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4626B6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1354DF17" w:rsidR="004F0988" w:rsidRPr="004626B6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626B6">
              <w:rPr>
                <w:sz w:val="64"/>
              </w:rPr>
              <w:t xml:space="preserve">3GPP </w:t>
            </w:r>
            <w:bookmarkStart w:id="1" w:name="specType1"/>
            <w:r w:rsidRPr="004626B6">
              <w:rPr>
                <w:sz w:val="64"/>
              </w:rPr>
              <w:t>TS</w:t>
            </w:r>
            <w:bookmarkEnd w:id="1"/>
            <w:r w:rsidRPr="004626B6">
              <w:rPr>
                <w:sz w:val="64"/>
              </w:rPr>
              <w:t xml:space="preserve"> </w:t>
            </w:r>
            <w:bookmarkStart w:id="2" w:name="specNumber"/>
            <w:r w:rsidR="004626B6" w:rsidRPr="004626B6">
              <w:rPr>
                <w:sz w:val="64"/>
              </w:rPr>
              <w:t>24</w:t>
            </w:r>
            <w:r w:rsidRPr="004626B6">
              <w:rPr>
                <w:sz w:val="64"/>
              </w:rPr>
              <w:t>.</w:t>
            </w:r>
            <w:bookmarkEnd w:id="2"/>
            <w:r w:rsidR="004626B6" w:rsidRPr="004626B6">
              <w:rPr>
                <w:sz w:val="64"/>
              </w:rPr>
              <w:t>57</w:t>
            </w:r>
            <w:r w:rsidR="00A25C2A">
              <w:rPr>
                <w:sz w:val="64"/>
              </w:rPr>
              <w:t>8</w:t>
            </w:r>
            <w:r w:rsidRPr="004626B6">
              <w:rPr>
                <w:sz w:val="64"/>
              </w:rPr>
              <w:t xml:space="preserve"> </w:t>
            </w:r>
            <w:r w:rsidRPr="004626B6">
              <w:t>V</w:t>
            </w:r>
            <w:bookmarkStart w:id="3" w:name="specVersion"/>
            <w:r w:rsidR="004626B6" w:rsidRPr="004626B6">
              <w:t>0</w:t>
            </w:r>
            <w:r w:rsidRPr="004626B6">
              <w:t>.</w:t>
            </w:r>
            <w:r w:rsidR="00321DCB">
              <w:t>1</w:t>
            </w:r>
            <w:r w:rsidRPr="004626B6">
              <w:t>.</w:t>
            </w:r>
            <w:bookmarkEnd w:id="3"/>
            <w:r w:rsidR="004626B6" w:rsidRPr="004626B6">
              <w:t>0</w:t>
            </w:r>
            <w:r w:rsidRPr="004626B6">
              <w:t xml:space="preserve"> </w:t>
            </w:r>
            <w:r w:rsidRPr="004626B6">
              <w:rPr>
                <w:sz w:val="32"/>
              </w:rPr>
              <w:t>(</w:t>
            </w:r>
            <w:bookmarkStart w:id="4" w:name="issueDate"/>
            <w:r w:rsidR="004626B6" w:rsidRPr="004626B6">
              <w:rPr>
                <w:sz w:val="32"/>
              </w:rPr>
              <w:t>2023</w:t>
            </w:r>
            <w:r w:rsidRPr="004626B6">
              <w:rPr>
                <w:sz w:val="32"/>
              </w:rPr>
              <w:t>-</w:t>
            </w:r>
            <w:bookmarkEnd w:id="4"/>
            <w:r w:rsidR="004626B6" w:rsidRPr="004626B6">
              <w:rPr>
                <w:sz w:val="32"/>
              </w:rPr>
              <w:t>04</w:t>
            </w:r>
            <w:r w:rsidRPr="004626B6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62B8E42" w14:textId="3CB3FF4B" w:rsidR="00BA4B8D" w:rsidRDefault="004F0988" w:rsidP="004626B6">
            <w:pPr>
              <w:pStyle w:val="ZB"/>
              <w:framePr w:w="0" w:hRule="auto" w:wrap="auto" w:vAnchor="margin" w:hAnchor="text" w:yAlign="inline"/>
            </w:pPr>
            <w:r w:rsidRPr="004626B6">
              <w:t xml:space="preserve">Technical </w:t>
            </w:r>
            <w:bookmarkStart w:id="5" w:name="spectype2"/>
            <w:r w:rsidRPr="004626B6">
              <w:t>Specification</w:t>
            </w:r>
            <w:bookmarkEnd w:id="5"/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626B6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</w:t>
            </w:r>
            <w:r w:rsidRPr="004626B6">
              <w:t>Generation Partnership Project;</w:t>
            </w:r>
          </w:p>
          <w:p w14:paraId="653799DC" w14:textId="1D47E52B" w:rsidR="004F0988" w:rsidRPr="004626B6" w:rsidRDefault="004F0988" w:rsidP="00133525">
            <w:pPr>
              <w:pStyle w:val="ZT"/>
              <w:framePr w:wrap="auto" w:hAnchor="text" w:yAlign="inline"/>
            </w:pPr>
            <w:r w:rsidRPr="004626B6">
              <w:t xml:space="preserve">Technical Specification Group </w:t>
            </w:r>
            <w:bookmarkStart w:id="6" w:name="specTitle"/>
            <w:r w:rsidR="004626B6" w:rsidRPr="004626B6">
              <w:t>Core Network and Terminals;</w:t>
            </w:r>
          </w:p>
          <w:p w14:paraId="03F73572" w14:textId="75F2C896" w:rsidR="004626B6" w:rsidRPr="004626B6" w:rsidRDefault="004626B6" w:rsidP="00133525">
            <w:pPr>
              <w:pStyle w:val="ZT"/>
              <w:framePr w:wrap="auto" w:hAnchor="text" w:yAlign="inline"/>
            </w:pPr>
            <w:r w:rsidRPr="004626B6">
              <w:t>Aircraft-to-Everything (A2X) services in 5G System (5GS);</w:t>
            </w:r>
          </w:p>
          <w:p w14:paraId="6B04B542" w14:textId="608DA753" w:rsidR="004626B6" w:rsidRPr="004626B6" w:rsidRDefault="00A25C2A" w:rsidP="00133525">
            <w:pPr>
              <w:pStyle w:val="ZT"/>
              <w:framePr w:wrap="auto" w:hAnchor="text" w:yAlign="inline"/>
            </w:pPr>
            <w:r w:rsidRPr="00A25C2A">
              <w:t>U</w:t>
            </w:r>
            <w:r>
              <w:t xml:space="preserve">ser </w:t>
            </w:r>
            <w:r w:rsidRPr="00A25C2A">
              <w:t>E</w:t>
            </w:r>
            <w:r>
              <w:t>quipment (UE)</w:t>
            </w:r>
            <w:r w:rsidRPr="00A25C2A">
              <w:t xml:space="preserve"> policies</w:t>
            </w:r>
            <w:r w:rsidR="004626B6" w:rsidRPr="004626B6">
              <w:t>;</w:t>
            </w:r>
          </w:p>
          <w:p w14:paraId="211669E9" w14:textId="6045A62B" w:rsidR="004F0988" w:rsidRPr="004626B6" w:rsidRDefault="004626B6" w:rsidP="00133525">
            <w:pPr>
              <w:pStyle w:val="ZT"/>
              <w:framePr w:wrap="auto" w:hAnchor="text" w:yAlign="inline"/>
            </w:pPr>
            <w:r w:rsidRPr="004626B6">
              <w:t>Stage 3</w:t>
            </w:r>
          </w:p>
          <w:bookmarkEnd w:id="6"/>
          <w:p w14:paraId="04CAC1E0" w14:textId="0600AB41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626B6">
              <w:t>(</w:t>
            </w:r>
            <w:r w:rsidRPr="004626B6">
              <w:rPr>
                <w:rStyle w:val="ZGSM"/>
              </w:rPr>
              <w:t xml:space="preserve">Release </w:t>
            </w:r>
            <w:bookmarkStart w:id="7" w:name="specRelease"/>
            <w:r w:rsidRPr="004626B6">
              <w:rPr>
                <w:rStyle w:val="ZGSM"/>
              </w:rPr>
              <w:t>1</w:t>
            </w:r>
            <w:r w:rsidR="00D82E6F" w:rsidRPr="004626B6">
              <w:rPr>
                <w:rStyle w:val="ZGSM"/>
              </w:rPr>
              <w:t>8</w:t>
            </w:r>
            <w:bookmarkEnd w:id="7"/>
            <w:r w:rsidRPr="004626B6">
              <w:t>)</w:t>
            </w:r>
          </w:p>
        </w:tc>
      </w:tr>
      <w:tr w:rsidR="00BF128E" w14:paraId="303DD8FF" w14:textId="77777777" w:rsidTr="004626B6">
        <w:tc>
          <w:tcPr>
            <w:tcW w:w="10423" w:type="dxa"/>
            <w:gridSpan w:val="2"/>
            <w:tcBorders>
              <w:bottom w:val="nil"/>
            </w:tcBorders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4626B6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3C82D" w14:textId="489FB704" w:rsidR="00D82E6F" w:rsidRDefault="00F83A3B" w:rsidP="00D82E6F">
            <w:pPr>
              <w:rPr>
                <w:i/>
              </w:rPr>
            </w:pPr>
            <w:r>
              <w:rPr>
                <w:i/>
                <w:noProof/>
              </w:rPr>
              <w:pict w14:anchorId="6E429F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100.8pt;height:62.6pt;visibility:visible;mso-wrap-style:square">
                  <v:imagedata r:id="rId9" o:title=""/>
                </v:shape>
              </w:pic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23F" w14:textId="13C998E9" w:rsidR="00D82E6F" w:rsidRDefault="00F83A3B" w:rsidP="00D82E6F">
            <w:pPr>
              <w:jc w:val="right"/>
            </w:pPr>
            <w:r>
              <w:pict w14:anchorId="6B8977E6">
                <v:shape id="_x0000_i1026" type="#_x0000_t75" style="width:127.1pt;height:74.5pt">
                  <v:imagedata r:id="rId10" o:title="3GPP-logo_web"/>
                </v:shape>
              </w:pict>
            </w:r>
          </w:p>
        </w:tc>
      </w:tr>
      <w:tr w:rsidR="00D82E6F" w14:paraId="4C89EF09" w14:textId="77777777" w:rsidTr="004626B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</w:tcBorders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8AEFB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626B6">
              <w:rPr>
                <w:noProof/>
                <w:sz w:val="18"/>
              </w:rPr>
              <w:t xml:space="preserve">© </w:t>
            </w:r>
            <w:bookmarkStart w:id="12" w:name="copyrightDate"/>
            <w:r w:rsidRPr="004626B6">
              <w:rPr>
                <w:noProof/>
                <w:sz w:val="18"/>
              </w:rPr>
              <w:t>2</w:t>
            </w:r>
            <w:r w:rsidR="008E2D68" w:rsidRPr="004626B6">
              <w:rPr>
                <w:noProof/>
                <w:sz w:val="18"/>
              </w:rPr>
              <w:t>02</w:t>
            </w:r>
            <w:bookmarkEnd w:id="12"/>
            <w:r w:rsidR="004F58F6" w:rsidRPr="004626B6">
              <w:rPr>
                <w:noProof/>
                <w:sz w:val="18"/>
              </w:rPr>
              <w:t>3</w:t>
            </w:r>
            <w:r w:rsidRPr="004626B6">
              <w:rPr>
                <w:noProof/>
                <w:sz w:val="18"/>
              </w:rPr>
              <w:t>, 3GPP</w:t>
            </w:r>
            <w:r w:rsidRPr="00133525">
              <w:rPr>
                <w:noProof/>
                <w:sz w:val="18"/>
              </w:rPr>
              <w:t xml:space="preserve">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26DA3D2F" w14:textId="77777777" w:rsidR="00E16509" w:rsidRDefault="00E16509" w:rsidP="00133525"/>
        </w:tc>
      </w:tr>
      <w:bookmarkEnd w:id="9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7BE9C814" w14:textId="69A3EAD4" w:rsidR="00EC30D6" w:rsidRDefault="004D3578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EC30D6">
        <w:t>Foreword</w:t>
      </w:r>
      <w:r w:rsidR="00EC30D6">
        <w:tab/>
      </w:r>
      <w:r w:rsidR="00EC30D6">
        <w:fldChar w:fldCharType="begin"/>
      </w:r>
      <w:r w:rsidR="00EC30D6">
        <w:instrText xml:space="preserve"> PAGEREF _Toc131629011 \h </w:instrText>
      </w:r>
      <w:r w:rsidR="00EC30D6">
        <w:fldChar w:fldCharType="separate"/>
      </w:r>
      <w:r w:rsidR="00EC30D6">
        <w:t>4</w:t>
      </w:r>
      <w:r w:rsidR="00EC30D6">
        <w:fldChar w:fldCharType="end"/>
      </w:r>
    </w:p>
    <w:p w14:paraId="52AD93B0" w14:textId="32CB3522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Scope</w:t>
      </w:r>
      <w:r>
        <w:tab/>
      </w:r>
      <w:r>
        <w:fldChar w:fldCharType="begin"/>
      </w:r>
      <w:r>
        <w:instrText xml:space="preserve"> PAGEREF _Toc131629012 \h </w:instrText>
      </w:r>
      <w:r>
        <w:fldChar w:fldCharType="separate"/>
      </w:r>
      <w:r>
        <w:t>6</w:t>
      </w:r>
      <w:r>
        <w:fldChar w:fldCharType="end"/>
      </w:r>
    </w:p>
    <w:p w14:paraId="68079A7B" w14:textId="7EBFD8C6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_Toc131629013 \h </w:instrText>
      </w:r>
      <w:r>
        <w:fldChar w:fldCharType="separate"/>
      </w:r>
      <w:r>
        <w:t>6</w:t>
      </w:r>
      <w:r>
        <w:fldChar w:fldCharType="end"/>
      </w:r>
    </w:p>
    <w:p w14:paraId="06BE4ED5" w14:textId="54C01BB4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_Toc131629014 \h </w:instrText>
      </w:r>
      <w:r>
        <w:fldChar w:fldCharType="separate"/>
      </w:r>
      <w:r>
        <w:t>6</w:t>
      </w:r>
      <w:r>
        <w:fldChar w:fldCharType="end"/>
      </w:r>
    </w:p>
    <w:p w14:paraId="4DE2F54E" w14:textId="0F475DDF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Terms</w:t>
      </w:r>
      <w:r>
        <w:tab/>
      </w:r>
      <w:r>
        <w:fldChar w:fldCharType="begin"/>
      </w:r>
      <w:r>
        <w:instrText xml:space="preserve"> PAGEREF _Toc131629015 \h </w:instrText>
      </w:r>
      <w:r>
        <w:fldChar w:fldCharType="separate"/>
      </w:r>
      <w:r>
        <w:t>6</w:t>
      </w:r>
      <w:r>
        <w:fldChar w:fldCharType="end"/>
      </w:r>
    </w:p>
    <w:p w14:paraId="16E98675" w14:textId="7E948A3F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_Toc131629016 \h </w:instrText>
      </w:r>
      <w:r>
        <w:fldChar w:fldCharType="separate"/>
      </w:r>
      <w:r>
        <w:t>6</w:t>
      </w:r>
      <w:r>
        <w:fldChar w:fldCharType="end"/>
      </w:r>
    </w:p>
    <w:p w14:paraId="17D7F72B" w14:textId="6D9D4FEB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Description of UE policy for A2X</w:t>
      </w:r>
      <w:r>
        <w:tab/>
      </w:r>
      <w:r>
        <w:fldChar w:fldCharType="begin"/>
      </w:r>
      <w:r>
        <w:instrText xml:space="preserve"> PAGEREF _Toc131629017 \h </w:instrText>
      </w:r>
      <w:r>
        <w:fldChar w:fldCharType="separate"/>
      </w:r>
      <w:r>
        <w:t>6</w:t>
      </w:r>
      <w:r>
        <w:fldChar w:fldCharType="end"/>
      </w:r>
    </w:p>
    <w:p w14:paraId="5331FD18" w14:textId="4305EBBD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_Toc131629018 \h </w:instrText>
      </w:r>
      <w:r>
        <w:fldChar w:fldCharType="separate"/>
      </w:r>
      <w:r>
        <w:t>6</w:t>
      </w:r>
      <w:r>
        <w:fldChar w:fldCharType="end"/>
      </w:r>
    </w:p>
    <w:p w14:paraId="3FC75EB5" w14:textId="26BB9452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UE policies for A2X communication over PC5</w:t>
      </w:r>
      <w:r>
        <w:tab/>
      </w:r>
      <w:r>
        <w:fldChar w:fldCharType="begin"/>
      </w:r>
      <w:r>
        <w:instrText xml:space="preserve"> PAGEREF _Toc131629019 \h </w:instrText>
      </w:r>
      <w:r>
        <w:fldChar w:fldCharType="separate"/>
      </w:r>
      <w:r>
        <w:t>6</w:t>
      </w:r>
      <w:r>
        <w:fldChar w:fldCharType="end"/>
      </w:r>
    </w:p>
    <w:p w14:paraId="5E890930" w14:textId="15D403D1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UE policies for broadcast remote ID (BRID) over PC5</w:t>
      </w:r>
      <w:r>
        <w:tab/>
      </w:r>
      <w:r>
        <w:fldChar w:fldCharType="begin"/>
      </w:r>
      <w:r>
        <w:instrText xml:space="preserve"> PAGEREF _Toc131629020 \h </w:instrText>
      </w:r>
      <w:r>
        <w:fldChar w:fldCharType="separate"/>
      </w:r>
      <w:r>
        <w:t>7</w:t>
      </w:r>
      <w:r>
        <w:fldChar w:fldCharType="end"/>
      </w:r>
    </w:p>
    <w:p w14:paraId="4A32628F" w14:textId="75E9A83E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UE policies for direct detect and avoid (DDAA) over PC5</w:t>
      </w:r>
      <w:r>
        <w:tab/>
      </w:r>
      <w:r>
        <w:fldChar w:fldCharType="begin"/>
      </w:r>
      <w:r>
        <w:instrText xml:space="preserve"> PAGEREF _Toc131629021 \h </w:instrText>
      </w:r>
      <w:r>
        <w:fldChar w:fldCharType="separate"/>
      </w:r>
      <w:r>
        <w:t>7</w:t>
      </w:r>
      <w:r>
        <w:fldChar w:fldCharType="end"/>
      </w:r>
    </w:p>
    <w:p w14:paraId="09FBE5EA" w14:textId="7A8AB07E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UE policies for direct C2 communication over PC5</w:t>
      </w:r>
      <w:r>
        <w:tab/>
      </w:r>
      <w:r>
        <w:fldChar w:fldCharType="begin"/>
      </w:r>
      <w:r>
        <w:instrText xml:space="preserve"> PAGEREF _Toc131629022 \h </w:instrText>
      </w:r>
      <w:r>
        <w:fldChar w:fldCharType="separate"/>
      </w:r>
      <w:r>
        <w:t>7</w:t>
      </w:r>
      <w:r>
        <w:fldChar w:fldCharType="end"/>
      </w:r>
    </w:p>
    <w:p w14:paraId="1FAFECF2" w14:textId="2E8A8399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Encoding of UE policies for A2X</w:t>
      </w:r>
      <w:r>
        <w:tab/>
      </w:r>
      <w:r>
        <w:fldChar w:fldCharType="begin"/>
      </w:r>
      <w:r>
        <w:instrText xml:space="preserve"> PAGEREF _Toc131629023 \h </w:instrText>
      </w:r>
      <w:r>
        <w:fldChar w:fldCharType="separate"/>
      </w:r>
      <w:r>
        <w:t>7</w:t>
      </w:r>
      <w:r>
        <w:fldChar w:fldCharType="end"/>
      </w:r>
    </w:p>
    <w:p w14:paraId="3B21B676" w14:textId="3484D472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_Toc131629024 \h </w:instrText>
      </w:r>
      <w:r>
        <w:fldChar w:fldCharType="separate"/>
      </w:r>
      <w:r>
        <w:t>7</w:t>
      </w:r>
      <w:r>
        <w:fldChar w:fldCharType="end"/>
      </w:r>
    </w:p>
    <w:p w14:paraId="1761AFB3" w14:textId="246806C4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A2X policy (A2XP) UE policy part</w:t>
      </w:r>
      <w:r>
        <w:tab/>
      </w:r>
      <w:r>
        <w:fldChar w:fldCharType="begin"/>
      </w:r>
      <w:r>
        <w:instrText xml:space="preserve"> PAGEREF _Toc131629025 \h </w:instrText>
      </w:r>
      <w:r>
        <w:fldChar w:fldCharType="separate"/>
      </w:r>
      <w:r>
        <w:t>7</w:t>
      </w:r>
      <w:r>
        <w:fldChar w:fldCharType="end"/>
      </w:r>
    </w:p>
    <w:p w14:paraId="199E2FE9" w14:textId="5BD1B8C2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UE policies for A2X communication over PC5</w:t>
      </w:r>
      <w:r>
        <w:tab/>
      </w:r>
      <w:r>
        <w:fldChar w:fldCharType="begin"/>
      </w:r>
      <w:r>
        <w:instrText xml:space="preserve"> PAGEREF _Toc131629026 \h </w:instrText>
      </w:r>
      <w:r>
        <w:fldChar w:fldCharType="separate"/>
      </w:r>
      <w:r>
        <w:t>7</w:t>
      </w:r>
      <w:r>
        <w:fldChar w:fldCharType="end"/>
      </w:r>
    </w:p>
    <w:p w14:paraId="64A0B4DD" w14:textId="33ACE2AE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UE policies for Broadcast Remote ID (BRID) over PC5</w:t>
      </w:r>
      <w:r>
        <w:tab/>
      </w:r>
      <w:r>
        <w:fldChar w:fldCharType="begin"/>
      </w:r>
      <w:r>
        <w:instrText xml:space="preserve"> PAGEREF _Toc131629027 \h </w:instrText>
      </w:r>
      <w:r>
        <w:fldChar w:fldCharType="separate"/>
      </w:r>
      <w:r>
        <w:t>7</w:t>
      </w:r>
      <w:r>
        <w:fldChar w:fldCharType="end"/>
      </w:r>
    </w:p>
    <w:p w14:paraId="04477D79" w14:textId="087CC40D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UE policies for direct detect and avoid (DDAA) over PC5</w:t>
      </w:r>
      <w:r>
        <w:tab/>
      </w:r>
      <w:r>
        <w:fldChar w:fldCharType="begin"/>
      </w:r>
      <w:r>
        <w:instrText xml:space="preserve"> PAGEREF _Toc131629028 \h </w:instrText>
      </w:r>
      <w:r>
        <w:fldChar w:fldCharType="separate"/>
      </w:r>
      <w:r>
        <w:t>7</w:t>
      </w:r>
      <w:r>
        <w:fldChar w:fldCharType="end"/>
      </w:r>
    </w:p>
    <w:p w14:paraId="45A52FBF" w14:textId="3F1199B6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UE policies for direct C2 communication over PC5</w:t>
      </w:r>
      <w:r>
        <w:tab/>
      </w:r>
      <w:r>
        <w:fldChar w:fldCharType="begin"/>
      </w:r>
      <w:r>
        <w:instrText xml:space="preserve"> PAGEREF _Toc131629029 \h </w:instrText>
      </w:r>
      <w:r>
        <w:fldChar w:fldCharType="separate"/>
      </w:r>
      <w:r>
        <w:t>7</w:t>
      </w:r>
      <w:r>
        <w:fldChar w:fldCharType="end"/>
      </w:r>
    </w:p>
    <w:p w14:paraId="6D259357" w14:textId="1FE6902E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_Toc131629030 \h </w:instrText>
      </w:r>
      <w:r>
        <w:fldChar w:fldCharType="separate"/>
      </w:r>
      <w:r>
        <w:t>8</w:t>
      </w:r>
      <w:r>
        <w:fldChar w:fldCharType="end"/>
      </w:r>
    </w:p>
    <w:p w14:paraId="0B9E3498" w14:textId="55927275" w:rsidR="00080512" w:rsidRPr="004D3578" w:rsidRDefault="004D3578">
      <w:r w:rsidRPr="004D3578">
        <w:rPr>
          <w:noProof/>
          <w:sz w:val="22"/>
        </w:rPr>
        <w:fldChar w:fldCharType="end"/>
      </w:r>
    </w:p>
    <w:p w14:paraId="03993004" w14:textId="77777777" w:rsidR="00080512" w:rsidRDefault="00080512">
      <w:pPr>
        <w:pStyle w:val="Heading1"/>
      </w:pPr>
      <w:bookmarkStart w:id="15" w:name="foreword"/>
      <w:bookmarkStart w:id="16" w:name="_Toc131629011"/>
      <w:bookmarkEnd w:id="15"/>
      <w:r w:rsidRPr="004D3578">
        <w:t>Foreword</w:t>
      </w:r>
      <w:bookmarkEnd w:id="16"/>
    </w:p>
    <w:p w14:paraId="2511FBFA" w14:textId="3CF6F4DD" w:rsidR="00080512" w:rsidRPr="004626B6" w:rsidRDefault="00080512">
      <w:r w:rsidRPr="004D3578">
        <w:t xml:space="preserve">This Technical </w:t>
      </w:r>
      <w:bookmarkStart w:id="17" w:name="spectype3"/>
      <w:r w:rsidRPr="004626B6">
        <w:t>Specification</w:t>
      </w:r>
      <w:bookmarkEnd w:id="17"/>
      <w:r w:rsidRPr="004626B6">
        <w:t xml:space="preserve"> has been produced by the 3</w:t>
      </w:r>
      <w:r w:rsidR="00F04712" w:rsidRPr="004626B6">
        <w:t>rd</w:t>
      </w:r>
      <w:r w:rsidRPr="004626B6">
        <w:t xml:space="preserve"> Generation Partnership Project (3GPP).</w:t>
      </w:r>
    </w:p>
    <w:p w14:paraId="3DFC7B77" w14:textId="77777777" w:rsidR="00080512" w:rsidRPr="004D3578" w:rsidRDefault="00080512">
      <w:r w:rsidRPr="004626B6">
        <w:t>The contents of the present document are subject to continuing work within the TSG and may change following formal TSG approval. Should the TSG modify</w:t>
      </w:r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1A194F50" w14:textId="77777777" w:rsidR="00080512" w:rsidRPr="004D3578" w:rsidRDefault="00080512">
      <w:pPr>
        <w:pStyle w:val="B1"/>
      </w:pPr>
      <w:r w:rsidRPr="004D3578">
        <w:t>Version x.y.z</w:t>
      </w:r>
    </w:p>
    <w:p w14:paraId="580463B0" w14:textId="77777777" w:rsidR="00080512" w:rsidRPr="004D3578" w:rsidRDefault="00080512">
      <w:pPr>
        <w:pStyle w:val="B1"/>
      </w:pPr>
      <w:r w:rsidRPr="004D3578">
        <w:t>where:</w:t>
      </w:r>
    </w:p>
    <w:p w14:paraId="3B71368C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01466A03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>presented to TSG for information;</w:t>
      </w:r>
    </w:p>
    <w:p w14:paraId="055D9DB4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>presented to TSG for approval;</w:t>
      </w:r>
    </w:p>
    <w:p w14:paraId="7377C719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551E0512" w14:textId="77777777" w:rsidR="00080512" w:rsidRPr="004D3578" w:rsidRDefault="00080512">
      <w:pPr>
        <w:pStyle w:val="B2"/>
      </w:pPr>
      <w:r w:rsidRPr="004D3578">
        <w:t>y</w:t>
      </w:r>
      <w:r w:rsidRPr="004D3578">
        <w:tab/>
        <w:t>the second digit is incremented for all changes of substance, i.e. technical enhancements, corrections, updates, etc.</w:t>
      </w:r>
    </w:p>
    <w:p w14:paraId="7BB56F35" w14:textId="77777777" w:rsidR="00080512" w:rsidRDefault="00080512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7300ED02" w14:textId="77777777"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14:paraId="059166D5" w14:textId="77777777" w:rsidR="008C384C" w:rsidRDefault="008C384C" w:rsidP="00774DA4">
      <w:pPr>
        <w:pStyle w:val="EX"/>
      </w:pPr>
      <w:r w:rsidRPr="008C384C">
        <w:rPr>
          <w:b/>
        </w:rPr>
        <w:t>shall</w:t>
      </w:r>
      <w:r>
        <w:tab/>
      </w:r>
      <w:r>
        <w:tab/>
        <w:t>indicates a mandatory requirement to do something</w:t>
      </w:r>
    </w:p>
    <w:p w14:paraId="3622ABA8" w14:textId="77777777" w:rsidR="008C384C" w:rsidRDefault="008C384C" w:rsidP="00774DA4">
      <w:pPr>
        <w:pStyle w:val="EX"/>
      </w:pPr>
      <w:r w:rsidRPr="008C384C">
        <w:rPr>
          <w:b/>
        </w:rPr>
        <w:t>shall not</w:t>
      </w:r>
      <w:r>
        <w:tab/>
        <w:t>indicates an interdiction (</w:t>
      </w:r>
      <w:r w:rsidR="001F1132">
        <w:t>prohibition</w:t>
      </w:r>
      <w:r>
        <w:t>) to do something</w:t>
      </w:r>
    </w:p>
    <w:p w14:paraId="6B20214C" w14:textId="77777777" w:rsidR="00BA19ED" w:rsidRPr="004D3578" w:rsidRDefault="00BA19ED" w:rsidP="00A27486">
      <w:r>
        <w:lastRenderedPageBreak/>
        <w:t>The constructions "shall" and "shall not" are confined to the context of normative provisions, and do not appear in Technical Reports.</w:t>
      </w:r>
    </w:p>
    <w:p w14:paraId="4AAA5592" w14:textId="77777777"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non-3GPP document, or so as to maintain continuity of style when extending or modifying the provisions of such a referenced document.</w:t>
      </w:r>
    </w:p>
    <w:p w14:paraId="03A1B0B6" w14:textId="77777777" w:rsidR="008C384C" w:rsidRDefault="008C384C" w:rsidP="00774DA4">
      <w:pPr>
        <w:pStyle w:val="EX"/>
      </w:pPr>
      <w:r w:rsidRPr="008C384C">
        <w:rPr>
          <w:b/>
        </w:rPr>
        <w:t>should</w:t>
      </w:r>
      <w:r>
        <w:tab/>
      </w:r>
      <w:r>
        <w:tab/>
        <w:t>indicates a recommendation to do something</w:t>
      </w:r>
    </w:p>
    <w:p w14:paraId="6D04F475" w14:textId="77777777" w:rsidR="008C384C" w:rsidRDefault="008C384C" w:rsidP="00774DA4">
      <w:pPr>
        <w:pStyle w:val="EX"/>
      </w:pPr>
      <w:r w:rsidRPr="008C384C">
        <w:rPr>
          <w:b/>
        </w:rPr>
        <w:t>should not</w:t>
      </w:r>
      <w:r>
        <w:tab/>
        <w:t>indicates a recommendation not to do something</w:t>
      </w:r>
    </w:p>
    <w:p w14:paraId="72230B23" w14:textId="77777777" w:rsidR="008C384C" w:rsidRDefault="008C384C" w:rsidP="00774DA4">
      <w:pPr>
        <w:pStyle w:val="EX"/>
      </w:pPr>
      <w:r w:rsidRPr="00774DA4">
        <w:rPr>
          <w:b/>
        </w:rPr>
        <w:t>may</w:t>
      </w:r>
      <w:r>
        <w:tab/>
      </w:r>
      <w:r>
        <w:tab/>
        <w:t>indicates permission to do something</w:t>
      </w:r>
    </w:p>
    <w:p w14:paraId="456F2770" w14:textId="77777777" w:rsidR="008C384C" w:rsidRDefault="008C384C" w:rsidP="00774DA4">
      <w:pPr>
        <w:pStyle w:val="EX"/>
      </w:pPr>
      <w:r w:rsidRPr="00774DA4">
        <w:rPr>
          <w:b/>
        </w:rPr>
        <w:t>need not</w:t>
      </w:r>
      <w:r>
        <w:tab/>
        <w:t>indicates permission not to do something</w:t>
      </w:r>
    </w:p>
    <w:p w14:paraId="5448D8EA" w14:textId="77777777"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14:paraId="09B67210" w14:textId="77777777" w:rsidR="008C384C" w:rsidRDefault="008C384C" w:rsidP="00774DA4">
      <w:pPr>
        <w:pStyle w:val="EX"/>
      </w:pPr>
      <w:r w:rsidRPr="00774DA4">
        <w:rPr>
          <w:b/>
        </w:rPr>
        <w:t>can</w:t>
      </w:r>
      <w:r>
        <w:tab/>
      </w:r>
      <w:r>
        <w:tab/>
        <w:t>indicates</w:t>
      </w:r>
      <w:r w:rsidR="00774DA4">
        <w:t xml:space="preserve"> that something is possible</w:t>
      </w:r>
    </w:p>
    <w:p w14:paraId="37427640" w14:textId="77777777" w:rsidR="00774DA4" w:rsidRDefault="00774DA4" w:rsidP="00774DA4">
      <w:pPr>
        <w:pStyle w:val="EX"/>
      </w:pPr>
      <w:r w:rsidRPr="00774DA4">
        <w:rPr>
          <w:b/>
        </w:rPr>
        <w:t>cannot</w:t>
      </w:r>
      <w:r>
        <w:tab/>
      </w:r>
      <w:r>
        <w:tab/>
        <w:t>indicates that something is impossible</w:t>
      </w:r>
    </w:p>
    <w:p w14:paraId="0BBF5610" w14:textId="77777777"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14:paraId="46554B00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14:paraId="512B18C3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14:paraId="7D61E1E7" w14:textId="77777777" w:rsidR="001F1132" w:rsidRDefault="001F1132" w:rsidP="00774DA4">
      <w:pPr>
        <w:pStyle w:val="EX"/>
      </w:pPr>
      <w:r>
        <w:rPr>
          <w:b/>
        </w:rPr>
        <w:t>might</w:t>
      </w:r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F245ECB" w14:textId="77777777"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1555F99" w14:textId="77777777" w:rsidR="001F1132" w:rsidRDefault="001F1132" w:rsidP="001F1132">
      <w:r>
        <w:t>In addition:</w:t>
      </w:r>
    </w:p>
    <w:p w14:paraId="63413FDB" w14:textId="77777777" w:rsidR="00774DA4" w:rsidRDefault="00774DA4" w:rsidP="00774DA4">
      <w:pPr>
        <w:pStyle w:val="EX"/>
      </w:pPr>
      <w:r w:rsidRPr="00647114">
        <w:rPr>
          <w:b/>
        </w:rPr>
        <w:t>is</w:t>
      </w:r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14:paraId="593B9524" w14:textId="77777777" w:rsidR="00647114" w:rsidRDefault="00647114" w:rsidP="00774DA4">
      <w:pPr>
        <w:pStyle w:val="EX"/>
      </w:pPr>
      <w:r w:rsidRPr="00647114">
        <w:rPr>
          <w:b/>
        </w:rPr>
        <w:t>is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14:paraId="5DD56516" w14:textId="77777777" w:rsidR="00774DA4" w:rsidRPr="004D3578" w:rsidRDefault="00647114" w:rsidP="00A27486">
      <w:r>
        <w:t>The constructions "is" and "is not" do not indicate requirements.</w:t>
      </w:r>
      <w:bookmarkStart w:id="18" w:name="introduction"/>
      <w:bookmarkEnd w:id="18"/>
    </w:p>
    <w:p w14:paraId="548A512E" w14:textId="77777777" w:rsidR="00080512" w:rsidRPr="004D3578" w:rsidRDefault="00080512">
      <w:pPr>
        <w:pStyle w:val="Heading1"/>
      </w:pPr>
      <w:r w:rsidRPr="004D3578">
        <w:br w:type="page"/>
      </w:r>
      <w:bookmarkStart w:id="19" w:name="scope"/>
      <w:bookmarkStart w:id="20" w:name="_Toc131629012"/>
      <w:bookmarkEnd w:id="19"/>
      <w:r w:rsidRPr="004D3578">
        <w:lastRenderedPageBreak/>
        <w:t>1</w:t>
      </w:r>
      <w:r w:rsidRPr="004D3578">
        <w:tab/>
        <w:t>Scope</w:t>
      </w:r>
      <w:bookmarkEnd w:id="20"/>
    </w:p>
    <w:p w14:paraId="4EA05E1B" w14:textId="5921BD6F" w:rsidR="00080512" w:rsidRDefault="004626B6" w:rsidP="004626B6">
      <w:pPr>
        <w:pStyle w:val="EditorsNote"/>
      </w:pPr>
      <w:r>
        <w:t>Editor’s Note:</w:t>
      </w:r>
      <w:r>
        <w:tab/>
        <w:t>This clause will provide the scope of the specification.</w:t>
      </w:r>
    </w:p>
    <w:p w14:paraId="781694B7" w14:textId="77777777" w:rsidR="00164600" w:rsidRPr="00164600" w:rsidRDefault="00164600" w:rsidP="00164600">
      <w:pPr>
        <w:rPr>
          <w:lang w:eastAsia="ko-KR"/>
        </w:rPr>
      </w:pPr>
      <w:r w:rsidRPr="00164600">
        <w:t>The present document defines User Equipment (UE) policies that are used to configure the UE for aircraft-to-Everything (A2X) services in 5G System (5GS) based on the architectural requirements defined in 3GPP TS 23.256 [x].</w:t>
      </w:r>
    </w:p>
    <w:p w14:paraId="15543017" w14:textId="77777777" w:rsidR="00164600" w:rsidRPr="00164600" w:rsidRDefault="00164600" w:rsidP="00164600">
      <w:r w:rsidRPr="00164600">
        <w:t>The protocol aspects for A2X services in 5G System (5GS) are described in 3GPP TS 24 577 [y].</w:t>
      </w:r>
    </w:p>
    <w:p w14:paraId="7E6D368B" w14:textId="59C59348" w:rsidR="00164600" w:rsidRPr="004D3578" w:rsidRDefault="00164600" w:rsidP="00164600">
      <w:pPr>
        <w:pStyle w:val="EditorsNote"/>
      </w:pPr>
      <w:r w:rsidRPr="00164600">
        <w:t>Editor’s Note:</w:t>
      </w:r>
      <w:r w:rsidRPr="00164600">
        <w:tab/>
        <w:t>Direct C2 communication will be added in the scope once stage-2 requirement on direct C2 communication is clarified.</w:t>
      </w:r>
    </w:p>
    <w:p w14:paraId="794720D9" w14:textId="77777777" w:rsidR="00080512" w:rsidRPr="004D3578" w:rsidRDefault="00080512">
      <w:pPr>
        <w:pStyle w:val="Heading1"/>
      </w:pPr>
      <w:bookmarkStart w:id="21" w:name="references"/>
      <w:bookmarkStart w:id="22" w:name="_Toc131629013"/>
      <w:bookmarkEnd w:id="21"/>
      <w:r w:rsidRPr="004D3578">
        <w:t>2</w:t>
      </w:r>
      <w:r w:rsidRPr="004D3578">
        <w:tab/>
        <w:t>References</w:t>
      </w:r>
      <w:bookmarkEnd w:id="22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516C83E" w14:textId="3559C692" w:rsidR="00080512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0BA78BD" w14:textId="77777777" w:rsidR="00164600" w:rsidRPr="00164600" w:rsidRDefault="00164600" w:rsidP="00F83A3B">
      <w:pPr>
        <w:pStyle w:val="EX"/>
      </w:pPr>
      <w:r w:rsidRPr="00164600">
        <w:t>[2]</w:t>
      </w:r>
      <w:r w:rsidRPr="00164600">
        <w:tab/>
        <w:t>3GPP TS 23.256: "Support of Uncrewed Aerial Systems (UAS) connectivity, identification and tracking; Stage 2"</w:t>
      </w:r>
    </w:p>
    <w:p w14:paraId="1CB6CFD1" w14:textId="77777777" w:rsidR="00164600" w:rsidRPr="00164600" w:rsidRDefault="00164600" w:rsidP="00F83A3B">
      <w:pPr>
        <w:pStyle w:val="EX"/>
      </w:pPr>
      <w:r w:rsidRPr="00164600">
        <w:t>[3]</w:t>
      </w:r>
      <w:r w:rsidRPr="00164600">
        <w:tab/>
        <w:t>3GPP TS 24.577: "Aircraft-to-Everything (A2X) services in 5G System (5GS) protocol aspects; Stage 3"</w:t>
      </w:r>
    </w:p>
    <w:p w14:paraId="5023A13C" w14:textId="2C4F40A5" w:rsidR="00164600" w:rsidRPr="004D3578" w:rsidRDefault="00164600" w:rsidP="00164600">
      <w:pPr>
        <w:pStyle w:val="EX"/>
      </w:pPr>
      <w:r w:rsidRPr="00164600">
        <w:t>[4]</w:t>
      </w:r>
      <w:r w:rsidRPr="00164600">
        <w:tab/>
        <w:t xml:space="preserve">3GPP TS 24.501: "Non-Access-Stratum (NAS) protocol for 5G System (5GS); </w:t>
      </w:r>
    </w:p>
    <w:p w14:paraId="24ACB616" w14:textId="77777777" w:rsidR="00080512" w:rsidRPr="004D3578" w:rsidRDefault="00080512">
      <w:pPr>
        <w:pStyle w:val="Heading1"/>
      </w:pPr>
      <w:bookmarkStart w:id="23" w:name="definitions"/>
      <w:bookmarkStart w:id="24" w:name="_Toc131629014"/>
      <w:bookmarkEnd w:id="23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4"/>
    </w:p>
    <w:p w14:paraId="6CBABCF9" w14:textId="77777777" w:rsidR="00080512" w:rsidRPr="004D3578" w:rsidRDefault="00080512">
      <w:pPr>
        <w:pStyle w:val="Heading2"/>
      </w:pPr>
      <w:bookmarkStart w:id="25" w:name="_Toc131629015"/>
      <w:r w:rsidRPr="004D3578">
        <w:t>3.1</w:t>
      </w:r>
      <w:r w:rsidRPr="004D3578">
        <w:tab/>
      </w:r>
      <w:r w:rsidR="002B6339">
        <w:t>Terms</w:t>
      </w:r>
      <w:bookmarkEnd w:id="25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060B24CE" w14:textId="099924DF" w:rsidR="00080512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3B3559B7" w14:textId="77777777" w:rsidR="00164600" w:rsidRPr="00164600" w:rsidRDefault="00164600" w:rsidP="00164600">
      <w:r w:rsidRPr="00164600">
        <w:t>For the purposes of the present document, the following terms and definitions given in 3GPP TS 23.256 [x] apply:</w:t>
      </w:r>
    </w:p>
    <w:p w14:paraId="08BF8572" w14:textId="77777777" w:rsidR="00164600" w:rsidRPr="00164600" w:rsidRDefault="00164600" w:rsidP="00164600">
      <w:pPr>
        <w:rPr>
          <w:b/>
          <w:bCs/>
        </w:rPr>
      </w:pPr>
      <w:r w:rsidRPr="00164600">
        <w:rPr>
          <w:b/>
          <w:bCs/>
        </w:rPr>
        <w:t>A2X communication</w:t>
      </w:r>
    </w:p>
    <w:p w14:paraId="532832DC" w14:textId="366F103A" w:rsidR="00164600" w:rsidRPr="004D3578" w:rsidRDefault="00164600" w:rsidP="00164600">
      <w:r w:rsidRPr="00164600">
        <w:rPr>
          <w:b/>
          <w:bCs/>
        </w:rPr>
        <w:t>Direct C2 communication</w:t>
      </w:r>
    </w:p>
    <w:p w14:paraId="5E81C5C1" w14:textId="77777777" w:rsidR="00080512" w:rsidRPr="004D3578" w:rsidRDefault="00080512">
      <w:pPr>
        <w:pStyle w:val="Heading2"/>
      </w:pPr>
      <w:bookmarkStart w:id="26" w:name="_Toc131629016"/>
      <w:r w:rsidRPr="004D3578">
        <w:lastRenderedPageBreak/>
        <w:t>3.3</w:t>
      </w:r>
      <w:r w:rsidRPr="004D3578">
        <w:tab/>
        <w:t>Abbreviations</w:t>
      </w:r>
      <w:bookmarkEnd w:id="26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5C2CC554" w14:textId="77777777" w:rsidR="00164600" w:rsidRPr="00164600" w:rsidRDefault="00164600" w:rsidP="00F83A3B">
      <w:pPr>
        <w:pStyle w:val="EW"/>
      </w:pPr>
      <w:r w:rsidRPr="00164600">
        <w:t>A2X</w:t>
      </w:r>
      <w:r w:rsidRPr="00164600">
        <w:tab/>
        <w:t>Aircraft-to-everything</w:t>
      </w:r>
    </w:p>
    <w:p w14:paraId="3C9B1DE7" w14:textId="77777777" w:rsidR="00164600" w:rsidRPr="00164600" w:rsidRDefault="00164600" w:rsidP="00F83A3B">
      <w:pPr>
        <w:pStyle w:val="EW"/>
      </w:pPr>
      <w:r w:rsidRPr="00164600">
        <w:t>A2XP</w:t>
      </w:r>
      <w:r w:rsidRPr="00164600">
        <w:tab/>
        <w:t>A2X Policy</w:t>
      </w:r>
    </w:p>
    <w:p w14:paraId="25D70076" w14:textId="77777777" w:rsidR="00164600" w:rsidRPr="00164600" w:rsidRDefault="00164600" w:rsidP="00F83A3B">
      <w:pPr>
        <w:pStyle w:val="EW"/>
      </w:pPr>
      <w:r w:rsidRPr="00164600">
        <w:t>BRID</w:t>
      </w:r>
      <w:r w:rsidRPr="00164600">
        <w:tab/>
        <w:t>Broadcast remote ID</w:t>
      </w:r>
    </w:p>
    <w:p w14:paraId="1EA365ED" w14:textId="443964AA" w:rsidR="00080512" w:rsidRPr="004D3578" w:rsidRDefault="00164600" w:rsidP="00164600">
      <w:pPr>
        <w:pStyle w:val="EW"/>
      </w:pPr>
      <w:r w:rsidRPr="00164600">
        <w:t>DDAA</w:t>
      </w:r>
      <w:r w:rsidRPr="00164600">
        <w:tab/>
        <w:t>Direct detect and avoid</w:t>
      </w:r>
    </w:p>
    <w:p w14:paraId="7D89FB01" w14:textId="069AFE19" w:rsidR="00080512" w:rsidRPr="004D3578" w:rsidRDefault="00080512">
      <w:pPr>
        <w:pStyle w:val="Heading1"/>
      </w:pPr>
      <w:bookmarkStart w:id="27" w:name="clause4"/>
      <w:bookmarkStart w:id="28" w:name="_Toc131629017"/>
      <w:bookmarkEnd w:id="27"/>
      <w:r w:rsidRPr="004D3578">
        <w:t>4</w:t>
      </w:r>
      <w:r w:rsidRPr="004D3578">
        <w:tab/>
      </w:r>
      <w:r w:rsidR="00A25C2A">
        <w:t>D</w:t>
      </w:r>
      <w:r w:rsidR="004626B6">
        <w:t>escription</w:t>
      </w:r>
      <w:r w:rsidR="00A25C2A">
        <w:t xml:space="preserve"> of UE policy for A2X</w:t>
      </w:r>
      <w:bookmarkEnd w:id="28"/>
    </w:p>
    <w:p w14:paraId="32174BD3" w14:textId="7FFBF8ED" w:rsidR="00080512" w:rsidRDefault="00A25C2A">
      <w:pPr>
        <w:pStyle w:val="Heading2"/>
      </w:pPr>
      <w:bookmarkStart w:id="29" w:name="_Toc131629018"/>
      <w:r>
        <w:t>4</w:t>
      </w:r>
      <w:r w:rsidR="00080512" w:rsidRPr="004D3578">
        <w:t>.</w:t>
      </w:r>
      <w:r w:rsidR="00A35866">
        <w:t>1</w:t>
      </w:r>
      <w:r w:rsidR="00080512" w:rsidRPr="004D3578">
        <w:tab/>
      </w:r>
      <w:r>
        <w:t>Overview</w:t>
      </w:r>
      <w:bookmarkEnd w:id="29"/>
    </w:p>
    <w:p w14:paraId="041F959E" w14:textId="093ABE3D" w:rsidR="00A35866" w:rsidRDefault="00A25C2A" w:rsidP="00A35866">
      <w:pPr>
        <w:pStyle w:val="EditorsNote"/>
      </w:pPr>
      <w:r w:rsidRPr="00A25C2A">
        <w:t>Editor’s Note:</w:t>
      </w:r>
      <w:r w:rsidRPr="00A25C2A">
        <w:tab/>
        <w:t>This clause will provide description of UE policies for A2X.</w:t>
      </w:r>
    </w:p>
    <w:p w14:paraId="34CECD2C" w14:textId="77777777" w:rsidR="00164600" w:rsidRPr="00164600" w:rsidRDefault="00164600" w:rsidP="00164600">
      <w:r w:rsidRPr="00164600">
        <w:t>The A2XP in 5GS include:</w:t>
      </w:r>
    </w:p>
    <w:p w14:paraId="7CA1D16B" w14:textId="77777777" w:rsidR="00164600" w:rsidRPr="00164600" w:rsidRDefault="00164600" w:rsidP="00F83A3B">
      <w:pPr>
        <w:pStyle w:val="B1"/>
      </w:pPr>
      <w:r w:rsidRPr="00164600">
        <w:t>1)</w:t>
      </w:r>
      <w:r w:rsidRPr="00164600">
        <w:tab/>
        <w:t>UE policies for A2X communication over PC5 (see clause 4.2);</w:t>
      </w:r>
    </w:p>
    <w:p w14:paraId="66EBFE2A" w14:textId="77777777" w:rsidR="00164600" w:rsidRPr="00164600" w:rsidRDefault="00164600" w:rsidP="00F83A3B">
      <w:pPr>
        <w:pStyle w:val="B1"/>
      </w:pPr>
      <w:r w:rsidRPr="00164600">
        <w:t>2)</w:t>
      </w:r>
      <w:r w:rsidRPr="00164600">
        <w:tab/>
        <w:t>UE policies for broadcast remote ID (BRID) over PC5 (see clause 4.3);</w:t>
      </w:r>
    </w:p>
    <w:p w14:paraId="06827AB0" w14:textId="77777777" w:rsidR="00164600" w:rsidRPr="00164600" w:rsidRDefault="00164600" w:rsidP="00F83A3B">
      <w:pPr>
        <w:pStyle w:val="B1"/>
      </w:pPr>
      <w:r w:rsidRPr="00164600">
        <w:t>3)</w:t>
      </w:r>
      <w:r w:rsidRPr="00164600">
        <w:tab/>
        <w:t>UE policies for direct detect and avoid (DDAA) over PC5 (see clause 4.4); and</w:t>
      </w:r>
    </w:p>
    <w:p w14:paraId="56A954DA" w14:textId="77777777" w:rsidR="00164600" w:rsidRPr="00164600" w:rsidRDefault="00164600" w:rsidP="00F83A3B">
      <w:pPr>
        <w:pStyle w:val="B1"/>
      </w:pPr>
      <w:r w:rsidRPr="00164600">
        <w:t>4)</w:t>
      </w:r>
      <w:r w:rsidRPr="00164600">
        <w:tab/>
        <w:t>UE policies for direct C2 communication over PC5 (see clause 4.5).</w:t>
      </w:r>
    </w:p>
    <w:p w14:paraId="2DA0E009" w14:textId="392921C3" w:rsidR="00164600" w:rsidRPr="00A35866" w:rsidRDefault="00164600" w:rsidP="00F83A3B">
      <w:r w:rsidRPr="00164600">
        <w:t>The A2XP can be delivered from the PCF to the UE. The UE policy delivery procedure is specified in 3GPP TS 24.501 [4].</w:t>
      </w:r>
    </w:p>
    <w:p w14:paraId="40028A60" w14:textId="110F3A90" w:rsidR="00137BAA" w:rsidRDefault="00137BAA" w:rsidP="00137BAA">
      <w:pPr>
        <w:pStyle w:val="Heading2"/>
      </w:pPr>
      <w:bookmarkStart w:id="30" w:name="_Toc131629019"/>
      <w:r>
        <w:t>4.2</w:t>
      </w:r>
      <w:r>
        <w:tab/>
        <w:t>UE policies for A2X communication over PC5</w:t>
      </w:r>
      <w:bookmarkEnd w:id="30"/>
    </w:p>
    <w:p w14:paraId="31C5B7DF" w14:textId="09247B51" w:rsidR="00137BAA" w:rsidRDefault="00137BAA" w:rsidP="00137BAA">
      <w:pPr>
        <w:pStyle w:val="EditorsNote"/>
      </w:pPr>
      <w:r>
        <w:t>Editor’s Note:</w:t>
      </w:r>
      <w:r>
        <w:tab/>
        <w:t>This clause will provide description of UE policies for A2X communication which will be common for BRID, DDAA, and direct C2 communication.</w:t>
      </w:r>
    </w:p>
    <w:p w14:paraId="613D53E9" w14:textId="3978CBDB" w:rsidR="00A35866" w:rsidRDefault="00A25C2A" w:rsidP="00A35866">
      <w:pPr>
        <w:pStyle w:val="Heading2"/>
      </w:pPr>
      <w:bookmarkStart w:id="31" w:name="_Toc131629020"/>
      <w:r>
        <w:t>4</w:t>
      </w:r>
      <w:r w:rsidR="00A35866">
        <w:t>.</w:t>
      </w:r>
      <w:r w:rsidR="00137BAA">
        <w:t>3</w:t>
      </w:r>
      <w:r w:rsidR="00A35866">
        <w:tab/>
      </w:r>
      <w:r>
        <w:t>UE policies for broadcast remote ID</w:t>
      </w:r>
      <w:r w:rsidR="00D2092C">
        <w:t xml:space="preserve"> (BRID)</w:t>
      </w:r>
      <w:r>
        <w:t xml:space="preserve"> over PC5</w:t>
      </w:r>
      <w:bookmarkEnd w:id="31"/>
    </w:p>
    <w:p w14:paraId="7E369DD5" w14:textId="46B94FFB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r w:rsidR="00A25C2A">
        <w:t>UE policies for BRID</w:t>
      </w:r>
    </w:p>
    <w:p w14:paraId="3A39E9D9" w14:textId="1410B524" w:rsidR="00A35866" w:rsidRDefault="00A25C2A" w:rsidP="00A35866">
      <w:pPr>
        <w:pStyle w:val="Heading2"/>
      </w:pPr>
      <w:bookmarkStart w:id="32" w:name="_Toc131629021"/>
      <w:r>
        <w:t>4</w:t>
      </w:r>
      <w:r w:rsidR="00A35866" w:rsidRPr="00A35866">
        <w:t>.</w:t>
      </w:r>
      <w:r w:rsidR="00137BAA">
        <w:t>4</w:t>
      </w:r>
      <w:r w:rsidR="00A35866" w:rsidRPr="00A35866">
        <w:tab/>
      </w:r>
      <w:r w:rsidRPr="00A25C2A">
        <w:t xml:space="preserve">UE policies for direct </w:t>
      </w:r>
      <w:r w:rsidR="00D2092C">
        <w:t>d</w:t>
      </w:r>
      <w:r w:rsidRPr="00A25C2A">
        <w:t xml:space="preserve">etect </w:t>
      </w:r>
      <w:r w:rsidR="00D2092C">
        <w:t>a</w:t>
      </w:r>
      <w:r w:rsidRPr="00A25C2A">
        <w:t xml:space="preserve">nd </w:t>
      </w:r>
      <w:r w:rsidR="00D2092C">
        <w:t>a</w:t>
      </w:r>
      <w:r w:rsidRPr="00A25C2A">
        <w:t>void (</w:t>
      </w:r>
      <w:r w:rsidR="00D2092C">
        <w:t>D</w:t>
      </w:r>
      <w:r w:rsidRPr="00A25C2A">
        <w:t>DAA) over PC5</w:t>
      </w:r>
      <w:bookmarkEnd w:id="32"/>
    </w:p>
    <w:p w14:paraId="1C47F3D6" w14:textId="04446A28" w:rsid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</w:t>
      </w:r>
      <w:r w:rsidR="00A25C2A">
        <w:t xml:space="preserve">description of UE policies for </w:t>
      </w:r>
      <w:r w:rsidR="00D2092C">
        <w:t>D</w:t>
      </w:r>
      <w:r w:rsidR="00A25C2A">
        <w:t>DAA</w:t>
      </w:r>
    </w:p>
    <w:p w14:paraId="5380EE64" w14:textId="477A410E" w:rsidR="00D2092C" w:rsidRDefault="00D2092C" w:rsidP="00D2092C">
      <w:pPr>
        <w:pStyle w:val="Heading2"/>
      </w:pPr>
      <w:bookmarkStart w:id="33" w:name="_Toc131629022"/>
      <w:r>
        <w:t>4</w:t>
      </w:r>
      <w:r w:rsidRPr="00A35866">
        <w:t>.</w:t>
      </w:r>
      <w:r w:rsidR="00137BAA">
        <w:t>5</w:t>
      </w:r>
      <w:r w:rsidRPr="00A35866">
        <w:tab/>
      </w:r>
      <w:r w:rsidRPr="00A25C2A">
        <w:t xml:space="preserve">UE policies for </w:t>
      </w:r>
      <w:r>
        <w:t>direct C2 communication</w:t>
      </w:r>
      <w:r w:rsidRPr="00A25C2A">
        <w:t xml:space="preserve"> over PC5</w:t>
      </w:r>
      <w:bookmarkEnd w:id="33"/>
    </w:p>
    <w:p w14:paraId="4C6B2909" w14:textId="3E23E332" w:rsidR="00D2092C" w:rsidRPr="00A35866" w:rsidRDefault="00D2092C" w:rsidP="00D2092C">
      <w:pPr>
        <w:pStyle w:val="EditorsNote"/>
      </w:pPr>
      <w:r w:rsidRPr="00A35866">
        <w:t>Editor’s Note:</w:t>
      </w:r>
      <w:r w:rsidRPr="00A35866">
        <w:tab/>
        <w:t xml:space="preserve">This clause will provide </w:t>
      </w:r>
      <w:r>
        <w:t>description of UE policies for direct C2 communication</w:t>
      </w:r>
    </w:p>
    <w:p w14:paraId="12C4199E" w14:textId="4EE4BBD5" w:rsidR="00080512" w:rsidRDefault="00A25C2A" w:rsidP="00A35866">
      <w:pPr>
        <w:pStyle w:val="Heading1"/>
      </w:pPr>
      <w:bookmarkStart w:id="34" w:name="_Toc131629023"/>
      <w:r>
        <w:t>5</w:t>
      </w:r>
      <w:r w:rsidR="00A35866" w:rsidRPr="00A35866">
        <w:tab/>
      </w:r>
      <w:r>
        <w:t>Encoding of UE policies for A2X</w:t>
      </w:r>
      <w:bookmarkEnd w:id="34"/>
    </w:p>
    <w:p w14:paraId="639140D3" w14:textId="43C635D3" w:rsidR="004E12FA" w:rsidRDefault="00A25C2A" w:rsidP="004E12FA">
      <w:pPr>
        <w:pStyle w:val="Heading2"/>
      </w:pPr>
      <w:bookmarkStart w:id="35" w:name="_Toc131629024"/>
      <w:r>
        <w:t>5</w:t>
      </w:r>
      <w:r w:rsidR="004E12FA">
        <w:t>.1</w:t>
      </w:r>
      <w:r w:rsidR="004E12FA">
        <w:tab/>
      </w:r>
      <w:r>
        <w:t>Overview</w:t>
      </w:r>
      <w:bookmarkEnd w:id="35"/>
    </w:p>
    <w:p w14:paraId="2976F530" w14:textId="4553A098" w:rsidR="004E12FA" w:rsidRPr="004E12FA" w:rsidRDefault="004E12FA" w:rsidP="004E12FA">
      <w:pPr>
        <w:pStyle w:val="EditorsNote"/>
      </w:pPr>
      <w:r w:rsidRPr="004E12FA">
        <w:t>Editor’s Note:</w:t>
      </w:r>
      <w:r w:rsidRPr="004E12FA">
        <w:tab/>
        <w:t xml:space="preserve">This clause will provide description of </w:t>
      </w:r>
      <w:r w:rsidR="00A25C2A">
        <w:t>the encoding of UE polices for A2X communication</w:t>
      </w:r>
      <w:r w:rsidR="00316783">
        <w:t>, BRID, DDAA, and direct C2 communication.</w:t>
      </w:r>
    </w:p>
    <w:p w14:paraId="258395EC" w14:textId="3064F2E7" w:rsidR="00316783" w:rsidRDefault="00A25C2A" w:rsidP="004E12FA">
      <w:pPr>
        <w:pStyle w:val="Heading2"/>
      </w:pPr>
      <w:bookmarkStart w:id="36" w:name="_Toc131629025"/>
      <w:r w:rsidRPr="00A25C2A">
        <w:lastRenderedPageBreak/>
        <w:t>5.2</w:t>
      </w:r>
      <w:r w:rsidRPr="00A25C2A">
        <w:tab/>
      </w:r>
      <w:r w:rsidR="00316783">
        <w:t>Encoding of A2X policy (A2XP) UE policy part</w:t>
      </w:r>
      <w:bookmarkEnd w:id="36"/>
    </w:p>
    <w:p w14:paraId="2BC7485C" w14:textId="7BBDACE1" w:rsidR="00316783" w:rsidRPr="00316783" w:rsidRDefault="00316783" w:rsidP="00316783">
      <w:pPr>
        <w:pStyle w:val="EditorsNote"/>
      </w:pPr>
      <w:r w:rsidRPr="00316783">
        <w:t>Editor’s Note:</w:t>
      </w:r>
      <w:r w:rsidRPr="00316783">
        <w:tab/>
        <w:t xml:space="preserve">This clause will provide description of the encoding of </w:t>
      </w:r>
      <w:r>
        <w:t>A2XP according to the UE policy part top level format (See annex D of 3GPP TS 24.501)</w:t>
      </w:r>
    </w:p>
    <w:p w14:paraId="04BECF6D" w14:textId="5C72501A" w:rsidR="00A25C2A" w:rsidRDefault="00316783" w:rsidP="004E12FA">
      <w:pPr>
        <w:pStyle w:val="Heading2"/>
      </w:pPr>
      <w:bookmarkStart w:id="37" w:name="_Toc131629026"/>
      <w:r>
        <w:t>5.3</w:t>
      </w:r>
      <w:r>
        <w:tab/>
      </w:r>
      <w:r w:rsidR="00A25C2A" w:rsidRPr="00A25C2A">
        <w:t xml:space="preserve">Encoding of </w:t>
      </w:r>
      <w:r w:rsidR="00A25C2A">
        <w:t>UE polic</w:t>
      </w:r>
      <w:r w:rsidR="00137BAA">
        <w:t>ies for A2X communication over PC5</w:t>
      </w:r>
      <w:bookmarkEnd w:id="37"/>
    </w:p>
    <w:p w14:paraId="0F776609" w14:textId="43D2DA89" w:rsidR="00A35866" w:rsidRDefault="00A25C2A" w:rsidP="004E12FA">
      <w:pPr>
        <w:pStyle w:val="Heading2"/>
      </w:pPr>
      <w:bookmarkStart w:id="38" w:name="_Toc131629027"/>
      <w:r>
        <w:t>5</w:t>
      </w:r>
      <w:r w:rsidR="004E12FA">
        <w:t>.</w:t>
      </w:r>
      <w:r w:rsidR="00316783">
        <w:t>4</w:t>
      </w:r>
      <w:r w:rsidR="004E12FA">
        <w:tab/>
      </w:r>
      <w:r>
        <w:t xml:space="preserve">Encoding of UE policies for </w:t>
      </w:r>
      <w:r w:rsidR="004E12FA" w:rsidRPr="004E12FA">
        <w:t xml:space="preserve">Broadcast Remote ID (BRID) over </w:t>
      </w:r>
      <w:r w:rsidR="004E12FA">
        <w:t>PC5</w:t>
      </w:r>
      <w:bookmarkEnd w:id="38"/>
    </w:p>
    <w:p w14:paraId="32357D8B" w14:textId="525845A0" w:rsidR="004E12FA" w:rsidRDefault="00A25C2A" w:rsidP="004E12FA">
      <w:pPr>
        <w:pStyle w:val="Heading2"/>
      </w:pPr>
      <w:bookmarkStart w:id="39" w:name="_Toc131629028"/>
      <w:r>
        <w:t>5</w:t>
      </w:r>
      <w:r w:rsidR="004E12FA">
        <w:t>.</w:t>
      </w:r>
      <w:r w:rsidR="00316783">
        <w:t>5</w:t>
      </w:r>
      <w:r w:rsidR="004E12FA">
        <w:tab/>
      </w:r>
      <w:r>
        <w:t xml:space="preserve">Encoding of UE policies for direct </w:t>
      </w:r>
      <w:r w:rsidR="00E37BEE">
        <w:t>detect and avoid</w:t>
      </w:r>
      <w:r w:rsidR="004E12FA" w:rsidRPr="004E12FA">
        <w:t xml:space="preserve"> (</w:t>
      </w:r>
      <w:r w:rsidR="00E37BEE">
        <w:t>D</w:t>
      </w:r>
      <w:r w:rsidR="004E12FA" w:rsidRPr="004E12FA">
        <w:t>DAA) over PC5</w:t>
      </w:r>
      <w:bookmarkEnd w:id="39"/>
    </w:p>
    <w:p w14:paraId="5A6F5447" w14:textId="42822293" w:rsidR="00E37BEE" w:rsidRPr="00E37BEE" w:rsidRDefault="00E37BEE" w:rsidP="00E37BEE">
      <w:pPr>
        <w:pStyle w:val="Heading2"/>
      </w:pPr>
      <w:bookmarkStart w:id="40" w:name="_Toc131629029"/>
      <w:r>
        <w:t>5.</w:t>
      </w:r>
      <w:r w:rsidR="00316783">
        <w:t>6</w:t>
      </w:r>
      <w:r>
        <w:tab/>
        <w:t>Encoding of UE policies for direct C2 communication</w:t>
      </w:r>
      <w:r w:rsidRPr="004E12FA">
        <w:t xml:space="preserve"> over PC5</w:t>
      </w:r>
      <w:bookmarkEnd w:id="40"/>
    </w:p>
    <w:p w14:paraId="30F8278B" w14:textId="56E58F68" w:rsidR="00080512" w:rsidRPr="004D3578" w:rsidRDefault="00080512">
      <w:pPr>
        <w:pStyle w:val="Footer"/>
      </w:pPr>
      <w:r w:rsidRPr="004D3578">
        <w:t>3GPP</w:t>
      </w:r>
    </w:p>
    <w:p w14:paraId="5CA5E6C2" w14:textId="19CA0772" w:rsidR="00080512" w:rsidRPr="004D3578" w:rsidRDefault="00080512" w:rsidP="00E2211A">
      <w:pPr>
        <w:pStyle w:val="Heading1"/>
      </w:pPr>
      <w:r w:rsidRPr="004D3578">
        <w:rPr>
          <w:i/>
        </w:rPr>
        <w:br w:type="page"/>
      </w:r>
      <w:bookmarkStart w:id="41" w:name="_Toc131629030"/>
      <w:r w:rsidRPr="004D3578">
        <w:lastRenderedPageBreak/>
        <w:t>Annex &lt;X&gt; (informative):</w:t>
      </w:r>
      <w:r w:rsidRPr="004D3578">
        <w:br/>
        <w:t>Change history</w:t>
      </w:r>
      <w:bookmarkStart w:id="42" w:name="historyclause"/>
      <w:bookmarkEnd w:id="42"/>
      <w:bookmarkEnd w:id="41"/>
    </w:p>
    <w:p w14:paraId="06FAD520" w14:textId="77777777" w:rsidR="00054A22" w:rsidRPr="00235394" w:rsidRDefault="00054A22" w:rsidP="00054A22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235394" w14:paraId="1ECB735E" w14:textId="77777777" w:rsidTr="00C728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C72833">
        <w:tc>
          <w:tcPr>
            <w:tcW w:w="800" w:type="dxa"/>
            <w:shd w:val="pct10" w:color="auto" w:fill="FFFFFF"/>
          </w:tcPr>
          <w:p w14:paraId="7E15B21D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7AE2D8EC" w14:textId="77777777" w:rsidTr="00C72833">
        <w:tc>
          <w:tcPr>
            <w:tcW w:w="800" w:type="dxa"/>
            <w:shd w:val="solid" w:color="FFFFFF" w:fill="auto"/>
          </w:tcPr>
          <w:p w14:paraId="433EA83C" w14:textId="4BBA73EF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2023-04</w:t>
            </w:r>
          </w:p>
        </w:tc>
        <w:tc>
          <w:tcPr>
            <w:tcW w:w="800" w:type="dxa"/>
            <w:shd w:val="solid" w:color="FFFFFF" w:fill="auto"/>
          </w:tcPr>
          <w:p w14:paraId="55C8CC01" w14:textId="5542B16D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CT1#141e</w:t>
            </w:r>
          </w:p>
        </w:tc>
        <w:tc>
          <w:tcPr>
            <w:tcW w:w="1094" w:type="dxa"/>
            <w:shd w:val="solid" w:color="FFFFFF" w:fill="auto"/>
          </w:tcPr>
          <w:p w14:paraId="134723C6" w14:textId="7403535C" w:rsidR="003C3971" w:rsidRPr="00F83A3B" w:rsidRDefault="00321DCB" w:rsidP="00C72833">
            <w:pPr>
              <w:pStyle w:val="TAC"/>
              <w:rPr>
                <w:sz w:val="16"/>
                <w:szCs w:val="16"/>
              </w:rPr>
            </w:pPr>
            <w:r w:rsidRPr="003A33C0">
              <w:rPr>
                <w:sz w:val="16"/>
                <w:szCs w:val="16"/>
              </w:rPr>
              <w:t>C1-232212</w:t>
            </w:r>
          </w:p>
        </w:tc>
        <w:tc>
          <w:tcPr>
            <w:tcW w:w="425" w:type="dxa"/>
            <w:shd w:val="solid" w:color="FFFFFF" w:fill="auto"/>
          </w:tcPr>
          <w:p w14:paraId="2B341B81" w14:textId="5216823E" w:rsidR="003C3971" w:rsidRPr="006B0D02" w:rsidRDefault="00321DCB" w:rsidP="00C7283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0FDCAA" w14:textId="77B812A2" w:rsidR="003C3971" w:rsidRPr="006B0D02" w:rsidRDefault="00321DCB" w:rsidP="00C7283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910D18" w14:textId="7EA37483" w:rsidR="003C3971" w:rsidRPr="006B0D02" w:rsidRDefault="00321DCB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17B0396C" w14:textId="1702E51E" w:rsidR="003C3971" w:rsidRPr="006B0D02" w:rsidRDefault="00E2211A" w:rsidP="00C7283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skeleton from Rapporteur</w:t>
            </w:r>
          </w:p>
        </w:tc>
        <w:tc>
          <w:tcPr>
            <w:tcW w:w="708" w:type="dxa"/>
            <w:shd w:val="solid" w:color="FFFFFF" w:fill="auto"/>
          </w:tcPr>
          <w:p w14:paraId="5E97A6B2" w14:textId="3BE97A12" w:rsidR="003C3971" w:rsidRPr="007D6048" w:rsidRDefault="00321DCB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3A33C0" w:rsidRPr="006B0D02" w14:paraId="20AC2DCA" w14:textId="77777777" w:rsidTr="00C72833">
        <w:tc>
          <w:tcPr>
            <w:tcW w:w="800" w:type="dxa"/>
            <w:shd w:val="solid" w:color="FFFFFF" w:fill="auto"/>
          </w:tcPr>
          <w:p w14:paraId="16FA4560" w14:textId="06484898" w:rsidR="003A33C0" w:rsidRDefault="003A33C0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2023-04</w:t>
            </w:r>
          </w:p>
        </w:tc>
        <w:tc>
          <w:tcPr>
            <w:tcW w:w="800" w:type="dxa"/>
            <w:shd w:val="solid" w:color="FFFFFF" w:fill="auto"/>
          </w:tcPr>
          <w:p w14:paraId="1A44275A" w14:textId="76E82C58" w:rsidR="003A33C0" w:rsidRDefault="003A33C0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CT1#141e</w:t>
            </w:r>
          </w:p>
        </w:tc>
        <w:tc>
          <w:tcPr>
            <w:tcW w:w="1094" w:type="dxa"/>
            <w:shd w:val="solid" w:color="FFFFFF" w:fill="auto"/>
          </w:tcPr>
          <w:p w14:paraId="43A6795E" w14:textId="1DC27DE3" w:rsidR="003A33C0" w:rsidRPr="00F83A3B" w:rsidRDefault="003A33C0" w:rsidP="00C72833">
            <w:pPr>
              <w:pStyle w:val="TAC"/>
              <w:rPr>
                <w:sz w:val="16"/>
                <w:szCs w:val="16"/>
              </w:rPr>
            </w:pPr>
            <w:r w:rsidRPr="00F83A3B">
              <w:rPr>
                <w:sz w:val="16"/>
                <w:szCs w:val="16"/>
              </w:rPr>
              <w:t>C1-232777</w:t>
            </w:r>
          </w:p>
        </w:tc>
        <w:tc>
          <w:tcPr>
            <w:tcW w:w="425" w:type="dxa"/>
            <w:shd w:val="solid" w:color="FFFFFF" w:fill="auto"/>
          </w:tcPr>
          <w:p w14:paraId="648AE489" w14:textId="796F575E" w:rsidR="003A33C0" w:rsidRDefault="003A33C0" w:rsidP="00C7283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6E505C" w14:textId="385A1561" w:rsidR="003A33C0" w:rsidRDefault="003A33C0" w:rsidP="00C72833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0DA52E" w14:textId="6B478B89" w:rsidR="003A33C0" w:rsidRDefault="003A33C0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4867B53" w14:textId="61D55E7F" w:rsidR="003A33C0" w:rsidRDefault="003A33C0" w:rsidP="00C72833">
            <w:pPr>
              <w:pStyle w:val="TAL"/>
              <w:rPr>
                <w:sz w:val="16"/>
                <w:szCs w:val="16"/>
              </w:rPr>
            </w:pPr>
            <w:r w:rsidRPr="003A33C0">
              <w:rPr>
                <w:sz w:val="16"/>
                <w:szCs w:val="16"/>
              </w:rPr>
              <w:t>TS 24.578 scope, reference, and general section</w:t>
            </w:r>
          </w:p>
        </w:tc>
        <w:tc>
          <w:tcPr>
            <w:tcW w:w="708" w:type="dxa"/>
            <w:shd w:val="solid" w:color="FFFFFF" w:fill="auto"/>
          </w:tcPr>
          <w:p w14:paraId="46360009" w14:textId="4B1C4239" w:rsidR="003A33C0" w:rsidRDefault="003A33C0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</w:tbl>
    <w:p w14:paraId="6AE5F0B0" w14:textId="5E5E86E9" w:rsidR="00080512" w:rsidRDefault="00080512" w:rsidP="0056055D">
      <w:pPr>
        <w:pStyle w:val="Guidance"/>
      </w:pPr>
    </w:p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92B1D" w14:textId="77777777" w:rsidR="004432FD" w:rsidRDefault="004432FD">
      <w:r>
        <w:separator/>
      </w:r>
    </w:p>
  </w:endnote>
  <w:endnote w:type="continuationSeparator" w:id="0">
    <w:p w14:paraId="422D8444" w14:textId="77777777" w:rsidR="004432FD" w:rsidRDefault="0044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9E010" w14:textId="77777777" w:rsidR="004432FD" w:rsidRDefault="004432FD">
      <w:r>
        <w:separator/>
      </w:r>
    </w:p>
  </w:footnote>
  <w:footnote w:type="continuationSeparator" w:id="0">
    <w:p w14:paraId="77E536DE" w14:textId="77777777" w:rsidR="004432FD" w:rsidRDefault="0044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FC7CAB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3A3B">
      <w:rPr>
        <w:rFonts w:ascii="Arial" w:hAnsi="Arial" w:cs="Arial"/>
        <w:b/>
        <w:noProof/>
        <w:sz w:val="18"/>
        <w:szCs w:val="18"/>
      </w:rPr>
      <w:t>3GPP TS 24.578 V0.1.0 (2023-04)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816D48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3A3B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"/>
  </w:num>
  <w:num w:numId="4" w16cid:durableId="9058444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37BAA"/>
    <w:rsid w:val="00164600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6783"/>
    <w:rsid w:val="003172DC"/>
    <w:rsid w:val="00321DCB"/>
    <w:rsid w:val="0035462D"/>
    <w:rsid w:val="00356555"/>
    <w:rsid w:val="003765B8"/>
    <w:rsid w:val="003A33C0"/>
    <w:rsid w:val="003C3971"/>
    <w:rsid w:val="00423334"/>
    <w:rsid w:val="004345EC"/>
    <w:rsid w:val="00435E4A"/>
    <w:rsid w:val="004432FD"/>
    <w:rsid w:val="004626B6"/>
    <w:rsid w:val="00465515"/>
    <w:rsid w:val="00481A86"/>
    <w:rsid w:val="0049751D"/>
    <w:rsid w:val="004C30AC"/>
    <w:rsid w:val="004D3578"/>
    <w:rsid w:val="004E12FA"/>
    <w:rsid w:val="004E213A"/>
    <w:rsid w:val="004F0988"/>
    <w:rsid w:val="004F3340"/>
    <w:rsid w:val="004F58F6"/>
    <w:rsid w:val="0053388B"/>
    <w:rsid w:val="00535773"/>
    <w:rsid w:val="00543E6C"/>
    <w:rsid w:val="0056055D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5C2A"/>
    <w:rsid w:val="00A26956"/>
    <w:rsid w:val="00A27486"/>
    <w:rsid w:val="00A35866"/>
    <w:rsid w:val="00A53724"/>
    <w:rsid w:val="00A56066"/>
    <w:rsid w:val="00A73129"/>
    <w:rsid w:val="00A82346"/>
    <w:rsid w:val="00A87422"/>
    <w:rsid w:val="00A92BA1"/>
    <w:rsid w:val="00A95A32"/>
    <w:rsid w:val="00AB4A5D"/>
    <w:rsid w:val="00AC6BC6"/>
    <w:rsid w:val="00AE2293"/>
    <w:rsid w:val="00AE65E2"/>
    <w:rsid w:val="00AF1460"/>
    <w:rsid w:val="00B0651B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92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11A"/>
    <w:rsid w:val="00E37BEE"/>
    <w:rsid w:val="00E44582"/>
    <w:rsid w:val="00E77645"/>
    <w:rsid w:val="00EA15B0"/>
    <w:rsid w:val="00EA5EA7"/>
    <w:rsid w:val="00EC30D6"/>
    <w:rsid w:val="00EC4A25"/>
    <w:rsid w:val="00EF608C"/>
    <w:rsid w:val="00F025A2"/>
    <w:rsid w:val="00F04712"/>
    <w:rsid w:val="00F13360"/>
    <w:rsid w:val="00F22EC7"/>
    <w:rsid w:val="00F325C8"/>
    <w:rsid w:val="00F653B8"/>
    <w:rsid w:val="00F83A3B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D2092C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21DC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8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Rapporteur</cp:lastModifiedBy>
  <cp:revision>47</cp:revision>
  <cp:lastPrinted>2019-02-25T14:05:00Z</cp:lastPrinted>
  <dcterms:created xsi:type="dcterms:W3CDTF">2019-02-26T13:59:00Z</dcterms:created>
  <dcterms:modified xsi:type="dcterms:W3CDTF">2023-04-28T15:12:00Z</dcterms:modified>
</cp:coreProperties>
</file>