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36E3473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10BC4" w:rsidRPr="00F10BC4">
        <w:rPr>
          <w:b/>
          <w:noProof/>
          <w:sz w:val="24"/>
        </w:rPr>
        <w:t>C1-230</w:t>
      </w:r>
      <w:r w:rsidR="00EE341E">
        <w:rPr>
          <w:b/>
          <w:noProof/>
          <w:sz w:val="24"/>
        </w:rPr>
        <w:t>736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814598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Title:</w:t>
      </w:r>
      <w:r w:rsidRPr="00691169">
        <w:rPr>
          <w:color w:val="000000" w:themeColor="text1"/>
        </w:rPr>
        <w:tab/>
      </w:r>
      <w:r w:rsidR="00691169" w:rsidRPr="00691169">
        <w:rPr>
          <w:color w:val="000000" w:themeColor="text1"/>
        </w:rPr>
        <w:t>Reply LS on SENSE for home PLMN and disaster roaming PLMN</w:t>
      </w:r>
    </w:p>
    <w:p w14:paraId="65004854" w14:textId="7A68AA8F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Response to:</w:t>
      </w:r>
      <w:r w:rsidRPr="00691169">
        <w:rPr>
          <w:color w:val="000000" w:themeColor="text1"/>
        </w:rPr>
        <w:tab/>
        <w:t>LS (</w:t>
      </w:r>
      <w:r w:rsidR="00691169" w:rsidRPr="00691169">
        <w:rPr>
          <w:color w:val="000000" w:themeColor="text1"/>
        </w:rPr>
        <w:t>S1-223725</w:t>
      </w:r>
      <w:r w:rsidRPr="00691169">
        <w:rPr>
          <w:color w:val="000000" w:themeColor="text1"/>
        </w:rPr>
        <w:t xml:space="preserve">) </w:t>
      </w:r>
      <w:r w:rsidR="00691169" w:rsidRPr="00691169">
        <w:rPr>
          <w:color w:val="000000" w:themeColor="text1"/>
        </w:rPr>
        <w:t>on SENSE for home PLMN and disaster roaming PLMN</w:t>
      </w:r>
    </w:p>
    <w:p w14:paraId="56E3B846" w14:textId="11B463F1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Release:</w:t>
      </w:r>
      <w:r w:rsidRPr="00691169">
        <w:rPr>
          <w:color w:val="000000" w:themeColor="text1"/>
        </w:rPr>
        <w:tab/>
      </w:r>
      <w:r w:rsidR="0005529F">
        <w:rPr>
          <w:color w:val="000000" w:themeColor="text1"/>
        </w:rPr>
        <w:t>Rel-18</w:t>
      </w:r>
    </w:p>
    <w:p w14:paraId="792135A2" w14:textId="0F31FF2D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Work Item:</w:t>
      </w:r>
      <w:r w:rsidRPr="00691169">
        <w:rPr>
          <w:color w:val="000000" w:themeColor="text1"/>
        </w:rPr>
        <w:tab/>
      </w:r>
      <w:r w:rsidR="0005529F">
        <w:rPr>
          <w:sz w:val="22"/>
          <w:szCs w:val="22"/>
        </w:rPr>
        <w:t>SENSE</w:t>
      </w:r>
    </w:p>
    <w:p w14:paraId="0A1390C0" w14:textId="77777777" w:rsidR="00463675" w:rsidRPr="00691169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6D52799" w:rsidR="00463675" w:rsidRPr="00691169" w:rsidRDefault="00463675" w:rsidP="000F4E43">
      <w:pPr>
        <w:pStyle w:val="Source"/>
        <w:rPr>
          <w:color w:val="000000" w:themeColor="text1"/>
        </w:rPr>
      </w:pPr>
      <w:r w:rsidRPr="00691169">
        <w:rPr>
          <w:color w:val="000000" w:themeColor="text1"/>
        </w:rPr>
        <w:t>Source:</w:t>
      </w:r>
      <w:r w:rsidRPr="00691169">
        <w:rPr>
          <w:color w:val="000000" w:themeColor="text1"/>
        </w:rPr>
        <w:tab/>
      </w:r>
      <w:r w:rsidR="00691169" w:rsidRPr="00691169">
        <w:rPr>
          <w:b w:val="0"/>
          <w:color w:val="000000" w:themeColor="text1"/>
        </w:rPr>
        <w:t>CT1</w:t>
      </w:r>
    </w:p>
    <w:p w14:paraId="6AF9910D" w14:textId="12ED307E" w:rsidR="00463675" w:rsidRPr="00691169" w:rsidRDefault="00463675" w:rsidP="000F4E43">
      <w:pPr>
        <w:pStyle w:val="Source"/>
        <w:rPr>
          <w:color w:val="000000" w:themeColor="text1"/>
        </w:rPr>
      </w:pPr>
      <w:r w:rsidRPr="00691169">
        <w:rPr>
          <w:color w:val="000000" w:themeColor="text1"/>
        </w:rPr>
        <w:t>To:</w:t>
      </w:r>
      <w:r w:rsidRPr="00691169">
        <w:rPr>
          <w:color w:val="000000" w:themeColor="text1"/>
        </w:rPr>
        <w:tab/>
      </w:r>
      <w:r w:rsidR="00691169" w:rsidRPr="00691169">
        <w:rPr>
          <w:b w:val="0"/>
          <w:color w:val="000000" w:themeColor="text1"/>
        </w:rPr>
        <w:t>SA1</w:t>
      </w:r>
    </w:p>
    <w:p w14:paraId="033E954A" w14:textId="306A1CD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BA58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91169">
        <w:rPr>
          <w:bCs/>
        </w:rPr>
        <w:t>Roland Gruber</w:t>
      </w:r>
    </w:p>
    <w:p w14:paraId="5836C680" w14:textId="77E18AD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91169">
        <w:rPr>
          <w:bCs/>
          <w:color w:val="0000FF"/>
        </w:rPr>
        <w:t>rgruber</w:t>
      </w:r>
      <w:proofErr w:type="spellEnd"/>
      <w:r w:rsidR="00691169">
        <w:rPr>
          <w:bCs/>
          <w:color w:val="0000FF"/>
        </w:rPr>
        <w:t xml:space="preserve"> ad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37D5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7F192A5F" w14:textId="77777777" w:rsidR="00691169" w:rsidRPr="00691169" w:rsidRDefault="00691169" w:rsidP="006911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691169">
        <w:rPr>
          <w:rFonts w:ascii="Arial" w:hAnsi="Arial"/>
          <w:sz w:val="36"/>
          <w:lang w:eastAsia="en-GB"/>
        </w:rPr>
        <w:t>1</w:t>
      </w:r>
      <w:r w:rsidRPr="00691169">
        <w:rPr>
          <w:rFonts w:ascii="Arial" w:hAnsi="Arial"/>
          <w:sz w:val="36"/>
          <w:lang w:eastAsia="en-GB"/>
        </w:rPr>
        <w:tab/>
        <w:t>Overall description</w:t>
      </w:r>
    </w:p>
    <w:p w14:paraId="037B79B3" w14:textId="75AD7C20" w:rsidR="00691169" w:rsidRDefault="0005529F" w:rsidP="002E3C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E3C52">
        <w:rPr>
          <w:rFonts w:ascii="Arial" w:hAnsi="Arial" w:cs="Arial"/>
        </w:rPr>
        <w:t>CT1</w:t>
      </w:r>
      <w:r w:rsidR="00691169" w:rsidRPr="002E3C52">
        <w:rPr>
          <w:rFonts w:ascii="Arial" w:hAnsi="Arial" w:cs="Arial"/>
        </w:rPr>
        <w:t xml:space="preserve"> thanks </w:t>
      </w:r>
      <w:r w:rsidRPr="002E3C52">
        <w:rPr>
          <w:rFonts w:ascii="Arial" w:hAnsi="Arial" w:cs="Arial"/>
        </w:rPr>
        <w:t>SA1</w:t>
      </w:r>
      <w:r w:rsidR="00691169" w:rsidRPr="002E3C52">
        <w:rPr>
          <w:rFonts w:ascii="Arial" w:hAnsi="Arial" w:cs="Arial"/>
        </w:rPr>
        <w:t xml:space="preserve"> for their LS </w:t>
      </w:r>
      <w:r w:rsidRPr="002E3C52">
        <w:rPr>
          <w:rFonts w:ascii="Arial" w:hAnsi="Arial" w:cs="Arial"/>
        </w:rPr>
        <w:t>S1-223725</w:t>
      </w:r>
      <w:r w:rsidR="00691169" w:rsidRPr="002E3C52">
        <w:rPr>
          <w:rFonts w:ascii="Arial" w:hAnsi="Arial" w:cs="Arial"/>
        </w:rPr>
        <w:t xml:space="preserve"> on SENSE for home PLMN and disaster roaming PLMN. </w:t>
      </w:r>
      <w:r w:rsidRPr="002E3C52">
        <w:rPr>
          <w:rFonts w:ascii="Arial" w:hAnsi="Arial" w:cs="Arial"/>
        </w:rPr>
        <w:t>CT</w:t>
      </w:r>
      <w:r w:rsidR="00691169" w:rsidRPr="002E3C52">
        <w:rPr>
          <w:rFonts w:ascii="Arial" w:hAnsi="Arial" w:cs="Arial"/>
        </w:rPr>
        <w:t xml:space="preserve">1 would like to provide the following </w:t>
      </w:r>
      <w:r w:rsidR="00CA6444">
        <w:rPr>
          <w:rFonts w:ascii="Arial" w:hAnsi="Arial" w:cs="Arial"/>
        </w:rPr>
        <w:t>response</w:t>
      </w:r>
      <w:r w:rsidR="00691169" w:rsidRPr="002E3C52">
        <w:rPr>
          <w:rFonts w:ascii="Arial" w:hAnsi="Arial" w:cs="Arial"/>
        </w:rPr>
        <w:t>:</w:t>
      </w:r>
    </w:p>
    <w:p w14:paraId="6CF37FE1" w14:textId="77777777" w:rsidR="002E3C52" w:rsidRPr="002E3C52" w:rsidRDefault="002E3C52" w:rsidP="002E3C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48EF5B63" w:rsidR="00463675" w:rsidRDefault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 answer to Question 2 SA1 has solely referred to the agreed 22.011 CR</w:t>
      </w:r>
      <w:r w:rsidR="002E3C52">
        <w:rPr>
          <w:rFonts w:ascii="Arial" w:hAnsi="Arial" w:cs="Arial"/>
        </w:rPr>
        <w:t xml:space="preserve"> in </w:t>
      </w:r>
      <w:r w:rsidR="002E3C52" w:rsidRPr="002E3C52">
        <w:rPr>
          <w:rFonts w:ascii="Arial" w:hAnsi="Arial" w:cs="Arial"/>
        </w:rPr>
        <w:t>S1-223020</w:t>
      </w:r>
      <w:r w:rsidR="00CA6444">
        <w:rPr>
          <w:rFonts w:ascii="Arial" w:hAnsi="Arial" w:cs="Arial"/>
        </w:rPr>
        <w:t xml:space="preserve"> as indicated below</w:t>
      </w:r>
      <w:r w:rsidR="002E3C52">
        <w:rPr>
          <w:rFonts w:ascii="Arial" w:hAnsi="Arial" w:cs="Arial"/>
        </w:rPr>
        <w:t xml:space="preserve">: </w:t>
      </w:r>
    </w:p>
    <w:p w14:paraId="34342E07" w14:textId="50D68E12" w:rsidR="0005529F" w:rsidRDefault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5EAEB5" w14:textId="3E7F5586" w:rsidR="0005529F" w:rsidRDefault="0005529F" w:rsidP="0005529F">
      <w:pPr>
        <w:ind w:left="720"/>
      </w:pPr>
      <w:r>
        <w:rPr>
          <w:b/>
          <w:bCs/>
        </w:rPr>
        <w:t xml:space="preserve">Question 2: </w:t>
      </w:r>
      <w:r w:rsidRPr="008F12D8">
        <w:t xml:space="preserve">CT1 has identified conflicting requirements for the combination of SENSE and MINT in the Stage-1 specifications. If a UE for which SENSE and MINT are both supported and enabled, detects a disaster condition and during the subsequent PLMN selection(s) finds an allowable PLMN with a signal quality below the SENSE threshold and a forbidden PLMN offering disaster roaming for which the conditions for disaster roaming according to 23.122 are fulfilled with a signal level above the SENSE threshold, </w:t>
      </w:r>
      <w:r w:rsidRPr="0005529F">
        <w:rPr>
          <w:highlight w:val="yellow"/>
        </w:rPr>
        <w:t>shall the UE prioritise and select the forbidden PLMN, even if an allowable PLMN is available</w:t>
      </w:r>
      <w:r w:rsidRPr="008F12D8">
        <w:t>? Current definitions in TS 22.011 seems to imply that the forbidden PLMN is chosen in the given example, while TS 22.261 requirement "</w:t>
      </w:r>
      <w:r w:rsidRPr="008F12D8">
        <w:rPr>
          <w:i/>
          <w:iCs/>
        </w:rPr>
        <w:t>The 3GPP system shall be able to provide means to enable a UE to access PLMNs in a forbidden PLMN list if a Disaster condition applies and no other PLMN is available except for PLMNs in the forbidden PLMN list.</w:t>
      </w:r>
      <w:r w:rsidRPr="008F12D8">
        <w:t>" seems to imply that the allowable PLMN is chosen.</w:t>
      </w:r>
      <w:r w:rsidR="002E3C52">
        <w:br/>
      </w:r>
    </w:p>
    <w:p w14:paraId="521525F9" w14:textId="1B6102CA" w:rsidR="0005529F" w:rsidRPr="000F4E43" w:rsidRDefault="0005529F" w:rsidP="0005529F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b/>
          <w:bCs/>
        </w:rPr>
        <w:t xml:space="preserve">Answer 2: </w:t>
      </w:r>
      <w:r w:rsidRPr="008F12D8">
        <w:rPr>
          <w:b/>
          <w:bCs/>
        </w:rPr>
        <w:t xml:space="preserve">SA1 </w:t>
      </w:r>
      <w:r>
        <w:rPr>
          <w:b/>
          <w:bCs/>
        </w:rPr>
        <w:t xml:space="preserve">has </w:t>
      </w:r>
      <w:r w:rsidRPr="008F12D8">
        <w:rPr>
          <w:b/>
          <w:bCs/>
        </w:rPr>
        <w:t xml:space="preserve">agreed </w:t>
      </w:r>
      <w:r>
        <w:rPr>
          <w:b/>
          <w:bCs/>
        </w:rPr>
        <w:t xml:space="preserve">the attached </w:t>
      </w:r>
      <w:r w:rsidRPr="008F12D8">
        <w:rPr>
          <w:b/>
          <w:bCs/>
        </w:rPr>
        <w:t>CR#0342 to 22.011 for clarification.</w:t>
      </w:r>
    </w:p>
    <w:p w14:paraId="610F8C39" w14:textId="77777777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1B8C50" w14:textId="77777777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E76384" w14:textId="45C22639" w:rsidR="002D36C4" w:rsidRDefault="002D36C4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Based on the meeting minutes on the discussion paper in </w:t>
      </w:r>
      <w:hyperlink r:id="rId8" w:history="1">
        <w:r w:rsidRPr="002D36C4">
          <w:rPr>
            <w:rStyle w:val="Hyperlink"/>
            <w:rFonts w:ascii="Arial" w:hAnsi="Arial" w:cs="Arial"/>
            <w:b/>
            <w:bCs/>
          </w:rPr>
          <w:t>S1-223133</w:t>
        </w:r>
      </w:hyperlink>
      <w:r>
        <w:rPr>
          <w:rFonts w:ascii="Arial" w:hAnsi="Arial" w:cs="Arial"/>
        </w:rPr>
        <w:t xml:space="preserve"> </w:t>
      </w:r>
      <w:r w:rsidR="002E3C52">
        <w:rPr>
          <w:rFonts w:ascii="Arial" w:hAnsi="Arial" w:cs="Arial"/>
        </w:rPr>
        <w:t xml:space="preserve">in CT1 understanding </w:t>
      </w:r>
      <w:r>
        <w:rPr>
          <w:rFonts w:ascii="Arial" w:hAnsi="Arial" w:cs="Arial"/>
        </w:rPr>
        <w:t>SA1 has selected “</w:t>
      </w:r>
      <w:r w:rsidRPr="002D36C4">
        <w:rPr>
          <w:rFonts w:ascii="Arial" w:hAnsi="Arial" w:cs="Arial"/>
        </w:rPr>
        <w:t>option B</w:t>
      </w:r>
      <w:r>
        <w:rPr>
          <w:rFonts w:ascii="Arial" w:hAnsi="Arial" w:cs="Arial"/>
        </w:rPr>
        <w:t>” outlined in the discussion paper:</w:t>
      </w:r>
    </w:p>
    <w:p w14:paraId="613A9FC7" w14:textId="77777777" w:rsidR="002D36C4" w:rsidRDefault="002D36C4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890221" w14:textId="77777777" w:rsidR="00992D02" w:rsidRDefault="00992D02" w:rsidP="00992D02">
      <w:pPr>
        <w:pStyle w:val="ListParagraph"/>
        <w:numPr>
          <w:ilvl w:val="0"/>
          <w:numId w:val="15"/>
        </w:numPr>
        <w:ind w:leftChars="0"/>
        <w:rPr>
          <w:noProof/>
          <w:lang w:eastAsia="ko-KR"/>
        </w:rPr>
      </w:pPr>
      <w:r>
        <w:rPr>
          <w:noProof/>
          <w:lang w:eastAsia="ko-KR"/>
        </w:rPr>
        <w:t xml:space="preserve">Option A: </w:t>
      </w:r>
    </w:p>
    <w:p w14:paraId="6523775D" w14:textId="77777777" w:rsidR="00992D02" w:rsidRPr="00FD0992" w:rsidRDefault="00992D02" w:rsidP="00992D02">
      <w:pPr>
        <w:pStyle w:val="ListParagraph"/>
        <w:ind w:leftChars="0" w:left="760"/>
        <w:rPr>
          <w:noProof/>
          <w:lang w:eastAsia="ko-KR"/>
        </w:rPr>
      </w:pPr>
      <w:r>
        <w:rPr>
          <w:noProof/>
          <w:lang w:eastAsia="ko-KR"/>
        </w:rPr>
        <w:lastRenderedPageBreak/>
        <w:t xml:space="preserve">clarify that for a MINT UE, </w:t>
      </w:r>
      <w:r>
        <w:rPr>
          <w:lang w:val="en-US"/>
        </w:rPr>
        <w:t xml:space="preserve">a </w:t>
      </w:r>
      <w:r w:rsidRPr="00095A73">
        <w:t xml:space="preserve">PLMN with a signal quality below </w:t>
      </w:r>
      <w:r w:rsidRPr="00BC3848">
        <w:rPr>
          <w:noProof/>
        </w:rPr>
        <w:t>Operator</w:t>
      </w:r>
      <w:r w:rsidRPr="00012850">
        <w:rPr>
          <w:noProof/>
        </w:rPr>
        <w:t xml:space="preserve"> controlled signal </w:t>
      </w:r>
      <w:r w:rsidRPr="00095A73">
        <w:t>threshold</w:t>
      </w:r>
      <w:r>
        <w:t xml:space="preserve"> </w:t>
      </w:r>
      <w:r w:rsidRPr="006320D1">
        <w:rPr>
          <w:b/>
        </w:rPr>
        <w:t>is</w:t>
      </w:r>
      <w:r w:rsidRPr="005038CD">
        <w:rPr>
          <w:i/>
        </w:rPr>
        <w:t xml:space="preserve"> </w:t>
      </w:r>
      <w:r w:rsidRPr="006320D1">
        <w:rPr>
          <w:b/>
        </w:rPr>
        <w:t>considered as unavailable PLMN</w:t>
      </w:r>
      <w:r>
        <w:rPr>
          <w:b/>
        </w:rPr>
        <w:t xml:space="preserve"> </w:t>
      </w:r>
      <w:r w:rsidRPr="00FD0992">
        <w:rPr>
          <w:noProof/>
          <w:lang w:eastAsia="ko-KR"/>
        </w:rPr>
        <w:t>(to leverage SENSE feature, i.e. select a forbidden PLMN offering disaster roaming with a signal level above the SENSE threshold.)</w:t>
      </w:r>
    </w:p>
    <w:p w14:paraId="634F5DEF" w14:textId="77777777" w:rsidR="002D36C4" w:rsidRDefault="002D36C4" w:rsidP="002D36C4">
      <w:pPr>
        <w:pStyle w:val="ListParagraph"/>
        <w:numPr>
          <w:ilvl w:val="0"/>
          <w:numId w:val="15"/>
        </w:numPr>
        <w:ind w:leftChars="0"/>
        <w:rPr>
          <w:noProof/>
          <w:lang w:eastAsia="ko-KR"/>
        </w:rPr>
      </w:pPr>
      <w:r>
        <w:rPr>
          <w:noProof/>
          <w:lang w:eastAsia="ko-KR"/>
        </w:rPr>
        <w:t xml:space="preserve">Option B: </w:t>
      </w:r>
    </w:p>
    <w:p w14:paraId="76D375E8" w14:textId="272BD04B" w:rsidR="002D36C4" w:rsidRDefault="002D36C4" w:rsidP="002D36C4">
      <w:pPr>
        <w:pStyle w:val="ListParagraph"/>
        <w:ind w:leftChars="0" w:left="760"/>
        <w:rPr>
          <w:noProof/>
          <w:lang w:eastAsia="ko-KR"/>
        </w:rPr>
      </w:pPr>
      <w:r>
        <w:rPr>
          <w:noProof/>
          <w:lang w:eastAsia="ko-KR"/>
        </w:rPr>
        <w:t xml:space="preserve">clarify that </w:t>
      </w:r>
      <w:r w:rsidRPr="008344CD">
        <w:t xml:space="preserve">network selection </w:t>
      </w:r>
      <w:r w:rsidRPr="009011CA">
        <w:rPr>
          <w:b/>
        </w:rPr>
        <w:t xml:space="preserve">does not </w:t>
      </w:r>
      <w:r w:rsidRPr="009011CA">
        <w:rPr>
          <w:rFonts w:hint="eastAsia"/>
          <w:b/>
          <w:noProof/>
          <w:lang w:eastAsia="ko-KR"/>
        </w:rPr>
        <w:t>include to check</w:t>
      </w:r>
      <w:r w:rsidRPr="009011CA">
        <w:rPr>
          <w:rFonts w:hint="eastAsia"/>
          <w:b/>
          <w:lang w:eastAsia="ko-KR"/>
        </w:rPr>
        <w:t xml:space="preserve"> </w:t>
      </w:r>
      <w:r w:rsidRPr="009011CA">
        <w:rPr>
          <w:color w:val="0070C0"/>
        </w:rPr>
        <w:t xml:space="preserve">a forbidden PLMN offering disaster roaming </w:t>
      </w:r>
      <w:r>
        <w:rPr>
          <w:noProof/>
          <w:lang w:eastAsia="ko-KR"/>
        </w:rPr>
        <w:t xml:space="preserve">in the first round (to minimise the usage of </w:t>
      </w:r>
      <w:r w:rsidRPr="00614BD1">
        <w:rPr>
          <w:noProof/>
          <w:lang w:eastAsia="ko-KR"/>
        </w:rPr>
        <w:t>forbidden PLMN</w:t>
      </w:r>
      <w:r>
        <w:rPr>
          <w:noProof/>
          <w:lang w:eastAsia="ko-KR"/>
        </w:rPr>
        <w:t>)</w:t>
      </w:r>
    </w:p>
    <w:p w14:paraId="4DC9A457" w14:textId="77777777" w:rsidR="00992D02" w:rsidRDefault="00992D02" w:rsidP="00992D02">
      <w:pPr>
        <w:pStyle w:val="ListParagraph"/>
        <w:numPr>
          <w:ilvl w:val="0"/>
          <w:numId w:val="15"/>
        </w:numPr>
        <w:ind w:leftChars="0"/>
        <w:rPr>
          <w:noProof/>
          <w:lang w:eastAsia="ko-KR"/>
        </w:rPr>
      </w:pPr>
      <w:r>
        <w:rPr>
          <w:rFonts w:hint="eastAsia"/>
          <w:noProof/>
          <w:lang w:eastAsia="ko-KR"/>
        </w:rPr>
        <w:t>Option C:</w:t>
      </w:r>
    </w:p>
    <w:p w14:paraId="4BB2768C" w14:textId="77777777" w:rsidR="00992D02" w:rsidRDefault="00992D02" w:rsidP="00992D02">
      <w:pPr>
        <w:pStyle w:val="NO"/>
        <w:ind w:left="760" w:firstLine="0"/>
      </w:pPr>
      <w:r>
        <w:rPr>
          <w:noProof/>
          <w:lang w:eastAsia="ko-KR"/>
        </w:rPr>
        <w:t>c</w:t>
      </w:r>
      <w:r>
        <w:rPr>
          <w:rFonts w:hint="eastAsia"/>
          <w:noProof/>
          <w:lang w:eastAsia="ko-KR"/>
        </w:rPr>
        <w:t xml:space="preserve">larufy </w:t>
      </w:r>
      <w:r>
        <w:rPr>
          <w:noProof/>
          <w:lang w:eastAsia="ko-KR"/>
        </w:rPr>
        <w:t xml:space="preserve">that </w:t>
      </w:r>
      <w:r>
        <w:rPr>
          <w:lang w:val="en-US"/>
        </w:rPr>
        <w:t>a</w:t>
      </w:r>
      <w:r w:rsidRPr="00095A73">
        <w:t xml:space="preserve"> UE for which </w:t>
      </w:r>
      <w:r>
        <w:t xml:space="preserve">both </w:t>
      </w:r>
      <w:r w:rsidRPr="00095A73">
        <w:t xml:space="preserve">SENSE and MINT are supported </w:t>
      </w:r>
      <w:r w:rsidRPr="006320D1">
        <w:rPr>
          <w:b/>
        </w:rPr>
        <w:t>is not considered</w:t>
      </w:r>
      <w:r>
        <w:t xml:space="preserve"> in this release. (</w:t>
      </w:r>
      <w:proofErr w:type="gramStart"/>
      <w:r>
        <w:t>to</w:t>
      </w:r>
      <w:proofErr w:type="gramEnd"/>
      <w:r>
        <w:t xml:space="preserve"> simplify the requirements)</w:t>
      </w:r>
    </w:p>
    <w:p w14:paraId="56E2970D" w14:textId="77777777" w:rsidR="00992D02" w:rsidRDefault="00992D02" w:rsidP="002D36C4">
      <w:pPr>
        <w:pStyle w:val="ListParagraph"/>
        <w:ind w:leftChars="0" w:left="760"/>
        <w:rPr>
          <w:noProof/>
          <w:lang w:eastAsia="ko-KR"/>
        </w:rPr>
      </w:pPr>
    </w:p>
    <w:p w14:paraId="42AF3982" w14:textId="471CC8C7" w:rsidR="00FE48A7" w:rsidRDefault="002E3C52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However,</w:t>
      </w:r>
      <w:r w:rsidR="002D36C4">
        <w:rPr>
          <w:rFonts w:ascii="Arial" w:hAnsi="Arial" w:cs="Arial"/>
        </w:rPr>
        <w:t xml:space="preserve"> the agree</w:t>
      </w:r>
      <w:r w:rsidR="00CA6444">
        <w:rPr>
          <w:rFonts w:ascii="Arial" w:hAnsi="Arial" w:cs="Arial"/>
        </w:rPr>
        <w:t>d</w:t>
      </w:r>
      <w:r w:rsidR="002D36C4">
        <w:rPr>
          <w:rFonts w:ascii="Arial" w:hAnsi="Arial" w:cs="Arial"/>
        </w:rPr>
        <w:t xml:space="preserve"> </w:t>
      </w:r>
      <w:r w:rsidR="00B167AC">
        <w:rPr>
          <w:rFonts w:ascii="Arial" w:hAnsi="Arial" w:cs="Arial"/>
        </w:rPr>
        <w:t>change</w:t>
      </w:r>
      <w:r w:rsidR="00CA6444">
        <w:rPr>
          <w:rFonts w:ascii="Arial" w:hAnsi="Arial" w:cs="Arial"/>
        </w:rPr>
        <w:t>s</w:t>
      </w:r>
      <w:r w:rsidR="00B167AC">
        <w:rPr>
          <w:rFonts w:ascii="Arial" w:hAnsi="Arial" w:cs="Arial"/>
        </w:rPr>
        <w:t xml:space="preserve"> in the </w:t>
      </w:r>
      <w:r w:rsidR="002D36C4">
        <w:rPr>
          <w:rFonts w:ascii="Arial" w:hAnsi="Arial" w:cs="Arial"/>
        </w:rPr>
        <w:t xml:space="preserve">22.011 </w:t>
      </w:r>
      <w:r w:rsidR="00B167AC">
        <w:rPr>
          <w:rFonts w:ascii="Arial" w:hAnsi="Arial" w:cs="Arial"/>
        </w:rPr>
        <w:t xml:space="preserve">CR </w:t>
      </w:r>
      <w:r w:rsidR="00FE48A7">
        <w:rPr>
          <w:rFonts w:ascii="Arial" w:hAnsi="Arial" w:cs="Arial"/>
        </w:rPr>
        <w:t xml:space="preserve">could be misinterpreted as such that </w:t>
      </w:r>
      <w:r w:rsidR="00CA6444">
        <w:rPr>
          <w:rFonts w:ascii="Arial" w:hAnsi="Arial" w:cs="Arial"/>
        </w:rPr>
        <w:t>d</w:t>
      </w:r>
      <w:r w:rsidR="00992D02">
        <w:rPr>
          <w:rFonts w:ascii="Arial" w:hAnsi="Arial" w:cs="Arial"/>
        </w:rPr>
        <w:t>isaster roaming is only applicable if the “</w:t>
      </w:r>
      <w:r w:rsidR="00992D02" w:rsidRPr="00992D02">
        <w:rPr>
          <w:rFonts w:ascii="Arial" w:hAnsi="Arial" w:cs="Arial"/>
        </w:rPr>
        <w:t xml:space="preserve">Operator controlled signal threshold per access technology is not </w:t>
      </w:r>
      <w:r w:rsidR="00CA6444">
        <w:rPr>
          <w:rFonts w:ascii="Arial" w:hAnsi="Arial" w:cs="Arial"/>
        </w:rPr>
        <w:t>configured</w:t>
      </w:r>
      <w:r w:rsidR="00CA6444" w:rsidRPr="00992D02">
        <w:rPr>
          <w:rFonts w:ascii="Arial" w:hAnsi="Arial" w:cs="Arial"/>
        </w:rPr>
        <w:t xml:space="preserve"> </w:t>
      </w:r>
      <w:r w:rsidR="00992D02" w:rsidRPr="00992D02">
        <w:rPr>
          <w:rFonts w:ascii="Arial" w:hAnsi="Arial" w:cs="Arial"/>
        </w:rPr>
        <w:t>on the USIM</w:t>
      </w:r>
      <w:r w:rsidR="00992D02">
        <w:rPr>
          <w:rFonts w:ascii="Arial" w:hAnsi="Arial" w:cs="Arial"/>
        </w:rPr>
        <w:t>”</w:t>
      </w:r>
      <w:r w:rsidR="00CA6444">
        <w:rPr>
          <w:rFonts w:ascii="Arial" w:hAnsi="Arial" w:cs="Arial"/>
        </w:rPr>
        <w:t xml:space="preserve"> or the MS</w:t>
      </w:r>
      <w:r w:rsidR="00992D02">
        <w:rPr>
          <w:rFonts w:ascii="Arial" w:hAnsi="Arial" w:cs="Arial"/>
        </w:rPr>
        <w:t xml:space="preserve">, </w:t>
      </w:r>
      <w:proofErr w:type="gramStart"/>
      <w:r w:rsidR="00992D02">
        <w:rPr>
          <w:rFonts w:ascii="Arial" w:hAnsi="Arial" w:cs="Arial"/>
        </w:rPr>
        <w:t>i.e.</w:t>
      </w:r>
      <w:proofErr w:type="gramEnd"/>
      <w:r w:rsidR="00992D02">
        <w:rPr>
          <w:rFonts w:ascii="Arial" w:hAnsi="Arial" w:cs="Arial"/>
        </w:rPr>
        <w:t xml:space="preserve"> MINT feature is only applicable if the SENSE feature is not applicable</w:t>
      </w:r>
      <w:r w:rsidR="000D4C67">
        <w:rPr>
          <w:rFonts w:ascii="Arial" w:hAnsi="Arial" w:cs="Arial"/>
        </w:rPr>
        <w:t>:</w:t>
      </w:r>
    </w:p>
    <w:p w14:paraId="1D23DAEF" w14:textId="0392BFAC" w:rsidR="000D4C67" w:rsidRDefault="000D4C67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713CAA" w14:textId="77777777" w:rsidR="000D4C67" w:rsidRDefault="000D4C67" w:rsidP="000D4C67">
      <w:pPr>
        <w:ind w:left="720"/>
      </w:pPr>
      <w:r>
        <w:t xml:space="preserve">In the case of a UE operating in UE operation mode A or B, an allowable PLMN is one which is not in the "Forbidden PLMN" data field in the SIM/USIM. This data field may be extended in the ME memory (see clause 3.2.2.4). In the case of a UE operating in UE operation mode C, an allowable PLMN is one which is not in the "Forbidden PLMN" data field in the SIM/USIM or in the list of "forbidden PLMNs for GPRS service" in the ME. </w:t>
      </w:r>
      <w:r w:rsidRPr="00182EB9">
        <w:t xml:space="preserve">When </w:t>
      </w:r>
      <w:r w:rsidRPr="000D4C67">
        <w:rPr>
          <w:color w:val="FF0000"/>
          <w:u w:val="single"/>
        </w:rPr>
        <w:t xml:space="preserve">the Operator controlled signal threshold per access technology is not set on the USIM or not applied by the UE, and </w:t>
      </w:r>
      <w:r w:rsidRPr="00182EB9">
        <w:t xml:space="preserve">there is no available PLMN except for PLMNs in the "Forbidden PLMN" </w:t>
      </w:r>
      <w:r>
        <w:t>data field</w:t>
      </w:r>
      <w:r w:rsidRPr="00587C3D">
        <w:t xml:space="preserve"> </w:t>
      </w:r>
      <w:r>
        <w:t>in the SIM/USIM,</w:t>
      </w:r>
      <w:r w:rsidRPr="00587C3D">
        <w:t xml:space="preserve"> </w:t>
      </w:r>
      <w:r>
        <w:t>and</w:t>
      </w:r>
      <w:r w:rsidRPr="00182EB9">
        <w:t xml:space="preserve"> the available PLMNs indicate that Disaster Condition applies,</w:t>
      </w:r>
      <w:r w:rsidRPr="00587C3D">
        <w:t xml:space="preserve"> </w:t>
      </w:r>
      <w:r>
        <w:t>this PLMN shall be considered</w:t>
      </w:r>
      <w:r w:rsidRPr="00182EB9">
        <w:t xml:space="preserve"> </w:t>
      </w:r>
      <w:r>
        <w:t>allowable</w:t>
      </w:r>
      <w:r w:rsidRPr="00587C3D">
        <w:t xml:space="preserve"> </w:t>
      </w:r>
      <w:r>
        <w:t>for registration to the UE</w:t>
      </w:r>
      <w:r w:rsidRPr="00587C3D">
        <w:t xml:space="preserve"> </w:t>
      </w:r>
      <w:r w:rsidRPr="00182EB9">
        <w:t>while the Disaster Condition is applicable.</w:t>
      </w:r>
    </w:p>
    <w:p w14:paraId="2FCFC97B" w14:textId="77777777" w:rsidR="000D4C67" w:rsidRDefault="000D4C67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358259" w14:textId="3B4D91EE" w:rsidR="000D4C67" w:rsidRDefault="002E3C52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CT1 understanding the intention of SA1 was to clarify that additional rules for the PLMN selection due to the “</w:t>
      </w:r>
      <w:r w:rsidRPr="002E3C52">
        <w:rPr>
          <w:rFonts w:ascii="Arial" w:hAnsi="Arial" w:cs="Arial"/>
        </w:rPr>
        <w:t>Operator controlled signal threshold per access technology</w:t>
      </w:r>
      <w:r>
        <w:rPr>
          <w:rFonts w:ascii="Arial" w:hAnsi="Arial" w:cs="Arial"/>
        </w:rPr>
        <w:t xml:space="preserve">” are only applicable for the selection of “allowed PLMNs”, but not for forbidden PLMNs </w:t>
      </w:r>
      <w:r w:rsidR="007F79C1">
        <w:rPr>
          <w:rFonts w:ascii="Arial" w:hAnsi="Arial" w:cs="Arial"/>
        </w:rPr>
        <w:t xml:space="preserve">offering disaster roaming, </w:t>
      </w:r>
      <w:proofErr w:type="gramStart"/>
      <w:r w:rsidR="007F79C1">
        <w:rPr>
          <w:rFonts w:ascii="Arial" w:hAnsi="Arial" w:cs="Arial"/>
        </w:rPr>
        <w:t>i.e.</w:t>
      </w:r>
      <w:proofErr w:type="gramEnd"/>
      <w:r w:rsidR="007F79C1">
        <w:rPr>
          <w:rFonts w:ascii="Arial" w:hAnsi="Arial" w:cs="Arial"/>
        </w:rPr>
        <w:t xml:space="preserve"> the UE shall not “</w:t>
      </w:r>
      <w:r w:rsidR="007F79C1" w:rsidRPr="0005529F">
        <w:rPr>
          <w:highlight w:val="yellow"/>
        </w:rPr>
        <w:t>prioritise and select the forbidden PLMN, even if an allowable PLMN is available</w:t>
      </w:r>
      <w:r w:rsidR="007F79C1">
        <w:rPr>
          <w:rFonts w:ascii="Arial" w:hAnsi="Arial" w:cs="Arial"/>
        </w:rPr>
        <w:t>”.</w:t>
      </w:r>
    </w:p>
    <w:p w14:paraId="1B6B60DA" w14:textId="77777777" w:rsidR="000D4C67" w:rsidRDefault="000D4C67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76646F" w14:textId="77777777" w:rsidR="00FE48A7" w:rsidRDefault="00FE48A7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455302" w14:textId="3179B1CD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A45D8F" w14:textId="49A62398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B066BF" w14:textId="77777777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A08551" w14:textId="77777777" w:rsidR="00691169" w:rsidRPr="00691169" w:rsidRDefault="00691169" w:rsidP="006911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691169">
        <w:rPr>
          <w:rFonts w:ascii="Arial" w:hAnsi="Arial"/>
          <w:sz w:val="36"/>
          <w:lang w:eastAsia="en-GB"/>
        </w:rPr>
        <w:t>2</w:t>
      </w:r>
      <w:r w:rsidRPr="00691169">
        <w:rPr>
          <w:rFonts w:ascii="Arial" w:hAnsi="Arial"/>
          <w:sz w:val="36"/>
          <w:lang w:eastAsia="en-GB"/>
        </w:rPr>
        <w:tab/>
        <w:t>Actions</w:t>
      </w:r>
    </w:p>
    <w:p w14:paraId="7BF3A47C" w14:textId="67670B02" w:rsidR="00463675" w:rsidRPr="00691169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691169">
        <w:rPr>
          <w:rFonts w:ascii="Arial" w:hAnsi="Arial" w:cs="Arial"/>
          <w:b/>
          <w:color w:val="000000" w:themeColor="text1"/>
        </w:rPr>
        <w:t>To S</w:t>
      </w:r>
      <w:r w:rsidR="000F4E43" w:rsidRPr="00691169">
        <w:rPr>
          <w:rFonts w:ascii="Arial" w:hAnsi="Arial" w:cs="Arial"/>
          <w:b/>
          <w:color w:val="000000" w:themeColor="text1"/>
        </w:rPr>
        <w:t>A WG</w:t>
      </w:r>
      <w:r w:rsidR="00691169" w:rsidRPr="00691169">
        <w:rPr>
          <w:rFonts w:ascii="Arial" w:hAnsi="Arial" w:cs="Arial"/>
          <w:b/>
          <w:color w:val="000000" w:themeColor="text1"/>
        </w:rPr>
        <w:t>1</w:t>
      </w:r>
      <w:r w:rsidRPr="00691169">
        <w:rPr>
          <w:rFonts w:ascii="Arial" w:hAnsi="Arial" w:cs="Arial"/>
          <w:b/>
          <w:color w:val="000000" w:themeColor="text1"/>
        </w:rPr>
        <w:t xml:space="preserve"> group.</w:t>
      </w:r>
    </w:p>
    <w:p w14:paraId="4CFA2AD2" w14:textId="364F478C" w:rsidR="00463675" w:rsidRPr="00691169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691169">
        <w:rPr>
          <w:rFonts w:ascii="Arial" w:hAnsi="Arial" w:cs="Arial"/>
          <w:b/>
          <w:color w:val="000000" w:themeColor="text1"/>
        </w:rPr>
        <w:t xml:space="preserve">ACTION: </w:t>
      </w:r>
      <w:r w:rsidRPr="00691169">
        <w:rPr>
          <w:rFonts w:ascii="Arial" w:hAnsi="Arial" w:cs="Arial"/>
          <w:b/>
          <w:color w:val="000000" w:themeColor="text1"/>
        </w:rPr>
        <w:tab/>
      </w:r>
      <w:r w:rsidR="00691169" w:rsidRPr="00691169">
        <w:rPr>
          <w:rFonts w:ascii="Arial" w:hAnsi="Arial" w:cs="Arial"/>
          <w:color w:val="000000" w:themeColor="text1"/>
        </w:rPr>
        <w:t>CT1 kindly ask</w:t>
      </w:r>
      <w:r w:rsidR="00CA6444">
        <w:rPr>
          <w:rFonts w:ascii="Arial" w:hAnsi="Arial" w:cs="Arial"/>
          <w:color w:val="000000" w:themeColor="text1"/>
        </w:rPr>
        <w:t>s</w:t>
      </w:r>
      <w:r w:rsidR="00691169" w:rsidRPr="00691169">
        <w:rPr>
          <w:rFonts w:ascii="Arial" w:hAnsi="Arial" w:cs="Arial"/>
          <w:color w:val="000000" w:themeColor="text1"/>
        </w:rPr>
        <w:t xml:space="preserve"> </w:t>
      </w:r>
      <w:r w:rsidR="007F79C1">
        <w:rPr>
          <w:rFonts w:ascii="Arial" w:hAnsi="Arial" w:cs="Arial"/>
          <w:color w:val="000000" w:themeColor="text1"/>
        </w:rPr>
        <w:t xml:space="preserve">SA1 </w:t>
      </w:r>
      <w:r w:rsidR="00691169" w:rsidRPr="00691169">
        <w:rPr>
          <w:rFonts w:ascii="Arial" w:hAnsi="Arial" w:cs="Arial"/>
          <w:color w:val="000000" w:themeColor="text1"/>
        </w:rPr>
        <w:t xml:space="preserve">to </w:t>
      </w:r>
      <w:r w:rsidR="00CA6444">
        <w:rPr>
          <w:rFonts w:ascii="Arial" w:hAnsi="Arial" w:cs="Arial"/>
          <w:color w:val="000000" w:themeColor="text1"/>
        </w:rPr>
        <w:t>take the above response into account</w:t>
      </w:r>
      <w:r w:rsidR="00691169">
        <w:rPr>
          <w:rFonts w:ascii="Arial" w:hAnsi="Arial" w:cs="Arial"/>
          <w:color w:val="000000" w:themeColor="text1"/>
        </w:rPr>
        <w:t xml:space="preserve"> and take actions if required.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2C11442" w14:textId="77777777" w:rsidR="00691169" w:rsidRPr="00691169" w:rsidRDefault="00691169" w:rsidP="00691169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en-GB"/>
        </w:rPr>
      </w:pPr>
      <w:r w:rsidRPr="00691169">
        <w:rPr>
          <w:rFonts w:ascii="Arial" w:hAnsi="Arial"/>
          <w:sz w:val="36"/>
          <w:szCs w:val="36"/>
          <w:lang w:eastAsia="en-GB"/>
        </w:rPr>
        <w:t>3</w:t>
      </w:r>
      <w:r w:rsidRPr="00691169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691169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691169">
        <w:rPr>
          <w:rFonts w:ascii="Arial" w:hAnsi="Arial" w:cs="Arial"/>
          <w:sz w:val="36"/>
          <w:szCs w:val="36"/>
          <w:lang w:eastAsia="en-GB"/>
        </w:rPr>
        <w:t>SA</w:t>
      </w:r>
      <w:r w:rsidRPr="00691169">
        <w:rPr>
          <w:rFonts w:ascii="Arial" w:hAnsi="Arial" w:cs="Arial"/>
          <w:bCs/>
          <w:sz w:val="36"/>
          <w:szCs w:val="36"/>
          <w:lang w:eastAsia="en-GB"/>
        </w:rPr>
        <w:t xml:space="preserve"> WG 1</w:t>
      </w:r>
      <w:r w:rsidRPr="00691169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F34B4" w14:textId="77777777" w:rsidR="001A2164" w:rsidRDefault="001A2164">
      <w:r>
        <w:separator/>
      </w:r>
    </w:p>
  </w:endnote>
  <w:endnote w:type="continuationSeparator" w:id="0">
    <w:p w14:paraId="64F8A388" w14:textId="77777777" w:rsidR="001A2164" w:rsidRDefault="001A2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1F6FE" w14:textId="77777777" w:rsidR="001A2164" w:rsidRDefault="001A2164">
      <w:r>
        <w:separator/>
      </w:r>
    </w:p>
  </w:footnote>
  <w:footnote w:type="continuationSeparator" w:id="0">
    <w:p w14:paraId="4A40228F" w14:textId="77777777" w:rsidR="001A2164" w:rsidRDefault="001A2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A956431"/>
    <w:multiLevelType w:val="hybridMultilevel"/>
    <w:tmpl w:val="81CCF86E"/>
    <w:lvl w:ilvl="0" w:tplc="2BDE529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2924013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01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529F"/>
    <w:rsid w:val="00061460"/>
    <w:rsid w:val="000B1AA1"/>
    <w:rsid w:val="000D4C67"/>
    <w:rsid w:val="000F4E43"/>
    <w:rsid w:val="00105899"/>
    <w:rsid w:val="001608BF"/>
    <w:rsid w:val="00160E89"/>
    <w:rsid w:val="00165C82"/>
    <w:rsid w:val="001734EB"/>
    <w:rsid w:val="001879A8"/>
    <w:rsid w:val="001A2164"/>
    <w:rsid w:val="001A4AF7"/>
    <w:rsid w:val="001E60FD"/>
    <w:rsid w:val="001F6498"/>
    <w:rsid w:val="00275FF1"/>
    <w:rsid w:val="002D36C4"/>
    <w:rsid w:val="002E3C52"/>
    <w:rsid w:val="002E5688"/>
    <w:rsid w:val="0032182A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F474F"/>
    <w:rsid w:val="00507006"/>
    <w:rsid w:val="00584B08"/>
    <w:rsid w:val="005E5C97"/>
    <w:rsid w:val="00615177"/>
    <w:rsid w:val="00654758"/>
    <w:rsid w:val="00675D3A"/>
    <w:rsid w:val="00687A0B"/>
    <w:rsid w:val="00691169"/>
    <w:rsid w:val="006D0B09"/>
    <w:rsid w:val="006E17C7"/>
    <w:rsid w:val="007032C5"/>
    <w:rsid w:val="007116E4"/>
    <w:rsid w:val="00726FC3"/>
    <w:rsid w:val="0073312A"/>
    <w:rsid w:val="0077485D"/>
    <w:rsid w:val="00787CAC"/>
    <w:rsid w:val="007973F3"/>
    <w:rsid w:val="007F79C1"/>
    <w:rsid w:val="0089666F"/>
    <w:rsid w:val="0090241A"/>
    <w:rsid w:val="0090582E"/>
    <w:rsid w:val="00912DB5"/>
    <w:rsid w:val="00923E7C"/>
    <w:rsid w:val="00992D02"/>
    <w:rsid w:val="009D2D6A"/>
    <w:rsid w:val="009F6E85"/>
    <w:rsid w:val="00A7348D"/>
    <w:rsid w:val="00AC079B"/>
    <w:rsid w:val="00AC2ED0"/>
    <w:rsid w:val="00AD51BB"/>
    <w:rsid w:val="00AE489C"/>
    <w:rsid w:val="00B144F4"/>
    <w:rsid w:val="00B167AC"/>
    <w:rsid w:val="00BF7EE2"/>
    <w:rsid w:val="00C165D1"/>
    <w:rsid w:val="00C6700A"/>
    <w:rsid w:val="00CA2FB0"/>
    <w:rsid w:val="00CA6444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5B54"/>
    <w:rsid w:val="00ED71CB"/>
    <w:rsid w:val="00EE341E"/>
    <w:rsid w:val="00F0649B"/>
    <w:rsid w:val="00F10BC4"/>
    <w:rsid w:val="00F12248"/>
    <w:rsid w:val="00F16C83"/>
    <w:rsid w:val="00F20CD7"/>
    <w:rsid w:val="00F57C38"/>
    <w:rsid w:val="00F9216C"/>
    <w:rsid w:val="00F9363A"/>
    <w:rsid w:val="00F970B2"/>
    <w:rsid w:val="00FC22D1"/>
    <w:rsid w:val="00FE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05529F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36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D36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D36C4"/>
    <w:pPr>
      <w:spacing w:after="180"/>
      <w:ind w:leftChars="400" w:left="800"/>
    </w:pPr>
    <w:rPr>
      <w:rFonts w:eastAsiaTheme="minorEastAsia"/>
    </w:rPr>
  </w:style>
  <w:style w:type="paragraph" w:customStyle="1" w:styleId="NO">
    <w:name w:val="NO"/>
    <w:basedOn w:val="Normal"/>
    <w:link w:val="NOChar"/>
    <w:qFormat/>
    <w:rsid w:val="00992D02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992D02"/>
    <w:rPr>
      <w:rFonts w:eastAsiaTheme="minorEastAsia"/>
      <w:lang w:eastAsia="en-US"/>
    </w:rPr>
  </w:style>
  <w:style w:type="paragraph" w:styleId="Revision">
    <w:name w:val="Revision"/>
    <w:hidden/>
    <w:uiPriority w:val="99"/>
    <w:semiHidden/>
    <w:rsid w:val="00CA644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1_Serv/TSGS1_100_Toulouse/Docs/S1-22313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GruberRo5</cp:lastModifiedBy>
  <cp:revision>3</cp:revision>
  <cp:lastPrinted>2002-04-23T07:10:00Z</cp:lastPrinted>
  <dcterms:created xsi:type="dcterms:W3CDTF">2023-02-27T07:53:00Z</dcterms:created>
  <dcterms:modified xsi:type="dcterms:W3CDTF">2023-02-27T07:56:00Z</dcterms:modified>
</cp:coreProperties>
</file>