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9225" w14:textId="49ECE2FA" w:rsidR="00390EBF" w:rsidRDefault="00390EBF" w:rsidP="00390E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53FB2">
        <w:rPr>
          <w:b/>
          <w:noProof/>
          <w:sz w:val="24"/>
        </w:rPr>
        <w:t>6630</w:t>
      </w:r>
    </w:p>
    <w:p w14:paraId="3FF546F8" w14:textId="77777777" w:rsidR="00390EBF" w:rsidRDefault="00390EBF" w:rsidP="00390E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F8B767E" w14:textId="1A56FBDA" w:rsidR="00463675" w:rsidRPr="00666A16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F7E140C" w14:textId="3DE8082D" w:rsidR="00463675" w:rsidRPr="00666A16" w:rsidRDefault="00463675" w:rsidP="005F51B2">
      <w:pPr>
        <w:pStyle w:val="Title"/>
        <w:ind w:left="0" w:firstLine="0"/>
      </w:pPr>
      <w:r w:rsidRPr="00666A16">
        <w:t>Title:</w:t>
      </w:r>
      <w:r w:rsidRPr="00666A16">
        <w:tab/>
      </w:r>
      <w:r w:rsidR="00F4723B">
        <w:t xml:space="preserve">Reply LS on </w:t>
      </w:r>
      <w:r w:rsidR="00164AEC">
        <w:rPr>
          <w:sz w:val="22"/>
          <w:szCs w:val="22"/>
        </w:rPr>
        <w:t xml:space="preserve">Satellite </w:t>
      </w:r>
      <w:r w:rsidR="00164AEC" w:rsidRPr="00D13E05">
        <w:rPr>
          <w:sz w:val="22"/>
          <w:szCs w:val="22"/>
        </w:rPr>
        <w:t>coverage data transfer to a UE</w:t>
      </w:r>
      <w:r w:rsidR="00164AEC">
        <w:rPr>
          <w:sz w:val="22"/>
          <w:szCs w:val="22"/>
        </w:rPr>
        <w:t xml:space="preserve"> using UP versus CP</w:t>
      </w:r>
    </w:p>
    <w:p w14:paraId="72D3CD80" w14:textId="44DC8CD4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F4723B">
        <w:t>C1-22634</w:t>
      </w:r>
      <w:r w:rsidR="00164AEC">
        <w:t>2</w:t>
      </w:r>
      <w:r w:rsidR="00F4723B">
        <w:t>/S2-2209</w:t>
      </w:r>
      <w:r w:rsidR="00164AEC">
        <w:t>684</w:t>
      </w:r>
      <w:r w:rsidR="00F4723B">
        <w:rPr>
          <w:bCs w:val="0"/>
        </w:rPr>
        <w:t xml:space="preserve"> - LS on </w:t>
      </w:r>
      <w:r w:rsidR="00164AEC">
        <w:rPr>
          <w:sz w:val="22"/>
          <w:szCs w:val="22"/>
        </w:rPr>
        <w:t xml:space="preserve">Satellite </w:t>
      </w:r>
      <w:r w:rsidR="00164AEC" w:rsidRPr="00D13E05">
        <w:rPr>
          <w:sz w:val="22"/>
          <w:szCs w:val="22"/>
        </w:rPr>
        <w:t>coverage data transfer to a UE</w:t>
      </w:r>
      <w:r w:rsidR="00164AEC">
        <w:rPr>
          <w:sz w:val="22"/>
          <w:szCs w:val="22"/>
        </w:rPr>
        <w:t xml:space="preserve"> using UP versus CP</w:t>
      </w:r>
    </w:p>
    <w:p w14:paraId="0B25DE40" w14:textId="77777777" w:rsidR="001F1384" w:rsidRDefault="001F1384" w:rsidP="001F1384">
      <w:pPr>
        <w:pStyle w:val="Title"/>
        <w:spacing w:before="0"/>
        <w:ind w:left="1699" w:hanging="1699"/>
      </w:pPr>
    </w:p>
    <w:p w14:paraId="427F89BB" w14:textId="7D7BA2EA" w:rsidR="00463675" w:rsidRPr="00666A16" w:rsidRDefault="00463675" w:rsidP="001F1384">
      <w:pPr>
        <w:pStyle w:val="Title"/>
        <w:spacing w:before="0"/>
        <w:ind w:left="1699"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2BC742BE" w:rsidR="00463675" w:rsidRPr="00666A16" w:rsidRDefault="00463675" w:rsidP="001F1384">
      <w:pPr>
        <w:pStyle w:val="Title"/>
        <w:spacing w:before="0"/>
        <w:ind w:left="1699"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164AEC">
        <w:t>5GSAT</w:t>
      </w:r>
      <w:r w:rsidR="00383F64" w:rsidRPr="00666A16">
        <w:t>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535ABAD3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F4723B">
        <w:rPr>
          <w:b w:val="0"/>
        </w:rPr>
        <w:t>CT1</w:t>
      </w:r>
    </w:p>
    <w:p w14:paraId="1F817142" w14:textId="1CF39FB8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F4723B" w:rsidRPr="00F4723B">
        <w:rPr>
          <w:b w:val="0"/>
          <w:bCs/>
        </w:rPr>
        <w:t>SA2</w:t>
      </w:r>
    </w:p>
    <w:p w14:paraId="6B0AADF2" w14:textId="6D267630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1622FB">
        <w:rPr>
          <w:b w:val="0"/>
          <w:bCs/>
        </w:rPr>
        <w:t>RAN2, RAN3</w:t>
      </w:r>
      <w:r w:rsidR="00164AEC">
        <w:rPr>
          <w:b w:val="0"/>
          <w:bCs/>
        </w:rPr>
        <w:t>, SA3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24F907CB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F4723B">
        <w:rPr>
          <w:bCs/>
        </w:rPr>
        <w:t>Vivek Gupta</w:t>
      </w:r>
    </w:p>
    <w:p w14:paraId="5FF61393" w14:textId="33AEE4ED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proofErr w:type="spellStart"/>
      <w:r w:rsidR="00F4723B">
        <w:rPr>
          <w:bCs/>
          <w:color w:val="000000"/>
        </w:rPr>
        <w:t>vivek_g_gupta</w:t>
      </w:r>
      <w:proofErr w:type="spellEnd"/>
      <w:r w:rsidR="006B4611">
        <w:rPr>
          <w:bCs/>
          <w:color w:val="000000"/>
        </w:rPr>
        <w:t xml:space="preserve"> (at) </w:t>
      </w:r>
      <w:r w:rsidR="00F4723B">
        <w:rPr>
          <w:bCs/>
          <w:color w:val="000000"/>
        </w:rPr>
        <w:t>apple</w:t>
      </w:r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 xml:space="preserve">Send any </w:t>
      </w:r>
      <w:proofErr w:type="gramStart"/>
      <w:r w:rsidRPr="00666A16">
        <w:rPr>
          <w:rFonts w:ascii="Arial" w:hAnsi="Arial" w:cs="Arial"/>
          <w:b/>
        </w:rPr>
        <w:t>reply</w:t>
      </w:r>
      <w:proofErr w:type="gramEnd"/>
      <w:r w:rsidRPr="00666A16">
        <w:rPr>
          <w:rFonts w:ascii="Arial" w:hAnsi="Arial" w:cs="Arial"/>
          <w:b/>
        </w:rPr>
        <w:t xml:space="preserve">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1E89E245" w14:textId="52583506" w:rsidR="00335E74" w:rsidRPr="00164AEC" w:rsidRDefault="00F4723B" w:rsidP="00383F64">
      <w:pPr>
        <w:jc w:val="both"/>
        <w:rPr>
          <w:rFonts w:ascii="Arial" w:hAnsi="Arial" w:cs="Arial"/>
          <w:color w:val="0D0D0D"/>
        </w:rPr>
      </w:pPr>
      <w:r w:rsidRPr="00164AEC">
        <w:rPr>
          <w:rFonts w:ascii="Arial" w:hAnsi="Arial" w:cs="Arial"/>
        </w:rPr>
        <w:t>CT1 thanks SA2 for their LS (C1-2263</w:t>
      </w:r>
      <w:r w:rsidR="00164AEC" w:rsidRPr="00164AEC">
        <w:rPr>
          <w:rFonts w:ascii="Arial" w:hAnsi="Arial" w:cs="Arial"/>
        </w:rPr>
        <w:t>42</w:t>
      </w:r>
      <w:r w:rsidRPr="00164AEC">
        <w:rPr>
          <w:rFonts w:ascii="Arial" w:hAnsi="Arial" w:cs="Arial"/>
        </w:rPr>
        <w:t>/S2-2209</w:t>
      </w:r>
      <w:r w:rsidR="00164AEC" w:rsidRPr="00164AEC">
        <w:rPr>
          <w:rFonts w:ascii="Arial" w:hAnsi="Arial" w:cs="Arial"/>
        </w:rPr>
        <w:t>684</w:t>
      </w:r>
      <w:r w:rsidRPr="00164AEC">
        <w:rPr>
          <w:rFonts w:ascii="Arial" w:hAnsi="Arial" w:cs="Arial"/>
        </w:rPr>
        <w:t xml:space="preserve">) on </w:t>
      </w:r>
      <w:r w:rsidR="00164AEC" w:rsidRPr="00164AEC">
        <w:rPr>
          <w:rFonts w:ascii="Arial" w:hAnsi="Arial" w:cs="Arial"/>
        </w:rPr>
        <w:t>Satellite coverage data transfer to a UE using UP versus CP</w:t>
      </w:r>
      <w:r w:rsidRPr="00164AEC">
        <w:rPr>
          <w:rFonts w:ascii="Arial" w:hAnsi="Arial" w:cs="Arial"/>
          <w:color w:val="0D0D0D"/>
        </w:rPr>
        <w:t xml:space="preserve">. </w:t>
      </w:r>
      <w:r w:rsidR="00850E8B">
        <w:rPr>
          <w:rFonts w:ascii="Arial" w:hAnsi="Arial" w:cs="Arial"/>
          <w:color w:val="0D0D0D"/>
        </w:rPr>
        <w:t>CT1 has the following response r</w:t>
      </w:r>
      <w:r w:rsidR="00164AEC">
        <w:rPr>
          <w:rFonts w:ascii="Arial" w:hAnsi="Arial" w:cs="Arial"/>
          <w:color w:val="0D0D0D"/>
        </w:rPr>
        <w:t>egarding</w:t>
      </w:r>
      <w:r w:rsidR="00850E8B">
        <w:rPr>
          <w:rFonts w:ascii="Arial" w:hAnsi="Arial" w:cs="Arial"/>
          <w:color w:val="0D0D0D"/>
        </w:rPr>
        <w:t xml:space="preserve"> below query from SA2.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2F8E1617" w:rsidR="00C85D22" w:rsidRPr="00F4723B" w:rsidRDefault="00164AEC" w:rsidP="00C85D22">
      <w:pPr>
        <w:jc w:val="both"/>
        <w:rPr>
          <w:i/>
          <w:iCs/>
        </w:rPr>
      </w:pPr>
      <w:r w:rsidRPr="00164AEC">
        <w:rPr>
          <w:rFonts w:ascii="Arial" w:hAnsi="Arial" w:cs="Arial"/>
          <w:i/>
          <w:iCs/>
          <w:sz w:val="18"/>
          <w:szCs w:val="18"/>
        </w:rPr>
        <w:t>SA2 asks CT1 to comment on use of user plane or control plane using NAS to support transfer of coverage map data to a UE for one or more satellite RATs and whether CT1 sees any possible issues regarding the amount of coverage data provided to a UE, support of security, subscription and charging and flexibility of UE service requests</w:t>
      </w:r>
      <w:r w:rsidRPr="002A5498">
        <w:rPr>
          <w:rFonts w:ascii="Arial" w:hAnsi="Arial" w:cs="Arial"/>
        </w:rPr>
        <w:t>.</w:t>
      </w:r>
      <w:r w:rsidR="004C2D3C" w:rsidRPr="00F4723B">
        <w:rPr>
          <w:i/>
          <w:iCs/>
        </w:rPr>
        <w:t xml:space="preserve">  </w:t>
      </w:r>
    </w:p>
    <w:p w14:paraId="3F0F42CF" w14:textId="3B72CAA7" w:rsidR="00594E22" w:rsidRDefault="00594E22" w:rsidP="00594E22">
      <w:pPr>
        <w:jc w:val="both"/>
        <w:rPr>
          <w:rFonts w:ascii="Arial" w:hAnsi="Arial" w:cs="Arial"/>
          <w:b/>
          <w:bCs/>
        </w:rPr>
      </w:pPr>
    </w:p>
    <w:p w14:paraId="7E1D2D88" w14:textId="77777777" w:rsidR="008A4837" w:rsidRDefault="00850E8B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is not aware of the size, frequency and rate of data transfer required to support transfer of coverage map data to a UE for one or more satellite RATs. </w:t>
      </w:r>
    </w:p>
    <w:p w14:paraId="0A75DF52" w14:textId="77777777" w:rsidR="008A4837" w:rsidRDefault="008A4837" w:rsidP="00C85D22">
      <w:pPr>
        <w:jc w:val="both"/>
        <w:rPr>
          <w:rFonts w:ascii="Arial" w:hAnsi="Arial" w:cs="Arial"/>
        </w:rPr>
      </w:pPr>
    </w:p>
    <w:p w14:paraId="4C957B7A" w14:textId="7E12B604" w:rsidR="00850E8B" w:rsidRDefault="00850E8B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 generally, the control plane is used for transferring limited quantity of data </w:t>
      </w:r>
      <w:r w:rsidR="00780EA1">
        <w:rPr>
          <w:rFonts w:ascii="Arial" w:hAnsi="Arial" w:cs="Arial"/>
        </w:rPr>
        <w:t xml:space="preserve">infrequently </w:t>
      </w:r>
      <w:r>
        <w:rPr>
          <w:rFonts w:ascii="Arial" w:hAnsi="Arial" w:cs="Arial"/>
        </w:rPr>
        <w:t>and the rate of data transfer when using control plane is lower than that of user plane.</w:t>
      </w:r>
      <w:r w:rsidR="00A24FE0" w:rsidRPr="00A24FE0">
        <w:rPr>
          <w:rFonts w:ascii="Arial" w:hAnsi="Arial" w:cs="Arial"/>
        </w:rPr>
        <w:t xml:space="preserve"> </w:t>
      </w:r>
      <w:r w:rsidR="008A4837">
        <w:rPr>
          <w:rFonts w:ascii="Arial" w:hAnsi="Arial" w:cs="Arial"/>
        </w:rPr>
        <w:t>When using control plane data can be transferred for all UEs (even those without an IP address)</w:t>
      </w:r>
      <w:r w:rsidR="006B0D52">
        <w:rPr>
          <w:rFonts w:ascii="Arial" w:hAnsi="Arial" w:cs="Arial"/>
        </w:rPr>
        <w:t xml:space="preserve">, though </w:t>
      </w:r>
      <w:r w:rsidR="00E7537E">
        <w:rPr>
          <w:rFonts w:ascii="Arial" w:hAnsi="Arial" w:cs="Arial"/>
        </w:rPr>
        <w:t>i</w:t>
      </w:r>
      <w:r w:rsidR="00F24769">
        <w:rPr>
          <w:rFonts w:ascii="Arial" w:hAnsi="Arial" w:cs="Arial"/>
        </w:rPr>
        <w:t xml:space="preserve">t’s not recommended to transfer large quantity of user data using control plane. Existing NAS security mechanisms can be used when transferring data using control plane, </w:t>
      </w:r>
      <w:r w:rsidR="008A4837">
        <w:rPr>
          <w:rFonts w:ascii="Arial" w:hAnsi="Arial" w:cs="Arial"/>
        </w:rPr>
        <w:t xml:space="preserve">whereas appropriate security mechanisms would need to be established when transferring data over user plane. Regarding subscription and charging, data transferred over user plane can be charged on a per flow or service (SDF) basis, </w:t>
      </w:r>
      <w:r w:rsidR="000818D7">
        <w:rPr>
          <w:rFonts w:ascii="Arial" w:hAnsi="Arial" w:cs="Arial"/>
        </w:rPr>
        <w:t xml:space="preserve">while </w:t>
      </w:r>
      <w:r w:rsidR="008A4837">
        <w:rPr>
          <w:rFonts w:ascii="Arial" w:hAnsi="Arial" w:cs="Arial"/>
        </w:rPr>
        <w:t>some enhancements may be required to differentiate charging when transferring data using NAS over control plane.</w:t>
      </w:r>
      <w:r w:rsidR="00E876B1">
        <w:rPr>
          <w:rFonts w:ascii="Arial" w:hAnsi="Arial" w:cs="Arial"/>
        </w:rPr>
        <w:t xml:space="preserve"> A user plane solution would also require a PDU session to be instantiated.</w:t>
      </w:r>
    </w:p>
    <w:p w14:paraId="57BD3681" w14:textId="77777777" w:rsidR="00850E8B" w:rsidRDefault="00850E8B" w:rsidP="00C85D22">
      <w:pPr>
        <w:jc w:val="both"/>
        <w:rPr>
          <w:rFonts w:ascii="Arial" w:hAnsi="Arial" w:cs="Arial"/>
        </w:rPr>
      </w:pPr>
    </w:p>
    <w:p w14:paraId="69FBF478" w14:textId="2222F599" w:rsidR="008A4837" w:rsidRDefault="008A4837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 though, sees no issues in defining stage-3 transport for transferring data using either control plane or user plane</w:t>
      </w:r>
      <w:r w:rsidR="006B0D52">
        <w:rPr>
          <w:rFonts w:ascii="Arial" w:hAnsi="Arial" w:cs="Arial"/>
        </w:rPr>
        <w:t xml:space="preserve"> to support transfer of coverage map data to a UE</w:t>
      </w:r>
      <w:r w:rsidR="000818D7">
        <w:rPr>
          <w:rFonts w:ascii="Arial" w:hAnsi="Arial" w:cs="Arial"/>
        </w:rPr>
        <w:t xml:space="preserve">, though specific requirements from SA2 would assist CT1 in </w:t>
      </w:r>
      <w:r w:rsidR="009014EA">
        <w:rPr>
          <w:rFonts w:ascii="Arial" w:hAnsi="Arial" w:cs="Arial"/>
        </w:rPr>
        <w:t>defining</w:t>
      </w:r>
      <w:r w:rsidR="000818D7">
        <w:rPr>
          <w:rFonts w:ascii="Arial" w:hAnsi="Arial" w:cs="Arial"/>
        </w:rPr>
        <w:t xml:space="preserve"> the appropriate transport mechanism.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7FC7FCA9" w14:textId="4400A3DD" w:rsidR="005E1942" w:rsidRDefault="00463675" w:rsidP="00164AEC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2DB1B167" w14:textId="7BACB8D9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A24FE0">
        <w:rPr>
          <w:rFonts w:ascii="Arial" w:hAnsi="Arial" w:cs="Arial"/>
          <w:b/>
        </w:rPr>
        <w:t>SA2</w:t>
      </w:r>
      <w:r w:rsidRPr="00666A16">
        <w:rPr>
          <w:rFonts w:ascii="Arial" w:hAnsi="Arial" w:cs="Arial"/>
          <w:b/>
        </w:rPr>
        <w:t xml:space="preserve">: </w:t>
      </w:r>
    </w:p>
    <w:p w14:paraId="14EF943D" w14:textId="2C94BF22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A24FE0">
        <w:rPr>
          <w:rFonts w:ascii="Arial" w:hAnsi="Arial" w:cs="Arial"/>
        </w:rPr>
        <w:t>CT1</w:t>
      </w:r>
      <w:r w:rsidRPr="00666A16">
        <w:rPr>
          <w:rFonts w:ascii="Arial" w:hAnsi="Arial" w:cs="Arial"/>
        </w:rPr>
        <w:t xml:space="preserve"> kindly ask</w:t>
      </w:r>
      <w:r w:rsidR="00A24FE0">
        <w:rPr>
          <w:rFonts w:ascii="Arial" w:hAnsi="Arial" w:cs="Arial"/>
        </w:rPr>
        <w:t>s</w:t>
      </w:r>
      <w:r w:rsidRPr="00666A16">
        <w:rPr>
          <w:rFonts w:ascii="Arial" w:hAnsi="Arial" w:cs="Arial"/>
        </w:rPr>
        <w:t xml:space="preserve"> </w:t>
      </w:r>
      <w:r w:rsidR="00A24FE0">
        <w:rPr>
          <w:rFonts w:ascii="Arial" w:hAnsi="Arial" w:cs="Arial"/>
        </w:rPr>
        <w:t>SA2</w:t>
      </w:r>
      <w:r w:rsidRPr="00666A16">
        <w:rPr>
          <w:rFonts w:ascii="Arial" w:hAnsi="Arial" w:cs="Arial"/>
        </w:rPr>
        <w:t xml:space="preserve"> to </w:t>
      </w:r>
      <w:r w:rsidR="00A24FE0">
        <w:rPr>
          <w:rFonts w:ascii="Arial" w:hAnsi="Arial" w:cs="Arial"/>
        </w:rPr>
        <w:t>take the above</w:t>
      </w:r>
      <w:r w:rsidRPr="00666A16">
        <w:rPr>
          <w:rFonts w:ascii="Arial" w:hAnsi="Arial" w:cs="Arial"/>
        </w:rPr>
        <w:t xml:space="preserve"> </w:t>
      </w:r>
      <w:r w:rsidR="00164AEC">
        <w:rPr>
          <w:rFonts w:ascii="Arial" w:hAnsi="Arial" w:cs="Arial"/>
        </w:rPr>
        <w:t>feedback</w:t>
      </w:r>
      <w:r w:rsidR="00A24FE0">
        <w:rPr>
          <w:rFonts w:ascii="Arial" w:hAnsi="Arial" w:cs="Arial"/>
        </w:rPr>
        <w:t xml:space="preserve"> into account</w:t>
      </w:r>
      <w:r w:rsidRPr="00666A16">
        <w:rPr>
          <w:rFonts w:ascii="Arial" w:hAnsi="Arial" w:cs="Arial"/>
        </w:rPr>
        <w:t>.</w:t>
      </w:r>
    </w:p>
    <w:p w14:paraId="42BF67DF" w14:textId="77777777" w:rsidR="00164AEC" w:rsidRPr="00666A16" w:rsidRDefault="00164AEC" w:rsidP="001F1384">
      <w:pPr>
        <w:rPr>
          <w:rFonts w:ascii="Arial" w:hAnsi="Arial" w:cs="Arial"/>
        </w:rPr>
      </w:pPr>
    </w:p>
    <w:p w14:paraId="4E8EA03B" w14:textId="77B607CB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A24FE0">
        <w:rPr>
          <w:rFonts w:ascii="Arial" w:hAnsi="Arial" w:cs="Arial"/>
          <w:b/>
        </w:rPr>
        <w:t>CT</w:t>
      </w:r>
      <w:r w:rsidR="009F76A3" w:rsidRPr="00666A16">
        <w:rPr>
          <w:rFonts w:ascii="Arial" w:hAnsi="Arial" w:cs="Arial"/>
          <w:b/>
        </w:rPr>
        <w:t xml:space="preserve"> WG</w:t>
      </w:r>
      <w:r w:rsidR="00A24FE0">
        <w:rPr>
          <w:rFonts w:ascii="Arial" w:hAnsi="Arial" w:cs="Arial"/>
          <w:b/>
        </w:rPr>
        <w:t>1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18E29843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</w:t>
      </w:r>
      <w:r w:rsidR="00A24FE0">
        <w:rPr>
          <w:rFonts w:ascii="Arial" w:hAnsi="Arial" w:cs="Arial"/>
          <w:bCs/>
        </w:rPr>
        <w:t>CT1</w:t>
      </w:r>
      <w:r w:rsidRPr="00666A16">
        <w:rPr>
          <w:rFonts w:ascii="Arial" w:hAnsi="Arial" w:cs="Arial"/>
          <w:bCs/>
        </w:rPr>
        <w:t xml:space="preserve"> Meeting #1</w:t>
      </w:r>
      <w:r w:rsidR="00A24FE0">
        <w:rPr>
          <w:rFonts w:ascii="Arial" w:hAnsi="Arial" w:cs="Arial"/>
          <w:bCs/>
        </w:rPr>
        <w:t>40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</w:r>
      <w:r w:rsidR="00A24FE0">
        <w:rPr>
          <w:rFonts w:ascii="Arial" w:hAnsi="Arial" w:cs="Arial"/>
          <w:bCs/>
        </w:rPr>
        <w:t>Feb</w:t>
      </w:r>
      <w:r w:rsidRPr="00666A16">
        <w:rPr>
          <w:rFonts w:ascii="Arial" w:hAnsi="Arial" w:cs="Arial"/>
          <w:bCs/>
        </w:rPr>
        <w:t xml:space="preserve"> </w:t>
      </w:r>
      <w:r w:rsidR="00A24FE0">
        <w:rPr>
          <w:rFonts w:ascii="Arial" w:hAnsi="Arial" w:cs="Arial"/>
          <w:bCs/>
        </w:rPr>
        <w:t>27</w:t>
      </w:r>
      <w:r w:rsidRPr="00666A16">
        <w:rPr>
          <w:rFonts w:ascii="Arial" w:hAnsi="Arial" w:cs="Arial"/>
          <w:bCs/>
        </w:rPr>
        <w:t xml:space="preserve"> – </w:t>
      </w:r>
      <w:r w:rsidR="00A24FE0">
        <w:rPr>
          <w:rFonts w:ascii="Arial" w:hAnsi="Arial" w:cs="Arial"/>
          <w:bCs/>
        </w:rPr>
        <w:t>March 03</w:t>
      </w:r>
      <w:r w:rsidRPr="00666A16">
        <w:rPr>
          <w:rFonts w:ascii="Arial" w:hAnsi="Arial" w:cs="Arial"/>
          <w:bCs/>
        </w:rPr>
        <w:t>, 202</w:t>
      </w:r>
      <w:r w:rsidR="00A24FE0">
        <w:rPr>
          <w:rFonts w:ascii="Arial" w:hAnsi="Arial" w:cs="Arial"/>
          <w:bCs/>
        </w:rPr>
        <w:t>3</w:t>
      </w:r>
      <w:r w:rsidRPr="00666A16">
        <w:rPr>
          <w:rFonts w:ascii="Arial" w:hAnsi="Arial" w:cs="Arial"/>
          <w:bCs/>
        </w:rPr>
        <w:t xml:space="preserve">, </w:t>
      </w:r>
      <w:r w:rsidR="00A24FE0">
        <w:rPr>
          <w:rFonts w:ascii="Arial" w:hAnsi="Arial" w:cs="Arial"/>
          <w:bCs/>
        </w:rPr>
        <w:t>Athens</w:t>
      </w:r>
      <w:r w:rsidRPr="00666A16">
        <w:rPr>
          <w:rFonts w:ascii="Arial" w:hAnsi="Arial" w:cs="Arial"/>
          <w:bCs/>
        </w:rPr>
        <w:t xml:space="preserve">, </w:t>
      </w:r>
      <w:r w:rsidR="00A24FE0">
        <w:rPr>
          <w:rFonts w:ascii="Arial" w:hAnsi="Arial" w:cs="Arial"/>
          <w:bCs/>
        </w:rPr>
        <w:t>GR</w:t>
      </w:r>
    </w:p>
    <w:p w14:paraId="0A2E2F52" w14:textId="46CBFED0" w:rsidR="00FC2901" w:rsidRPr="001F1384" w:rsidRDefault="00EE18F4" w:rsidP="001F138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>TSG-</w:t>
      </w:r>
      <w:r w:rsidR="00A24FE0">
        <w:rPr>
          <w:rFonts w:ascii="Arial" w:hAnsi="Arial" w:cs="Arial"/>
          <w:bCs/>
        </w:rPr>
        <w:t>CT1</w:t>
      </w:r>
      <w:r w:rsidRPr="00666A16">
        <w:rPr>
          <w:rFonts w:ascii="Arial" w:hAnsi="Arial" w:cs="Arial"/>
          <w:bCs/>
        </w:rPr>
        <w:t xml:space="preserve"> Meeting </w:t>
      </w:r>
      <w:r w:rsidR="00A24FE0">
        <w:rPr>
          <w:rFonts w:ascii="Arial" w:hAnsi="Arial" w:cs="Arial"/>
          <w:bCs/>
        </w:rPr>
        <w:t>#141</w:t>
      </w:r>
      <w:r w:rsidRPr="00666A16">
        <w:rPr>
          <w:rFonts w:ascii="Arial" w:hAnsi="Arial" w:cs="Arial"/>
          <w:bCs/>
        </w:rPr>
        <w:tab/>
      </w:r>
      <w:r w:rsidR="00A24FE0">
        <w:rPr>
          <w:rFonts w:ascii="Arial" w:hAnsi="Arial" w:cs="Arial"/>
          <w:bCs/>
        </w:rPr>
        <w:tab/>
        <w:t>April</w:t>
      </w:r>
      <w:r w:rsidRPr="00666A16">
        <w:rPr>
          <w:rFonts w:ascii="Arial" w:hAnsi="Arial" w:cs="Arial"/>
          <w:bCs/>
        </w:rPr>
        <w:t xml:space="preserve"> 1</w:t>
      </w:r>
      <w:r w:rsidR="00A24FE0">
        <w:rPr>
          <w:rFonts w:ascii="Arial" w:hAnsi="Arial" w:cs="Arial"/>
          <w:bCs/>
        </w:rPr>
        <w:t>7</w:t>
      </w:r>
      <w:r w:rsidRPr="00666A16">
        <w:rPr>
          <w:rFonts w:ascii="Arial" w:hAnsi="Arial" w:cs="Arial"/>
          <w:bCs/>
        </w:rPr>
        <w:t>-2</w:t>
      </w:r>
      <w:r w:rsidR="00A24FE0">
        <w:rPr>
          <w:rFonts w:ascii="Arial" w:hAnsi="Arial" w:cs="Arial"/>
          <w:bCs/>
        </w:rPr>
        <w:t>1</w:t>
      </w:r>
      <w:r w:rsidR="00164AEC">
        <w:rPr>
          <w:rFonts w:ascii="Arial" w:hAnsi="Arial" w:cs="Arial"/>
          <w:bCs/>
        </w:rPr>
        <w:t>,</w:t>
      </w:r>
      <w:r w:rsidRPr="00666A16">
        <w:rPr>
          <w:rFonts w:ascii="Arial" w:hAnsi="Arial" w:cs="Arial"/>
          <w:bCs/>
        </w:rPr>
        <w:t xml:space="preserve"> 2023, </w:t>
      </w:r>
      <w:r w:rsidR="00A24FE0">
        <w:rPr>
          <w:rFonts w:ascii="Arial" w:hAnsi="Arial" w:cs="Arial"/>
          <w:bCs/>
        </w:rPr>
        <w:t>Electronic meeting</w:t>
      </w:r>
    </w:p>
    <w:sectPr w:rsidR="00FC2901" w:rsidRPr="001F138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1C83" w14:textId="77777777" w:rsidR="00B446EB" w:rsidRDefault="00B446EB">
      <w:r>
        <w:separator/>
      </w:r>
    </w:p>
  </w:endnote>
  <w:endnote w:type="continuationSeparator" w:id="0">
    <w:p w14:paraId="238139D1" w14:textId="77777777" w:rsidR="00B446EB" w:rsidRDefault="00B446EB">
      <w:r>
        <w:continuationSeparator/>
      </w:r>
    </w:p>
  </w:endnote>
  <w:endnote w:type="continuationNotice" w:id="1">
    <w:p w14:paraId="52208A8E" w14:textId="77777777" w:rsidR="00B446EB" w:rsidRDefault="00B446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73C3" w14:textId="77777777" w:rsidR="00B446EB" w:rsidRDefault="00B446EB">
      <w:r>
        <w:separator/>
      </w:r>
    </w:p>
  </w:footnote>
  <w:footnote w:type="continuationSeparator" w:id="0">
    <w:p w14:paraId="1A881644" w14:textId="77777777" w:rsidR="00B446EB" w:rsidRDefault="00B446EB">
      <w:r>
        <w:continuationSeparator/>
      </w:r>
    </w:p>
  </w:footnote>
  <w:footnote w:type="continuationNotice" w:id="1">
    <w:p w14:paraId="12534DDB" w14:textId="77777777" w:rsidR="00B446EB" w:rsidRDefault="00B446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49794">
    <w:abstractNumId w:val="17"/>
  </w:num>
  <w:num w:numId="2" w16cid:durableId="1956986661">
    <w:abstractNumId w:val="13"/>
  </w:num>
  <w:num w:numId="3" w16cid:durableId="819267369">
    <w:abstractNumId w:val="12"/>
  </w:num>
  <w:num w:numId="4" w16cid:durableId="830172691">
    <w:abstractNumId w:val="11"/>
  </w:num>
  <w:num w:numId="5" w16cid:durableId="1466779485">
    <w:abstractNumId w:val="9"/>
  </w:num>
  <w:num w:numId="6" w16cid:durableId="49117846">
    <w:abstractNumId w:val="7"/>
  </w:num>
  <w:num w:numId="7" w16cid:durableId="1409376372">
    <w:abstractNumId w:val="6"/>
  </w:num>
  <w:num w:numId="8" w16cid:durableId="1076778196">
    <w:abstractNumId w:val="5"/>
  </w:num>
  <w:num w:numId="9" w16cid:durableId="2112041271">
    <w:abstractNumId w:val="4"/>
  </w:num>
  <w:num w:numId="10" w16cid:durableId="691029112">
    <w:abstractNumId w:val="8"/>
  </w:num>
  <w:num w:numId="11" w16cid:durableId="1854569308">
    <w:abstractNumId w:val="3"/>
  </w:num>
  <w:num w:numId="12" w16cid:durableId="826751138">
    <w:abstractNumId w:val="2"/>
  </w:num>
  <w:num w:numId="13" w16cid:durableId="533424972">
    <w:abstractNumId w:val="1"/>
  </w:num>
  <w:num w:numId="14" w16cid:durableId="135267074">
    <w:abstractNumId w:val="0"/>
  </w:num>
  <w:num w:numId="15" w16cid:durableId="1751806354">
    <w:abstractNumId w:val="15"/>
  </w:num>
  <w:num w:numId="16" w16cid:durableId="2011366491">
    <w:abstractNumId w:val="10"/>
  </w:num>
  <w:num w:numId="17" w16cid:durableId="206987743">
    <w:abstractNumId w:val="18"/>
  </w:num>
  <w:num w:numId="18" w16cid:durableId="626354271">
    <w:abstractNumId w:val="14"/>
  </w:num>
  <w:num w:numId="19" w16cid:durableId="148223009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818D7"/>
    <w:rsid w:val="00095BD5"/>
    <w:rsid w:val="000A468F"/>
    <w:rsid w:val="000B08DF"/>
    <w:rsid w:val="000B3358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4AEC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384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0EBF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1F99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5F51B2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0D52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EA1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E8B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4837"/>
    <w:rsid w:val="008A6165"/>
    <w:rsid w:val="008A6C7D"/>
    <w:rsid w:val="008B2BBD"/>
    <w:rsid w:val="008C5A45"/>
    <w:rsid w:val="008D0E9A"/>
    <w:rsid w:val="008F2FF6"/>
    <w:rsid w:val="008F4C80"/>
    <w:rsid w:val="009014EA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3613B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1713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FE0"/>
    <w:rsid w:val="00A3417B"/>
    <w:rsid w:val="00A3434A"/>
    <w:rsid w:val="00A36F77"/>
    <w:rsid w:val="00A441B5"/>
    <w:rsid w:val="00A50158"/>
    <w:rsid w:val="00A52047"/>
    <w:rsid w:val="00A53FB2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446EB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CD7DD7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15AD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7537E"/>
    <w:rsid w:val="00E87510"/>
    <w:rsid w:val="00E876B1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24769"/>
    <w:rsid w:val="00F32B2B"/>
    <w:rsid w:val="00F33ED0"/>
    <w:rsid w:val="00F353A7"/>
    <w:rsid w:val="00F35917"/>
    <w:rsid w:val="00F374D3"/>
    <w:rsid w:val="00F4723B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CRCoverPage">
    <w:name w:val="CR Cover Page"/>
    <w:rsid w:val="00390EB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26</cp:revision>
  <cp:lastPrinted>2002-04-23T07:10:00Z</cp:lastPrinted>
  <dcterms:created xsi:type="dcterms:W3CDTF">2022-10-17T07:18:00Z</dcterms:created>
  <dcterms:modified xsi:type="dcterms:W3CDTF">2022-11-07T03:58:00Z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