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655C5">
        <w:fldChar w:fldCharType="begin"/>
      </w:r>
      <w:r w:rsidR="00A655C5">
        <w:instrText xml:space="preserve"> DOCPROPERTY  TSG/WGRef  \* MERGEFORMAT </w:instrText>
      </w:r>
      <w:r w:rsidR="00A655C5">
        <w:fldChar w:fldCharType="separate"/>
      </w:r>
      <w:r w:rsidR="003609EF">
        <w:rPr>
          <w:b/>
          <w:noProof/>
          <w:sz w:val="24"/>
        </w:rPr>
        <w:t>CT1</w:t>
      </w:r>
      <w:r w:rsidR="00A655C5">
        <w:rPr>
          <w:b/>
          <w:noProof/>
          <w:sz w:val="24"/>
        </w:rPr>
        <w:fldChar w:fldCharType="end"/>
      </w:r>
      <w:r w:rsidR="00C66BA2">
        <w:rPr>
          <w:b/>
          <w:noProof/>
          <w:sz w:val="24"/>
        </w:rPr>
        <w:t xml:space="preserve"> </w:t>
      </w:r>
      <w:r>
        <w:rPr>
          <w:b/>
          <w:noProof/>
          <w:sz w:val="24"/>
        </w:rPr>
        <w:t>Meeting #</w:t>
      </w:r>
      <w:r w:rsidR="00A655C5">
        <w:fldChar w:fldCharType="begin"/>
      </w:r>
      <w:r w:rsidR="00A655C5">
        <w:instrText xml:space="preserve"> DOCPROPERTY  MtgSeq  \* MERGEFORMAT </w:instrText>
      </w:r>
      <w:r w:rsidR="00A655C5">
        <w:fldChar w:fldCharType="separate"/>
      </w:r>
      <w:r w:rsidR="00EB09B7" w:rsidRPr="00EB09B7">
        <w:rPr>
          <w:b/>
          <w:noProof/>
          <w:sz w:val="24"/>
        </w:rPr>
        <w:t>123</w:t>
      </w:r>
      <w:r w:rsidR="00A655C5">
        <w:rPr>
          <w:b/>
          <w:noProof/>
          <w:sz w:val="24"/>
        </w:rPr>
        <w:fldChar w:fldCharType="end"/>
      </w:r>
      <w:r w:rsidR="00A655C5">
        <w:fldChar w:fldCharType="begin"/>
      </w:r>
      <w:r w:rsidR="00A655C5">
        <w:instrText xml:space="preserve"> DOCPROPERTY  MtgTitle  \* MERGEFORMAT </w:instrText>
      </w:r>
      <w:r w:rsidR="00A655C5">
        <w:fldChar w:fldCharType="separate"/>
      </w:r>
      <w:r w:rsidR="00EB09B7">
        <w:rPr>
          <w:b/>
          <w:noProof/>
          <w:sz w:val="24"/>
        </w:rPr>
        <w:t>-e</w:t>
      </w:r>
      <w:r w:rsidR="00A655C5">
        <w:rPr>
          <w:b/>
          <w:noProof/>
          <w:sz w:val="24"/>
        </w:rPr>
        <w:fldChar w:fldCharType="end"/>
      </w:r>
      <w:r>
        <w:rPr>
          <w:b/>
          <w:i/>
          <w:noProof/>
          <w:sz w:val="28"/>
        </w:rPr>
        <w:tab/>
      </w:r>
      <w:r w:rsidR="00A655C5">
        <w:fldChar w:fldCharType="begin"/>
      </w:r>
      <w:r w:rsidR="00A655C5">
        <w:instrText xml:space="preserve"> DOCPROPERTY  Tdoc#  \* MERGEFORMAT </w:instrText>
      </w:r>
      <w:r w:rsidR="00A655C5">
        <w:fldChar w:fldCharType="separate"/>
      </w:r>
      <w:r w:rsidR="00E13F3D" w:rsidRPr="00E13F3D">
        <w:rPr>
          <w:b/>
          <w:i/>
          <w:noProof/>
          <w:sz w:val="28"/>
        </w:rPr>
        <w:t>C1-202346</w:t>
      </w:r>
      <w:r w:rsidR="00A655C5">
        <w:rPr>
          <w:b/>
          <w:i/>
          <w:noProof/>
          <w:sz w:val="28"/>
        </w:rPr>
        <w:fldChar w:fldCharType="end"/>
      </w:r>
    </w:p>
    <w:p w:rsidR="001E41F3" w:rsidRDefault="00A655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55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5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55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5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55C5">
            <w:pPr>
              <w:pStyle w:val="CRCoverPage"/>
              <w:spacing w:after="0"/>
              <w:ind w:left="100"/>
              <w:rPr>
                <w:noProof/>
              </w:rPr>
            </w:pPr>
            <w:r>
              <w:fldChar w:fldCharType="begin"/>
            </w:r>
            <w:r>
              <w:instrText xml:space="preserve"> DOCPROPERTY  CrTitle  \* MERGEFORMAT </w:instrText>
            </w:r>
            <w:r>
              <w:fldChar w:fldCharType="separate"/>
            </w:r>
            <w:r w:rsidR="002640DD">
              <w:t>EPS selection when the UE is deregistered due to NSSAA failure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47F2">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47F2" w:rsidP="00547111">
            <w:pPr>
              <w:pStyle w:val="CRCoverPage"/>
              <w:spacing w:after="0"/>
              <w:ind w:left="100"/>
              <w:rPr>
                <w:noProof/>
              </w:rPr>
            </w:pPr>
            <w:r>
              <w:t>CT1</w:t>
            </w:r>
            <w:r w:rsidR="00A655C5">
              <w:fldChar w:fldCharType="begin"/>
            </w:r>
            <w:r w:rsidR="00A655C5">
              <w:instrText xml:space="preserve"> DOCPROPERTY  SourceIfTsg  \* MERGEFORMAT </w:instrText>
            </w:r>
            <w:r w:rsidR="00A655C5">
              <w:fldChar w:fldCharType="separate"/>
            </w:r>
            <w:r w:rsidR="00A655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5C5">
            <w:pPr>
              <w:pStyle w:val="CRCoverPage"/>
              <w:spacing w:after="0"/>
              <w:ind w:left="100"/>
              <w:rPr>
                <w:noProof/>
              </w:rPr>
            </w:pPr>
            <w:r>
              <w:fldChar w:fldCharType="begin"/>
            </w:r>
            <w:r>
              <w:instrText xml:space="preserve"> DOCPROPERTY  RelatedWis  \* MERGEFORMAT </w:instrText>
            </w:r>
            <w:r>
              <w:fldChar w:fldCharType="separate"/>
            </w:r>
            <w:r w:rsidR="00E13F3D">
              <w:rPr>
                <w:noProof/>
              </w:rPr>
              <w:t>eNS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5C5">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5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55C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47F2">
            <w:pPr>
              <w:pStyle w:val="CRCoverPage"/>
              <w:spacing w:after="0"/>
              <w:ind w:left="100"/>
              <w:rPr>
                <w:noProof/>
              </w:rPr>
            </w:pPr>
            <w:r>
              <w:rPr>
                <w:noProof/>
              </w:rPr>
              <w:t>According to the current specification if a UE NSSAA procedure fails for all S-NSSAI in the allowed NSSAI list then the AMF sends deregistration procedure, this case the UE may select the E-UTRAN cell to connect to the EPS because the UE may have EPS service. If the UE does try to connect to the EPS then the user will not get EPS service even if the UE has EPS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547F2" w:rsidTr="00547111">
        <w:tc>
          <w:tcPr>
            <w:tcW w:w="2694" w:type="dxa"/>
            <w:gridSpan w:val="2"/>
            <w:tcBorders>
              <w:left w:val="single" w:sz="4" w:space="0" w:color="auto"/>
            </w:tcBorders>
          </w:tcPr>
          <w:p w:rsidR="00F547F2" w:rsidRDefault="00F547F2" w:rsidP="00F54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47F2" w:rsidRDefault="00F547F2" w:rsidP="00F547F2">
            <w:pPr>
              <w:pStyle w:val="CRCoverPage"/>
              <w:spacing w:after="0"/>
              <w:ind w:left="100"/>
              <w:rPr>
                <w:noProof/>
              </w:rPr>
            </w:pPr>
            <w:r>
              <w:rPr>
                <w:noProof/>
              </w:rPr>
              <w:t>When the UE receives deregistration request message for the scenario when NSSAA procedure fails for all S-NSSAI in the allowed NSSAI list then the AMF sends deregistration procedure, this case the UE may select the E-UTRAN cell to connect to the EPS because the UE may have EPS service.</w:t>
            </w:r>
          </w:p>
        </w:tc>
      </w:tr>
      <w:tr w:rsidR="00F547F2" w:rsidTr="00547111">
        <w:tc>
          <w:tcPr>
            <w:tcW w:w="2694" w:type="dxa"/>
            <w:gridSpan w:val="2"/>
            <w:tcBorders>
              <w:left w:val="single" w:sz="4" w:space="0" w:color="auto"/>
            </w:tcBorders>
          </w:tcPr>
          <w:p w:rsidR="00F547F2" w:rsidRDefault="00F547F2" w:rsidP="00F547F2">
            <w:pPr>
              <w:pStyle w:val="CRCoverPage"/>
              <w:spacing w:after="0"/>
              <w:rPr>
                <w:b/>
                <w:i/>
                <w:noProof/>
                <w:sz w:val="8"/>
                <w:szCs w:val="8"/>
              </w:rPr>
            </w:pPr>
          </w:p>
        </w:tc>
        <w:tc>
          <w:tcPr>
            <w:tcW w:w="6946" w:type="dxa"/>
            <w:gridSpan w:val="9"/>
            <w:tcBorders>
              <w:right w:val="single" w:sz="4" w:space="0" w:color="auto"/>
            </w:tcBorders>
          </w:tcPr>
          <w:p w:rsidR="00F547F2" w:rsidRDefault="00F547F2" w:rsidP="00F547F2">
            <w:pPr>
              <w:pStyle w:val="CRCoverPage"/>
              <w:spacing w:after="0"/>
              <w:rPr>
                <w:noProof/>
                <w:sz w:val="8"/>
                <w:szCs w:val="8"/>
              </w:rPr>
            </w:pPr>
          </w:p>
        </w:tc>
      </w:tr>
      <w:tr w:rsidR="00F547F2" w:rsidTr="00547111">
        <w:tc>
          <w:tcPr>
            <w:tcW w:w="2694" w:type="dxa"/>
            <w:gridSpan w:val="2"/>
            <w:tcBorders>
              <w:left w:val="single" w:sz="4" w:space="0" w:color="auto"/>
              <w:bottom w:val="single" w:sz="4" w:space="0" w:color="auto"/>
            </w:tcBorders>
          </w:tcPr>
          <w:p w:rsidR="00F547F2" w:rsidRDefault="00F547F2" w:rsidP="00F54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47F2" w:rsidRDefault="00F547F2" w:rsidP="00F547F2">
            <w:pPr>
              <w:pStyle w:val="CRCoverPage"/>
              <w:spacing w:after="0"/>
              <w:ind w:left="100"/>
              <w:rPr>
                <w:noProof/>
              </w:rPr>
            </w:pPr>
            <w:r>
              <w:rPr>
                <w:noProof/>
              </w:rPr>
              <w:t>The UE will not get EPS service even though it has EPS subscription.</w:t>
            </w:r>
          </w:p>
        </w:tc>
      </w:tr>
      <w:tr w:rsidR="00F547F2" w:rsidTr="00547111">
        <w:tc>
          <w:tcPr>
            <w:tcW w:w="2694" w:type="dxa"/>
            <w:gridSpan w:val="2"/>
          </w:tcPr>
          <w:p w:rsidR="00F547F2" w:rsidRDefault="00F547F2" w:rsidP="00F547F2">
            <w:pPr>
              <w:pStyle w:val="CRCoverPage"/>
              <w:spacing w:after="0"/>
              <w:rPr>
                <w:b/>
                <w:i/>
                <w:noProof/>
                <w:sz w:val="8"/>
                <w:szCs w:val="8"/>
              </w:rPr>
            </w:pPr>
          </w:p>
        </w:tc>
        <w:tc>
          <w:tcPr>
            <w:tcW w:w="6946" w:type="dxa"/>
            <w:gridSpan w:val="9"/>
          </w:tcPr>
          <w:p w:rsidR="00F547F2" w:rsidRDefault="00F547F2" w:rsidP="00F547F2">
            <w:pPr>
              <w:pStyle w:val="CRCoverPage"/>
              <w:spacing w:after="0"/>
              <w:rPr>
                <w:noProof/>
                <w:sz w:val="8"/>
                <w:szCs w:val="8"/>
              </w:rPr>
            </w:pPr>
          </w:p>
        </w:tc>
      </w:tr>
      <w:tr w:rsidR="00F547F2" w:rsidTr="00547111">
        <w:tc>
          <w:tcPr>
            <w:tcW w:w="2694" w:type="dxa"/>
            <w:gridSpan w:val="2"/>
            <w:tcBorders>
              <w:top w:val="single" w:sz="4" w:space="0" w:color="auto"/>
              <w:left w:val="single" w:sz="4" w:space="0" w:color="auto"/>
            </w:tcBorders>
          </w:tcPr>
          <w:p w:rsidR="00F547F2" w:rsidRDefault="00F547F2" w:rsidP="00F54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47F2" w:rsidRDefault="00F547F2" w:rsidP="00F547F2">
            <w:pPr>
              <w:pStyle w:val="CRCoverPage"/>
              <w:spacing w:after="0"/>
              <w:ind w:left="100"/>
              <w:rPr>
                <w:noProof/>
              </w:rPr>
            </w:pPr>
            <w:r>
              <w:t>4.6.2.4</w:t>
            </w:r>
          </w:p>
        </w:tc>
      </w:tr>
      <w:tr w:rsidR="00F547F2" w:rsidTr="00547111">
        <w:tc>
          <w:tcPr>
            <w:tcW w:w="2694" w:type="dxa"/>
            <w:gridSpan w:val="2"/>
            <w:tcBorders>
              <w:left w:val="single" w:sz="4" w:space="0" w:color="auto"/>
            </w:tcBorders>
          </w:tcPr>
          <w:p w:rsidR="00F547F2" w:rsidRDefault="00F547F2" w:rsidP="00F547F2">
            <w:pPr>
              <w:pStyle w:val="CRCoverPage"/>
              <w:spacing w:after="0"/>
              <w:rPr>
                <w:b/>
                <w:i/>
                <w:noProof/>
                <w:sz w:val="8"/>
                <w:szCs w:val="8"/>
              </w:rPr>
            </w:pPr>
          </w:p>
        </w:tc>
        <w:tc>
          <w:tcPr>
            <w:tcW w:w="6946" w:type="dxa"/>
            <w:gridSpan w:val="9"/>
            <w:tcBorders>
              <w:right w:val="single" w:sz="4" w:space="0" w:color="auto"/>
            </w:tcBorders>
          </w:tcPr>
          <w:p w:rsidR="00F547F2" w:rsidRDefault="00F547F2" w:rsidP="00F547F2">
            <w:pPr>
              <w:pStyle w:val="CRCoverPage"/>
              <w:spacing w:after="0"/>
              <w:rPr>
                <w:noProof/>
                <w:sz w:val="8"/>
                <w:szCs w:val="8"/>
              </w:rPr>
            </w:pPr>
          </w:p>
        </w:tc>
      </w:tr>
      <w:tr w:rsidR="00F547F2" w:rsidTr="00547111">
        <w:tc>
          <w:tcPr>
            <w:tcW w:w="2694" w:type="dxa"/>
            <w:gridSpan w:val="2"/>
            <w:tcBorders>
              <w:left w:val="single" w:sz="4" w:space="0" w:color="auto"/>
            </w:tcBorders>
          </w:tcPr>
          <w:p w:rsidR="00F547F2" w:rsidRDefault="00F547F2" w:rsidP="00F54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47F2" w:rsidRDefault="00F547F2" w:rsidP="00F54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47F2" w:rsidRDefault="00F547F2" w:rsidP="00F547F2">
            <w:pPr>
              <w:pStyle w:val="CRCoverPage"/>
              <w:spacing w:after="0"/>
              <w:jc w:val="center"/>
              <w:rPr>
                <w:b/>
                <w:caps/>
                <w:noProof/>
              </w:rPr>
            </w:pPr>
            <w:r>
              <w:rPr>
                <w:b/>
                <w:caps/>
                <w:noProof/>
              </w:rPr>
              <w:t>N</w:t>
            </w:r>
          </w:p>
        </w:tc>
        <w:tc>
          <w:tcPr>
            <w:tcW w:w="2977" w:type="dxa"/>
            <w:gridSpan w:val="4"/>
          </w:tcPr>
          <w:p w:rsidR="00F547F2" w:rsidRDefault="00F547F2" w:rsidP="00F547F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47F2" w:rsidRDefault="00F547F2" w:rsidP="00F547F2">
            <w:pPr>
              <w:pStyle w:val="CRCoverPage"/>
              <w:spacing w:after="0"/>
              <w:ind w:left="99"/>
              <w:rPr>
                <w:noProof/>
              </w:rPr>
            </w:pPr>
          </w:p>
        </w:tc>
      </w:tr>
      <w:tr w:rsidR="00F547F2" w:rsidTr="00547111">
        <w:tc>
          <w:tcPr>
            <w:tcW w:w="2694" w:type="dxa"/>
            <w:gridSpan w:val="2"/>
            <w:tcBorders>
              <w:left w:val="single" w:sz="4" w:space="0" w:color="auto"/>
            </w:tcBorders>
          </w:tcPr>
          <w:p w:rsidR="00F547F2" w:rsidRDefault="00F547F2" w:rsidP="00F54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47F2" w:rsidRDefault="00F547F2" w:rsidP="00F54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47F2" w:rsidRDefault="00F547F2" w:rsidP="00F547F2">
            <w:pPr>
              <w:pStyle w:val="CRCoverPage"/>
              <w:spacing w:after="0"/>
              <w:jc w:val="center"/>
              <w:rPr>
                <w:b/>
                <w:caps/>
                <w:noProof/>
              </w:rPr>
            </w:pPr>
            <w:r>
              <w:rPr>
                <w:b/>
                <w:caps/>
                <w:noProof/>
              </w:rPr>
              <w:t>X</w:t>
            </w:r>
          </w:p>
        </w:tc>
        <w:tc>
          <w:tcPr>
            <w:tcW w:w="2977" w:type="dxa"/>
            <w:gridSpan w:val="4"/>
          </w:tcPr>
          <w:p w:rsidR="00F547F2" w:rsidRDefault="00F547F2" w:rsidP="00F54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47F2" w:rsidRDefault="00F547F2" w:rsidP="00F547F2">
            <w:pPr>
              <w:pStyle w:val="CRCoverPage"/>
              <w:spacing w:after="0"/>
              <w:ind w:left="99"/>
              <w:rPr>
                <w:noProof/>
              </w:rPr>
            </w:pPr>
            <w:r>
              <w:rPr>
                <w:noProof/>
              </w:rPr>
              <w:t xml:space="preserve">TS/TR ... CR ... </w:t>
            </w:r>
          </w:p>
        </w:tc>
      </w:tr>
      <w:tr w:rsidR="00F547F2" w:rsidTr="00547111">
        <w:tc>
          <w:tcPr>
            <w:tcW w:w="2694" w:type="dxa"/>
            <w:gridSpan w:val="2"/>
            <w:tcBorders>
              <w:left w:val="single" w:sz="4" w:space="0" w:color="auto"/>
            </w:tcBorders>
          </w:tcPr>
          <w:p w:rsidR="00F547F2" w:rsidRDefault="00F547F2" w:rsidP="00F54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47F2" w:rsidRDefault="00F547F2" w:rsidP="00F54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47F2" w:rsidRDefault="00F547F2" w:rsidP="00F547F2">
            <w:pPr>
              <w:pStyle w:val="CRCoverPage"/>
              <w:spacing w:after="0"/>
              <w:jc w:val="center"/>
              <w:rPr>
                <w:b/>
                <w:caps/>
                <w:noProof/>
              </w:rPr>
            </w:pPr>
            <w:r>
              <w:rPr>
                <w:b/>
                <w:caps/>
                <w:noProof/>
              </w:rPr>
              <w:t>X</w:t>
            </w:r>
          </w:p>
        </w:tc>
        <w:tc>
          <w:tcPr>
            <w:tcW w:w="2977" w:type="dxa"/>
            <w:gridSpan w:val="4"/>
          </w:tcPr>
          <w:p w:rsidR="00F547F2" w:rsidRDefault="00F547F2" w:rsidP="00F54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47F2" w:rsidRDefault="00F547F2" w:rsidP="00F547F2">
            <w:pPr>
              <w:pStyle w:val="CRCoverPage"/>
              <w:spacing w:after="0"/>
              <w:ind w:left="99"/>
              <w:rPr>
                <w:noProof/>
              </w:rPr>
            </w:pPr>
            <w:r>
              <w:rPr>
                <w:noProof/>
              </w:rPr>
              <w:t xml:space="preserve">TS/TR ... CR ... </w:t>
            </w:r>
          </w:p>
        </w:tc>
      </w:tr>
      <w:tr w:rsidR="00F547F2" w:rsidTr="00547111">
        <w:tc>
          <w:tcPr>
            <w:tcW w:w="2694" w:type="dxa"/>
            <w:gridSpan w:val="2"/>
            <w:tcBorders>
              <w:left w:val="single" w:sz="4" w:space="0" w:color="auto"/>
            </w:tcBorders>
          </w:tcPr>
          <w:p w:rsidR="00F547F2" w:rsidRDefault="00F547F2" w:rsidP="00F54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47F2" w:rsidRDefault="00F547F2" w:rsidP="00F54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47F2" w:rsidRDefault="00F547F2" w:rsidP="00F547F2">
            <w:pPr>
              <w:pStyle w:val="CRCoverPage"/>
              <w:spacing w:after="0"/>
              <w:jc w:val="center"/>
              <w:rPr>
                <w:b/>
                <w:caps/>
                <w:noProof/>
              </w:rPr>
            </w:pPr>
            <w:r>
              <w:rPr>
                <w:b/>
                <w:caps/>
                <w:noProof/>
              </w:rPr>
              <w:t>X</w:t>
            </w:r>
          </w:p>
        </w:tc>
        <w:tc>
          <w:tcPr>
            <w:tcW w:w="2977" w:type="dxa"/>
            <w:gridSpan w:val="4"/>
          </w:tcPr>
          <w:p w:rsidR="00F547F2" w:rsidRDefault="00F547F2" w:rsidP="00F54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47F2" w:rsidRDefault="00F547F2" w:rsidP="00F547F2">
            <w:pPr>
              <w:pStyle w:val="CRCoverPage"/>
              <w:spacing w:after="0"/>
              <w:ind w:left="99"/>
              <w:rPr>
                <w:noProof/>
              </w:rPr>
            </w:pPr>
            <w:r>
              <w:rPr>
                <w:noProof/>
              </w:rPr>
              <w:t xml:space="preserve">TS/TR ... CR ... </w:t>
            </w:r>
          </w:p>
        </w:tc>
      </w:tr>
      <w:tr w:rsidR="00F547F2" w:rsidTr="008863B9">
        <w:tc>
          <w:tcPr>
            <w:tcW w:w="2694" w:type="dxa"/>
            <w:gridSpan w:val="2"/>
            <w:tcBorders>
              <w:left w:val="single" w:sz="4" w:space="0" w:color="auto"/>
            </w:tcBorders>
          </w:tcPr>
          <w:p w:rsidR="00F547F2" w:rsidRDefault="00F547F2" w:rsidP="00F547F2">
            <w:pPr>
              <w:pStyle w:val="CRCoverPage"/>
              <w:spacing w:after="0"/>
              <w:rPr>
                <w:b/>
                <w:i/>
                <w:noProof/>
              </w:rPr>
            </w:pPr>
          </w:p>
        </w:tc>
        <w:tc>
          <w:tcPr>
            <w:tcW w:w="6946" w:type="dxa"/>
            <w:gridSpan w:val="9"/>
            <w:tcBorders>
              <w:right w:val="single" w:sz="4" w:space="0" w:color="auto"/>
            </w:tcBorders>
          </w:tcPr>
          <w:p w:rsidR="00F547F2" w:rsidRDefault="00F547F2" w:rsidP="00F547F2">
            <w:pPr>
              <w:pStyle w:val="CRCoverPage"/>
              <w:spacing w:after="0"/>
              <w:rPr>
                <w:noProof/>
              </w:rPr>
            </w:pPr>
          </w:p>
        </w:tc>
      </w:tr>
      <w:tr w:rsidR="00F547F2" w:rsidTr="008863B9">
        <w:tc>
          <w:tcPr>
            <w:tcW w:w="2694" w:type="dxa"/>
            <w:gridSpan w:val="2"/>
            <w:tcBorders>
              <w:left w:val="single" w:sz="4" w:space="0" w:color="auto"/>
              <w:bottom w:val="single" w:sz="4" w:space="0" w:color="auto"/>
            </w:tcBorders>
          </w:tcPr>
          <w:p w:rsidR="00F547F2" w:rsidRDefault="00F547F2" w:rsidP="00F54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47F2" w:rsidRDefault="00F547F2" w:rsidP="00F547F2">
            <w:pPr>
              <w:pStyle w:val="CRCoverPage"/>
              <w:spacing w:after="0"/>
              <w:ind w:left="100"/>
              <w:rPr>
                <w:noProof/>
              </w:rPr>
            </w:pPr>
          </w:p>
        </w:tc>
      </w:tr>
      <w:tr w:rsidR="00F547F2" w:rsidRPr="008863B9" w:rsidTr="008863B9">
        <w:tc>
          <w:tcPr>
            <w:tcW w:w="2694" w:type="dxa"/>
            <w:gridSpan w:val="2"/>
            <w:tcBorders>
              <w:top w:val="single" w:sz="4" w:space="0" w:color="auto"/>
              <w:bottom w:val="single" w:sz="4" w:space="0" w:color="auto"/>
            </w:tcBorders>
          </w:tcPr>
          <w:p w:rsidR="00F547F2" w:rsidRPr="008863B9" w:rsidRDefault="00F547F2" w:rsidP="00F54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47F2" w:rsidRPr="008863B9" w:rsidRDefault="00F547F2" w:rsidP="00F547F2">
            <w:pPr>
              <w:pStyle w:val="CRCoverPage"/>
              <w:spacing w:after="0"/>
              <w:ind w:left="100"/>
              <w:rPr>
                <w:noProof/>
                <w:sz w:val="8"/>
                <w:szCs w:val="8"/>
              </w:rPr>
            </w:pPr>
          </w:p>
        </w:tc>
      </w:tr>
      <w:tr w:rsidR="00F547F2" w:rsidTr="008863B9">
        <w:tc>
          <w:tcPr>
            <w:tcW w:w="2694" w:type="dxa"/>
            <w:gridSpan w:val="2"/>
            <w:tcBorders>
              <w:top w:val="single" w:sz="4" w:space="0" w:color="auto"/>
              <w:left w:val="single" w:sz="4" w:space="0" w:color="auto"/>
              <w:bottom w:val="single" w:sz="4" w:space="0" w:color="auto"/>
            </w:tcBorders>
          </w:tcPr>
          <w:p w:rsidR="00F547F2" w:rsidRDefault="00F547F2" w:rsidP="00F54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47F2" w:rsidRDefault="00F547F2" w:rsidP="00F547F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47F2" w:rsidRDefault="00F547F2" w:rsidP="00F547F2">
      <w:pPr>
        <w:pStyle w:val="Heading5"/>
      </w:pPr>
      <w:bookmarkStart w:id="2" w:name="_Toc20232701"/>
      <w:bookmarkStart w:id="3" w:name="_Toc27746803"/>
      <w:bookmarkStart w:id="4" w:name="_Toc36212985"/>
      <w:bookmarkStart w:id="5" w:name="_Toc3665716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2"/>
      <w:bookmarkEnd w:id="3"/>
      <w:bookmarkEnd w:id="4"/>
      <w:bookmarkEnd w:id="5"/>
    </w:p>
    <w:p w:rsidR="00F547F2" w:rsidRDefault="00F547F2" w:rsidP="00F547F2">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F547F2" w:rsidRDefault="00F547F2" w:rsidP="00F547F2">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F547F2" w:rsidRDefault="00F547F2" w:rsidP="00F547F2">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F547F2" w:rsidRDefault="00F547F2" w:rsidP="00F547F2">
      <w:pPr>
        <w:pStyle w:val="B1"/>
      </w:pPr>
      <w:r>
        <w:rPr>
          <w:rFonts w:hint="eastAsia"/>
        </w:rPr>
        <w:t>a)</w:t>
      </w:r>
      <w:r>
        <w:rPr>
          <w:rFonts w:hint="eastAsia"/>
        </w:rPr>
        <w:tab/>
      </w:r>
      <w:proofErr w:type="gramStart"/>
      <w:r>
        <w:rPr>
          <w:rFonts w:hint="eastAsia"/>
        </w:rPr>
        <w:t>for</w:t>
      </w:r>
      <w:proofErr w:type="gramEnd"/>
      <w:r>
        <w:rPr>
          <w:rFonts w:hint="eastAsia"/>
        </w:rPr>
        <w:t xml:space="preserve"> 3GPP access</w:t>
      </w:r>
      <w:r>
        <w:t xml:space="preserve"> only;</w:t>
      </w:r>
    </w:p>
    <w:p w:rsidR="00F547F2" w:rsidRDefault="00F547F2" w:rsidP="00F547F2">
      <w:pPr>
        <w:pStyle w:val="B1"/>
      </w:pPr>
      <w:r>
        <w:t>b)</w:t>
      </w:r>
      <w:r>
        <w:tab/>
      </w:r>
      <w:proofErr w:type="gramStart"/>
      <w:r>
        <w:rPr>
          <w:rFonts w:hint="eastAsia"/>
        </w:rPr>
        <w:t>for</w:t>
      </w:r>
      <w:proofErr w:type="gramEnd"/>
      <w:r>
        <w:rPr>
          <w:rFonts w:hint="eastAsia"/>
        </w:rPr>
        <w:t xml:space="preserve"> </w:t>
      </w:r>
      <w:r>
        <w:t>non-3GPP access only; or</w:t>
      </w:r>
    </w:p>
    <w:p w:rsidR="00F547F2" w:rsidRDefault="00F547F2" w:rsidP="00F547F2">
      <w:pPr>
        <w:pStyle w:val="B1"/>
      </w:pPr>
      <w:r>
        <w:t>c)</w:t>
      </w:r>
      <w:r>
        <w:tab/>
      </w:r>
      <w:proofErr w:type="gramStart"/>
      <w:r w:rsidRPr="00817FA6">
        <w:t>for</w:t>
      </w:r>
      <w:proofErr w:type="gramEnd"/>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F547F2" w:rsidRDefault="00F547F2" w:rsidP="00F547F2">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4.6.2.4, then the network shall set the 5GMM cause value to #62 "No network slices available" in the DEREGISTRATION REQUEST message. In addition, the AMF may include the rejected NSSAI IE in the DEREGISTRATION REQUEST message.</w:t>
      </w:r>
    </w:p>
    <w:p w:rsidR="00F547F2" w:rsidRPr="003168A2" w:rsidRDefault="00F547F2" w:rsidP="00F547F2">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w:t>
      </w:r>
      <w:proofErr w:type="gramStart"/>
      <w:r>
        <w:rPr>
          <w:rFonts w:hint="eastAsia"/>
        </w:rPr>
        <w:t>access(</w:t>
      </w:r>
      <w:proofErr w:type="spellStart"/>
      <w:proofErr w:type="gramEnd"/>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rsidR="00F547F2" w:rsidRDefault="00F547F2" w:rsidP="00F547F2">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7.6pt" o:ole="">
            <v:imagedata r:id="rId13" o:title=""/>
          </v:shape>
          <o:OLEObject Type="Embed" ProgID="Visio.Drawing.11" ShapeID="_x0000_i1025" DrawAspect="Content" ObjectID="_1647960278" r:id="rId14"/>
        </w:object>
      </w:r>
    </w:p>
    <w:p w:rsidR="00F547F2" w:rsidRPr="00BD0557" w:rsidRDefault="00F547F2" w:rsidP="00F547F2">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F547F2" w:rsidRDefault="00F547F2" w:rsidP="00F547F2">
      <w:pPr>
        <w:pStyle w:val="Heading5"/>
      </w:pPr>
      <w:bookmarkStart w:id="6" w:name="_Toc20232702"/>
      <w:bookmarkStart w:id="7" w:name="_Toc27746804"/>
      <w:bookmarkStart w:id="8" w:name="_Toc36212986"/>
      <w:bookmarkStart w:id="9"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
      <w:bookmarkEnd w:id="7"/>
      <w:bookmarkEnd w:id="8"/>
      <w:bookmarkEnd w:id="9"/>
    </w:p>
    <w:p w:rsidR="00F547F2" w:rsidRDefault="00F547F2" w:rsidP="00F547F2">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proofErr w:type="gramStart"/>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proofErr w:type="gramEnd"/>
      <w:r w:rsidRPr="003168A2">
        <w:t xml:space="preserve">, </w:t>
      </w:r>
      <w:proofErr w:type="gramStart"/>
      <w:r w:rsidRPr="003168A2">
        <w:t>initiate a</w:t>
      </w:r>
      <w:r w:rsidRPr="003168A2">
        <w:rPr>
          <w:rFonts w:hint="eastAsia"/>
        </w:rPr>
        <w:t>n</w:t>
      </w:r>
      <w:r w:rsidRPr="003168A2">
        <w:t xml:space="preserve"> </w:t>
      </w:r>
      <w:r>
        <w:rPr>
          <w:rFonts w:hint="eastAsia"/>
        </w:rPr>
        <w:t>initial registration</w:t>
      </w:r>
      <w:proofErr w:type="gramEnd"/>
      <w:r w:rsidRPr="003168A2">
        <w:t>.</w:t>
      </w:r>
      <w:r>
        <w:t xml:space="preserve"> The UE should also re-establish any previously established </w:t>
      </w:r>
      <w:r>
        <w:rPr>
          <w:rFonts w:hint="eastAsia"/>
        </w:rPr>
        <w:t>PDU sessions</w:t>
      </w:r>
      <w:r>
        <w:t xml:space="preserve"> over 3GPP access.</w:t>
      </w:r>
    </w:p>
    <w:p w:rsidR="00F547F2" w:rsidRDefault="00F547F2" w:rsidP="00F547F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signalling </w:t>
      </w:r>
      <w:proofErr w:type="gramStart"/>
      <w:r>
        <w:rPr>
          <w:rFonts w:hint="eastAsia"/>
        </w:rPr>
        <w:t>connection</w:t>
      </w:r>
      <w:r w:rsidRPr="003168A2">
        <w:t>,</w:t>
      </w:r>
      <w:proofErr w:type="gramEnd"/>
      <w:r w:rsidRPr="003168A2">
        <w:t xml:space="preserve">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F547F2" w:rsidRDefault="00F547F2" w:rsidP="00F547F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lastRenderedPageBreak/>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signalling </w:t>
      </w:r>
      <w:proofErr w:type="gramStart"/>
      <w:r>
        <w:rPr>
          <w:rFonts w:hint="eastAsia"/>
        </w:rPr>
        <w:t>connection</w:t>
      </w:r>
      <w:r w:rsidRPr="003168A2">
        <w:t>,</w:t>
      </w:r>
      <w:proofErr w:type="gramEnd"/>
      <w:r w:rsidRPr="003168A2">
        <w:t xml:space="preserve">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F547F2" w:rsidRPr="008C67D0" w:rsidRDefault="00F547F2" w:rsidP="00F547F2">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w:t>
      </w:r>
      <w:proofErr w:type="gramStart"/>
      <w:r w:rsidRPr="003168A2">
        <w:t>indicates</w:t>
      </w:r>
      <w:proofErr w:type="gramEnd"/>
      <w:r w:rsidRPr="003168A2">
        <w:t xml:space="preserve">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F547F2" w:rsidRPr="004F277F" w:rsidRDefault="00F547F2" w:rsidP="00F547F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F547F2" w:rsidRPr="007E1312" w:rsidRDefault="00F547F2" w:rsidP="00F547F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F547F2" w:rsidRDefault="00F547F2" w:rsidP="00F547F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F547F2" w:rsidRPr="00CE6505" w:rsidRDefault="00F547F2" w:rsidP="00F547F2">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F547F2" w:rsidRPr="00015A37" w:rsidRDefault="00F547F2" w:rsidP="00F547F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rsidR="00F547F2" w:rsidRDefault="00F547F2" w:rsidP="00F547F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F547F2" w:rsidRPr="003168A2" w:rsidRDefault="00F547F2" w:rsidP="00F547F2">
      <w:pPr>
        <w:pStyle w:val="B1"/>
      </w:pPr>
      <w:r w:rsidRPr="00AB5C0F">
        <w:t>"S</w:t>
      </w:r>
      <w:r>
        <w:rPr>
          <w:rFonts w:hint="eastAsia"/>
        </w:rPr>
        <w:t>-NSSAI</w:t>
      </w:r>
      <w:r w:rsidRPr="00AB5C0F">
        <w:t xml:space="preserve"> not available</w:t>
      </w:r>
      <w:r>
        <w:t xml:space="preserve"> in the current registration area</w:t>
      </w:r>
      <w:r w:rsidRPr="00AB5C0F">
        <w:t>"</w:t>
      </w:r>
    </w:p>
    <w:p w:rsidR="00F547F2" w:rsidRPr="000F1B95" w:rsidRDefault="00F547F2" w:rsidP="00F547F2">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3168A2">
        <w:t>.</w:t>
      </w:r>
      <w:r>
        <w:t xml:space="preserve"> </w:t>
      </w:r>
    </w:p>
    <w:p w:rsidR="00F547F2" w:rsidRPr="0083064D" w:rsidRDefault="00F547F2" w:rsidP="00F547F2">
      <w:pPr>
        <w:pStyle w:val="B1"/>
      </w:pPr>
      <w:r w:rsidRPr="008A1A02">
        <w:t>"S-NS</w:t>
      </w:r>
      <w:r w:rsidRPr="00B95C6D">
        <w:t xml:space="preserve">SAI is not available due to the failed or revoked network slice-specific </w:t>
      </w:r>
      <w:r>
        <w:t>authentication and authorization</w:t>
      </w:r>
      <w:r w:rsidRPr="0083064D">
        <w:t>"</w:t>
      </w:r>
    </w:p>
    <w:p w:rsidR="00F547F2" w:rsidRPr="0083064D" w:rsidRDefault="00F547F2" w:rsidP="00F547F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83064D">
        <w:t>.</w:t>
      </w:r>
    </w:p>
    <w:p w:rsidR="00F547F2" w:rsidRDefault="00F547F2" w:rsidP="00F547F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F547F2" w:rsidRPr="003168A2" w:rsidRDefault="00F547F2" w:rsidP="00F547F2">
      <w:r w:rsidRPr="003168A2">
        <w:t xml:space="preserve">If the </w:t>
      </w:r>
      <w:r w:rsidRPr="00D72D83">
        <w:t>de-regist</w:t>
      </w:r>
      <w:r w:rsidRPr="00D72D83">
        <w:rPr>
          <w:rFonts w:hint="eastAsia"/>
        </w:rPr>
        <w:t>ration</w:t>
      </w:r>
      <w:r w:rsidRPr="00D72D83">
        <w:t xml:space="preserve"> type</w:t>
      </w:r>
      <w:r w:rsidRPr="003168A2">
        <w:t xml:space="preserve"> </w:t>
      </w:r>
      <w:proofErr w:type="gramStart"/>
      <w:r w:rsidRPr="003168A2">
        <w:t>indicates</w:t>
      </w:r>
      <w:proofErr w:type="gramEnd"/>
      <w:r w:rsidRPr="003168A2">
        <w:t xml:space="preserve"> "re-</w:t>
      </w:r>
      <w:r>
        <w:rPr>
          <w:rFonts w:hint="eastAsia"/>
        </w:rPr>
        <w:t>registration</w:t>
      </w:r>
      <w:r w:rsidRPr="003168A2">
        <w:t xml:space="preserve"> required", then the UE shall ignore the </w:t>
      </w:r>
      <w:r>
        <w:t>5G</w:t>
      </w:r>
      <w:r w:rsidRPr="003168A2">
        <w:t>MM cause IE if received.</w:t>
      </w:r>
    </w:p>
    <w:p w:rsidR="00F547F2" w:rsidRPr="00473D4F" w:rsidRDefault="00F547F2" w:rsidP="00F547F2">
      <w:r w:rsidRPr="003168A2">
        <w:t xml:space="preserve">If the </w:t>
      </w:r>
      <w:r>
        <w:t>de-registration</w:t>
      </w:r>
      <w:r w:rsidRPr="003168A2">
        <w:t xml:space="preserve"> type </w:t>
      </w:r>
      <w:proofErr w:type="gramStart"/>
      <w:r w:rsidRPr="003168A2">
        <w:t>indicates</w:t>
      </w:r>
      <w:proofErr w:type="gramEnd"/>
      <w:r w:rsidRPr="003168A2">
        <w:t xml:space="preserve">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F547F2" w:rsidRPr="003168A2" w:rsidRDefault="00F547F2" w:rsidP="00F547F2">
      <w:pPr>
        <w:pStyle w:val="B1"/>
      </w:pPr>
      <w:r w:rsidRPr="003168A2">
        <w:t>#3</w:t>
      </w:r>
      <w:r w:rsidRPr="003168A2">
        <w:tab/>
        <w:t>(Illegal UE);</w:t>
      </w:r>
    </w:p>
    <w:p w:rsidR="00F547F2" w:rsidRDefault="00F547F2" w:rsidP="00F547F2">
      <w:pPr>
        <w:pStyle w:val="B1"/>
      </w:pPr>
      <w:r w:rsidRPr="003168A2">
        <w:t>#6</w:t>
      </w:r>
      <w:r w:rsidRPr="003168A2">
        <w:tab/>
        <w:t>(Illegal ME)</w:t>
      </w:r>
    </w:p>
    <w:p w:rsidR="00F547F2" w:rsidRDefault="00F547F2" w:rsidP="00F547F2">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rsidR="00F547F2" w:rsidRDefault="00F547F2" w:rsidP="00F547F2">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F547F2" w:rsidRDefault="00F547F2" w:rsidP="00F547F2">
      <w:pPr>
        <w:pStyle w:val="B1"/>
      </w:pPr>
      <w:r>
        <w:tab/>
        <w:t xml:space="preserve">In case of SNPN, the UE shall consider the entry of the "list of subscriber data" with the SNPN identity of the current SNPN as invalid until the UE </w:t>
      </w:r>
      <w:proofErr w:type="gramStart"/>
      <w:r>
        <w:t>is switched off</w:t>
      </w:r>
      <w:proofErr w:type="gramEnd"/>
      <w:r>
        <w:t xml:space="preserve"> or the entry is updated</w:t>
      </w:r>
      <w:r w:rsidRPr="003168A2">
        <w:t xml:space="preserve">. </w:t>
      </w:r>
      <w:r>
        <w:t xml:space="preserve">Additionally, </w:t>
      </w:r>
      <w:r w:rsidRPr="003278F7">
        <w:t xml:space="preserve">if EAP based primary </w:t>
      </w:r>
      <w:r w:rsidRPr="003278F7">
        <w:lastRenderedPageBreak/>
        <w:t xml:space="preserve">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F547F2" w:rsidRDefault="00F547F2" w:rsidP="00F547F2">
      <w:pPr>
        <w:pStyle w:val="B1"/>
      </w:pPr>
      <w:r>
        <w:tab/>
      </w:r>
      <w:r w:rsidRPr="003168A2">
        <w:t>The UE shall delete the list of equivalent P</w:t>
      </w:r>
      <w:r>
        <w:t>LMNs (if any) and shall enter the state 5G</w:t>
      </w:r>
      <w:r w:rsidRPr="003168A2">
        <w:t>MM-DEREGISTERED.</w:t>
      </w:r>
    </w:p>
    <w:p w:rsidR="00F547F2" w:rsidRPr="003168A2" w:rsidRDefault="00F547F2" w:rsidP="00F547F2">
      <w:pPr>
        <w:pStyle w:val="B1"/>
      </w:pPr>
      <w:r>
        <w:tab/>
        <w:t>The UE shall delete the 5GMM parameters stored in non-volatile memory of the ME as specified in annex </w:t>
      </w:r>
      <w:r w:rsidRPr="002426CF">
        <w:t>C</w:t>
      </w:r>
      <w:r>
        <w:t>.</w:t>
      </w:r>
    </w:p>
    <w:p w:rsidR="00F547F2" w:rsidRPr="003168A2" w:rsidRDefault="00F547F2" w:rsidP="00F547F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 xml:space="preserve">The USIM </w:t>
      </w:r>
      <w:proofErr w:type="gramStart"/>
      <w:r w:rsidRPr="003168A2">
        <w:t>shall be considered</w:t>
      </w:r>
      <w:proofErr w:type="gramEnd"/>
      <w:r w:rsidRPr="003168A2">
        <w:t xml:space="preserve"> as invalid also for non-EPS services until switching off or the UICC containing the USIM is removed</w:t>
      </w:r>
      <w:r>
        <w:t>.</w:t>
      </w:r>
    </w:p>
    <w:p w:rsidR="00F547F2" w:rsidRDefault="00F547F2" w:rsidP="00F547F2">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547F2" w:rsidRDefault="00F547F2" w:rsidP="00F547F2">
      <w:pPr>
        <w:pStyle w:val="B1"/>
      </w:pPr>
      <w:r w:rsidRPr="003168A2">
        <w:t>#</w:t>
      </w:r>
      <w:r>
        <w:t>7</w:t>
      </w:r>
      <w:r w:rsidRPr="003168A2">
        <w:rPr>
          <w:rFonts w:hint="eastAsia"/>
          <w:lang w:eastAsia="ko-KR"/>
        </w:rPr>
        <w:tab/>
      </w:r>
      <w:r>
        <w:t>(5G</w:t>
      </w:r>
      <w:r w:rsidRPr="003168A2">
        <w:t>S services not allowed)</w:t>
      </w:r>
      <w:r>
        <w:t>.</w:t>
      </w:r>
    </w:p>
    <w:p w:rsidR="00F547F2" w:rsidRDefault="00F547F2" w:rsidP="00F547F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rsidR="00F547F2" w:rsidRDefault="00F547F2" w:rsidP="00F547F2">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F547F2" w:rsidRDefault="00F547F2" w:rsidP="00F547F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w:t>
      </w:r>
      <w:proofErr w:type="gramStart"/>
      <w:r w:rsidRPr="00650E05">
        <w:t>is switched off</w:t>
      </w:r>
      <w:proofErr w:type="gramEnd"/>
      <w:r w:rsidRPr="00650E05">
        <w:t xml:space="preserve">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F547F2" w:rsidRDefault="00F547F2" w:rsidP="00F547F2">
      <w:pPr>
        <w:pStyle w:val="B1"/>
      </w:pPr>
      <w:r>
        <w:tab/>
      </w:r>
      <w:r w:rsidRPr="003168A2">
        <w:t>The UE shall</w:t>
      </w:r>
      <w:r>
        <w:t xml:space="preserve"> enter the state 5G</w:t>
      </w:r>
      <w:r w:rsidRPr="003168A2">
        <w:t>MM-DEREGISTERED.</w:t>
      </w:r>
    </w:p>
    <w:p w:rsidR="00F547F2" w:rsidRPr="003168A2" w:rsidRDefault="00F547F2" w:rsidP="00F547F2">
      <w:pPr>
        <w:pStyle w:val="B1"/>
      </w:pPr>
      <w:r>
        <w:tab/>
        <w:t>The UE shall delete the 5GMM parameters stored in non-volatile memory of the ME as specified in annex </w:t>
      </w:r>
      <w:r w:rsidRPr="002426CF">
        <w:t>C</w:t>
      </w:r>
      <w:r>
        <w:t>.</w:t>
      </w:r>
    </w:p>
    <w:p w:rsidR="00F547F2" w:rsidRPr="003168A2" w:rsidRDefault="00F547F2" w:rsidP="00F547F2">
      <w:pPr>
        <w:pStyle w:val="B1"/>
      </w:pPr>
      <w:r w:rsidRPr="003168A2">
        <w:tab/>
      </w:r>
      <w:proofErr w:type="gramStart"/>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rsidR="00F547F2" w:rsidRDefault="00F547F2" w:rsidP="00F547F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547F2" w:rsidRPr="003168A2" w:rsidRDefault="00F547F2" w:rsidP="00F547F2">
      <w:pPr>
        <w:pStyle w:val="B1"/>
      </w:pPr>
      <w:r w:rsidRPr="003168A2">
        <w:t>#11</w:t>
      </w:r>
      <w:r w:rsidRPr="003168A2">
        <w:tab/>
        <w:t>(PLMN not allowed)</w:t>
      </w:r>
      <w:r>
        <w:t>.</w:t>
      </w:r>
    </w:p>
    <w:p w:rsidR="00F547F2" w:rsidRDefault="00F547F2" w:rsidP="00F547F2">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F547F2" w:rsidRPr="003168A2" w:rsidRDefault="00F547F2" w:rsidP="00F547F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F547F2" w:rsidRPr="003168A2" w:rsidRDefault="00F547F2" w:rsidP="00F547F2">
      <w:pPr>
        <w:pStyle w:val="B1"/>
      </w:pPr>
      <w:r w:rsidRPr="003168A2">
        <w:tab/>
        <w:t>The UE shall store the PLMN identity in the "forbidden PLMN list"</w:t>
      </w:r>
      <w:r>
        <w:t>.</w:t>
      </w:r>
    </w:p>
    <w:p w:rsidR="00F547F2" w:rsidRPr="003168A2" w:rsidRDefault="00F547F2" w:rsidP="00F547F2">
      <w:pPr>
        <w:pStyle w:val="B1"/>
      </w:pPr>
      <w:r w:rsidRPr="003168A2">
        <w:tab/>
        <w:t>The UE shall perform a PLMN selection according to 3GPP TS 23.122 [</w:t>
      </w:r>
      <w:r>
        <w:t>5</w:t>
      </w:r>
      <w:r w:rsidRPr="003168A2">
        <w:t>].</w:t>
      </w:r>
    </w:p>
    <w:p w:rsidR="00F547F2" w:rsidRDefault="00F547F2" w:rsidP="00F547F2">
      <w:pPr>
        <w:pStyle w:val="B1"/>
      </w:pPr>
      <w:r>
        <w:tab/>
      </w:r>
      <w:proofErr w:type="gramStart"/>
      <w:r>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rsidR="00F547F2" w:rsidRDefault="00F547F2" w:rsidP="00F547F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547F2" w:rsidRPr="003168A2" w:rsidRDefault="00F547F2" w:rsidP="00F547F2">
      <w:pPr>
        <w:pStyle w:val="B1"/>
      </w:pPr>
      <w:r w:rsidRPr="003168A2">
        <w:t>#12</w:t>
      </w:r>
      <w:r w:rsidRPr="003168A2">
        <w:tab/>
        <w:t>(Tracking area not allowed)</w:t>
      </w:r>
      <w:r>
        <w:t>.</w:t>
      </w:r>
    </w:p>
    <w:p w:rsidR="00F547F2" w:rsidRPr="003168A2" w:rsidRDefault="00F547F2" w:rsidP="00F547F2">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F547F2" w:rsidRPr="003168A2" w:rsidRDefault="00F547F2" w:rsidP="00F547F2">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F547F2" w:rsidRDefault="00F547F2" w:rsidP="00F547F2">
      <w:pPr>
        <w:pStyle w:val="B1"/>
      </w:pPr>
      <w:r w:rsidRPr="003168A2">
        <w:tab/>
      </w:r>
      <w:proofErr w:type="gramStart"/>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rsidR="00F547F2" w:rsidRPr="003168A2" w:rsidRDefault="00F547F2" w:rsidP="00F547F2">
      <w:pPr>
        <w:pStyle w:val="B1"/>
      </w:pPr>
      <w:r w:rsidRPr="003168A2">
        <w:t>#13</w:t>
      </w:r>
      <w:r w:rsidRPr="003168A2">
        <w:tab/>
        <w:t>(Roaming not allowed in this tracking area)</w:t>
      </w:r>
      <w:r>
        <w:t>.</w:t>
      </w:r>
    </w:p>
    <w:p w:rsidR="00F547F2" w:rsidRPr="003168A2" w:rsidRDefault="00F547F2" w:rsidP="00F547F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F547F2" w:rsidRPr="003168A2" w:rsidRDefault="00F547F2" w:rsidP="00F547F2">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F547F2" w:rsidRPr="003168A2" w:rsidRDefault="00F547F2" w:rsidP="00F547F2">
      <w:pPr>
        <w:pStyle w:val="B1"/>
      </w:pPr>
      <w:r w:rsidRPr="003168A2">
        <w:tab/>
        <w:t>The UE shall perform a PLMN selection</w:t>
      </w:r>
      <w:r>
        <w:t xml:space="preserve"> or SNPN selection</w:t>
      </w:r>
      <w:r w:rsidRPr="003168A2">
        <w:t xml:space="preserve"> according to 3GPP TS 23.122 [</w:t>
      </w:r>
      <w:r>
        <w:t>5</w:t>
      </w:r>
      <w:r w:rsidRPr="003168A2">
        <w:t>]</w:t>
      </w:r>
    </w:p>
    <w:p w:rsidR="00F547F2" w:rsidRDefault="00F547F2" w:rsidP="00F547F2">
      <w:pPr>
        <w:pStyle w:val="B1"/>
      </w:pPr>
      <w:r w:rsidRPr="003168A2">
        <w:tab/>
      </w:r>
      <w:proofErr w:type="gramStart"/>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rsidR="00F547F2" w:rsidRPr="003168A2" w:rsidRDefault="00F547F2" w:rsidP="00F547F2">
      <w:pPr>
        <w:pStyle w:val="B1"/>
      </w:pPr>
      <w:r w:rsidRPr="003168A2">
        <w:t>#15</w:t>
      </w:r>
      <w:r w:rsidRPr="003168A2">
        <w:tab/>
        <w:t>(No suitable cells in</w:t>
      </w:r>
      <w:r>
        <w:t xml:space="preserve"> tracking area).</w:t>
      </w:r>
    </w:p>
    <w:p w:rsidR="00F547F2" w:rsidRPr="003168A2" w:rsidRDefault="00F547F2" w:rsidP="00F547F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F547F2" w:rsidRPr="003168A2" w:rsidRDefault="00F547F2" w:rsidP="00F547F2">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F547F2" w:rsidRPr="003168A2" w:rsidRDefault="00F547F2" w:rsidP="00F547F2">
      <w:pPr>
        <w:pStyle w:val="B1"/>
      </w:pPr>
      <w:r w:rsidRPr="003168A2">
        <w:tab/>
        <w:t>The UE shall search for a suitable cell in another tracking area according to 3GPP TS 3</w:t>
      </w:r>
      <w:r>
        <w:t>8</w:t>
      </w:r>
      <w:r w:rsidRPr="003168A2">
        <w:t>.304 [2</w:t>
      </w:r>
      <w:r>
        <w:t>8</w:t>
      </w:r>
      <w:r w:rsidRPr="003168A2">
        <w:t>].</w:t>
      </w:r>
    </w:p>
    <w:p w:rsidR="00F547F2" w:rsidRDefault="00F547F2" w:rsidP="00F547F2">
      <w:pPr>
        <w:pStyle w:val="B1"/>
      </w:pPr>
      <w:r w:rsidRPr="003168A2">
        <w:tab/>
      </w:r>
      <w:proofErr w:type="gramStart"/>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roofErr w:type="gramEnd"/>
    </w:p>
    <w:p w:rsidR="00F547F2" w:rsidRDefault="00F547F2" w:rsidP="00F547F2">
      <w:pPr>
        <w:pStyle w:val="B1"/>
      </w:pPr>
      <w:r>
        <w:t>#22</w:t>
      </w:r>
      <w:r>
        <w:tab/>
        <w:t>(Congestion).</w:t>
      </w:r>
    </w:p>
    <w:p w:rsidR="00F547F2" w:rsidRDefault="00F547F2" w:rsidP="00F547F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F547F2" w:rsidRDefault="00F547F2" w:rsidP="00F547F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F547F2" w:rsidRDefault="00F547F2" w:rsidP="00F547F2">
      <w:pPr>
        <w:pStyle w:val="B1"/>
      </w:pPr>
      <w:r>
        <w:tab/>
        <w:t>The UE shall start timer T3346</w:t>
      </w:r>
      <w:r w:rsidRPr="003168A2">
        <w:t xml:space="preserve"> </w:t>
      </w:r>
      <w:r>
        <w:t>with the value provided in the T3346 value IE.</w:t>
      </w:r>
    </w:p>
    <w:p w:rsidR="00F547F2" w:rsidRDefault="00F547F2" w:rsidP="00F547F2">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F547F2" w:rsidRPr="003168A2" w:rsidRDefault="00F547F2" w:rsidP="00F547F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F547F2" w:rsidRDefault="00F547F2" w:rsidP="00F547F2">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F547F2" w:rsidRPr="003168A2" w:rsidRDefault="00F547F2" w:rsidP="00F547F2">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F547F2" w:rsidRDefault="00F547F2" w:rsidP="00F547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F547F2" w:rsidRPr="00CE6505" w:rsidRDefault="00F547F2" w:rsidP="00F547F2">
      <w:pPr>
        <w:pStyle w:val="B1"/>
      </w:pPr>
      <w:r w:rsidRPr="00CE6505">
        <w:t>#62</w:t>
      </w:r>
      <w:r w:rsidRPr="00CE6505">
        <w:tab/>
        <w:t>(No network slices available).</w:t>
      </w:r>
    </w:p>
    <w:p w:rsidR="00F547F2" w:rsidRDefault="00F547F2" w:rsidP="00F547F2">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F547F2" w:rsidRPr="003D0D25" w:rsidRDefault="00F547F2" w:rsidP="00F547F2">
      <w:pPr>
        <w:pStyle w:val="B1"/>
        <w:rPr>
          <w:lang w:val="en-US" w:eastAsia="ko-KR"/>
        </w:rPr>
      </w:pPr>
      <w:r>
        <w:tab/>
      </w:r>
      <w:proofErr w:type="gramStart"/>
      <w:r>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and may start an initial registration procedure with a requested NSSAI that includes any S-NSSAI from the configured NSSAI that is not in the rejected NSSAI as rejected for the PLMN or SNPN or rejected for the current registration area.</w:t>
      </w:r>
      <w:proofErr w:type="gramEnd"/>
      <w:ins w:id="10" w:author="Kundan Tiwari/Standards /SRI-Bangalore/Staff Engineer/삼성전자" w:date="2020-04-09T17:58:00Z">
        <w:r w:rsidRPr="00F547F2">
          <w:t xml:space="preserve"> </w:t>
        </w:r>
        <w:r w:rsidRPr="00F273DB">
          <w:t>The UE may select E-UTRAN radio access technology and proceed with appropriate EMM specific procedures.</w:t>
        </w:r>
        <w:r>
          <w:t xml:space="preserve"> </w:t>
        </w:r>
      </w:ins>
      <w:bookmarkStart w:id="11" w:name="_GoBack"/>
      <w:bookmarkEnd w:id="11"/>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F547F2" w:rsidRDefault="00F547F2" w:rsidP="00F547F2">
      <w:pPr>
        <w:pStyle w:val="B1"/>
      </w:pPr>
      <w:r>
        <w:t>#72</w:t>
      </w:r>
      <w:r>
        <w:rPr>
          <w:lang w:eastAsia="ko-KR"/>
        </w:rPr>
        <w:tab/>
      </w:r>
      <w:r>
        <w:t>(</w:t>
      </w:r>
      <w:r w:rsidRPr="00391150">
        <w:t>Non-3GPP access to 5GCN not allowed</w:t>
      </w:r>
      <w:r>
        <w:t>).</w:t>
      </w:r>
    </w:p>
    <w:p w:rsidR="00F547F2" w:rsidRDefault="00F547F2" w:rsidP="00F547F2">
      <w:pPr>
        <w:pStyle w:val="B1"/>
      </w:pPr>
      <w:r>
        <w:tab/>
      </w:r>
      <w:proofErr w:type="gramStart"/>
      <w:r>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for non-3GPP access.</w:t>
      </w:r>
      <w:proofErr w:type="gram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F547F2" w:rsidRDefault="00F547F2" w:rsidP="00F547F2">
      <w:pPr>
        <w:pStyle w:val="NO"/>
        <w:rPr>
          <w:lang w:eastAsia="ja-JP"/>
        </w:rPr>
      </w:pPr>
      <w:r>
        <w:t>NOTE </w:t>
      </w:r>
      <w:r>
        <w:rPr>
          <w:lang w:eastAsia="zh-CN"/>
        </w:rPr>
        <w:t>3</w:t>
      </w:r>
      <w:r>
        <w:t>:</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F547F2" w:rsidRPr="00270D6F" w:rsidRDefault="00F547F2" w:rsidP="00F547F2">
      <w:pPr>
        <w:pStyle w:val="B1"/>
        <w:rPr>
          <w:rFonts w:hint="eastAsia"/>
        </w:rPr>
      </w:pPr>
      <w:r>
        <w:tab/>
        <w:t xml:space="preserve">The UE shall disable the N1 mode capability for non-3GPP access (see </w:t>
      </w:r>
      <w:proofErr w:type="spellStart"/>
      <w:r>
        <w:t>subclause</w:t>
      </w:r>
      <w:proofErr w:type="spellEnd"/>
      <w:r>
        <w:t> 4.9.3).</w:t>
      </w:r>
    </w:p>
    <w:p w:rsidR="00F547F2" w:rsidRDefault="00F547F2" w:rsidP="00F547F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547F2" w:rsidRPr="003168A2" w:rsidRDefault="00F547F2" w:rsidP="00F547F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5.5.2.3.4</w:t>
      </w:r>
      <w:r w:rsidRPr="007D5838">
        <w:t>.</w:t>
      </w:r>
    </w:p>
    <w:p w:rsidR="00F547F2" w:rsidRPr="003168A2" w:rsidRDefault="00F547F2" w:rsidP="00F547F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F547F2" w:rsidRDefault="00F547F2" w:rsidP="00F547F2">
      <w:pPr>
        <w:pStyle w:val="B1"/>
      </w:pPr>
      <w:r>
        <w:tab/>
        <w:t>This cause value</w:t>
      </w:r>
      <w:r w:rsidRPr="005A0C70">
        <w:t xml:space="preserve"> received from a</w:t>
      </w:r>
      <w:r>
        <w:t xml:space="preserve"> cell belonging to a PLMN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F547F2" w:rsidRPr="00B96F9F" w:rsidRDefault="00F547F2" w:rsidP="00F547F2">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rsidR="00F547F2" w:rsidRPr="00CC0C94" w:rsidRDefault="00F547F2" w:rsidP="00F547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proofErr w:type="gramStart"/>
      <w:r>
        <w:t>5G</w:t>
      </w:r>
      <w:proofErr w:type="gramEnd"/>
      <w:r>
        <w:t>-</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F547F2" w:rsidRPr="003168A2" w:rsidRDefault="00F547F2" w:rsidP="00F547F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F547F2" w:rsidRDefault="00F547F2" w:rsidP="00F547F2">
      <w:pPr>
        <w:pStyle w:val="B1"/>
      </w:pPr>
      <w:r>
        <w:lastRenderedPageBreak/>
        <w:tab/>
        <w:t>This cause value</w:t>
      </w:r>
      <w:r w:rsidRPr="005A0C70">
        <w:t xml:space="preserve"> received from a</w:t>
      </w:r>
      <w:r>
        <w:t xml:space="preserve"> cell belonging to a PLMN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F547F2" w:rsidRPr="00B96F9F" w:rsidRDefault="00F547F2" w:rsidP="00F547F2">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-globally</w:t>
      </w:r>
      <w:r w:rsidRPr="00B96F9F">
        <w:t xml:space="preserve">-unique SNPN identity </w:t>
      </w:r>
      <w:proofErr w:type="gramStart"/>
      <w:r w:rsidRPr="00B96F9F">
        <w:t>is considered</w:t>
      </w:r>
      <w:proofErr w:type="gramEnd"/>
      <w:r w:rsidRPr="00B96F9F">
        <w:t xml:space="preserve"> as an abnormal case and the behaviour of the UE is specified in </w:t>
      </w:r>
      <w:proofErr w:type="spellStart"/>
      <w:r w:rsidRPr="00B96F9F">
        <w:t>subclause</w:t>
      </w:r>
      <w:proofErr w:type="spellEnd"/>
      <w:r w:rsidRPr="00B96F9F">
        <w:t> 5.5.</w:t>
      </w:r>
      <w:r>
        <w:t>2.3.4.</w:t>
      </w:r>
    </w:p>
    <w:p w:rsidR="00F547F2" w:rsidRPr="00CC0C94" w:rsidRDefault="00F547F2" w:rsidP="00F547F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F547F2" w:rsidRPr="00C53A1D" w:rsidRDefault="00F547F2" w:rsidP="00F547F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547F2" w:rsidRDefault="00F547F2" w:rsidP="00F547F2">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F547F2" w:rsidRDefault="00F547F2" w:rsidP="00F547F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F547F2" w:rsidRDefault="00F547F2" w:rsidP="00F547F2">
      <w:pPr>
        <w:pStyle w:val="B1"/>
      </w:pPr>
      <w:r>
        <w:tab/>
        <w:t xml:space="preserve">If 5GMM cause #76 </w:t>
      </w:r>
      <w:proofErr w:type="gramStart"/>
      <w:r>
        <w:t>is received</w:t>
      </w:r>
      <w:proofErr w:type="gramEnd"/>
      <w:r>
        <w:t xml:space="preserve"> from:</w:t>
      </w:r>
    </w:p>
    <w:p w:rsidR="00F547F2" w:rsidRDefault="00F547F2" w:rsidP="00F547F2">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F547F2" w:rsidRDefault="00F547F2" w:rsidP="00F547F2">
      <w:pPr>
        <w:pStyle w:val="B3"/>
      </w:pPr>
      <w:proofErr w:type="spellStart"/>
      <w:proofErr w:type="gram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roofErr w:type="gramEnd"/>
    </w:p>
    <w:p w:rsidR="00F547F2" w:rsidRDefault="00F547F2" w:rsidP="00F547F2">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roofErr w:type="gramEnd"/>
    </w:p>
    <w:p w:rsidR="00F547F2" w:rsidRDefault="00F547F2" w:rsidP="00F547F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F547F2" w:rsidRDefault="00F547F2" w:rsidP="00F547F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F547F2" w:rsidRDefault="00F547F2" w:rsidP="00F547F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547F2" w:rsidRPr="003168A2" w:rsidRDefault="00F547F2" w:rsidP="00F547F2">
      <w:pPr>
        <w:pStyle w:val="B1"/>
      </w:pPr>
      <w:r w:rsidRPr="003168A2">
        <w:t>#</w:t>
      </w:r>
      <w:r>
        <w:t>77</w:t>
      </w:r>
      <w:r w:rsidRPr="003168A2">
        <w:tab/>
        <w:t>(</w:t>
      </w:r>
      <w:r>
        <w:t xml:space="preserve">Wireline access area </w:t>
      </w:r>
      <w:r w:rsidRPr="003168A2">
        <w:t>not allowed)</w:t>
      </w:r>
      <w:r>
        <w:t>.</w:t>
      </w:r>
    </w:p>
    <w:p w:rsidR="00F547F2" w:rsidRPr="00C53A1D" w:rsidRDefault="00F547F2" w:rsidP="00F547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rsidR="00F547F2" w:rsidRPr="00115A8F" w:rsidRDefault="00F547F2" w:rsidP="00F547F2">
      <w:pPr>
        <w:pStyle w:val="B1"/>
      </w:pPr>
      <w:r w:rsidRPr="00115A8F">
        <w:tab/>
      </w:r>
      <w:proofErr w:type="gramStart"/>
      <w:r w:rsidRPr="00115A8F">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roofErr w:type="gramEnd"/>
    </w:p>
    <w:p w:rsidR="00F547F2" w:rsidRPr="00115A8F" w:rsidRDefault="00F547F2" w:rsidP="00F547F2">
      <w:pPr>
        <w:pStyle w:val="NO"/>
        <w:rPr>
          <w:lang w:eastAsia="ja-JP"/>
        </w:rPr>
      </w:pPr>
      <w:r w:rsidRPr="00115A8F">
        <w:lastRenderedPageBreak/>
        <w:t>NOTE</w:t>
      </w:r>
      <w:r>
        <w:t> 2</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5C5" w:rsidRDefault="00A655C5">
      <w:r>
        <w:separator/>
      </w:r>
    </w:p>
  </w:endnote>
  <w:endnote w:type="continuationSeparator" w:id="0">
    <w:p w:rsidR="00A655C5" w:rsidRDefault="00A6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5C5" w:rsidRDefault="00A655C5">
      <w:r>
        <w:separator/>
      </w:r>
    </w:p>
  </w:footnote>
  <w:footnote w:type="continuationSeparator" w:id="0">
    <w:p w:rsidR="00A655C5" w:rsidRDefault="00A6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55C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7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F0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547F2"/>
    <w:rPr>
      <w:rFonts w:ascii="Times New Roman" w:hAnsi="Times New Roman"/>
      <w:lang w:val="en-GB" w:eastAsia="en-US"/>
    </w:rPr>
  </w:style>
  <w:style w:type="character" w:customStyle="1" w:styleId="B1Char">
    <w:name w:val="B1 Char"/>
    <w:link w:val="B1"/>
    <w:locked/>
    <w:rsid w:val="00F547F2"/>
    <w:rPr>
      <w:rFonts w:ascii="Times New Roman" w:hAnsi="Times New Roman"/>
      <w:lang w:val="en-GB" w:eastAsia="en-US"/>
    </w:rPr>
  </w:style>
  <w:style w:type="character" w:customStyle="1" w:styleId="EditorsNoteChar">
    <w:name w:val="Editor's Note Char"/>
    <w:link w:val="EditorsNote"/>
    <w:rsid w:val="00F547F2"/>
    <w:rPr>
      <w:rFonts w:ascii="Times New Roman" w:hAnsi="Times New Roman"/>
      <w:color w:val="FF0000"/>
      <w:lang w:val="en-GB" w:eastAsia="en-US"/>
    </w:rPr>
  </w:style>
  <w:style w:type="character" w:customStyle="1" w:styleId="Heading1Char">
    <w:name w:val="Heading 1 Char"/>
    <w:link w:val="Heading1"/>
    <w:rsid w:val="00F547F2"/>
    <w:rPr>
      <w:rFonts w:ascii="Arial" w:hAnsi="Arial"/>
      <w:sz w:val="36"/>
      <w:lang w:val="en-GB" w:eastAsia="en-US"/>
    </w:rPr>
  </w:style>
  <w:style w:type="character" w:customStyle="1" w:styleId="Heading2Char">
    <w:name w:val="Heading 2 Char"/>
    <w:link w:val="Heading2"/>
    <w:rsid w:val="00F547F2"/>
    <w:rPr>
      <w:rFonts w:ascii="Arial" w:hAnsi="Arial"/>
      <w:sz w:val="32"/>
      <w:lang w:val="en-GB" w:eastAsia="en-US"/>
    </w:rPr>
  </w:style>
  <w:style w:type="character" w:customStyle="1" w:styleId="Heading3Char">
    <w:name w:val="Heading 3 Char"/>
    <w:link w:val="Heading3"/>
    <w:rsid w:val="00F547F2"/>
    <w:rPr>
      <w:rFonts w:ascii="Arial" w:hAnsi="Arial"/>
      <w:sz w:val="28"/>
      <w:lang w:val="en-GB" w:eastAsia="en-US"/>
    </w:rPr>
  </w:style>
  <w:style w:type="character" w:customStyle="1" w:styleId="Heading4Char">
    <w:name w:val="Heading 4 Char"/>
    <w:link w:val="Heading4"/>
    <w:rsid w:val="00F547F2"/>
    <w:rPr>
      <w:rFonts w:ascii="Arial" w:hAnsi="Arial"/>
      <w:sz w:val="24"/>
      <w:lang w:val="en-GB" w:eastAsia="en-US"/>
    </w:rPr>
  </w:style>
  <w:style w:type="character" w:customStyle="1" w:styleId="Heading5Char">
    <w:name w:val="Heading 5 Char"/>
    <w:link w:val="Heading5"/>
    <w:rsid w:val="00F547F2"/>
    <w:rPr>
      <w:rFonts w:ascii="Arial" w:hAnsi="Arial"/>
      <w:sz w:val="22"/>
      <w:lang w:val="en-GB" w:eastAsia="en-US"/>
    </w:rPr>
  </w:style>
  <w:style w:type="character" w:customStyle="1" w:styleId="Heading6Char">
    <w:name w:val="Heading 6 Char"/>
    <w:link w:val="Heading6"/>
    <w:rsid w:val="00F547F2"/>
    <w:rPr>
      <w:rFonts w:ascii="Arial" w:hAnsi="Arial"/>
      <w:lang w:val="en-GB" w:eastAsia="en-US"/>
    </w:rPr>
  </w:style>
  <w:style w:type="character" w:customStyle="1" w:styleId="Heading7Char">
    <w:name w:val="Heading 7 Char"/>
    <w:link w:val="Heading7"/>
    <w:rsid w:val="00F547F2"/>
    <w:rPr>
      <w:rFonts w:ascii="Arial" w:hAnsi="Arial"/>
      <w:lang w:val="en-GB" w:eastAsia="en-US"/>
    </w:rPr>
  </w:style>
  <w:style w:type="character" w:customStyle="1" w:styleId="HeaderChar">
    <w:name w:val="Header Char"/>
    <w:link w:val="Header"/>
    <w:locked/>
    <w:rsid w:val="00F547F2"/>
    <w:rPr>
      <w:rFonts w:ascii="Arial" w:hAnsi="Arial"/>
      <w:b/>
      <w:noProof/>
      <w:sz w:val="18"/>
      <w:lang w:val="en-GB" w:eastAsia="en-US"/>
    </w:rPr>
  </w:style>
  <w:style w:type="character" w:customStyle="1" w:styleId="FooterChar">
    <w:name w:val="Footer Char"/>
    <w:link w:val="Footer"/>
    <w:locked/>
    <w:rsid w:val="00F547F2"/>
    <w:rPr>
      <w:rFonts w:ascii="Arial" w:hAnsi="Arial"/>
      <w:b/>
      <w:i/>
      <w:noProof/>
      <w:sz w:val="18"/>
      <w:lang w:val="en-GB" w:eastAsia="en-US"/>
    </w:rPr>
  </w:style>
  <w:style w:type="character" w:customStyle="1" w:styleId="PLChar">
    <w:name w:val="PL Char"/>
    <w:link w:val="PL"/>
    <w:locked/>
    <w:rsid w:val="00F547F2"/>
    <w:rPr>
      <w:rFonts w:ascii="Courier New" w:hAnsi="Courier New"/>
      <w:noProof/>
      <w:sz w:val="16"/>
      <w:lang w:val="en-GB" w:eastAsia="en-US"/>
    </w:rPr>
  </w:style>
  <w:style w:type="character" w:customStyle="1" w:styleId="TALChar">
    <w:name w:val="TAL Char"/>
    <w:link w:val="TAL"/>
    <w:rsid w:val="00F547F2"/>
    <w:rPr>
      <w:rFonts w:ascii="Arial" w:hAnsi="Arial"/>
      <w:sz w:val="18"/>
      <w:lang w:val="en-GB" w:eastAsia="en-US"/>
    </w:rPr>
  </w:style>
  <w:style w:type="character" w:customStyle="1" w:styleId="TACChar">
    <w:name w:val="TAC Char"/>
    <w:link w:val="TAC"/>
    <w:locked/>
    <w:rsid w:val="00F547F2"/>
    <w:rPr>
      <w:rFonts w:ascii="Arial" w:hAnsi="Arial"/>
      <w:sz w:val="18"/>
      <w:lang w:val="en-GB" w:eastAsia="en-US"/>
    </w:rPr>
  </w:style>
  <w:style w:type="character" w:customStyle="1" w:styleId="TAHCar">
    <w:name w:val="TAH Car"/>
    <w:link w:val="TAH"/>
    <w:rsid w:val="00F547F2"/>
    <w:rPr>
      <w:rFonts w:ascii="Arial" w:hAnsi="Arial"/>
      <w:b/>
      <w:sz w:val="18"/>
      <w:lang w:val="en-GB" w:eastAsia="en-US"/>
    </w:rPr>
  </w:style>
  <w:style w:type="character" w:customStyle="1" w:styleId="EXCar">
    <w:name w:val="EX Car"/>
    <w:link w:val="EX"/>
    <w:rsid w:val="00F547F2"/>
    <w:rPr>
      <w:rFonts w:ascii="Times New Roman" w:hAnsi="Times New Roman"/>
      <w:lang w:val="en-GB" w:eastAsia="en-US"/>
    </w:rPr>
  </w:style>
  <w:style w:type="character" w:customStyle="1" w:styleId="THChar">
    <w:name w:val="TH Char"/>
    <w:link w:val="TH"/>
    <w:rsid w:val="00F547F2"/>
    <w:rPr>
      <w:rFonts w:ascii="Arial" w:hAnsi="Arial"/>
      <w:b/>
      <w:lang w:val="en-GB" w:eastAsia="en-US"/>
    </w:rPr>
  </w:style>
  <w:style w:type="character" w:customStyle="1" w:styleId="TANChar">
    <w:name w:val="TAN Char"/>
    <w:link w:val="TAN"/>
    <w:locked/>
    <w:rsid w:val="00F547F2"/>
    <w:rPr>
      <w:rFonts w:ascii="Arial" w:hAnsi="Arial"/>
      <w:sz w:val="18"/>
      <w:lang w:val="en-GB" w:eastAsia="en-US"/>
    </w:rPr>
  </w:style>
  <w:style w:type="character" w:customStyle="1" w:styleId="TFChar">
    <w:name w:val="TF Char"/>
    <w:link w:val="TF"/>
    <w:locked/>
    <w:rsid w:val="00F547F2"/>
    <w:rPr>
      <w:rFonts w:ascii="Arial" w:hAnsi="Arial"/>
      <w:b/>
      <w:lang w:val="en-GB" w:eastAsia="en-US"/>
    </w:rPr>
  </w:style>
  <w:style w:type="character" w:customStyle="1" w:styleId="B2Char">
    <w:name w:val="B2 Char"/>
    <w:link w:val="B2"/>
    <w:rsid w:val="00F547F2"/>
    <w:rPr>
      <w:rFonts w:ascii="Times New Roman" w:hAnsi="Times New Roman"/>
      <w:lang w:val="en-GB" w:eastAsia="en-US"/>
    </w:rPr>
  </w:style>
  <w:style w:type="paragraph" w:customStyle="1" w:styleId="TAJ">
    <w:name w:val="TAJ"/>
    <w:basedOn w:val="TH"/>
    <w:rsid w:val="00F547F2"/>
    <w:rPr>
      <w:rFonts w:eastAsia="SimSun"/>
      <w:lang w:eastAsia="x-none"/>
    </w:rPr>
  </w:style>
  <w:style w:type="paragraph" w:customStyle="1" w:styleId="Guidance">
    <w:name w:val="Guidance"/>
    <w:basedOn w:val="Normal"/>
    <w:rsid w:val="00F547F2"/>
    <w:rPr>
      <w:rFonts w:eastAsia="SimSun"/>
      <w:i/>
      <w:color w:val="0000FF"/>
    </w:rPr>
  </w:style>
  <w:style w:type="character" w:customStyle="1" w:styleId="BalloonTextChar">
    <w:name w:val="Balloon Text Char"/>
    <w:link w:val="BalloonText"/>
    <w:rsid w:val="00F547F2"/>
    <w:rPr>
      <w:rFonts w:ascii="Tahoma" w:hAnsi="Tahoma" w:cs="Tahoma"/>
      <w:sz w:val="16"/>
      <w:szCs w:val="16"/>
      <w:lang w:val="en-GB" w:eastAsia="en-US"/>
    </w:rPr>
  </w:style>
  <w:style w:type="character" w:customStyle="1" w:styleId="FootnoteTextChar">
    <w:name w:val="Footnote Text Char"/>
    <w:link w:val="FootnoteText"/>
    <w:rsid w:val="00F547F2"/>
    <w:rPr>
      <w:rFonts w:ascii="Times New Roman" w:hAnsi="Times New Roman"/>
      <w:sz w:val="16"/>
      <w:lang w:val="en-GB" w:eastAsia="en-US"/>
    </w:rPr>
  </w:style>
  <w:style w:type="paragraph" w:styleId="IndexHeading">
    <w:name w:val="index heading"/>
    <w:basedOn w:val="Normal"/>
    <w:next w:val="Normal"/>
    <w:rsid w:val="00F547F2"/>
    <w:pPr>
      <w:pBdr>
        <w:top w:val="single" w:sz="12" w:space="0" w:color="auto"/>
      </w:pBdr>
      <w:spacing w:before="360" w:after="240"/>
    </w:pPr>
    <w:rPr>
      <w:rFonts w:eastAsia="SimSun"/>
      <w:b/>
      <w:i/>
      <w:sz w:val="26"/>
      <w:lang w:eastAsia="zh-CN"/>
    </w:rPr>
  </w:style>
  <w:style w:type="paragraph" w:customStyle="1" w:styleId="INDENT1">
    <w:name w:val="INDENT1"/>
    <w:basedOn w:val="Normal"/>
    <w:rsid w:val="00F547F2"/>
    <w:pPr>
      <w:ind w:left="851"/>
    </w:pPr>
    <w:rPr>
      <w:rFonts w:eastAsia="SimSun"/>
      <w:lang w:eastAsia="zh-CN"/>
    </w:rPr>
  </w:style>
  <w:style w:type="paragraph" w:customStyle="1" w:styleId="INDENT2">
    <w:name w:val="INDENT2"/>
    <w:basedOn w:val="Normal"/>
    <w:rsid w:val="00F547F2"/>
    <w:pPr>
      <w:ind w:left="1135" w:hanging="284"/>
    </w:pPr>
    <w:rPr>
      <w:rFonts w:eastAsia="SimSun"/>
      <w:lang w:eastAsia="zh-CN"/>
    </w:rPr>
  </w:style>
  <w:style w:type="paragraph" w:customStyle="1" w:styleId="INDENT3">
    <w:name w:val="INDENT3"/>
    <w:basedOn w:val="Normal"/>
    <w:rsid w:val="00F547F2"/>
    <w:pPr>
      <w:ind w:left="1701" w:hanging="567"/>
    </w:pPr>
    <w:rPr>
      <w:rFonts w:eastAsia="SimSun"/>
      <w:lang w:eastAsia="zh-CN"/>
    </w:rPr>
  </w:style>
  <w:style w:type="paragraph" w:customStyle="1" w:styleId="FigureTitle">
    <w:name w:val="Figure_Title"/>
    <w:basedOn w:val="Normal"/>
    <w:next w:val="Normal"/>
    <w:rsid w:val="00F547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547F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547F2"/>
    <w:pPr>
      <w:spacing w:before="120" w:after="120"/>
    </w:pPr>
    <w:rPr>
      <w:rFonts w:eastAsia="SimSun"/>
      <w:b/>
      <w:lang w:eastAsia="zh-CN"/>
    </w:rPr>
  </w:style>
  <w:style w:type="character" w:customStyle="1" w:styleId="DocumentMapChar">
    <w:name w:val="Document Map Char"/>
    <w:link w:val="DocumentMap"/>
    <w:rsid w:val="00F547F2"/>
    <w:rPr>
      <w:rFonts w:ascii="Tahoma" w:hAnsi="Tahoma" w:cs="Tahoma"/>
      <w:shd w:val="clear" w:color="auto" w:fill="000080"/>
      <w:lang w:val="en-GB" w:eastAsia="en-US"/>
    </w:rPr>
  </w:style>
  <w:style w:type="paragraph" w:styleId="PlainText">
    <w:name w:val="Plain Text"/>
    <w:basedOn w:val="Normal"/>
    <w:link w:val="PlainTextChar"/>
    <w:rsid w:val="00F547F2"/>
    <w:rPr>
      <w:rFonts w:ascii="Courier New" w:hAnsi="Courier New"/>
      <w:lang w:val="nb-NO" w:eastAsia="zh-CN"/>
    </w:rPr>
  </w:style>
  <w:style w:type="character" w:customStyle="1" w:styleId="PlainTextChar">
    <w:name w:val="Plain Text Char"/>
    <w:basedOn w:val="DefaultParagraphFont"/>
    <w:link w:val="PlainText"/>
    <w:rsid w:val="00F547F2"/>
    <w:rPr>
      <w:rFonts w:ascii="Courier New" w:hAnsi="Courier New"/>
      <w:lang w:val="nb-NO" w:eastAsia="zh-CN"/>
    </w:rPr>
  </w:style>
  <w:style w:type="paragraph" w:styleId="BodyText">
    <w:name w:val="Body Text"/>
    <w:basedOn w:val="Normal"/>
    <w:link w:val="BodyTextChar"/>
    <w:rsid w:val="00F547F2"/>
    <w:rPr>
      <w:lang w:eastAsia="zh-CN"/>
    </w:rPr>
  </w:style>
  <w:style w:type="character" w:customStyle="1" w:styleId="BodyTextChar">
    <w:name w:val="Body Text Char"/>
    <w:basedOn w:val="DefaultParagraphFont"/>
    <w:link w:val="BodyText"/>
    <w:rsid w:val="00F547F2"/>
    <w:rPr>
      <w:rFonts w:ascii="Times New Roman" w:hAnsi="Times New Roman"/>
      <w:lang w:val="en-GB" w:eastAsia="zh-CN"/>
    </w:rPr>
  </w:style>
  <w:style w:type="character" w:customStyle="1" w:styleId="CommentTextChar">
    <w:name w:val="Comment Text Char"/>
    <w:link w:val="CommentText"/>
    <w:rsid w:val="00F547F2"/>
    <w:rPr>
      <w:rFonts w:ascii="Times New Roman" w:hAnsi="Times New Roman"/>
      <w:lang w:val="en-GB" w:eastAsia="en-US"/>
    </w:rPr>
  </w:style>
  <w:style w:type="paragraph" w:styleId="ListParagraph">
    <w:name w:val="List Paragraph"/>
    <w:basedOn w:val="Normal"/>
    <w:uiPriority w:val="34"/>
    <w:qFormat/>
    <w:rsid w:val="00F547F2"/>
    <w:pPr>
      <w:ind w:left="720"/>
      <w:contextualSpacing/>
    </w:pPr>
    <w:rPr>
      <w:rFonts w:eastAsia="SimSun"/>
      <w:lang w:eastAsia="zh-CN"/>
    </w:rPr>
  </w:style>
  <w:style w:type="paragraph" w:styleId="Revision">
    <w:name w:val="Revision"/>
    <w:hidden/>
    <w:uiPriority w:val="99"/>
    <w:semiHidden/>
    <w:rsid w:val="00F547F2"/>
    <w:rPr>
      <w:rFonts w:ascii="Times New Roman" w:eastAsia="SimSun" w:hAnsi="Times New Roman"/>
      <w:lang w:val="en-GB" w:eastAsia="en-US"/>
    </w:rPr>
  </w:style>
  <w:style w:type="character" w:customStyle="1" w:styleId="CommentSubjectChar">
    <w:name w:val="Comment Subject Char"/>
    <w:link w:val="CommentSubject"/>
    <w:rsid w:val="00F547F2"/>
    <w:rPr>
      <w:rFonts w:ascii="Times New Roman" w:hAnsi="Times New Roman"/>
      <w:b/>
      <w:bCs/>
      <w:lang w:val="en-GB" w:eastAsia="en-US"/>
    </w:rPr>
  </w:style>
  <w:style w:type="paragraph" w:styleId="TOCHeading">
    <w:name w:val="TOC Heading"/>
    <w:basedOn w:val="Heading1"/>
    <w:next w:val="Normal"/>
    <w:uiPriority w:val="39"/>
    <w:unhideWhenUsed/>
    <w:qFormat/>
    <w:rsid w:val="00F547F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54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F547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4141414141212121212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B3EE-F743-4F2F-98B3-63C012BA1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4076</Words>
  <Characters>23236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4</cp:revision>
  <cp:lastPrinted>1899-12-31T23:00:00Z</cp:lastPrinted>
  <dcterms:created xsi:type="dcterms:W3CDTF">2018-11-05T09:14:00Z</dcterms:created>
  <dcterms:modified xsi:type="dcterms:W3CDTF">2020-04-09T12:28:00Z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C1-202346</vt:lpwstr>
  </property>
  <property fmtid="{D5CDD505-2E9C-101B-9397-08002B2CF9AE}" pid="10" name="Spec#">
    <vt:lpwstr>24.501</vt:lpwstr>
  </property>
  <property fmtid="{D5CDD505-2E9C-101B-9397-08002B2CF9AE}" pid="11" name="Cr#">
    <vt:lpwstr>1950</vt:lpwstr>
  </property>
  <property fmtid="{D5CDD505-2E9C-101B-9397-08002B2CF9AE}" pid="12" name="Revision">
    <vt:lpwstr>1</vt:lpwstr>
  </property>
  <property fmtid="{D5CDD505-2E9C-101B-9397-08002B2CF9AE}" pid="13" name="Version">
    <vt:lpwstr>16.4.1</vt:lpwstr>
  </property>
  <property fmtid="{D5CDD505-2E9C-101B-9397-08002B2CF9AE}" pid="14" name="CrTitle">
    <vt:lpwstr>EPS selection when the UE is deregistered due to NSSAA failure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