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8F6D2" w14:textId="21D32411" w:rsidR="000E5EA3" w:rsidRPr="00C16BAF" w:rsidRDefault="000E5EA3" w:rsidP="000E5EA3">
      <w:pPr>
        <w:rPr>
          <w:rFonts w:ascii="Arial" w:hAnsi="Arial"/>
          <w:b/>
          <w:i/>
          <w:noProof/>
          <w:sz w:val="24"/>
        </w:rPr>
      </w:pPr>
      <w:bookmarkStart w:id="0" w:name="_Hlk36719357"/>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2020</w:t>
      </w:r>
      <w:r>
        <w:rPr>
          <w:rFonts w:ascii="Arial" w:hAnsi="Arial"/>
          <w:b/>
          <w:noProof/>
          <w:sz w:val="24"/>
        </w:rPr>
        <w:t>45</w:t>
      </w:r>
    </w:p>
    <w:p w14:paraId="3851B752" w14:textId="77777777" w:rsidR="000E5EA3" w:rsidRDefault="000E5EA3" w:rsidP="000E5EA3">
      <w:pPr>
        <w:pStyle w:val="CRCoverPage"/>
        <w:outlineLvl w:val="0"/>
        <w:rPr>
          <w:b/>
          <w:noProof/>
          <w:sz w:val="24"/>
        </w:rPr>
      </w:pPr>
      <w:r>
        <w:rPr>
          <w:b/>
          <w:noProof/>
          <w:sz w:val="24"/>
        </w:rPr>
        <w:t>Electronic meeting, 16-24 April 2020</w:t>
      </w:r>
    </w:p>
    <w:p w14:paraId="31F2A73F" w14:textId="77777777" w:rsidR="000E5EA3" w:rsidRDefault="000E5EA3" w:rsidP="000E5EA3">
      <w:pPr>
        <w:pBdr>
          <w:bottom w:val="single" w:sz="4" w:space="1" w:color="auto"/>
        </w:pBdr>
        <w:rPr>
          <w:rFonts w:ascii="Arial" w:hAnsi="Arial" w:cs="Arial"/>
          <w:b/>
          <w:bCs/>
        </w:rPr>
      </w:pPr>
    </w:p>
    <w:bookmarkEnd w:id="0"/>
    <w:p w14:paraId="4506E94A" w14:textId="77777777" w:rsidR="000E5EA3" w:rsidRDefault="000E5EA3" w:rsidP="000E5EA3">
      <w:pPr>
        <w:rPr>
          <w:rFonts w:ascii="Arial" w:hAnsi="Arial" w:cs="Arial"/>
          <w:b/>
          <w:bCs/>
        </w:rPr>
      </w:pPr>
    </w:p>
    <w:p w14:paraId="313F93EB" w14:textId="2ED9D53C" w:rsidR="00CD52A5" w:rsidRPr="000E5EA3" w:rsidRDefault="00557D6F" w:rsidP="00557D6F">
      <w:pPr>
        <w:pStyle w:val="Header"/>
        <w:tabs>
          <w:tab w:val="clear" w:pos="4153"/>
          <w:tab w:val="clear" w:pos="8306"/>
          <w:tab w:val="right" w:pos="9781"/>
        </w:tabs>
        <w:rPr>
          <w:rFonts w:ascii="Arial" w:hAnsi="Arial" w:cs="Arial"/>
          <w:b/>
          <w:bCs/>
          <w:color w:val="808080" w:themeColor="background1" w:themeShade="80"/>
          <w:sz w:val="22"/>
        </w:rPr>
      </w:pPr>
      <w:r w:rsidRPr="000E5EA3">
        <w:rPr>
          <w:rFonts w:ascii="Arial" w:hAnsi="Arial" w:cs="Arial"/>
          <w:b/>
          <w:bCs/>
          <w:color w:val="808080" w:themeColor="background1" w:themeShade="80"/>
          <w:sz w:val="22"/>
        </w:rPr>
        <w:t>3GPP TSG-RAN WG2 Meeting #1</w:t>
      </w:r>
      <w:r w:rsidR="00317F7C" w:rsidRPr="000E5EA3">
        <w:rPr>
          <w:rFonts w:ascii="Arial" w:hAnsi="Arial" w:cs="Arial"/>
          <w:b/>
          <w:bCs/>
          <w:color w:val="808080" w:themeColor="background1" w:themeShade="80"/>
          <w:sz w:val="22"/>
        </w:rPr>
        <w:t>09</w:t>
      </w:r>
      <w:r w:rsidR="00510AD7" w:rsidRPr="000E5EA3">
        <w:rPr>
          <w:rFonts w:ascii="Arial" w:hAnsi="Arial" w:cs="Arial"/>
          <w:b/>
          <w:bCs/>
          <w:color w:val="808080" w:themeColor="background1" w:themeShade="80"/>
          <w:sz w:val="22"/>
        </w:rPr>
        <w:t xml:space="preserve"> electronic</w:t>
      </w:r>
      <w:r w:rsidRPr="000E5EA3">
        <w:rPr>
          <w:rFonts w:ascii="Arial" w:hAnsi="Arial" w:cs="Arial"/>
          <w:b/>
          <w:bCs/>
          <w:color w:val="808080" w:themeColor="background1" w:themeShade="80"/>
          <w:sz w:val="22"/>
        </w:rPr>
        <w:tab/>
      </w:r>
      <w:r w:rsidR="00D24338" w:rsidRPr="000E5EA3">
        <w:rPr>
          <w:rFonts w:ascii="Arial" w:hAnsi="Arial" w:cs="Arial"/>
          <w:b/>
          <w:bCs/>
          <w:color w:val="808080" w:themeColor="background1" w:themeShade="80"/>
          <w:sz w:val="22"/>
        </w:rPr>
        <w:t>R2-</w:t>
      </w:r>
      <w:r w:rsidR="008C7AFC" w:rsidRPr="000E5EA3">
        <w:rPr>
          <w:rFonts w:ascii="Arial" w:hAnsi="Arial" w:cs="Arial"/>
          <w:b/>
          <w:bCs/>
          <w:color w:val="808080" w:themeColor="background1" w:themeShade="80"/>
          <w:sz w:val="22"/>
        </w:rPr>
        <w:t>20024</w:t>
      </w:r>
      <w:r w:rsidR="00526047" w:rsidRPr="000E5EA3">
        <w:rPr>
          <w:rFonts w:ascii="Arial" w:hAnsi="Arial" w:cs="Arial"/>
          <w:b/>
          <w:bCs/>
          <w:color w:val="808080" w:themeColor="background1" w:themeShade="80"/>
          <w:sz w:val="22"/>
        </w:rPr>
        <w:t>17</w:t>
      </w:r>
    </w:p>
    <w:p w14:paraId="619B785A" w14:textId="07A6C243" w:rsidR="00463675" w:rsidRPr="000E5EA3" w:rsidRDefault="00510AD7" w:rsidP="00F23FFC">
      <w:pPr>
        <w:pStyle w:val="Header"/>
        <w:rPr>
          <w:rFonts w:ascii="Arial" w:hAnsi="Arial" w:cs="Arial"/>
          <w:b/>
          <w:bCs/>
          <w:color w:val="808080" w:themeColor="background1" w:themeShade="80"/>
          <w:sz w:val="22"/>
        </w:rPr>
      </w:pPr>
      <w:r w:rsidRPr="000E5EA3">
        <w:rPr>
          <w:rFonts w:ascii="Arial" w:hAnsi="Arial" w:cs="Arial"/>
          <w:b/>
          <w:bCs/>
          <w:color w:val="808080" w:themeColor="background1" w:themeShade="80"/>
          <w:sz w:val="22"/>
        </w:rPr>
        <w:t>24 February – 6 March 2020</w:t>
      </w:r>
    </w:p>
    <w:p w14:paraId="2464FE92" w14:textId="77777777" w:rsidR="00463675" w:rsidRDefault="00463675">
      <w:pPr>
        <w:rPr>
          <w:rFonts w:ascii="Arial" w:hAnsi="Arial" w:cs="Arial"/>
        </w:rPr>
      </w:pPr>
    </w:p>
    <w:p w14:paraId="5186F3C4" w14:textId="635DB71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1" w:name="_GoBack"/>
      <w:r w:rsidR="00A8524C" w:rsidRPr="00A8524C">
        <w:rPr>
          <w:rFonts w:ascii="Arial" w:hAnsi="Arial" w:cs="Arial"/>
        </w:rPr>
        <w:t>L</w:t>
      </w:r>
      <w:r w:rsidR="00A1443B">
        <w:rPr>
          <w:rFonts w:ascii="Arial" w:hAnsi="Arial" w:cs="Arial"/>
          <w:bCs/>
        </w:rPr>
        <w:t xml:space="preserve">S on </w:t>
      </w:r>
      <w:r w:rsidR="00A67888">
        <w:rPr>
          <w:rFonts w:ascii="Arial" w:hAnsi="Arial" w:cs="Arial"/>
          <w:bCs/>
        </w:rPr>
        <w:t>Manual CAG ID selection and granularity of UAC parameters for PNI-NPNs</w:t>
      </w:r>
      <w:bookmarkEnd w:id="1"/>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EC5AB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10AD7" w:rsidRPr="00EB4109">
        <w:rPr>
          <w:rFonts w:ascii="Arial" w:hAnsi="Arial" w:cs="Arial"/>
          <w:bCs/>
        </w:rPr>
        <w:t>NG_RAN_PRN-Core</w:t>
      </w:r>
    </w:p>
    <w:p w14:paraId="1D9353D1" w14:textId="77777777" w:rsidR="00463675" w:rsidRPr="00385529" w:rsidRDefault="00463675">
      <w:pPr>
        <w:spacing w:after="60"/>
        <w:ind w:left="1985" w:hanging="1985"/>
        <w:rPr>
          <w:rFonts w:ascii="Arial" w:hAnsi="Arial" w:cs="Arial"/>
          <w:b/>
        </w:rPr>
      </w:pPr>
    </w:p>
    <w:p w14:paraId="380344AE" w14:textId="285C8988" w:rsidR="00463675" w:rsidRPr="00385529" w:rsidRDefault="00463675">
      <w:pPr>
        <w:spacing w:after="60"/>
        <w:ind w:left="1985" w:hanging="1985"/>
        <w:rPr>
          <w:rFonts w:ascii="Arial" w:hAnsi="Arial" w:cs="Arial"/>
          <w:bCs/>
        </w:rPr>
      </w:pPr>
      <w:r w:rsidRPr="00BF2155">
        <w:rPr>
          <w:rFonts w:ascii="Arial" w:hAnsi="Arial" w:cs="Arial"/>
          <w:b/>
        </w:rPr>
        <w:t>Source:</w:t>
      </w:r>
      <w:r w:rsidRPr="00BF2155">
        <w:rPr>
          <w:rFonts w:ascii="Arial" w:hAnsi="Arial" w:cs="Arial"/>
          <w:bCs/>
        </w:rPr>
        <w:tab/>
      </w:r>
      <w:r w:rsidR="00A8524C" w:rsidRPr="00BF2155">
        <w:rPr>
          <w:rFonts w:ascii="Arial" w:hAnsi="Arial" w:cs="Arial"/>
          <w:bCs/>
        </w:rPr>
        <w:t>TSG RAN WG2</w:t>
      </w:r>
    </w:p>
    <w:p w14:paraId="706E9330" w14:textId="6351B38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10AD7">
        <w:rPr>
          <w:rFonts w:ascii="Arial" w:hAnsi="Arial" w:cs="Arial"/>
          <w:bCs/>
        </w:rPr>
        <w:t>CT1</w:t>
      </w:r>
      <w:r w:rsidR="00FC5A20">
        <w:rPr>
          <w:rFonts w:ascii="Arial" w:hAnsi="Arial" w:cs="Arial"/>
          <w:bCs/>
        </w:rPr>
        <w:t>, SA1</w:t>
      </w:r>
      <w:r w:rsidR="00BF2155">
        <w:rPr>
          <w:rFonts w:ascii="Arial" w:hAnsi="Arial" w:cs="Arial"/>
          <w:bCs/>
        </w:rPr>
        <w:t>, SA2</w:t>
      </w:r>
    </w:p>
    <w:p w14:paraId="4EFE95BE" w14:textId="4BD0F92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51425">
        <w:rPr>
          <w:rFonts w:ascii="Arial" w:hAnsi="Arial" w:cs="Arial"/>
          <w:bCs/>
        </w:rPr>
        <w:t>RAN</w:t>
      </w:r>
      <w:r w:rsidR="005B2CB8">
        <w:rPr>
          <w:rFonts w:ascii="Arial" w:hAnsi="Arial" w:cs="Arial"/>
          <w:bCs/>
        </w:rPr>
        <w:t>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2710899" w:rsidR="00463675" w:rsidRDefault="00463675">
      <w:pPr>
        <w:pStyle w:val="Heading4"/>
        <w:tabs>
          <w:tab w:val="left" w:pos="2268"/>
        </w:tabs>
        <w:ind w:left="567"/>
        <w:rPr>
          <w:rFonts w:cs="Arial"/>
          <w:b w:val="0"/>
          <w:bCs/>
        </w:rPr>
      </w:pPr>
      <w:r>
        <w:rPr>
          <w:rFonts w:cs="Arial"/>
        </w:rPr>
        <w:t>Name:</w:t>
      </w:r>
      <w:r>
        <w:rPr>
          <w:rFonts w:cs="Arial"/>
          <w:b w:val="0"/>
          <w:bCs/>
        </w:rPr>
        <w:tab/>
      </w:r>
      <w:r w:rsidR="00510AD7">
        <w:rPr>
          <w:rFonts w:cs="Arial"/>
          <w:b w:val="0"/>
          <w:bCs/>
        </w:rPr>
        <w:t>György Wolfner</w:t>
      </w:r>
    </w:p>
    <w:p w14:paraId="2748A78E" w14:textId="7968A5A2" w:rsidR="00463675" w:rsidRPr="000E5EA3" w:rsidRDefault="00463675">
      <w:pPr>
        <w:pStyle w:val="Heading7"/>
        <w:tabs>
          <w:tab w:val="left" w:pos="2268"/>
        </w:tabs>
        <w:ind w:left="567"/>
        <w:rPr>
          <w:rFonts w:cs="Arial"/>
          <w:b w:val="0"/>
          <w:bCs/>
        </w:rPr>
      </w:pPr>
      <w:r w:rsidRPr="000E5EA3">
        <w:rPr>
          <w:rFonts w:cs="Arial"/>
        </w:rPr>
        <w:t>E-mail Address:</w:t>
      </w:r>
      <w:r w:rsidRPr="000E5EA3">
        <w:rPr>
          <w:rFonts w:cs="Arial"/>
          <w:b w:val="0"/>
          <w:bCs/>
        </w:rPr>
        <w:tab/>
      </w:r>
      <w:r w:rsidR="00510AD7" w:rsidRPr="000E5EA3">
        <w:rPr>
          <w:rFonts w:cs="Arial"/>
          <w:b w:val="0"/>
          <w:bCs/>
        </w:rPr>
        <w:t>gyorgy</w:t>
      </w:r>
      <w:r w:rsidR="00510AD7">
        <w:rPr>
          <w:rFonts w:cs="Arial"/>
          <w:b w:val="0"/>
          <w:bCs/>
          <w:lang w:val="en-US"/>
        </w:rPr>
        <w:t>(dot)Wolfner(at)</w:t>
      </w:r>
      <w:r w:rsidR="00385529" w:rsidRPr="000E5EA3">
        <w:rPr>
          <w:rFonts w:cs="Arial"/>
          <w:b w:val="0"/>
          <w:bCs/>
        </w:rPr>
        <w:t>nokia</w:t>
      </w:r>
      <w:r w:rsidR="00510AD7" w:rsidRPr="000E5EA3">
        <w:rPr>
          <w:rFonts w:cs="Arial"/>
          <w:b w:val="0"/>
          <w:bCs/>
        </w:rPr>
        <w:t>(dot)</w:t>
      </w:r>
      <w:r w:rsidR="00385529" w:rsidRPr="000E5EA3">
        <w:rPr>
          <w:rFonts w:cs="Arial"/>
          <w:b w:val="0"/>
          <w:bCs/>
        </w:rPr>
        <w:t>com</w:t>
      </w:r>
    </w:p>
    <w:p w14:paraId="2950C5AF" w14:textId="77777777" w:rsidR="00463675" w:rsidRPr="000E5EA3"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1AB35163" w:rsidR="00F47152" w:rsidRDefault="00F47152" w:rsidP="00F47152">
      <w:pPr>
        <w:pStyle w:val="Header"/>
        <w:spacing w:after="120"/>
        <w:rPr>
          <w:rFonts w:ascii="Arial" w:hAnsi="Arial" w:cs="Arial"/>
          <w:lang w:val="en-US"/>
        </w:rPr>
      </w:pPr>
      <w:bookmarkStart w:id="2" w:name="_Hlk34304104"/>
      <w:r w:rsidRPr="00587601">
        <w:rPr>
          <w:rFonts w:ascii="Arial" w:hAnsi="Arial" w:cs="Arial"/>
          <w:b/>
          <w:bCs/>
          <w:lang w:val="en-US"/>
        </w:rPr>
        <w:t>Question 1.1</w:t>
      </w:r>
      <w:r w:rsidR="00CD52A5">
        <w:rPr>
          <w:rFonts w:ascii="Arial" w:hAnsi="Arial" w:cs="Arial"/>
          <w:b/>
          <w:bCs/>
          <w:lang w:val="en-US"/>
        </w:rPr>
        <w:t>; TO:</w:t>
      </w:r>
      <w:r w:rsidRPr="00587601">
        <w:rPr>
          <w:rFonts w:ascii="Arial" w:hAnsi="Arial" w:cs="Arial"/>
          <w:b/>
          <w:bCs/>
          <w:lang w:val="en-US"/>
        </w:rPr>
        <w:t xml:space="preserve"> SA2</w:t>
      </w:r>
      <w:r w:rsidR="00CD52A5">
        <w:rPr>
          <w:rFonts w:ascii="Arial" w:hAnsi="Arial" w:cs="Arial"/>
          <w:b/>
          <w:bCs/>
          <w:lang w:val="en-US"/>
        </w:rPr>
        <w:t>;</w:t>
      </w:r>
      <w:r w:rsidR="004361DF">
        <w:rPr>
          <w:rFonts w:ascii="Arial" w:hAnsi="Arial" w:cs="Arial"/>
          <w:b/>
          <w:bCs/>
          <w:lang w:val="en-US"/>
        </w:rPr>
        <w:t xml:space="preserve"> </w:t>
      </w:r>
      <w:r w:rsidR="00CD52A5">
        <w:rPr>
          <w:rFonts w:ascii="Arial" w:hAnsi="Arial" w:cs="Arial"/>
          <w:b/>
          <w:bCs/>
          <w:lang w:val="en-US"/>
        </w:rPr>
        <w:t xml:space="preserve">CC: </w:t>
      </w:r>
      <w:r w:rsidR="004361DF">
        <w:rPr>
          <w:rFonts w:ascii="Arial" w:hAnsi="Arial" w:cs="Arial"/>
          <w:b/>
          <w:bCs/>
          <w:lang w:val="en-US"/>
        </w:rPr>
        <w:t>CT1</w:t>
      </w:r>
      <w:r w:rsidRPr="00587601">
        <w:rPr>
          <w:rFonts w:ascii="Arial" w:hAnsi="Arial" w:cs="Arial"/>
          <w:b/>
          <w:bCs/>
          <w:lang w:val="en-US"/>
        </w:rPr>
        <w:t>:</w:t>
      </w:r>
      <w:r>
        <w:rPr>
          <w:rFonts w:ascii="Arial" w:hAnsi="Arial" w:cs="Arial"/>
          <w:lang w:val="en-US"/>
        </w:rPr>
        <w:t xml:space="preserve"> </w:t>
      </w:r>
      <w:r w:rsidR="00CD52A5">
        <w:rPr>
          <w:rFonts w:ascii="Arial" w:hAnsi="Arial" w:cs="Arial"/>
          <w:lang w:val="en-US"/>
        </w:rPr>
        <w:br/>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3" w:name="_Hlk34204434"/>
      <w:r w:rsidR="00677E09">
        <w:rPr>
          <w:rFonts w:ascii="Arial" w:hAnsi="Arial" w:cs="Arial"/>
          <w:lang w:val="en-US"/>
        </w:rPr>
        <w:t>the case when after registration the Allowed CAG List in the UE does not contain the manually selected CAG ID</w:t>
      </w:r>
      <w:bookmarkEnd w:id="3"/>
      <w:r>
        <w:rPr>
          <w:rFonts w:ascii="Arial" w:hAnsi="Arial" w:cs="Arial"/>
          <w:lang w:val="en-US"/>
        </w:rPr>
        <w:t>?</w:t>
      </w:r>
    </w:p>
    <w:p w14:paraId="601A6844" w14:textId="6C45F53D" w:rsidR="00004709" w:rsidRDefault="00F47152" w:rsidP="00004709">
      <w:pPr>
        <w:pStyle w:val="Header"/>
        <w:spacing w:after="120"/>
        <w:rPr>
          <w:rFonts w:ascii="Calibri" w:hAnsi="Calibri"/>
          <w:sz w:val="21"/>
          <w:szCs w:val="21"/>
          <w:lang w:val="en-US" w:eastAsia="zh-CN"/>
        </w:rPr>
      </w:pPr>
      <w:r w:rsidRPr="00587601">
        <w:rPr>
          <w:rFonts w:ascii="Arial" w:hAnsi="Arial" w:cs="Arial"/>
          <w:b/>
          <w:bCs/>
          <w:lang w:val="en-US"/>
        </w:rPr>
        <w:t>Question 1.</w:t>
      </w:r>
      <w:r>
        <w:rPr>
          <w:rFonts w:ascii="Arial" w:hAnsi="Arial" w:cs="Arial"/>
          <w:b/>
          <w:bCs/>
          <w:lang w:val="en-US"/>
        </w:rPr>
        <w:t>2</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00CD52A5" w:rsidRPr="00587601">
        <w:rPr>
          <w:rFonts w:ascii="Arial" w:hAnsi="Arial" w:cs="Arial"/>
          <w:b/>
          <w:bCs/>
          <w:lang w:val="en-US"/>
        </w:rPr>
        <w:t xml:space="preserve"> SA2</w:t>
      </w:r>
      <w:r w:rsidR="00CD52A5">
        <w:rPr>
          <w:rFonts w:ascii="Arial" w:hAnsi="Arial" w:cs="Arial"/>
          <w:b/>
          <w:bCs/>
          <w:lang w:val="en-US"/>
        </w:rPr>
        <w:t>; CC: CT1</w:t>
      </w:r>
      <w:r w:rsidR="00CD52A5">
        <w:rPr>
          <w:rFonts w:ascii="Arial" w:hAnsi="Arial" w:cs="Arial"/>
          <w:b/>
          <w:bCs/>
          <w:lang w:val="en-US"/>
        </w:rPr>
        <w:br/>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9DF4044" w14:textId="52DE20CB"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Pr="00587601">
        <w:rPr>
          <w:rFonts w:ascii="Arial" w:hAnsi="Arial" w:cs="Arial"/>
          <w:b/>
          <w:bCs/>
          <w:lang w:val="en-US"/>
        </w:rPr>
        <w:t xml:space="preserve"> </w:t>
      </w:r>
      <w:r w:rsidR="0085760D">
        <w:rPr>
          <w:rFonts w:ascii="Arial" w:hAnsi="Arial" w:cs="Arial"/>
          <w:b/>
          <w:bCs/>
          <w:lang w:val="en-US"/>
        </w:rPr>
        <w:t>CT1</w:t>
      </w:r>
      <w:r w:rsidRPr="00587601">
        <w:rPr>
          <w:rFonts w:ascii="Arial" w:hAnsi="Arial" w:cs="Arial"/>
          <w:b/>
          <w:bCs/>
          <w:lang w:val="en-US"/>
        </w:rPr>
        <w:t>:</w:t>
      </w:r>
      <w:r w:rsidR="00CD52A5">
        <w:rPr>
          <w:rFonts w:ascii="Arial" w:hAnsi="Arial" w:cs="Arial"/>
          <w:b/>
          <w:bCs/>
          <w:lang w:val="en-US"/>
        </w:rPr>
        <w:br/>
      </w:r>
      <w:r w:rsidR="00284059">
        <w:rPr>
          <w:rFonts w:ascii="Arial" w:hAnsi="Arial" w:cs="Arial"/>
          <w:lang w:val="en-US"/>
        </w:rPr>
        <w:t xml:space="preserve">It is RAN2 understanding that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4"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sufficient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NPN is sufficient to provide CAG specific access control</w:t>
      </w:r>
      <w:r w:rsidR="00B04C3A" w:rsidRPr="00FC5A20">
        <w:rPr>
          <w:rFonts w:ascii="Arial" w:eastAsia="Calibri" w:hAnsi="Arial" w:cs="Arial"/>
          <w:szCs w:val="22"/>
        </w:rPr>
        <w:t>.</w:t>
      </w:r>
    </w:p>
    <w:p w14:paraId="42FE6EC4" w14:textId="3CB955D4" w:rsidR="006C4343" w:rsidRPr="006C4343" w:rsidRDefault="006C4343" w:rsidP="003C1CA5">
      <w:pPr>
        <w:pStyle w:val="Header"/>
        <w:spacing w:after="120"/>
        <w:rPr>
          <w:rFonts w:ascii="Arial" w:hAnsi="Arial" w:cs="Arial"/>
          <w:lang w:val="en-US"/>
        </w:rPr>
      </w:pPr>
      <w:bookmarkStart w:id="5" w:name="_Hlk34639917"/>
      <w:bookmarkEnd w:id="4"/>
      <w:r>
        <w:rPr>
          <w:rFonts w:ascii="Arial" w:hAnsi="Arial" w:cs="Arial"/>
          <w:b/>
          <w:bCs/>
          <w:lang w:val="en-US"/>
        </w:rPr>
        <w:t>Question 2.1</w:t>
      </w:r>
      <w:r w:rsidR="00CD52A5">
        <w:rPr>
          <w:rFonts w:ascii="Arial" w:hAnsi="Arial" w:cs="Arial"/>
          <w:b/>
          <w:bCs/>
          <w:lang w:val="en-US"/>
        </w:rPr>
        <w:t>;</w:t>
      </w:r>
      <w:r>
        <w:rPr>
          <w:rFonts w:ascii="Arial" w:hAnsi="Arial" w:cs="Arial"/>
          <w:b/>
          <w:bCs/>
          <w:lang w:val="en-US"/>
        </w:rPr>
        <w:t xml:space="preserve"> </w:t>
      </w:r>
      <w:r w:rsidR="00CD52A5">
        <w:rPr>
          <w:rFonts w:ascii="Arial" w:hAnsi="Arial" w:cs="Arial"/>
          <w:b/>
          <w:bCs/>
          <w:lang w:val="en-US"/>
        </w:rPr>
        <w:t>TO:</w:t>
      </w:r>
      <w:r>
        <w:rPr>
          <w:rFonts w:ascii="Arial" w:hAnsi="Arial" w:cs="Arial"/>
          <w:b/>
          <w:bCs/>
          <w:lang w:val="en-US"/>
        </w:rPr>
        <w:t xml:space="preserve"> SA1: </w:t>
      </w:r>
      <w:r w:rsidR="00CD52A5">
        <w:rPr>
          <w:rFonts w:ascii="Arial" w:hAnsi="Arial" w:cs="Arial"/>
          <w:b/>
          <w:bCs/>
          <w:lang w:val="en-US"/>
        </w:rPr>
        <w:br/>
      </w:r>
      <w:r w:rsidRPr="006C4343">
        <w:rPr>
          <w:rFonts w:ascii="Arial" w:hAnsi="Arial" w:cs="Arial"/>
          <w:lang w:val="en-US"/>
        </w:rPr>
        <w:t>Is there a requirement to enable PNI-NPN (CAG ID) specific access control in cells that are shared among PNI-NPNs belonging to the same PLMN?</w:t>
      </w:r>
    </w:p>
    <w:p w14:paraId="14F81F6D" w14:textId="03985418" w:rsidR="00587601" w:rsidRDefault="00587601" w:rsidP="003C1CA5">
      <w:pPr>
        <w:pStyle w:val="Header"/>
        <w:spacing w:after="120"/>
        <w:rPr>
          <w:rFonts w:ascii="Arial" w:hAnsi="Arial" w:cs="Arial"/>
          <w:lang w:val="en-US"/>
        </w:rPr>
      </w:pPr>
      <w:r w:rsidRPr="00587601">
        <w:rPr>
          <w:rFonts w:ascii="Arial" w:hAnsi="Arial" w:cs="Arial"/>
          <w:b/>
          <w:bCs/>
          <w:lang w:val="en-US"/>
        </w:rPr>
        <w:lastRenderedPageBreak/>
        <w:t>Question 2</w:t>
      </w:r>
      <w:r w:rsidR="006C4343">
        <w:rPr>
          <w:rFonts w:ascii="Arial" w:hAnsi="Arial" w:cs="Arial"/>
          <w:b/>
          <w:bCs/>
          <w:lang w:val="en-US"/>
        </w:rPr>
        <w:t>.2</w:t>
      </w:r>
      <w:r w:rsidR="00CD52A5">
        <w:rPr>
          <w:rFonts w:ascii="Arial" w:hAnsi="Arial" w:cs="Arial"/>
          <w:b/>
          <w:bCs/>
          <w:lang w:val="en-US"/>
        </w:rPr>
        <w:t>; TO: CT1, SA1</w:t>
      </w:r>
      <w:r>
        <w:rPr>
          <w:rFonts w:ascii="Arial" w:hAnsi="Arial" w:cs="Arial"/>
          <w:b/>
          <w:bCs/>
          <w:lang w:val="en-US"/>
        </w:rPr>
        <w:t xml:space="preserve">: </w:t>
      </w:r>
      <w:r w:rsidR="00CD52A5">
        <w:rPr>
          <w:rFonts w:ascii="Arial" w:hAnsi="Arial" w:cs="Arial"/>
          <w:b/>
          <w:bCs/>
          <w:lang w:val="en-US"/>
        </w:rPr>
        <w:br/>
      </w:r>
      <w:r w:rsidR="006C4343" w:rsidRPr="001E3D04">
        <w:rPr>
          <w:rFonts w:ascii="Arial" w:hAnsi="Arial" w:cs="Arial"/>
          <w:lang w:val="en-US"/>
        </w:rPr>
        <w:t xml:space="preserve">If there is </w:t>
      </w:r>
      <w:r w:rsidR="001E3D04">
        <w:rPr>
          <w:rFonts w:ascii="Arial" w:hAnsi="Arial" w:cs="Arial"/>
          <w:lang w:val="en-US"/>
        </w:rPr>
        <w:t>a requirement</w:t>
      </w:r>
      <w:r w:rsidR="006C4343" w:rsidRPr="001E3D04">
        <w:rPr>
          <w:rFonts w:ascii="Arial" w:hAnsi="Arial" w:cs="Arial"/>
          <w:lang w:val="en-US"/>
        </w:rPr>
        <w:t xml:space="preserve"> to enable </w:t>
      </w:r>
      <w:r w:rsidR="006C4343" w:rsidRPr="006C4343">
        <w:rPr>
          <w:rFonts w:ascii="Arial" w:hAnsi="Arial" w:cs="Arial"/>
          <w:lang w:val="en-US"/>
        </w:rPr>
        <w:t>PNI-NPN (CAG ID) specific access control in cells that are shared among PNI-NPNs belonging to the same PLMN</w:t>
      </w:r>
      <w:r w:rsidR="006C4343">
        <w:rPr>
          <w:rFonts w:ascii="Arial" w:hAnsi="Arial" w:cs="Arial"/>
          <w:lang w:val="en-US"/>
        </w:rPr>
        <w:t xml:space="preserve">, then is </w:t>
      </w:r>
      <w:r w:rsidR="00D22E6D">
        <w:rPr>
          <w:rFonts w:ascii="Arial" w:hAnsi="Arial" w:cs="Arial"/>
          <w:lang w:val="en-US"/>
        </w:rPr>
        <w:t xml:space="preserve">it sufficient to broadcast the Unified Access Control (UAC) parameters per PLMN </w:t>
      </w:r>
      <w:r w:rsidR="003C1CA5">
        <w:rPr>
          <w:rFonts w:ascii="Arial" w:hAnsi="Arial" w:cs="Arial"/>
          <w:lang w:val="en-US"/>
        </w:rPr>
        <w:t xml:space="preserve">(assuming </w:t>
      </w:r>
      <w:r w:rsidR="003C1CA5" w:rsidRPr="003C1CA5">
        <w:rPr>
          <w:rFonts w:ascii="Arial" w:hAnsi="Arial" w:cs="Arial"/>
          <w:lang w:val="en-US"/>
        </w:rPr>
        <w:t>that</w:t>
      </w:r>
      <w:r w:rsidR="003C1CA5">
        <w:rPr>
          <w:rFonts w:ascii="Arial" w:hAnsi="Arial" w:cs="Arial"/>
          <w:lang w:val="en-US"/>
        </w:rPr>
        <w:t xml:space="preserve"> </w:t>
      </w:r>
      <w:r w:rsidR="003C1CA5" w:rsidRPr="003C1CA5">
        <w:rPr>
          <w:rFonts w:ascii="Arial" w:hAnsi="Arial" w:cs="Arial"/>
          <w:lang w:val="en-US"/>
        </w:rPr>
        <w:t>using the operator-defined access categories with access category criteria type set to the S-NSSAI used for PNI-NPN is sufficient to provide CAG specific</w:t>
      </w:r>
      <w:r w:rsidR="003C1CA5">
        <w:rPr>
          <w:rFonts w:ascii="Arial" w:hAnsi="Arial" w:cs="Arial"/>
          <w:lang w:val="en-US"/>
        </w:rPr>
        <w:t xml:space="preserve"> UAC) </w:t>
      </w:r>
      <w:r w:rsidR="00D22E6D">
        <w:rPr>
          <w:rFonts w:ascii="Arial" w:hAnsi="Arial" w:cs="Arial"/>
          <w:lang w:val="en-US"/>
        </w:rPr>
        <w:t xml:space="preserve">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r w:rsidR="003C1CA5">
        <w:rPr>
          <w:rFonts w:ascii="Arial" w:hAnsi="Arial" w:cs="Arial"/>
          <w:lang w:val="en-US"/>
        </w:rPr>
        <w:t xml:space="preserve"> </w:t>
      </w:r>
    </w:p>
    <w:bookmarkEnd w:id="2"/>
    <w:bookmarkEnd w:id="5"/>
    <w:p w14:paraId="460174F3" w14:textId="0D96C924" w:rsidR="00004709" w:rsidRPr="00E7017E" w:rsidRDefault="00004709" w:rsidP="006C4343">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4E71EB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C5A20">
        <w:rPr>
          <w:rFonts w:ascii="Arial" w:hAnsi="Arial" w:cs="Arial"/>
          <w:b/>
        </w:rPr>
        <w:t xml:space="preserve">SA1, </w:t>
      </w:r>
      <w:r w:rsidR="0085760D">
        <w:rPr>
          <w:rFonts w:ascii="Arial" w:hAnsi="Arial" w:cs="Arial"/>
          <w:b/>
        </w:rPr>
        <w:t>SA2, CT1</w:t>
      </w:r>
      <w:r>
        <w:rPr>
          <w:rFonts w:ascii="Arial" w:hAnsi="Arial" w:cs="Arial"/>
          <w:b/>
        </w:rPr>
        <w:t xml:space="preserve"> group.</w:t>
      </w:r>
    </w:p>
    <w:p w14:paraId="329C411C" w14:textId="77777777" w:rsidR="007E733A"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CD52A5">
        <w:rPr>
          <w:rFonts w:ascii="Arial" w:hAnsi="Arial" w:cs="Arial"/>
        </w:rPr>
        <w:t xml:space="preserve">CT1, </w:t>
      </w:r>
      <w:r w:rsidR="0085760D">
        <w:rPr>
          <w:rFonts w:ascii="Arial" w:hAnsi="Arial" w:cs="Arial"/>
        </w:rPr>
        <w:t>SA</w:t>
      </w:r>
      <w:r w:rsidR="00CD52A5">
        <w:rPr>
          <w:rFonts w:ascii="Arial" w:hAnsi="Arial" w:cs="Arial"/>
        </w:rPr>
        <w:t>1</w:t>
      </w:r>
      <w:r w:rsidR="0085760D">
        <w:rPr>
          <w:rFonts w:ascii="Arial" w:hAnsi="Arial" w:cs="Arial"/>
        </w:rPr>
        <w:t xml:space="preserve">, </w:t>
      </w:r>
      <w:r w:rsidR="00CD52A5">
        <w:rPr>
          <w:rFonts w:ascii="Arial" w:hAnsi="Arial" w:cs="Arial"/>
        </w:rPr>
        <w:t xml:space="preserve">and </w:t>
      </w:r>
      <w:r w:rsidR="00FC5A20">
        <w:rPr>
          <w:rFonts w:ascii="Arial" w:hAnsi="Arial" w:cs="Arial"/>
        </w:rPr>
        <w:t>SA</w:t>
      </w:r>
      <w:r w:rsidR="00CD52A5">
        <w:rPr>
          <w:rFonts w:ascii="Arial" w:hAnsi="Arial" w:cs="Arial"/>
        </w:rPr>
        <w:t>2</w:t>
      </w:r>
      <w:r w:rsidR="002633C1">
        <w:rPr>
          <w:rFonts w:ascii="Arial" w:hAnsi="Arial" w:cs="Arial"/>
        </w:rPr>
        <w:t xml:space="preserve"> to </w:t>
      </w:r>
      <w:r w:rsidR="0085760D">
        <w:rPr>
          <w:rFonts w:ascii="Arial" w:hAnsi="Arial" w:cs="Arial"/>
        </w:rPr>
        <w:t>reply the above questions</w:t>
      </w:r>
      <w:r w:rsidR="00E7017E">
        <w:rPr>
          <w:rFonts w:ascii="Arial" w:hAnsi="Arial" w:cs="Arial"/>
        </w:rPr>
        <w:t>.</w:t>
      </w:r>
      <w:r w:rsidR="007E733A">
        <w:rPr>
          <w:rFonts w:ascii="Arial" w:hAnsi="Arial" w:cs="Arial"/>
        </w:rPr>
        <w:t xml:space="preserve"> </w:t>
      </w:r>
    </w:p>
    <w:p w14:paraId="1D1C2E02" w14:textId="15D394E8" w:rsidR="007E733A" w:rsidRDefault="007E733A" w:rsidP="007E733A">
      <w:pPr>
        <w:pStyle w:val="Header"/>
        <w:spacing w:after="120"/>
        <w:rPr>
          <w:rFonts w:ascii="Arial" w:hAnsi="Arial" w:cs="Arial"/>
          <w:lang w:val="en-US"/>
        </w:rPr>
      </w:pPr>
      <w:r w:rsidRPr="007E733A">
        <w:rPr>
          <w:rFonts w:ascii="Arial" w:hAnsi="Arial" w:cs="Arial"/>
        </w:rPr>
        <w:t>Note: For Q1.1 and Q1.2, CT1 in CC does not mean CT1 cannot reply and RAN2 would like answer from CT1 if they have one</w:t>
      </w:r>
      <w:r>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0E87DA" w14:textId="7AF3243D"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510AD7">
        <w:rPr>
          <w:rFonts w:ascii="Arial" w:hAnsi="Arial" w:cs="Arial"/>
          <w:bCs/>
        </w:rPr>
        <w:t>20</w:t>
      </w:r>
      <w:r w:rsidR="00126CCE">
        <w:rPr>
          <w:rFonts w:ascii="Arial" w:hAnsi="Arial" w:cs="Arial"/>
          <w:bCs/>
        </w:rPr>
        <w:t xml:space="preserve"> – 2</w:t>
      </w:r>
      <w:r w:rsidR="00510AD7">
        <w:rPr>
          <w:rFonts w:ascii="Arial" w:hAnsi="Arial" w:cs="Arial"/>
          <w:bCs/>
        </w:rPr>
        <w:t>4</w:t>
      </w:r>
      <w:r w:rsidR="00126CCE">
        <w:rPr>
          <w:rFonts w:ascii="Arial" w:hAnsi="Arial" w:cs="Arial"/>
          <w:bCs/>
        </w:rPr>
        <w:t xml:space="preserve"> April 2020</w:t>
      </w:r>
      <w:r w:rsidR="00510AD7">
        <w:rPr>
          <w:rFonts w:ascii="Arial" w:hAnsi="Arial" w:cs="Arial"/>
          <w:bCs/>
        </w:rPr>
        <w:tab/>
      </w:r>
      <w:r w:rsidR="00510AD7">
        <w:rPr>
          <w:rFonts w:ascii="Arial" w:hAnsi="Arial" w:cs="Arial"/>
          <w:bCs/>
        </w:rPr>
        <w:tab/>
      </w:r>
      <w:r w:rsidR="00510AD7">
        <w:rPr>
          <w:rFonts w:ascii="Arial" w:hAnsi="Arial" w:cs="Arial"/>
          <w:bCs/>
        </w:rPr>
        <w:tab/>
        <w:t>electronic</w:t>
      </w:r>
    </w:p>
    <w:p w14:paraId="7100BE4A" w14:textId="5872E7B2" w:rsidR="0066467A" w:rsidRDefault="0066467A" w:rsidP="004D1605">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r>
      <w:r w:rsidR="00AF3D59">
        <w:rPr>
          <w:rFonts w:ascii="Arial" w:hAnsi="Arial" w:cs="Arial"/>
          <w:bCs/>
        </w:rPr>
        <w:t>25 – 30 May 2020</w:t>
      </w:r>
      <w:r w:rsidR="00AF3D59">
        <w:rPr>
          <w:rFonts w:ascii="Arial" w:hAnsi="Arial" w:cs="Arial"/>
          <w:bCs/>
        </w:rPr>
        <w:tab/>
      </w:r>
      <w:r w:rsidR="00AF3D59">
        <w:rPr>
          <w:rFonts w:ascii="Arial" w:hAnsi="Arial" w:cs="Arial"/>
          <w:bCs/>
        </w:rPr>
        <w:tab/>
      </w:r>
      <w:r w:rsidR="00AF3D59">
        <w:rPr>
          <w:rFonts w:ascii="Arial" w:hAnsi="Arial" w:cs="Arial"/>
          <w:bCs/>
        </w:rPr>
        <w:tab/>
      </w:r>
      <w:r w:rsidR="00B1540E">
        <w:rPr>
          <w:rFonts w:ascii="Arial" w:hAnsi="Arial" w:cs="Arial"/>
          <w:bCs/>
        </w:rPr>
        <w:t>electronic</w:t>
      </w:r>
    </w:p>
    <w:p w14:paraId="1EBB9015" w14:textId="77777777" w:rsidR="009E0233" w:rsidRDefault="009E0233" w:rsidP="004D1605">
      <w:pPr>
        <w:tabs>
          <w:tab w:val="left" w:pos="3119"/>
        </w:tabs>
        <w:spacing w:after="120"/>
        <w:ind w:left="2268" w:hanging="2268"/>
        <w:rPr>
          <w:rFonts w:ascii="Arial" w:hAnsi="Arial" w:cs="Arial"/>
          <w:bCs/>
        </w:rPr>
      </w:pP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BF02B" w14:textId="77777777" w:rsidR="002C0862" w:rsidRDefault="002C0862">
      <w:r>
        <w:separator/>
      </w:r>
    </w:p>
  </w:endnote>
  <w:endnote w:type="continuationSeparator" w:id="0">
    <w:p w14:paraId="76B675E4" w14:textId="77777777" w:rsidR="002C0862" w:rsidRDefault="002C0862">
      <w:r>
        <w:continuationSeparator/>
      </w:r>
    </w:p>
  </w:endnote>
  <w:endnote w:type="continuationNotice" w:id="1">
    <w:p w14:paraId="2CEE266B" w14:textId="77777777" w:rsidR="002C0862" w:rsidRDefault="002C0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1EB1B" w14:textId="77777777" w:rsidR="002C0862" w:rsidRDefault="002C0862">
      <w:r>
        <w:separator/>
      </w:r>
    </w:p>
  </w:footnote>
  <w:footnote w:type="continuationSeparator" w:id="0">
    <w:p w14:paraId="3C0A7BC3" w14:textId="77777777" w:rsidR="002C0862" w:rsidRDefault="002C0862">
      <w:r>
        <w:continuationSeparator/>
      </w:r>
    </w:p>
  </w:footnote>
  <w:footnote w:type="continuationNotice" w:id="1">
    <w:p w14:paraId="5B4802DC" w14:textId="77777777" w:rsidR="002C0862" w:rsidRDefault="002C08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4709"/>
    <w:rsid w:val="0003565A"/>
    <w:rsid w:val="0003719B"/>
    <w:rsid w:val="00045511"/>
    <w:rsid w:val="0005185C"/>
    <w:rsid w:val="00052087"/>
    <w:rsid w:val="0007757D"/>
    <w:rsid w:val="00086D22"/>
    <w:rsid w:val="000D113A"/>
    <w:rsid w:val="000E5EA3"/>
    <w:rsid w:val="000F12FD"/>
    <w:rsid w:val="001063EA"/>
    <w:rsid w:val="00112AEB"/>
    <w:rsid w:val="00126CCE"/>
    <w:rsid w:val="00151425"/>
    <w:rsid w:val="001576BB"/>
    <w:rsid w:val="00163412"/>
    <w:rsid w:val="00177DA3"/>
    <w:rsid w:val="00193164"/>
    <w:rsid w:val="001A7080"/>
    <w:rsid w:val="001B008D"/>
    <w:rsid w:val="001D2108"/>
    <w:rsid w:val="001E3D04"/>
    <w:rsid w:val="002050A0"/>
    <w:rsid w:val="00217E33"/>
    <w:rsid w:val="00220708"/>
    <w:rsid w:val="00222A4F"/>
    <w:rsid w:val="0024067D"/>
    <w:rsid w:val="00254238"/>
    <w:rsid w:val="00256128"/>
    <w:rsid w:val="00261C7D"/>
    <w:rsid w:val="002633C1"/>
    <w:rsid w:val="00270DF0"/>
    <w:rsid w:val="002757CC"/>
    <w:rsid w:val="0027716B"/>
    <w:rsid w:val="00282DA9"/>
    <w:rsid w:val="00283A52"/>
    <w:rsid w:val="00284059"/>
    <w:rsid w:val="002A0310"/>
    <w:rsid w:val="002A542F"/>
    <w:rsid w:val="002A6E4C"/>
    <w:rsid w:val="002C0862"/>
    <w:rsid w:val="002C59F7"/>
    <w:rsid w:val="002D095E"/>
    <w:rsid w:val="002D553C"/>
    <w:rsid w:val="0030138D"/>
    <w:rsid w:val="0030356A"/>
    <w:rsid w:val="003100EB"/>
    <w:rsid w:val="00316C88"/>
    <w:rsid w:val="00317F7C"/>
    <w:rsid w:val="00320C11"/>
    <w:rsid w:val="003221D8"/>
    <w:rsid w:val="00324418"/>
    <w:rsid w:val="003277A4"/>
    <w:rsid w:val="003341F9"/>
    <w:rsid w:val="00335FAB"/>
    <w:rsid w:val="00336965"/>
    <w:rsid w:val="00353FB7"/>
    <w:rsid w:val="003632EE"/>
    <w:rsid w:val="00365CE6"/>
    <w:rsid w:val="0037378D"/>
    <w:rsid w:val="00380437"/>
    <w:rsid w:val="003807F6"/>
    <w:rsid w:val="00385529"/>
    <w:rsid w:val="00390712"/>
    <w:rsid w:val="003945F8"/>
    <w:rsid w:val="003946BE"/>
    <w:rsid w:val="003B117D"/>
    <w:rsid w:val="003C1B09"/>
    <w:rsid w:val="003C1CA5"/>
    <w:rsid w:val="003C1D2C"/>
    <w:rsid w:val="003C3065"/>
    <w:rsid w:val="003C44A3"/>
    <w:rsid w:val="003D4B6B"/>
    <w:rsid w:val="003E0EE0"/>
    <w:rsid w:val="003F1353"/>
    <w:rsid w:val="003F569D"/>
    <w:rsid w:val="0040203B"/>
    <w:rsid w:val="004120BA"/>
    <w:rsid w:val="004147C2"/>
    <w:rsid w:val="00417F6D"/>
    <w:rsid w:val="004361DF"/>
    <w:rsid w:val="00437F70"/>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26047"/>
    <w:rsid w:val="00534D45"/>
    <w:rsid w:val="0055586F"/>
    <w:rsid w:val="00557D6F"/>
    <w:rsid w:val="0057096A"/>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A1568"/>
    <w:rsid w:val="006A36E9"/>
    <w:rsid w:val="006A473B"/>
    <w:rsid w:val="006A5904"/>
    <w:rsid w:val="006A6FB2"/>
    <w:rsid w:val="006B2129"/>
    <w:rsid w:val="006C4343"/>
    <w:rsid w:val="006D1114"/>
    <w:rsid w:val="006F7688"/>
    <w:rsid w:val="00701A2B"/>
    <w:rsid w:val="007261FF"/>
    <w:rsid w:val="00743E1D"/>
    <w:rsid w:val="00744143"/>
    <w:rsid w:val="007822EF"/>
    <w:rsid w:val="00786781"/>
    <w:rsid w:val="00787EAC"/>
    <w:rsid w:val="007A671D"/>
    <w:rsid w:val="007C1E73"/>
    <w:rsid w:val="007D7601"/>
    <w:rsid w:val="007E55A2"/>
    <w:rsid w:val="007E733A"/>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A07D7"/>
    <w:rsid w:val="008C7AFC"/>
    <w:rsid w:val="008D11F2"/>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1E39"/>
    <w:rsid w:val="00AE5661"/>
    <w:rsid w:val="00AF3D59"/>
    <w:rsid w:val="00AF3FA4"/>
    <w:rsid w:val="00B04C3A"/>
    <w:rsid w:val="00B1540E"/>
    <w:rsid w:val="00B218A7"/>
    <w:rsid w:val="00B255A7"/>
    <w:rsid w:val="00B33A9B"/>
    <w:rsid w:val="00B544D2"/>
    <w:rsid w:val="00B5648B"/>
    <w:rsid w:val="00B66CC7"/>
    <w:rsid w:val="00B70E77"/>
    <w:rsid w:val="00BB01AC"/>
    <w:rsid w:val="00BB0CAD"/>
    <w:rsid w:val="00BC2519"/>
    <w:rsid w:val="00BD4A78"/>
    <w:rsid w:val="00BD4B66"/>
    <w:rsid w:val="00BD604A"/>
    <w:rsid w:val="00BE1C53"/>
    <w:rsid w:val="00BE1F84"/>
    <w:rsid w:val="00BE7CC9"/>
    <w:rsid w:val="00BF2155"/>
    <w:rsid w:val="00BF32CE"/>
    <w:rsid w:val="00C021DE"/>
    <w:rsid w:val="00C0661A"/>
    <w:rsid w:val="00C231ED"/>
    <w:rsid w:val="00C2354D"/>
    <w:rsid w:val="00C51C0C"/>
    <w:rsid w:val="00C52AEB"/>
    <w:rsid w:val="00C750D8"/>
    <w:rsid w:val="00CA0491"/>
    <w:rsid w:val="00CB2DDF"/>
    <w:rsid w:val="00CD52A5"/>
    <w:rsid w:val="00D17268"/>
    <w:rsid w:val="00D22E6D"/>
    <w:rsid w:val="00D24338"/>
    <w:rsid w:val="00D40BEF"/>
    <w:rsid w:val="00D42DF3"/>
    <w:rsid w:val="00D53F91"/>
    <w:rsid w:val="00D65530"/>
    <w:rsid w:val="00D74A1C"/>
    <w:rsid w:val="00D75660"/>
    <w:rsid w:val="00D86694"/>
    <w:rsid w:val="00D876BF"/>
    <w:rsid w:val="00DC2DC1"/>
    <w:rsid w:val="00DC6C67"/>
    <w:rsid w:val="00DF7F04"/>
    <w:rsid w:val="00E16934"/>
    <w:rsid w:val="00E207BA"/>
    <w:rsid w:val="00E5415D"/>
    <w:rsid w:val="00E57BA2"/>
    <w:rsid w:val="00E7017E"/>
    <w:rsid w:val="00E73827"/>
    <w:rsid w:val="00E83F3C"/>
    <w:rsid w:val="00E854D5"/>
    <w:rsid w:val="00EC2503"/>
    <w:rsid w:val="00ED133C"/>
    <w:rsid w:val="00ED4B16"/>
    <w:rsid w:val="00F11820"/>
    <w:rsid w:val="00F17587"/>
    <w:rsid w:val="00F23FFC"/>
    <w:rsid w:val="00F32CDF"/>
    <w:rsid w:val="00F47152"/>
    <w:rsid w:val="00F54C66"/>
    <w:rsid w:val="00FC5A20"/>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 w:type="paragraph" w:customStyle="1" w:styleId="CRCoverPage">
    <w:name w:val="CR Cover Page"/>
    <w:rsid w:val="000E5EA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0642619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V2</cp:lastModifiedBy>
  <cp:revision>12</cp:revision>
  <cp:lastPrinted>2002-04-23T00:10:00Z</cp:lastPrinted>
  <dcterms:created xsi:type="dcterms:W3CDTF">2020-03-10T14:46:00Z</dcterms:created>
  <dcterms:modified xsi:type="dcterms:W3CDTF">2020-04-02T09:38:00Z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7" name="_AdHocReviewCycleID">
    <vt:i4>-340560149</vt:i4>
  </property>
  <property fmtid="{D5CDD505-2E9C-101B-9397-08002B2CF9AE}" pid="8" name="_NewReviewCycle">
    <vt:lpwstr/>
  </property>
  <property fmtid="{D5CDD505-2E9C-101B-9397-08002B2CF9AE}" pid="9" name="_EmailSubject">
    <vt:lpwstr>LS on manual selection RAN2-109e</vt:lpwstr>
  </property>
  <property fmtid="{D5CDD505-2E9C-101B-9397-08002B2CF9AE}" pid="10" name="_AuthorEmail">
    <vt:lpwstr>rprakash@qti.qualcomm.com</vt:lpwstr>
  </property>
  <property fmtid="{D5CDD505-2E9C-101B-9397-08002B2CF9AE}" pid="11" name="_AuthorEmailDisplayName">
    <vt:lpwstr>Rajat Prakash</vt:lpwstr>
  </property>
  <property fmtid="{D5CDD505-2E9C-101B-9397-08002B2CF9AE}" pid="12" name="_ReviewingToolsShownOnce">
    <vt:lpwstr/>
  </property>
</Properties>
</file>