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D0329F" w14:textId="469C0E5E" w:rsidR="00D422CD" w:rsidRDefault="00D422CD" w:rsidP="00D422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CP-230</w:t>
      </w:r>
      <w:r>
        <w:rPr>
          <w:b/>
          <w:noProof/>
          <w:sz w:val="24"/>
        </w:rPr>
        <w:t>203</w:t>
      </w:r>
    </w:p>
    <w:p w14:paraId="0732C8C5" w14:textId="77777777" w:rsidR="00D422CD" w:rsidRDefault="00D422CD" w:rsidP="00D422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Rotterdam, Netherlands,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41A875FF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43E67C7F" w:rsidR="001E489F" w:rsidRPr="001E489F" w:rsidRDefault="001E489F" w:rsidP="00B64DCB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70" w:hanging="270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B64DCB" w:rsidRP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5GC/EPC enhancement for satellite access Phase 2</w:t>
      </w:r>
    </w:p>
    <w:p w14:paraId="4520DCE2" w14:textId="4D7C343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848C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SAT_Ph2</w:t>
      </w:r>
    </w:p>
    <w:p w14:paraId="15B1DB90" w14:textId="4145160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470EC" w:rsidRPr="000470E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990024</w:t>
      </w:r>
    </w:p>
    <w:p w14:paraId="4D9605DA" w14:textId="46913A8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325BB181" w:rsidR="001E489F" w:rsidRDefault="00DE7DE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370E3A22" w:rsidR="001E489F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9A852D0" w:rsidR="001E489F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7D8F7D4" w:rsidR="001E489F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97DC463" w:rsidR="001E489F" w:rsidRDefault="00B64DCB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2B577BC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A25A1D0" w:rsidR="007861B8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42"/>
        <w:gridCol w:w="1170"/>
        <w:gridCol w:w="1080"/>
        <w:gridCol w:w="572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848CA">
        <w:trPr>
          <w:cantSplit/>
          <w:jc w:val="center"/>
        </w:trPr>
        <w:tc>
          <w:tcPr>
            <w:tcW w:w="134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7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848CA">
        <w:trPr>
          <w:cantSplit/>
          <w:jc w:val="center"/>
        </w:trPr>
        <w:tc>
          <w:tcPr>
            <w:tcW w:w="1342" w:type="dxa"/>
          </w:tcPr>
          <w:p w14:paraId="68BCEFEC" w14:textId="4BFBB508" w:rsidR="001E489F" w:rsidRDefault="001848CA" w:rsidP="005875D6">
            <w:pPr>
              <w:pStyle w:val="TAL"/>
            </w:pPr>
            <w:r>
              <w:t>5GSAT</w:t>
            </w:r>
            <w:r w:rsidR="00B64DCB">
              <w:t>_Ph2</w:t>
            </w:r>
          </w:p>
        </w:tc>
        <w:tc>
          <w:tcPr>
            <w:tcW w:w="1170" w:type="dxa"/>
          </w:tcPr>
          <w:p w14:paraId="334D300A" w14:textId="3EC613B9" w:rsidR="001E489F" w:rsidRDefault="00B64DCB" w:rsidP="005875D6">
            <w:pPr>
              <w:pStyle w:val="TAL"/>
            </w:pPr>
            <w:r>
              <w:t>SA2</w:t>
            </w:r>
          </w:p>
        </w:tc>
        <w:tc>
          <w:tcPr>
            <w:tcW w:w="1080" w:type="dxa"/>
          </w:tcPr>
          <w:p w14:paraId="3338BA6A" w14:textId="2FC0948F" w:rsidR="001E489F" w:rsidRDefault="001848CA" w:rsidP="005875D6">
            <w:pPr>
              <w:pStyle w:val="TAL"/>
            </w:pPr>
            <w:r>
              <w:t>980014</w:t>
            </w:r>
          </w:p>
        </w:tc>
        <w:tc>
          <w:tcPr>
            <w:tcW w:w="5721" w:type="dxa"/>
          </w:tcPr>
          <w:p w14:paraId="225432A0" w14:textId="7F319A5E" w:rsidR="001E489F" w:rsidRPr="00251D80" w:rsidRDefault="002D17C0" w:rsidP="005875D6">
            <w:pPr>
              <w:pStyle w:val="TAL"/>
            </w:pPr>
            <w:r w:rsidRPr="00C6077E">
              <w:rPr>
                <w:rFonts w:cs="Arial"/>
                <w:szCs w:val="36"/>
              </w:rPr>
              <w:t>5GC/EPC enhancement for satellite access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2D17C0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87021E4" w:rsidR="002D17C0" w:rsidRDefault="002D17C0" w:rsidP="002D17C0">
            <w:pPr>
              <w:pStyle w:val="TAL"/>
            </w:pPr>
            <w:r w:rsidRPr="00C6077E">
              <w:t>770002</w:t>
            </w:r>
          </w:p>
        </w:tc>
        <w:tc>
          <w:tcPr>
            <w:tcW w:w="3326" w:type="dxa"/>
          </w:tcPr>
          <w:p w14:paraId="3AC061FD" w14:textId="50D0E0A0" w:rsidR="002D17C0" w:rsidRDefault="002D17C0" w:rsidP="002D17C0">
            <w:pPr>
              <w:pStyle w:val="TAL"/>
            </w:pPr>
            <w:r w:rsidRPr="00C6077E">
              <w:t>Study on using Satellite Access in 5G</w:t>
            </w:r>
          </w:p>
        </w:tc>
        <w:tc>
          <w:tcPr>
            <w:tcW w:w="5099" w:type="dxa"/>
          </w:tcPr>
          <w:p w14:paraId="017BF4B1" w14:textId="3672B15B" w:rsidR="002D17C0" w:rsidRPr="00B36C4E" w:rsidRDefault="002D17C0" w:rsidP="002D17C0">
            <w:pPr>
              <w:pStyle w:val="Guidance"/>
              <w:rPr>
                <w:i w:val="0"/>
                <w:iCs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Use cases and requirements for satellite access in 5G</w:t>
            </w:r>
          </w:p>
        </w:tc>
      </w:tr>
      <w:tr w:rsidR="002D17C0" w14:paraId="711F39EE" w14:textId="77777777" w:rsidTr="005875D6">
        <w:trPr>
          <w:cantSplit/>
          <w:jc w:val="center"/>
        </w:trPr>
        <w:tc>
          <w:tcPr>
            <w:tcW w:w="1101" w:type="dxa"/>
          </w:tcPr>
          <w:p w14:paraId="510558EC" w14:textId="25A99C22" w:rsidR="002D17C0" w:rsidRPr="00C6077E" w:rsidRDefault="002D17C0" w:rsidP="002D17C0">
            <w:pPr>
              <w:pStyle w:val="TAL"/>
            </w:pPr>
            <w:r w:rsidRPr="00C6077E">
              <w:t>800048</w:t>
            </w:r>
          </w:p>
        </w:tc>
        <w:tc>
          <w:tcPr>
            <w:tcW w:w="3326" w:type="dxa"/>
          </w:tcPr>
          <w:p w14:paraId="55312E73" w14:textId="76D78829" w:rsidR="002D17C0" w:rsidRPr="00C6077E" w:rsidRDefault="002D17C0" w:rsidP="002D17C0">
            <w:pPr>
              <w:pStyle w:val="TAL"/>
            </w:pPr>
            <w:r w:rsidRPr="00C6077E">
              <w:t>Stage 1 of 5GSAT</w:t>
            </w:r>
          </w:p>
        </w:tc>
        <w:tc>
          <w:tcPr>
            <w:tcW w:w="5099" w:type="dxa"/>
          </w:tcPr>
          <w:p w14:paraId="5ACFCE03" w14:textId="458F757F" w:rsidR="002D17C0" w:rsidRPr="00B36C4E" w:rsidRDefault="002D17C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Service requirements of satellite access in 5G</w:t>
            </w:r>
          </w:p>
        </w:tc>
      </w:tr>
      <w:tr w:rsidR="002D17C0" w14:paraId="48CAF5CA" w14:textId="77777777" w:rsidTr="005875D6">
        <w:trPr>
          <w:cantSplit/>
          <w:jc w:val="center"/>
        </w:trPr>
        <w:tc>
          <w:tcPr>
            <w:tcW w:w="1101" w:type="dxa"/>
          </w:tcPr>
          <w:p w14:paraId="5F5DEDA9" w14:textId="0C028DE1" w:rsidR="002D17C0" w:rsidRPr="00C6077E" w:rsidRDefault="002D17C0" w:rsidP="002D17C0">
            <w:pPr>
              <w:pStyle w:val="TAL"/>
            </w:pPr>
            <w:r w:rsidRPr="00C6077E">
              <w:t>860005</w:t>
            </w:r>
          </w:p>
        </w:tc>
        <w:tc>
          <w:tcPr>
            <w:tcW w:w="3326" w:type="dxa"/>
          </w:tcPr>
          <w:p w14:paraId="31735572" w14:textId="5909A915" w:rsidR="002D17C0" w:rsidRPr="00C6077E" w:rsidRDefault="002D17C0" w:rsidP="002D17C0">
            <w:pPr>
              <w:pStyle w:val="TAL"/>
            </w:pPr>
            <w:r w:rsidRPr="00C6077E">
              <w:t>(Stage 2 of) Integration of satellite components in the 5G architecture</w:t>
            </w:r>
          </w:p>
        </w:tc>
        <w:tc>
          <w:tcPr>
            <w:tcW w:w="5099" w:type="dxa"/>
          </w:tcPr>
          <w:p w14:paraId="30A1C338" w14:textId="62A87B3F" w:rsidR="002D17C0" w:rsidRPr="00B36C4E" w:rsidRDefault="002D17C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Baseline of 5G architecture to support satellite access</w:t>
            </w:r>
          </w:p>
        </w:tc>
      </w:tr>
      <w:tr w:rsidR="002D17C0" w14:paraId="41FA647B" w14:textId="77777777" w:rsidTr="005875D6">
        <w:trPr>
          <w:cantSplit/>
          <w:jc w:val="center"/>
        </w:trPr>
        <w:tc>
          <w:tcPr>
            <w:tcW w:w="1101" w:type="dxa"/>
          </w:tcPr>
          <w:p w14:paraId="0FC60377" w14:textId="748CF9F3" w:rsidR="002D17C0" w:rsidRPr="002D17C0" w:rsidRDefault="002D17C0" w:rsidP="002D17C0">
            <w:pPr>
              <w:pStyle w:val="TAL"/>
              <w:rPr>
                <w:rFonts w:cs="Arial"/>
              </w:rPr>
            </w:pPr>
            <w:r w:rsidRPr="002D17C0">
              <w:rPr>
                <w:rFonts w:cs="Arial"/>
                <w:szCs w:val="18"/>
                <w:lang w:eastAsia="zh-CN"/>
              </w:rPr>
              <w:t>930019</w:t>
            </w:r>
          </w:p>
        </w:tc>
        <w:tc>
          <w:tcPr>
            <w:tcW w:w="3326" w:type="dxa"/>
          </w:tcPr>
          <w:p w14:paraId="3A7F93B8" w14:textId="5F5DC5DA" w:rsidR="002D17C0" w:rsidRPr="00C6077E" w:rsidRDefault="002D17C0" w:rsidP="002D17C0">
            <w:pPr>
              <w:pStyle w:val="TAL"/>
            </w:pPr>
            <w:r w:rsidRPr="00C6077E">
              <w:t>Architecture support for NB-IoT/eMTC Non-Terrestrial Networks in EPS</w:t>
            </w:r>
          </w:p>
        </w:tc>
        <w:tc>
          <w:tcPr>
            <w:tcW w:w="5099" w:type="dxa"/>
          </w:tcPr>
          <w:p w14:paraId="4B52C91E" w14:textId="2B7C2FA9" w:rsidR="002D17C0" w:rsidRPr="00B36C4E" w:rsidRDefault="002D17C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SA2 Rel-17 WID, which includes discontinuous coverage support in NB-IoT/eMTC Non-Terrestrial Networks in EPS</w:t>
            </w:r>
          </w:p>
        </w:tc>
      </w:tr>
      <w:tr w:rsidR="00076580" w14:paraId="60AF6EF7" w14:textId="77777777" w:rsidTr="005875D6">
        <w:trPr>
          <w:cantSplit/>
          <w:jc w:val="center"/>
        </w:trPr>
        <w:tc>
          <w:tcPr>
            <w:tcW w:w="1101" w:type="dxa"/>
          </w:tcPr>
          <w:p w14:paraId="4A956DFB" w14:textId="42215978" w:rsidR="00076580" w:rsidRPr="002D17C0" w:rsidRDefault="00076580" w:rsidP="002D17C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911030</w:t>
            </w:r>
          </w:p>
        </w:tc>
        <w:tc>
          <w:tcPr>
            <w:tcW w:w="3326" w:type="dxa"/>
          </w:tcPr>
          <w:p w14:paraId="61A91B69" w14:textId="0C37669C" w:rsidR="00076580" w:rsidRPr="00C6077E" w:rsidRDefault="00076580" w:rsidP="002D17C0">
            <w:pPr>
              <w:pStyle w:val="TAL"/>
            </w:pPr>
            <w:r>
              <w:t>CT aspects of 5GC architecture for satellite networks</w:t>
            </w:r>
          </w:p>
        </w:tc>
        <w:tc>
          <w:tcPr>
            <w:tcW w:w="5099" w:type="dxa"/>
          </w:tcPr>
          <w:p w14:paraId="2F8D7432" w14:textId="26F1ADE1" w:rsidR="00076580" w:rsidRPr="00B36C4E" w:rsidRDefault="0007658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CT-wide Rel-17 WID</w:t>
            </w:r>
          </w:p>
        </w:tc>
      </w:tr>
      <w:tr w:rsidR="00076580" w14:paraId="52AED645" w14:textId="77777777" w:rsidTr="005875D6">
        <w:trPr>
          <w:cantSplit/>
          <w:jc w:val="center"/>
        </w:trPr>
        <w:tc>
          <w:tcPr>
            <w:tcW w:w="1101" w:type="dxa"/>
          </w:tcPr>
          <w:p w14:paraId="4670789A" w14:textId="320ADB31" w:rsidR="00076580" w:rsidRDefault="00076580" w:rsidP="002D17C0">
            <w:pPr>
              <w:pStyle w:val="TAL"/>
            </w:pPr>
            <w:r>
              <w:t>940001</w:t>
            </w:r>
          </w:p>
        </w:tc>
        <w:tc>
          <w:tcPr>
            <w:tcW w:w="3326" w:type="dxa"/>
          </w:tcPr>
          <w:p w14:paraId="63CF8B8D" w14:textId="529FE2AF" w:rsidR="00076580" w:rsidRDefault="00076580" w:rsidP="002D17C0">
            <w:pPr>
              <w:pStyle w:val="TAL"/>
            </w:pPr>
            <w:r>
              <w:t>CT1 aspects of NB-IoT/eMTC Non-terrestrial networks in EPS</w:t>
            </w:r>
          </w:p>
        </w:tc>
        <w:tc>
          <w:tcPr>
            <w:tcW w:w="5099" w:type="dxa"/>
          </w:tcPr>
          <w:p w14:paraId="2C2997BC" w14:textId="2ED5EB58" w:rsidR="00076580" w:rsidRPr="00B36C4E" w:rsidRDefault="0007658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CT1 WID for IoT NTN in EPS including discontinuous coverage</w:t>
            </w:r>
          </w:p>
        </w:tc>
      </w:tr>
      <w:tr w:rsidR="00076580" w14:paraId="313D58A7" w14:textId="77777777" w:rsidTr="005875D6">
        <w:trPr>
          <w:cantSplit/>
          <w:jc w:val="center"/>
        </w:trPr>
        <w:tc>
          <w:tcPr>
            <w:tcW w:w="1101" w:type="dxa"/>
          </w:tcPr>
          <w:p w14:paraId="5CBA26CE" w14:textId="6912C9BD" w:rsidR="00076580" w:rsidRDefault="00076580" w:rsidP="00076580">
            <w:pPr>
              <w:pStyle w:val="TAL"/>
            </w:pPr>
            <w:r>
              <w:t>970049</w:t>
            </w:r>
          </w:p>
        </w:tc>
        <w:tc>
          <w:tcPr>
            <w:tcW w:w="3326" w:type="dxa"/>
          </w:tcPr>
          <w:p w14:paraId="6C6F9D60" w14:textId="490DE844" w:rsidR="00076580" w:rsidRDefault="00076580" w:rsidP="00076580">
            <w:pPr>
              <w:pStyle w:val="TAL"/>
            </w:pPr>
            <w:r>
              <w:t>CT3 aspects of NB-IoT/eMTC Non-terrestrial networks in EPS</w:t>
            </w:r>
          </w:p>
        </w:tc>
        <w:tc>
          <w:tcPr>
            <w:tcW w:w="5099" w:type="dxa"/>
          </w:tcPr>
          <w:p w14:paraId="10F56556" w14:textId="2BB83AF1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CT3 WID for IoT NTN in EPS</w:t>
            </w:r>
          </w:p>
        </w:tc>
      </w:tr>
      <w:tr w:rsidR="00076580" w14:paraId="64EF801E" w14:textId="77777777" w:rsidTr="005875D6">
        <w:trPr>
          <w:cantSplit/>
          <w:jc w:val="center"/>
        </w:trPr>
        <w:tc>
          <w:tcPr>
            <w:tcW w:w="1101" w:type="dxa"/>
          </w:tcPr>
          <w:p w14:paraId="6835054F" w14:textId="19E57D96" w:rsidR="00076580" w:rsidRDefault="00076580" w:rsidP="00076580">
            <w:pPr>
              <w:pStyle w:val="TAL"/>
            </w:pPr>
            <w:r>
              <w:t>950045</w:t>
            </w:r>
          </w:p>
        </w:tc>
        <w:tc>
          <w:tcPr>
            <w:tcW w:w="3326" w:type="dxa"/>
          </w:tcPr>
          <w:p w14:paraId="55198B34" w14:textId="6C571AEF" w:rsidR="00076580" w:rsidRDefault="00076580" w:rsidP="00076580">
            <w:pPr>
              <w:pStyle w:val="TAL"/>
            </w:pPr>
            <w:r>
              <w:t>CT4 aspects of NB-IoT/eMTC Non-terrestrial networks in EPS</w:t>
            </w:r>
          </w:p>
        </w:tc>
        <w:tc>
          <w:tcPr>
            <w:tcW w:w="5099" w:type="dxa"/>
          </w:tcPr>
          <w:p w14:paraId="4FFE2C1F" w14:textId="626710C0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CT4 WID for IoT NTN in EPS</w:t>
            </w:r>
          </w:p>
        </w:tc>
      </w:tr>
      <w:tr w:rsidR="00076580" w14:paraId="413C420A" w14:textId="77777777" w:rsidTr="005875D6">
        <w:trPr>
          <w:cantSplit/>
          <w:jc w:val="center"/>
        </w:trPr>
        <w:tc>
          <w:tcPr>
            <w:tcW w:w="1101" w:type="dxa"/>
          </w:tcPr>
          <w:p w14:paraId="7EB7A2A5" w14:textId="22C61B46" w:rsidR="00076580" w:rsidRDefault="00076580" w:rsidP="00076580">
            <w:pPr>
              <w:pStyle w:val="TAL"/>
            </w:pPr>
            <w:r>
              <w:t>950046</w:t>
            </w:r>
          </w:p>
        </w:tc>
        <w:tc>
          <w:tcPr>
            <w:tcW w:w="3326" w:type="dxa"/>
          </w:tcPr>
          <w:p w14:paraId="65E786F4" w14:textId="0A3689A0" w:rsidR="00076580" w:rsidRDefault="00076580" w:rsidP="00076580">
            <w:pPr>
              <w:pStyle w:val="TAL"/>
            </w:pPr>
            <w:r>
              <w:t>CT1 aspects of NB-IoT/eMTC Non-terrestrial networks in EPS</w:t>
            </w:r>
          </w:p>
        </w:tc>
        <w:tc>
          <w:tcPr>
            <w:tcW w:w="5099" w:type="dxa"/>
          </w:tcPr>
          <w:p w14:paraId="7E3137F2" w14:textId="751B5189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CT6 WID for IoT NTN in EPS</w:t>
            </w:r>
          </w:p>
        </w:tc>
      </w:tr>
      <w:tr w:rsidR="00076580" w14:paraId="0F21C835" w14:textId="77777777" w:rsidTr="005875D6">
        <w:trPr>
          <w:cantSplit/>
          <w:jc w:val="center"/>
        </w:trPr>
        <w:tc>
          <w:tcPr>
            <w:tcW w:w="1101" w:type="dxa"/>
          </w:tcPr>
          <w:p w14:paraId="5C1D9835" w14:textId="6891FCD0" w:rsidR="00076580" w:rsidRPr="00C6077E" w:rsidRDefault="00076580" w:rsidP="00076580">
            <w:pPr>
              <w:pStyle w:val="TAL"/>
            </w:pPr>
            <w:r>
              <w:t>970028</w:t>
            </w:r>
          </w:p>
        </w:tc>
        <w:tc>
          <w:tcPr>
            <w:tcW w:w="3326" w:type="dxa"/>
          </w:tcPr>
          <w:p w14:paraId="76650E8E" w14:textId="2CC2E271" w:rsidR="00076580" w:rsidRPr="00C6077E" w:rsidRDefault="00076580" w:rsidP="00076580">
            <w:pPr>
              <w:pStyle w:val="TAL"/>
            </w:pPr>
            <w:r>
              <w:t>Study on 5GC enhancements for satellite access Phase 2</w:t>
            </w:r>
          </w:p>
        </w:tc>
        <w:tc>
          <w:tcPr>
            <w:tcW w:w="5099" w:type="dxa"/>
          </w:tcPr>
          <w:p w14:paraId="1DEC5912" w14:textId="3C646DCB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SA2 Rel-18 SID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4E78E57" w:rsidR="001E489F" w:rsidRDefault="00B36C4E" w:rsidP="001E489F">
      <w:pPr>
        <w:pStyle w:val="Guidance"/>
        <w:rPr>
          <w:i w:val="0"/>
          <w:iCs/>
        </w:rPr>
      </w:pPr>
      <w:r>
        <w:rPr>
          <w:i w:val="0"/>
          <w:iCs/>
        </w:rPr>
        <w:t xml:space="preserve">SA2 has completed their Rel-18 study on 5GC enhancements for satellite access phase 2. </w:t>
      </w:r>
      <w:r w:rsidR="00DE7DEC">
        <w:rPr>
          <w:i w:val="0"/>
          <w:iCs/>
        </w:rPr>
        <w:t xml:space="preserve">The focus of the study was discontinuous coverage (DC). </w:t>
      </w:r>
      <w:r>
        <w:rPr>
          <w:i w:val="0"/>
          <w:iCs/>
        </w:rPr>
        <w:t>The two key issues studied were:</w:t>
      </w:r>
    </w:p>
    <w:p w14:paraId="3BAAB8D9" w14:textId="77777777" w:rsidR="00B36C4E" w:rsidRDefault="00B36C4E" w:rsidP="00B36C4E">
      <w:pPr>
        <w:spacing w:after="120"/>
        <w:ind w:firstLine="274"/>
        <w:rPr>
          <w:lang w:eastAsia="zh-CN"/>
        </w:rPr>
      </w:pPr>
      <w:r>
        <w:t>-</w:t>
      </w:r>
      <w:r>
        <w:tab/>
        <w:t xml:space="preserve">KI#1: </w:t>
      </w:r>
      <w:r w:rsidRPr="00C6077E">
        <w:rPr>
          <w:lang w:eastAsia="ko-KR"/>
        </w:rPr>
        <w:t>Mobility Management enhancement with discontinuous satellite coverage</w:t>
      </w:r>
    </w:p>
    <w:p w14:paraId="538C7107" w14:textId="622D4E02" w:rsidR="00B36C4E" w:rsidRPr="00C6077E" w:rsidRDefault="00B36C4E" w:rsidP="00B36C4E">
      <w:pPr>
        <w:ind w:firstLine="27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KI#2: </w:t>
      </w:r>
      <w:r w:rsidRPr="00C6077E">
        <w:rPr>
          <w:lang w:eastAsia="ko-KR"/>
        </w:rPr>
        <w:t>Power saving</w:t>
      </w:r>
      <w:r w:rsidRPr="00C6077E">
        <w:rPr>
          <w:lang w:eastAsia="zh-CN"/>
        </w:rPr>
        <w:t xml:space="preserve"> enhancement for UE in discontinuous coverage</w:t>
      </w:r>
    </w:p>
    <w:p w14:paraId="293AA72B" w14:textId="404C40AA" w:rsidR="001E489F" w:rsidRDefault="001E489F" w:rsidP="001E489F"/>
    <w:p w14:paraId="48598450" w14:textId="1CE0FD63" w:rsidR="00B36C4E" w:rsidRDefault="00B36C4E" w:rsidP="001E489F">
      <w:r>
        <w:t xml:space="preserve">The conclusions were documented in 3GPP TR 23.700-28. </w:t>
      </w:r>
    </w:p>
    <w:p w14:paraId="7E658671" w14:textId="17E3A832" w:rsidR="00B36C4E" w:rsidRDefault="00B36C4E" w:rsidP="001E489F"/>
    <w:p w14:paraId="2255037A" w14:textId="32F94102" w:rsidR="00B36C4E" w:rsidRPr="006C2E80" w:rsidRDefault="00B36C4E" w:rsidP="00B36C4E">
      <w:r>
        <w:t>In their meeting</w:t>
      </w:r>
      <w:r w:rsidR="00BC7462">
        <w:t>s</w:t>
      </w:r>
      <w:r>
        <w:t xml:space="preserve"> SA2#15</w:t>
      </w:r>
      <w:r w:rsidR="001848CA">
        <w:t>3</w:t>
      </w:r>
      <w:r>
        <w:t xml:space="preserve"> in </w:t>
      </w:r>
      <w:r w:rsidR="001848CA">
        <w:t>November</w:t>
      </w:r>
      <w:r>
        <w:t xml:space="preserve"> 20</w:t>
      </w:r>
      <w:r w:rsidR="001848CA">
        <w:t>22</w:t>
      </w:r>
      <w:r w:rsidR="00BC7462">
        <w:t xml:space="preserve">, </w:t>
      </w:r>
      <w:r>
        <w:t xml:space="preserve">SA2 agreed on a normative Rel-18 WID on </w:t>
      </w:r>
      <w:r w:rsidRPr="00B36C4E">
        <w:t>5GC enhancements for satellite access phase 2</w:t>
      </w:r>
      <w:r>
        <w:t xml:space="preserve">. Under this WI, several normative CRs were agreed </w:t>
      </w:r>
      <w:r w:rsidR="00BC7462">
        <w:t>in SA2#153, SA2#154ah and SA2#155</w:t>
      </w:r>
      <w:r>
        <w:t xml:space="preserve">. Corresponding stage </w:t>
      </w:r>
      <w:r w:rsidR="00DE7DEC">
        <w:t>3</w:t>
      </w:r>
      <w:r>
        <w:t xml:space="preserve"> solutions need to be developed in CT working groups.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C0847D8" w14:textId="5C8B6D70" w:rsidR="00B36C4E" w:rsidRDefault="00B36C4E" w:rsidP="001E489F">
      <w:pPr>
        <w:pStyle w:val="Guidance"/>
        <w:rPr>
          <w:i w:val="0"/>
          <w:iCs/>
        </w:rPr>
      </w:pPr>
      <w:r w:rsidRPr="00B36C4E">
        <w:rPr>
          <w:i w:val="0"/>
          <w:iCs/>
        </w:rPr>
        <w:t xml:space="preserve">Based on the </w:t>
      </w:r>
      <w:r>
        <w:rPr>
          <w:i w:val="0"/>
          <w:iCs/>
        </w:rPr>
        <w:t>conclusions of the stage 2 study, the stage 2 WID and the stage 2 normative CRs</w:t>
      </w:r>
      <w:r w:rsidR="00A364C5">
        <w:rPr>
          <w:i w:val="0"/>
          <w:iCs/>
        </w:rPr>
        <w:t xml:space="preserve"> agreed until now</w:t>
      </w:r>
      <w:r>
        <w:rPr>
          <w:i w:val="0"/>
          <w:iCs/>
        </w:rPr>
        <w:t xml:space="preserve">, the following objectives can be defined. These objectives can be modified as the stage 2 </w:t>
      </w:r>
      <w:r w:rsidR="00BC7462">
        <w:rPr>
          <w:i w:val="0"/>
          <w:iCs/>
        </w:rPr>
        <w:t>requirements</w:t>
      </w:r>
      <w:r>
        <w:rPr>
          <w:i w:val="0"/>
          <w:iCs/>
        </w:rPr>
        <w:t xml:space="preserve"> </w:t>
      </w:r>
      <w:r w:rsidR="00BC7462">
        <w:rPr>
          <w:i w:val="0"/>
          <w:iCs/>
        </w:rPr>
        <w:t>develop</w:t>
      </w:r>
      <w:r>
        <w:rPr>
          <w:i w:val="0"/>
          <w:iCs/>
        </w:rPr>
        <w:t>.</w:t>
      </w:r>
      <w:r w:rsidR="00C2250F">
        <w:rPr>
          <w:i w:val="0"/>
          <w:iCs/>
        </w:rPr>
        <w:t xml:space="preserve"> </w:t>
      </w:r>
      <w:r w:rsidR="00C2250F" w:rsidRPr="00C2250F">
        <w:rPr>
          <w:i w:val="0"/>
          <w:iCs/>
        </w:rPr>
        <w:t>Stage 3 work shall be started only after the applicable normative stage 2 work is available.</w:t>
      </w:r>
    </w:p>
    <w:p w14:paraId="5C166F5B" w14:textId="01BEDD2B" w:rsidR="00C2250F" w:rsidRDefault="00C2250F" w:rsidP="001E489F">
      <w:pPr>
        <w:pStyle w:val="Guidance"/>
        <w:rPr>
          <w:i w:val="0"/>
          <w:iCs/>
        </w:rPr>
      </w:pPr>
      <w:r>
        <w:rPr>
          <w:i w:val="0"/>
          <w:iCs/>
        </w:rPr>
        <w:t>CT1 objectives:</w:t>
      </w:r>
    </w:p>
    <w:p w14:paraId="3755AB69" w14:textId="09B00197" w:rsidR="00F16B94" w:rsidRDefault="00BC7462" w:rsidP="00F16B94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>P</w:t>
      </w:r>
      <w:r w:rsidR="00125036">
        <w:rPr>
          <w:i w:val="0"/>
          <w:iCs/>
        </w:rPr>
        <w:t xml:space="preserve">rocedures for determining and negotiating </w:t>
      </w:r>
      <w:r w:rsidR="00830077">
        <w:rPr>
          <w:i w:val="0"/>
          <w:iCs/>
        </w:rPr>
        <w:t>out-of-coverage</w:t>
      </w:r>
      <w:r w:rsidR="00125036">
        <w:rPr>
          <w:i w:val="0"/>
          <w:iCs/>
        </w:rPr>
        <w:t xml:space="preserve"> period due to discontinuous coverage</w:t>
      </w:r>
      <w:r w:rsidR="00F16B94">
        <w:rPr>
          <w:i w:val="0"/>
          <w:iCs/>
        </w:rPr>
        <w:t xml:space="preserve"> and for power saving during coverage gaps</w:t>
      </w:r>
      <w:r w:rsidR="00830077">
        <w:rPr>
          <w:i w:val="0"/>
          <w:iCs/>
        </w:rPr>
        <w:t>:</w:t>
      </w:r>
    </w:p>
    <w:p w14:paraId="3E4802B2" w14:textId="11418083" w:rsidR="00830077" w:rsidRDefault="00830077" w:rsidP="00830077">
      <w:pPr>
        <w:pStyle w:val="Guidance"/>
        <w:numPr>
          <w:ilvl w:val="1"/>
          <w:numId w:val="9"/>
        </w:numPr>
        <w:rPr>
          <w:i w:val="0"/>
          <w:iCs/>
        </w:rPr>
      </w:pPr>
      <w:r>
        <w:rPr>
          <w:i w:val="0"/>
          <w:iCs/>
        </w:rPr>
        <w:t>Negotiation of “discontinuous coverage support” capability between the UE and the AMF</w:t>
      </w:r>
    </w:p>
    <w:p w14:paraId="638F28B2" w14:textId="4E93A583" w:rsidR="00830077" w:rsidRDefault="00830077" w:rsidP="00830077">
      <w:pPr>
        <w:pStyle w:val="Guidance"/>
        <w:numPr>
          <w:ilvl w:val="1"/>
          <w:numId w:val="9"/>
        </w:numPr>
        <w:rPr>
          <w:i w:val="0"/>
          <w:iCs/>
        </w:rPr>
      </w:pPr>
      <w:r>
        <w:rPr>
          <w:i w:val="0"/>
          <w:iCs/>
        </w:rPr>
        <w:t>Negotiation of “out-of-coverage period” between the UE and the AMF</w:t>
      </w:r>
    </w:p>
    <w:p w14:paraId="0F4D04D5" w14:textId="16B6B364" w:rsidR="00830077" w:rsidRDefault="00830077" w:rsidP="00830077">
      <w:pPr>
        <w:pStyle w:val="Guidance"/>
        <w:numPr>
          <w:ilvl w:val="1"/>
          <w:numId w:val="9"/>
        </w:numPr>
        <w:rPr>
          <w:i w:val="0"/>
          <w:iCs/>
        </w:rPr>
      </w:pPr>
      <w:r>
        <w:rPr>
          <w:i w:val="0"/>
          <w:iCs/>
        </w:rPr>
        <w:t>Indication of losing coverage by the UE</w:t>
      </w:r>
    </w:p>
    <w:p w14:paraId="7A0CCA82" w14:textId="468A144C" w:rsidR="00830077" w:rsidRPr="00F16B94" w:rsidRDefault="00830077" w:rsidP="00830077">
      <w:pPr>
        <w:pStyle w:val="Guidance"/>
        <w:numPr>
          <w:ilvl w:val="1"/>
          <w:numId w:val="9"/>
        </w:numPr>
        <w:rPr>
          <w:i w:val="0"/>
          <w:iCs/>
        </w:rPr>
      </w:pPr>
      <w:r>
        <w:rPr>
          <w:i w:val="0"/>
          <w:iCs/>
        </w:rPr>
        <w:t>AMF requesting the UE to perform Registration update upon return to coverage</w:t>
      </w:r>
    </w:p>
    <w:p w14:paraId="0917CF06" w14:textId="372BA78F" w:rsidR="00F16B94" w:rsidRDefault="00F16B94" w:rsidP="00125036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 xml:space="preserve">Handling signalling overload due to </w:t>
      </w:r>
      <w:r w:rsidR="001B6843">
        <w:rPr>
          <w:i w:val="0"/>
          <w:iCs/>
        </w:rPr>
        <w:t xml:space="preserve">loss of coverage and </w:t>
      </w:r>
      <w:r>
        <w:rPr>
          <w:i w:val="0"/>
          <w:iCs/>
        </w:rPr>
        <w:t>return to coverage of many UEs at the same time.</w:t>
      </w:r>
    </w:p>
    <w:p w14:paraId="28402A1F" w14:textId="4F9A6627" w:rsidR="001E489F" w:rsidRDefault="001E489F" w:rsidP="001E489F"/>
    <w:p w14:paraId="520204E0" w14:textId="54964937" w:rsidR="00C2250F" w:rsidRDefault="00C2250F" w:rsidP="00C2250F">
      <w:pPr>
        <w:pStyle w:val="Guidance"/>
        <w:rPr>
          <w:i w:val="0"/>
          <w:iCs/>
        </w:rPr>
      </w:pPr>
      <w:r>
        <w:rPr>
          <w:i w:val="0"/>
          <w:iCs/>
        </w:rPr>
        <w:t>CT3 objectives:</w:t>
      </w:r>
    </w:p>
    <w:p w14:paraId="7965F7FE" w14:textId="4019243C" w:rsidR="00C2250F" w:rsidRDefault="00C2250F" w:rsidP="00C2250F">
      <w:r>
        <w:rPr>
          <w:lang w:val="en-US"/>
        </w:rPr>
        <w:t xml:space="preserve">The objective of the </w:t>
      </w:r>
      <w:r w:rsidRPr="00D52C7A">
        <w:t xml:space="preserve">normative phase is to </w:t>
      </w:r>
      <w:r>
        <w:t>update</w:t>
      </w:r>
      <w:r w:rsidRPr="00D52C7A">
        <w:t xml:space="preserve"> the </w:t>
      </w:r>
      <w:r>
        <w:t>relevant</w:t>
      </w:r>
      <w:r w:rsidRPr="00D52C7A">
        <w:t xml:space="preserve"> </w:t>
      </w:r>
      <w:r>
        <w:t xml:space="preserve">CT3 </w:t>
      </w:r>
      <w:r w:rsidRPr="00D52C7A">
        <w:t>specifications to support the stage 2 requirements.</w:t>
      </w:r>
      <w:r>
        <w:t xml:space="preserve"> The objectives include u</w:t>
      </w:r>
      <w:r w:rsidRPr="00C2250F">
        <w:t>pdates to relevant internal and external network interfaces to</w:t>
      </w:r>
      <w:r>
        <w:t>:</w:t>
      </w:r>
    </w:p>
    <w:p w14:paraId="4AEC2533" w14:textId="77777777" w:rsidR="00C2250F" w:rsidRDefault="00C2250F" w:rsidP="00C2250F">
      <w:pPr>
        <w:rPr>
          <w:lang w:val="en-US"/>
        </w:rPr>
      </w:pPr>
    </w:p>
    <w:p w14:paraId="4C7A0A81" w14:textId="0FA9C5D4" w:rsidR="00C2250F" w:rsidRDefault="00C2250F" w:rsidP="00C2250F">
      <w:pPr>
        <w:pStyle w:val="Guidance"/>
        <w:numPr>
          <w:ilvl w:val="0"/>
          <w:numId w:val="10"/>
        </w:numPr>
        <w:rPr>
          <w:i w:val="0"/>
          <w:iCs/>
          <w:lang w:val="en-US"/>
        </w:rPr>
      </w:pPr>
      <w:r>
        <w:rPr>
          <w:i w:val="0"/>
          <w:iCs/>
          <w:lang w:val="en-US"/>
        </w:rPr>
        <w:lastRenderedPageBreak/>
        <w:t>Provision</w:t>
      </w:r>
      <w:r w:rsidR="00830077">
        <w:rPr>
          <w:i w:val="0"/>
          <w:iCs/>
          <w:lang w:val="en-US"/>
        </w:rPr>
        <w:t>ing of</w:t>
      </w:r>
      <w:r>
        <w:rPr>
          <w:i w:val="0"/>
          <w:iCs/>
          <w:lang w:val="en-US"/>
        </w:rPr>
        <w:t xml:space="preserve"> coverage </w:t>
      </w:r>
      <w:r w:rsidR="00830077">
        <w:rPr>
          <w:i w:val="0"/>
          <w:iCs/>
          <w:lang w:val="en-US"/>
        </w:rPr>
        <w:t xml:space="preserve">availability </w:t>
      </w:r>
      <w:r>
        <w:rPr>
          <w:i w:val="0"/>
          <w:iCs/>
          <w:lang w:val="en-US"/>
        </w:rPr>
        <w:t xml:space="preserve">information </w:t>
      </w:r>
      <w:r w:rsidR="000D53D8">
        <w:rPr>
          <w:i w:val="0"/>
          <w:iCs/>
          <w:lang w:val="en-US"/>
        </w:rPr>
        <w:t>in the AF</w:t>
      </w:r>
    </w:p>
    <w:p w14:paraId="1AB4E71C" w14:textId="005AC224" w:rsidR="000D53D8" w:rsidRDefault="000D53D8" w:rsidP="00C2250F">
      <w:pPr>
        <w:pStyle w:val="Guidance"/>
        <w:numPr>
          <w:ilvl w:val="0"/>
          <w:numId w:val="10"/>
        </w:numPr>
        <w:rPr>
          <w:i w:val="0"/>
          <w:iCs/>
          <w:lang w:val="en-US"/>
        </w:rPr>
      </w:pPr>
      <w:r>
        <w:rPr>
          <w:i w:val="0"/>
          <w:iCs/>
          <w:lang w:val="en-US"/>
        </w:rPr>
        <w:t xml:space="preserve">Updates to </w:t>
      </w:r>
      <w:r w:rsidRPr="000D53D8">
        <w:rPr>
          <w:i w:val="0"/>
          <w:iCs/>
          <w:lang w:val="en-US"/>
        </w:rPr>
        <w:t>NEF exposure procedure for provisioning satellite coverage availability information from the AF</w:t>
      </w:r>
    </w:p>
    <w:p w14:paraId="3BACD638" w14:textId="47E58777" w:rsidR="00BD7E09" w:rsidRPr="00BC7462" w:rsidRDefault="00BD7E09" w:rsidP="00BD7E09">
      <w:pPr>
        <w:pStyle w:val="Editorsnote"/>
        <w:rPr>
          <w:color w:val="FF0000"/>
          <w:lang w:val="en-US"/>
        </w:rPr>
      </w:pPr>
      <w:r w:rsidRPr="00BC7462">
        <w:rPr>
          <w:color w:val="FF0000"/>
          <w:lang w:val="en-US"/>
        </w:rPr>
        <w:t xml:space="preserve">Editor’s note: </w:t>
      </w:r>
      <w:r>
        <w:rPr>
          <w:color w:val="FF0000"/>
          <w:lang w:val="en-US"/>
        </w:rPr>
        <w:t>Further CT3</w:t>
      </w:r>
      <w:r w:rsidRPr="00BC7462">
        <w:rPr>
          <w:color w:val="FF0000"/>
          <w:lang w:val="en-US"/>
        </w:rPr>
        <w:t xml:space="preserve"> impacts </w:t>
      </w:r>
      <w:r>
        <w:rPr>
          <w:color w:val="FF0000"/>
          <w:lang w:val="en-US"/>
        </w:rPr>
        <w:t xml:space="preserve">based on the existing stage 2 requirements </w:t>
      </w:r>
      <w:r w:rsidRPr="00BC7462">
        <w:rPr>
          <w:color w:val="FF0000"/>
          <w:lang w:val="en-US"/>
        </w:rPr>
        <w:t>are FFS.</w:t>
      </w:r>
    </w:p>
    <w:p w14:paraId="3457DB7A" w14:textId="77777777" w:rsidR="000D53D8" w:rsidRPr="00BD7E09" w:rsidRDefault="000D53D8" w:rsidP="000205ED">
      <w:pPr>
        <w:pStyle w:val="Guidance"/>
        <w:rPr>
          <w:i w:val="0"/>
          <w:iCs/>
          <w:lang w:val="en-US"/>
        </w:rPr>
      </w:pPr>
    </w:p>
    <w:p w14:paraId="25D10C1C" w14:textId="7F171A46" w:rsidR="00BC7462" w:rsidRDefault="00BC7462" w:rsidP="00BC7462">
      <w:pPr>
        <w:pStyle w:val="Guidance"/>
        <w:ind w:left="45"/>
        <w:rPr>
          <w:i w:val="0"/>
          <w:iCs/>
        </w:rPr>
      </w:pPr>
      <w:r>
        <w:rPr>
          <w:i w:val="0"/>
          <w:iCs/>
        </w:rPr>
        <w:t>CT4 objectives:</w:t>
      </w:r>
    </w:p>
    <w:p w14:paraId="6BE40AC4" w14:textId="39A36120" w:rsidR="00BC7462" w:rsidRPr="00BC7462" w:rsidRDefault="00BC7462" w:rsidP="00BC7462">
      <w:pPr>
        <w:pStyle w:val="Editorsnote"/>
        <w:rPr>
          <w:color w:val="FF0000"/>
          <w:lang w:val="en-US"/>
        </w:rPr>
      </w:pPr>
      <w:r w:rsidRPr="00BC7462">
        <w:rPr>
          <w:color w:val="FF0000"/>
          <w:lang w:val="en-US"/>
        </w:rPr>
        <w:t>Editor’s note: CT4 impacts are FFS.</w:t>
      </w:r>
    </w:p>
    <w:p w14:paraId="4670B672" w14:textId="77777777" w:rsidR="00C2250F" w:rsidRDefault="00C2250F" w:rsidP="001E489F"/>
    <w:p w14:paraId="714DD56F" w14:textId="6D141186" w:rsidR="00C2250F" w:rsidRDefault="00C2250F" w:rsidP="001E489F">
      <w:r>
        <w:t>CT6 objectives:</w:t>
      </w:r>
    </w:p>
    <w:p w14:paraId="35F120EA" w14:textId="07BEA5D7" w:rsidR="00C2250F" w:rsidRDefault="00C2250F" w:rsidP="001E489F"/>
    <w:p w14:paraId="37ECEBCB" w14:textId="7842CE28" w:rsidR="00C2250F" w:rsidRDefault="00C2250F" w:rsidP="001E489F">
      <w:r>
        <w:rPr>
          <w:lang w:val="en-US"/>
        </w:rPr>
        <w:t xml:space="preserve">The objective of the </w:t>
      </w:r>
      <w:r w:rsidRPr="00D52C7A">
        <w:t xml:space="preserve">normative phase is to </w:t>
      </w:r>
      <w:r>
        <w:t>update</w:t>
      </w:r>
      <w:r w:rsidRPr="00D52C7A">
        <w:t xml:space="preserve"> the </w:t>
      </w:r>
      <w:r>
        <w:t>relevant</w:t>
      </w:r>
      <w:r w:rsidRPr="00D52C7A">
        <w:t xml:space="preserve"> </w:t>
      </w:r>
      <w:r>
        <w:t>CT6</w:t>
      </w:r>
      <w:r w:rsidRPr="00D52C7A">
        <w:t xml:space="preserve"> specifications to support the stage 2 requirements for </w:t>
      </w:r>
      <w:r>
        <w:t>handling of signalling overload and for UE power savings due to DC</w:t>
      </w:r>
      <w:r w:rsidR="000D53D8">
        <w:t>, including:</w:t>
      </w:r>
    </w:p>
    <w:p w14:paraId="35EBD58F" w14:textId="22177E3F" w:rsidR="000D53D8" w:rsidRDefault="000205ED" w:rsidP="000D53D8">
      <w:pPr>
        <w:pStyle w:val="ListParagraph"/>
        <w:numPr>
          <w:ilvl w:val="0"/>
          <w:numId w:val="12"/>
        </w:numPr>
        <w:rPr>
          <w:sz w:val="20"/>
          <w:szCs w:val="20"/>
        </w:rPr>
      </w:pPr>
      <w:r>
        <w:rPr>
          <w:sz w:val="20"/>
          <w:szCs w:val="20"/>
        </w:rPr>
        <w:t>Potential configuration</w:t>
      </w:r>
      <w:r w:rsidR="00431DAF">
        <w:rPr>
          <w:sz w:val="20"/>
          <w:szCs w:val="20"/>
        </w:rPr>
        <w:t xml:space="preserve"> of the </w:t>
      </w:r>
      <w:r>
        <w:rPr>
          <w:sz w:val="20"/>
          <w:szCs w:val="20"/>
        </w:rPr>
        <w:t>wait range upon return to coverage</w:t>
      </w:r>
    </w:p>
    <w:p w14:paraId="131011C4" w14:textId="741A6F57" w:rsidR="000205ED" w:rsidRPr="000D53D8" w:rsidRDefault="000205ED" w:rsidP="000D53D8">
      <w:pPr>
        <w:pStyle w:val="ListParagraph"/>
        <w:numPr>
          <w:ilvl w:val="0"/>
          <w:numId w:val="12"/>
        </w:numPr>
        <w:rPr>
          <w:sz w:val="20"/>
          <w:szCs w:val="20"/>
        </w:rPr>
      </w:pPr>
      <w:r>
        <w:rPr>
          <w:sz w:val="20"/>
          <w:szCs w:val="20"/>
        </w:rPr>
        <w:t>Potential configuration of the parameters related to power saving during out-of-coverage period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65"/>
        <w:gridCol w:w="4860"/>
        <w:gridCol w:w="1530"/>
        <w:gridCol w:w="1752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131D5DFB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1E489F" w:rsidRPr="00C50F7C" w14:paraId="293B6F80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EE6B7B5" w:rsidR="001E489F" w:rsidRPr="00DE7DEC" w:rsidRDefault="00DE7DEC" w:rsidP="005875D6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 24.501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A6F949C" w:rsidR="001E489F" w:rsidRPr="00DE7DEC" w:rsidRDefault="00DE7DEC" w:rsidP="005875D6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Determination and negotiation of UE unreachability period due to D</w:t>
            </w:r>
            <w:r>
              <w:rPr>
                <w:i w:val="0"/>
                <w:iCs/>
              </w:rPr>
              <w:t>C</w:t>
            </w:r>
            <w:r w:rsidR="000D53D8">
              <w:rPr>
                <w:i w:val="0"/>
                <w:iCs/>
              </w:rPr>
              <w:t xml:space="preserve"> and handling of signalling overload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34BA431" w:rsidR="001E489F" w:rsidRPr="00DE7DEC" w:rsidRDefault="00DE7DEC" w:rsidP="005875D6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9A2B7B5" w:rsidR="001E489F" w:rsidRPr="00DE7DEC" w:rsidRDefault="00A31E08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14:paraId="73BCDFBF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FB5C8B7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 24.301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D0139B5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Determination and negotiation of UE unreachability period due to DC</w:t>
            </w:r>
            <w:r>
              <w:rPr>
                <w:i w:val="0"/>
                <w:iCs/>
              </w:rPr>
              <w:t xml:space="preserve"> </w:t>
            </w:r>
            <w:r w:rsidR="000D53D8">
              <w:rPr>
                <w:i w:val="0"/>
                <w:iCs/>
              </w:rPr>
              <w:t>and handling of signalling overload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2D0E361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4F4B7EB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14:paraId="34BE994D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B5C3" w14:textId="54E52CCB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 23.122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C61E" w14:textId="6199E5C0" w:rsidR="00DE7DEC" w:rsidRPr="00DE7DEC" w:rsidRDefault="00FF2FE4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Potential updates for handling of signalling overload and power savings due to DC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434B" w14:textId="69C202D2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5848" w14:textId="1FFB4CBB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14:paraId="7402A049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933C" w14:textId="3A6A74A7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27.007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120F" w14:textId="4DC65A22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Corresponding AT commands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71D7" w14:textId="573559D3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006A" w14:textId="71053DC4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14:paraId="4F5F1A4B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F70A" w14:textId="714FE462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29.122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0EC6" w14:textId="2D9C8FF1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Potential updates due to provisioning of coverage information from AF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C175" w14:textId="56926DBD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8557" w14:textId="504C7620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CT3 responsibility</w:t>
            </w:r>
          </w:p>
        </w:tc>
      </w:tr>
      <w:tr w:rsidR="00791F59" w:rsidRPr="006C2E80" w14:paraId="2BE4337F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DC99" w14:textId="201E8DA5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29.522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BBD0" w14:textId="7B332807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Potential updates due to provisioning of coverage information from AF via NEF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F96B" w14:textId="572F1DAA" w:rsidR="00791F59" w:rsidRPr="00DE7DEC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7C6C" w14:textId="4A155D84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CT3 responsibility</w:t>
            </w:r>
          </w:p>
        </w:tc>
      </w:tr>
      <w:tr w:rsidR="00791F59" w:rsidRPr="006C2E80" w14:paraId="71AF2BE1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5FD4" w14:textId="624E5F48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31.102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2767" w14:textId="48636268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Potential updates for handling of signalling overload and power savings due to DC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56A9" w14:textId="239F6D74" w:rsidR="00791F59" w:rsidRPr="00DE7DEC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6CBB" w14:textId="661EE2D6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CT6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621FA778" w:rsidR="001E489F" w:rsidRPr="00C2250F" w:rsidRDefault="00C2250F" w:rsidP="001E489F">
      <w:pPr>
        <w:pStyle w:val="Guidance"/>
        <w:rPr>
          <w:i w:val="0"/>
          <w:iCs/>
        </w:rPr>
      </w:pPr>
      <w:r w:rsidRPr="00C2250F">
        <w:rPr>
          <w:i w:val="0"/>
          <w:iCs/>
        </w:rPr>
        <w:t>Amer Catovic, Qualcom</w:t>
      </w:r>
      <w:r>
        <w:rPr>
          <w:i w:val="0"/>
          <w:iCs/>
        </w:rPr>
        <w:t>m</w:t>
      </w:r>
      <w:r w:rsidRPr="00C2250F">
        <w:rPr>
          <w:i w:val="0"/>
          <w:iCs/>
        </w:rPr>
        <w:t xml:space="preserve"> Incorporated, amerc@qti.qualcomm.com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76839421" w:rsidR="001E489F" w:rsidRPr="00C2250F" w:rsidRDefault="00C2250F" w:rsidP="001E489F">
      <w:pPr>
        <w:pStyle w:val="Guidance"/>
        <w:rPr>
          <w:i w:val="0"/>
          <w:iCs/>
        </w:rPr>
      </w:pPr>
      <w:r w:rsidRPr="00C2250F">
        <w:rPr>
          <w:i w:val="0"/>
          <w:iCs/>
        </w:rP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89062AE" w:rsidR="001E489F" w:rsidRPr="00C2250F" w:rsidRDefault="001848CA" w:rsidP="00C2250F">
      <w:pPr>
        <w:pStyle w:val="Guidance"/>
        <w:rPr>
          <w:i w:val="0"/>
          <w:iCs/>
        </w:rPr>
      </w:pPr>
      <w:r>
        <w:rPr>
          <w:i w:val="0"/>
          <w:iCs/>
        </w:rPr>
        <w:t>No</w:t>
      </w:r>
      <w:r w:rsidR="004527A1">
        <w:rPr>
          <w:i w:val="0"/>
          <w:iCs/>
        </w:rPr>
        <w:t>n</w:t>
      </w:r>
      <w:r>
        <w:rPr>
          <w:i w:val="0"/>
          <w:iCs/>
        </w:rPr>
        <w:t>e identified so far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3EDB432" w:rsidR="001E489F" w:rsidRDefault="00C2250F" w:rsidP="005875D6">
            <w:pPr>
              <w:pStyle w:val="TAL"/>
            </w:pPr>
            <w:r>
              <w:t>Qualcomm Incorporated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1F512C0" w:rsidR="001E489F" w:rsidRDefault="00830077" w:rsidP="005875D6">
            <w:pPr>
              <w:pStyle w:val="TAL"/>
            </w:pPr>
            <w:r>
              <w:t>MediaTek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91D5ECC" w:rsidR="001E489F" w:rsidRDefault="00830077" w:rsidP="005875D6">
            <w:pPr>
              <w:pStyle w:val="TAL"/>
            </w:pPr>
            <w:r>
              <w:t>Xiaomi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9A976AC" w:rsidR="001E489F" w:rsidRDefault="00830077" w:rsidP="005875D6">
            <w:pPr>
              <w:pStyle w:val="TAL"/>
            </w:pPr>
            <w:r>
              <w:t>SHARP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DB01BB7" w:rsidR="001E489F" w:rsidRDefault="006B3B0A" w:rsidP="005875D6">
            <w:pPr>
              <w:pStyle w:val="TAL"/>
            </w:pPr>
            <w:r>
              <w:t>O</w:t>
            </w:r>
            <w:r w:rsidR="00B940F5">
              <w:t>PPO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9301A84" w:rsidR="001E489F" w:rsidRDefault="006B3B0A" w:rsidP="005875D6">
            <w:pPr>
              <w:pStyle w:val="TAL"/>
            </w:pPr>
            <w:r>
              <w:t>Ericsson</w:t>
            </w:r>
          </w:p>
        </w:tc>
      </w:tr>
      <w:tr w:rsidR="006B3B0A" w14:paraId="0FB13F8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99F0A2" w14:textId="06161253" w:rsidR="006B3B0A" w:rsidRDefault="00FF7BC8" w:rsidP="005875D6">
            <w:pPr>
              <w:pStyle w:val="TAL"/>
            </w:pPr>
            <w:r>
              <w:t>Google Inc.</w:t>
            </w:r>
          </w:p>
        </w:tc>
      </w:tr>
      <w:tr w:rsidR="006B3B0A" w14:paraId="064D58A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B1DBE3" w14:textId="0858D57B" w:rsidR="006B3B0A" w:rsidRDefault="00F51542" w:rsidP="005875D6">
            <w:pPr>
              <w:pStyle w:val="TAL"/>
            </w:pPr>
            <w:r>
              <w:t>Thales</w:t>
            </w:r>
          </w:p>
        </w:tc>
      </w:tr>
      <w:tr w:rsidR="001F3EE1" w14:paraId="0D60476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3DF802" w14:textId="05D6FF9F" w:rsidR="001F3EE1" w:rsidRDefault="001F3EE1" w:rsidP="005875D6">
            <w:pPr>
              <w:pStyle w:val="TAL"/>
            </w:pPr>
            <w:r>
              <w:t>CATT</w:t>
            </w:r>
          </w:p>
        </w:tc>
      </w:tr>
      <w:tr w:rsidR="001F3EE1" w14:paraId="40DDC33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F486A1" w14:textId="6A35E7FF" w:rsidR="001F3EE1" w:rsidRDefault="001F3EE1" w:rsidP="005875D6">
            <w:pPr>
              <w:pStyle w:val="TAL"/>
            </w:pPr>
            <w:r>
              <w:t>Samsung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96F11" w14:textId="77777777" w:rsidR="00EB2B7F" w:rsidRDefault="00EB2B7F">
      <w:r>
        <w:separator/>
      </w:r>
    </w:p>
  </w:endnote>
  <w:endnote w:type="continuationSeparator" w:id="0">
    <w:p w14:paraId="56ADF82E" w14:textId="77777777" w:rsidR="00EB2B7F" w:rsidRDefault="00EB2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26E55" w14:textId="77777777" w:rsidR="00EB2B7F" w:rsidRDefault="00EB2B7F">
      <w:r>
        <w:separator/>
      </w:r>
    </w:p>
  </w:footnote>
  <w:footnote w:type="continuationSeparator" w:id="0">
    <w:p w14:paraId="5E0FF3D7" w14:textId="77777777" w:rsidR="00EB2B7F" w:rsidRDefault="00EB2B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61093A"/>
    <w:multiLevelType w:val="hybridMultilevel"/>
    <w:tmpl w:val="4BDA58D8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DFF5258"/>
    <w:multiLevelType w:val="hybridMultilevel"/>
    <w:tmpl w:val="AAE0E3DC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44E4756A">
      <w:start w:val="4"/>
      <w:numFmt w:val="bullet"/>
      <w:lvlText w:val="-"/>
      <w:lvlJc w:val="left"/>
      <w:pPr>
        <w:ind w:left="1125" w:hanging="360"/>
      </w:pPr>
      <w:rPr>
        <w:rFonts w:ascii="Times New Roman" w:eastAsia="Malgun Gothic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24B0057"/>
    <w:multiLevelType w:val="hybridMultilevel"/>
    <w:tmpl w:val="72B4D304"/>
    <w:lvl w:ilvl="0" w:tplc="44E4756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6997A82"/>
    <w:multiLevelType w:val="hybridMultilevel"/>
    <w:tmpl w:val="65F4D0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9"/>
  </w:num>
  <w:num w:numId="2" w16cid:durableId="1735663239">
    <w:abstractNumId w:val="5"/>
  </w:num>
  <w:num w:numId="3" w16cid:durableId="81998126">
    <w:abstractNumId w:val="3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7"/>
  </w:num>
  <w:num w:numId="8" w16cid:durableId="498347070">
    <w:abstractNumId w:val="8"/>
  </w:num>
  <w:num w:numId="9" w16cid:durableId="164519255">
    <w:abstractNumId w:val="4"/>
  </w:num>
  <w:num w:numId="10" w16cid:durableId="1447575396">
    <w:abstractNumId w:val="0"/>
  </w:num>
  <w:num w:numId="11" w16cid:durableId="165678915">
    <w:abstractNumId w:val="6"/>
  </w:num>
  <w:num w:numId="12" w16cid:durableId="83985444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05ED"/>
    <w:rsid w:val="0002191A"/>
    <w:rsid w:val="0003016C"/>
    <w:rsid w:val="00030CD4"/>
    <w:rsid w:val="000344A1"/>
    <w:rsid w:val="00042051"/>
    <w:rsid w:val="00046686"/>
    <w:rsid w:val="00046FDD"/>
    <w:rsid w:val="000470EC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6580"/>
    <w:rsid w:val="00077533"/>
    <w:rsid w:val="000775E7"/>
    <w:rsid w:val="0007775C"/>
    <w:rsid w:val="00094F23"/>
    <w:rsid w:val="000967F4"/>
    <w:rsid w:val="000A6432"/>
    <w:rsid w:val="000D53D8"/>
    <w:rsid w:val="000D6D78"/>
    <w:rsid w:val="000E0429"/>
    <w:rsid w:val="000E0437"/>
    <w:rsid w:val="000F59CE"/>
    <w:rsid w:val="000F6E51"/>
    <w:rsid w:val="00102A24"/>
    <w:rsid w:val="001244C2"/>
    <w:rsid w:val="00125036"/>
    <w:rsid w:val="0013259C"/>
    <w:rsid w:val="00135831"/>
    <w:rsid w:val="00136583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36D5"/>
    <w:rsid w:val="001848CA"/>
    <w:rsid w:val="00192528"/>
    <w:rsid w:val="00192B41"/>
    <w:rsid w:val="0019338C"/>
    <w:rsid w:val="00193EA6"/>
    <w:rsid w:val="00197E4A"/>
    <w:rsid w:val="001A31EF"/>
    <w:rsid w:val="001A3E7E"/>
    <w:rsid w:val="001B01F1"/>
    <w:rsid w:val="001B0F60"/>
    <w:rsid w:val="001B2414"/>
    <w:rsid w:val="001B5421"/>
    <w:rsid w:val="001B650D"/>
    <w:rsid w:val="001B6843"/>
    <w:rsid w:val="001C4D9B"/>
    <w:rsid w:val="001D0B09"/>
    <w:rsid w:val="001E489F"/>
    <w:rsid w:val="001E6729"/>
    <w:rsid w:val="001F3EE1"/>
    <w:rsid w:val="001F7653"/>
    <w:rsid w:val="00203369"/>
    <w:rsid w:val="002070CB"/>
    <w:rsid w:val="00211C34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7354D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7C0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1DAF"/>
    <w:rsid w:val="00432048"/>
    <w:rsid w:val="00442C65"/>
    <w:rsid w:val="00451122"/>
    <w:rsid w:val="004518DB"/>
    <w:rsid w:val="004527A1"/>
    <w:rsid w:val="004562FC"/>
    <w:rsid w:val="00477EBC"/>
    <w:rsid w:val="00482246"/>
    <w:rsid w:val="00484421"/>
    <w:rsid w:val="00491391"/>
    <w:rsid w:val="004A01BD"/>
    <w:rsid w:val="004A0A73"/>
    <w:rsid w:val="004A180A"/>
    <w:rsid w:val="004A1955"/>
    <w:rsid w:val="004A3599"/>
    <w:rsid w:val="004A398B"/>
    <w:rsid w:val="004A661C"/>
    <w:rsid w:val="004C4C9B"/>
    <w:rsid w:val="004D0785"/>
    <w:rsid w:val="004D2FA0"/>
    <w:rsid w:val="004E1010"/>
    <w:rsid w:val="004F4172"/>
    <w:rsid w:val="0050202A"/>
    <w:rsid w:val="00507903"/>
    <w:rsid w:val="00510E3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3B0A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1F59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2ACC"/>
    <w:rsid w:val="00811C7B"/>
    <w:rsid w:val="00830077"/>
    <w:rsid w:val="00831057"/>
    <w:rsid w:val="00837EF8"/>
    <w:rsid w:val="0084119C"/>
    <w:rsid w:val="008422D6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1E08"/>
    <w:rsid w:val="00A364C5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6C4E"/>
    <w:rsid w:val="00B376E0"/>
    <w:rsid w:val="00B43DA4"/>
    <w:rsid w:val="00B45C31"/>
    <w:rsid w:val="00B47534"/>
    <w:rsid w:val="00B50B89"/>
    <w:rsid w:val="00B52AFB"/>
    <w:rsid w:val="00B5557E"/>
    <w:rsid w:val="00B63284"/>
    <w:rsid w:val="00B64DCB"/>
    <w:rsid w:val="00B75CE0"/>
    <w:rsid w:val="00B80E20"/>
    <w:rsid w:val="00B84B54"/>
    <w:rsid w:val="00B92B0A"/>
    <w:rsid w:val="00B92C7D"/>
    <w:rsid w:val="00B93BB2"/>
    <w:rsid w:val="00B940F5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7462"/>
    <w:rsid w:val="00BD3369"/>
    <w:rsid w:val="00BD3E51"/>
    <w:rsid w:val="00BD7E09"/>
    <w:rsid w:val="00BE3E87"/>
    <w:rsid w:val="00BF0A84"/>
    <w:rsid w:val="00BF4326"/>
    <w:rsid w:val="00C03706"/>
    <w:rsid w:val="00C03F46"/>
    <w:rsid w:val="00C159BC"/>
    <w:rsid w:val="00C15A54"/>
    <w:rsid w:val="00C2214E"/>
    <w:rsid w:val="00C2250F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F4F93"/>
    <w:rsid w:val="00D0135E"/>
    <w:rsid w:val="00D145EC"/>
    <w:rsid w:val="00D355FB"/>
    <w:rsid w:val="00D422CD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E7DEC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0E8F"/>
    <w:rsid w:val="00E413E0"/>
    <w:rsid w:val="00E53AE3"/>
    <w:rsid w:val="00E5574A"/>
    <w:rsid w:val="00E64FB2"/>
    <w:rsid w:val="00E67B7D"/>
    <w:rsid w:val="00E81E2C"/>
    <w:rsid w:val="00E82FBF"/>
    <w:rsid w:val="00EA662E"/>
    <w:rsid w:val="00EB2B7F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16B94"/>
    <w:rsid w:val="00F313DD"/>
    <w:rsid w:val="00F378BE"/>
    <w:rsid w:val="00F43120"/>
    <w:rsid w:val="00F44FF2"/>
    <w:rsid w:val="00F5154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2FE4"/>
    <w:rsid w:val="00FF41C7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B2">
    <w:name w:val="B2"/>
    <w:basedOn w:val="List2"/>
    <w:link w:val="B2Char"/>
    <w:rsid w:val="00B36C4E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lang w:eastAsia="en-GB"/>
    </w:rPr>
  </w:style>
  <w:style w:type="paragraph" w:customStyle="1" w:styleId="B3">
    <w:name w:val="B3"/>
    <w:basedOn w:val="List3"/>
    <w:rsid w:val="00B36C4E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qFormat/>
    <w:rsid w:val="00B36C4E"/>
  </w:style>
  <w:style w:type="character" w:customStyle="1" w:styleId="B1Char">
    <w:name w:val="B1 Char"/>
    <w:link w:val="B1"/>
    <w:qFormat/>
    <w:locked/>
    <w:rsid w:val="00B36C4E"/>
    <w:rPr>
      <w:rFonts w:ascii="Arial" w:hAnsi="Arial"/>
      <w:lang w:eastAsia="en-US"/>
    </w:rPr>
  </w:style>
  <w:style w:type="paragraph" w:styleId="List2">
    <w:name w:val="List 2"/>
    <w:basedOn w:val="Normal"/>
    <w:rsid w:val="00B36C4E"/>
    <w:pPr>
      <w:ind w:left="720" w:hanging="360"/>
      <w:contextualSpacing/>
    </w:pPr>
  </w:style>
  <w:style w:type="paragraph" w:styleId="List3">
    <w:name w:val="List 3"/>
    <w:basedOn w:val="Normal"/>
    <w:rsid w:val="00B36C4E"/>
    <w:pPr>
      <w:ind w:left="1080" w:hanging="360"/>
      <w:contextualSpacing/>
    </w:pPr>
  </w:style>
  <w:style w:type="paragraph" w:customStyle="1" w:styleId="Editorsnote">
    <w:name w:val="Editor's note"/>
    <w:basedOn w:val="Guidance"/>
    <w:qFormat/>
    <w:rsid w:val="00F16B94"/>
    <w:pPr>
      <w:ind w:left="405"/>
    </w:pPr>
    <w:rPr>
      <w:i w:val="0"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3D2B4A-E5D5-4696-8A66-46868B025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911</Words>
  <Characters>5199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rev2</cp:lastModifiedBy>
  <cp:revision>5</cp:revision>
  <cp:lastPrinted>2001-04-23T09:30:00Z</cp:lastPrinted>
  <dcterms:created xsi:type="dcterms:W3CDTF">2023-03-03T07:05:00Z</dcterms:created>
  <dcterms:modified xsi:type="dcterms:W3CDTF">2023-03-09T09:37:00Z</dcterms:modified>
</cp:coreProperties>
</file>