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C9F309" w14:textId="77777777" w:rsidR="005D7550" w:rsidRPr="005D7550" w:rsidRDefault="005D7550" w:rsidP="005D7550">
      <w:pPr>
        <w:pStyle w:val="CRCoverPage"/>
        <w:tabs>
          <w:tab w:val="right" w:pos="9639"/>
        </w:tabs>
        <w:spacing w:after="0"/>
        <w:outlineLvl w:val="0"/>
        <w:rPr>
          <w:rFonts w:cs="Arial"/>
          <w:b/>
          <w:i/>
          <w:noProof/>
          <w:sz w:val="28"/>
        </w:rPr>
      </w:pPr>
      <w:r>
        <w:rPr>
          <w:b/>
          <w:noProof/>
          <w:sz w:val="24"/>
        </w:rPr>
        <w:t>3GPP TSG-CT3 Meeting #119e</w:t>
      </w:r>
      <w:r>
        <w:rPr>
          <w:b/>
          <w:noProof/>
          <w:sz w:val="24"/>
        </w:rPr>
        <w:tab/>
      </w:r>
      <w:r w:rsidRPr="005D7550">
        <w:rPr>
          <w:rFonts w:cs="Arial"/>
          <w:b/>
          <w:i/>
          <w:noProof/>
          <w:sz w:val="28"/>
        </w:rPr>
        <w:t>C3-216198</w:t>
      </w:r>
    </w:p>
    <w:p w14:paraId="4668AF2F" w14:textId="1912155B" w:rsidR="00934BD9" w:rsidRDefault="001478DE">
      <w:pPr>
        <w:pStyle w:val="CRCoverPage"/>
        <w:outlineLvl w:val="0"/>
        <w:rPr>
          <w:b/>
          <w:noProof/>
          <w:sz w:val="24"/>
        </w:rPr>
      </w:pPr>
      <w:r>
        <w:rPr>
          <w:b/>
          <w:noProof/>
          <w:sz w:val="24"/>
        </w:rPr>
        <w:t>E-Meeting, 1</w:t>
      </w:r>
      <w:r w:rsidR="00C45B67">
        <w:rPr>
          <w:b/>
          <w:noProof/>
          <w:sz w:val="24"/>
        </w:rPr>
        <w:t>1</w:t>
      </w:r>
      <w:r w:rsidR="00C45B67" w:rsidRPr="00C45B67">
        <w:rPr>
          <w:b/>
          <w:noProof/>
          <w:sz w:val="24"/>
          <w:vertAlign w:val="superscript"/>
        </w:rPr>
        <w:t>th</w:t>
      </w:r>
      <w:r>
        <w:rPr>
          <w:b/>
          <w:noProof/>
          <w:sz w:val="24"/>
        </w:rPr>
        <w:t xml:space="preserve"> – </w:t>
      </w:r>
      <w:r w:rsidR="00C45B67">
        <w:rPr>
          <w:b/>
          <w:noProof/>
          <w:sz w:val="24"/>
        </w:rPr>
        <w:t>1</w:t>
      </w:r>
      <w:r w:rsidR="0031609D">
        <w:rPr>
          <w:b/>
          <w:noProof/>
          <w:sz w:val="24"/>
        </w:rPr>
        <w:t>9</w:t>
      </w:r>
      <w:r w:rsidR="00C45B67" w:rsidRPr="00C45B67">
        <w:rPr>
          <w:b/>
          <w:noProof/>
          <w:sz w:val="24"/>
          <w:vertAlign w:val="superscript"/>
        </w:rPr>
        <w:t>th</w:t>
      </w:r>
      <w:r w:rsidR="00C45B67">
        <w:rPr>
          <w:b/>
          <w:noProof/>
          <w:sz w:val="24"/>
        </w:rPr>
        <w:t xml:space="preserve"> </w:t>
      </w:r>
      <w:r w:rsidR="0031609D">
        <w:rPr>
          <w:b/>
          <w:noProof/>
          <w:sz w:val="24"/>
        </w:rPr>
        <w:t>Novem</w:t>
      </w:r>
      <w:r w:rsidR="00C45B67">
        <w:rPr>
          <w:b/>
          <w:noProof/>
          <w:sz w:val="24"/>
        </w:rPr>
        <w:t>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41A7CA20" w:rsidR="00934BD9" w:rsidRPr="005D7550" w:rsidRDefault="00EA19AF" w:rsidP="005D7550">
            <w:pPr>
              <w:pStyle w:val="CRCoverPage"/>
              <w:spacing w:after="0"/>
              <w:jc w:val="center"/>
              <w:rPr>
                <w:rFonts w:cs="Arial"/>
                <w:b/>
                <w:noProof/>
                <w:sz w:val="28"/>
              </w:rPr>
            </w:pPr>
            <w:r w:rsidRPr="005D7550">
              <w:rPr>
                <w:rFonts w:cs="Arial"/>
                <w:b/>
                <w:noProof/>
                <w:sz w:val="28"/>
              </w:rPr>
              <w:t>29.525</w:t>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585A5E58" w:rsidR="00934BD9" w:rsidRPr="005D7550" w:rsidRDefault="005D7550" w:rsidP="005D7550">
            <w:pPr>
              <w:pStyle w:val="CRCoverPage"/>
              <w:spacing w:after="0"/>
              <w:jc w:val="center"/>
              <w:rPr>
                <w:rFonts w:cs="Arial"/>
                <w:b/>
                <w:noProof/>
                <w:sz w:val="28"/>
              </w:rPr>
            </w:pPr>
            <w:r w:rsidRPr="005D7550">
              <w:rPr>
                <w:rFonts w:cs="Arial"/>
                <w:b/>
                <w:sz w:val="28"/>
              </w:rPr>
              <w:t>0181</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08C9CFF4" w:rsidR="00934BD9" w:rsidRPr="005D7550" w:rsidRDefault="005D7550" w:rsidP="005D7550">
            <w:pPr>
              <w:pStyle w:val="CRCoverPage"/>
              <w:spacing w:after="0"/>
              <w:jc w:val="center"/>
              <w:rPr>
                <w:rFonts w:cs="Arial"/>
                <w:b/>
                <w:noProof/>
                <w:sz w:val="28"/>
              </w:rPr>
            </w:pPr>
            <w:r w:rsidRPr="005D7550">
              <w:rPr>
                <w:rFonts w:cs="Arial"/>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3D65B70F" w:rsidR="00934BD9" w:rsidRPr="005D7550" w:rsidRDefault="005D7550" w:rsidP="005D7550">
            <w:pPr>
              <w:pStyle w:val="CRCoverPage"/>
              <w:spacing w:after="0"/>
              <w:jc w:val="center"/>
              <w:rPr>
                <w:rFonts w:cs="Arial"/>
                <w:b/>
                <w:noProof/>
                <w:sz w:val="28"/>
              </w:rPr>
            </w:pPr>
            <w:r w:rsidRPr="005D7550">
              <w:rPr>
                <w:rFonts w:cs="Arial"/>
                <w:b/>
                <w:sz w:val="28"/>
              </w:rPr>
              <w:fldChar w:fldCharType="begin"/>
            </w:r>
            <w:r w:rsidRPr="005D7550">
              <w:rPr>
                <w:rFonts w:cs="Arial"/>
                <w:b/>
                <w:sz w:val="28"/>
              </w:rPr>
              <w:instrText xml:space="preserve"> DOCPROPERTY  Version  \* MERGEFORMAT </w:instrText>
            </w:r>
            <w:r w:rsidRPr="005D7550">
              <w:rPr>
                <w:rFonts w:cs="Arial"/>
                <w:b/>
                <w:sz w:val="28"/>
              </w:rPr>
              <w:fldChar w:fldCharType="separate"/>
            </w:r>
            <w:r w:rsidR="000741AE" w:rsidRPr="005D7550">
              <w:rPr>
                <w:rFonts w:cs="Arial"/>
                <w:b/>
                <w:noProof/>
                <w:sz w:val="28"/>
              </w:rPr>
              <w:t>17.4.0</w:t>
            </w:r>
            <w:r w:rsidRPr="005D7550">
              <w:rPr>
                <w:rFonts w:cs="Arial"/>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022C9D22" w:rsidR="00934BD9" w:rsidRDefault="000741AE">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F1ABCBB" w:rsidR="00934BD9" w:rsidRDefault="0031609D">
            <w:pPr>
              <w:pStyle w:val="CRCoverPage"/>
              <w:spacing w:after="0"/>
              <w:ind w:left="100"/>
              <w:rPr>
                <w:noProof/>
              </w:rPr>
            </w:pPr>
            <w:r>
              <w:t>Support of RSN and PDU Session Pair ID in the URSP Rule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0A73132A" w:rsidR="00934BD9" w:rsidRDefault="005D7550">
            <w:pPr>
              <w:pStyle w:val="CRCoverPage"/>
              <w:spacing w:after="0"/>
              <w:ind w:left="100"/>
              <w:rPr>
                <w:noProof/>
              </w:rPr>
            </w:pPr>
            <w:r>
              <w:fldChar w:fldCharType="begin"/>
            </w:r>
            <w:r>
              <w:instrText xml:space="preserve"> DOCPROPERTY  SourceIfWg  \* MERGEFORMAT </w:instrText>
            </w:r>
            <w:r>
              <w:fldChar w:fldCharType="separate"/>
            </w:r>
            <w:r w:rsidR="000741AE">
              <w:rPr>
                <w:noProof/>
              </w:rPr>
              <w:t>Ericsson</w:t>
            </w:r>
            <w:r>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40A57D4C" w:rsidR="00934BD9" w:rsidRDefault="000741AE">
            <w:pPr>
              <w:pStyle w:val="CRCoverPage"/>
              <w:spacing w:after="0"/>
              <w:ind w:left="100"/>
              <w:rPr>
                <w:noProof/>
              </w:rPr>
            </w:pPr>
            <w:r>
              <w:t>TEI17</w:t>
            </w:r>
            <w:r w:rsidR="0031609D">
              <w:t>_SE_RPS</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F2EE713" w:rsidR="00934BD9" w:rsidRDefault="000741AE">
            <w:pPr>
              <w:pStyle w:val="CRCoverPage"/>
              <w:spacing w:after="0"/>
              <w:ind w:left="100"/>
              <w:rPr>
                <w:noProof/>
              </w:rPr>
            </w:pPr>
            <w:r>
              <w:t>2021-10-22</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4F6A9D9E" w:rsidR="00934BD9" w:rsidRDefault="005D7550">
            <w:pPr>
              <w:pStyle w:val="CRCoverPage"/>
              <w:spacing w:after="0"/>
              <w:ind w:left="100" w:right="-609"/>
              <w:rPr>
                <w:b/>
                <w:noProof/>
              </w:rPr>
            </w:pPr>
            <w:r>
              <w:fldChar w:fldCharType="begin"/>
            </w:r>
            <w:r>
              <w:instrText xml:space="preserve"> DOCPROPERTY  Cat  \* MERGEFORMAT </w:instrText>
            </w:r>
            <w:r>
              <w:fldChar w:fldCharType="separate"/>
            </w:r>
            <w:r w:rsidR="000741AE">
              <w:rPr>
                <w:b/>
                <w:noProof/>
              </w:rPr>
              <w:t>B</w:t>
            </w:r>
            <w:r>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4900563E" w:rsidR="00934BD9" w:rsidRDefault="000741AE">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69909" w14:textId="77777777" w:rsidR="000E4DAD" w:rsidRDefault="0031609D" w:rsidP="000741AE">
            <w:pPr>
              <w:pStyle w:val="CRCoverPage"/>
              <w:spacing w:after="0"/>
              <w:ind w:left="100"/>
            </w:pPr>
            <w:r>
              <w:rPr>
                <w:noProof/>
                <w:lang w:eastAsia="ja-JP"/>
              </w:rPr>
              <w:t>TS 23.501 and TS 23.503 have introduced the RSN and PDU Session Pair ID as part of the Route Selection Descriptor in the URSP Rule. This allows that two URSP Rules including the same RSN &amp; PDU Session Pair ID</w:t>
            </w:r>
            <w:r>
              <w:t xml:space="preserve"> are identified as two URSP Rules whose traffic descriptors are redundant with each other.</w:t>
            </w:r>
          </w:p>
          <w:p w14:paraId="3D316B51" w14:textId="3A909703" w:rsidR="00463546" w:rsidRDefault="00463546" w:rsidP="000741AE">
            <w:pPr>
              <w:pStyle w:val="CRCoverPage"/>
              <w:spacing w:after="0"/>
              <w:ind w:left="100"/>
              <w:rPr>
                <w:noProof/>
                <w:lang w:eastAsia="ja-JP"/>
              </w:rPr>
            </w:pPr>
            <w:r>
              <w:t>This information is missing in the existing text for the handling of redundant PDU sessions.</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0FF5F" w14:textId="77777777" w:rsidR="00934BD9" w:rsidRDefault="00463546">
            <w:pPr>
              <w:pStyle w:val="CRCoverPage"/>
              <w:spacing w:after="0"/>
              <w:ind w:left="100"/>
            </w:pPr>
            <w:r>
              <w:rPr>
                <w:noProof/>
              </w:rPr>
              <w:t xml:space="preserve">The existing note that defines how URSP rules are used to </w:t>
            </w:r>
            <w:r>
              <w:t xml:space="preserve">support end to end redundant user plane paths is completed with the missing information. </w:t>
            </w:r>
          </w:p>
          <w:p w14:paraId="444A92FB" w14:textId="014C84A1" w:rsidR="00463546" w:rsidRDefault="00463546">
            <w:pPr>
              <w:pStyle w:val="CRCoverPage"/>
              <w:spacing w:after="0"/>
              <w:ind w:left="100"/>
              <w:rPr>
                <w:noProof/>
              </w:rPr>
            </w:pPr>
            <w:r>
              <w:t>A new note is added to indicate how this new information has to be provided in order to allow terminals that do not support it.</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122B7B8E" w:rsidR="00934BD9" w:rsidRDefault="00463546">
            <w:pPr>
              <w:pStyle w:val="CRCoverPage"/>
              <w:spacing w:after="0"/>
              <w:ind w:left="100"/>
              <w:rPr>
                <w:noProof/>
              </w:rPr>
            </w:pPr>
            <w:r>
              <w:rPr>
                <w:noProof/>
              </w:rPr>
              <w:t>Handling of URSP Rules in relation to redundant PDU sessions remain unclear.</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7E5D9173" w:rsidR="00934BD9" w:rsidRDefault="00463546">
            <w:pPr>
              <w:pStyle w:val="CRCoverPage"/>
              <w:spacing w:after="0"/>
              <w:ind w:left="100"/>
              <w:rPr>
                <w:noProof/>
              </w:rPr>
            </w:pPr>
            <w:r>
              <w:rPr>
                <w:noProof/>
              </w:rPr>
              <w:t>3.2; 4.2.2.2.3.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66A1F378" w:rsidR="00934BD9" w:rsidRDefault="00463546">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6E0624D2" w:rsidR="00934BD9" w:rsidRDefault="00463546">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7CBF9182" w:rsidR="00934BD9" w:rsidRDefault="00463546">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1C5C5033" w:rsidR="00934BD9" w:rsidRDefault="001549F5">
            <w:pPr>
              <w:pStyle w:val="CRCoverPage"/>
              <w:spacing w:after="0"/>
              <w:ind w:left="100"/>
              <w:rPr>
                <w:noProof/>
              </w:rPr>
            </w:pPr>
            <w:r>
              <w:rPr>
                <w:noProof/>
              </w:rPr>
              <w:t>This functionality has no impact in the OpenAPI specificatoin.</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1"/>
          <w:footnotePr>
            <w:numRestart w:val="eachSect"/>
          </w:footnotePr>
          <w:pgSz w:w="11907" w:h="16840" w:code="9"/>
          <w:pgMar w:top="1418" w:right="1134" w:bottom="1134" w:left="1134" w:header="680" w:footer="567" w:gutter="0"/>
          <w:cols w:space="720"/>
        </w:sectPr>
      </w:pPr>
    </w:p>
    <w:p w14:paraId="6E3F254F" w14:textId="77777777" w:rsidR="00F87C0F" w:rsidRDefault="00F87C0F" w:rsidP="00F87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bookmarkEnd w:id="1"/>
    </w:p>
    <w:p w14:paraId="5746BC6C" w14:textId="77777777" w:rsidR="0031609D" w:rsidRDefault="0031609D" w:rsidP="0031609D">
      <w:pPr>
        <w:pStyle w:val="Heading2"/>
        <w:rPr>
          <w:rFonts w:eastAsia="Batang"/>
          <w:noProof/>
        </w:rPr>
      </w:pPr>
      <w:bookmarkStart w:id="2" w:name="_Toc28013369"/>
      <w:bookmarkStart w:id="3" w:name="_Toc34222277"/>
      <w:bookmarkStart w:id="4" w:name="_Toc36040460"/>
      <w:bookmarkStart w:id="5" w:name="_Toc39134389"/>
      <w:bookmarkStart w:id="6" w:name="_Toc43283336"/>
      <w:bookmarkStart w:id="7" w:name="_Toc45134376"/>
      <w:bookmarkStart w:id="8" w:name="_Toc49929976"/>
      <w:bookmarkStart w:id="9" w:name="_Toc50024096"/>
      <w:bookmarkStart w:id="10" w:name="_Toc51763584"/>
      <w:bookmarkStart w:id="11" w:name="_Toc56594448"/>
      <w:bookmarkStart w:id="12" w:name="_Toc67493790"/>
      <w:bookmarkStart w:id="13" w:name="_Toc68169694"/>
      <w:bookmarkStart w:id="14" w:name="_Toc73459299"/>
      <w:bookmarkStart w:id="15" w:name="_Toc73459422"/>
      <w:bookmarkStart w:id="16" w:name="_Toc74742959"/>
      <w:bookmarkStart w:id="17" w:name="_Toc83233600"/>
      <w:r>
        <w:rPr>
          <w:rFonts w:eastAsia="Batang"/>
          <w:noProof/>
        </w:rPr>
        <w:t>3.2</w:t>
      </w:r>
      <w:r>
        <w:rPr>
          <w:rFonts w:eastAsia="Batang"/>
          <w:noProof/>
        </w:rP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FB76FBF" w14:textId="77777777" w:rsidR="0031609D" w:rsidRDefault="0031609D" w:rsidP="0031609D">
      <w:pPr>
        <w:keepNext/>
        <w:rPr>
          <w:rFonts w:eastAsia="Batang"/>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B46DD89" w14:textId="77777777" w:rsidR="0031609D" w:rsidRDefault="0031609D" w:rsidP="0031609D">
      <w:pPr>
        <w:pStyle w:val="EW"/>
      </w:pPr>
      <w:r>
        <w:t>5G-BRG</w:t>
      </w:r>
      <w:r>
        <w:tab/>
        <w:t>5G Broadband Residential Gateway</w:t>
      </w:r>
    </w:p>
    <w:p w14:paraId="78ADA0DD" w14:textId="77777777" w:rsidR="0031609D" w:rsidRDefault="0031609D" w:rsidP="0031609D">
      <w:pPr>
        <w:pStyle w:val="EW"/>
      </w:pPr>
      <w:r>
        <w:t>5G-CRG</w:t>
      </w:r>
      <w:r>
        <w:tab/>
        <w:t>5G Cable Residential Gateway</w:t>
      </w:r>
    </w:p>
    <w:p w14:paraId="38014528" w14:textId="77777777" w:rsidR="0031609D" w:rsidRDefault="0031609D" w:rsidP="0031609D">
      <w:pPr>
        <w:pStyle w:val="EW"/>
      </w:pPr>
      <w:r>
        <w:t>5G-RG</w:t>
      </w:r>
      <w:r>
        <w:tab/>
        <w:t>5G Residential Gateway</w:t>
      </w:r>
    </w:p>
    <w:p w14:paraId="23C6E793" w14:textId="77777777" w:rsidR="0031609D" w:rsidRDefault="0031609D" w:rsidP="0031609D">
      <w:pPr>
        <w:pStyle w:val="EW"/>
      </w:pPr>
      <w:r>
        <w:t>5G-VN</w:t>
      </w:r>
      <w:r>
        <w:tab/>
        <w:t>5G Virtual Network</w:t>
      </w:r>
    </w:p>
    <w:p w14:paraId="20AEB64A" w14:textId="77777777" w:rsidR="0031609D" w:rsidRDefault="0031609D" w:rsidP="0031609D">
      <w:pPr>
        <w:pStyle w:val="EW"/>
        <w:keepNext/>
        <w:rPr>
          <w:noProof/>
        </w:rPr>
      </w:pPr>
      <w:r>
        <w:rPr>
          <w:noProof/>
        </w:rPr>
        <w:t>AMF</w:t>
      </w:r>
      <w:r>
        <w:rPr>
          <w:noProof/>
        </w:rPr>
        <w:tab/>
        <w:t>Access and Mobility Management Function</w:t>
      </w:r>
    </w:p>
    <w:p w14:paraId="6993FE16" w14:textId="77777777" w:rsidR="0031609D" w:rsidRDefault="0031609D" w:rsidP="0031609D">
      <w:pPr>
        <w:pStyle w:val="EW"/>
        <w:keepNext/>
        <w:rPr>
          <w:noProof/>
        </w:rPr>
      </w:pPr>
      <w:r>
        <w:rPr>
          <w:noProof/>
        </w:rPr>
        <w:t>ANDSP</w:t>
      </w:r>
      <w:r>
        <w:rPr>
          <w:noProof/>
        </w:rPr>
        <w:tab/>
        <w:t>Access Network Discovery and Selection Policy</w:t>
      </w:r>
    </w:p>
    <w:p w14:paraId="6D877D96" w14:textId="77777777" w:rsidR="0031609D" w:rsidRDefault="0031609D" w:rsidP="0031609D">
      <w:pPr>
        <w:pStyle w:val="EW"/>
        <w:keepNext/>
        <w:rPr>
          <w:noProof/>
        </w:rPr>
      </w:pPr>
      <w:r>
        <w:rPr>
          <w:noProof/>
        </w:rPr>
        <w:t>API</w:t>
      </w:r>
      <w:r>
        <w:rPr>
          <w:noProof/>
        </w:rPr>
        <w:tab/>
        <w:t>Application Programming Interface</w:t>
      </w:r>
    </w:p>
    <w:p w14:paraId="01E9DD68" w14:textId="77777777" w:rsidR="0031609D" w:rsidRDefault="0031609D" w:rsidP="0031609D">
      <w:pPr>
        <w:pStyle w:val="EW"/>
        <w:rPr>
          <w:noProof/>
        </w:rPr>
      </w:pPr>
      <w:r>
        <w:rPr>
          <w:noProof/>
        </w:rPr>
        <w:t>DNN</w:t>
      </w:r>
      <w:r>
        <w:rPr>
          <w:noProof/>
        </w:rPr>
        <w:tab/>
        <w:t>Data Network Name</w:t>
      </w:r>
    </w:p>
    <w:p w14:paraId="03DF8047" w14:textId="77777777" w:rsidR="0031609D" w:rsidRDefault="0031609D" w:rsidP="0031609D">
      <w:pPr>
        <w:pStyle w:val="EW"/>
        <w:keepNext/>
      </w:pPr>
      <w:r>
        <w:t>FN-RG</w:t>
      </w:r>
      <w:r>
        <w:tab/>
        <w:t>Fixed Network Residential Gateway</w:t>
      </w:r>
    </w:p>
    <w:p w14:paraId="3048DEB1" w14:textId="77777777" w:rsidR="0031609D" w:rsidRDefault="0031609D" w:rsidP="0031609D">
      <w:pPr>
        <w:pStyle w:val="EW"/>
        <w:keepNext/>
      </w:pPr>
      <w:r>
        <w:t>FN-BRG</w:t>
      </w:r>
      <w:r>
        <w:tab/>
        <w:t>Fixed Network Broadband Residential Gateway</w:t>
      </w:r>
    </w:p>
    <w:p w14:paraId="7693EDED" w14:textId="77777777" w:rsidR="0031609D" w:rsidRDefault="0031609D" w:rsidP="0031609D">
      <w:pPr>
        <w:pStyle w:val="EW"/>
        <w:keepNext/>
      </w:pPr>
      <w:r>
        <w:t>FN-CRG</w:t>
      </w:r>
      <w:r>
        <w:tab/>
        <w:t xml:space="preserve">Fixed Network Cable Residential Gateway </w:t>
      </w:r>
    </w:p>
    <w:p w14:paraId="241B928D" w14:textId="77777777" w:rsidR="0031609D" w:rsidRDefault="0031609D" w:rsidP="0031609D">
      <w:pPr>
        <w:pStyle w:val="EW"/>
        <w:keepNext/>
      </w:pPr>
      <w:r>
        <w:t>FQDN</w:t>
      </w:r>
      <w:r>
        <w:tab/>
        <w:t>Fully Qualified Domain Name</w:t>
      </w:r>
    </w:p>
    <w:p w14:paraId="50D1E73D" w14:textId="77777777" w:rsidR="0031609D" w:rsidRDefault="0031609D" w:rsidP="0031609D">
      <w:pPr>
        <w:pStyle w:val="EW"/>
        <w:rPr>
          <w:noProof/>
          <w:lang w:eastAsia="zh-CN"/>
        </w:rPr>
      </w:pPr>
      <w:r>
        <w:rPr>
          <w:noProof/>
          <w:lang w:eastAsia="zh-CN"/>
        </w:rPr>
        <w:t>GPSI</w:t>
      </w:r>
      <w:r>
        <w:rPr>
          <w:noProof/>
          <w:lang w:eastAsia="zh-CN"/>
        </w:rPr>
        <w:tab/>
        <w:t>Generic Public Subscription Identifier</w:t>
      </w:r>
    </w:p>
    <w:p w14:paraId="1FA0FBF5" w14:textId="77777777" w:rsidR="0031609D" w:rsidRDefault="0031609D" w:rsidP="0031609D">
      <w:pPr>
        <w:pStyle w:val="EW"/>
        <w:rPr>
          <w:lang w:eastAsia="zh-CN"/>
        </w:rPr>
      </w:pPr>
      <w:r>
        <w:rPr>
          <w:lang w:eastAsia="zh-CN"/>
        </w:rPr>
        <w:t>GUAMI</w:t>
      </w:r>
      <w:r>
        <w:rPr>
          <w:lang w:eastAsia="zh-CN"/>
        </w:rPr>
        <w:tab/>
        <w:t>Globally Unique AMF Identifier</w:t>
      </w:r>
    </w:p>
    <w:p w14:paraId="7DEEB5F3" w14:textId="77777777" w:rsidR="0031609D" w:rsidRDefault="0031609D" w:rsidP="0031609D">
      <w:pPr>
        <w:pStyle w:val="EW"/>
        <w:rPr>
          <w:noProof/>
          <w:lang w:eastAsia="zh-CN"/>
        </w:rPr>
      </w:pPr>
      <w:r>
        <w:rPr>
          <w:noProof/>
          <w:lang w:eastAsia="zh-CN"/>
        </w:rPr>
        <w:t>HFC</w:t>
      </w:r>
      <w:r>
        <w:rPr>
          <w:noProof/>
          <w:lang w:eastAsia="zh-CN"/>
        </w:rPr>
        <w:tab/>
        <w:t>Hybrid Fiber-Coaxial</w:t>
      </w:r>
    </w:p>
    <w:p w14:paraId="49C72436" w14:textId="77777777" w:rsidR="0031609D" w:rsidRDefault="0031609D" w:rsidP="0031609D">
      <w:pPr>
        <w:pStyle w:val="EW"/>
        <w:rPr>
          <w:noProof/>
        </w:rPr>
      </w:pPr>
      <w:r>
        <w:rPr>
          <w:noProof/>
        </w:rPr>
        <w:t>HTTP</w:t>
      </w:r>
      <w:r>
        <w:rPr>
          <w:noProof/>
        </w:rPr>
        <w:tab/>
        <w:t>Hypertext Transfer Protocol</w:t>
      </w:r>
    </w:p>
    <w:p w14:paraId="77C50C0C" w14:textId="77777777" w:rsidR="0031609D" w:rsidRDefault="0031609D" w:rsidP="0031609D">
      <w:pPr>
        <w:pStyle w:val="EW"/>
        <w:rPr>
          <w:noProof/>
        </w:rPr>
      </w:pPr>
      <w:r>
        <w:rPr>
          <w:noProof/>
        </w:rPr>
        <w:t>H-PCF</w:t>
      </w:r>
      <w:r>
        <w:rPr>
          <w:noProof/>
        </w:rPr>
        <w:tab/>
        <w:t>Home Policy Control Function</w:t>
      </w:r>
    </w:p>
    <w:p w14:paraId="5D6C1FCB" w14:textId="77777777" w:rsidR="0031609D" w:rsidRDefault="0031609D" w:rsidP="0031609D">
      <w:pPr>
        <w:pStyle w:val="EW"/>
        <w:rPr>
          <w:noProof/>
        </w:rPr>
      </w:pPr>
      <w:r>
        <w:rPr>
          <w:noProof/>
        </w:rPr>
        <w:t>JSON</w:t>
      </w:r>
      <w:r>
        <w:rPr>
          <w:noProof/>
        </w:rPr>
        <w:tab/>
      </w:r>
      <w:r>
        <w:rPr>
          <w:noProof/>
          <w:lang w:eastAsia="zh-CN"/>
        </w:rPr>
        <w:t>JavaScript Object Notation</w:t>
      </w:r>
    </w:p>
    <w:p w14:paraId="180C9D45" w14:textId="77777777" w:rsidR="0031609D" w:rsidRDefault="0031609D" w:rsidP="0031609D">
      <w:pPr>
        <w:pStyle w:val="EW"/>
        <w:rPr>
          <w:noProof/>
        </w:rPr>
      </w:pPr>
      <w:r>
        <w:rPr>
          <w:noProof/>
        </w:rPr>
        <w:t>N3AN</w:t>
      </w:r>
      <w:r>
        <w:rPr>
          <w:noProof/>
        </w:rPr>
        <w:tab/>
        <w:t>Non-3GPP access network</w:t>
      </w:r>
    </w:p>
    <w:p w14:paraId="36FA1079" w14:textId="77777777" w:rsidR="0031609D" w:rsidRDefault="0031609D" w:rsidP="0031609D">
      <w:pPr>
        <w:pStyle w:val="EW"/>
        <w:rPr>
          <w:noProof/>
        </w:rPr>
      </w:pPr>
      <w:bookmarkStart w:id="18" w:name="_Hlk16691621"/>
      <w:r>
        <w:rPr>
          <w:noProof/>
          <w:lang w:eastAsia="zh-CN"/>
        </w:rPr>
        <w:t>NID</w:t>
      </w:r>
      <w:r>
        <w:rPr>
          <w:noProof/>
          <w:lang w:eastAsia="zh-CN"/>
        </w:rPr>
        <w:tab/>
        <w:t>Network Identifier</w:t>
      </w:r>
      <w:bookmarkEnd w:id="18"/>
    </w:p>
    <w:p w14:paraId="3256B279" w14:textId="77777777" w:rsidR="0031609D" w:rsidRDefault="0031609D" w:rsidP="0031609D">
      <w:pPr>
        <w:pStyle w:val="EW"/>
        <w:rPr>
          <w:noProof/>
        </w:rPr>
      </w:pPr>
      <w:r>
        <w:rPr>
          <w:noProof/>
        </w:rPr>
        <w:t>NF</w:t>
      </w:r>
      <w:r>
        <w:rPr>
          <w:noProof/>
        </w:rPr>
        <w:tab/>
        <w:t>Network Function</w:t>
      </w:r>
    </w:p>
    <w:p w14:paraId="43098E7E" w14:textId="77777777" w:rsidR="0031609D" w:rsidRDefault="0031609D" w:rsidP="0031609D">
      <w:pPr>
        <w:pStyle w:val="EW"/>
      </w:pPr>
      <w:r>
        <w:t>NRF</w:t>
      </w:r>
      <w:r>
        <w:tab/>
        <w:t xml:space="preserve">Network Repository Function </w:t>
      </w:r>
    </w:p>
    <w:p w14:paraId="60AC5D00" w14:textId="77777777" w:rsidR="0031609D" w:rsidRDefault="0031609D" w:rsidP="0031609D">
      <w:pPr>
        <w:pStyle w:val="EW"/>
      </w:pPr>
      <w:r>
        <w:t>NSWO</w:t>
      </w:r>
      <w:r>
        <w:tab/>
      </w:r>
      <w:r>
        <w:rPr>
          <w:lang w:eastAsia="zh-CN"/>
        </w:rPr>
        <w:t>Non-Seamless WLAN Offload</w:t>
      </w:r>
    </w:p>
    <w:p w14:paraId="4F78B20D" w14:textId="77777777" w:rsidR="0031609D" w:rsidRDefault="0031609D" w:rsidP="0031609D">
      <w:pPr>
        <w:pStyle w:val="EW"/>
      </w:pPr>
      <w:r>
        <w:t>OS</w:t>
      </w:r>
      <w:r>
        <w:tab/>
        <w:t>Operating System</w:t>
      </w:r>
    </w:p>
    <w:p w14:paraId="64536986" w14:textId="77777777" w:rsidR="0031609D" w:rsidRDefault="0031609D" w:rsidP="0031609D">
      <w:pPr>
        <w:pStyle w:val="EW"/>
        <w:rPr>
          <w:lang w:eastAsia="zh-CN"/>
        </w:rPr>
      </w:pPr>
      <w:r>
        <w:rPr>
          <w:lang w:eastAsia="zh-CN"/>
        </w:rPr>
        <w:t>OSId</w:t>
      </w:r>
      <w:r>
        <w:rPr>
          <w:lang w:eastAsia="zh-CN"/>
        </w:rPr>
        <w:tab/>
        <w:t>Operating System Identity</w:t>
      </w:r>
    </w:p>
    <w:p w14:paraId="6F041A7C" w14:textId="77777777" w:rsidR="0031609D" w:rsidRDefault="0031609D" w:rsidP="0031609D">
      <w:pPr>
        <w:pStyle w:val="EW"/>
        <w:rPr>
          <w:noProof/>
        </w:rPr>
      </w:pPr>
      <w:r>
        <w:rPr>
          <w:noProof/>
        </w:rPr>
        <w:t>PCF</w:t>
      </w:r>
      <w:r>
        <w:rPr>
          <w:noProof/>
        </w:rPr>
        <w:tab/>
        <w:t>Policy Control Function</w:t>
      </w:r>
    </w:p>
    <w:p w14:paraId="0B78FAF7" w14:textId="77777777" w:rsidR="0031609D" w:rsidRDefault="0031609D" w:rsidP="0031609D">
      <w:pPr>
        <w:pStyle w:val="EW"/>
        <w:rPr>
          <w:noProof/>
          <w:lang w:eastAsia="zh-CN"/>
        </w:rPr>
      </w:pPr>
      <w:r>
        <w:rPr>
          <w:noProof/>
          <w:lang w:eastAsia="zh-CN"/>
        </w:rPr>
        <w:t>PEI</w:t>
      </w:r>
      <w:r>
        <w:rPr>
          <w:noProof/>
          <w:lang w:eastAsia="zh-CN"/>
        </w:rPr>
        <w:tab/>
        <w:t>Permanent Equipment Identifier</w:t>
      </w:r>
    </w:p>
    <w:p w14:paraId="3B408935" w14:textId="77777777" w:rsidR="0031609D" w:rsidRDefault="0031609D" w:rsidP="0031609D">
      <w:pPr>
        <w:pStyle w:val="EW"/>
      </w:pPr>
      <w:r>
        <w:rPr>
          <w:lang w:eastAsia="zh-CN"/>
        </w:rPr>
        <w:t>PRA</w:t>
      </w:r>
      <w:r>
        <w:rPr>
          <w:lang w:eastAsia="zh-CN"/>
        </w:rPr>
        <w:tab/>
        <w:t>Presence Reporting Area</w:t>
      </w:r>
      <w:r>
        <w:t xml:space="preserve"> </w:t>
      </w:r>
    </w:p>
    <w:p w14:paraId="35DC87ED" w14:textId="77777777" w:rsidR="0031609D" w:rsidRDefault="0031609D" w:rsidP="0031609D">
      <w:pPr>
        <w:keepLines/>
        <w:spacing w:after="0"/>
        <w:ind w:left="1702" w:hanging="1418"/>
        <w:rPr>
          <w:lang w:eastAsia="zh-CN"/>
        </w:rPr>
      </w:pPr>
      <w:r>
        <w:t>ProSeP</w:t>
      </w:r>
      <w:r>
        <w:tab/>
        <w:t>5G ProSe Policy</w:t>
      </w:r>
    </w:p>
    <w:p w14:paraId="6857687C" w14:textId="63816E58" w:rsidR="0031609D" w:rsidRDefault="0031609D" w:rsidP="0031609D">
      <w:pPr>
        <w:pStyle w:val="EW"/>
        <w:rPr>
          <w:ins w:id="19" w:author="Susana Fernandez" w:date="2021-10-22T17:09:00Z"/>
          <w:lang w:eastAsia="zh-CN"/>
        </w:rPr>
      </w:pPr>
      <w:r>
        <w:rPr>
          <w:lang w:eastAsia="zh-CN"/>
        </w:rPr>
        <w:t>PTI</w:t>
      </w:r>
      <w:r>
        <w:rPr>
          <w:lang w:eastAsia="zh-CN"/>
        </w:rPr>
        <w:tab/>
        <w:t>Procedure Transaction Identity.</w:t>
      </w:r>
    </w:p>
    <w:p w14:paraId="7773081F" w14:textId="17AC2A2C" w:rsidR="0031609D" w:rsidDel="0031609D" w:rsidRDefault="0031609D" w:rsidP="0031609D">
      <w:pPr>
        <w:pStyle w:val="EW"/>
        <w:rPr>
          <w:del w:id="20" w:author="Susana Fernandez" w:date="2021-10-22T17:11:00Z"/>
        </w:rPr>
      </w:pPr>
      <w:ins w:id="21" w:author="Susana Fernandez" w:date="2021-10-22T17:11:00Z">
        <w:r>
          <w:t>RSN</w:t>
        </w:r>
        <w:r>
          <w:tab/>
          <w:t>Redundancy Sequence Number</w:t>
        </w:r>
      </w:ins>
    </w:p>
    <w:p w14:paraId="7C5051A2" w14:textId="77777777" w:rsidR="0031609D" w:rsidRDefault="0031609D" w:rsidP="0031609D">
      <w:pPr>
        <w:pStyle w:val="EW"/>
      </w:pPr>
      <w:bookmarkStart w:id="22" w:name="_Hlk16691672"/>
      <w:r>
        <w:t>SNPN</w:t>
      </w:r>
      <w:r>
        <w:tab/>
        <w:t>Stand-alone Non-Public Network</w:t>
      </w:r>
      <w:bookmarkEnd w:id="22"/>
    </w:p>
    <w:p w14:paraId="3058A5F8" w14:textId="77777777" w:rsidR="0031609D" w:rsidRDefault="0031609D" w:rsidP="0031609D">
      <w:pPr>
        <w:pStyle w:val="EW"/>
        <w:rPr>
          <w:noProof/>
        </w:rPr>
      </w:pPr>
      <w:r>
        <w:rPr>
          <w:noProof/>
        </w:rPr>
        <w:t>SUPI</w:t>
      </w:r>
      <w:r>
        <w:rPr>
          <w:noProof/>
        </w:rPr>
        <w:tab/>
        <w:t>Subscription Permanent Identifier</w:t>
      </w:r>
    </w:p>
    <w:p w14:paraId="53E3E725" w14:textId="77777777" w:rsidR="0031609D" w:rsidRDefault="0031609D" w:rsidP="0031609D">
      <w:pPr>
        <w:pStyle w:val="EW"/>
        <w:rPr>
          <w:noProof/>
        </w:rPr>
      </w:pPr>
      <w:r>
        <w:rPr>
          <w:noProof/>
        </w:rPr>
        <w:t>UDR</w:t>
      </w:r>
      <w:r>
        <w:rPr>
          <w:noProof/>
        </w:rPr>
        <w:tab/>
        <w:t>Unified Data Repository</w:t>
      </w:r>
    </w:p>
    <w:p w14:paraId="69275E4A" w14:textId="77777777" w:rsidR="0031609D" w:rsidRDefault="0031609D" w:rsidP="0031609D">
      <w:pPr>
        <w:pStyle w:val="EW"/>
        <w:rPr>
          <w:lang w:eastAsia="zh-CN"/>
        </w:rPr>
      </w:pPr>
      <w:r>
        <w:rPr>
          <w:lang w:eastAsia="zh-CN"/>
        </w:rPr>
        <w:t>UPSC</w:t>
      </w:r>
      <w:r>
        <w:rPr>
          <w:lang w:eastAsia="zh-CN"/>
        </w:rPr>
        <w:tab/>
        <w:t>UE policy section code</w:t>
      </w:r>
    </w:p>
    <w:p w14:paraId="265933A5" w14:textId="77777777" w:rsidR="0031609D" w:rsidRDefault="0031609D" w:rsidP="0031609D">
      <w:pPr>
        <w:pStyle w:val="EW"/>
        <w:rPr>
          <w:noProof/>
        </w:rPr>
      </w:pPr>
      <w:r>
        <w:rPr>
          <w:lang w:eastAsia="zh-CN"/>
        </w:rPr>
        <w:t>UPSI</w:t>
      </w:r>
      <w:r>
        <w:rPr>
          <w:lang w:eastAsia="zh-CN"/>
        </w:rPr>
        <w:tab/>
        <w:t>UE policy section identifier</w:t>
      </w:r>
    </w:p>
    <w:p w14:paraId="471F16F5" w14:textId="77777777" w:rsidR="0031609D" w:rsidRDefault="0031609D" w:rsidP="0031609D">
      <w:pPr>
        <w:pStyle w:val="EW"/>
        <w:rPr>
          <w:noProof/>
          <w:lang w:eastAsia="zh-CN"/>
        </w:rPr>
      </w:pPr>
      <w:r>
        <w:rPr>
          <w:noProof/>
        </w:rPr>
        <w:t>URSP</w:t>
      </w:r>
      <w:r>
        <w:rPr>
          <w:noProof/>
        </w:rPr>
        <w:tab/>
        <w:t xml:space="preserve">UE </w:t>
      </w:r>
      <w:r>
        <w:rPr>
          <w:noProof/>
          <w:lang w:eastAsia="zh-CN"/>
        </w:rPr>
        <w:t xml:space="preserve">Route Selection Policy </w:t>
      </w:r>
    </w:p>
    <w:p w14:paraId="0EC0A2ED" w14:textId="77777777" w:rsidR="0031609D" w:rsidRDefault="0031609D" w:rsidP="0031609D">
      <w:pPr>
        <w:pStyle w:val="EW"/>
        <w:rPr>
          <w:noProof/>
          <w:lang w:eastAsia="zh-CN"/>
        </w:rPr>
      </w:pPr>
      <w:r>
        <w:rPr>
          <w:lang w:eastAsia="zh-CN"/>
        </w:rPr>
        <w:t>V2X</w:t>
      </w:r>
      <w:r>
        <w:rPr>
          <w:lang w:eastAsia="zh-CN"/>
        </w:rPr>
        <w:tab/>
      </w:r>
      <w:r>
        <w:rPr>
          <w:rFonts w:ascii="Arial" w:hAnsi="Arial" w:cs="Arial"/>
          <w:sz w:val="18"/>
          <w:szCs w:val="18"/>
        </w:rPr>
        <w:t>Vehicle-to-Everything</w:t>
      </w:r>
    </w:p>
    <w:p w14:paraId="0F37237C" w14:textId="77777777" w:rsidR="0031609D" w:rsidRDefault="0031609D" w:rsidP="0031609D">
      <w:pPr>
        <w:pStyle w:val="EW"/>
        <w:rPr>
          <w:noProof/>
        </w:rPr>
      </w:pPr>
      <w:r>
        <w:rPr>
          <w:noProof/>
          <w:lang w:eastAsia="zh-CN"/>
        </w:rPr>
        <w:t>V2XP</w:t>
      </w:r>
      <w:r>
        <w:rPr>
          <w:noProof/>
          <w:lang w:eastAsia="zh-CN"/>
        </w:rPr>
        <w:tab/>
      </w:r>
      <w:r>
        <w:rPr>
          <w:rFonts w:ascii="Arial" w:hAnsi="Arial" w:cs="Arial"/>
          <w:sz w:val="18"/>
          <w:szCs w:val="18"/>
        </w:rPr>
        <w:t>Vehicle-to-Everything Policy</w:t>
      </w:r>
    </w:p>
    <w:p w14:paraId="5159072A" w14:textId="77777777" w:rsidR="0031609D" w:rsidRDefault="0031609D" w:rsidP="0031609D">
      <w:pPr>
        <w:pStyle w:val="EW"/>
        <w:rPr>
          <w:noProof/>
        </w:rPr>
      </w:pPr>
      <w:r>
        <w:rPr>
          <w:noProof/>
        </w:rPr>
        <w:t>V-PCF</w:t>
      </w:r>
      <w:r>
        <w:rPr>
          <w:noProof/>
        </w:rPr>
        <w:tab/>
        <w:t xml:space="preserve">Visited Policy Control Function </w:t>
      </w:r>
    </w:p>
    <w:p w14:paraId="5F74BC29" w14:textId="77777777" w:rsidR="0031609D" w:rsidRDefault="0031609D" w:rsidP="0031609D">
      <w:pPr>
        <w:pStyle w:val="EW"/>
        <w:rPr>
          <w:lang w:eastAsia="ko-KR"/>
        </w:rPr>
      </w:pPr>
      <w:r>
        <w:rPr>
          <w:lang w:eastAsia="ko-KR"/>
        </w:rPr>
        <w:t>W-5GAN</w:t>
      </w:r>
      <w:r>
        <w:rPr>
          <w:lang w:eastAsia="ko-KR"/>
        </w:rPr>
        <w:tab/>
        <w:t>Wireline 5G Access Network</w:t>
      </w:r>
    </w:p>
    <w:p w14:paraId="1C634BEF" w14:textId="77777777" w:rsidR="0031609D" w:rsidRDefault="0031609D" w:rsidP="0031609D">
      <w:pPr>
        <w:pStyle w:val="EW"/>
        <w:rPr>
          <w:lang w:eastAsia="ko-KR"/>
        </w:rPr>
      </w:pPr>
      <w:r>
        <w:rPr>
          <w:lang w:eastAsia="ko-KR"/>
        </w:rPr>
        <w:t>W-5GCAN</w:t>
      </w:r>
      <w:r>
        <w:rPr>
          <w:lang w:eastAsia="ko-KR"/>
        </w:rPr>
        <w:tab/>
      </w:r>
      <w:r>
        <w:t>Wireline 5G Cable Access Network</w:t>
      </w:r>
    </w:p>
    <w:p w14:paraId="2864DDE7" w14:textId="77777777" w:rsidR="0031609D" w:rsidRDefault="0031609D" w:rsidP="0031609D">
      <w:pPr>
        <w:pStyle w:val="EW"/>
        <w:rPr>
          <w:noProof/>
        </w:rPr>
      </w:pPr>
      <w:r>
        <w:t>W-AGF</w:t>
      </w:r>
      <w:r>
        <w:tab/>
        <w:t>Wireline Access Gateway Function</w:t>
      </w:r>
    </w:p>
    <w:p w14:paraId="4EF81B20" w14:textId="77777777" w:rsidR="00686A21" w:rsidRDefault="00686A21" w:rsidP="00686A21">
      <w:pPr>
        <w:pStyle w:val="NO"/>
      </w:pPr>
    </w:p>
    <w:p w14:paraId="2C300CEE" w14:textId="77777777" w:rsidR="005C0E00" w:rsidRDefault="005C0E00" w:rsidP="005C0E00">
      <w:pPr>
        <w:pStyle w:val="EX"/>
      </w:pPr>
    </w:p>
    <w:p w14:paraId="00A88441" w14:textId="0FE2A983" w:rsidR="005C0E00" w:rsidRDefault="005C0E00" w:rsidP="005C0E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6EFB4B95" w14:textId="77777777" w:rsidR="0031609D" w:rsidRDefault="0031609D" w:rsidP="0031609D">
      <w:pPr>
        <w:pStyle w:val="Heading5"/>
        <w:rPr>
          <w:rFonts w:eastAsia="Batang"/>
          <w:noProof/>
        </w:rPr>
      </w:pPr>
      <w:r>
        <w:rPr>
          <w:rFonts w:eastAsia="Batang"/>
          <w:noProof/>
        </w:rPr>
        <w:t>4.2.2.2.3</w:t>
      </w:r>
      <w:r>
        <w:rPr>
          <w:rFonts w:eastAsia="Batang"/>
          <w:noProof/>
        </w:rPr>
        <w:tab/>
        <w:t>UE Route Selection Policy(URSP)</w:t>
      </w:r>
    </w:p>
    <w:p w14:paraId="398F786F" w14:textId="77777777" w:rsidR="0031609D" w:rsidRDefault="0031609D" w:rsidP="0031609D">
      <w:pPr>
        <w:rPr>
          <w:rFonts w:eastAsia="Batang"/>
          <w:noProof/>
        </w:rPr>
      </w:pPr>
      <w:r>
        <w:rPr>
          <w:noProof/>
        </w:rPr>
        <w:t>The UE Route Selection Policy is used by the UE to determine how to route outgoing traffic.</w:t>
      </w:r>
    </w:p>
    <w:p w14:paraId="500C03FA" w14:textId="77777777" w:rsidR="0031609D" w:rsidRDefault="0031609D" w:rsidP="0031609D">
      <w:pPr>
        <w:rPr>
          <w:noProof/>
        </w:rPr>
      </w:pPr>
      <w:r>
        <w:rPr>
          <w:noProof/>
        </w:rPr>
        <w:lastRenderedPageBreak/>
        <w:t>The UE Route Selection Policy shall consist of one or several URSP rules.</w:t>
      </w:r>
    </w:p>
    <w:p w14:paraId="78017CDC" w14:textId="77777777" w:rsidR="0031609D" w:rsidRDefault="0031609D" w:rsidP="0031609D">
      <w:pPr>
        <w:rPr>
          <w:noProof/>
        </w:rPr>
      </w:pPr>
      <w:r>
        <w:rPr>
          <w:noProof/>
        </w:rPr>
        <w:t>URSP rules are encoded as defined in 3GPP TS 24.526 [16].</w:t>
      </w:r>
    </w:p>
    <w:p w14:paraId="6C200B77" w14:textId="77777777" w:rsidR="0031609D" w:rsidRDefault="0031609D" w:rsidP="0031609D">
      <w:pPr>
        <w:rPr>
          <w:noProof/>
        </w:rPr>
      </w:pPr>
      <w:r>
        <w:rPr>
          <w:noProof/>
        </w:rPr>
        <w:t>UE Route Selection Policy may only be provided by a H-PCF, but shall not be provided by a V-PCF. However, UE Route Selection Policy determined and provided by the H-PCF may be retrieved by a V-PCF from the H-PCF and forwarded to a UE.</w:t>
      </w:r>
    </w:p>
    <w:p w14:paraId="2464C4B3" w14:textId="77777777" w:rsidR="0031609D" w:rsidRDefault="0031609D" w:rsidP="0031609D">
      <w:pPr>
        <w:rPr>
          <w:noProof/>
        </w:rPr>
      </w:pPr>
      <w:r>
        <w:rPr>
          <w:noProof/>
        </w:rPr>
        <w:t xml:space="preserve">The (H-)PCF shall use the UE subscription stored in UDR as </w:t>
      </w:r>
      <w:r>
        <w:t>specified in 3GPP TS 29.519 [17] to ensure the values included in the Route Selection Descriptor of the generated URSP rules are always supported by subscription.</w:t>
      </w:r>
      <w:r>
        <w:rPr>
          <w:noProof/>
        </w:rPr>
        <w:t xml:space="preserve"> </w:t>
      </w:r>
    </w:p>
    <w:p w14:paraId="48DAD33B" w14:textId="77777777" w:rsidR="0031609D" w:rsidRDefault="0031609D" w:rsidP="0031609D">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0DE64DDC" w14:textId="77777777" w:rsidR="0031609D" w:rsidRDefault="0031609D" w:rsidP="0031609D">
      <w:r>
        <w:t>The (H-)PCF may obtain the information about the UE's OS from the UE as described in the Annex D of 3GPP TS 24.501 [15] or it may derive the information about the UE's OS from the PEI provided by the NF service consumer (e.g. AMF).</w:t>
      </w:r>
    </w:p>
    <w:p w14:paraId="5745B914" w14:textId="77777777" w:rsidR="0031609D" w:rsidRDefault="0031609D" w:rsidP="0031609D">
      <w:pPr>
        <w:rPr>
          <w:noProof/>
        </w:rPr>
      </w:pPr>
      <w:r>
        <w:rPr>
          <w:noProof/>
        </w:rPr>
        <w:t>If the (H-)PCF is required to provide UE policies to the UE that includes application descriptors then:</w:t>
      </w:r>
    </w:p>
    <w:p w14:paraId="28DA0B09" w14:textId="77777777" w:rsidR="0031609D" w:rsidRDefault="0031609D" w:rsidP="0031609D">
      <w:pPr>
        <w:pStyle w:val="B1"/>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4FE618C8" w14:textId="77777777" w:rsidR="0031609D" w:rsidRDefault="0031609D" w:rsidP="0031609D">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951998E" w14:textId="77777777" w:rsidR="0031609D" w:rsidRDefault="0031609D" w:rsidP="0031609D">
      <w:pPr>
        <w:pStyle w:val="B1"/>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A7CC1D0" w14:textId="77777777" w:rsidR="0031609D" w:rsidRDefault="0031609D" w:rsidP="0031609D">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7F24319C" w14:textId="77777777" w:rsidR="0031609D" w:rsidRDefault="0031609D" w:rsidP="0031609D">
      <w:pPr>
        <w:pStyle w:val="B2"/>
        <w:rPr>
          <w:noProof/>
        </w:rPr>
      </w:pPr>
      <w:r>
        <w:rPr>
          <w:noProof/>
        </w:rPr>
        <w:t>-</w:t>
      </w:r>
      <w:r>
        <w:rPr>
          <w:noProof/>
        </w:rPr>
        <w:tab/>
        <w:t xml:space="preserve">the (H-)PCF shall not use the traffic descriptor "OS App Id type" as defined in </w:t>
      </w:r>
      <w:r>
        <w:t>3GPP TS 24.526 [16].</w:t>
      </w:r>
    </w:p>
    <w:p w14:paraId="2A9020D7" w14:textId="77777777" w:rsidR="0031609D" w:rsidRDefault="0031609D" w:rsidP="0031609D">
      <w:pPr>
        <w:pStyle w:val="B1"/>
        <w:rPr>
          <w:noProof/>
        </w:rPr>
      </w:pPr>
      <w:r>
        <w:rPr>
          <w:noProof/>
        </w:rPr>
        <w:t>c)</w:t>
      </w:r>
      <w:r>
        <w:rPr>
          <w:noProof/>
        </w:rPr>
        <w:tab/>
        <w:t>If the (H-)PCF has not been provided with the UE's OS Id by the UE,</w:t>
      </w:r>
    </w:p>
    <w:p w14:paraId="7648929F" w14:textId="77777777" w:rsidR="0031609D" w:rsidRDefault="0031609D" w:rsidP="0031609D">
      <w:pPr>
        <w:pStyle w:val="B2"/>
      </w:pPr>
      <w:r>
        <w:rPr>
          <w:noProof/>
        </w:rPr>
        <w:t>-</w:t>
      </w:r>
      <w:r>
        <w:rPr>
          <w:noProof/>
        </w:rPr>
        <w:tab/>
        <w:t xml:space="preserve">the (H-)PCF shall use the </w:t>
      </w:r>
      <w:r>
        <w:t>traffic descriptor "OS Id + OS App Id type" as defined in 3GPP TS 24.526 [16]</w:t>
      </w:r>
      <w:r>
        <w:rPr>
          <w:noProof/>
        </w:rPr>
        <w:t>; and</w:t>
      </w:r>
    </w:p>
    <w:p w14:paraId="592DD8A5" w14:textId="77777777" w:rsidR="0031609D" w:rsidRDefault="0031609D" w:rsidP="0031609D">
      <w:pPr>
        <w:pStyle w:val="B2"/>
      </w:pPr>
      <w:r>
        <w:rPr>
          <w:noProof/>
        </w:rPr>
        <w:t>-</w:t>
      </w:r>
      <w:r>
        <w:rPr>
          <w:noProof/>
        </w:rPr>
        <w:tab/>
        <w:t xml:space="preserve">the (H-)PCF shall not use the traffic descriptor "OS App Id type" as defined in </w:t>
      </w:r>
      <w:r>
        <w:t>3GPP TS 24.526 [16].</w:t>
      </w:r>
    </w:p>
    <w:p w14:paraId="4EDD0795" w14:textId="77777777" w:rsidR="0031609D" w:rsidRDefault="0031609D" w:rsidP="0031609D">
      <w:pPr>
        <w:pStyle w:val="B1"/>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078D093" w14:textId="77777777" w:rsidR="0031609D" w:rsidRDefault="0031609D" w:rsidP="0031609D">
      <w:r>
        <w:t>URSP rules may be used to support end to end redundant user plane paths by establishing two redundant PDU sessions.</w:t>
      </w:r>
    </w:p>
    <w:p w14:paraId="05E64B08" w14:textId="25586E9B" w:rsidR="0031609D" w:rsidRDefault="0031609D" w:rsidP="0031609D">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ins w:id="23" w:author="Susana Fernandez" w:date="2021-10-22T17:02:00Z">
        <w:r w:rsidRPr="00686A21">
          <w:t xml:space="preserve"> </w:t>
        </w:r>
        <w:r>
          <w:t>These Route Selection Descriptors of distinct URSP rules may include corresponding RSNs and PDU Session Pair IDs</w:t>
        </w:r>
      </w:ins>
      <w:ins w:id="24" w:author="Susana Fernandez" w:date="2021-10-22T17:04:00Z">
        <w:r>
          <w:t xml:space="preserve"> </w:t>
        </w:r>
        <w:r>
          <w:rPr>
            <w:noProof/>
          </w:rPr>
          <w:t xml:space="preserve">as defined in </w:t>
        </w:r>
        <w:r>
          <w:t>3GPP TS 24.526 [16].</w:t>
        </w:r>
      </w:ins>
      <w:ins w:id="25" w:author="Susana Fernandez" w:date="2021-10-22T17:02:00Z">
        <w:r>
          <w:t xml:space="preserve"> The Route Selection Descriptors share </w:t>
        </w:r>
      </w:ins>
      <w:ins w:id="26" w:author="Susana Fernandez" w:date="2021-10-28T10:37:00Z">
        <w:r w:rsidR="00990D6F">
          <w:t xml:space="preserve">the </w:t>
        </w:r>
      </w:ins>
      <w:ins w:id="27" w:author="Susana Fernandez" w:date="2021-10-22T17:02:00Z">
        <w:r>
          <w:t>same PDU Session Pair ID, if included, to denote the two traffic are redundant with each other.</w:t>
        </w:r>
      </w:ins>
    </w:p>
    <w:p w14:paraId="5B78E7C0" w14:textId="5C3E26EE" w:rsidR="00307B6D" w:rsidRDefault="0031609D" w:rsidP="00463546">
      <w:pPr>
        <w:pStyle w:val="NO"/>
      </w:pPr>
      <w:ins w:id="28" w:author="Susana Fernandez" w:date="2021-10-22T17:03:00Z">
        <w:r>
          <w:t>NOTE x:</w:t>
        </w:r>
        <w:r>
          <w:tab/>
          <w:t>For backward compatibility, PCF can provide a R</w:t>
        </w:r>
      </w:ins>
      <w:ins w:id="29" w:author="Susana Fernandez" w:date="2021-10-22T17:08:00Z">
        <w:r>
          <w:t>oute Selection Descriptor</w:t>
        </w:r>
      </w:ins>
      <w:ins w:id="30" w:author="Susana Fernandez" w:date="2021-10-22T17:03:00Z">
        <w:r>
          <w:t xml:space="preserve"> with PDU Session Pair ID and RSN and a R</w:t>
        </w:r>
      </w:ins>
      <w:ins w:id="31" w:author="Susana Fernandez" w:date="2021-10-22T17:11:00Z">
        <w:r>
          <w:t>oute Selection Descriptor</w:t>
        </w:r>
      </w:ins>
      <w:ins w:id="32" w:author="Susana Fernandez" w:date="2021-10-22T17:03:00Z">
        <w:r>
          <w:t xml:space="preserve"> without PDU Session Pair ID and RSN in the URSP rule. In this case, the R</w:t>
        </w:r>
      </w:ins>
      <w:ins w:id="33" w:author="Susana Fernandez" w:date="2021-10-22T17:08:00Z">
        <w:r>
          <w:t>oute Selection Descriptor</w:t>
        </w:r>
      </w:ins>
      <w:ins w:id="34" w:author="Susana Fernandez" w:date="2021-10-22T17:03:00Z">
        <w:r>
          <w:t xml:space="preserve"> with PDU Session Pair ID and RSN has a lower precedence value (i.e. higher prioritised) than the one without PDU Session Pair ID. I</w:t>
        </w:r>
      </w:ins>
      <w:ins w:id="35" w:author="Susana Fernandez" w:date="2021-10-22T17:05:00Z">
        <w:r>
          <w:t>t allows that i</w:t>
        </w:r>
      </w:ins>
      <w:ins w:id="36" w:author="Susana Fernandez" w:date="2021-10-22T17:03:00Z">
        <w:r>
          <w:t>f a non-supporting UE receives the R</w:t>
        </w:r>
      </w:ins>
      <w:ins w:id="37" w:author="Susana Fernandez" w:date="2021-10-22T17:09:00Z">
        <w:r>
          <w:t>oute Selection Descriptor</w:t>
        </w:r>
      </w:ins>
      <w:ins w:id="38" w:author="Susana Fernandez" w:date="2021-10-22T17:03:00Z">
        <w:r>
          <w:t xml:space="preserve"> containing PDU Session Pair ID, it ignores this R</w:t>
        </w:r>
      </w:ins>
      <w:ins w:id="39" w:author="Susana Fernandez" w:date="2021-10-22T17:09:00Z">
        <w:r>
          <w:t>oute Selection Descriptor.</w:t>
        </w:r>
      </w:ins>
    </w:p>
    <w:p w14:paraId="0650369A" w14:textId="7C5E8A0A" w:rsidR="00F87C0F" w:rsidRDefault="00F87C0F" w:rsidP="00F87C0F">
      <w:pPr>
        <w:rPr>
          <w:noProof/>
        </w:rPr>
      </w:pPr>
    </w:p>
    <w:p w14:paraId="56C52075" w14:textId="7007748C" w:rsidR="00F87C0F" w:rsidRDefault="00F87C0F" w:rsidP="00F87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5FBD4D0C" w14:textId="77777777" w:rsidR="00F87C0F" w:rsidRDefault="00F87C0F">
      <w:pPr>
        <w:rPr>
          <w:noProof/>
        </w:rPr>
      </w:pPr>
    </w:p>
    <w:sectPr w:rsidR="00F87C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62FA61" w14:textId="77777777" w:rsidR="003B42F9" w:rsidRDefault="003B42F9">
      <w:r>
        <w:separator/>
      </w:r>
    </w:p>
  </w:endnote>
  <w:endnote w:type="continuationSeparator" w:id="0">
    <w:p w14:paraId="6200F6DE" w14:textId="77777777" w:rsidR="003B42F9" w:rsidRDefault="003B4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A857B" w14:textId="77777777" w:rsidR="003B42F9" w:rsidRDefault="003B42F9">
      <w:r>
        <w:separator/>
      </w:r>
    </w:p>
  </w:footnote>
  <w:footnote w:type="continuationSeparator" w:id="0">
    <w:p w14:paraId="740BEB85" w14:textId="77777777" w:rsidR="003B42F9" w:rsidRDefault="003B4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934BD9" w:rsidRDefault="00934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934BD9" w:rsidRDefault="00147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934BD9" w:rsidRDefault="00934B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741AE"/>
    <w:rsid w:val="000E4DAD"/>
    <w:rsid w:val="001478DE"/>
    <w:rsid w:val="001549F5"/>
    <w:rsid w:val="00307B6D"/>
    <w:rsid w:val="0031609D"/>
    <w:rsid w:val="00342B61"/>
    <w:rsid w:val="003B42F9"/>
    <w:rsid w:val="00463546"/>
    <w:rsid w:val="004D71CE"/>
    <w:rsid w:val="00501A63"/>
    <w:rsid w:val="005C0E00"/>
    <w:rsid w:val="005D7550"/>
    <w:rsid w:val="005E4A2F"/>
    <w:rsid w:val="00686A21"/>
    <w:rsid w:val="00864F2A"/>
    <w:rsid w:val="00901AE7"/>
    <w:rsid w:val="00923A0C"/>
    <w:rsid w:val="00934BD9"/>
    <w:rsid w:val="00990D6F"/>
    <w:rsid w:val="009E40C0"/>
    <w:rsid w:val="00C45B67"/>
    <w:rsid w:val="00C518FC"/>
    <w:rsid w:val="00C64E95"/>
    <w:rsid w:val="00EA19AF"/>
    <w:rsid w:val="00EC58F3"/>
    <w:rsid w:val="00F87C0F"/>
    <w:rsid w:val="00FF02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0741AE"/>
    <w:rPr>
      <w:rFonts w:ascii="Times New Roman" w:hAnsi="Times New Roman"/>
      <w:lang w:val="en-GB" w:eastAsia="en-US"/>
    </w:rPr>
  </w:style>
  <w:style w:type="character" w:customStyle="1" w:styleId="B1Char">
    <w:name w:val="B1 Char"/>
    <w:link w:val="B1"/>
    <w:qFormat/>
    <w:locked/>
    <w:rsid w:val="00F87C0F"/>
    <w:rPr>
      <w:rFonts w:ascii="Times New Roman" w:hAnsi="Times New Roman"/>
      <w:lang w:val="en-GB" w:eastAsia="en-US"/>
    </w:rPr>
  </w:style>
  <w:style w:type="character" w:customStyle="1" w:styleId="B2Char">
    <w:name w:val="B2 Char"/>
    <w:link w:val="B2"/>
    <w:qFormat/>
    <w:locked/>
    <w:rsid w:val="00F87C0F"/>
    <w:rPr>
      <w:rFonts w:ascii="Times New Roman" w:hAnsi="Times New Roman"/>
      <w:lang w:val="en-GB" w:eastAsia="en-US"/>
    </w:rPr>
  </w:style>
  <w:style w:type="character" w:customStyle="1" w:styleId="EXCar">
    <w:name w:val="EX Car"/>
    <w:link w:val="EX"/>
    <w:locked/>
    <w:rsid w:val="005C0E00"/>
    <w:rPr>
      <w:rFonts w:ascii="Times New Roman" w:hAnsi="Times New Roman"/>
      <w:lang w:val="en-GB" w:eastAsia="en-US"/>
    </w:rPr>
  </w:style>
  <w:style w:type="character" w:customStyle="1" w:styleId="EWChar">
    <w:name w:val="EW Char"/>
    <w:link w:val="EW"/>
    <w:locked/>
    <w:rsid w:val="00307B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493391">
      <w:bodyDiv w:val="1"/>
      <w:marLeft w:val="0"/>
      <w:marRight w:val="0"/>
      <w:marTop w:val="0"/>
      <w:marBottom w:val="0"/>
      <w:divBdr>
        <w:top w:val="none" w:sz="0" w:space="0" w:color="auto"/>
        <w:left w:val="none" w:sz="0" w:space="0" w:color="auto"/>
        <w:bottom w:val="none" w:sz="0" w:space="0" w:color="auto"/>
        <w:right w:val="none" w:sz="0" w:space="0" w:color="auto"/>
      </w:divBdr>
    </w:div>
    <w:div w:id="190609293">
      <w:bodyDiv w:val="1"/>
      <w:marLeft w:val="0"/>
      <w:marRight w:val="0"/>
      <w:marTop w:val="0"/>
      <w:marBottom w:val="0"/>
      <w:divBdr>
        <w:top w:val="none" w:sz="0" w:space="0" w:color="auto"/>
        <w:left w:val="none" w:sz="0" w:space="0" w:color="auto"/>
        <w:bottom w:val="none" w:sz="0" w:space="0" w:color="auto"/>
        <w:right w:val="none" w:sz="0" w:space="0" w:color="auto"/>
      </w:divBdr>
    </w:div>
    <w:div w:id="231358664">
      <w:bodyDiv w:val="1"/>
      <w:marLeft w:val="0"/>
      <w:marRight w:val="0"/>
      <w:marTop w:val="0"/>
      <w:marBottom w:val="0"/>
      <w:divBdr>
        <w:top w:val="none" w:sz="0" w:space="0" w:color="auto"/>
        <w:left w:val="none" w:sz="0" w:space="0" w:color="auto"/>
        <w:bottom w:val="none" w:sz="0" w:space="0" w:color="auto"/>
        <w:right w:val="none" w:sz="0" w:space="0" w:color="auto"/>
      </w:divBdr>
    </w:div>
    <w:div w:id="502283011">
      <w:bodyDiv w:val="1"/>
      <w:marLeft w:val="0"/>
      <w:marRight w:val="0"/>
      <w:marTop w:val="0"/>
      <w:marBottom w:val="0"/>
      <w:divBdr>
        <w:top w:val="none" w:sz="0" w:space="0" w:color="auto"/>
        <w:left w:val="none" w:sz="0" w:space="0" w:color="auto"/>
        <w:bottom w:val="none" w:sz="0" w:space="0" w:color="auto"/>
        <w:right w:val="none" w:sz="0" w:space="0" w:color="auto"/>
      </w:divBdr>
    </w:div>
    <w:div w:id="552734762">
      <w:bodyDiv w:val="1"/>
      <w:marLeft w:val="0"/>
      <w:marRight w:val="0"/>
      <w:marTop w:val="0"/>
      <w:marBottom w:val="0"/>
      <w:divBdr>
        <w:top w:val="none" w:sz="0" w:space="0" w:color="auto"/>
        <w:left w:val="none" w:sz="0" w:space="0" w:color="auto"/>
        <w:bottom w:val="none" w:sz="0" w:space="0" w:color="auto"/>
        <w:right w:val="none" w:sz="0" w:space="0" w:color="auto"/>
      </w:divBdr>
    </w:div>
    <w:div w:id="938878275">
      <w:bodyDiv w:val="1"/>
      <w:marLeft w:val="0"/>
      <w:marRight w:val="0"/>
      <w:marTop w:val="0"/>
      <w:marBottom w:val="0"/>
      <w:divBdr>
        <w:top w:val="none" w:sz="0" w:space="0" w:color="auto"/>
        <w:left w:val="none" w:sz="0" w:space="0" w:color="auto"/>
        <w:bottom w:val="none" w:sz="0" w:space="0" w:color="auto"/>
        <w:right w:val="none" w:sz="0" w:space="0" w:color="auto"/>
      </w:divBdr>
    </w:div>
    <w:div w:id="1054889327">
      <w:bodyDiv w:val="1"/>
      <w:marLeft w:val="0"/>
      <w:marRight w:val="0"/>
      <w:marTop w:val="0"/>
      <w:marBottom w:val="0"/>
      <w:divBdr>
        <w:top w:val="none" w:sz="0" w:space="0" w:color="auto"/>
        <w:left w:val="none" w:sz="0" w:space="0" w:color="auto"/>
        <w:bottom w:val="none" w:sz="0" w:space="0" w:color="auto"/>
        <w:right w:val="none" w:sz="0" w:space="0" w:color="auto"/>
      </w:divBdr>
    </w:div>
    <w:div w:id="1073088282">
      <w:bodyDiv w:val="1"/>
      <w:marLeft w:val="0"/>
      <w:marRight w:val="0"/>
      <w:marTop w:val="0"/>
      <w:marBottom w:val="0"/>
      <w:divBdr>
        <w:top w:val="none" w:sz="0" w:space="0" w:color="auto"/>
        <w:left w:val="none" w:sz="0" w:space="0" w:color="auto"/>
        <w:bottom w:val="none" w:sz="0" w:space="0" w:color="auto"/>
        <w:right w:val="none" w:sz="0" w:space="0" w:color="auto"/>
      </w:divBdr>
    </w:div>
    <w:div w:id="1494222853">
      <w:bodyDiv w:val="1"/>
      <w:marLeft w:val="0"/>
      <w:marRight w:val="0"/>
      <w:marTop w:val="0"/>
      <w:marBottom w:val="0"/>
      <w:divBdr>
        <w:top w:val="none" w:sz="0" w:space="0" w:color="auto"/>
        <w:left w:val="none" w:sz="0" w:space="0" w:color="auto"/>
        <w:bottom w:val="none" w:sz="0" w:space="0" w:color="auto"/>
        <w:right w:val="none" w:sz="0" w:space="0" w:color="auto"/>
      </w:divBdr>
    </w:div>
    <w:div w:id="1507944281">
      <w:bodyDiv w:val="1"/>
      <w:marLeft w:val="0"/>
      <w:marRight w:val="0"/>
      <w:marTop w:val="0"/>
      <w:marBottom w:val="0"/>
      <w:divBdr>
        <w:top w:val="none" w:sz="0" w:space="0" w:color="auto"/>
        <w:left w:val="none" w:sz="0" w:space="0" w:color="auto"/>
        <w:bottom w:val="none" w:sz="0" w:space="0" w:color="auto"/>
        <w:right w:val="none" w:sz="0" w:space="0" w:color="auto"/>
      </w:divBdr>
    </w:div>
    <w:div w:id="1679651492">
      <w:bodyDiv w:val="1"/>
      <w:marLeft w:val="0"/>
      <w:marRight w:val="0"/>
      <w:marTop w:val="0"/>
      <w:marBottom w:val="0"/>
      <w:divBdr>
        <w:top w:val="none" w:sz="0" w:space="0" w:color="auto"/>
        <w:left w:val="none" w:sz="0" w:space="0" w:color="auto"/>
        <w:bottom w:val="none" w:sz="0" w:space="0" w:color="auto"/>
        <w:right w:val="none" w:sz="0" w:space="0" w:color="auto"/>
      </w:divBdr>
    </w:div>
    <w:div w:id="1879389713">
      <w:bodyDiv w:val="1"/>
      <w:marLeft w:val="0"/>
      <w:marRight w:val="0"/>
      <w:marTop w:val="0"/>
      <w:marBottom w:val="0"/>
      <w:divBdr>
        <w:top w:val="none" w:sz="0" w:space="0" w:color="auto"/>
        <w:left w:val="none" w:sz="0" w:space="0" w:color="auto"/>
        <w:bottom w:val="none" w:sz="0" w:space="0" w:color="auto"/>
        <w:right w:val="none" w:sz="0" w:space="0" w:color="auto"/>
      </w:divBdr>
    </w:div>
    <w:div w:id="1996714510">
      <w:bodyDiv w:val="1"/>
      <w:marLeft w:val="0"/>
      <w:marRight w:val="0"/>
      <w:marTop w:val="0"/>
      <w:marBottom w:val="0"/>
      <w:divBdr>
        <w:top w:val="none" w:sz="0" w:space="0" w:color="auto"/>
        <w:left w:val="none" w:sz="0" w:space="0" w:color="auto"/>
        <w:bottom w:val="none" w:sz="0" w:space="0" w:color="auto"/>
        <w:right w:val="none" w:sz="0" w:space="0" w:color="auto"/>
      </w:divBdr>
    </w:div>
    <w:div w:id="2136754509">
      <w:bodyDiv w:val="1"/>
      <w:marLeft w:val="0"/>
      <w:marRight w:val="0"/>
      <w:marTop w:val="0"/>
      <w:marBottom w:val="0"/>
      <w:divBdr>
        <w:top w:val="none" w:sz="0" w:space="0" w:color="auto"/>
        <w:left w:val="none" w:sz="0" w:space="0" w:color="auto"/>
        <w:bottom w:val="none" w:sz="0" w:space="0" w:color="auto"/>
        <w:right w:val="none" w:sz="0" w:space="0" w:color="auto"/>
      </w:divBdr>
    </w:div>
    <w:div w:id="213694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1323</Words>
  <Characters>7281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3</cp:revision>
  <cp:lastPrinted>1899-12-31T23:00:00Z</cp:lastPrinted>
  <dcterms:created xsi:type="dcterms:W3CDTF">2021-10-29T11:48:00Z</dcterms:created>
  <dcterms:modified xsi:type="dcterms:W3CDTF">2021-11-04T11:36:00Z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