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D2378" w14:textId="6AEB2706" w:rsidR="00A630AA" w:rsidRDefault="00A630AA" w:rsidP="00A630AA">
      <w:pPr>
        <w:pStyle w:val="CRCoverPage"/>
        <w:tabs>
          <w:tab w:val="right" w:pos="9639"/>
        </w:tabs>
        <w:spacing w:after="0"/>
        <w:rPr>
          <w:b/>
          <w:i/>
          <w:noProof/>
          <w:sz w:val="28"/>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Pr>
          <w:b/>
          <w:noProof/>
          <w:sz w:val="24"/>
        </w:rPr>
        <w:t>3GPP TSG-CT Meeting #104</w:t>
      </w:r>
      <w:r>
        <w:rPr>
          <w:b/>
          <w:i/>
          <w:noProof/>
          <w:sz w:val="28"/>
        </w:rPr>
        <w:tab/>
      </w:r>
      <w:r>
        <w:rPr>
          <w:b/>
          <w:noProof/>
          <w:sz w:val="24"/>
        </w:rPr>
        <w:t>CP-241238</w:t>
      </w:r>
    </w:p>
    <w:p w14:paraId="44767F52" w14:textId="77777777" w:rsidR="00A630AA" w:rsidRDefault="00A630AA" w:rsidP="00A630AA">
      <w:pPr>
        <w:pStyle w:val="CRCoverPage"/>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p>
    <w:p w14:paraId="20ED8332" w14:textId="17E75679" w:rsidR="006773A0" w:rsidRPr="006773A0" w:rsidRDefault="006773A0" w:rsidP="006773A0">
      <w:pPr>
        <w:widowControl w:val="0"/>
        <w:pBdr>
          <w:bottom w:val="single" w:sz="4" w:space="1" w:color="auto"/>
        </w:pBdr>
        <w:tabs>
          <w:tab w:val="right" w:pos="9638"/>
        </w:tabs>
        <w:spacing w:after="0"/>
        <w:ind w:right="-57"/>
        <w:rPr>
          <w:rFonts w:ascii="Arial" w:eastAsia="Arial Unicode MS" w:hAnsi="Arial" w:cs="Arial"/>
          <w:bCs/>
          <w:noProof/>
          <w:sz w:val="24"/>
        </w:rPr>
      </w:pPr>
      <w:r w:rsidRPr="006773A0">
        <w:rPr>
          <w:rFonts w:ascii="Arial" w:eastAsia="Arial Unicode MS" w:hAnsi="Arial" w:cs="Arial"/>
          <w:b/>
          <w:bCs/>
          <w:noProof/>
          <w:sz w:val="18"/>
        </w:rPr>
        <w:tab/>
      </w:r>
    </w:p>
    <w:p w14:paraId="52CEEB41" w14:textId="77777777" w:rsidR="006773A0" w:rsidRPr="006773A0" w:rsidRDefault="006773A0" w:rsidP="006773A0">
      <w:pPr>
        <w:jc w:val="both"/>
        <w:rPr>
          <w:rFonts w:ascii="Arial" w:eastAsia="Malgun Gothic" w:hAnsi="Arial" w:cs="Arial"/>
        </w:rPr>
      </w:pPr>
    </w:p>
    <w:p w14:paraId="109ACCC0" w14:textId="6451C512" w:rsidR="00BB5D81" w:rsidRDefault="00BB5D81" w:rsidP="00BB5D81">
      <w:pPr>
        <w:spacing w:after="120"/>
        <w:ind w:left="1985" w:hanging="1985"/>
        <w:rPr>
          <w:rFonts w:ascii="Arial" w:hAnsi="Arial" w:cs="Arial"/>
          <w:b/>
          <w:bCs/>
        </w:rPr>
      </w:pPr>
      <w:r>
        <w:rPr>
          <w:rFonts w:ascii="Arial" w:hAnsi="Arial" w:cs="Arial"/>
          <w:b/>
          <w:bCs/>
        </w:rPr>
        <w:t>Source:</w:t>
      </w:r>
      <w:r>
        <w:rPr>
          <w:rFonts w:ascii="Arial" w:hAnsi="Arial" w:cs="Arial"/>
          <w:b/>
          <w:bCs/>
        </w:rPr>
        <w:tab/>
      </w:r>
      <w:r w:rsidRPr="006773A0">
        <w:rPr>
          <w:rFonts w:ascii="Arial" w:eastAsia="Malgun Gothic" w:hAnsi="Arial" w:cs="Arial"/>
          <w:b/>
        </w:rPr>
        <w:t>Qualcomm Incorporated</w:t>
      </w:r>
      <w:r w:rsidR="00F21B47">
        <w:rPr>
          <w:rFonts w:ascii="Arial" w:eastAsia="Malgun Gothic" w:hAnsi="Arial" w:cs="Arial"/>
          <w:b/>
        </w:rPr>
        <w:t>, Deutsche Telekom</w:t>
      </w:r>
    </w:p>
    <w:p w14:paraId="1DAD92AE" w14:textId="53A9B4A7" w:rsidR="00BB5D81" w:rsidRDefault="00BB5D81" w:rsidP="00BB5D81">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eastAsia="Malgun Gothic" w:hAnsi="Arial" w:cs="Arial"/>
          <w:b/>
        </w:rPr>
        <w:t>Alignment of eCall over IMS with CEN</w:t>
      </w:r>
    </w:p>
    <w:p w14:paraId="26E0E824" w14:textId="4B6F6FCC" w:rsidR="00BB5D81" w:rsidRDefault="00BB5D81" w:rsidP="00BB5D81">
      <w:pPr>
        <w:spacing w:after="120"/>
        <w:ind w:left="1985" w:hanging="1985"/>
        <w:rPr>
          <w:rFonts w:ascii="Arial" w:hAnsi="Arial" w:cs="Arial"/>
          <w:b/>
          <w:bCs/>
        </w:rPr>
      </w:pPr>
      <w:r>
        <w:rPr>
          <w:rFonts w:ascii="Arial" w:hAnsi="Arial" w:cs="Arial"/>
          <w:b/>
          <w:bCs/>
        </w:rPr>
        <w:t>Agenda item:</w:t>
      </w:r>
      <w:r>
        <w:rPr>
          <w:rFonts w:ascii="Arial" w:hAnsi="Arial" w:cs="Arial"/>
          <w:b/>
          <w:bCs/>
        </w:rPr>
        <w:tab/>
        <w:t>19.1</w:t>
      </w:r>
    </w:p>
    <w:p w14:paraId="1D367922" w14:textId="527869D0" w:rsidR="00BB5D81" w:rsidRDefault="00BB5D81" w:rsidP="00BB5D81">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eastAsia="Malgun Gothic" w:hAnsi="Arial" w:cs="Arial"/>
          <w:b/>
        </w:rPr>
        <w:t>Discussion</w:t>
      </w:r>
      <w:r>
        <w:rPr>
          <w:rFonts w:ascii="Arial" w:hAnsi="Arial" w:cs="Arial"/>
          <w:b/>
          <w:bCs/>
        </w:rPr>
        <w:t xml:space="preserve"> and decision</w:t>
      </w:r>
    </w:p>
    <w:p w14:paraId="2E3D7B67" w14:textId="3149F52E"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w:t>
      </w:r>
      <w:r w:rsidR="00A445D3" w:rsidRPr="006773A0">
        <w:rPr>
          <w:rFonts w:ascii="Arial" w:eastAsia="Malgun Gothic" w:hAnsi="Arial" w:cs="Arial"/>
          <w:i/>
        </w:rPr>
        <w:t>contribution</w:t>
      </w:r>
      <w:r w:rsidR="00F17270">
        <w:rPr>
          <w:rFonts w:ascii="Arial" w:eastAsia="Malgun Gothic" w:hAnsi="Arial" w:cs="Arial"/>
          <w:i/>
        </w:rPr>
        <w:t>:</w:t>
      </w:r>
      <w:r w:rsidRPr="006773A0">
        <w:rPr>
          <w:rFonts w:ascii="Arial" w:eastAsia="Malgun Gothic" w:hAnsi="Arial" w:cs="Arial"/>
          <w:i/>
        </w:rPr>
        <w:t xml:space="preserve"> </w:t>
      </w:r>
      <w:r w:rsidR="008413C9">
        <w:rPr>
          <w:rFonts w:ascii="Arial" w:eastAsia="Malgun Gothic" w:hAnsi="Arial" w:cs="Arial"/>
          <w:i/>
        </w:rPr>
        <w:t xml:space="preserve">addresses a liaison from CEN </w:t>
      </w:r>
      <w:r w:rsidR="00D419A5">
        <w:rPr>
          <w:rFonts w:ascii="Arial" w:eastAsia="Malgun Gothic" w:hAnsi="Arial" w:cs="Arial"/>
          <w:i/>
        </w:rPr>
        <w:t xml:space="preserve">TC 278 </w:t>
      </w:r>
      <w:r w:rsidR="008413C9">
        <w:rPr>
          <w:rFonts w:ascii="Arial" w:eastAsia="Malgun Gothic" w:hAnsi="Arial" w:cs="Arial"/>
          <w:i/>
        </w:rPr>
        <w:t xml:space="preserve">WG 15 </w:t>
      </w:r>
      <w:r w:rsidR="00911A52">
        <w:rPr>
          <w:rFonts w:ascii="Arial" w:eastAsia="Malgun Gothic" w:hAnsi="Arial" w:cs="Arial"/>
          <w:i/>
        </w:rPr>
        <w:t xml:space="preserve">to SA and CT </w:t>
      </w:r>
      <w:r w:rsidR="00094893">
        <w:rPr>
          <w:rFonts w:ascii="Arial" w:eastAsia="Malgun Gothic" w:hAnsi="Arial" w:cs="Arial"/>
          <w:i/>
        </w:rPr>
        <w:t>on a</w:t>
      </w:r>
      <w:r w:rsidR="00094893" w:rsidRPr="00094893">
        <w:rPr>
          <w:rFonts w:ascii="Arial" w:eastAsia="Malgun Gothic" w:hAnsi="Arial" w:cs="Arial"/>
          <w:i/>
        </w:rPr>
        <w:t xml:space="preserve">lignment of eCall over IMS </w:t>
      </w:r>
      <w:r w:rsidR="00911A52">
        <w:rPr>
          <w:rFonts w:ascii="Arial" w:eastAsia="Malgun Gothic" w:hAnsi="Arial" w:cs="Arial"/>
          <w:i/>
        </w:rPr>
        <w:t xml:space="preserve">in 3GPP </w:t>
      </w:r>
      <w:r w:rsidR="00094893" w:rsidRPr="00094893">
        <w:rPr>
          <w:rFonts w:ascii="Arial" w:eastAsia="Malgun Gothic" w:hAnsi="Arial" w:cs="Arial"/>
          <w:i/>
        </w:rPr>
        <w:t>with CEN</w:t>
      </w:r>
      <w:r w:rsidR="00094893">
        <w:rPr>
          <w:rFonts w:ascii="Arial" w:eastAsia="Malgun Gothic" w:hAnsi="Arial" w:cs="Arial"/>
          <w:i/>
        </w:rPr>
        <w:t xml:space="preserve"> specifications.</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0D3A7DE0" w14:textId="0D87B65D" w:rsidR="00094893" w:rsidRDefault="004959F7" w:rsidP="001145D9">
      <w:pPr>
        <w:rPr>
          <w:rFonts w:eastAsia="Times New Roman"/>
          <w:color w:val="000000"/>
          <w:lang w:eastAsia="ja-JP"/>
        </w:rPr>
      </w:pPr>
      <w:bookmarkStart w:id="9" w:name="_Toc510607461"/>
      <w:r w:rsidRPr="004959F7">
        <w:rPr>
          <w:rFonts w:eastAsia="Times New Roman"/>
          <w:color w:val="000000"/>
          <w:lang w:eastAsia="ja-JP"/>
        </w:rPr>
        <w:t>CEN TC 278 WG 15</w:t>
      </w:r>
      <w:r>
        <w:rPr>
          <w:rFonts w:eastAsia="Times New Roman"/>
          <w:color w:val="000000"/>
          <w:lang w:eastAsia="ja-JP"/>
        </w:rPr>
        <w:t xml:space="preserve"> has sent an LS to TSG SA and CT </w:t>
      </w:r>
      <w:r w:rsidR="000B320C">
        <w:rPr>
          <w:rFonts w:eastAsia="Times New Roman"/>
          <w:color w:val="000000"/>
          <w:lang w:eastAsia="ja-JP"/>
        </w:rPr>
        <w:t xml:space="preserve">[1] </w:t>
      </w:r>
      <w:r w:rsidR="0010031C">
        <w:rPr>
          <w:rFonts w:eastAsia="Times New Roman"/>
          <w:color w:val="000000"/>
          <w:lang w:eastAsia="ja-JP"/>
        </w:rPr>
        <w:t xml:space="preserve">concerning aligning </w:t>
      </w:r>
      <w:r w:rsidR="0010031C" w:rsidRPr="0010031C">
        <w:rPr>
          <w:rFonts w:eastAsia="Times New Roman"/>
          <w:color w:val="000000"/>
          <w:lang w:eastAsia="ja-JP"/>
        </w:rPr>
        <w:t>eCall over IMS</w:t>
      </w:r>
      <w:r w:rsidR="00A22FDB">
        <w:rPr>
          <w:rFonts w:eastAsia="Times New Roman"/>
          <w:color w:val="000000"/>
          <w:lang w:eastAsia="ja-JP"/>
        </w:rPr>
        <w:t xml:space="preserve"> (referred to </w:t>
      </w:r>
      <w:r w:rsidR="00911A52">
        <w:rPr>
          <w:rFonts w:eastAsia="Times New Roman"/>
          <w:color w:val="000000"/>
          <w:lang w:eastAsia="ja-JP"/>
        </w:rPr>
        <w:t xml:space="preserve">by CEN </w:t>
      </w:r>
      <w:r w:rsidR="00A22FDB">
        <w:rPr>
          <w:rFonts w:eastAsia="Times New Roman"/>
          <w:color w:val="000000"/>
          <w:lang w:eastAsia="ja-JP"/>
        </w:rPr>
        <w:t>as NG eCall</w:t>
      </w:r>
      <w:r w:rsidR="00911A52">
        <w:rPr>
          <w:rFonts w:eastAsia="Times New Roman"/>
          <w:color w:val="000000"/>
          <w:lang w:eastAsia="ja-JP"/>
        </w:rPr>
        <w:t xml:space="preserve"> and IMS-eCall</w:t>
      </w:r>
      <w:r w:rsidR="00A22FDB">
        <w:rPr>
          <w:rFonts w:eastAsia="Times New Roman"/>
          <w:color w:val="000000"/>
          <w:lang w:eastAsia="ja-JP"/>
        </w:rPr>
        <w:t>)</w:t>
      </w:r>
      <w:r w:rsidR="00665013">
        <w:rPr>
          <w:rFonts w:eastAsia="Times New Roman"/>
          <w:color w:val="000000"/>
          <w:lang w:eastAsia="ja-JP"/>
        </w:rPr>
        <w:t xml:space="preserve"> with CEN specifications. </w:t>
      </w:r>
      <w:r w:rsidR="006C0773">
        <w:rPr>
          <w:rFonts w:eastAsia="Times New Roman"/>
          <w:color w:val="000000"/>
          <w:lang w:eastAsia="ja-JP"/>
        </w:rPr>
        <w:t>The LS points ou</w:t>
      </w:r>
      <w:r w:rsidR="00C17D08">
        <w:rPr>
          <w:rFonts w:eastAsia="Times New Roman"/>
          <w:color w:val="000000"/>
          <w:lang w:eastAsia="ja-JP"/>
        </w:rPr>
        <w:t>t</w:t>
      </w:r>
      <w:r w:rsidR="006C0773">
        <w:rPr>
          <w:rFonts w:eastAsia="Times New Roman"/>
          <w:color w:val="000000"/>
          <w:lang w:eastAsia="ja-JP"/>
        </w:rPr>
        <w:t xml:space="preserve"> the follow</w:t>
      </w:r>
      <w:r w:rsidR="00C17D08">
        <w:rPr>
          <w:rFonts w:eastAsia="Times New Roman"/>
          <w:color w:val="000000"/>
          <w:lang w:eastAsia="ja-JP"/>
        </w:rPr>
        <w:t>ing</w:t>
      </w:r>
      <w:r w:rsidR="00B729B5">
        <w:rPr>
          <w:rFonts w:eastAsia="Times New Roman"/>
          <w:color w:val="000000"/>
          <w:lang w:eastAsia="ja-JP"/>
        </w:rPr>
        <w:t>:</w:t>
      </w:r>
    </w:p>
    <w:p w14:paraId="0DE634E8" w14:textId="25C46C2D" w:rsidR="00C17D08" w:rsidRDefault="0050256F" w:rsidP="00C17D08">
      <w:pPr>
        <w:pStyle w:val="ListParagraph"/>
        <w:numPr>
          <w:ilvl w:val="0"/>
          <w:numId w:val="23"/>
        </w:numPr>
        <w:rPr>
          <w:rFonts w:eastAsia="Times New Roman"/>
          <w:color w:val="000000"/>
          <w:lang w:eastAsia="ja-JP"/>
        </w:rPr>
      </w:pPr>
      <w:r>
        <w:rPr>
          <w:rFonts w:eastAsia="Times New Roman"/>
          <w:color w:val="000000"/>
          <w:lang w:eastAsia="ja-JP"/>
        </w:rPr>
        <w:t>“</w:t>
      </w:r>
      <w:r w:rsidRPr="0050256F">
        <w:rPr>
          <w:rFonts w:eastAsia="Times New Roman"/>
          <w:color w:val="000000"/>
          <w:lang w:eastAsia="ja-JP"/>
        </w:rPr>
        <w:t>CEN/TC 278/WG 15 has developed multiple standards related to eCall and IMS-eCall</w:t>
      </w:r>
      <w:r>
        <w:rPr>
          <w:rFonts w:eastAsia="Times New Roman"/>
          <w:color w:val="000000"/>
          <w:lang w:eastAsia="ja-JP"/>
        </w:rPr>
        <w:t>” and “</w:t>
      </w:r>
      <w:r w:rsidR="005370A8" w:rsidRPr="005370A8">
        <w:rPr>
          <w:rFonts w:eastAsia="Times New Roman"/>
          <w:color w:val="000000"/>
          <w:lang w:eastAsia="ja-JP"/>
        </w:rPr>
        <w:t>Those standards are based on existing specifications from 3GPP</w:t>
      </w:r>
      <w:r w:rsidR="005370A8">
        <w:rPr>
          <w:rFonts w:eastAsia="Times New Roman"/>
          <w:color w:val="000000"/>
          <w:lang w:eastAsia="ja-JP"/>
        </w:rPr>
        <w:t>”.</w:t>
      </w:r>
    </w:p>
    <w:p w14:paraId="17C591FA" w14:textId="332158CD" w:rsidR="005370A8" w:rsidRDefault="005E3776" w:rsidP="00C17D08">
      <w:pPr>
        <w:pStyle w:val="ListParagraph"/>
        <w:numPr>
          <w:ilvl w:val="0"/>
          <w:numId w:val="23"/>
        </w:numPr>
        <w:rPr>
          <w:rFonts w:eastAsia="Times New Roman"/>
          <w:color w:val="000000"/>
          <w:lang w:eastAsia="ja-JP"/>
        </w:rPr>
      </w:pPr>
      <w:r>
        <w:rPr>
          <w:rFonts w:eastAsia="Times New Roman"/>
          <w:color w:val="000000"/>
          <w:lang w:eastAsia="ja-JP"/>
        </w:rPr>
        <w:t>“</w:t>
      </w:r>
      <w:r w:rsidRPr="005E3776">
        <w:rPr>
          <w:rFonts w:eastAsia="Times New Roman"/>
          <w:color w:val="000000"/>
          <w:lang w:eastAsia="ja-JP"/>
        </w:rPr>
        <w:t>On 6 February 2024, a new Delegated EU Regulation for PSAPs was adopted</w:t>
      </w:r>
      <w:r>
        <w:rPr>
          <w:rFonts w:eastAsia="Times New Roman"/>
          <w:color w:val="000000"/>
          <w:lang w:eastAsia="ja-JP"/>
        </w:rPr>
        <w:t xml:space="preserve">” (for support of </w:t>
      </w:r>
      <w:r w:rsidR="00747E20">
        <w:rPr>
          <w:rFonts w:eastAsia="Times New Roman"/>
          <w:color w:val="000000"/>
          <w:lang w:eastAsia="ja-JP"/>
        </w:rPr>
        <w:t>IMS-eCall).</w:t>
      </w:r>
      <w:r w:rsidR="00F77C56">
        <w:rPr>
          <w:rFonts w:eastAsia="Times New Roman"/>
          <w:color w:val="000000"/>
          <w:lang w:eastAsia="ja-JP"/>
        </w:rPr>
        <w:t xml:space="preserve"> “</w:t>
      </w:r>
      <w:r w:rsidR="00F77C56" w:rsidRPr="00F77C56">
        <w:rPr>
          <w:rFonts w:eastAsia="Times New Roman"/>
          <w:color w:val="000000"/>
          <w:lang w:eastAsia="ja-JP"/>
        </w:rPr>
        <w:t>Besides other requirements, it requires PSAPs to support CEN/TS 17184:2022 (and the subsequent version EN 17184) and CEN/TS 17240:2018 (and the subsequent version EN 17240) from 2026 onwards</w:t>
      </w:r>
      <w:r w:rsidR="00855598">
        <w:rPr>
          <w:rFonts w:eastAsia="Times New Roman"/>
          <w:color w:val="000000"/>
          <w:lang w:eastAsia="ja-JP"/>
        </w:rPr>
        <w:t>.”</w:t>
      </w:r>
    </w:p>
    <w:p w14:paraId="5F435C06" w14:textId="18CE614F" w:rsidR="00747E20" w:rsidRDefault="008D1707" w:rsidP="00C17D08">
      <w:pPr>
        <w:pStyle w:val="ListParagraph"/>
        <w:numPr>
          <w:ilvl w:val="0"/>
          <w:numId w:val="23"/>
        </w:numPr>
        <w:rPr>
          <w:rFonts w:eastAsia="Times New Roman"/>
          <w:color w:val="000000"/>
          <w:lang w:eastAsia="ja-JP"/>
        </w:rPr>
      </w:pPr>
      <w:r>
        <w:rPr>
          <w:rFonts w:eastAsia="Times New Roman"/>
          <w:color w:val="000000"/>
          <w:lang w:eastAsia="ja-JP"/>
        </w:rPr>
        <w:t>“</w:t>
      </w:r>
      <w:r w:rsidRPr="008D1707">
        <w:rPr>
          <w:rFonts w:eastAsia="Times New Roman"/>
          <w:color w:val="000000"/>
          <w:lang w:eastAsia="ja-JP"/>
        </w:rPr>
        <w:t>On 14 February 2024, a new Delegated EU Regulation for vehicles and in-vehicle eCall systems (IVS) was adopted</w:t>
      </w:r>
      <w:r>
        <w:rPr>
          <w:rFonts w:eastAsia="Times New Roman"/>
          <w:color w:val="000000"/>
          <w:lang w:eastAsia="ja-JP"/>
        </w:rPr>
        <w:t>” (for support of IMS-eCall).</w:t>
      </w:r>
      <w:r w:rsidR="00911A52">
        <w:rPr>
          <w:rFonts w:eastAsia="Times New Roman"/>
          <w:color w:val="000000"/>
          <w:lang w:eastAsia="ja-JP"/>
        </w:rPr>
        <w:t>”</w:t>
      </w:r>
      <w:r w:rsidR="00855598">
        <w:rPr>
          <w:rFonts w:eastAsia="Times New Roman"/>
          <w:color w:val="000000"/>
          <w:lang w:eastAsia="ja-JP"/>
        </w:rPr>
        <w:t xml:space="preserve"> “</w:t>
      </w:r>
      <w:r w:rsidR="00855598" w:rsidRPr="00855598">
        <w:rPr>
          <w:rFonts w:eastAsia="Times New Roman"/>
          <w:color w:val="000000"/>
          <w:lang w:eastAsia="ja-JP"/>
        </w:rPr>
        <w:t>Besides other requirements, it requires in-vehicle eCall systems to support CEN/TS 17184:2022 and CEN/TS 17240:2018 from 2026 onwards.</w:t>
      </w:r>
      <w:r w:rsidR="00855598">
        <w:rPr>
          <w:rFonts w:eastAsia="Times New Roman"/>
          <w:color w:val="000000"/>
          <w:lang w:eastAsia="ja-JP"/>
        </w:rPr>
        <w:t>”</w:t>
      </w:r>
    </w:p>
    <w:p w14:paraId="0F802963" w14:textId="07CA2138" w:rsidR="008D1707" w:rsidRDefault="00470B1E" w:rsidP="00C17D08">
      <w:pPr>
        <w:pStyle w:val="ListParagraph"/>
        <w:numPr>
          <w:ilvl w:val="0"/>
          <w:numId w:val="23"/>
        </w:numPr>
        <w:rPr>
          <w:rFonts w:eastAsia="Times New Roman"/>
          <w:color w:val="000000"/>
          <w:lang w:eastAsia="ja-JP"/>
        </w:rPr>
      </w:pPr>
      <w:r>
        <w:rPr>
          <w:rFonts w:eastAsia="Times New Roman"/>
          <w:color w:val="000000"/>
          <w:lang w:eastAsia="ja-JP"/>
        </w:rPr>
        <w:t>“</w:t>
      </w:r>
      <w:r w:rsidRPr="00470B1E">
        <w:rPr>
          <w:rFonts w:eastAsia="Times New Roman"/>
          <w:color w:val="000000"/>
          <w:lang w:eastAsia="ja-JP"/>
        </w:rPr>
        <w:t>The latest revision of CEN/TS 17184:2022 contains HLAP requirements that mostly align with 3GPP and ETSI specifications (e.g. 3GPP TS 23.167, 3GPP TS 24.229, ETSI TS 123 167 and ETSI TS 124 229), but with some differences in IVS behaviour that would result in different NG eCall support by a 3GPP/ETSI compliant IVS versus a CEN compliant IVS.</w:t>
      </w:r>
      <w:r w:rsidR="001E1969">
        <w:rPr>
          <w:rFonts w:eastAsia="Times New Roman"/>
          <w:color w:val="000000"/>
          <w:lang w:eastAsia="ja-JP"/>
        </w:rPr>
        <w:t>”</w:t>
      </w:r>
      <w:r w:rsidR="00B25026">
        <w:rPr>
          <w:rStyle w:val="FootnoteReference"/>
          <w:rFonts w:eastAsia="Times New Roman"/>
          <w:color w:val="000000"/>
          <w:lang w:eastAsia="ja-JP"/>
        </w:rPr>
        <w:footnoteReference w:id="1"/>
      </w:r>
    </w:p>
    <w:p w14:paraId="0DCC251B" w14:textId="0DF3B732" w:rsidR="001E1969" w:rsidRPr="00C17D08" w:rsidRDefault="00C94B56" w:rsidP="00C17D08">
      <w:pPr>
        <w:pStyle w:val="ListParagraph"/>
        <w:numPr>
          <w:ilvl w:val="0"/>
          <w:numId w:val="23"/>
        </w:numPr>
        <w:rPr>
          <w:rFonts w:eastAsia="Times New Roman"/>
          <w:color w:val="000000"/>
          <w:lang w:eastAsia="ja-JP"/>
        </w:rPr>
      </w:pPr>
      <w:r>
        <w:rPr>
          <w:rFonts w:eastAsia="Times New Roman"/>
          <w:color w:val="000000"/>
          <w:lang w:eastAsia="ja-JP"/>
        </w:rPr>
        <w:t>Regarding</w:t>
      </w:r>
      <w:r w:rsidR="00411485">
        <w:rPr>
          <w:rFonts w:eastAsia="Times New Roman"/>
          <w:color w:val="000000"/>
          <w:lang w:eastAsia="ja-JP"/>
        </w:rPr>
        <w:t xml:space="preserve"> “</w:t>
      </w:r>
      <w:r w:rsidR="00411485" w:rsidRPr="00411485">
        <w:rPr>
          <w:rFonts w:eastAsia="Times New Roman"/>
          <w:color w:val="000000"/>
          <w:lang w:eastAsia="ja-JP"/>
        </w:rPr>
        <w:t>Differences between 3GPP/ETSI and CEN HLAP Requirements</w:t>
      </w:r>
      <w:r w:rsidR="00411485">
        <w:rPr>
          <w:rFonts w:eastAsia="Times New Roman"/>
          <w:color w:val="000000"/>
          <w:lang w:eastAsia="ja-JP"/>
        </w:rPr>
        <w:t>”</w:t>
      </w:r>
      <w:r>
        <w:rPr>
          <w:rFonts w:eastAsia="Times New Roman"/>
          <w:color w:val="000000"/>
          <w:lang w:eastAsia="ja-JP"/>
        </w:rPr>
        <w:t xml:space="preserve">, </w:t>
      </w:r>
      <w:r w:rsidR="003C6433">
        <w:rPr>
          <w:rFonts w:eastAsia="Times New Roman"/>
          <w:color w:val="000000"/>
          <w:lang w:eastAsia="ja-JP"/>
        </w:rPr>
        <w:t xml:space="preserve">nine cases </w:t>
      </w:r>
      <w:r w:rsidR="008E533A">
        <w:rPr>
          <w:rFonts w:eastAsia="Times New Roman"/>
          <w:color w:val="000000"/>
          <w:lang w:eastAsia="ja-JP"/>
        </w:rPr>
        <w:t>(labelled 1 th</w:t>
      </w:r>
      <w:r w:rsidR="003934BA">
        <w:rPr>
          <w:rFonts w:eastAsia="Times New Roman"/>
          <w:color w:val="000000"/>
          <w:lang w:eastAsia="ja-JP"/>
        </w:rPr>
        <w:t>r</w:t>
      </w:r>
      <w:r w:rsidR="008E533A">
        <w:rPr>
          <w:rFonts w:eastAsia="Times New Roman"/>
          <w:color w:val="000000"/>
          <w:lang w:eastAsia="ja-JP"/>
        </w:rPr>
        <w:t xml:space="preserve">ough 9) </w:t>
      </w:r>
      <w:r w:rsidR="009D7186">
        <w:rPr>
          <w:rFonts w:eastAsia="Times New Roman"/>
          <w:color w:val="000000"/>
          <w:lang w:eastAsia="ja-JP"/>
        </w:rPr>
        <w:t xml:space="preserve">are identified </w:t>
      </w:r>
      <w:r w:rsidR="00A53F4C">
        <w:rPr>
          <w:rFonts w:eastAsia="Times New Roman"/>
          <w:color w:val="000000"/>
          <w:lang w:eastAsia="ja-JP"/>
        </w:rPr>
        <w:t>and described</w:t>
      </w:r>
      <w:r w:rsidR="00667D9F">
        <w:rPr>
          <w:rFonts w:eastAsia="Times New Roman"/>
          <w:color w:val="000000"/>
          <w:lang w:eastAsia="ja-JP"/>
        </w:rPr>
        <w:t xml:space="preserve"> </w:t>
      </w:r>
      <w:r w:rsidR="002A090C">
        <w:rPr>
          <w:rFonts w:eastAsia="Times New Roman"/>
          <w:color w:val="000000"/>
          <w:lang w:eastAsia="ja-JP"/>
        </w:rPr>
        <w:t xml:space="preserve">in terms of </w:t>
      </w:r>
      <w:r w:rsidR="001128CF">
        <w:rPr>
          <w:rFonts w:eastAsia="Times New Roman"/>
          <w:color w:val="000000"/>
          <w:lang w:eastAsia="ja-JP"/>
        </w:rPr>
        <w:t xml:space="preserve">their </w:t>
      </w:r>
      <w:r w:rsidR="002A090C">
        <w:rPr>
          <w:rFonts w:eastAsia="Times New Roman"/>
          <w:color w:val="000000"/>
          <w:lang w:eastAsia="ja-JP"/>
        </w:rPr>
        <w:t>justification for alignment</w:t>
      </w:r>
      <w:r w:rsidR="00F95E51">
        <w:rPr>
          <w:rFonts w:eastAsia="Times New Roman"/>
          <w:color w:val="000000"/>
          <w:lang w:eastAsia="ja-JP"/>
        </w:rPr>
        <w:t>,</w:t>
      </w:r>
      <w:r w:rsidR="002A090C">
        <w:rPr>
          <w:rFonts w:eastAsia="Times New Roman"/>
          <w:color w:val="000000"/>
          <w:lang w:eastAsia="ja-JP"/>
        </w:rPr>
        <w:t xml:space="preserve"> </w:t>
      </w:r>
      <w:r w:rsidR="00874910">
        <w:rPr>
          <w:rFonts w:eastAsia="Times New Roman"/>
          <w:color w:val="000000"/>
          <w:lang w:eastAsia="ja-JP"/>
        </w:rPr>
        <w:t>leading to a conclusion that</w:t>
      </w:r>
      <w:r w:rsidR="00713074">
        <w:rPr>
          <w:rFonts w:eastAsia="Times New Roman"/>
          <w:color w:val="000000"/>
          <w:lang w:eastAsia="ja-JP"/>
        </w:rPr>
        <w:t xml:space="preserve"> “</w:t>
      </w:r>
      <w:r w:rsidR="00713074" w:rsidRPr="00713074">
        <w:rPr>
          <w:rFonts w:eastAsia="Times New Roman"/>
          <w:color w:val="000000"/>
          <w:lang w:eastAsia="ja-JP"/>
        </w:rPr>
        <w:t>CEN/TC 278/WG 15 considers that 3GPP alignment for cases 1 to 5 above is needed and asks 3GPP to provide alignment prior to when the Delegated EU Regulations are expected to become effective (1 January 2026). For cases 6 to 9 above, CEN/TC 278/WG 15 considers that 3GPP alignment would provide improved support for some use cases and asks 3GPP to take this into account when determining whether, when and how to provide alignment</w:t>
      </w:r>
      <w:r w:rsidR="00713074">
        <w:rPr>
          <w:rFonts w:eastAsia="Times New Roman"/>
          <w:color w:val="000000"/>
          <w:lang w:eastAsia="ja-JP"/>
        </w:rPr>
        <w:t>”.</w:t>
      </w:r>
    </w:p>
    <w:p w14:paraId="1955695B" w14:textId="2784CC93" w:rsidR="00E123FC" w:rsidRDefault="00CE3BC2" w:rsidP="00E123FC">
      <w:pPr>
        <w:rPr>
          <w:rFonts w:eastAsia="Times New Roman"/>
          <w:color w:val="000000"/>
          <w:lang w:eastAsia="ja-JP"/>
        </w:rPr>
      </w:pPr>
      <w:r>
        <w:rPr>
          <w:rFonts w:eastAsia="Times New Roman"/>
          <w:color w:val="000000"/>
          <w:lang w:eastAsia="ja-JP"/>
        </w:rPr>
        <w:t xml:space="preserve">Given the imminent </w:t>
      </w:r>
      <w:r w:rsidR="001C26C5">
        <w:rPr>
          <w:rFonts w:eastAsia="Times New Roman"/>
          <w:color w:val="000000"/>
          <w:lang w:eastAsia="ja-JP"/>
        </w:rPr>
        <w:t>EU mandate</w:t>
      </w:r>
      <w:r w:rsidR="00FD1039">
        <w:rPr>
          <w:rFonts w:eastAsia="Times New Roman"/>
          <w:color w:val="000000"/>
          <w:lang w:eastAsia="ja-JP"/>
        </w:rPr>
        <w:t xml:space="preserve"> that cites CEN specifications and not 3GPP or ETSI specifications (see (2) an</w:t>
      </w:r>
      <w:r w:rsidR="00730D08">
        <w:rPr>
          <w:rFonts w:eastAsia="Times New Roman"/>
          <w:color w:val="000000"/>
          <w:lang w:eastAsia="ja-JP"/>
        </w:rPr>
        <w:t>d</w:t>
      </w:r>
      <w:r w:rsidR="00FD1039">
        <w:rPr>
          <w:rFonts w:eastAsia="Times New Roman"/>
          <w:color w:val="000000"/>
          <w:lang w:eastAsia="ja-JP"/>
        </w:rPr>
        <w:t xml:space="preserve"> (3) above)</w:t>
      </w:r>
      <w:r w:rsidR="006D2DAC">
        <w:rPr>
          <w:rFonts w:eastAsia="Times New Roman"/>
          <w:color w:val="000000"/>
          <w:lang w:eastAsia="ja-JP"/>
        </w:rPr>
        <w:t>, the differences between CEN an</w:t>
      </w:r>
      <w:r w:rsidR="00F147AC">
        <w:rPr>
          <w:rFonts w:eastAsia="Times New Roman"/>
          <w:color w:val="000000"/>
          <w:lang w:eastAsia="ja-JP"/>
        </w:rPr>
        <w:t>d</w:t>
      </w:r>
      <w:r w:rsidR="006D2DAC">
        <w:rPr>
          <w:rFonts w:eastAsia="Times New Roman"/>
          <w:color w:val="000000"/>
          <w:lang w:eastAsia="ja-JP"/>
        </w:rPr>
        <w:t xml:space="preserve"> 3GPP (see (4) abo</w:t>
      </w:r>
      <w:r w:rsidR="00F147AC">
        <w:rPr>
          <w:rFonts w:eastAsia="Times New Roman"/>
          <w:color w:val="000000"/>
          <w:lang w:eastAsia="ja-JP"/>
        </w:rPr>
        <w:t>ve</w:t>
      </w:r>
      <w:r w:rsidR="006D2DAC">
        <w:rPr>
          <w:rFonts w:eastAsia="Times New Roman"/>
          <w:color w:val="000000"/>
          <w:lang w:eastAsia="ja-JP"/>
        </w:rPr>
        <w:t>)</w:t>
      </w:r>
      <w:r w:rsidR="00730D08">
        <w:rPr>
          <w:rFonts w:eastAsia="Times New Roman"/>
          <w:color w:val="000000"/>
          <w:lang w:eastAsia="ja-JP"/>
        </w:rPr>
        <w:t xml:space="preserve"> and </w:t>
      </w:r>
      <w:r w:rsidR="008B1C60">
        <w:rPr>
          <w:rFonts w:eastAsia="Times New Roman"/>
          <w:color w:val="000000"/>
          <w:lang w:eastAsia="ja-JP"/>
        </w:rPr>
        <w:t xml:space="preserve">the justification </w:t>
      </w:r>
      <w:r w:rsidR="00D34ABF">
        <w:rPr>
          <w:rFonts w:eastAsia="Times New Roman"/>
          <w:color w:val="000000"/>
          <w:lang w:eastAsia="ja-JP"/>
        </w:rPr>
        <w:t xml:space="preserve">provided in the LS (see (5) above) </w:t>
      </w:r>
      <w:r w:rsidR="008B1C60">
        <w:rPr>
          <w:rFonts w:eastAsia="Times New Roman"/>
          <w:color w:val="000000"/>
          <w:lang w:eastAsia="ja-JP"/>
        </w:rPr>
        <w:t>fo</w:t>
      </w:r>
      <w:r w:rsidR="0049484C">
        <w:rPr>
          <w:rFonts w:eastAsia="Times New Roman"/>
          <w:color w:val="000000"/>
          <w:lang w:eastAsia="ja-JP"/>
        </w:rPr>
        <w:t>r</w:t>
      </w:r>
      <w:r w:rsidR="008B1C60">
        <w:rPr>
          <w:rFonts w:eastAsia="Times New Roman"/>
          <w:color w:val="000000"/>
          <w:lang w:eastAsia="ja-JP"/>
        </w:rPr>
        <w:t xml:space="preserve"> alig</w:t>
      </w:r>
      <w:r w:rsidR="0049484C">
        <w:rPr>
          <w:rFonts w:eastAsia="Times New Roman"/>
          <w:color w:val="000000"/>
          <w:lang w:eastAsia="ja-JP"/>
        </w:rPr>
        <w:t xml:space="preserve">ning cases 1 to 5, </w:t>
      </w:r>
      <w:r w:rsidR="002F7198">
        <w:rPr>
          <w:rFonts w:eastAsia="Times New Roman"/>
          <w:color w:val="000000"/>
          <w:lang w:eastAsia="ja-JP"/>
        </w:rPr>
        <w:t xml:space="preserve">it is considered that </w:t>
      </w:r>
      <w:r w:rsidR="00EE2A96">
        <w:rPr>
          <w:rFonts w:eastAsia="Times New Roman"/>
          <w:color w:val="000000"/>
          <w:lang w:eastAsia="ja-JP"/>
        </w:rPr>
        <w:t xml:space="preserve">3GPP </w:t>
      </w:r>
      <w:r w:rsidR="00F147AC">
        <w:rPr>
          <w:rFonts w:eastAsia="Times New Roman"/>
          <w:color w:val="000000"/>
          <w:lang w:eastAsia="ja-JP"/>
        </w:rPr>
        <w:t>alignm</w:t>
      </w:r>
      <w:r w:rsidR="007D6A95">
        <w:rPr>
          <w:rFonts w:eastAsia="Times New Roman"/>
          <w:color w:val="000000"/>
          <w:lang w:eastAsia="ja-JP"/>
        </w:rPr>
        <w:t>e</w:t>
      </w:r>
      <w:r w:rsidR="00F147AC">
        <w:rPr>
          <w:rFonts w:eastAsia="Times New Roman"/>
          <w:color w:val="000000"/>
          <w:lang w:eastAsia="ja-JP"/>
        </w:rPr>
        <w:t>nt for cases 1 to 5 i</w:t>
      </w:r>
      <w:r w:rsidR="003B0A78">
        <w:rPr>
          <w:rFonts w:eastAsia="Times New Roman"/>
          <w:color w:val="000000"/>
          <w:lang w:eastAsia="ja-JP"/>
        </w:rPr>
        <w:t>s</w:t>
      </w:r>
      <w:r w:rsidR="00F147AC">
        <w:rPr>
          <w:rFonts w:eastAsia="Times New Roman"/>
          <w:color w:val="000000"/>
          <w:lang w:eastAsia="ja-JP"/>
        </w:rPr>
        <w:t xml:space="preserve"> needed. </w:t>
      </w:r>
      <w:r w:rsidR="003B0A78">
        <w:rPr>
          <w:rFonts w:eastAsia="Times New Roman"/>
          <w:color w:val="000000"/>
          <w:lang w:eastAsia="ja-JP"/>
        </w:rPr>
        <w:t xml:space="preserve">For the remaining cases </w:t>
      </w:r>
      <w:r w:rsidR="0053395D">
        <w:rPr>
          <w:rFonts w:eastAsia="Times New Roman"/>
          <w:color w:val="000000"/>
          <w:lang w:eastAsia="ja-JP"/>
        </w:rPr>
        <w:t>6</w:t>
      </w:r>
      <w:r w:rsidR="003B0A78">
        <w:rPr>
          <w:rFonts w:eastAsia="Times New Roman"/>
          <w:color w:val="000000"/>
          <w:lang w:eastAsia="ja-JP"/>
        </w:rPr>
        <w:t xml:space="preserve"> to 9, where alignment is at the discretion of 3GPP, it is considered that some evaluation </w:t>
      </w:r>
      <w:r w:rsidR="003B782B">
        <w:rPr>
          <w:rFonts w:eastAsia="Times New Roman"/>
          <w:color w:val="000000"/>
          <w:lang w:eastAsia="ja-JP"/>
        </w:rPr>
        <w:t>is</w:t>
      </w:r>
      <w:r w:rsidR="003B0A78">
        <w:rPr>
          <w:rFonts w:eastAsia="Times New Roman"/>
          <w:color w:val="000000"/>
          <w:lang w:eastAsia="ja-JP"/>
        </w:rPr>
        <w:t xml:space="preserve"> needed over whether to </w:t>
      </w:r>
      <w:r w:rsidR="003B0A78" w:rsidRPr="00713074">
        <w:rPr>
          <w:rFonts w:eastAsia="Times New Roman"/>
          <w:color w:val="000000"/>
          <w:lang w:eastAsia="ja-JP"/>
        </w:rPr>
        <w:t>provide alignment</w:t>
      </w:r>
      <w:r w:rsidR="003B0A78">
        <w:rPr>
          <w:rFonts w:eastAsia="Times New Roman"/>
          <w:color w:val="000000"/>
          <w:lang w:eastAsia="ja-JP"/>
        </w:rPr>
        <w:t xml:space="preserve">. </w:t>
      </w:r>
    </w:p>
    <w:p w14:paraId="13A3D218" w14:textId="016E67E4" w:rsidR="00D90F2E" w:rsidRDefault="00D90F2E" w:rsidP="00E123FC">
      <w:pPr>
        <w:rPr>
          <w:rFonts w:eastAsia="Malgun Gothic"/>
          <w:lang w:val="en-US"/>
        </w:rPr>
      </w:pPr>
      <w:r>
        <w:rPr>
          <w:rFonts w:eastAsia="Times New Roman"/>
          <w:color w:val="000000"/>
          <w:lang w:eastAsia="ja-JP"/>
        </w:rPr>
        <w:t xml:space="preserve">It is noted that the CEN LS in [1] refers to the latest published versions of </w:t>
      </w:r>
      <w:r w:rsidRPr="00D90F2E">
        <w:rPr>
          <w:rFonts w:eastAsia="Times New Roman"/>
          <w:color w:val="000000"/>
          <w:lang w:eastAsia="ja-JP"/>
        </w:rPr>
        <w:t>CEN/TS 17184:2022 and CEN/TS 17240:2018</w:t>
      </w:r>
      <w:r w:rsidR="004C198B">
        <w:rPr>
          <w:rFonts w:eastAsia="Times New Roman"/>
          <w:color w:val="000000"/>
          <w:lang w:eastAsia="ja-JP"/>
        </w:rPr>
        <w:t xml:space="preserve"> at the time the LS was sent</w:t>
      </w:r>
      <w:r>
        <w:rPr>
          <w:rFonts w:eastAsia="Times New Roman"/>
          <w:color w:val="000000"/>
          <w:lang w:eastAsia="ja-JP"/>
        </w:rPr>
        <w:t xml:space="preserve">. However, both specifications are being revised to ENs which should be published later in 2024 and are likely </w:t>
      </w:r>
      <w:r w:rsidR="00155538">
        <w:rPr>
          <w:rFonts w:eastAsia="Times New Roman"/>
          <w:color w:val="000000"/>
          <w:lang w:eastAsia="ja-JP"/>
        </w:rPr>
        <w:t xml:space="preserve">to </w:t>
      </w:r>
      <w:r>
        <w:rPr>
          <w:rFonts w:eastAsia="Times New Roman"/>
          <w:color w:val="000000"/>
          <w:lang w:eastAsia="ja-JP"/>
        </w:rPr>
        <w:t xml:space="preserve">be used to determine compliance to the EU regulations. </w:t>
      </w:r>
      <w:r w:rsidR="0035342A">
        <w:rPr>
          <w:rFonts w:eastAsia="Times New Roman"/>
          <w:color w:val="000000"/>
          <w:lang w:eastAsia="ja-JP"/>
        </w:rPr>
        <w:t>Therefor</w:t>
      </w:r>
      <w:r w:rsidR="004C198B">
        <w:rPr>
          <w:rFonts w:eastAsia="Times New Roman"/>
          <w:color w:val="000000"/>
          <w:lang w:eastAsia="ja-JP"/>
        </w:rPr>
        <w:t>e</w:t>
      </w:r>
      <w:r w:rsidR="0035342A">
        <w:rPr>
          <w:rFonts w:eastAsia="Times New Roman"/>
          <w:color w:val="000000"/>
          <w:lang w:eastAsia="ja-JP"/>
        </w:rPr>
        <w:t xml:space="preserve">, the excerpts quoted below from </w:t>
      </w:r>
      <w:r w:rsidR="0035342A" w:rsidRPr="00D90F2E">
        <w:rPr>
          <w:rFonts w:eastAsia="Times New Roman"/>
          <w:color w:val="000000"/>
          <w:lang w:eastAsia="ja-JP"/>
        </w:rPr>
        <w:t>CEN/TS 17184:2022</w:t>
      </w:r>
      <w:r w:rsidR="0035342A">
        <w:rPr>
          <w:rFonts w:eastAsia="Times New Roman"/>
          <w:color w:val="000000"/>
          <w:lang w:eastAsia="ja-JP"/>
        </w:rPr>
        <w:t xml:space="preserve"> are taken from the </w:t>
      </w:r>
      <w:r w:rsidR="00155538">
        <w:rPr>
          <w:rFonts w:eastAsia="Times New Roman"/>
          <w:color w:val="000000"/>
          <w:lang w:eastAsia="ja-JP"/>
        </w:rPr>
        <w:t xml:space="preserve">latest </w:t>
      </w:r>
      <w:r w:rsidR="0035342A">
        <w:rPr>
          <w:rFonts w:eastAsia="Times New Roman"/>
          <w:color w:val="000000"/>
          <w:lang w:eastAsia="ja-JP"/>
        </w:rPr>
        <w:t>EN revision</w:t>
      </w:r>
      <w:r w:rsidR="0087071D">
        <w:rPr>
          <w:rFonts w:eastAsia="Times New Roman"/>
          <w:color w:val="000000"/>
          <w:lang w:eastAsia="ja-JP"/>
        </w:rPr>
        <w:t xml:space="preserve"> of this </w:t>
      </w:r>
      <w:r w:rsidR="0035342A">
        <w:rPr>
          <w:rFonts w:eastAsia="Times New Roman"/>
          <w:color w:val="000000"/>
          <w:lang w:eastAsia="ja-JP"/>
        </w:rPr>
        <w:t>which should be published by the time any changes are made in 3GPP.</w:t>
      </w:r>
    </w:p>
    <w:p w14:paraId="7CB785A5" w14:textId="1BCAF20E" w:rsidR="00E123FC" w:rsidRPr="00B04F6F" w:rsidRDefault="00E123FC" w:rsidP="00E123FC">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lastRenderedPageBreak/>
        <w:t>2</w:t>
      </w:r>
      <w:r w:rsidRPr="006773A0">
        <w:rPr>
          <w:rFonts w:ascii="Arial" w:eastAsia="Malgun Gothic" w:hAnsi="Arial"/>
          <w:sz w:val="32"/>
        </w:rPr>
        <w:t>.</w:t>
      </w:r>
      <w:r>
        <w:rPr>
          <w:rFonts w:ascii="Arial" w:eastAsia="Malgun Gothic" w:hAnsi="Arial"/>
          <w:sz w:val="32"/>
        </w:rPr>
        <w:t xml:space="preserve"> Stage 2 versus Stage 3 Alignment </w:t>
      </w:r>
    </w:p>
    <w:p w14:paraId="6DAD3F5F" w14:textId="558DA694" w:rsidR="007A0BE2" w:rsidRDefault="00E123FC" w:rsidP="001145D9">
      <w:pPr>
        <w:rPr>
          <w:rFonts w:eastAsia="Malgun Gothic"/>
          <w:lang w:val="en-US"/>
        </w:rPr>
      </w:pPr>
      <w:r>
        <w:rPr>
          <w:lang w:eastAsia="ja-JP"/>
        </w:rPr>
        <w:t xml:space="preserve">Alignment </w:t>
      </w:r>
      <w:r w:rsidR="00155538">
        <w:rPr>
          <w:lang w:eastAsia="ja-JP"/>
        </w:rPr>
        <w:t xml:space="preserve">in Release 19 </w:t>
      </w:r>
      <w:r>
        <w:rPr>
          <w:lang w:eastAsia="ja-JP"/>
        </w:rPr>
        <w:t xml:space="preserve">with CEN </w:t>
      </w:r>
      <w:r w:rsidR="00155538">
        <w:rPr>
          <w:lang w:eastAsia="ja-JP"/>
        </w:rPr>
        <w:t>should</w:t>
      </w:r>
      <w:r>
        <w:rPr>
          <w:lang w:eastAsia="ja-JP"/>
        </w:rPr>
        <w:t xml:space="preserve"> fit the start of deployment in 2026 but a TEI19 WI in SA2 may not be possible due to the freeze of stage 2 for Release 19 in </w:t>
      </w:r>
      <w:r w:rsidR="00787106">
        <w:rPr>
          <w:lang w:eastAsia="ja-JP"/>
        </w:rPr>
        <w:t>December 2024</w:t>
      </w:r>
      <w:r>
        <w:rPr>
          <w:lang w:eastAsia="ja-JP"/>
        </w:rPr>
        <w:t xml:space="preserve">. However, CT1 is not subject </w:t>
      </w:r>
      <w:r w:rsidR="003B782B">
        <w:rPr>
          <w:lang w:eastAsia="ja-JP"/>
        </w:rPr>
        <w:t>to</w:t>
      </w:r>
      <w:r>
        <w:rPr>
          <w:lang w:eastAsia="ja-JP"/>
        </w:rPr>
        <w:t xml:space="preserve"> a stage 3 freeze for </w:t>
      </w:r>
      <w:r w:rsidR="003B782B">
        <w:rPr>
          <w:lang w:eastAsia="ja-JP"/>
        </w:rPr>
        <w:t>Release</w:t>
      </w:r>
      <w:r>
        <w:rPr>
          <w:lang w:eastAsia="ja-JP"/>
        </w:rPr>
        <w:t xml:space="preserve"> 19 until </w:t>
      </w:r>
      <w:r w:rsidR="00131E21">
        <w:rPr>
          <w:lang w:eastAsia="ja-JP"/>
        </w:rPr>
        <w:t>September 2025</w:t>
      </w:r>
      <w:r>
        <w:rPr>
          <w:lang w:eastAsia="ja-JP"/>
        </w:rPr>
        <w:t xml:space="preserve">, so stage 3 alignment could be possible in CT1 using a </w:t>
      </w:r>
      <w:r w:rsidR="00EA66D7">
        <w:rPr>
          <w:lang w:eastAsia="ja-JP"/>
        </w:rPr>
        <w:t>new Rel</w:t>
      </w:r>
      <w:r w:rsidR="00440B50">
        <w:rPr>
          <w:lang w:eastAsia="ja-JP"/>
        </w:rPr>
        <w:t>-</w:t>
      </w:r>
      <w:r>
        <w:rPr>
          <w:lang w:eastAsia="ja-JP"/>
        </w:rPr>
        <w:t>19 WI.</w:t>
      </w:r>
      <w:r w:rsidR="00007346">
        <w:rPr>
          <w:lang w:eastAsia="ja-JP"/>
        </w:rPr>
        <w:t xml:space="preserve"> If CT1 were </w:t>
      </w:r>
      <w:r w:rsidR="003B782B">
        <w:rPr>
          <w:lang w:eastAsia="ja-JP"/>
        </w:rPr>
        <w:t>to</w:t>
      </w:r>
      <w:r w:rsidR="00007346">
        <w:rPr>
          <w:lang w:eastAsia="ja-JP"/>
        </w:rPr>
        <w:t xml:space="preserve"> </w:t>
      </w:r>
      <w:r w:rsidR="00F3482B">
        <w:rPr>
          <w:lang w:eastAsia="ja-JP"/>
        </w:rPr>
        <w:t>make</w:t>
      </w:r>
      <w:r w:rsidR="00007346">
        <w:rPr>
          <w:lang w:eastAsia="ja-JP"/>
        </w:rPr>
        <w:t xml:space="preserve"> alignment changes for stage </w:t>
      </w:r>
      <w:r w:rsidR="00155538">
        <w:rPr>
          <w:lang w:eastAsia="ja-JP"/>
        </w:rPr>
        <w:t>3</w:t>
      </w:r>
      <w:r w:rsidR="00007346">
        <w:rPr>
          <w:lang w:eastAsia="ja-JP"/>
        </w:rPr>
        <w:t xml:space="preserve">, SA2 could later make </w:t>
      </w:r>
      <w:r w:rsidR="003B782B">
        <w:rPr>
          <w:lang w:eastAsia="ja-JP"/>
        </w:rPr>
        <w:t>corresponding</w:t>
      </w:r>
      <w:r w:rsidR="00007346">
        <w:rPr>
          <w:lang w:eastAsia="ja-JP"/>
        </w:rPr>
        <w:t xml:space="preserve"> stage 2 changes using </w:t>
      </w:r>
      <w:r w:rsidR="003B782B">
        <w:rPr>
          <w:lang w:eastAsia="ja-JP"/>
        </w:rPr>
        <w:t>category</w:t>
      </w:r>
      <w:r w:rsidR="00007346">
        <w:rPr>
          <w:lang w:eastAsia="ja-JP"/>
        </w:rPr>
        <w:t xml:space="preserve"> F CRs. This is a </w:t>
      </w:r>
      <w:r w:rsidR="003B782B">
        <w:rPr>
          <w:lang w:eastAsia="ja-JP"/>
        </w:rPr>
        <w:t>matter</w:t>
      </w:r>
      <w:r w:rsidR="00007346">
        <w:rPr>
          <w:lang w:eastAsia="ja-JP"/>
        </w:rPr>
        <w:t xml:space="preserve"> fo</w:t>
      </w:r>
      <w:r w:rsidR="00155538">
        <w:rPr>
          <w:lang w:eastAsia="ja-JP"/>
        </w:rPr>
        <w:t>r</w:t>
      </w:r>
      <w:r w:rsidR="00007346">
        <w:rPr>
          <w:lang w:eastAsia="ja-JP"/>
        </w:rPr>
        <w:t xml:space="preserve"> SA to decide. But </w:t>
      </w:r>
      <w:r w:rsidR="003B782B">
        <w:rPr>
          <w:lang w:eastAsia="ja-JP"/>
        </w:rPr>
        <w:t>assuming</w:t>
      </w:r>
      <w:r w:rsidR="00007346">
        <w:rPr>
          <w:lang w:eastAsia="ja-JP"/>
        </w:rPr>
        <w:t xml:space="preserve"> that this is acceptable to SA, CT</w:t>
      </w:r>
      <w:r w:rsidR="00155538">
        <w:rPr>
          <w:lang w:eastAsia="ja-JP"/>
        </w:rPr>
        <w:t>1</w:t>
      </w:r>
      <w:r w:rsidR="00007346">
        <w:rPr>
          <w:lang w:eastAsia="ja-JP"/>
        </w:rPr>
        <w:t xml:space="preserve"> might </w:t>
      </w:r>
      <w:r w:rsidR="00F3482B">
        <w:rPr>
          <w:lang w:eastAsia="ja-JP"/>
        </w:rPr>
        <w:t xml:space="preserve">go </w:t>
      </w:r>
      <w:r w:rsidR="00007346">
        <w:rPr>
          <w:lang w:eastAsia="ja-JP"/>
        </w:rPr>
        <w:t xml:space="preserve">ahead with </w:t>
      </w:r>
      <w:r w:rsidR="003B782B">
        <w:rPr>
          <w:lang w:eastAsia="ja-JP"/>
        </w:rPr>
        <w:t>stage</w:t>
      </w:r>
      <w:r w:rsidR="00007346">
        <w:rPr>
          <w:lang w:eastAsia="ja-JP"/>
        </w:rPr>
        <w:t xml:space="preserve"> 3 </w:t>
      </w:r>
      <w:r w:rsidR="00F3482B">
        <w:rPr>
          <w:lang w:eastAsia="ja-JP"/>
        </w:rPr>
        <w:t>alignment</w:t>
      </w:r>
      <w:r w:rsidR="00007346">
        <w:rPr>
          <w:lang w:eastAsia="ja-JP"/>
        </w:rPr>
        <w:t xml:space="preserve"> </w:t>
      </w:r>
      <w:r w:rsidR="009F3055">
        <w:rPr>
          <w:lang w:eastAsia="ja-JP"/>
        </w:rPr>
        <w:t>in</w:t>
      </w:r>
      <w:r w:rsidR="00007346">
        <w:rPr>
          <w:lang w:eastAsia="ja-JP"/>
        </w:rPr>
        <w:t xml:space="preserve"> </w:t>
      </w:r>
      <w:r w:rsidR="009F3055">
        <w:rPr>
          <w:lang w:eastAsia="ja-JP"/>
        </w:rPr>
        <w:t>Rel</w:t>
      </w:r>
      <w:r w:rsidR="00F3482B">
        <w:rPr>
          <w:lang w:eastAsia="ja-JP"/>
        </w:rPr>
        <w:t>-</w:t>
      </w:r>
      <w:r w:rsidR="00007346">
        <w:rPr>
          <w:lang w:eastAsia="ja-JP"/>
        </w:rPr>
        <w:t xml:space="preserve">19 as </w:t>
      </w:r>
      <w:r w:rsidR="003B782B">
        <w:rPr>
          <w:lang w:eastAsia="ja-JP"/>
        </w:rPr>
        <w:t>described</w:t>
      </w:r>
      <w:r w:rsidR="00007346">
        <w:rPr>
          <w:lang w:eastAsia="ja-JP"/>
        </w:rPr>
        <w:t xml:space="preserve"> below.</w:t>
      </w:r>
    </w:p>
    <w:p w14:paraId="50691D58" w14:textId="5E8A9672" w:rsidR="001C6E3F" w:rsidRPr="00B04F6F" w:rsidRDefault="00E123FC"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3</w:t>
      </w:r>
      <w:r w:rsidR="001C6E3F" w:rsidRPr="006773A0">
        <w:rPr>
          <w:rFonts w:ascii="Arial" w:eastAsia="Malgun Gothic" w:hAnsi="Arial"/>
          <w:sz w:val="32"/>
        </w:rPr>
        <w:t>.</w:t>
      </w:r>
      <w:r w:rsidR="001C6E3F">
        <w:rPr>
          <w:rFonts w:ascii="Arial" w:eastAsia="Malgun Gothic" w:hAnsi="Arial"/>
          <w:sz w:val="32"/>
        </w:rPr>
        <w:t xml:space="preserve"> </w:t>
      </w:r>
      <w:r w:rsidR="00E56B64">
        <w:rPr>
          <w:rFonts w:ascii="Arial" w:eastAsia="Malgun Gothic" w:hAnsi="Arial"/>
          <w:sz w:val="32"/>
        </w:rPr>
        <w:t xml:space="preserve">Stage 3 alignment for </w:t>
      </w:r>
      <w:r w:rsidR="0053395D">
        <w:rPr>
          <w:rFonts w:ascii="Arial" w:eastAsia="Malgun Gothic" w:hAnsi="Arial"/>
          <w:sz w:val="32"/>
        </w:rPr>
        <w:t xml:space="preserve">CEN </w:t>
      </w:r>
      <w:r w:rsidR="00E56B64">
        <w:rPr>
          <w:rFonts w:ascii="Arial" w:eastAsia="Malgun Gothic" w:hAnsi="Arial"/>
          <w:sz w:val="32"/>
        </w:rPr>
        <w:t>c</w:t>
      </w:r>
      <w:r w:rsidR="0053395D">
        <w:rPr>
          <w:rFonts w:ascii="Arial" w:eastAsia="Malgun Gothic" w:hAnsi="Arial"/>
          <w:sz w:val="32"/>
        </w:rPr>
        <w:t>ases 1 to 5</w:t>
      </w:r>
    </w:p>
    <w:bookmarkEnd w:id="0"/>
    <w:bookmarkEnd w:id="1"/>
    <w:bookmarkEnd w:id="2"/>
    <w:bookmarkEnd w:id="3"/>
    <w:bookmarkEnd w:id="4"/>
    <w:bookmarkEnd w:id="5"/>
    <w:bookmarkEnd w:id="6"/>
    <w:bookmarkEnd w:id="7"/>
    <w:bookmarkEnd w:id="8"/>
    <w:bookmarkEnd w:id="9"/>
    <w:p w14:paraId="52A8EC03" w14:textId="47470A2C" w:rsidR="00372404" w:rsidRPr="00874910" w:rsidRDefault="00E123FC" w:rsidP="0053395D">
      <w:pPr>
        <w:rPr>
          <w:rFonts w:ascii="Arial" w:hAnsi="Arial" w:cs="Arial"/>
          <w:sz w:val="28"/>
          <w:szCs w:val="28"/>
          <w:lang w:eastAsia="ja-JP"/>
        </w:rPr>
      </w:pPr>
      <w:r>
        <w:rPr>
          <w:rFonts w:ascii="Arial" w:hAnsi="Arial" w:cs="Arial"/>
          <w:sz w:val="28"/>
          <w:szCs w:val="28"/>
          <w:lang w:eastAsia="ja-JP"/>
        </w:rPr>
        <w:t>3</w:t>
      </w:r>
      <w:r w:rsidR="00874910" w:rsidRPr="00874910">
        <w:rPr>
          <w:rFonts w:ascii="Arial" w:hAnsi="Arial" w:cs="Arial"/>
          <w:sz w:val="28"/>
          <w:szCs w:val="28"/>
          <w:lang w:eastAsia="ja-JP"/>
        </w:rPr>
        <w:t>.1 Case 1</w:t>
      </w:r>
    </w:p>
    <w:p w14:paraId="3CC02DBE" w14:textId="6B42CAC0" w:rsidR="00874910" w:rsidRDefault="00874910" w:rsidP="0053395D">
      <w:pPr>
        <w:rPr>
          <w:rFonts w:ascii="Arial" w:eastAsia="Malgun Gothic" w:hAnsi="Arial"/>
          <w:sz w:val="32"/>
        </w:rPr>
      </w:pPr>
      <w:r>
        <w:rPr>
          <w:lang w:eastAsia="ja-JP"/>
        </w:rPr>
        <w:t>CEN states the following for Case 1</w:t>
      </w:r>
      <w:r w:rsidR="001B34B3">
        <w:rPr>
          <w:lang w:eastAsia="ja-JP"/>
        </w:rPr>
        <w:t xml:space="preserve"> in [1]</w:t>
      </w:r>
      <w:r>
        <w:rPr>
          <w:lang w:eastAsia="ja-JP"/>
        </w:rPr>
        <w:t>.</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1B34B3" w14:paraId="0F605B13" w14:textId="77777777" w:rsidTr="001B34B3">
        <w:tc>
          <w:tcPr>
            <w:tcW w:w="8640" w:type="dxa"/>
          </w:tcPr>
          <w:p w14:paraId="66D3FA29" w14:textId="77777777" w:rsidR="001B34B3" w:rsidRPr="001B34B3" w:rsidRDefault="001B34B3" w:rsidP="001B34B3">
            <w:pPr>
              <w:rPr>
                <w:rFonts w:ascii="Arial" w:eastAsia="Malgun Gothic" w:hAnsi="Arial" w:cs="Arial"/>
                <w:sz w:val="18"/>
                <w:szCs w:val="18"/>
              </w:rPr>
            </w:pPr>
            <w:r w:rsidRPr="001B34B3">
              <w:rPr>
                <w:rFonts w:ascii="Arial" w:eastAsia="Malgun Gothic" w:hAnsi="Arial" w:cs="Arial"/>
                <w:sz w:val="18"/>
                <w:szCs w:val="18"/>
              </w:rPr>
              <w:t>1. CEN has different requirements for a test NG eCall, because it shall include MSD transfer while using IMS over packet switched networks (see CEN/TS 17184:2022 § 7.3.2).</w:t>
            </w:r>
          </w:p>
          <w:p w14:paraId="6D30F033" w14:textId="77777777" w:rsidR="001B34B3" w:rsidRPr="001B34B3" w:rsidRDefault="001B34B3" w:rsidP="001B34B3">
            <w:pPr>
              <w:rPr>
                <w:rFonts w:ascii="Arial" w:eastAsia="Malgun Gothic" w:hAnsi="Arial" w:cs="Arial"/>
                <w:sz w:val="18"/>
                <w:szCs w:val="18"/>
              </w:rPr>
            </w:pPr>
            <w:r w:rsidRPr="001B34B3">
              <w:rPr>
                <w:rFonts w:ascii="Arial" w:eastAsia="Malgun Gothic" w:hAnsi="Arial" w:cs="Arial"/>
                <w:sz w:val="18"/>
                <w:szCs w:val="18"/>
              </w:rPr>
              <w:t>According to the CEN requirements a test NG eCall shall include the MSD transfer but corresponding 3GPP procedures and signalling are currently not defined.</w:t>
            </w:r>
          </w:p>
          <w:p w14:paraId="447D20CE" w14:textId="097BD7A8" w:rsidR="001B34B3" w:rsidRPr="001B34B3" w:rsidRDefault="001B34B3" w:rsidP="001B34B3">
            <w:pPr>
              <w:rPr>
                <w:rFonts w:eastAsia="Malgun Gothic"/>
              </w:rPr>
            </w:pPr>
            <w:r w:rsidRPr="001B34B3">
              <w:rPr>
                <w:rFonts w:ascii="Arial" w:eastAsia="Malgun Gothic" w:hAnsi="Arial" w:cs="Arial"/>
                <w:sz w:val="18"/>
                <w:szCs w:val="18"/>
              </w:rPr>
              <w:t>Justification for 3GPP alignment with CEN: test eCalls are an important instrument to support the vehicle type-approval tests, where a test lab needs to verify compliance of the IVS with the CEN standards, without interfering with PSAP emergency services. Especially after vehicle crash tests and sled tests, test eCalls to a dedicated PSAP test point are currently used for the CS-based eCall type-approval and MSD verification is part of the defined test procedure (see EU Regulation 2017/79 Annex I and II).</w:t>
            </w:r>
          </w:p>
        </w:tc>
      </w:tr>
    </w:tbl>
    <w:p w14:paraId="3BAC6010" w14:textId="37BAE8E6" w:rsidR="00874910" w:rsidRDefault="00874910" w:rsidP="0053395D">
      <w:pPr>
        <w:rPr>
          <w:rFonts w:eastAsia="Malgun Gothic"/>
        </w:rPr>
      </w:pPr>
    </w:p>
    <w:p w14:paraId="111D38A3" w14:textId="608A53E8" w:rsidR="001B34B3" w:rsidRDefault="001B34B3" w:rsidP="001B34B3">
      <w:pPr>
        <w:rPr>
          <w:rFonts w:ascii="Arial" w:eastAsia="Malgun Gothic" w:hAnsi="Arial"/>
          <w:sz w:val="32"/>
        </w:rPr>
      </w:pPr>
      <w:r>
        <w:rPr>
          <w:rFonts w:eastAsia="Malgun Gothic"/>
        </w:rPr>
        <w:t xml:space="preserve">The requirements for </w:t>
      </w:r>
      <w:r w:rsidR="00155538">
        <w:rPr>
          <w:rFonts w:eastAsia="Malgun Gothic"/>
        </w:rPr>
        <w:t xml:space="preserve">a </w:t>
      </w:r>
      <w:r w:rsidRPr="001B34B3">
        <w:rPr>
          <w:rFonts w:eastAsia="Malgun Gothic"/>
        </w:rPr>
        <w:t xml:space="preserve">test NG eCall </w:t>
      </w:r>
      <w:r w:rsidR="003B782B">
        <w:rPr>
          <w:rFonts w:eastAsia="Malgun Gothic"/>
        </w:rPr>
        <w:t>referenced</w:t>
      </w:r>
      <w:r>
        <w:rPr>
          <w:rFonts w:eastAsia="Malgun Gothic"/>
        </w:rPr>
        <w:t xml:space="preserve"> in </w:t>
      </w:r>
      <w:r w:rsidRPr="001B34B3">
        <w:rPr>
          <w:rFonts w:eastAsia="Malgun Gothic"/>
        </w:rPr>
        <w:t>CEN/TS 17184:2022 § 7.3.2</w:t>
      </w:r>
      <w:r>
        <w:rPr>
          <w:rFonts w:eastAsia="Malgun Gothic"/>
        </w:rPr>
        <w:t xml:space="preserve"> [2] are as follows.</w:t>
      </w:r>
    </w:p>
    <w:tbl>
      <w:tblPr>
        <w:tblStyle w:val="TableGrid"/>
        <w:tblW w:w="8640" w:type="dxa"/>
        <w:tblInd w:w="355" w:type="dxa"/>
        <w:tblLook w:val="04A0" w:firstRow="1" w:lastRow="0" w:firstColumn="1" w:lastColumn="0" w:noHBand="0" w:noVBand="1"/>
      </w:tblPr>
      <w:tblGrid>
        <w:gridCol w:w="8640"/>
      </w:tblGrid>
      <w:tr w:rsidR="001B34B3" w14:paraId="2612F35B" w14:textId="77777777" w:rsidTr="00C86DCA">
        <w:tc>
          <w:tcPr>
            <w:tcW w:w="8640" w:type="dxa"/>
          </w:tcPr>
          <w:p w14:paraId="7CED42C1" w14:textId="77777777" w:rsidR="00FC2F04" w:rsidRPr="00FC2F04" w:rsidRDefault="00FC2F04" w:rsidP="00FC2F04">
            <w:pPr>
              <w:rPr>
                <w:rFonts w:ascii="Arial" w:eastAsia="Malgun Gothic" w:hAnsi="Arial" w:cs="Arial"/>
                <w:sz w:val="18"/>
                <w:szCs w:val="18"/>
                <w:lang w:val="en-US"/>
              </w:rPr>
            </w:pPr>
            <w:r w:rsidRPr="00FC2F04">
              <w:rPr>
                <w:rFonts w:ascii="Arial" w:eastAsia="Malgun Gothic" w:hAnsi="Arial" w:cs="Arial"/>
                <w:b/>
                <w:bCs/>
                <w:sz w:val="18"/>
                <w:szCs w:val="18"/>
                <w:lang w:val="en-US"/>
              </w:rPr>
              <w:t xml:space="preserve">7.3.2 Activation of a test eCall </w:t>
            </w:r>
          </w:p>
          <w:p w14:paraId="3526F30E" w14:textId="77777777" w:rsidR="00FC2F04" w:rsidRPr="00FC2F04" w:rsidRDefault="00FC2F04" w:rsidP="00FC2F04">
            <w:pPr>
              <w:rPr>
                <w:rFonts w:ascii="Arial" w:eastAsia="Malgun Gothic" w:hAnsi="Arial" w:cs="Arial"/>
                <w:sz w:val="18"/>
                <w:szCs w:val="18"/>
                <w:lang w:val="en-US"/>
              </w:rPr>
            </w:pPr>
            <w:r w:rsidRPr="00FC2F04">
              <w:rPr>
                <w:rFonts w:ascii="Arial" w:eastAsia="Malgun Gothic" w:hAnsi="Arial" w:cs="Arial"/>
                <w:sz w:val="18"/>
                <w:szCs w:val="18"/>
                <w:lang w:val="en-US"/>
              </w:rPr>
              <w:t xml:space="preserve">The </w:t>
            </w:r>
            <w:r w:rsidRPr="00FC2F04">
              <w:rPr>
                <w:rFonts w:ascii="Arial" w:eastAsia="Malgun Gothic" w:hAnsi="Arial" w:cs="Arial"/>
                <w:i/>
                <w:iCs/>
                <w:sz w:val="18"/>
                <w:szCs w:val="18"/>
                <w:lang w:val="en-US"/>
              </w:rPr>
              <w:t xml:space="preserve">in-vehicle system </w:t>
            </w:r>
            <w:r w:rsidRPr="00FC2F04">
              <w:rPr>
                <w:rFonts w:ascii="Arial" w:eastAsia="Malgun Gothic" w:hAnsi="Arial" w:cs="Arial"/>
                <w:sz w:val="18"/>
                <w:szCs w:val="18"/>
                <w:lang w:val="en-US"/>
              </w:rPr>
              <w:t xml:space="preserve">shall provide a way to activate a test </w:t>
            </w:r>
            <w:r w:rsidRPr="00FC2F04">
              <w:rPr>
                <w:rFonts w:ascii="Arial" w:eastAsia="Malgun Gothic" w:hAnsi="Arial" w:cs="Arial"/>
                <w:i/>
                <w:iCs/>
                <w:sz w:val="18"/>
                <w:szCs w:val="18"/>
                <w:lang w:val="en-US"/>
              </w:rPr>
              <w:t>eCall</w:t>
            </w:r>
            <w:r w:rsidRPr="00FC2F04">
              <w:rPr>
                <w:rFonts w:ascii="Arial" w:eastAsia="Malgun Gothic" w:hAnsi="Arial" w:cs="Arial"/>
                <w:sz w:val="18"/>
                <w:szCs w:val="18"/>
                <w:lang w:val="en-US"/>
              </w:rPr>
              <w:t xml:space="preserve">, for example by simulating the </w:t>
            </w:r>
            <w:r w:rsidRPr="00FC2F04">
              <w:rPr>
                <w:rFonts w:ascii="Arial" w:eastAsia="Malgun Gothic" w:hAnsi="Arial" w:cs="Arial"/>
                <w:i/>
                <w:iCs/>
                <w:sz w:val="18"/>
                <w:szCs w:val="18"/>
                <w:lang w:val="en-US"/>
              </w:rPr>
              <w:t xml:space="preserve">eCall </w:t>
            </w:r>
            <w:r w:rsidRPr="00FC2F04">
              <w:rPr>
                <w:rFonts w:ascii="Arial" w:eastAsia="Malgun Gothic" w:hAnsi="Arial" w:cs="Arial"/>
                <w:sz w:val="18"/>
                <w:szCs w:val="18"/>
                <w:lang w:val="en-US"/>
              </w:rPr>
              <w:t xml:space="preserve">triggering event, in order to test the IVS. </w:t>
            </w:r>
          </w:p>
          <w:p w14:paraId="6F9D60C1" w14:textId="085D0F36" w:rsidR="00FC2F04" w:rsidRPr="00FC2F04" w:rsidRDefault="00FC2F04" w:rsidP="00FC2F04">
            <w:pPr>
              <w:jc w:val="center"/>
              <w:rPr>
                <w:rFonts w:ascii="Arial" w:eastAsia="Malgun Gothic" w:hAnsi="Arial" w:cs="Arial"/>
                <w:sz w:val="18"/>
                <w:szCs w:val="18"/>
                <w:lang w:val="en-US"/>
              </w:rPr>
            </w:pPr>
            <w:r>
              <w:rPr>
                <w:rFonts w:ascii="Arial" w:eastAsia="Malgun Gothic" w:hAnsi="Arial" w:cs="Arial"/>
                <w:sz w:val="18"/>
                <w:szCs w:val="18"/>
                <w:lang w:val="en-US"/>
              </w:rPr>
              <w:t>[deleted]</w:t>
            </w:r>
          </w:p>
          <w:p w14:paraId="0395AF8C" w14:textId="77777777" w:rsidR="00FC2F04" w:rsidRPr="00FC2F04" w:rsidRDefault="00FC2F04" w:rsidP="00FC2F04">
            <w:pPr>
              <w:rPr>
                <w:rFonts w:ascii="Arial" w:eastAsia="Malgun Gothic" w:hAnsi="Arial" w:cs="Arial"/>
                <w:sz w:val="18"/>
                <w:szCs w:val="18"/>
                <w:lang w:val="en-US"/>
              </w:rPr>
            </w:pPr>
            <w:r w:rsidRPr="00FC2F04">
              <w:rPr>
                <w:rFonts w:ascii="Arial" w:eastAsia="Malgun Gothic" w:hAnsi="Arial" w:cs="Arial"/>
                <w:sz w:val="18"/>
                <w:szCs w:val="18"/>
                <w:lang w:val="en-US"/>
              </w:rPr>
              <w:t xml:space="preserve">Almost all requirements of manual and automatic eCalls, which are not specific to an emergency call (e.g. support of MSD transfer, voice communication, callback, MSD updates, eCall-only mode and HLAP timers) also apply for test eCalls. The major differences are listed below: </w:t>
            </w:r>
          </w:p>
          <w:p w14:paraId="207C42D6" w14:textId="77777777" w:rsidR="00FC2F04" w:rsidRPr="00FC2F04" w:rsidRDefault="00FC2F04" w:rsidP="00FC2F04">
            <w:pPr>
              <w:rPr>
                <w:rFonts w:ascii="Arial" w:eastAsia="Malgun Gothic" w:hAnsi="Arial" w:cs="Arial"/>
                <w:sz w:val="18"/>
                <w:szCs w:val="18"/>
                <w:lang w:val="en-US"/>
              </w:rPr>
            </w:pPr>
            <w:r w:rsidRPr="00FC2F04">
              <w:rPr>
                <w:rFonts w:ascii="Arial" w:eastAsia="Malgun Gothic" w:hAnsi="Arial" w:cs="Arial"/>
                <w:sz w:val="18"/>
                <w:szCs w:val="18"/>
                <w:lang w:val="en-US"/>
              </w:rPr>
              <w:t xml:space="preserve">1. Test eCalls shall use a regular IMS call (not IMS emergency call) to a non-emergency or any other service URN and shall not mimic an emergency services call from the (signalling) perspective of a PLMN. </w:t>
            </w:r>
          </w:p>
          <w:p w14:paraId="5A1CCF54" w14:textId="77777777" w:rsidR="00FC2F04" w:rsidRPr="00FC2F04" w:rsidRDefault="00FC2F04" w:rsidP="00FC2F04">
            <w:pPr>
              <w:rPr>
                <w:rFonts w:ascii="Arial" w:eastAsia="Malgun Gothic" w:hAnsi="Arial" w:cs="Arial"/>
                <w:sz w:val="18"/>
                <w:szCs w:val="18"/>
                <w:lang w:val="en-US"/>
              </w:rPr>
            </w:pPr>
            <w:r w:rsidRPr="00FC2F04">
              <w:rPr>
                <w:rFonts w:ascii="Arial" w:eastAsia="Malgun Gothic" w:hAnsi="Arial" w:cs="Arial"/>
                <w:sz w:val="18"/>
                <w:szCs w:val="18"/>
                <w:lang w:val="en-US"/>
              </w:rPr>
              <w:t xml:space="preserve">2. Test eCalls are not allowed in limited service conditions. </w:t>
            </w:r>
          </w:p>
          <w:p w14:paraId="5127979B" w14:textId="77777777" w:rsidR="00FC2F04" w:rsidRPr="00FC2F04" w:rsidRDefault="00FC2F04" w:rsidP="00FC2F04">
            <w:pPr>
              <w:rPr>
                <w:rFonts w:ascii="Arial" w:eastAsia="Malgun Gothic" w:hAnsi="Arial" w:cs="Arial"/>
                <w:sz w:val="18"/>
                <w:szCs w:val="18"/>
                <w:lang w:val="en-US"/>
              </w:rPr>
            </w:pPr>
            <w:r w:rsidRPr="00FC2F04">
              <w:rPr>
                <w:rFonts w:ascii="Arial" w:eastAsia="Malgun Gothic" w:hAnsi="Arial" w:cs="Arial"/>
                <w:sz w:val="18"/>
                <w:szCs w:val="18"/>
                <w:lang w:val="en-US"/>
              </w:rPr>
              <w:t xml:space="preserve">3. Test eCalls shall contain an MSD, where the test bit is set according to EN 15722 (except for tests specifically agreed with a PSAP). </w:t>
            </w:r>
          </w:p>
          <w:p w14:paraId="54BB0746" w14:textId="259711A5" w:rsidR="001B34B3" w:rsidRPr="001B34B3" w:rsidRDefault="00FC2F04" w:rsidP="00FC2F04">
            <w:pPr>
              <w:jc w:val="center"/>
              <w:rPr>
                <w:rFonts w:eastAsia="Malgun Gothic"/>
              </w:rPr>
            </w:pPr>
            <w:r>
              <w:rPr>
                <w:rFonts w:ascii="Arial" w:eastAsia="Malgun Gothic" w:hAnsi="Arial" w:cs="Arial"/>
                <w:sz w:val="18"/>
                <w:szCs w:val="18"/>
                <w:lang w:val="en-US"/>
              </w:rPr>
              <w:t>[deleted]</w:t>
            </w:r>
          </w:p>
        </w:tc>
      </w:tr>
    </w:tbl>
    <w:p w14:paraId="59C4B911" w14:textId="400EA541" w:rsidR="001B34B3" w:rsidRPr="001B34B3" w:rsidRDefault="001B34B3" w:rsidP="0053395D">
      <w:pPr>
        <w:rPr>
          <w:rFonts w:eastAsia="Malgun Gothic"/>
        </w:rPr>
      </w:pPr>
    </w:p>
    <w:p w14:paraId="6FABA210" w14:textId="03A9F65C" w:rsidR="00874910" w:rsidRPr="001B34B3" w:rsidRDefault="00FC2F04" w:rsidP="0053395D">
      <w:pPr>
        <w:rPr>
          <w:rFonts w:eastAsia="Malgun Gothic"/>
        </w:rPr>
      </w:pPr>
      <w:r>
        <w:rPr>
          <w:rFonts w:eastAsia="Malgun Gothic"/>
        </w:rPr>
        <w:t xml:space="preserve">While a test eCall is not an emergency call (i.e. not an eCall over IMS), most </w:t>
      </w:r>
      <w:r w:rsidR="003B782B">
        <w:rPr>
          <w:rFonts w:eastAsia="Malgun Gothic"/>
        </w:rPr>
        <w:t>signalling</w:t>
      </w:r>
      <w:r>
        <w:rPr>
          <w:rFonts w:eastAsia="Malgun Gothic"/>
        </w:rPr>
        <w:t xml:space="preserve"> requirements for an eCall over IMS remain applicable. UE requirements for </w:t>
      </w:r>
      <w:r w:rsidR="00693EC4">
        <w:rPr>
          <w:rFonts w:eastAsia="Malgun Gothic"/>
        </w:rPr>
        <w:t>a</w:t>
      </w:r>
      <w:r>
        <w:rPr>
          <w:rFonts w:eastAsia="Malgun Gothic"/>
        </w:rPr>
        <w:t xml:space="preserve"> test eCall could thus be added in TS 24.229 </w:t>
      </w:r>
      <w:r w:rsidR="00155538">
        <w:rPr>
          <w:rFonts w:eastAsia="Malgun Gothic"/>
        </w:rPr>
        <w:t xml:space="preserve">[2] </w:t>
      </w:r>
      <w:r>
        <w:rPr>
          <w:rFonts w:eastAsia="Malgun Gothic"/>
        </w:rPr>
        <w:t xml:space="preserve">(as part of clause </w:t>
      </w:r>
      <w:r w:rsidR="00693EC4">
        <w:rPr>
          <w:rFonts w:eastAsia="Malgun Gothic"/>
        </w:rPr>
        <w:t xml:space="preserve">5.1.6.11) and could </w:t>
      </w:r>
      <w:r w:rsidR="00155538">
        <w:rPr>
          <w:rFonts w:eastAsia="Malgun Gothic"/>
        </w:rPr>
        <w:t>incorporate</w:t>
      </w:r>
      <w:r w:rsidR="00693EC4">
        <w:rPr>
          <w:rFonts w:eastAsia="Malgun Gothic"/>
        </w:rPr>
        <w:t xml:space="preserve"> current requirements (in clause 5.1.6.11) for call establishment and transfer of updated MSD.</w:t>
      </w:r>
    </w:p>
    <w:p w14:paraId="78B30764" w14:textId="72AF689A" w:rsidR="00874910" w:rsidRPr="00693EC4" w:rsidRDefault="00693EC4" w:rsidP="00693EC4">
      <w:pPr>
        <w:ind w:left="1440" w:hanging="1440"/>
        <w:rPr>
          <w:b/>
          <w:bCs/>
          <w:lang w:eastAsia="ja-JP"/>
        </w:rPr>
      </w:pPr>
      <w:r w:rsidRPr="00693EC4">
        <w:rPr>
          <w:b/>
          <w:bCs/>
          <w:lang w:eastAsia="ja-JP"/>
        </w:rPr>
        <w:t>Observation 1:</w:t>
      </w:r>
      <w:r w:rsidRPr="00693EC4">
        <w:rPr>
          <w:b/>
          <w:bCs/>
          <w:lang w:eastAsia="ja-JP"/>
        </w:rPr>
        <w:tab/>
      </w:r>
      <w:r w:rsidR="00A45E1C">
        <w:rPr>
          <w:b/>
          <w:bCs/>
          <w:lang w:eastAsia="ja-JP"/>
        </w:rPr>
        <w:t xml:space="preserve">Alignment for </w:t>
      </w:r>
      <w:r w:rsidRPr="00693EC4">
        <w:rPr>
          <w:b/>
          <w:bCs/>
          <w:lang w:eastAsia="ja-JP"/>
        </w:rPr>
        <w:t>CEN Case 1 can be adde</w:t>
      </w:r>
      <w:r>
        <w:rPr>
          <w:b/>
          <w:bCs/>
          <w:lang w:eastAsia="ja-JP"/>
        </w:rPr>
        <w:t>d</w:t>
      </w:r>
      <w:r w:rsidRPr="00693EC4">
        <w:rPr>
          <w:b/>
          <w:bCs/>
          <w:lang w:eastAsia="ja-JP"/>
        </w:rPr>
        <w:t xml:space="preserve"> in the eCall clause 5.1.6.11 in TS 24.229.</w:t>
      </w:r>
    </w:p>
    <w:p w14:paraId="4D71D636" w14:textId="7F148FA0" w:rsidR="00007346" w:rsidRPr="00874910" w:rsidRDefault="00007346" w:rsidP="00007346">
      <w:pPr>
        <w:rPr>
          <w:rFonts w:ascii="Arial" w:hAnsi="Arial" w:cs="Arial"/>
          <w:sz w:val="28"/>
          <w:szCs w:val="28"/>
          <w:lang w:eastAsia="ja-JP"/>
        </w:rPr>
      </w:pPr>
      <w:r>
        <w:rPr>
          <w:rFonts w:ascii="Arial" w:hAnsi="Arial" w:cs="Arial"/>
          <w:sz w:val="28"/>
          <w:szCs w:val="28"/>
          <w:lang w:eastAsia="ja-JP"/>
        </w:rPr>
        <w:t>3</w:t>
      </w:r>
      <w:r w:rsidRPr="00874910">
        <w:rPr>
          <w:rFonts w:ascii="Arial" w:hAnsi="Arial" w:cs="Arial"/>
          <w:sz w:val="28"/>
          <w:szCs w:val="28"/>
          <w:lang w:eastAsia="ja-JP"/>
        </w:rPr>
        <w:t>.</w:t>
      </w:r>
      <w:r w:rsidR="00D90F2E">
        <w:rPr>
          <w:rFonts w:ascii="Arial" w:hAnsi="Arial" w:cs="Arial"/>
          <w:sz w:val="28"/>
          <w:szCs w:val="28"/>
          <w:lang w:eastAsia="ja-JP"/>
        </w:rPr>
        <w:t>2</w:t>
      </w:r>
      <w:r w:rsidRPr="00874910">
        <w:rPr>
          <w:rFonts w:ascii="Arial" w:hAnsi="Arial" w:cs="Arial"/>
          <w:sz w:val="28"/>
          <w:szCs w:val="28"/>
          <w:lang w:eastAsia="ja-JP"/>
        </w:rPr>
        <w:t xml:space="preserve"> Case </w:t>
      </w:r>
      <w:r>
        <w:rPr>
          <w:rFonts w:ascii="Arial" w:hAnsi="Arial" w:cs="Arial"/>
          <w:sz w:val="28"/>
          <w:szCs w:val="28"/>
          <w:lang w:eastAsia="ja-JP"/>
        </w:rPr>
        <w:t>2</w:t>
      </w:r>
    </w:p>
    <w:p w14:paraId="2333BE7B" w14:textId="64DC6BB7" w:rsidR="00007346" w:rsidRDefault="00007346" w:rsidP="00007346">
      <w:pPr>
        <w:rPr>
          <w:rFonts w:ascii="Arial" w:eastAsia="Malgun Gothic" w:hAnsi="Arial"/>
          <w:sz w:val="32"/>
        </w:rPr>
      </w:pPr>
      <w:r>
        <w:rPr>
          <w:lang w:eastAsia="ja-JP"/>
        </w:rPr>
        <w:t>CEN states the following for Case 2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007346" w14:paraId="3991259A" w14:textId="77777777" w:rsidTr="00C86DCA">
        <w:tc>
          <w:tcPr>
            <w:tcW w:w="8640" w:type="dxa"/>
          </w:tcPr>
          <w:p w14:paraId="3909A98F" w14:textId="77777777" w:rsidR="00EA515C" w:rsidRPr="00EA515C" w:rsidRDefault="00EA515C" w:rsidP="00EA515C">
            <w:pPr>
              <w:rPr>
                <w:rFonts w:ascii="Arial" w:eastAsia="Malgun Gothic" w:hAnsi="Arial" w:cs="Arial"/>
                <w:sz w:val="18"/>
                <w:szCs w:val="18"/>
                <w:lang w:val="en-US"/>
              </w:rPr>
            </w:pPr>
            <w:r w:rsidRPr="00EA515C">
              <w:rPr>
                <w:rFonts w:ascii="Arial" w:eastAsia="Malgun Gothic" w:hAnsi="Arial" w:cs="Arial"/>
                <w:sz w:val="18"/>
                <w:szCs w:val="18"/>
                <w:lang w:val="en-US"/>
              </w:rPr>
              <w:lastRenderedPageBreak/>
              <w:t xml:space="preserve">2. CEN has different requirements for transfer of an updated MSD during a PSAP callback while using IMS over packet switched networks (see CEN/TS 17184:2022 § 7.7.3 and 7.11). </w:t>
            </w:r>
          </w:p>
          <w:p w14:paraId="42BA9569" w14:textId="77777777" w:rsidR="00EA515C" w:rsidRPr="00EA515C" w:rsidRDefault="00EA515C" w:rsidP="00EA515C">
            <w:pPr>
              <w:rPr>
                <w:rFonts w:ascii="Arial" w:eastAsia="Malgun Gothic" w:hAnsi="Arial" w:cs="Arial"/>
                <w:sz w:val="18"/>
                <w:szCs w:val="18"/>
                <w:lang w:val="en-US"/>
              </w:rPr>
            </w:pPr>
            <w:r w:rsidRPr="00EA515C">
              <w:rPr>
                <w:rFonts w:ascii="Arial" w:eastAsia="Malgun Gothic" w:hAnsi="Arial" w:cs="Arial"/>
                <w:i/>
                <w:iCs/>
                <w:sz w:val="18"/>
                <w:szCs w:val="18"/>
                <w:lang w:val="en-US"/>
              </w:rPr>
              <w:t xml:space="preserve">According to the CEN requirements a PSAP shall be able to request MSD updates during a PSAP callback and the IVS shall transfer MSD updates accordingly but corresponding 3GPP procedures and signalling are currently not defined. </w:t>
            </w:r>
          </w:p>
          <w:p w14:paraId="1ED3AC99" w14:textId="2DA90BD5" w:rsidR="00007346" w:rsidRPr="00EA515C" w:rsidRDefault="00EA515C" w:rsidP="00C86DCA">
            <w:pPr>
              <w:rPr>
                <w:rFonts w:ascii="Arial" w:eastAsia="Malgun Gothic" w:hAnsi="Arial" w:cs="Arial"/>
                <w:sz w:val="18"/>
                <w:szCs w:val="18"/>
              </w:rPr>
            </w:pPr>
            <w:r w:rsidRPr="00EA515C">
              <w:rPr>
                <w:rFonts w:ascii="Arial" w:eastAsia="Malgun Gothic" w:hAnsi="Arial" w:cs="Arial"/>
                <w:sz w:val="18"/>
                <w:szCs w:val="18"/>
                <w:lang w:val="en-US"/>
              </w:rPr>
              <w:t>Justification for 3GPP alignment with CEN: without alignment, the NG eCall would not provide an equivalent set of features compared to CS-based eCall where a PSAP can retrieve the MSD for a callback. The alignment would enable a PSAP to retrieve updated MSD when calling back an IVS.</w:t>
            </w:r>
          </w:p>
        </w:tc>
      </w:tr>
    </w:tbl>
    <w:p w14:paraId="105C4B62" w14:textId="77777777" w:rsidR="00007346" w:rsidRDefault="00007346" w:rsidP="00007346">
      <w:pPr>
        <w:rPr>
          <w:rFonts w:eastAsia="Malgun Gothic"/>
        </w:rPr>
      </w:pPr>
    </w:p>
    <w:p w14:paraId="3FC49830" w14:textId="4C0674AC" w:rsidR="00007346" w:rsidRDefault="00007346" w:rsidP="00007346">
      <w:pPr>
        <w:rPr>
          <w:rFonts w:ascii="Arial" w:eastAsia="Malgun Gothic" w:hAnsi="Arial"/>
          <w:sz w:val="32"/>
        </w:rPr>
      </w:pPr>
      <w:r>
        <w:rPr>
          <w:rFonts w:eastAsia="Malgun Gothic"/>
        </w:rPr>
        <w:t xml:space="preserve">The requirements for </w:t>
      </w:r>
      <w:r w:rsidR="00EA515C" w:rsidRPr="00EA515C">
        <w:rPr>
          <w:rFonts w:eastAsia="Malgun Gothic"/>
        </w:rPr>
        <w:t xml:space="preserve">transfer of an updated MSD during a PSAP callback </w:t>
      </w:r>
      <w:r>
        <w:rPr>
          <w:rFonts w:eastAsia="Malgun Gothic"/>
        </w:rPr>
        <w:t xml:space="preserve">in </w:t>
      </w:r>
      <w:r w:rsidRPr="001B34B3">
        <w:rPr>
          <w:rFonts w:eastAsia="Malgun Gothic"/>
        </w:rPr>
        <w:t xml:space="preserve">CEN/TS </w:t>
      </w:r>
      <w:r w:rsidR="00A27508" w:rsidRPr="00A27508">
        <w:rPr>
          <w:rFonts w:eastAsia="Malgun Gothic"/>
        </w:rPr>
        <w:t>CEN/TS 17184:2022 § 7.7.3</w:t>
      </w:r>
      <w:r>
        <w:rPr>
          <w:rFonts w:eastAsia="Malgun Gothic"/>
        </w:rPr>
        <w:t xml:space="preserve"> [2] are as follows.</w:t>
      </w:r>
    </w:p>
    <w:tbl>
      <w:tblPr>
        <w:tblStyle w:val="TableGrid"/>
        <w:tblW w:w="8640" w:type="dxa"/>
        <w:tblInd w:w="355" w:type="dxa"/>
        <w:tblLook w:val="04A0" w:firstRow="1" w:lastRow="0" w:firstColumn="1" w:lastColumn="0" w:noHBand="0" w:noVBand="1"/>
      </w:tblPr>
      <w:tblGrid>
        <w:gridCol w:w="8640"/>
      </w:tblGrid>
      <w:tr w:rsidR="00007346" w14:paraId="08F8A9D8" w14:textId="77777777" w:rsidTr="00C86DCA">
        <w:tc>
          <w:tcPr>
            <w:tcW w:w="8640" w:type="dxa"/>
          </w:tcPr>
          <w:p w14:paraId="715CF780" w14:textId="77777777" w:rsidR="00A27508" w:rsidRPr="00A27508" w:rsidRDefault="00A27508" w:rsidP="00A27508">
            <w:pPr>
              <w:rPr>
                <w:rFonts w:ascii="Arial" w:eastAsia="Malgun Gothic" w:hAnsi="Arial" w:cs="Arial"/>
                <w:b/>
                <w:bCs/>
                <w:sz w:val="18"/>
                <w:szCs w:val="18"/>
                <w:lang w:val="en-US"/>
              </w:rPr>
            </w:pPr>
            <w:r w:rsidRPr="00A27508">
              <w:rPr>
                <w:rFonts w:ascii="Arial" w:eastAsia="Malgun Gothic" w:hAnsi="Arial" w:cs="Arial"/>
                <w:b/>
                <w:bCs/>
                <w:sz w:val="18"/>
                <w:szCs w:val="18"/>
                <w:lang w:val="en-US"/>
              </w:rPr>
              <w:t xml:space="preserve">7.7.3 After session clear-down </w:t>
            </w:r>
          </w:p>
          <w:p w14:paraId="168FDFAA" w14:textId="77777777" w:rsidR="00A27508" w:rsidRPr="00A27508" w:rsidRDefault="00A27508" w:rsidP="00A27508">
            <w:pPr>
              <w:rPr>
                <w:rFonts w:ascii="Arial" w:eastAsia="Malgun Gothic" w:hAnsi="Arial" w:cs="Arial"/>
                <w:sz w:val="18"/>
                <w:szCs w:val="18"/>
                <w:lang w:val="en-US"/>
              </w:rPr>
            </w:pPr>
            <w:r w:rsidRPr="00A27508">
              <w:rPr>
                <w:rFonts w:ascii="Arial" w:eastAsia="Malgun Gothic" w:hAnsi="Arial" w:cs="Arial"/>
                <w:sz w:val="18"/>
                <w:szCs w:val="18"/>
                <w:lang w:val="en-US"/>
              </w:rPr>
              <w:t xml:space="preserve">In the event that the PSAP operator decides that he/she requires that a new/updated version of the MSD is sent/re-sent by the IVS responsible for the </w:t>
            </w:r>
            <w:r w:rsidRPr="00A27508">
              <w:rPr>
                <w:rFonts w:ascii="Arial" w:eastAsia="Malgun Gothic" w:hAnsi="Arial" w:cs="Arial"/>
                <w:i/>
                <w:iCs/>
                <w:sz w:val="18"/>
                <w:szCs w:val="18"/>
                <w:lang w:val="en-US"/>
              </w:rPr>
              <w:t xml:space="preserve">eCall </w:t>
            </w:r>
            <w:r w:rsidRPr="00A27508">
              <w:rPr>
                <w:rFonts w:ascii="Arial" w:eastAsia="Malgun Gothic" w:hAnsi="Arial" w:cs="Arial"/>
                <w:sz w:val="18"/>
                <w:szCs w:val="18"/>
                <w:lang w:val="en-US"/>
              </w:rPr>
              <w:t xml:space="preserve">system to the PSAP after </w:t>
            </w:r>
            <w:r w:rsidRPr="00A27508">
              <w:rPr>
                <w:rFonts w:ascii="Arial" w:eastAsia="Malgun Gothic" w:hAnsi="Arial" w:cs="Arial"/>
                <w:i/>
                <w:iCs/>
                <w:sz w:val="18"/>
                <w:szCs w:val="18"/>
                <w:lang w:val="en-US"/>
              </w:rPr>
              <w:t>call clear-down</w:t>
            </w:r>
            <w:r w:rsidRPr="00A27508">
              <w:rPr>
                <w:rFonts w:ascii="Arial" w:eastAsia="Malgun Gothic" w:hAnsi="Arial" w:cs="Arial"/>
                <w:sz w:val="18"/>
                <w:szCs w:val="18"/>
                <w:lang w:val="en-US"/>
              </w:rPr>
              <w:t xml:space="preserve">, he/she shall first call back the IVS as described in 7.11. </w:t>
            </w:r>
          </w:p>
          <w:p w14:paraId="6EE95898" w14:textId="64C35E52" w:rsidR="00007346" w:rsidRPr="001B34B3" w:rsidRDefault="00A27508" w:rsidP="00A27508">
            <w:pPr>
              <w:rPr>
                <w:rFonts w:eastAsia="Malgun Gothic"/>
              </w:rPr>
            </w:pPr>
            <w:r w:rsidRPr="00A27508">
              <w:rPr>
                <w:rFonts w:ascii="Arial" w:eastAsia="Malgun Gothic" w:hAnsi="Arial" w:cs="Arial"/>
                <w:sz w:val="18"/>
                <w:szCs w:val="18"/>
                <w:lang w:val="en-US"/>
              </w:rPr>
              <w:t xml:space="preserve">NOTE The </w:t>
            </w:r>
            <w:r w:rsidRPr="00A27508">
              <w:rPr>
                <w:rFonts w:ascii="Arial" w:eastAsia="Malgun Gothic" w:hAnsi="Arial" w:cs="Arial"/>
                <w:i/>
                <w:iCs/>
                <w:sz w:val="18"/>
                <w:szCs w:val="18"/>
                <w:lang w:val="en-US"/>
              </w:rPr>
              <w:t xml:space="preserve">eCall using IMS over packet switched networks </w:t>
            </w:r>
            <w:r w:rsidRPr="00A27508">
              <w:rPr>
                <w:rFonts w:ascii="Arial" w:eastAsia="Malgun Gothic" w:hAnsi="Arial" w:cs="Arial"/>
                <w:sz w:val="18"/>
                <w:szCs w:val="18"/>
                <w:lang w:val="en-US"/>
              </w:rPr>
              <w:t>solution currently defined in ETSI TS 122 101, ETSI TS 123 167 and IETF RFC 8147 does not support authentication by an IVS that an incoming call is from a PSAP and consequently use of the procedures defined in 7.7.2 to enable a PSAP operator to obtain an updated MSD from an IVS as part of callback from the PSAP might not be supported by the IVS</w:t>
            </w:r>
            <w:r w:rsidRPr="00A27508">
              <w:rPr>
                <w:rFonts w:ascii="Arial" w:eastAsia="Malgun Gothic" w:hAnsi="Arial" w:cs="Arial"/>
                <w:b/>
                <w:bCs/>
                <w:sz w:val="18"/>
                <w:szCs w:val="18"/>
                <w:lang w:val="en-US"/>
              </w:rPr>
              <w:t xml:space="preserve">. </w:t>
            </w:r>
            <w:r w:rsidR="00007346" w:rsidRPr="00FC2F04">
              <w:rPr>
                <w:rFonts w:ascii="Arial" w:eastAsia="Malgun Gothic" w:hAnsi="Arial" w:cs="Arial"/>
                <w:b/>
                <w:bCs/>
                <w:sz w:val="18"/>
                <w:szCs w:val="18"/>
                <w:lang w:val="en-US"/>
              </w:rPr>
              <w:t xml:space="preserve"> </w:t>
            </w:r>
          </w:p>
        </w:tc>
      </w:tr>
    </w:tbl>
    <w:p w14:paraId="4698893A" w14:textId="77777777" w:rsidR="00007346" w:rsidRPr="001B34B3" w:rsidRDefault="00007346" w:rsidP="00007346">
      <w:pPr>
        <w:rPr>
          <w:rFonts w:eastAsia="Malgun Gothic"/>
        </w:rPr>
      </w:pPr>
    </w:p>
    <w:p w14:paraId="6CCEEE29" w14:textId="4FFB1977" w:rsidR="00361F7E" w:rsidRDefault="00361F7E" w:rsidP="00007346">
      <w:pPr>
        <w:rPr>
          <w:rFonts w:eastAsia="Malgun Gothic"/>
        </w:rPr>
      </w:pPr>
      <w:r>
        <w:rPr>
          <w:rFonts w:eastAsia="Malgun Gothic"/>
        </w:rPr>
        <w:t>The CEN requirement</w:t>
      </w:r>
      <w:r w:rsidR="00155538">
        <w:rPr>
          <w:rFonts w:eastAsia="Malgun Gothic"/>
        </w:rPr>
        <w:t>s</w:t>
      </w:r>
      <w:r>
        <w:rPr>
          <w:rFonts w:eastAsia="Malgun Gothic"/>
        </w:rPr>
        <w:t xml:space="preserve"> can be supported by ma</w:t>
      </w:r>
      <w:r w:rsidR="00DE3A31">
        <w:rPr>
          <w:rFonts w:eastAsia="Malgun Gothic"/>
        </w:rPr>
        <w:t>k</w:t>
      </w:r>
      <w:r>
        <w:rPr>
          <w:rFonts w:eastAsia="Malgun Gothic"/>
        </w:rPr>
        <w:t xml:space="preserve">ing current requirements in TS 24.229 clause </w:t>
      </w:r>
      <w:r w:rsidRPr="00361F7E">
        <w:rPr>
          <w:rFonts w:eastAsia="Malgun Gothic"/>
        </w:rPr>
        <w:t>5.1.6.11.3</w:t>
      </w:r>
      <w:r w:rsidR="006A751D">
        <w:rPr>
          <w:rFonts w:eastAsia="Malgun Gothic"/>
        </w:rPr>
        <w:t xml:space="preserve"> </w:t>
      </w:r>
      <w:r w:rsidR="00155538">
        <w:rPr>
          <w:rFonts w:eastAsia="Malgun Gothic"/>
        </w:rPr>
        <w:t xml:space="preserve">[2] </w:t>
      </w:r>
      <w:r>
        <w:rPr>
          <w:rFonts w:eastAsia="Malgun Gothic"/>
        </w:rPr>
        <w:t>for t</w:t>
      </w:r>
      <w:r w:rsidRPr="00361F7E">
        <w:rPr>
          <w:rFonts w:eastAsia="Malgun Gothic"/>
        </w:rPr>
        <w:t>ransfer of an updated MSD</w:t>
      </w:r>
      <w:r>
        <w:rPr>
          <w:rFonts w:eastAsia="Malgun Gothic"/>
        </w:rPr>
        <w:t xml:space="preserve"> </w:t>
      </w:r>
      <w:r w:rsidR="003B782B">
        <w:rPr>
          <w:rFonts w:eastAsia="Malgun Gothic"/>
        </w:rPr>
        <w:t>applicable</w:t>
      </w:r>
      <w:r>
        <w:rPr>
          <w:rFonts w:eastAsia="Malgun Gothic"/>
        </w:rPr>
        <w:t xml:space="preserve"> also to a PSAP callback. An </w:t>
      </w:r>
      <w:r w:rsidR="003B782B">
        <w:rPr>
          <w:rFonts w:eastAsia="Malgun Gothic"/>
        </w:rPr>
        <w:t>indication</w:t>
      </w:r>
      <w:r>
        <w:rPr>
          <w:rFonts w:eastAsia="Malgun Gothic"/>
        </w:rPr>
        <w:t xml:space="preserve"> to a UE that an incoming call is from a PSAP is already supported in TS 24.229 </w:t>
      </w:r>
      <w:r w:rsidR="00293E16">
        <w:rPr>
          <w:rFonts w:eastAsia="Malgun Gothic"/>
        </w:rPr>
        <w:t xml:space="preserve">[2] </w:t>
      </w:r>
      <w:r w:rsidR="00DE3A31">
        <w:rPr>
          <w:rFonts w:eastAsia="Malgun Gothic"/>
        </w:rPr>
        <w:t>using a</w:t>
      </w:r>
      <w:r w:rsidR="00DE3A31" w:rsidRPr="00DE3A31">
        <w:rPr>
          <w:rFonts w:eastAsia="Malgun Gothic"/>
        </w:rPr>
        <w:t xml:space="preserve"> Priority header field</w:t>
      </w:r>
      <w:r w:rsidR="00DE3A31">
        <w:rPr>
          <w:rFonts w:eastAsia="Malgun Gothic"/>
        </w:rPr>
        <w:t xml:space="preserve">, although it is noted in TS 24.229 clause </w:t>
      </w:r>
      <w:r w:rsidR="00DE3A31" w:rsidRPr="00DE3A31">
        <w:rPr>
          <w:rFonts w:eastAsia="Malgun Gothic"/>
        </w:rPr>
        <w:t>5.1.2A.2</w:t>
      </w:r>
      <w:r w:rsidR="00DE3A31">
        <w:rPr>
          <w:rFonts w:eastAsia="Malgun Gothic"/>
        </w:rPr>
        <w:t xml:space="preserve"> that “</w:t>
      </w:r>
      <w:r w:rsidR="00DE3A31" w:rsidRPr="00DE3A31">
        <w:rPr>
          <w:rFonts w:eastAsia="Malgun Gothic"/>
        </w:rPr>
        <w:t>The UE is not aware whether a trust domain for the Priority header field exists in the operator's network</w:t>
      </w:r>
      <w:r w:rsidR="00DE3A31">
        <w:rPr>
          <w:rFonts w:eastAsia="Malgun Gothic"/>
        </w:rPr>
        <w:t xml:space="preserve">”. This might be resolved </w:t>
      </w:r>
      <w:r w:rsidR="00293E16">
        <w:rPr>
          <w:rFonts w:eastAsia="Malgun Gothic"/>
        </w:rPr>
        <w:t xml:space="preserve">by making provision of </w:t>
      </w:r>
      <w:r w:rsidR="00DE3A31" w:rsidRPr="00361F7E">
        <w:rPr>
          <w:rFonts w:eastAsia="Malgun Gothic"/>
        </w:rPr>
        <w:t>updated MSD</w:t>
      </w:r>
      <w:r w:rsidR="00DE3A31">
        <w:rPr>
          <w:rFonts w:eastAsia="Malgun Gothic"/>
        </w:rPr>
        <w:t xml:space="preserve"> for an </w:t>
      </w:r>
      <w:r w:rsidR="003B782B">
        <w:rPr>
          <w:rFonts w:eastAsia="Malgun Gothic"/>
        </w:rPr>
        <w:t>incoming</w:t>
      </w:r>
      <w:r w:rsidR="00DE3A31">
        <w:rPr>
          <w:rFonts w:eastAsia="Malgun Gothic"/>
        </w:rPr>
        <w:t xml:space="preserve"> </w:t>
      </w:r>
      <w:r w:rsidR="0087071D">
        <w:rPr>
          <w:rFonts w:eastAsia="Malgun Gothic"/>
        </w:rPr>
        <w:t xml:space="preserve">call </w:t>
      </w:r>
      <w:r w:rsidR="00DE3A31">
        <w:rPr>
          <w:rFonts w:eastAsia="Malgun Gothic"/>
        </w:rPr>
        <w:t>from a PSAP contingent on a preceding eCall over IMS from the UE (e.g. occurring within the previous 12 hours).</w:t>
      </w:r>
    </w:p>
    <w:p w14:paraId="107845D5" w14:textId="13CDC7EA" w:rsidR="00D90F2E" w:rsidRPr="00693EC4" w:rsidRDefault="00007346" w:rsidP="00D90F2E">
      <w:pPr>
        <w:ind w:left="1440" w:hanging="1440"/>
        <w:rPr>
          <w:b/>
          <w:bCs/>
          <w:lang w:eastAsia="ja-JP"/>
        </w:rPr>
      </w:pPr>
      <w:r w:rsidRPr="00693EC4">
        <w:rPr>
          <w:b/>
          <w:bCs/>
          <w:lang w:eastAsia="ja-JP"/>
        </w:rPr>
        <w:t xml:space="preserve">Observation </w:t>
      </w:r>
      <w:r w:rsidR="00DE3A31">
        <w:rPr>
          <w:b/>
          <w:bCs/>
          <w:lang w:eastAsia="ja-JP"/>
        </w:rPr>
        <w:t>2</w:t>
      </w:r>
      <w:r w:rsidRPr="00693EC4">
        <w:rPr>
          <w:b/>
          <w:bCs/>
          <w:lang w:eastAsia="ja-JP"/>
        </w:rPr>
        <w:t>:</w:t>
      </w:r>
      <w:r w:rsidRPr="00693EC4">
        <w:rPr>
          <w:b/>
          <w:bCs/>
          <w:lang w:eastAsia="ja-JP"/>
        </w:rPr>
        <w:tab/>
      </w:r>
      <w:r>
        <w:rPr>
          <w:b/>
          <w:bCs/>
          <w:lang w:eastAsia="ja-JP"/>
        </w:rPr>
        <w:t xml:space="preserve">Alignment for </w:t>
      </w:r>
      <w:r w:rsidR="001E75C4">
        <w:rPr>
          <w:b/>
          <w:bCs/>
          <w:lang w:eastAsia="ja-JP"/>
        </w:rPr>
        <w:t>CEN Case 2</w:t>
      </w:r>
      <w:r w:rsidR="00DE3A31" w:rsidRPr="00DE3A31">
        <w:rPr>
          <w:b/>
          <w:bCs/>
          <w:lang w:eastAsia="ja-JP"/>
        </w:rPr>
        <w:t xml:space="preserve"> </w:t>
      </w:r>
      <w:r w:rsidRPr="00693EC4">
        <w:rPr>
          <w:b/>
          <w:bCs/>
          <w:lang w:eastAsia="ja-JP"/>
        </w:rPr>
        <w:t>can be adde</w:t>
      </w:r>
      <w:r>
        <w:rPr>
          <w:b/>
          <w:bCs/>
          <w:lang w:eastAsia="ja-JP"/>
        </w:rPr>
        <w:t>d</w:t>
      </w:r>
      <w:r w:rsidRPr="00693EC4">
        <w:rPr>
          <w:b/>
          <w:bCs/>
          <w:lang w:eastAsia="ja-JP"/>
        </w:rPr>
        <w:t xml:space="preserve"> in the eCall clause 5.1.6.11 in TS 24.229</w:t>
      </w:r>
      <w:r w:rsidR="00DE3A31">
        <w:rPr>
          <w:b/>
          <w:bCs/>
          <w:lang w:eastAsia="ja-JP"/>
        </w:rPr>
        <w:t>,</w:t>
      </w:r>
      <w:r w:rsidR="0087071D">
        <w:rPr>
          <w:b/>
          <w:bCs/>
          <w:lang w:eastAsia="ja-JP"/>
        </w:rPr>
        <w:t xml:space="preserve"> </w:t>
      </w:r>
      <w:r w:rsidR="00DE3A31">
        <w:rPr>
          <w:b/>
          <w:bCs/>
          <w:lang w:eastAsia="ja-JP"/>
        </w:rPr>
        <w:t xml:space="preserve">with </w:t>
      </w:r>
      <w:r w:rsidR="00293E16">
        <w:rPr>
          <w:b/>
          <w:bCs/>
          <w:lang w:eastAsia="ja-JP"/>
        </w:rPr>
        <w:t xml:space="preserve">an </w:t>
      </w:r>
      <w:r w:rsidR="00DE3A31">
        <w:rPr>
          <w:b/>
          <w:bCs/>
          <w:lang w:eastAsia="ja-JP"/>
        </w:rPr>
        <w:t>additional contingency on a recent previous eCall over IMS</w:t>
      </w:r>
      <w:r w:rsidRPr="00693EC4">
        <w:rPr>
          <w:b/>
          <w:bCs/>
          <w:lang w:eastAsia="ja-JP"/>
        </w:rPr>
        <w:t>.</w:t>
      </w:r>
    </w:p>
    <w:p w14:paraId="711BC1AF" w14:textId="58A73842" w:rsidR="00D90F2E" w:rsidRPr="00874910" w:rsidRDefault="00D90F2E" w:rsidP="00D90F2E">
      <w:pPr>
        <w:rPr>
          <w:rFonts w:ascii="Arial" w:hAnsi="Arial" w:cs="Arial"/>
          <w:sz w:val="28"/>
          <w:szCs w:val="28"/>
          <w:lang w:eastAsia="ja-JP"/>
        </w:rPr>
      </w:pPr>
      <w:r>
        <w:rPr>
          <w:rFonts w:ascii="Arial" w:hAnsi="Arial" w:cs="Arial"/>
          <w:sz w:val="28"/>
          <w:szCs w:val="28"/>
          <w:lang w:eastAsia="ja-JP"/>
        </w:rPr>
        <w:t>3</w:t>
      </w:r>
      <w:r w:rsidRPr="00874910">
        <w:rPr>
          <w:rFonts w:ascii="Arial" w:hAnsi="Arial" w:cs="Arial"/>
          <w:sz w:val="28"/>
          <w:szCs w:val="28"/>
          <w:lang w:eastAsia="ja-JP"/>
        </w:rPr>
        <w:t>.</w:t>
      </w:r>
      <w:r>
        <w:rPr>
          <w:rFonts w:ascii="Arial" w:hAnsi="Arial" w:cs="Arial"/>
          <w:sz w:val="28"/>
          <w:szCs w:val="28"/>
          <w:lang w:eastAsia="ja-JP"/>
        </w:rPr>
        <w:t>3</w:t>
      </w:r>
      <w:r w:rsidRPr="00874910">
        <w:rPr>
          <w:rFonts w:ascii="Arial" w:hAnsi="Arial" w:cs="Arial"/>
          <w:sz w:val="28"/>
          <w:szCs w:val="28"/>
          <w:lang w:eastAsia="ja-JP"/>
        </w:rPr>
        <w:t xml:space="preserve"> Case </w:t>
      </w:r>
      <w:r>
        <w:rPr>
          <w:rFonts w:ascii="Arial" w:hAnsi="Arial" w:cs="Arial"/>
          <w:sz w:val="28"/>
          <w:szCs w:val="28"/>
          <w:lang w:eastAsia="ja-JP"/>
        </w:rPr>
        <w:t>3</w:t>
      </w:r>
    </w:p>
    <w:p w14:paraId="50E25773" w14:textId="0ACC3938" w:rsidR="00D90F2E" w:rsidRDefault="00D90F2E" w:rsidP="00D90F2E">
      <w:pPr>
        <w:rPr>
          <w:rFonts w:ascii="Arial" w:eastAsia="Malgun Gothic" w:hAnsi="Arial"/>
          <w:sz w:val="32"/>
        </w:rPr>
      </w:pPr>
      <w:r>
        <w:rPr>
          <w:lang w:eastAsia="ja-JP"/>
        </w:rPr>
        <w:t>CEN states the following for Case 3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D90F2E" w14:paraId="5A0ECA8F" w14:textId="77777777" w:rsidTr="00C86DCA">
        <w:tc>
          <w:tcPr>
            <w:tcW w:w="8640" w:type="dxa"/>
          </w:tcPr>
          <w:p w14:paraId="079CC4F9" w14:textId="77777777" w:rsidR="00D90F2E" w:rsidRPr="00D90F2E" w:rsidRDefault="00D90F2E" w:rsidP="00D90F2E">
            <w:pPr>
              <w:rPr>
                <w:rFonts w:ascii="Arial" w:eastAsia="Malgun Gothic" w:hAnsi="Arial" w:cs="Arial"/>
                <w:sz w:val="18"/>
                <w:szCs w:val="18"/>
                <w:lang w:val="en-US"/>
              </w:rPr>
            </w:pPr>
            <w:r w:rsidRPr="00D90F2E">
              <w:rPr>
                <w:rFonts w:ascii="Arial" w:eastAsia="Malgun Gothic" w:hAnsi="Arial" w:cs="Arial"/>
                <w:sz w:val="18"/>
                <w:szCs w:val="18"/>
                <w:lang w:val="en-US"/>
              </w:rPr>
              <w:t xml:space="preserve">3. CEN has different requirements for an event where the IVS receives a SIP response code of the form 4xx/6xx containing a positive MSD ACK while using IMS over packet switched networks (see CEN/TS 17184:2022 § 7.4.5, 7.6.2 and 7.13.3.3). </w:t>
            </w:r>
          </w:p>
          <w:p w14:paraId="243D35B0" w14:textId="77777777" w:rsidR="00D90F2E" w:rsidRPr="00D90F2E" w:rsidRDefault="00D90F2E" w:rsidP="00D90F2E">
            <w:pPr>
              <w:rPr>
                <w:rFonts w:ascii="Arial" w:eastAsia="Malgun Gothic" w:hAnsi="Arial" w:cs="Arial"/>
                <w:sz w:val="18"/>
                <w:szCs w:val="18"/>
                <w:lang w:val="en-US"/>
              </w:rPr>
            </w:pPr>
            <w:r w:rsidRPr="00D90F2E">
              <w:rPr>
                <w:rFonts w:ascii="Arial" w:eastAsia="Malgun Gothic" w:hAnsi="Arial" w:cs="Arial"/>
                <w:i/>
                <w:iCs/>
                <w:sz w:val="18"/>
                <w:szCs w:val="18"/>
                <w:lang w:val="en-US"/>
              </w:rPr>
              <w:t xml:space="preserve">According to the CEN requirements the IVS shall remain registered (if not in limited service state) and shall wait for a potential PSAP callback, while the 3GPP requirements require the IVS to immediately retry the eCall in the CS domain if available or over another PS RAT or PLMN. </w:t>
            </w:r>
          </w:p>
          <w:p w14:paraId="36183750" w14:textId="5B416160" w:rsidR="00D90F2E" w:rsidRPr="00D90F2E" w:rsidRDefault="00D90F2E" w:rsidP="00D90F2E">
            <w:pPr>
              <w:rPr>
                <w:rFonts w:ascii="Arial" w:eastAsia="Malgun Gothic" w:hAnsi="Arial" w:cs="Arial"/>
                <w:sz w:val="18"/>
                <w:szCs w:val="18"/>
                <w:lang w:val="en-US"/>
              </w:rPr>
            </w:pPr>
            <w:r w:rsidRPr="00D90F2E">
              <w:rPr>
                <w:rFonts w:ascii="Arial" w:eastAsia="Malgun Gothic" w:hAnsi="Arial" w:cs="Arial"/>
                <w:sz w:val="18"/>
                <w:szCs w:val="18"/>
                <w:lang w:val="en-US"/>
              </w:rPr>
              <w:t>Justification for 3GPP alignment with CEN: alignment would avoid unnecessary additional eCall attempts to PSAPs who may be busy (which may worsen any PSAP congestion situation) and allow a PSAP to call back the IVS when a PSAP operator is available. If the IVS reattempts the eCall in the CS or PS domain, it is not ensured that the new call attempt would be handled by the same PSAP and it is possible that a call back from the original PSAP would then fail due to the IVS being engaged in the eCall reattempt.</w:t>
            </w:r>
          </w:p>
        </w:tc>
      </w:tr>
    </w:tbl>
    <w:p w14:paraId="047DA945" w14:textId="77777777" w:rsidR="00D90F2E" w:rsidRDefault="00D90F2E" w:rsidP="00D90F2E">
      <w:pPr>
        <w:rPr>
          <w:rFonts w:eastAsia="Malgun Gothic"/>
        </w:rPr>
      </w:pPr>
    </w:p>
    <w:p w14:paraId="63D35CF5" w14:textId="3B2E6A22" w:rsidR="00D90F2E" w:rsidRDefault="003B782B" w:rsidP="00D90F2E">
      <w:pPr>
        <w:rPr>
          <w:rFonts w:ascii="Arial" w:eastAsia="Malgun Gothic" w:hAnsi="Arial"/>
          <w:sz w:val="32"/>
        </w:rPr>
      </w:pPr>
      <w:r>
        <w:rPr>
          <w:rFonts w:eastAsia="Malgun Gothic"/>
        </w:rPr>
        <w:t>The</w:t>
      </w:r>
      <w:r w:rsidR="00D90F2E">
        <w:rPr>
          <w:rFonts w:eastAsia="Malgun Gothic"/>
        </w:rPr>
        <w:t xml:space="preserve"> requirements for </w:t>
      </w:r>
      <w:r w:rsidR="00D90F2E" w:rsidRPr="00D90F2E">
        <w:rPr>
          <w:rFonts w:ascii="Arial" w:eastAsia="Malgun Gothic" w:hAnsi="Arial" w:cs="Arial"/>
          <w:sz w:val="18"/>
          <w:szCs w:val="18"/>
          <w:lang w:val="en-US"/>
        </w:rPr>
        <w:t>a SIP response code of the form 4xx/6xx containing a positive MSD ACK</w:t>
      </w:r>
      <w:r w:rsidR="00D90F2E">
        <w:rPr>
          <w:rFonts w:eastAsia="Malgun Gothic"/>
        </w:rPr>
        <w:t xml:space="preserve"> in </w:t>
      </w:r>
      <w:r w:rsidR="00D90F2E" w:rsidRPr="001B34B3">
        <w:rPr>
          <w:rFonts w:eastAsia="Malgun Gothic"/>
        </w:rPr>
        <w:t xml:space="preserve">CEN/TS </w:t>
      </w:r>
      <w:r w:rsidR="00D90F2E" w:rsidRPr="00A27508">
        <w:rPr>
          <w:rFonts w:eastAsia="Malgun Gothic"/>
        </w:rPr>
        <w:t xml:space="preserve">CEN/TS 17184:2022 § </w:t>
      </w:r>
      <w:r w:rsidR="00070A7C">
        <w:rPr>
          <w:rFonts w:eastAsia="Malgun Gothic"/>
        </w:rPr>
        <w:t>7.4.8</w:t>
      </w:r>
      <w:r w:rsidR="00D90F2E">
        <w:rPr>
          <w:rFonts w:eastAsia="Malgun Gothic"/>
        </w:rPr>
        <w:t xml:space="preserve"> [2]</w:t>
      </w:r>
      <w:r w:rsidR="00070A7C">
        <w:rPr>
          <w:rStyle w:val="FootnoteReference"/>
          <w:rFonts w:eastAsia="Malgun Gothic"/>
        </w:rPr>
        <w:footnoteReference w:id="2"/>
      </w:r>
      <w:r w:rsidR="00D90F2E">
        <w:rPr>
          <w:rFonts w:eastAsia="Malgun Gothic"/>
        </w:rPr>
        <w:t xml:space="preserve"> are as follows.</w:t>
      </w:r>
    </w:p>
    <w:tbl>
      <w:tblPr>
        <w:tblStyle w:val="TableGrid"/>
        <w:tblW w:w="8640" w:type="dxa"/>
        <w:tblInd w:w="355" w:type="dxa"/>
        <w:tblLook w:val="04A0" w:firstRow="1" w:lastRow="0" w:firstColumn="1" w:lastColumn="0" w:noHBand="0" w:noVBand="1"/>
      </w:tblPr>
      <w:tblGrid>
        <w:gridCol w:w="8640"/>
      </w:tblGrid>
      <w:tr w:rsidR="00D90F2E" w14:paraId="04E2A8AC" w14:textId="77777777" w:rsidTr="00C86DCA">
        <w:tc>
          <w:tcPr>
            <w:tcW w:w="8640" w:type="dxa"/>
          </w:tcPr>
          <w:p w14:paraId="132E6B6C" w14:textId="77777777" w:rsidR="00070A7C" w:rsidRPr="00070A7C" w:rsidRDefault="00070A7C" w:rsidP="00070A7C">
            <w:pPr>
              <w:rPr>
                <w:rFonts w:ascii="Arial" w:eastAsia="Malgun Gothic" w:hAnsi="Arial" w:cs="Arial"/>
                <w:sz w:val="18"/>
                <w:szCs w:val="18"/>
                <w:lang w:val="en-US"/>
              </w:rPr>
            </w:pPr>
            <w:r w:rsidRPr="00070A7C">
              <w:rPr>
                <w:rFonts w:ascii="Arial" w:eastAsia="Malgun Gothic" w:hAnsi="Arial" w:cs="Arial"/>
                <w:b/>
                <w:bCs/>
                <w:sz w:val="18"/>
                <w:szCs w:val="18"/>
                <w:lang w:val="en-US"/>
              </w:rPr>
              <w:t xml:space="preserve">7.4.8 Call rejection </w:t>
            </w:r>
          </w:p>
          <w:p w14:paraId="6997591F" w14:textId="77777777" w:rsidR="00D90F2E" w:rsidRPr="00070A7C" w:rsidRDefault="00070A7C" w:rsidP="00070A7C">
            <w:pPr>
              <w:rPr>
                <w:rFonts w:ascii="Arial" w:eastAsia="Malgun Gothic" w:hAnsi="Arial" w:cs="Arial"/>
                <w:sz w:val="18"/>
                <w:szCs w:val="18"/>
                <w:lang w:val="en-US"/>
              </w:rPr>
            </w:pPr>
            <w:r w:rsidRPr="00070A7C">
              <w:rPr>
                <w:rFonts w:ascii="Arial" w:eastAsia="Malgun Gothic" w:hAnsi="Arial" w:cs="Arial"/>
                <w:sz w:val="18"/>
                <w:szCs w:val="18"/>
                <w:lang w:val="en-US"/>
              </w:rPr>
              <w:lastRenderedPageBreak/>
              <w:t>If the IVS does not receive a 200 (OK) response to its INVITE the call is considered to be rejected by the PSAP.</w:t>
            </w:r>
          </w:p>
          <w:p w14:paraId="4E09BF71" w14:textId="77777777" w:rsidR="00070A7C" w:rsidRPr="00070A7C" w:rsidRDefault="00070A7C" w:rsidP="00070A7C">
            <w:pPr>
              <w:rPr>
                <w:rFonts w:ascii="Arial" w:eastAsia="Malgun Gothic" w:hAnsi="Arial" w:cs="Arial"/>
                <w:sz w:val="18"/>
                <w:szCs w:val="18"/>
                <w:lang w:val="en-US"/>
              </w:rPr>
            </w:pPr>
            <w:r w:rsidRPr="00070A7C">
              <w:rPr>
                <w:rFonts w:ascii="Arial" w:eastAsia="Malgun Gothic" w:hAnsi="Arial" w:cs="Arial"/>
                <w:sz w:val="18"/>
                <w:szCs w:val="18"/>
                <w:lang w:val="en-US"/>
              </w:rPr>
              <w:t xml:space="preserve">If the IVS receives a final response with a SIP response code of the form 6xx (e.g. 600 – Busy Everywhere) or 4xx (e.g. 486 – Busy Here) containing an ACK for the MSD indicating successful receipt and decoding of the MSD by the PSAP, then the IVS shall consider transfer of the MSD to be successful (since the PSAP has indicated successful receipt and decoding of the MSD) and, unless in limited service state, shall remain registered in the mobile network and shall wait for a PSAP operator to call back the IVS (see 7.11). </w:t>
            </w:r>
          </w:p>
          <w:p w14:paraId="3A164F08" w14:textId="1238F790" w:rsidR="00070A7C" w:rsidRPr="00070A7C" w:rsidRDefault="00070A7C" w:rsidP="00070A7C">
            <w:pPr>
              <w:jc w:val="center"/>
              <w:rPr>
                <w:rFonts w:ascii="Arial" w:eastAsia="Malgun Gothic" w:hAnsi="Arial" w:cs="Arial"/>
                <w:sz w:val="18"/>
                <w:szCs w:val="18"/>
              </w:rPr>
            </w:pPr>
            <w:r>
              <w:rPr>
                <w:rFonts w:ascii="Arial" w:eastAsia="Malgun Gothic" w:hAnsi="Arial" w:cs="Arial"/>
                <w:sz w:val="18"/>
                <w:szCs w:val="18"/>
              </w:rPr>
              <w:t>[deleted]</w:t>
            </w:r>
          </w:p>
        </w:tc>
      </w:tr>
    </w:tbl>
    <w:p w14:paraId="066D7BE5" w14:textId="77777777" w:rsidR="00D90F2E" w:rsidRPr="001B34B3" w:rsidRDefault="00D90F2E" w:rsidP="00D90F2E">
      <w:pPr>
        <w:rPr>
          <w:rFonts w:eastAsia="Malgun Gothic"/>
        </w:rPr>
      </w:pPr>
    </w:p>
    <w:p w14:paraId="3136B684" w14:textId="12E58B7E" w:rsidR="00D90F2E" w:rsidRDefault="00D90F2E" w:rsidP="00D90F2E">
      <w:pPr>
        <w:rPr>
          <w:rFonts w:eastAsia="Malgun Gothic"/>
        </w:rPr>
      </w:pPr>
      <w:r>
        <w:rPr>
          <w:rFonts w:eastAsia="Malgun Gothic"/>
        </w:rPr>
        <w:t>The CEN requirement above can be supported by</w:t>
      </w:r>
      <w:r w:rsidR="00070A7C">
        <w:rPr>
          <w:rFonts w:eastAsia="Malgun Gothic"/>
        </w:rPr>
        <w:t xml:space="preserve"> changing the requirements in TS 24.229 clause </w:t>
      </w:r>
      <w:r w:rsidR="00070A7C" w:rsidRPr="00070A7C">
        <w:rPr>
          <w:rFonts w:eastAsia="Malgun Gothic"/>
        </w:rPr>
        <w:t>5.1.6.11.2</w:t>
      </w:r>
      <w:r w:rsidR="00070A7C">
        <w:rPr>
          <w:rFonts w:eastAsia="Malgun Gothic"/>
        </w:rPr>
        <w:t xml:space="preserve"> </w:t>
      </w:r>
      <w:r w:rsidR="00293E16">
        <w:rPr>
          <w:rFonts w:eastAsia="Malgun Gothic"/>
        </w:rPr>
        <w:t xml:space="preserve">[2] </w:t>
      </w:r>
      <w:r w:rsidR="00070A7C">
        <w:rPr>
          <w:rFonts w:eastAsia="Malgun Gothic"/>
        </w:rPr>
        <w:t xml:space="preserve">to treat </w:t>
      </w:r>
      <w:r w:rsidR="00070A7C" w:rsidRPr="00070A7C">
        <w:rPr>
          <w:rFonts w:eastAsia="Malgun Gothic"/>
        </w:rPr>
        <w:t xml:space="preserve">a </w:t>
      </w:r>
      <w:r w:rsidR="00070A7C">
        <w:rPr>
          <w:rFonts w:eastAsia="Malgun Gothic"/>
        </w:rPr>
        <w:t xml:space="preserve">4xx </w:t>
      </w:r>
      <w:r w:rsidR="001E75C4">
        <w:rPr>
          <w:rFonts w:eastAsia="Malgun Gothic"/>
        </w:rPr>
        <w:t>or</w:t>
      </w:r>
      <w:r w:rsidR="00070A7C">
        <w:rPr>
          <w:rFonts w:eastAsia="Malgun Gothic"/>
        </w:rPr>
        <w:t xml:space="preserve"> 6xx</w:t>
      </w:r>
      <w:r w:rsidR="00070A7C" w:rsidRPr="00070A7C">
        <w:rPr>
          <w:rFonts w:eastAsia="Malgun Gothic"/>
        </w:rPr>
        <w:t xml:space="preserve"> response to </w:t>
      </w:r>
      <w:r w:rsidR="00070A7C">
        <w:rPr>
          <w:rFonts w:eastAsia="Malgun Gothic"/>
        </w:rPr>
        <w:t xml:space="preserve">an </w:t>
      </w:r>
      <w:r w:rsidR="00070A7C" w:rsidRPr="00070A7C">
        <w:rPr>
          <w:rFonts w:eastAsia="Malgun Gothic"/>
        </w:rPr>
        <w:t>INVITE</w:t>
      </w:r>
      <w:r w:rsidR="001E75C4">
        <w:rPr>
          <w:rFonts w:eastAsia="Malgun Gothic"/>
        </w:rPr>
        <w:t xml:space="preserve">, not in limited service state, </w:t>
      </w:r>
      <w:r w:rsidR="00070A7C">
        <w:rPr>
          <w:rFonts w:eastAsia="Malgun Gothic"/>
        </w:rPr>
        <w:t xml:space="preserve">that has a positive acknowledgment for the MSD </w:t>
      </w:r>
      <w:r w:rsidR="001E75C4">
        <w:rPr>
          <w:rFonts w:eastAsia="Malgun Gothic"/>
        </w:rPr>
        <w:t xml:space="preserve">as </w:t>
      </w:r>
      <w:r w:rsidR="003B782B">
        <w:rPr>
          <w:rFonts w:eastAsia="Malgun Gothic"/>
        </w:rPr>
        <w:t>being</w:t>
      </w:r>
      <w:r w:rsidR="001E75C4">
        <w:rPr>
          <w:rFonts w:eastAsia="Malgun Gothic"/>
        </w:rPr>
        <w:t xml:space="preserve"> </w:t>
      </w:r>
      <w:r w:rsidR="00F3482B">
        <w:rPr>
          <w:rFonts w:eastAsia="Malgun Gothic"/>
        </w:rPr>
        <w:t>equivalent</w:t>
      </w:r>
      <w:r w:rsidR="001E75C4">
        <w:rPr>
          <w:rFonts w:eastAsia="Malgun Gothic"/>
        </w:rPr>
        <w:t xml:space="preserve"> </w:t>
      </w:r>
      <w:r w:rsidR="00F3482B">
        <w:rPr>
          <w:rFonts w:eastAsia="Malgun Gothic"/>
        </w:rPr>
        <w:t>to</w:t>
      </w:r>
      <w:r w:rsidR="001E75C4">
        <w:rPr>
          <w:rFonts w:eastAsia="Malgun Gothic"/>
        </w:rPr>
        <w:t xml:space="preserve"> a successful </w:t>
      </w:r>
      <w:r w:rsidR="005A62C0">
        <w:rPr>
          <w:rFonts w:eastAsia="Malgun Gothic"/>
        </w:rPr>
        <w:t>eC</w:t>
      </w:r>
      <w:r w:rsidR="001E75C4">
        <w:rPr>
          <w:rFonts w:eastAsia="Malgun Gothic"/>
        </w:rPr>
        <w:t>all that is now released.</w:t>
      </w:r>
      <w:r>
        <w:rPr>
          <w:rFonts w:eastAsia="Malgun Gothic"/>
        </w:rPr>
        <w:t xml:space="preserve"> </w:t>
      </w:r>
    </w:p>
    <w:p w14:paraId="1B04B3E2" w14:textId="06B6F1CC" w:rsidR="00D90F2E" w:rsidRPr="00693EC4" w:rsidRDefault="00D90F2E" w:rsidP="001E75C4">
      <w:pPr>
        <w:ind w:left="1440" w:hanging="1440"/>
        <w:rPr>
          <w:b/>
          <w:bCs/>
          <w:lang w:eastAsia="ja-JP"/>
        </w:rPr>
      </w:pPr>
      <w:r w:rsidRPr="00693EC4">
        <w:rPr>
          <w:b/>
          <w:bCs/>
          <w:lang w:eastAsia="ja-JP"/>
        </w:rPr>
        <w:t xml:space="preserve">Observation </w:t>
      </w:r>
      <w:r w:rsidR="001E75C4">
        <w:rPr>
          <w:b/>
          <w:bCs/>
          <w:lang w:eastAsia="ja-JP"/>
        </w:rPr>
        <w:t>3</w:t>
      </w:r>
      <w:r w:rsidRPr="00693EC4">
        <w:rPr>
          <w:b/>
          <w:bCs/>
          <w:lang w:eastAsia="ja-JP"/>
        </w:rPr>
        <w:t>:</w:t>
      </w:r>
      <w:r w:rsidRPr="00693EC4">
        <w:rPr>
          <w:b/>
          <w:bCs/>
          <w:lang w:eastAsia="ja-JP"/>
        </w:rPr>
        <w:tab/>
      </w:r>
      <w:r>
        <w:rPr>
          <w:b/>
          <w:bCs/>
          <w:lang w:eastAsia="ja-JP"/>
        </w:rPr>
        <w:t xml:space="preserve">Alignment for </w:t>
      </w:r>
      <w:r w:rsidR="001E75C4">
        <w:rPr>
          <w:b/>
          <w:bCs/>
          <w:lang w:eastAsia="ja-JP"/>
        </w:rPr>
        <w:t xml:space="preserve">CEN Case 3 can be added in </w:t>
      </w:r>
      <w:r w:rsidRPr="00693EC4">
        <w:rPr>
          <w:b/>
          <w:bCs/>
          <w:lang w:eastAsia="ja-JP"/>
        </w:rPr>
        <w:t>the eCall clause 5.1.6.11</w:t>
      </w:r>
      <w:r w:rsidR="001E75C4">
        <w:rPr>
          <w:b/>
          <w:bCs/>
          <w:lang w:eastAsia="ja-JP"/>
        </w:rPr>
        <w:t>.2</w:t>
      </w:r>
      <w:r w:rsidRPr="00693EC4">
        <w:rPr>
          <w:b/>
          <w:bCs/>
          <w:lang w:eastAsia="ja-JP"/>
        </w:rPr>
        <w:t xml:space="preserve"> in TS 24.229.</w:t>
      </w:r>
    </w:p>
    <w:p w14:paraId="6F2DAE33" w14:textId="64B338A6" w:rsidR="00563A45" w:rsidRPr="00874910" w:rsidRDefault="00563A45" w:rsidP="00563A45">
      <w:pPr>
        <w:rPr>
          <w:rFonts w:ascii="Arial" w:hAnsi="Arial" w:cs="Arial"/>
          <w:sz w:val="28"/>
          <w:szCs w:val="28"/>
          <w:lang w:eastAsia="ja-JP"/>
        </w:rPr>
      </w:pPr>
      <w:r>
        <w:rPr>
          <w:rFonts w:ascii="Arial" w:hAnsi="Arial" w:cs="Arial"/>
          <w:sz w:val="28"/>
          <w:szCs w:val="28"/>
          <w:lang w:eastAsia="ja-JP"/>
        </w:rPr>
        <w:t>3</w:t>
      </w:r>
      <w:r w:rsidRPr="00874910">
        <w:rPr>
          <w:rFonts w:ascii="Arial" w:hAnsi="Arial" w:cs="Arial"/>
          <w:sz w:val="28"/>
          <w:szCs w:val="28"/>
          <w:lang w:eastAsia="ja-JP"/>
        </w:rPr>
        <w:t>.</w:t>
      </w:r>
      <w:r>
        <w:rPr>
          <w:rFonts w:ascii="Arial" w:hAnsi="Arial" w:cs="Arial"/>
          <w:sz w:val="28"/>
          <w:szCs w:val="28"/>
          <w:lang w:eastAsia="ja-JP"/>
        </w:rPr>
        <w:t xml:space="preserve">4 </w:t>
      </w:r>
      <w:r w:rsidRPr="00874910">
        <w:rPr>
          <w:rFonts w:ascii="Arial" w:hAnsi="Arial" w:cs="Arial"/>
          <w:sz w:val="28"/>
          <w:szCs w:val="28"/>
          <w:lang w:eastAsia="ja-JP"/>
        </w:rPr>
        <w:t xml:space="preserve">Case </w:t>
      </w:r>
      <w:r>
        <w:rPr>
          <w:rFonts w:ascii="Arial" w:hAnsi="Arial" w:cs="Arial"/>
          <w:sz w:val="28"/>
          <w:szCs w:val="28"/>
          <w:lang w:eastAsia="ja-JP"/>
        </w:rPr>
        <w:t>4</w:t>
      </w:r>
    </w:p>
    <w:p w14:paraId="4680D316" w14:textId="3F45EF81" w:rsidR="00563A45" w:rsidRDefault="00563A45" w:rsidP="00563A45">
      <w:pPr>
        <w:rPr>
          <w:rFonts w:ascii="Arial" w:eastAsia="Malgun Gothic" w:hAnsi="Arial"/>
          <w:sz w:val="32"/>
        </w:rPr>
      </w:pPr>
      <w:r>
        <w:rPr>
          <w:lang w:eastAsia="ja-JP"/>
        </w:rPr>
        <w:t>CEN states the following for Case 4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563A45" w14:paraId="239E9EEF" w14:textId="77777777" w:rsidTr="00C86DCA">
        <w:tc>
          <w:tcPr>
            <w:tcW w:w="8640" w:type="dxa"/>
          </w:tcPr>
          <w:p w14:paraId="7A598F68" w14:textId="4C70CA42" w:rsidR="00563A45" w:rsidRPr="00563A45" w:rsidRDefault="00563A45" w:rsidP="00563A45">
            <w:pPr>
              <w:rPr>
                <w:rFonts w:ascii="Arial" w:eastAsia="Malgun Gothic" w:hAnsi="Arial" w:cs="Arial"/>
                <w:sz w:val="18"/>
                <w:szCs w:val="18"/>
                <w:lang w:val="en-US"/>
              </w:rPr>
            </w:pPr>
            <w:r>
              <w:rPr>
                <w:rFonts w:ascii="Arial" w:eastAsia="Malgun Gothic" w:hAnsi="Arial" w:cs="Arial"/>
                <w:sz w:val="18"/>
                <w:szCs w:val="18"/>
                <w:lang w:val="en-US"/>
              </w:rPr>
              <w:t xml:space="preserve">4. </w:t>
            </w:r>
            <w:r w:rsidRPr="00563A45">
              <w:rPr>
                <w:rFonts w:ascii="Arial" w:eastAsia="Malgun Gothic" w:hAnsi="Arial" w:cs="Arial"/>
                <w:sz w:val="18"/>
                <w:szCs w:val="18"/>
                <w:lang w:val="en-US"/>
              </w:rPr>
              <w:t xml:space="preserve">CEN has different requirements for an event where the IVS receives a SIP 200 OK response containing a negative MSD ACK while using IMS over packet switched networks (see CEN/TS 17184:2022 § 7.6.3). </w:t>
            </w:r>
          </w:p>
          <w:p w14:paraId="58DF737A" w14:textId="77777777" w:rsidR="00563A45" w:rsidRPr="00563A45" w:rsidRDefault="00563A45" w:rsidP="00563A45">
            <w:pPr>
              <w:rPr>
                <w:rFonts w:ascii="Arial" w:eastAsia="Malgun Gothic" w:hAnsi="Arial" w:cs="Arial"/>
                <w:sz w:val="18"/>
                <w:szCs w:val="18"/>
                <w:lang w:val="en-US"/>
              </w:rPr>
            </w:pPr>
            <w:r w:rsidRPr="00563A45">
              <w:rPr>
                <w:rFonts w:ascii="Arial" w:eastAsia="Malgun Gothic" w:hAnsi="Arial" w:cs="Arial"/>
                <w:i/>
                <w:iCs/>
                <w:sz w:val="18"/>
                <w:szCs w:val="18"/>
                <w:lang w:val="en-US"/>
              </w:rPr>
              <w:t xml:space="preserve">According to the CEN requirements the IVS shall continue the NG eCall, but shall not resend the MSD, unless requested by the PSAP, while the 3GPP requirements require the IVS to immediately attempt to send the MSD using the in-band modem. </w:t>
            </w:r>
          </w:p>
          <w:p w14:paraId="0B930E77" w14:textId="137CDBF2" w:rsidR="00563A45" w:rsidRPr="00D90F2E" w:rsidRDefault="00563A45" w:rsidP="00563A45">
            <w:pPr>
              <w:rPr>
                <w:rFonts w:ascii="Arial" w:eastAsia="Malgun Gothic" w:hAnsi="Arial" w:cs="Arial"/>
                <w:sz w:val="18"/>
                <w:szCs w:val="18"/>
                <w:lang w:val="en-US"/>
              </w:rPr>
            </w:pPr>
            <w:r w:rsidRPr="00563A45">
              <w:rPr>
                <w:rFonts w:ascii="Arial" w:eastAsia="Malgun Gothic" w:hAnsi="Arial" w:cs="Arial"/>
                <w:sz w:val="18"/>
                <w:szCs w:val="18"/>
                <w:lang w:val="en-US"/>
              </w:rPr>
              <w:t>Justification for 3GPP alignment with CEN: alignment would avoid in</w:t>
            </w:r>
            <w:r w:rsidR="003B782B">
              <w:rPr>
                <w:rFonts w:ascii="Arial" w:eastAsia="Malgun Gothic" w:hAnsi="Arial" w:cs="Arial"/>
                <w:sz w:val="18"/>
                <w:szCs w:val="18"/>
                <w:lang w:val="en-US"/>
              </w:rPr>
              <w:t>-</w:t>
            </w:r>
            <w:r w:rsidRPr="00563A45">
              <w:rPr>
                <w:rFonts w:ascii="Arial" w:eastAsia="Malgun Gothic" w:hAnsi="Arial" w:cs="Arial"/>
                <w:sz w:val="18"/>
                <w:szCs w:val="18"/>
                <w:lang w:val="en-US"/>
              </w:rPr>
              <w:t>band modem signals to a PSAP that supports NG eCall but not inband eCall, which may disturb voice communication (e.g. see case 5 below). The negative MSD ACK implies that the PSAP is NG eCall capable and could thus request MSD later using SIP rather than inband signalling.</w:t>
            </w:r>
          </w:p>
        </w:tc>
      </w:tr>
    </w:tbl>
    <w:p w14:paraId="1743F70A" w14:textId="77777777" w:rsidR="00563A45" w:rsidRDefault="00563A45" w:rsidP="00563A45">
      <w:pPr>
        <w:rPr>
          <w:rFonts w:eastAsia="Malgun Gothic"/>
        </w:rPr>
      </w:pPr>
    </w:p>
    <w:p w14:paraId="256907A9" w14:textId="3CF532B5" w:rsidR="00563A45" w:rsidRDefault="003B782B" w:rsidP="00563A45">
      <w:pPr>
        <w:rPr>
          <w:rFonts w:ascii="Arial" w:eastAsia="Malgun Gothic" w:hAnsi="Arial"/>
          <w:sz w:val="32"/>
        </w:rPr>
      </w:pPr>
      <w:r>
        <w:rPr>
          <w:rFonts w:eastAsia="Malgun Gothic"/>
        </w:rPr>
        <w:t>The</w:t>
      </w:r>
      <w:r w:rsidR="00563A45">
        <w:rPr>
          <w:rFonts w:eastAsia="Malgun Gothic"/>
        </w:rPr>
        <w:t xml:space="preserve"> requirements for </w:t>
      </w:r>
      <w:r w:rsidR="00563A45" w:rsidRPr="00D90F2E">
        <w:rPr>
          <w:rFonts w:ascii="Arial" w:eastAsia="Malgun Gothic" w:hAnsi="Arial" w:cs="Arial"/>
          <w:sz w:val="18"/>
          <w:szCs w:val="18"/>
          <w:lang w:val="en-US"/>
        </w:rPr>
        <w:t xml:space="preserve">a </w:t>
      </w:r>
      <w:r w:rsidR="00563A45" w:rsidRPr="00563A45">
        <w:rPr>
          <w:rFonts w:ascii="Arial" w:eastAsia="Malgun Gothic" w:hAnsi="Arial" w:cs="Arial"/>
          <w:sz w:val="18"/>
          <w:szCs w:val="18"/>
          <w:lang w:val="en-US"/>
        </w:rPr>
        <w:t xml:space="preserve">SIP 200 OK response containing a negative MSD ACK </w:t>
      </w:r>
      <w:r w:rsidR="00563A45">
        <w:rPr>
          <w:rFonts w:eastAsia="Malgun Gothic"/>
        </w:rPr>
        <w:t xml:space="preserve">in </w:t>
      </w:r>
      <w:r w:rsidR="00563A45" w:rsidRPr="001B34B3">
        <w:rPr>
          <w:rFonts w:eastAsia="Malgun Gothic"/>
        </w:rPr>
        <w:t xml:space="preserve">CEN/TS </w:t>
      </w:r>
      <w:r w:rsidR="00563A45" w:rsidRPr="00A27508">
        <w:rPr>
          <w:rFonts w:eastAsia="Malgun Gothic"/>
        </w:rPr>
        <w:t xml:space="preserve">CEN/TS 17184:2022 § </w:t>
      </w:r>
      <w:r w:rsidR="00563A45">
        <w:rPr>
          <w:rFonts w:eastAsia="Malgun Gothic"/>
        </w:rPr>
        <w:t>7.6.3 [2] are as follows.</w:t>
      </w:r>
    </w:p>
    <w:tbl>
      <w:tblPr>
        <w:tblStyle w:val="TableGrid"/>
        <w:tblW w:w="8640" w:type="dxa"/>
        <w:tblInd w:w="355" w:type="dxa"/>
        <w:tblLook w:val="04A0" w:firstRow="1" w:lastRow="0" w:firstColumn="1" w:lastColumn="0" w:noHBand="0" w:noVBand="1"/>
      </w:tblPr>
      <w:tblGrid>
        <w:gridCol w:w="8640"/>
      </w:tblGrid>
      <w:tr w:rsidR="00563A45" w14:paraId="719C1405" w14:textId="77777777" w:rsidTr="00C86DCA">
        <w:tc>
          <w:tcPr>
            <w:tcW w:w="8640" w:type="dxa"/>
          </w:tcPr>
          <w:p w14:paraId="2125BE70" w14:textId="77777777" w:rsidR="00563A45" w:rsidRPr="00563A45" w:rsidRDefault="00563A45" w:rsidP="00563A45">
            <w:pPr>
              <w:rPr>
                <w:rFonts w:ascii="Arial" w:eastAsia="Malgun Gothic" w:hAnsi="Arial" w:cs="Arial"/>
                <w:sz w:val="18"/>
                <w:szCs w:val="18"/>
                <w:lang w:val="en-US"/>
              </w:rPr>
            </w:pPr>
            <w:r w:rsidRPr="00563A45">
              <w:rPr>
                <w:rFonts w:ascii="Arial" w:eastAsia="Malgun Gothic" w:hAnsi="Arial" w:cs="Arial"/>
                <w:b/>
                <w:bCs/>
                <w:sz w:val="18"/>
                <w:szCs w:val="18"/>
                <w:lang w:val="en-US"/>
              </w:rPr>
              <w:t xml:space="preserve">7.6.3 Unsuccessful receipt by the PSAP of initial MSD </w:t>
            </w:r>
          </w:p>
          <w:p w14:paraId="7FB9A1A5" w14:textId="3F927BC9" w:rsidR="00563A45" w:rsidRDefault="00563A45" w:rsidP="005C475F">
            <w:pPr>
              <w:rPr>
                <w:rFonts w:ascii="Arial" w:eastAsia="Malgun Gothic" w:hAnsi="Arial" w:cs="Arial"/>
                <w:sz w:val="18"/>
                <w:szCs w:val="18"/>
                <w:lang w:val="en-US"/>
              </w:rPr>
            </w:pPr>
            <w:r w:rsidRPr="00563A45">
              <w:rPr>
                <w:rFonts w:ascii="Arial" w:eastAsia="Malgun Gothic" w:hAnsi="Arial" w:cs="Arial"/>
                <w:sz w:val="18"/>
                <w:szCs w:val="18"/>
                <w:lang w:val="en-US"/>
              </w:rPr>
              <w:t xml:space="preserve">If the MSD check fails (no MSD or data are corrupt or incomprehensible) the PSAP shall send a negative application layer acknowledgement to the IVS indicating that the format check was unsuccessful. </w:t>
            </w:r>
          </w:p>
          <w:p w14:paraId="2ED8AFAE" w14:textId="14AA3E40" w:rsidR="005C475F" w:rsidRPr="00563A45" w:rsidRDefault="005C475F" w:rsidP="005C475F">
            <w:pPr>
              <w:jc w:val="center"/>
              <w:rPr>
                <w:rFonts w:ascii="Arial" w:eastAsia="Malgun Gothic" w:hAnsi="Arial" w:cs="Arial"/>
                <w:sz w:val="18"/>
                <w:szCs w:val="18"/>
                <w:lang w:val="en-US"/>
              </w:rPr>
            </w:pPr>
            <w:r>
              <w:rPr>
                <w:rFonts w:ascii="Arial" w:eastAsia="Malgun Gothic" w:hAnsi="Arial" w:cs="Arial"/>
                <w:sz w:val="18"/>
                <w:szCs w:val="18"/>
                <w:lang w:val="en-US"/>
              </w:rPr>
              <w:t>[deleted]</w:t>
            </w:r>
          </w:p>
          <w:p w14:paraId="0F7B2CCF" w14:textId="77777777" w:rsidR="00563A45" w:rsidRPr="00563A45" w:rsidRDefault="00563A45" w:rsidP="00563A45">
            <w:pPr>
              <w:rPr>
                <w:rFonts w:ascii="Arial" w:eastAsia="Malgun Gothic" w:hAnsi="Arial" w:cs="Arial"/>
                <w:sz w:val="18"/>
                <w:szCs w:val="18"/>
                <w:lang w:val="en-US"/>
              </w:rPr>
            </w:pPr>
            <w:r w:rsidRPr="00563A45">
              <w:rPr>
                <w:rFonts w:ascii="Arial" w:eastAsia="Malgun Gothic" w:hAnsi="Arial" w:cs="Arial"/>
                <w:sz w:val="18"/>
                <w:szCs w:val="18"/>
                <w:lang w:val="en-US"/>
              </w:rPr>
              <w:t xml:space="preserve">The IVS responsible for the </w:t>
            </w:r>
            <w:r w:rsidRPr="00563A45">
              <w:rPr>
                <w:rFonts w:ascii="Arial" w:eastAsia="Malgun Gothic" w:hAnsi="Arial" w:cs="Arial"/>
                <w:i/>
                <w:iCs/>
                <w:sz w:val="18"/>
                <w:szCs w:val="18"/>
                <w:lang w:val="en-US"/>
              </w:rPr>
              <w:t xml:space="preserve">eCall </w:t>
            </w:r>
            <w:r w:rsidRPr="00563A45">
              <w:rPr>
                <w:rFonts w:ascii="Arial" w:eastAsia="Malgun Gothic" w:hAnsi="Arial" w:cs="Arial"/>
                <w:sz w:val="18"/>
                <w:szCs w:val="18"/>
                <w:lang w:val="en-US"/>
              </w:rPr>
              <w:t xml:space="preserve">system shall not attempt to re-send the MSD after it has received a negative application layer acknowledgement. The PSAP may, during the call, request a new/updated MSD at any time within the defined limits (see 7.7). </w:t>
            </w:r>
          </w:p>
          <w:p w14:paraId="288AD863" w14:textId="426DC2D4" w:rsidR="00563A45" w:rsidRPr="00070A7C" w:rsidRDefault="005C475F" w:rsidP="005C475F">
            <w:pPr>
              <w:jc w:val="center"/>
              <w:rPr>
                <w:rFonts w:ascii="Arial" w:eastAsia="Malgun Gothic" w:hAnsi="Arial" w:cs="Arial"/>
                <w:sz w:val="18"/>
                <w:szCs w:val="18"/>
              </w:rPr>
            </w:pPr>
            <w:r>
              <w:rPr>
                <w:rFonts w:ascii="Arial" w:eastAsia="Malgun Gothic" w:hAnsi="Arial" w:cs="Arial"/>
                <w:sz w:val="18"/>
                <w:szCs w:val="18"/>
              </w:rPr>
              <w:t>[deleted]</w:t>
            </w:r>
          </w:p>
        </w:tc>
      </w:tr>
    </w:tbl>
    <w:p w14:paraId="0BB90928" w14:textId="77777777" w:rsidR="00563A45" w:rsidRPr="001B34B3" w:rsidRDefault="00563A45" w:rsidP="00563A45">
      <w:pPr>
        <w:rPr>
          <w:rFonts w:eastAsia="Malgun Gothic"/>
        </w:rPr>
      </w:pPr>
    </w:p>
    <w:p w14:paraId="54A0ECAA" w14:textId="066B964B" w:rsidR="00563A45" w:rsidRDefault="003B782B" w:rsidP="00563A45">
      <w:pPr>
        <w:rPr>
          <w:rFonts w:eastAsia="Malgun Gothic"/>
        </w:rPr>
      </w:pPr>
      <w:r>
        <w:rPr>
          <w:rFonts w:eastAsia="Malgun Gothic"/>
        </w:rPr>
        <w:t>The</w:t>
      </w:r>
      <w:r w:rsidR="00563A45">
        <w:rPr>
          <w:rFonts w:eastAsia="Malgun Gothic"/>
        </w:rPr>
        <w:t xml:space="preserve"> CEN requirement above can be supported by changing the requirements in TS 24.229 </w:t>
      </w:r>
      <w:r>
        <w:rPr>
          <w:rFonts w:eastAsia="Malgun Gothic"/>
        </w:rPr>
        <w:t>clause</w:t>
      </w:r>
      <w:r w:rsidR="00563A45">
        <w:rPr>
          <w:rFonts w:eastAsia="Malgun Gothic"/>
        </w:rPr>
        <w:t xml:space="preserve"> </w:t>
      </w:r>
      <w:r w:rsidR="00563A45" w:rsidRPr="00070A7C">
        <w:rPr>
          <w:rFonts w:eastAsia="Malgun Gothic"/>
        </w:rPr>
        <w:t>5.1.6.11.2</w:t>
      </w:r>
      <w:r w:rsidR="00563A45">
        <w:rPr>
          <w:rFonts w:eastAsia="Malgun Gothic"/>
        </w:rPr>
        <w:t xml:space="preserve"> </w:t>
      </w:r>
      <w:r w:rsidR="00293E16">
        <w:rPr>
          <w:rFonts w:eastAsia="Malgun Gothic"/>
        </w:rPr>
        <w:t xml:space="preserve">[2] </w:t>
      </w:r>
      <w:r w:rsidR="00563A45">
        <w:rPr>
          <w:rFonts w:eastAsia="Malgun Gothic"/>
        </w:rPr>
        <w:t xml:space="preserve">to treat </w:t>
      </w:r>
      <w:r w:rsidR="005C475F" w:rsidRPr="005C475F">
        <w:rPr>
          <w:rFonts w:eastAsia="Malgun Gothic"/>
        </w:rPr>
        <w:t xml:space="preserve">a SIP 200 OK response containing a negative MSD ACK </w:t>
      </w:r>
      <w:r w:rsidR="005C475F">
        <w:rPr>
          <w:rFonts w:eastAsia="Malgun Gothic"/>
        </w:rPr>
        <w:t xml:space="preserve">as an indication that the MSD should not be </w:t>
      </w:r>
      <w:r>
        <w:rPr>
          <w:rFonts w:eastAsia="Malgun Gothic"/>
        </w:rPr>
        <w:t>resent</w:t>
      </w:r>
      <w:r w:rsidR="005C475F">
        <w:rPr>
          <w:rFonts w:eastAsia="Malgun Gothic"/>
        </w:rPr>
        <w:t xml:space="preserve"> using the in-band modem.</w:t>
      </w:r>
    </w:p>
    <w:p w14:paraId="3CA42B3F" w14:textId="2538CB9C" w:rsidR="00563A45" w:rsidRPr="00693EC4" w:rsidRDefault="00563A45" w:rsidP="00563A45">
      <w:pPr>
        <w:ind w:left="1440" w:hanging="1440"/>
        <w:rPr>
          <w:b/>
          <w:bCs/>
          <w:lang w:eastAsia="ja-JP"/>
        </w:rPr>
      </w:pPr>
      <w:r w:rsidRPr="00693EC4">
        <w:rPr>
          <w:b/>
          <w:bCs/>
          <w:lang w:eastAsia="ja-JP"/>
        </w:rPr>
        <w:t xml:space="preserve">Observation </w:t>
      </w:r>
      <w:r w:rsidR="005C475F">
        <w:rPr>
          <w:b/>
          <w:bCs/>
          <w:lang w:eastAsia="ja-JP"/>
        </w:rPr>
        <w:t>4</w:t>
      </w:r>
      <w:r w:rsidRPr="00693EC4">
        <w:rPr>
          <w:b/>
          <w:bCs/>
          <w:lang w:eastAsia="ja-JP"/>
        </w:rPr>
        <w:t>:</w:t>
      </w:r>
      <w:r w:rsidRPr="00693EC4">
        <w:rPr>
          <w:b/>
          <w:bCs/>
          <w:lang w:eastAsia="ja-JP"/>
        </w:rPr>
        <w:tab/>
      </w:r>
      <w:r>
        <w:rPr>
          <w:b/>
          <w:bCs/>
          <w:lang w:eastAsia="ja-JP"/>
        </w:rPr>
        <w:t xml:space="preserve">Alignment for CEN Case </w:t>
      </w:r>
      <w:r w:rsidR="005C475F">
        <w:rPr>
          <w:b/>
          <w:bCs/>
          <w:lang w:eastAsia="ja-JP"/>
        </w:rPr>
        <w:t>4</w:t>
      </w:r>
      <w:r>
        <w:rPr>
          <w:b/>
          <w:bCs/>
          <w:lang w:eastAsia="ja-JP"/>
        </w:rPr>
        <w:t xml:space="preserve"> can be added in </w:t>
      </w:r>
      <w:r w:rsidRPr="00693EC4">
        <w:rPr>
          <w:b/>
          <w:bCs/>
          <w:lang w:eastAsia="ja-JP"/>
        </w:rPr>
        <w:t>the eCall clause 5.1.6.11</w:t>
      </w:r>
      <w:r>
        <w:rPr>
          <w:b/>
          <w:bCs/>
          <w:lang w:eastAsia="ja-JP"/>
        </w:rPr>
        <w:t>.2</w:t>
      </w:r>
      <w:r w:rsidRPr="00693EC4">
        <w:rPr>
          <w:b/>
          <w:bCs/>
          <w:lang w:eastAsia="ja-JP"/>
        </w:rPr>
        <w:t xml:space="preserve"> in TS 24.229.</w:t>
      </w:r>
    </w:p>
    <w:p w14:paraId="6F0B3062" w14:textId="56429B58" w:rsidR="000C0128" w:rsidRPr="00874910" w:rsidRDefault="000C0128" w:rsidP="000C0128">
      <w:pPr>
        <w:rPr>
          <w:rFonts w:ascii="Arial" w:hAnsi="Arial" w:cs="Arial"/>
          <w:sz w:val="28"/>
          <w:szCs w:val="28"/>
          <w:lang w:eastAsia="ja-JP"/>
        </w:rPr>
      </w:pPr>
      <w:r>
        <w:rPr>
          <w:rFonts w:ascii="Arial" w:hAnsi="Arial" w:cs="Arial"/>
          <w:sz w:val="28"/>
          <w:szCs w:val="28"/>
          <w:lang w:eastAsia="ja-JP"/>
        </w:rPr>
        <w:t>3</w:t>
      </w:r>
      <w:r w:rsidRPr="00874910">
        <w:rPr>
          <w:rFonts w:ascii="Arial" w:hAnsi="Arial" w:cs="Arial"/>
          <w:sz w:val="28"/>
          <w:szCs w:val="28"/>
          <w:lang w:eastAsia="ja-JP"/>
        </w:rPr>
        <w:t>.</w:t>
      </w:r>
      <w:r>
        <w:rPr>
          <w:rFonts w:ascii="Arial" w:hAnsi="Arial" w:cs="Arial"/>
          <w:sz w:val="28"/>
          <w:szCs w:val="28"/>
          <w:lang w:eastAsia="ja-JP"/>
        </w:rPr>
        <w:t xml:space="preserve">5 </w:t>
      </w:r>
      <w:r w:rsidRPr="00874910">
        <w:rPr>
          <w:rFonts w:ascii="Arial" w:hAnsi="Arial" w:cs="Arial"/>
          <w:sz w:val="28"/>
          <w:szCs w:val="28"/>
          <w:lang w:eastAsia="ja-JP"/>
        </w:rPr>
        <w:t xml:space="preserve">Case </w:t>
      </w:r>
      <w:r>
        <w:rPr>
          <w:rFonts w:ascii="Arial" w:hAnsi="Arial" w:cs="Arial"/>
          <w:sz w:val="28"/>
          <w:szCs w:val="28"/>
          <w:lang w:eastAsia="ja-JP"/>
        </w:rPr>
        <w:t>5</w:t>
      </w:r>
    </w:p>
    <w:p w14:paraId="1B4C019C" w14:textId="3FC206A6" w:rsidR="000C0128" w:rsidRDefault="000C0128" w:rsidP="000C0128">
      <w:pPr>
        <w:rPr>
          <w:rFonts w:ascii="Arial" w:eastAsia="Malgun Gothic" w:hAnsi="Arial"/>
          <w:sz w:val="32"/>
        </w:rPr>
      </w:pPr>
      <w:r>
        <w:rPr>
          <w:lang w:eastAsia="ja-JP"/>
        </w:rPr>
        <w:t>CEN states the following for Case 5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0C0128" w14:paraId="4BD31E2C" w14:textId="77777777" w:rsidTr="00C86DCA">
        <w:tc>
          <w:tcPr>
            <w:tcW w:w="8640" w:type="dxa"/>
          </w:tcPr>
          <w:p w14:paraId="3B7D4660" w14:textId="77777777" w:rsidR="000C0128" w:rsidRPr="000C0128" w:rsidRDefault="000C0128" w:rsidP="000C0128">
            <w:pPr>
              <w:rPr>
                <w:rFonts w:ascii="Arial" w:eastAsia="Malgun Gothic" w:hAnsi="Arial" w:cs="Arial"/>
                <w:sz w:val="18"/>
                <w:szCs w:val="18"/>
                <w:lang w:val="en-US"/>
              </w:rPr>
            </w:pPr>
            <w:r w:rsidRPr="000C0128">
              <w:rPr>
                <w:rFonts w:ascii="Arial" w:eastAsia="Malgun Gothic" w:hAnsi="Arial" w:cs="Arial"/>
                <w:sz w:val="18"/>
                <w:szCs w:val="18"/>
                <w:lang w:val="en-US"/>
              </w:rPr>
              <w:lastRenderedPageBreak/>
              <w:t xml:space="preserve">5. CEN has different requirements for support of MSD reception by a PSAP using in-band modem over packet switched networks (see CEN/TS 17184:2022 § 7.8). </w:t>
            </w:r>
          </w:p>
          <w:p w14:paraId="50019D87" w14:textId="77777777" w:rsidR="000C0128" w:rsidRPr="000C0128" w:rsidRDefault="000C0128" w:rsidP="000C0128">
            <w:pPr>
              <w:rPr>
                <w:rFonts w:ascii="Arial" w:eastAsia="Malgun Gothic" w:hAnsi="Arial" w:cs="Arial"/>
                <w:sz w:val="18"/>
                <w:szCs w:val="18"/>
                <w:lang w:val="en-US"/>
              </w:rPr>
            </w:pPr>
            <w:r w:rsidRPr="000C0128">
              <w:rPr>
                <w:rFonts w:ascii="Arial" w:eastAsia="Malgun Gothic" w:hAnsi="Arial" w:cs="Arial"/>
                <w:i/>
                <w:iCs/>
                <w:sz w:val="18"/>
                <w:szCs w:val="18"/>
                <w:lang w:val="en-US"/>
              </w:rPr>
              <w:t xml:space="preserve">According to the CEN requirements the inband MSD reception over packet switched networks is an optional feature for a PSAP that supports eCall over IMS where the PSAP only instigates the MSD transfer if it supports the inband feature. The 3GPP requirements assume that a PSAP supporting eCall over IMS always supports inband MSD reception over packet switched networks (see 3GPP TS 24.229 § 4.7.6) and allow the IVS to instigate sending of the MSD using the in-band modem. </w:t>
            </w:r>
          </w:p>
          <w:p w14:paraId="052A88EA" w14:textId="11BC7F0F" w:rsidR="000C0128" w:rsidRPr="00D90F2E" w:rsidRDefault="000C0128" w:rsidP="000C0128">
            <w:pPr>
              <w:rPr>
                <w:rFonts w:ascii="Arial" w:eastAsia="Malgun Gothic" w:hAnsi="Arial" w:cs="Arial"/>
                <w:sz w:val="18"/>
                <w:szCs w:val="18"/>
                <w:lang w:val="en-US"/>
              </w:rPr>
            </w:pPr>
            <w:r w:rsidRPr="000C0128">
              <w:rPr>
                <w:rFonts w:ascii="Arial" w:eastAsia="Malgun Gothic" w:hAnsi="Arial" w:cs="Arial"/>
                <w:sz w:val="18"/>
                <w:szCs w:val="18"/>
                <w:lang w:val="en-US"/>
              </w:rPr>
              <w:t>Justification for 3GPP alignment with CEN: alignment would modify the assumptions related to mandatory and optional PSAP features in 3GPP TS 24.229 § 4.7.6.</w:t>
            </w:r>
          </w:p>
        </w:tc>
      </w:tr>
    </w:tbl>
    <w:p w14:paraId="7D395B6B" w14:textId="77777777" w:rsidR="000C0128" w:rsidRDefault="000C0128" w:rsidP="000C0128">
      <w:pPr>
        <w:rPr>
          <w:rFonts w:eastAsia="Malgun Gothic"/>
        </w:rPr>
      </w:pPr>
    </w:p>
    <w:p w14:paraId="1C75051E" w14:textId="50E01DC0" w:rsidR="000C0128" w:rsidRDefault="003B782B" w:rsidP="000C0128">
      <w:pPr>
        <w:rPr>
          <w:rFonts w:ascii="Arial" w:eastAsia="Malgun Gothic" w:hAnsi="Arial"/>
          <w:sz w:val="32"/>
        </w:rPr>
      </w:pPr>
      <w:r>
        <w:rPr>
          <w:rFonts w:eastAsia="Malgun Gothic"/>
        </w:rPr>
        <w:t>The</w:t>
      </w:r>
      <w:r w:rsidR="000C0128">
        <w:rPr>
          <w:rFonts w:eastAsia="Malgun Gothic"/>
        </w:rPr>
        <w:t xml:space="preserve"> requirements for </w:t>
      </w:r>
      <w:r w:rsidR="000C0128" w:rsidRPr="00D90F2E">
        <w:rPr>
          <w:rFonts w:ascii="Arial" w:eastAsia="Malgun Gothic" w:hAnsi="Arial" w:cs="Arial"/>
          <w:sz w:val="18"/>
          <w:szCs w:val="18"/>
          <w:lang w:val="en-US"/>
        </w:rPr>
        <w:t xml:space="preserve">a </w:t>
      </w:r>
      <w:r w:rsidR="000C0128" w:rsidRPr="00563A45">
        <w:rPr>
          <w:rFonts w:ascii="Arial" w:eastAsia="Malgun Gothic" w:hAnsi="Arial" w:cs="Arial"/>
          <w:sz w:val="18"/>
          <w:szCs w:val="18"/>
          <w:lang w:val="en-US"/>
        </w:rPr>
        <w:t xml:space="preserve">SIP 200 OK response containing a negative MSD ACK </w:t>
      </w:r>
      <w:r w:rsidR="000C0128">
        <w:rPr>
          <w:rFonts w:eastAsia="Malgun Gothic"/>
        </w:rPr>
        <w:t xml:space="preserve">in </w:t>
      </w:r>
      <w:r w:rsidR="000C0128" w:rsidRPr="001B34B3">
        <w:rPr>
          <w:rFonts w:eastAsia="Malgun Gothic"/>
        </w:rPr>
        <w:t xml:space="preserve">CEN/TS </w:t>
      </w:r>
      <w:r w:rsidR="000C0128" w:rsidRPr="00A27508">
        <w:rPr>
          <w:rFonts w:eastAsia="Malgun Gothic"/>
        </w:rPr>
        <w:t xml:space="preserve">CEN/TS 17184:2022 § </w:t>
      </w:r>
      <w:r w:rsidR="000C0128">
        <w:rPr>
          <w:rFonts w:eastAsia="Malgun Gothic"/>
        </w:rPr>
        <w:t>7.6.3 [2] are as follows.</w:t>
      </w:r>
    </w:p>
    <w:tbl>
      <w:tblPr>
        <w:tblStyle w:val="TableGrid"/>
        <w:tblW w:w="8640" w:type="dxa"/>
        <w:tblInd w:w="355" w:type="dxa"/>
        <w:tblLook w:val="04A0" w:firstRow="1" w:lastRow="0" w:firstColumn="1" w:lastColumn="0" w:noHBand="0" w:noVBand="1"/>
      </w:tblPr>
      <w:tblGrid>
        <w:gridCol w:w="8640"/>
      </w:tblGrid>
      <w:tr w:rsidR="000C0128" w14:paraId="1841DABB" w14:textId="77777777" w:rsidTr="00C86DCA">
        <w:tc>
          <w:tcPr>
            <w:tcW w:w="8640" w:type="dxa"/>
          </w:tcPr>
          <w:p w14:paraId="60ABF32E" w14:textId="77777777" w:rsidR="000C0128" w:rsidRPr="000C0128" w:rsidRDefault="000C0128" w:rsidP="000C0128">
            <w:pPr>
              <w:rPr>
                <w:rFonts w:ascii="Arial" w:eastAsia="Malgun Gothic" w:hAnsi="Arial" w:cs="Arial"/>
                <w:b/>
                <w:bCs/>
                <w:sz w:val="18"/>
                <w:szCs w:val="18"/>
              </w:rPr>
            </w:pPr>
            <w:r w:rsidRPr="000C0128">
              <w:rPr>
                <w:rFonts w:ascii="Arial" w:eastAsia="Malgun Gothic" w:hAnsi="Arial" w:cs="Arial"/>
                <w:b/>
                <w:bCs/>
                <w:sz w:val="18"/>
                <w:szCs w:val="18"/>
              </w:rPr>
              <w:t>7.8 MSD transfer using in-band modem (optional)</w:t>
            </w:r>
          </w:p>
          <w:p w14:paraId="3F9D040D" w14:textId="77777777" w:rsidR="000C0128" w:rsidRDefault="000C0128" w:rsidP="000C0128">
            <w:pPr>
              <w:rPr>
                <w:rFonts w:ascii="Arial" w:eastAsia="Malgun Gothic" w:hAnsi="Arial" w:cs="Arial"/>
                <w:sz w:val="18"/>
                <w:szCs w:val="18"/>
              </w:rPr>
            </w:pPr>
            <w:r w:rsidRPr="000C0128">
              <w:rPr>
                <w:rFonts w:ascii="Arial" w:eastAsia="Malgun Gothic" w:hAnsi="Arial" w:cs="Arial"/>
                <w:sz w:val="18"/>
                <w:szCs w:val="18"/>
              </w:rPr>
              <w:t>The IVS may optionally support the in-band transfer of the MSD using a modem similar to the transfer in circuit switched networks. The in-band MSD transfer shall only be requested by the PSAP when it detects that the incoming call is an eCall. The PSAP system may or may not offer this feature (it is optional).</w:t>
            </w:r>
          </w:p>
          <w:p w14:paraId="61B01E6C" w14:textId="3B58B8CC" w:rsidR="00E56B64" w:rsidRPr="000C0128" w:rsidRDefault="00E56B64" w:rsidP="00E56B64">
            <w:pPr>
              <w:jc w:val="center"/>
              <w:rPr>
                <w:rFonts w:ascii="Arial" w:eastAsia="Malgun Gothic" w:hAnsi="Arial" w:cs="Arial"/>
                <w:sz w:val="18"/>
                <w:szCs w:val="18"/>
              </w:rPr>
            </w:pPr>
            <w:r>
              <w:rPr>
                <w:rFonts w:ascii="Arial" w:eastAsia="Malgun Gothic" w:hAnsi="Arial" w:cs="Arial"/>
                <w:sz w:val="18"/>
                <w:szCs w:val="18"/>
              </w:rPr>
              <w:t>[deleted]</w:t>
            </w:r>
          </w:p>
          <w:p w14:paraId="7CE9BBC4" w14:textId="77777777" w:rsidR="000C0128" w:rsidRPr="000C0128" w:rsidRDefault="000C0128" w:rsidP="000C0128">
            <w:pPr>
              <w:rPr>
                <w:rFonts w:ascii="Arial" w:eastAsia="Malgun Gothic" w:hAnsi="Arial" w:cs="Arial"/>
                <w:sz w:val="18"/>
                <w:szCs w:val="18"/>
              </w:rPr>
            </w:pPr>
            <w:r w:rsidRPr="000C0128">
              <w:rPr>
                <w:rFonts w:ascii="Arial" w:eastAsia="Malgun Gothic" w:hAnsi="Arial" w:cs="Arial"/>
                <w:sz w:val="18"/>
                <w:szCs w:val="18"/>
              </w:rPr>
              <w:t>NOTE 2 According to ETSI TS 124 229 clause 4.7.6 "A PSAP supporting eCall over IMS supports: (...) receipt of the MSD using audio media stream encoded as described in 3GPP TS 26.267 (…) the ability to request an updated MSD using audio media stream encoded as described in 3GPP TS 26.267 (...)"</w:t>
            </w:r>
          </w:p>
          <w:p w14:paraId="6F8AF733" w14:textId="77777777" w:rsidR="000C0128" w:rsidRDefault="000C0128" w:rsidP="00E56B64">
            <w:pPr>
              <w:rPr>
                <w:rFonts w:ascii="Arial" w:eastAsia="Malgun Gothic" w:hAnsi="Arial" w:cs="Arial"/>
                <w:sz w:val="18"/>
                <w:szCs w:val="18"/>
              </w:rPr>
            </w:pPr>
            <w:r w:rsidRPr="000C0128">
              <w:rPr>
                <w:rFonts w:ascii="Arial" w:eastAsia="Malgun Gothic" w:hAnsi="Arial" w:cs="Arial"/>
                <w:sz w:val="18"/>
                <w:szCs w:val="18"/>
              </w:rPr>
              <w:t xml:space="preserve">In a situation where the eCall is connected, but the MSD was not embedded in the SIP INVITE, the PSAP can initiate an in-band modem transfer, provided that this feature is enabled in the PSAP system. </w:t>
            </w:r>
          </w:p>
          <w:p w14:paraId="638FA1DF" w14:textId="29321B65" w:rsidR="00E56B64" w:rsidRPr="00070A7C" w:rsidRDefault="00E56B64" w:rsidP="00E56B64">
            <w:pPr>
              <w:jc w:val="center"/>
              <w:rPr>
                <w:rFonts w:ascii="Arial" w:eastAsia="Malgun Gothic" w:hAnsi="Arial" w:cs="Arial"/>
                <w:sz w:val="18"/>
                <w:szCs w:val="18"/>
              </w:rPr>
            </w:pPr>
            <w:r>
              <w:rPr>
                <w:rFonts w:ascii="Arial" w:eastAsia="Malgun Gothic" w:hAnsi="Arial" w:cs="Arial"/>
                <w:sz w:val="18"/>
                <w:szCs w:val="18"/>
              </w:rPr>
              <w:t>[deleted]</w:t>
            </w:r>
          </w:p>
        </w:tc>
      </w:tr>
    </w:tbl>
    <w:p w14:paraId="3170EEEF" w14:textId="77777777" w:rsidR="000C0128" w:rsidRPr="001B34B3" w:rsidRDefault="000C0128" w:rsidP="000C0128">
      <w:pPr>
        <w:rPr>
          <w:rFonts w:eastAsia="Malgun Gothic"/>
        </w:rPr>
      </w:pPr>
    </w:p>
    <w:p w14:paraId="7D52C9BB" w14:textId="0476F6FA" w:rsidR="00E56B64" w:rsidRDefault="003B782B" w:rsidP="000C0128">
      <w:pPr>
        <w:rPr>
          <w:rFonts w:eastAsia="Malgun Gothic"/>
        </w:rPr>
      </w:pPr>
      <w:r>
        <w:rPr>
          <w:rFonts w:eastAsia="Malgun Gothic"/>
        </w:rPr>
        <w:t>The</w:t>
      </w:r>
      <w:r w:rsidR="000C0128">
        <w:rPr>
          <w:rFonts w:eastAsia="Malgun Gothic"/>
        </w:rPr>
        <w:t xml:space="preserve"> CEN requirement above can be supported by </w:t>
      </w:r>
      <w:r w:rsidR="00E56B64">
        <w:rPr>
          <w:rFonts w:eastAsia="Malgun Gothic"/>
        </w:rPr>
        <w:t>rewording</w:t>
      </w:r>
      <w:r w:rsidR="000C0128">
        <w:rPr>
          <w:rFonts w:eastAsia="Malgun Gothic"/>
        </w:rPr>
        <w:t xml:space="preserve"> the </w:t>
      </w:r>
      <w:r w:rsidR="00E56B64">
        <w:rPr>
          <w:rFonts w:eastAsia="Malgun Gothic"/>
        </w:rPr>
        <w:t>PSAP assumptions</w:t>
      </w:r>
      <w:r w:rsidR="000C0128">
        <w:rPr>
          <w:rFonts w:eastAsia="Malgun Gothic"/>
        </w:rPr>
        <w:t xml:space="preserve"> in TS 24.229 clause </w:t>
      </w:r>
      <w:r w:rsidR="00E56B64">
        <w:rPr>
          <w:rFonts w:eastAsia="Malgun Gothic"/>
        </w:rPr>
        <w:t>4.7.6</w:t>
      </w:r>
      <w:r w:rsidR="00170B16">
        <w:rPr>
          <w:rFonts w:eastAsia="Malgun Gothic"/>
        </w:rPr>
        <w:t xml:space="preserve"> [2]</w:t>
      </w:r>
      <w:r w:rsidR="00E56B64">
        <w:rPr>
          <w:rFonts w:eastAsia="Malgun Gothic"/>
        </w:rPr>
        <w:t>.</w:t>
      </w:r>
    </w:p>
    <w:p w14:paraId="748E582C" w14:textId="5EFEB0A4" w:rsidR="000C0128" w:rsidRPr="00693EC4" w:rsidRDefault="000C0128" w:rsidP="000C0128">
      <w:pPr>
        <w:ind w:left="1440" w:hanging="1440"/>
        <w:rPr>
          <w:b/>
          <w:bCs/>
          <w:lang w:eastAsia="ja-JP"/>
        </w:rPr>
      </w:pPr>
      <w:r w:rsidRPr="00693EC4">
        <w:rPr>
          <w:b/>
          <w:bCs/>
          <w:lang w:eastAsia="ja-JP"/>
        </w:rPr>
        <w:t xml:space="preserve">Observation </w:t>
      </w:r>
      <w:r w:rsidR="00E56B64">
        <w:rPr>
          <w:b/>
          <w:bCs/>
          <w:lang w:eastAsia="ja-JP"/>
        </w:rPr>
        <w:t>5</w:t>
      </w:r>
      <w:r w:rsidRPr="00693EC4">
        <w:rPr>
          <w:b/>
          <w:bCs/>
          <w:lang w:eastAsia="ja-JP"/>
        </w:rPr>
        <w:t>:</w:t>
      </w:r>
      <w:r w:rsidRPr="00693EC4">
        <w:rPr>
          <w:b/>
          <w:bCs/>
          <w:lang w:eastAsia="ja-JP"/>
        </w:rPr>
        <w:tab/>
      </w:r>
      <w:r>
        <w:rPr>
          <w:b/>
          <w:bCs/>
          <w:lang w:eastAsia="ja-JP"/>
        </w:rPr>
        <w:t xml:space="preserve">Alignment for CEN Case </w:t>
      </w:r>
      <w:r w:rsidR="00E56B64">
        <w:rPr>
          <w:b/>
          <w:bCs/>
          <w:lang w:eastAsia="ja-JP"/>
        </w:rPr>
        <w:t>5</w:t>
      </w:r>
      <w:r>
        <w:rPr>
          <w:b/>
          <w:bCs/>
          <w:lang w:eastAsia="ja-JP"/>
        </w:rPr>
        <w:t xml:space="preserve"> can be added in </w:t>
      </w:r>
      <w:r w:rsidRPr="00693EC4">
        <w:rPr>
          <w:b/>
          <w:bCs/>
          <w:lang w:eastAsia="ja-JP"/>
        </w:rPr>
        <w:t xml:space="preserve">clause </w:t>
      </w:r>
      <w:r w:rsidR="00E56B64">
        <w:rPr>
          <w:b/>
          <w:bCs/>
          <w:lang w:eastAsia="ja-JP"/>
        </w:rPr>
        <w:t>4.7.6</w:t>
      </w:r>
      <w:r w:rsidRPr="00693EC4">
        <w:rPr>
          <w:b/>
          <w:bCs/>
          <w:lang w:eastAsia="ja-JP"/>
        </w:rPr>
        <w:t xml:space="preserve"> in TS 24.229.</w:t>
      </w:r>
    </w:p>
    <w:p w14:paraId="2FA08CD2" w14:textId="53DAECAA" w:rsidR="007A0BE2" w:rsidRPr="00B04F6F" w:rsidRDefault="00E56B64" w:rsidP="007A0BE2">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4.</w:t>
      </w:r>
      <w:r w:rsidR="007A0BE2">
        <w:rPr>
          <w:rFonts w:ascii="Arial" w:eastAsia="Malgun Gothic" w:hAnsi="Arial"/>
          <w:sz w:val="32"/>
        </w:rPr>
        <w:t xml:space="preserve"> </w:t>
      </w:r>
      <w:r w:rsidR="0053395D">
        <w:rPr>
          <w:rFonts w:ascii="Arial" w:eastAsia="Malgun Gothic" w:hAnsi="Arial"/>
          <w:sz w:val="32"/>
        </w:rPr>
        <w:t xml:space="preserve">CEN </w:t>
      </w:r>
      <w:r w:rsidR="002328D6">
        <w:rPr>
          <w:rFonts w:ascii="Arial" w:eastAsia="Malgun Gothic" w:hAnsi="Arial"/>
          <w:sz w:val="32"/>
        </w:rPr>
        <w:t>c</w:t>
      </w:r>
      <w:r w:rsidR="0053395D">
        <w:rPr>
          <w:rFonts w:ascii="Arial" w:eastAsia="Malgun Gothic" w:hAnsi="Arial"/>
          <w:sz w:val="32"/>
        </w:rPr>
        <w:t>ases 6 to 9</w:t>
      </w:r>
    </w:p>
    <w:p w14:paraId="687C2CE2" w14:textId="4B45D220" w:rsidR="00E56B64" w:rsidRPr="00874910" w:rsidRDefault="00E56B64" w:rsidP="00E56B64">
      <w:pPr>
        <w:rPr>
          <w:rFonts w:ascii="Arial" w:hAnsi="Arial" w:cs="Arial"/>
          <w:sz w:val="28"/>
          <w:szCs w:val="28"/>
          <w:lang w:eastAsia="ja-JP"/>
        </w:rPr>
      </w:pPr>
      <w:r>
        <w:rPr>
          <w:rFonts w:ascii="Arial" w:hAnsi="Arial" w:cs="Arial"/>
          <w:sz w:val="28"/>
          <w:szCs w:val="28"/>
          <w:lang w:eastAsia="ja-JP"/>
        </w:rPr>
        <w:t xml:space="preserve">4.1 </w:t>
      </w:r>
      <w:r w:rsidRPr="00874910">
        <w:rPr>
          <w:rFonts w:ascii="Arial" w:hAnsi="Arial" w:cs="Arial"/>
          <w:sz w:val="28"/>
          <w:szCs w:val="28"/>
          <w:lang w:eastAsia="ja-JP"/>
        </w:rPr>
        <w:t xml:space="preserve">Case </w:t>
      </w:r>
      <w:r w:rsidR="002328D6">
        <w:rPr>
          <w:rFonts w:ascii="Arial" w:hAnsi="Arial" w:cs="Arial"/>
          <w:sz w:val="28"/>
          <w:szCs w:val="28"/>
          <w:lang w:eastAsia="ja-JP"/>
        </w:rPr>
        <w:t>6</w:t>
      </w:r>
    </w:p>
    <w:p w14:paraId="7ED2C7DE" w14:textId="644309FE" w:rsidR="00E56B64" w:rsidRDefault="00E56B64" w:rsidP="00E56B64">
      <w:pPr>
        <w:rPr>
          <w:rFonts w:ascii="Arial" w:eastAsia="Malgun Gothic" w:hAnsi="Arial"/>
          <w:sz w:val="32"/>
        </w:rPr>
      </w:pPr>
      <w:r>
        <w:rPr>
          <w:lang w:eastAsia="ja-JP"/>
        </w:rPr>
        <w:t xml:space="preserve">CEN states the following for Case </w:t>
      </w:r>
      <w:r w:rsidR="002328D6">
        <w:rPr>
          <w:lang w:eastAsia="ja-JP"/>
        </w:rPr>
        <w:t>6</w:t>
      </w:r>
      <w:r>
        <w:rPr>
          <w:lang w:eastAsia="ja-JP"/>
        </w:rPr>
        <w:t xml:space="preserve">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E56B64" w14:paraId="6281D57A" w14:textId="77777777" w:rsidTr="00C86DCA">
        <w:tc>
          <w:tcPr>
            <w:tcW w:w="8640" w:type="dxa"/>
          </w:tcPr>
          <w:p w14:paraId="2FD0926D" w14:textId="77777777" w:rsidR="002328D6" w:rsidRPr="002328D6" w:rsidRDefault="002328D6" w:rsidP="002328D6">
            <w:pPr>
              <w:rPr>
                <w:rFonts w:ascii="Arial" w:eastAsia="Malgun Gothic" w:hAnsi="Arial" w:cs="Arial"/>
                <w:sz w:val="18"/>
                <w:szCs w:val="18"/>
                <w:lang w:val="en-US"/>
              </w:rPr>
            </w:pPr>
            <w:r w:rsidRPr="002328D6">
              <w:rPr>
                <w:rFonts w:ascii="Arial" w:eastAsia="Malgun Gothic" w:hAnsi="Arial" w:cs="Arial"/>
                <w:sz w:val="18"/>
                <w:szCs w:val="18"/>
                <w:lang w:val="en-US"/>
              </w:rPr>
              <w:t xml:space="preserve">6. CEN has different requirements and procedures for an event where the eCall support flag (ECL) is not set at the moment an eCall is triggered (see CEN/TS 17184:2022 § 7.13.1.2). </w:t>
            </w:r>
          </w:p>
          <w:p w14:paraId="6F8E2C06" w14:textId="77777777" w:rsidR="002328D6" w:rsidRPr="002328D6" w:rsidRDefault="002328D6" w:rsidP="002328D6">
            <w:pPr>
              <w:rPr>
                <w:rFonts w:ascii="Arial" w:eastAsia="Malgun Gothic" w:hAnsi="Arial" w:cs="Arial"/>
                <w:sz w:val="18"/>
                <w:szCs w:val="18"/>
                <w:lang w:val="en-US"/>
              </w:rPr>
            </w:pPr>
            <w:r w:rsidRPr="002328D6">
              <w:rPr>
                <w:rFonts w:ascii="Arial" w:eastAsia="Malgun Gothic" w:hAnsi="Arial" w:cs="Arial"/>
                <w:i/>
                <w:iCs/>
                <w:sz w:val="18"/>
                <w:szCs w:val="18"/>
                <w:lang w:val="en-US"/>
              </w:rPr>
              <w:t xml:space="preserve">According to the CEN requirements the IVS shall set up an IMS emergency voice call (without MSD transfer and without use of eCall URNs), while the 3GPP requirements require the IVS to include an eCall URN in the SIP INVITE but no MSD and to attempt to transfer the MSD using the in-band modem after the eCall is established. </w:t>
            </w:r>
          </w:p>
          <w:p w14:paraId="75CD5D51" w14:textId="1A91CDC4" w:rsidR="00E56B64" w:rsidRPr="00D90F2E" w:rsidRDefault="002328D6" w:rsidP="002328D6">
            <w:pPr>
              <w:rPr>
                <w:rFonts w:ascii="Arial" w:eastAsia="Malgun Gothic" w:hAnsi="Arial" w:cs="Arial"/>
                <w:sz w:val="18"/>
                <w:szCs w:val="18"/>
                <w:lang w:val="en-US"/>
              </w:rPr>
            </w:pPr>
            <w:r w:rsidRPr="002328D6">
              <w:rPr>
                <w:rFonts w:ascii="Arial" w:eastAsia="Malgun Gothic" w:hAnsi="Arial" w:cs="Arial"/>
                <w:sz w:val="18"/>
                <w:szCs w:val="18"/>
                <w:lang w:val="en-US"/>
              </w:rPr>
              <w:t>Justification for 3GPP alignment with CEN: if the PLMN does not support NG eCall (e.g. does not support NG eCall URNs) or if no PSAP supporting NG eCall is available, the eCall would probably be routed to a PSAP that supports emergency calls but not eCall. An attempt to transfer MSD using the in-band modem would then fail and could disturb the voice path. If a PLMN does support NG eCall and if a PSAP is available that supports the inband version of eCall but not NG eCall, the 3GPP requirement may be more suitable.</w:t>
            </w:r>
          </w:p>
        </w:tc>
      </w:tr>
    </w:tbl>
    <w:p w14:paraId="2C25016D" w14:textId="77777777" w:rsidR="002328D6" w:rsidRDefault="002328D6" w:rsidP="00E56B64">
      <w:pPr>
        <w:rPr>
          <w:rFonts w:eastAsia="Malgun Gothic"/>
        </w:rPr>
      </w:pPr>
    </w:p>
    <w:p w14:paraId="67AF5A6C" w14:textId="6F0CCF02" w:rsidR="00AB28C1" w:rsidRDefault="003B782B" w:rsidP="00AB28C1">
      <w:pPr>
        <w:rPr>
          <w:rFonts w:eastAsia="Malgun Gothic"/>
        </w:rPr>
      </w:pPr>
      <w:r>
        <w:rPr>
          <w:rFonts w:eastAsia="Malgun Gothic"/>
        </w:rPr>
        <w:t>The</w:t>
      </w:r>
      <w:r w:rsidR="002328D6">
        <w:rPr>
          <w:rFonts w:eastAsia="Malgun Gothic"/>
        </w:rPr>
        <w:t xml:space="preserve"> non-alignment for case 6 is based on different assumptions for IMS over eCall capability</w:t>
      </w:r>
      <w:r w:rsidR="0087071D">
        <w:rPr>
          <w:rFonts w:eastAsia="Malgun Gothic"/>
        </w:rPr>
        <w:t xml:space="preserve"> in a PLMN</w:t>
      </w:r>
      <w:r w:rsidR="002328D6">
        <w:rPr>
          <w:rFonts w:eastAsia="Malgun Gothic"/>
        </w:rPr>
        <w:t xml:space="preserve">. If a PLMN is IMS </w:t>
      </w:r>
      <w:r>
        <w:rPr>
          <w:rFonts w:eastAsia="Malgun Gothic"/>
        </w:rPr>
        <w:t>over</w:t>
      </w:r>
      <w:r w:rsidR="002328D6">
        <w:rPr>
          <w:rFonts w:eastAsia="Malgun Gothic"/>
        </w:rPr>
        <w:t xml:space="preserve"> eCall capable, </w:t>
      </w:r>
      <w:r w:rsidR="00F3482B">
        <w:rPr>
          <w:rFonts w:eastAsia="Malgun Gothic"/>
        </w:rPr>
        <w:t>then</w:t>
      </w:r>
      <w:r w:rsidR="002328D6">
        <w:rPr>
          <w:rFonts w:eastAsia="Malgun Gothic"/>
        </w:rPr>
        <w:t xml:space="preserve"> </w:t>
      </w:r>
      <w:r>
        <w:rPr>
          <w:rFonts w:eastAsia="Malgun Gothic"/>
        </w:rPr>
        <w:t>the</w:t>
      </w:r>
      <w:r w:rsidR="002328D6">
        <w:rPr>
          <w:rFonts w:eastAsia="Malgun Gothic"/>
        </w:rPr>
        <w:t xml:space="preserve"> </w:t>
      </w:r>
      <w:r w:rsidR="005A62C0">
        <w:rPr>
          <w:rFonts w:eastAsia="Malgun Gothic"/>
        </w:rPr>
        <w:t>only</w:t>
      </w:r>
      <w:r w:rsidR="002328D6">
        <w:rPr>
          <w:rFonts w:eastAsia="Malgun Gothic"/>
        </w:rPr>
        <w:t xml:space="preserve"> </w:t>
      </w:r>
      <w:r w:rsidR="005A62C0">
        <w:rPr>
          <w:rFonts w:eastAsia="Malgun Gothic"/>
        </w:rPr>
        <w:t>circumstance</w:t>
      </w:r>
      <w:r w:rsidR="002328D6">
        <w:rPr>
          <w:rFonts w:eastAsia="Malgun Gothic"/>
        </w:rPr>
        <w:t xml:space="preserve"> in which the </w:t>
      </w:r>
      <w:r w:rsidR="002328D6" w:rsidRPr="002328D6">
        <w:rPr>
          <w:rFonts w:eastAsia="Malgun Gothic"/>
        </w:rPr>
        <w:t>eCall support flag</w:t>
      </w:r>
      <w:r w:rsidR="002328D6">
        <w:rPr>
          <w:rFonts w:eastAsia="Malgun Gothic"/>
        </w:rPr>
        <w:t xml:space="preserve"> would not be set in a cell </w:t>
      </w:r>
      <w:r>
        <w:rPr>
          <w:rFonts w:eastAsia="Malgun Gothic"/>
        </w:rPr>
        <w:t>is</w:t>
      </w:r>
      <w:r w:rsidR="002328D6">
        <w:rPr>
          <w:rFonts w:eastAsia="Malgun Gothic"/>
        </w:rPr>
        <w:t xml:space="preserve"> where there is not at least one eCall </w:t>
      </w:r>
      <w:r>
        <w:rPr>
          <w:rFonts w:eastAsia="Malgun Gothic"/>
        </w:rPr>
        <w:t>over</w:t>
      </w:r>
      <w:r w:rsidR="002328D6">
        <w:rPr>
          <w:rFonts w:eastAsia="Malgun Gothic"/>
        </w:rPr>
        <w:t xml:space="preserve"> IMS </w:t>
      </w:r>
      <w:r w:rsidR="00F3482B">
        <w:rPr>
          <w:rFonts w:eastAsia="Malgun Gothic"/>
        </w:rPr>
        <w:t>capable</w:t>
      </w:r>
      <w:r w:rsidR="002328D6">
        <w:rPr>
          <w:rFonts w:eastAsia="Malgun Gothic"/>
        </w:rPr>
        <w:t xml:space="preserve"> PSAP to </w:t>
      </w:r>
      <w:r>
        <w:rPr>
          <w:rFonts w:eastAsia="Malgun Gothic"/>
        </w:rPr>
        <w:t>which</w:t>
      </w:r>
      <w:r w:rsidR="002328D6">
        <w:rPr>
          <w:rFonts w:eastAsia="Malgun Gothic"/>
        </w:rPr>
        <w:t xml:space="preserve"> an eCall </w:t>
      </w:r>
      <w:r>
        <w:rPr>
          <w:rFonts w:eastAsia="Malgun Gothic"/>
        </w:rPr>
        <w:t>over</w:t>
      </w:r>
      <w:r w:rsidR="002328D6">
        <w:rPr>
          <w:rFonts w:eastAsia="Malgun Gothic"/>
        </w:rPr>
        <w:t xml:space="preserve"> IMS can be routed. Since </w:t>
      </w:r>
      <w:r>
        <w:rPr>
          <w:rFonts w:eastAsia="Malgun Gothic"/>
        </w:rPr>
        <w:t>the</w:t>
      </w:r>
      <w:r w:rsidR="002328D6">
        <w:rPr>
          <w:rFonts w:eastAsia="Malgun Gothic"/>
        </w:rPr>
        <w:t xml:space="preserve"> CS in-band </w:t>
      </w:r>
      <w:r>
        <w:rPr>
          <w:rFonts w:eastAsia="Malgun Gothic"/>
        </w:rPr>
        <w:t>version</w:t>
      </w:r>
      <w:r w:rsidR="002328D6">
        <w:rPr>
          <w:rFonts w:eastAsia="Malgun Gothic"/>
        </w:rPr>
        <w:t xml:space="preserve"> of eCall will contin</w:t>
      </w:r>
      <w:r>
        <w:rPr>
          <w:rFonts w:eastAsia="Malgun Gothic"/>
        </w:rPr>
        <w:t>ue</w:t>
      </w:r>
      <w:r w:rsidR="002328D6">
        <w:rPr>
          <w:rFonts w:eastAsia="Malgun Gothic"/>
        </w:rPr>
        <w:t xml:space="preserve"> t</w:t>
      </w:r>
      <w:r>
        <w:rPr>
          <w:rFonts w:eastAsia="Malgun Gothic"/>
        </w:rPr>
        <w:t xml:space="preserve">o </w:t>
      </w:r>
      <w:r w:rsidR="002328D6">
        <w:rPr>
          <w:rFonts w:eastAsia="Malgun Gothic"/>
        </w:rPr>
        <w:t>b</w:t>
      </w:r>
      <w:r>
        <w:rPr>
          <w:rFonts w:eastAsia="Malgun Gothic"/>
        </w:rPr>
        <w:t>e</w:t>
      </w:r>
      <w:r w:rsidR="002328D6">
        <w:rPr>
          <w:rFonts w:eastAsia="Malgun Gothic"/>
        </w:rPr>
        <w:t xml:space="preserve"> us</w:t>
      </w:r>
      <w:r>
        <w:rPr>
          <w:rFonts w:eastAsia="Malgun Gothic"/>
        </w:rPr>
        <w:t>ed</w:t>
      </w:r>
      <w:r w:rsidR="002328D6">
        <w:rPr>
          <w:rFonts w:eastAsia="Malgun Gothic"/>
        </w:rPr>
        <w:t xml:space="preserve"> by </w:t>
      </w:r>
      <w:r w:rsidR="00EC15AA">
        <w:rPr>
          <w:rFonts w:eastAsia="Malgun Gothic"/>
        </w:rPr>
        <w:t>legacy</w:t>
      </w:r>
      <w:r w:rsidR="002328D6">
        <w:rPr>
          <w:rFonts w:eastAsia="Malgun Gothic"/>
        </w:rPr>
        <w:t xml:space="preserve"> IVS d</w:t>
      </w:r>
      <w:r>
        <w:rPr>
          <w:rFonts w:eastAsia="Malgun Gothic"/>
        </w:rPr>
        <w:t>ep</w:t>
      </w:r>
      <w:r w:rsidR="002328D6">
        <w:rPr>
          <w:rFonts w:eastAsia="Malgun Gothic"/>
        </w:rPr>
        <w:t>lo</w:t>
      </w:r>
      <w:r>
        <w:rPr>
          <w:rFonts w:eastAsia="Malgun Gothic"/>
        </w:rPr>
        <w:t>ye</w:t>
      </w:r>
      <w:r w:rsidR="002328D6">
        <w:rPr>
          <w:rFonts w:eastAsia="Malgun Gothic"/>
        </w:rPr>
        <w:t xml:space="preserve">d </w:t>
      </w:r>
      <w:r>
        <w:rPr>
          <w:rFonts w:eastAsia="Malgun Gothic"/>
        </w:rPr>
        <w:t>before</w:t>
      </w:r>
      <w:r w:rsidR="002328D6">
        <w:rPr>
          <w:rFonts w:eastAsia="Malgun Gothic"/>
        </w:rPr>
        <w:t xml:space="preserve"> the new EU mandate </w:t>
      </w:r>
      <w:r>
        <w:rPr>
          <w:rFonts w:eastAsia="Malgun Gothic"/>
        </w:rPr>
        <w:t>and</w:t>
      </w:r>
      <w:r w:rsidR="002328D6">
        <w:rPr>
          <w:rFonts w:eastAsia="Malgun Gothic"/>
        </w:rPr>
        <w:t xml:space="preserve"> will thus continue to </w:t>
      </w:r>
      <w:r>
        <w:rPr>
          <w:rFonts w:eastAsia="Malgun Gothic"/>
        </w:rPr>
        <w:lastRenderedPageBreak/>
        <w:t>require</w:t>
      </w:r>
      <w:r w:rsidR="002328D6">
        <w:rPr>
          <w:rFonts w:eastAsia="Malgun Gothic"/>
        </w:rPr>
        <w:t xml:space="preserve"> </w:t>
      </w:r>
      <w:r>
        <w:rPr>
          <w:rFonts w:eastAsia="Malgun Gothic"/>
        </w:rPr>
        <w:t>support</w:t>
      </w:r>
      <w:r w:rsidR="002328D6">
        <w:rPr>
          <w:rFonts w:eastAsia="Malgun Gothic"/>
        </w:rPr>
        <w:t xml:space="preserve"> </w:t>
      </w:r>
      <w:r w:rsidR="00F3482B">
        <w:rPr>
          <w:rFonts w:eastAsia="Malgun Gothic"/>
        </w:rPr>
        <w:t>from</w:t>
      </w:r>
      <w:r w:rsidR="002328D6">
        <w:rPr>
          <w:rFonts w:eastAsia="Malgun Gothic"/>
        </w:rPr>
        <w:t xml:space="preserve"> </w:t>
      </w:r>
      <w:r>
        <w:rPr>
          <w:rFonts w:eastAsia="Malgun Gothic"/>
        </w:rPr>
        <w:t>C</w:t>
      </w:r>
      <w:r w:rsidR="002328D6">
        <w:rPr>
          <w:rFonts w:eastAsia="Malgun Gothic"/>
        </w:rPr>
        <w:t>S in</w:t>
      </w:r>
      <w:r w:rsidR="00D824C2">
        <w:rPr>
          <w:rFonts w:eastAsia="Malgun Gothic"/>
        </w:rPr>
        <w:t>-</w:t>
      </w:r>
      <w:r w:rsidR="002328D6">
        <w:rPr>
          <w:rFonts w:eastAsia="Malgun Gothic"/>
        </w:rPr>
        <w:t>band ca</w:t>
      </w:r>
      <w:r>
        <w:rPr>
          <w:rFonts w:eastAsia="Malgun Gothic"/>
        </w:rPr>
        <w:t>pable</w:t>
      </w:r>
      <w:r w:rsidR="002328D6">
        <w:rPr>
          <w:rFonts w:eastAsia="Malgun Gothic"/>
        </w:rPr>
        <w:t xml:space="preserve"> PSAPs, it is a safe </w:t>
      </w:r>
      <w:r>
        <w:rPr>
          <w:rFonts w:eastAsia="Malgun Gothic"/>
        </w:rPr>
        <w:t>assumption</w:t>
      </w:r>
      <w:r w:rsidR="002328D6">
        <w:rPr>
          <w:rFonts w:eastAsia="Malgun Gothic"/>
        </w:rPr>
        <w:t xml:space="preserve"> that </w:t>
      </w:r>
      <w:r w:rsidR="00AB28C1">
        <w:rPr>
          <w:rFonts w:eastAsia="Malgun Gothic"/>
        </w:rPr>
        <w:t>an eCal</w:t>
      </w:r>
      <w:r>
        <w:rPr>
          <w:rFonts w:eastAsia="Malgun Gothic"/>
        </w:rPr>
        <w:t>l</w:t>
      </w:r>
      <w:r w:rsidR="00AB28C1">
        <w:rPr>
          <w:rFonts w:eastAsia="Malgun Gothic"/>
        </w:rPr>
        <w:t xml:space="preserve"> </w:t>
      </w:r>
      <w:r>
        <w:rPr>
          <w:rFonts w:eastAsia="Malgun Gothic"/>
        </w:rPr>
        <w:t>over</w:t>
      </w:r>
      <w:r w:rsidR="00AB28C1">
        <w:rPr>
          <w:rFonts w:eastAsia="Malgun Gothic"/>
        </w:rPr>
        <w:t xml:space="preserve"> IMS </w:t>
      </w:r>
      <w:r w:rsidR="00F3482B">
        <w:rPr>
          <w:rFonts w:eastAsia="Malgun Gothic"/>
        </w:rPr>
        <w:t>could</w:t>
      </w:r>
      <w:r w:rsidR="00AB28C1">
        <w:rPr>
          <w:rFonts w:eastAsia="Malgun Gothic"/>
        </w:rPr>
        <w:t xml:space="preserve"> </w:t>
      </w:r>
      <w:r w:rsidR="005A62C0">
        <w:rPr>
          <w:rFonts w:eastAsia="Malgun Gothic"/>
        </w:rPr>
        <w:t>b</w:t>
      </w:r>
      <w:r w:rsidR="00AB28C1">
        <w:rPr>
          <w:rFonts w:eastAsia="Malgun Gothic"/>
        </w:rPr>
        <w:t xml:space="preserve">e routed by an eCall </w:t>
      </w:r>
      <w:r>
        <w:rPr>
          <w:rFonts w:eastAsia="Malgun Gothic"/>
        </w:rPr>
        <w:t>over</w:t>
      </w:r>
      <w:r w:rsidR="00AB28C1">
        <w:rPr>
          <w:rFonts w:eastAsia="Malgun Gothic"/>
        </w:rPr>
        <w:t xml:space="preserve"> IMS </w:t>
      </w:r>
      <w:r w:rsidR="00F3482B">
        <w:rPr>
          <w:rFonts w:eastAsia="Malgun Gothic"/>
        </w:rPr>
        <w:t>capable</w:t>
      </w:r>
      <w:r w:rsidR="00AB28C1">
        <w:rPr>
          <w:rFonts w:eastAsia="Malgun Gothic"/>
        </w:rPr>
        <w:t xml:space="preserve"> PLMN </w:t>
      </w:r>
      <w:r>
        <w:rPr>
          <w:rFonts w:eastAsia="Malgun Gothic"/>
        </w:rPr>
        <w:t>to</w:t>
      </w:r>
      <w:r w:rsidR="00AB28C1">
        <w:rPr>
          <w:rFonts w:eastAsia="Malgun Gothic"/>
        </w:rPr>
        <w:t xml:space="preserve"> such a PSAP as </w:t>
      </w:r>
      <w:r>
        <w:rPr>
          <w:rFonts w:eastAsia="Malgun Gothic"/>
        </w:rPr>
        <w:t>currently</w:t>
      </w:r>
      <w:r w:rsidR="00AB28C1">
        <w:rPr>
          <w:rFonts w:eastAsia="Malgun Gothic"/>
        </w:rPr>
        <w:t xml:space="preserve"> suppor</w:t>
      </w:r>
      <w:r w:rsidR="00F3482B">
        <w:rPr>
          <w:rFonts w:eastAsia="Malgun Gothic"/>
        </w:rPr>
        <w:t>te</w:t>
      </w:r>
      <w:r w:rsidR="00AB28C1">
        <w:rPr>
          <w:rFonts w:eastAsia="Malgun Gothic"/>
        </w:rPr>
        <w:t xml:space="preserve">d </w:t>
      </w:r>
      <w:r>
        <w:rPr>
          <w:rFonts w:eastAsia="Malgun Gothic"/>
        </w:rPr>
        <w:t>in</w:t>
      </w:r>
      <w:r w:rsidR="00AB28C1">
        <w:rPr>
          <w:rFonts w:eastAsia="Malgun Gothic"/>
        </w:rPr>
        <w:t xml:space="preserve"> 3GPP </w:t>
      </w:r>
      <w:r>
        <w:rPr>
          <w:rFonts w:eastAsia="Malgun Gothic"/>
        </w:rPr>
        <w:t>stage</w:t>
      </w:r>
      <w:r w:rsidR="00AB28C1">
        <w:rPr>
          <w:rFonts w:eastAsia="Malgun Gothic"/>
        </w:rPr>
        <w:t xml:space="preserve"> 2 (</w:t>
      </w:r>
      <w:r>
        <w:rPr>
          <w:rFonts w:eastAsia="Malgun Gothic"/>
        </w:rPr>
        <w:t>T</w:t>
      </w:r>
      <w:r w:rsidR="00AB28C1">
        <w:rPr>
          <w:rFonts w:eastAsia="Malgun Gothic"/>
        </w:rPr>
        <w:t>S 23.167</w:t>
      </w:r>
      <w:r w:rsidR="00EC15AA">
        <w:rPr>
          <w:rFonts w:eastAsia="Malgun Gothic"/>
        </w:rPr>
        <w:t xml:space="preserve"> [3]</w:t>
      </w:r>
      <w:r w:rsidR="00AB28C1">
        <w:rPr>
          <w:rFonts w:eastAsia="Malgun Gothic"/>
        </w:rPr>
        <w:t xml:space="preserve">) </w:t>
      </w:r>
      <w:r>
        <w:rPr>
          <w:rFonts w:eastAsia="Malgun Gothic"/>
        </w:rPr>
        <w:t>and</w:t>
      </w:r>
      <w:r w:rsidR="00AB28C1">
        <w:rPr>
          <w:rFonts w:eastAsia="Malgun Gothic"/>
        </w:rPr>
        <w:t xml:space="preserve"> </w:t>
      </w:r>
      <w:r>
        <w:rPr>
          <w:rFonts w:eastAsia="Malgun Gothic"/>
        </w:rPr>
        <w:t>stage</w:t>
      </w:r>
      <w:r w:rsidR="00AB28C1">
        <w:rPr>
          <w:rFonts w:eastAsia="Malgun Gothic"/>
        </w:rPr>
        <w:t xml:space="preserve"> 3 (TS 24.229</w:t>
      </w:r>
      <w:r w:rsidR="00EC15AA">
        <w:rPr>
          <w:rFonts w:eastAsia="Malgun Gothic"/>
        </w:rPr>
        <w:t xml:space="preserve"> [2]</w:t>
      </w:r>
      <w:r w:rsidR="00AB28C1">
        <w:rPr>
          <w:rFonts w:eastAsia="Malgun Gothic"/>
        </w:rPr>
        <w:t xml:space="preserve">). The MSD can then be </w:t>
      </w:r>
      <w:r>
        <w:rPr>
          <w:rFonts w:eastAsia="Malgun Gothic"/>
        </w:rPr>
        <w:t>delivered</w:t>
      </w:r>
      <w:r w:rsidR="00AB28C1">
        <w:rPr>
          <w:rFonts w:eastAsia="Malgun Gothic"/>
        </w:rPr>
        <w:t xml:space="preserve"> to the PSAP</w:t>
      </w:r>
      <w:r w:rsidR="00EC15AA">
        <w:rPr>
          <w:rFonts w:eastAsia="Malgun Gothic"/>
        </w:rPr>
        <w:t xml:space="preserve"> in-band</w:t>
      </w:r>
      <w:r w:rsidR="00AB28C1">
        <w:rPr>
          <w:rFonts w:eastAsia="Malgun Gothic"/>
        </w:rPr>
        <w:t>.</w:t>
      </w:r>
      <w:r>
        <w:rPr>
          <w:rFonts w:eastAsia="Malgun Gothic"/>
        </w:rPr>
        <w:t xml:space="preserve"> </w:t>
      </w:r>
      <w:r w:rsidR="00AB28C1">
        <w:rPr>
          <w:rFonts w:eastAsia="Malgun Gothic"/>
        </w:rPr>
        <w:t xml:space="preserve">With </w:t>
      </w:r>
      <w:r>
        <w:rPr>
          <w:rFonts w:eastAsia="Malgun Gothic"/>
        </w:rPr>
        <w:t>the</w:t>
      </w:r>
      <w:r w:rsidR="00AB28C1">
        <w:rPr>
          <w:rFonts w:eastAsia="Malgun Gothic"/>
        </w:rPr>
        <w:t xml:space="preserve"> CEN </w:t>
      </w:r>
      <w:r>
        <w:rPr>
          <w:rFonts w:eastAsia="Malgun Gothic"/>
        </w:rPr>
        <w:t>requirement</w:t>
      </w:r>
      <w:r w:rsidR="00AB28C1">
        <w:rPr>
          <w:rFonts w:eastAsia="Malgun Gothic"/>
        </w:rPr>
        <w:t xml:space="preserve">, there is </w:t>
      </w:r>
      <w:r>
        <w:rPr>
          <w:rFonts w:eastAsia="Malgun Gothic"/>
        </w:rPr>
        <w:t>almost</w:t>
      </w:r>
      <w:r w:rsidR="00AB28C1">
        <w:rPr>
          <w:rFonts w:eastAsia="Malgun Gothic"/>
        </w:rPr>
        <w:t xml:space="preserve"> no po</w:t>
      </w:r>
      <w:r>
        <w:rPr>
          <w:rFonts w:eastAsia="Malgun Gothic"/>
        </w:rPr>
        <w:t>ssi</w:t>
      </w:r>
      <w:r w:rsidR="00AB28C1">
        <w:rPr>
          <w:rFonts w:eastAsia="Malgun Gothic"/>
        </w:rPr>
        <w:t>bi</w:t>
      </w:r>
      <w:r>
        <w:rPr>
          <w:rFonts w:eastAsia="Malgun Gothic"/>
        </w:rPr>
        <w:t>li</w:t>
      </w:r>
      <w:r w:rsidR="00AB28C1">
        <w:rPr>
          <w:rFonts w:eastAsia="Malgun Gothic"/>
        </w:rPr>
        <w:t xml:space="preserve">ty to </w:t>
      </w:r>
      <w:r>
        <w:rPr>
          <w:rFonts w:eastAsia="Malgun Gothic"/>
        </w:rPr>
        <w:t>deliver</w:t>
      </w:r>
      <w:r w:rsidR="00AB28C1">
        <w:rPr>
          <w:rFonts w:eastAsia="Malgun Gothic"/>
        </w:rPr>
        <w:t xml:space="preserve"> </w:t>
      </w:r>
      <w:r w:rsidR="00F3482B">
        <w:rPr>
          <w:rFonts w:eastAsia="Malgun Gothic"/>
        </w:rPr>
        <w:t>the</w:t>
      </w:r>
      <w:r w:rsidR="00AB28C1">
        <w:rPr>
          <w:rFonts w:eastAsia="Malgun Gothic"/>
        </w:rPr>
        <w:t xml:space="preserve"> MSD. </w:t>
      </w:r>
      <w:r>
        <w:rPr>
          <w:rFonts w:eastAsia="Malgun Gothic"/>
        </w:rPr>
        <w:t>The</w:t>
      </w:r>
      <w:r w:rsidR="00AB28C1">
        <w:rPr>
          <w:rFonts w:eastAsia="Malgun Gothic"/>
        </w:rPr>
        <w:t xml:space="preserve"> CEN </w:t>
      </w:r>
      <w:r w:rsidR="00F3482B">
        <w:rPr>
          <w:rFonts w:eastAsia="Malgun Gothic"/>
        </w:rPr>
        <w:t>requirement</w:t>
      </w:r>
      <w:r w:rsidR="00AB28C1">
        <w:rPr>
          <w:rFonts w:eastAsia="Malgun Gothic"/>
        </w:rPr>
        <w:t>, as not</w:t>
      </w:r>
      <w:r>
        <w:rPr>
          <w:rFonts w:eastAsia="Malgun Gothic"/>
        </w:rPr>
        <w:t>e</w:t>
      </w:r>
      <w:r w:rsidR="00AB28C1">
        <w:rPr>
          <w:rFonts w:eastAsia="Malgun Gothic"/>
        </w:rPr>
        <w:t xml:space="preserve">d </w:t>
      </w:r>
      <w:r>
        <w:rPr>
          <w:rFonts w:eastAsia="Malgun Gothic"/>
        </w:rPr>
        <w:t>in</w:t>
      </w:r>
      <w:r w:rsidR="00AB28C1">
        <w:rPr>
          <w:rFonts w:eastAsia="Malgun Gothic"/>
        </w:rPr>
        <w:t xml:space="preserve"> </w:t>
      </w:r>
      <w:r w:rsidR="00F3482B">
        <w:rPr>
          <w:rFonts w:eastAsia="Malgun Gothic"/>
        </w:rPr>
        <w:t>the</w:t>
      </w:r>
      <w:r w:rsidR="00AB28C1">
        <w:rPr>
          <w:rFonts w:eastAsia="Malgun Gothic"/>
        </w:rPr>
        <w:t xml:space="preserve"> LS, assumes </w:t>
      </w:r>
      <w:r w:rsidR="00F3482B">
        <w:rPr>
          <w:rFonts w:eastAsia="Malgun Gothic"/>
        </w:rPr>
        <w:t>t</w:t>
      </w:r>
      <w:r w:rsidR="00AB28C1">
        <w:rPr>
          <w:rFonts w:eastAsia="Malgun Gothic"/>
        </w:rPr>
        <w:t xml:space="preserve">hat the PLMN has not set the </w:t>
      </w:r>
      <w:r w:rsidR="00AB28C1" w:rsidRPr="002328D6">
        <w:rPr>
          <w:rFonts w:eastAsia="Malgun Gothic"/>
        </w:rPr>
        <w:t>eCall support flag</w:t>
      </w:r>
      <w:r w:rsidR="00AB28C1">
        <w:rPr>
          <w:rFonts w:eastAsia="Malgun Gothic"/>
        </w:rPr>
        <w:t xml:space="preserve"> </w:t>
      </w:r>
      <w:r>
        <w:rPr>
          <w:rFonts w:eastAsia="Malgun Gothic"/>
        </w:rPr>
        <w:t>because</w:t>
      </w:r>
      <w:r w:rsidR="00F3482B">
        <w:rPr>
          <w:rFonts w:eastAsia="Malgun Gothic"/>
        </w:rPr>
        <w:t xml:space="preserve"> i</w:t>
      </w:r>
      <w:r w:rsidR="00AB28C1">
        <w:rPr>
          <w:rFonts w:eastAsia="Malgun Gothic"/>
        </w:rPr>
        <w:t>t do</w:t>
      </w:r>
      <w:r w:rsidR="00F3482B">
        <w:rPr>
          <w:rFonts w:eastAsia="Malgun Gothic"/>
        </w:rPr>
        <w:t>es</w:t>
      </w:r>
      <w:r w:rsidR="00AB28C1">
        <w:rPr>
          <w:rFonts w:eastAsia="Malgun Gothic"/>
        </w:rPr>
        <w:t xml:space="preserve"> not </w:t>
      </w:r>
      <w:r>
        <w:rPr>
          <w:rFonts w:eastAsia="Malgun Gothic"/>
        </w:rPr>
        <w:t>support</w:t>
      </w:r>
      <w:r w:rsidR="00AB28C1">
        <w:rPr>
          <w:rFonts w:eastAsia="Malgun Gothic"/>
        </w:rPr>
        <w:t xml:space="preserve"> eCall </w:t>
      </w:r>
      <w:r w:rsidR="00F3482B">
        <w:rPr>
          <w:rFonts w:eastAsia="Malgun Gothic"/>
        </w:rPr>
        <w:t>ove</w:t>
      </w:r>
      <w:r w:rsidR="00AB28C1">
        <w:rPr>
          <w:rFonts w:eastAsia="Malgun Gothic"/>
        </w:rPr>
        <w:t>r IMS. Th</w:t>
      </w:r>
      <w:r>
        <w:rPr>
          <w:rFonts w:eastAsia="Malgun Gothic"/>
        </w:rPr>
        <w:t>i</w:t>
      </w:r>
      <w:r w:rsidR="00AB28C1">
        <w:rPr>
          <w:rFonts w:eastAsia="Malgun Gothic"/>
        </w:rPr>
        <w:t xml:space="preserve">s </w:t>
      </w:r>
      <w:r>
        <w:rPr>
          <w:rFonts w:eastAsia="Malgun Gothic"/>
        </w:rPr>
        <w:t>seems</w:t>
      </w:r>
      <w:r w:rsidR="00AB28C1">
        <w:rPr>
          <w:rFonts w:eastAsia="Malgun Gothic"/>
        </w:rPr>
        <w:t xml:space="preserve"> a </w:t>
      </w:r>
      <w:r w:rsidR="00F3482B">
        <w:rPr>
          <w:rFonts w:eastAsia="Malgun Gothic"/>
        </w:rPr>
        <w:t>pessimistic</w:t>
      </w:r>
      <w:r w:rsidR="00AB28C1">
        <w:rPr>
          <w:rFonts w:eastAsia="Malgun Gothic"/>
        </w:rPr>
        <w:t xml:space="preserve"> assumption as there will </w:t>
      </w:r>
      <w:r>
        <w:rPr>
          <w:rFonts w:eastAsia="Malgun Gothic"/>
        </w:rPr>
        <w:t>be</w:t>
      </w:r>
      <w:r w:rsidR="00AB28C1">
        <w:rPr>
          <w:rFonts w:eastAsia="Malgun Gothic"/>
        </w:rPr>
        <w:t xml:space="preserve"> </w:t>
      </w:r>
      <w:r>
        <w:rPr>
          <w:rFonts w:eastAsia="Malgun Gothic"/>
        </w:rPr>
        <w:t>pressure</w:t>
      </w:r>
      <w:r w:rsidR="00AB28C1">
        <w:rPr>
          <w:rFonts w:eastAsia="Malgun Gothic"/>
        </w:rPr>
        <w:t xml:space="preserve"> </w:t>
      </w:r>
      <w:r w:rsidR="00EC15AA">
        <w:rPr>
          <w:rFonts w:eastAsia="Malgun Gothic"/>
        </w:rPr>
        <w:t>o</w:t>
      </w:r>
      <w:r w:rsidR="00AB28C1">
        <w:rPr>
          <w:rFonts w:eastAsia="Malgun Gothic"/>
        </w:rPr>
        <w:t>n PLMNs t</w:t>
      </w:r>
      <w:r w:rsidR="00EC15AA">
        <w:rPr>
          <w:rFonts w:eastAsia="Malgun Gothic"/>
        </w:rPr>
        <w:t>o</w:t>
      </w:r>
      <w:r w:rsidR="00AB28C1">
        <w:rPr>
          <w:rFonts w:eastAsia="Malgun Gothic"/>
        </w:rPr>
        <w:t xml:space="preserve"> </w:t>
      </w:r>
      <w:r>
        <w:rPr>
          <w:rFonts w:eastAsia="Malgun Gothic"/>
        </w:rPr>
        <w:t>support</w:t>
      </w:r>
      <w:r w:rsidR="00AB28C1">
        <w:rPr>
          <w:rFonts w:eastAsia="Malgun Gothic"/>
        </w:rPr>
        <w:t xml:space="preserve"> eCall </w:t>
      </w:r>
      <w:r w:rsidR="00F3482B">
        <w:rPr>
          <w:rFonts w:eastAsia="Malgun Gothic"/>
        </w:rPr>
        <w:t xml:space="preserve">over </w:t>
      </w:r>
      <w:r w:rsidR="00AB28C1">
        <w:rPr>
          <w:rFonts w:eastAsia="Malgun Gothic"/>
        </w:rPr>
        <w:t>I</w:t>
      </w:r>
      <w:r w:rsidR="00F3482B">
        <w:rPr>
          <w:rFonts w:eastAsia="Malgun Gothic"/>
        </w:rPr>
        <w:t>M</w:t>
      </w:r>
      <w:r w:rsidR="00AB28C1">
        <w:rPr>
          <w:rFonts w:eastAsia="Malgun Gothic"/>
        </w:rPr>
        <w:t xml:space="preserve">S in order to </w:t>
      </w:r>
      <w:r>
        <w:rPr>
          <w:rFonts w:eastAsia="Malgun Gothic"/>
        </w:rPr>
        <w:t>justify</w:t>
      </w:r>
      <w:r w:rsidR="00AB28C1">
        <w:rPr>
          <w:rFonts w:eastAsia="Malgun Gothic"/>
        </w:rPr>
        <w:t xml:space="preserve"> </w:t>
      </w:r>
      <w:r w:rsidR="00EC15AA">
        <w:rPr>
          <w:rFonts w:eastAsia="Malgun Gothic"/>
        </w:rPr>
        <w:t xml:space="preserve">complete </w:t>
      </w:r>
      <w:r w:rsidR="00AB28C1">
        <w:rPr>
          <w:rFonts w:eastAsia="Malgun Gothic"/>
        </w:rPr>
        <w:t xml:space="preserve">phase </w:t>
      </w:r>
      <w:r w:rsidR="00F3482B">
        <w:rPr>
          <w:rFonts w:eastAsia="Malgun Gothic"/>
        </w:rPr>
        <w:t>out</w:t>
      </w:r>
      <w:r w:rsidR="00AB28C1">
        <w:rPr>
          <w:rFonts w:eastAsia="Malgun Gothic"/>
        </w:rPr>
        <w:t xml:space="preserve"> </w:t>
      </w:r>
      <w:r w:rsidR="00F3482B">
        <w:rPr>
          <w:rFonts w:eastAsia="Malgun Gothic"/>
        </w:rPr>
        <w:t>of</w:t>
      </w:r>
      <w:r w:rsidR="00AB28C1">
        <w:rPr>
          <w:rFonts w:eastAsia="Malgun Gothic"/>
        </w:rPr>
        <w:t xml:space="preserve"> 2G/3G support</w:t>
      </w:r>
      <w:r w:rsidR="00EC15AA">
        <w:rPr>
          <w:rFonts w:eastAsia="Malgun Gothic"/>
        </w:rPr>
        <w:t>, which must otherwise</w:t>
      </w:r>
      <w:r w:rsidR="00AB28C1">
        <w:rPr>
          <w:rFonts w:eastAsia="Malgun Gothic"/>
        </w:rPr>
        <w:t xml:space="preserve"> </w:t>
      </w:r>
      <w:r w:rsidR="00EC15AA">
        <w:rPr>
          <w:rFonts w:eastAsia="Malgun Gothic"/>
        </w:rPr>
        <w:t xml:space="preserve">be minimally retained to continue to support </w:t>
      </w:r>
      <w:r>
        <w:rPr>
          <w:rFonts w:eastAsia="Malgun Gothic"/>
        </w:rPr>
        <w:t>the</w:t>
      </w:r>
      <w:r w:rsidR="00AB28C1">
        <w:rPr>
          <w:rFonts w:eastAsia="Malgun Gothic"/>
        </w:rPr>
        <w:t xml:space="preserve"> CS in</w:t>
      </w:r>
      <w:r w:rsidR="00D824C2">
        <w:rPr>
          <w:rFonts w:eastAsia="Malgun Gothic"/>
        </w:rPr>
        <w:t>-</w:t>
      </w:r>
      <w:r w:rsidR="00AB28C1">
        <w:rPr>
          <w:rFonts w:eastAsia="Malgun Gothic"/>
        </w:rPr>
        <w:t>ban</w:t>
      </w:r>
      <w:r w:rsidR="00F3482B">
        <w:rPr>
          <w:rFonts w:eastAsia="Malgun Gothic"/>
        </w:rPr>
        <w:t>d version</w:t>
      </w:r>
      <w:r w:rsidR="00AB28C1">
        <w:rPr>
          <w:rFonts w:eastAsia="Malgun Gothic"/>
        </w:rPr>
        <w:t xml:space="preserve"> o</w:t>
      </w:r>
      <w:r>
        <w:rPr>
          <w:rFonts w:eastAsia="Malgun Gothic"/>
        </w:rPr>
        <w:t>f</w:t>
      </w:r>
      <w:r w:rsidR="00AB28C1">
        <w:rPr>
          <w:rFonts w:eastAsia="Malgun Gothic"/>
        </w:rPr>
        <w:t xml:space="preserve"> </w:t>
      </w:r>
      <w:r>
        <w:rPr>
          <w:rFonts w:eastAsia="Malgun Gothic"/>
        </w:rPr>
        <w:t>e</w:t>
      </w:r>
      <w:r w:rsidR="00AB28C1">
        <w:rPr>
          <w:rFonts w:eastAsia="Malgun Gothic"/>
        </w:rPr>
        <w:t>Call. 3</w:t>
      </w:r>
      <w:r w:rsidR="00F3482B">
        <w:rPr>
          <w:rFonts w:eastAsia="Malgun Gothic"/>
        </w:rPr>
        <w:t>G</w:t>
      </w:r>
      <w:r w:rsidR="00AB28C1">
        <w:rPr>
          <w:rFonts w:eastAsia="Malgun Gothic"/>
        </w:rPr>
        <w:t xml:space="preserve">PP </w:t>
      </w:r>
      <w:r>
        <w:rPr>
          <w:rFonts w:eastAsia="Malgun Gothic"/>
        </w:rPr>
        <w:t>alignment</w:t>
      </w:r>
      <w:r w:rsidR="00AB28C1">
        <w:rPr>
          <w:rFonts w:eastAsia="Malgun Gothic"/>
        </w:rPr>
        <w:t xml:space="preserve"> </w:t>
      </w:r>
      <w:r w:rsidR="00F3482B">
        <w:rPr>
          <w:rFonts w:eastAsia="Malgun Gothic"/>
        </w:rPr>
        <w:t>with</w:t>
      </w:r>
      <w:r w:rsidR="00AB28C1">
        <w:rPr>
          <w:rFonts w:eastAsia="Malgun Gothic"/>
        </w:rPr>
        <w:t xml:space="preserve"> CEN i</w:t>
      </w:r>
      <w:r w:rsidR="005A62C0">
        <w:rPr>
          <w:rFonts w:eastAsia="Malgun Gothic"/>
        </w:rPr>
        <w:t>s</w:t>
      </w:r>
      <w:r w:rsidR="00AB28C1">
        <w:rPr>
          <w:rFonts w:eastAsia="Malgun Gothic"/>
        </w:rPr>
        <w:t xml:space="preserve"> thus </w:t>
      </w:r>
      <w:r>
        <w:rPr>
          <w:rFonts w:eastAsia="Malgun Gothic"/>
        </w:rPr>
        <w:t>seen</w:t>
      </w:r>
      <w:r w:rsidR="00AB28C1">
        <w:rPr>
          <w:rFonts w:eastAsia="Malgun Gothic"/>
        </w:rPr>
        <w:t xml:space="preserve"> </w:t>
      </w:r>
      <w:r w:rsidR="00F3482B">
        <w:rPr>
          <w:rFonts w:eastAsia="Malgun Gothic"/>
        </w:rPr>
        <w:t>as</w:t>
      </w:r>
      <w:r w:rsidR="00AB28C1">
        <w:rPr>
          <w:rFonts w:eastAsia="Malgun Gothic"/>
        </w:rPr>
        <w:t xml:space="preserve"> not needed for </w:t>
      </w:r>
      <w:r>
        <w:rPr>
          <w:rFonts w:eastAsia="Malgun Gothic"/>
        </w:rPr>
        <w:t>this</w:t>
      </w:r>
      <w:r w:rsidR="00AB28C1">
        <w:rPr>
          <w:rFonts w:eastAsia="Malgun Gothic"/>
        </w:rPr>
        <w:t xml:space="preserve"> case. </w:t>
      </w:r>
      <w:r>
        <w:rPr>
          <w:rFonts w:eastAsia="Malgun Gothic"/>
        </w:rPr>
        <w:t>This</w:t>
      </w:r>
      <w:r w:rsidR="00AB28C1">
        <w:rPr>
          <w:rFonts w:eastAsia="Malgun Gothic"/>
        </w:rPr>
        <w:t xml:space="preserve"> </w:t>
      </w:r>
      <w:r w:rsidR="00F3482B">
        <w:rPr>
          <w:rFonts w:eastAsia="Malgun Gothic"/>
        </w:rPr>
        <w:t>could</w:t>
      </w:r>
      <w:r w:rsidR="00AB28C1">
        <w:rPr>
          <w:rFonts w:eastAsia="Malgun Gothic"/>
        </w:rPr>
        <w:t xml:space="preserve"> be </w:t>
      </w:r>
      <w:r w:rsidR="005A62C0">
        <w:rPr>
          <w:rFonts w:eastAsia="Malgun Gothic"/>
        </w:rPr>
        <w:t>reviewed</w:t>
      </w:r>
      <w:r w:rsidR="00AB28C1">
        <w:rPr>
          <w:rFonts w:eastAsia="Malgun Gothic"/>
        </w:rPr>
        <w:t xml:space="preserve"> </w:t>
      </w:r>
      <w:r>
        <w:rPr>
          <w:rFonts w:eastAsia="Malgun Gothic"/>
        </w:rPr>
        <w:t>later</w:t>
      </w:r>
      <w:r w:rsidR="00AB28C1">
        <w:rPr>
          <w:rFonts w:eastAsia="Malgun Gothic"/>
        </w:rPr>
        <w:t xml:space="preserve"> in case there </w:t>
      </w:r>
      <w:r>
        <w:rPr>
          <w:rFonts w:eastAsia="Malgun Gothic"/>
        </w:rPr>
        <w:t>are</w:t>
      </w:r>
      <w:r w:rsidR="00AB28C1">
        <w:rPr>
          <w:rFonts w:eastAsia="Malgun Gothic"/>
        </w:rPr>
        <w:t xml:space="preserve"> PLMN</w:t>
      </w:r>
      <w:r w:rsidR="00F3482B">
        <w:rPr>
          <w:rFonts w:eastAsia="Malgun Gothic"/>
        </w:rPr>
        <w:t xml:space="preserve">s </w:t>
      </w:r>
      <w:r w:rsidR="00AB28C1">
        <w:rPr>
          <w:rFonts w:eastAsia="Malgun Gothic"/>
        </w:rPr>
        <w:t xml:space="preserve">that do not </w:t>
      </w:r>
      <w:r>
        <w:rPr>
          <w:rFonts w:eastAsia="Malgun Gothic"/>
        </w:rPr>
        <w:t>support</w:t>
      </w:r>
      <w:r w:rsidR="00AB28C1">
        <w:rPr>
          <w:rFonts w:eastAsia="Malgun Gothic"/>
        </w:rPr>
        <w:t xml:space="preserve"> e</w:t>
      </w:r>
      <w:r w:rsidR="00F3482B">
        <w:rPr>
          <w:rFonts w:eastAsia="Malgun Gothic"/>
        </w:rPr>
        <w:t>C</w:t>
      </w:r>
      <w:r w:rsidR="00AB28C1">
        <w:rPr>
          <w:rFonts w:eastAsia="Malgun Gothic"/>
        </w:rPr>
        <w:t xml:space="preserve">all over IMS </w:t>
      </w:r>
      <w:r w:rsidR="00F3482B">
        <w:rPr>
          <w:rFonts w:eastAsia="Malgun Gothic"/>
        </w:rPr>
        <w:t>after</w:t>
      </w:r>
      <w:r w:rsidR="00AB28C1">
        <w:rPr>
          <w:rFonts w:eastAsia="Malgun Gothic"/>
        </w:rPr>
        <w:t xml:space="preserve"> the E</w:t>
      </w:r>
      <w:r w:rsidR="00EC15AA">
        <w:rPr>
          <w:rFonts w:eastAsia="Malgun Gothic"/>
        </w:rPr>
        <w:t>U</w:t>
      </w:r>
      <w:r w:rsidR="00AB28C1">
        <w:rPr>
          <w:rFonts w:eastAsia="Malgun Gothic"/>
        </w:rPr>
        <w:t xml:space="preserve"> </w:t>
      </w:r>
      <w:r>
        <w:rPr>
          <w:rFonts w:eastAsia="Malgun Gothic"/>
        </w:rPr>
        <w:t>mandate</w:t>
      </w:r>
      <w:r w:rsidR="00AB28C1">
        <w:rPr>
          <w:rFonts w:eastAsia="Malgun Gothic"/>
        </w:rPr>
        <w:t xml:space="preserve"> </w:t>
      </w:r>
      <w:r w:rsidR="00F3482B">
        <w:rPr>
          <w:rFonts w:eastAsia="Malgun Gothic"/>
        </w:rPr>
        <w:t>has</w:t>
      </w:r>
      <w:r w:rsidR="00AB28C1">
        <w:rPr>
          <w:rFonts w:eastAsia="Malgun Gothic"/>
        </w:rPr>
        <w:t xml:space="preserve"> started.</w:t>
      </w:r>
    </w:p>
    <w:p w14:paraId="0250987B" w14:textId="66B5C557" w:rsidR="00E56B64" w:rsidRPr="00693EC4" w:rsidRDefault="00E56B64" w:rsidP="004E3715">
      <w:pPr>
        <w:ind w:left="1440" w:hanging="1440"/>
        <w:rPr>
          <w:b/>
          <w:bCs/>
          <w:lang w:eastAsia="ja-JP"/>
        </w:rPr>
      </w:pPr>
      <w:r w:rsidRPr="00693EC4">
        <w:rPr>
          <w:b/>
          <w:bCs/>
          <w:lang w:eastAsia="ja-JP"/>
        </w:rPr>
        <w:t xml:space="preserve">Observation </w:t>
      </w:r>
      <w:r w:rsidR="00AB28C1">
        <w:rPr>
          <w:b/>
          <w:bCs/>
          <w:lang w:eastAsia="ja-JP"/>
        </w:rPr>
        <w:t>6</w:t>
      </w:r>
      <w:r w:rsidRPr="00693EC4">
        <w:rPr>
          <w:b/>
          <w:bCs/>
          <w:lang w:eastAsia="ja-JP"/>
        </w:rPr>
        <w:t>:</w:t>
      </w:r>
      <w:r w:rsidRPr="00693EC4">
        <w:rPr>
          <w:b/>
          <w:bCs/>
          <w:lang w:eastAsia="ja-JP"/>
        </w:rPr>
        <w:tab/>
      </w:r>
      <w:r>
        <w:rPr>
          <w:b/>
          <w:bCs/>
          <w:lang w:eastAsia="ja-JP"/>
        </w:rPr>
        <w:t xml:space="preserve">Alignment for CEN Case </w:t>
      </w:r>
      <w:r w:rsidR="00AB28C1">
        <w:rPr>
          <w:b/>
          <w:bCs/>
          <w:lang w:eastAsia="ja-JP"/>
        </w:rPr>
        <w:t>6</w:t>
      </w:r>
      <w:r>
        <w:rPr>
          <w:b/>
          <w:bCs/>
          <w:lang w:eastAsia="ja-JP"/>
        </w:rPr>
        <w:t xml:space="preserve"> </w:t>
      </w:r>
      <w:r w:rsidR="00AB28C1">
        <w:rPr>
          <w:b/>
          <w:bCs/>
          <w:lang w:eastAsia="ja-JP"/>
        </w:rPr>
        <w:t>do</w:t>
      </w:r>
      <w:r w:rsidR="004738E8">
        <w:rPr>
          <w:b/>
          <w:bCs/>
          <w:lang w:eastAsia="ja-JP"/>
        </w:rPr>
        <w:t>es</w:t>
      </w:r>
      <w:r w:rsidR="00AB28C1">
        <w:rPr>
          <w:b/>
          <w:bCs/>
          <w:lang w:eastAsia="ja-JP"/>
        </w:rPr>
        <w:t xml:space="preserve"> not seem needed at the current time. This </w:t>
      </w:r>
      <w:r w:rsidR="003F17D1">
        <w:rPr>
          <w:b/>
          <w:bCs/>
          <w:lang w:eastAsia="ja-JP"/>
        </w:rPr>
        <w:t xml:space="preserve">observation </w:t>
      </w:r>
      <w:r w:rsidR="00AB28C1">
        <w:rPr>
          <w:b/>
          <w:bCs/>
          <w:lang w:eastAsia="ja-JP"/>
        </w:rPr>
        <w:t xml:space="preserve">can be reviewed again later. </w:t>
      </w:r>
    </w:p>
    <w:p w14:paraId="65491C86" w14:textId="4E33E639" w:rsidR="00D95B19" w:rsidRPr="00874910" w:rsidRDefault="00D95B19" w:rsidP="00D95B19">
      <w:pPr>
        <w:rPr>
          <w:rFonts w:ascii="Arial" w:hAnsi="Arial" w:cs="Arial"/>
          <w:sz w:val="28"/>
          <w:szCs w:val="28"/>
          <w:lang w:eastAsia="ja-JP"/>
        </w:rPr>
      </w:pPr>
      <w:r>
        <w:rPr>
          <w:rFonts w:ascii="Arial" w:hAnsi="Arial" w:cs="Arial"/>
          <w:sz w:val="28"/>
          <w:szCs w:val="28"/>
          <w:lang w:eastAsia="ja-JP"/>
        </w:rPr>
        <w:t xml:space="preserve">4.2 </w:t>
      </w:r>
      <w:r w:rsidRPr="00874910">
        <w:rPr>
          <w:rFonts w:ascii="Arial" w:hAnsi="Arial" w:cs="Arial"/>
          <w:sz w:val="28"/>
          <w:szCs w:val="28"/>
          <w:lang w:eastAsia="ja-JP"/>
        </w:rPr>
        <w:t xml:space="preserve">Case </w:t>
      </w:r>
      <w:r>
        <w:rPr>
          <w:rFonts w:ascii="Arial" w:hAnsi="Arial" w:cs="Arial"/>
          <w:sz w:val="28"/>
          <w:szCs w:val="28"/>
          <w:lang w:eastAsia="ja-JP"/>
        </w:rPr>
        <w:t>7</w:t>
      </w:r>
    </w:p>
    <w:p w14:paraId="40D820D0" w14:textId="7218A1D6" w:rsidR="00D95B19" w:rsidRDefault="00D95B19" w:rsidP="00D95B19">
      <w:pPr>
        <w:rPr>
          <w:rFonts w:ascii="Arial" w:eastAsia="Malgun Gothic" w:hAnsi="Arial"/>
          <w:sz w:val="32"/>
        </w:rPr>
      </w:pPr>
      <w:r>
        <w:rPr>
          <w:lang w:eastAsia="ja-JP"/>
        </w:rPr>
        <w:t>CEN states the following for Case 7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D95B19" w14:paraId="3B542347" w14:textId="77777777" w:rsidTr="00C86DCA">
        <w:tc>
          <w:tcPr>
            <w:tcW w:w="8640" w:type="dxa"/>
          </w:tcPr>
          <w:p w14:paraId="02F707E1" w14:textId="77777777" w:rsidR="00D95B19" w:rsidRPr="00D95B19" w:rsidRDefault="00D95B19" w:rsidP="00D95B19">
            <w:pPr>
              <w:rPr>
                <w:rFonts w:ascii="Arial" w:eastAsia="Malgun Gothic" w:hAnsi="Arial" w:cs="Arial"/>
                <w:sz w:val="18"/>
                <w:szCs w:val="18"/>
                <w:lang w:val="en-US"/>
              </w:rPr>
            </w:pPr>
            <w:r w:rsidRPr="00D95B19">
              <w:rPr>
                <w:rFonts w:ascii="Arial" w:eastAsia="Malgun Gothic" w:hAnsi="Arial" w:cs="Arial"/>
                <w:sz w:val="18"/>
                <w:szCs w:val="18"/>
                <w:lang w:val="en-US"/>
              </w:rPr>
              <w:t xml:space="preserve">7. CEN has different requirements for an event where the eCall support flag (ECL) is set at the moment an eCall is triggered but where the IVS later receives a SIP 200 OK response not containing a positive or negative MSD ACK while using IMS over packet switched networks (see CEN/TS 17184:2022 § 7.6.4). </w:t>
            </w:r>
          </w:p>
          <w:p w14:paraId="3E6FA720" w14:textId="3A3C3189" w:rsidR="00D95B19" w:rsidRPr="00D90F2E" w:rsidRDefault="00D95B19" w:rsidP="00D95B19">
            <w:pPr>
              <w:rPr>
                <w:rFonts w:ascii="Arial" w:eastAsia="Malgun Gothic" w:hAnsi="Arial" w:cs="Arial"/>
                <w:sz w:val="18"/>
                <w:szCs w:val="18"/>
                <w:lang w:val="en-US"/>
              </w:rPr>
            </w:pPr>
            <w:r w:rsidRPr="00D95B19">
              <w:rPr>
                <w:rFonts w:ascii="Arial" w:eastAsia="Malgun Gothic" w:hAnsi="Arial" w:cs="Arial"/>
                <w:i/>
                <w:iCs/>
                <w:sz w:val="18"/>
                <w:szCs w:val="18"/>
                <w:lang w:val="en-US"/>
              </w:rPr>
              <w:t>According to the CEN requirements the IVS shall continue the NG eCall as a normal IMS emergency voice call, but shall not resend the MSD, while the 3GPP requirements require the IVS to immediately attempt to send the MSD using the in-band modem.</w:t>
            </w:r>
          </w:p>
          <w:p w14:paraId="1BC6F93C" w14:textId="73E6ABAA" w:rsidR="00D95B19" w:rsidRPr="00D90F2E" w:rsidRDefault="00D95B19" w:rsidP="00C86DCA">
            <w:pPr>
              <w:rPr>
                <w:rFonts w:ascii="Arial" w:eastAsia="Malgun Gothic" w:hAnsi="Arial" w:cs="Arial"/>
                <w:sz w:val="18"/>
                <w:szCs w:val="18"/>
                <w:lang w:val="en-US"/>
              </w:rPr>
            </w:pPr>
            <w:r w:rsidRPr="00D95B19">
              <w:rPr>
                <w:rFonts w:ascii="Arial" w:eastAsia="Malgun Gothic" w:hAnsi="Arial" w:cs="Arial"/>
                <w:sz w:val="18"/>
                <w:szCs w:val="18"/>
                <w:lang w:val="en-US"/>
              </w:rPr>
              <w:t>Justification for 3GPP alignment with CEN: same as Case 6</w:t>
            </w:r>
          </w:p>
        </w:tc>
      </w:tr>
    </w:tbl>
    <w:p w14:paraId="25DA2247" w14:textId="77777777" w:rsidR="00D95B19" w:rsidRDefault="00D95B19" w:rsidP="00D95B19">
      <w:pPr>
        <w:rPr>
          <w:rFonts w:eastAsia="Malgun Gothic"/>
        </w:rPr>
      </w:pPr>
    </w:p>
    <w:p w14:paraId="15EC01CE" w14:textId="4507B98A" w:rsidR="004610E1" w:rsidRDefault="003B782B" w:rsidP="004610E1">
      <w:pPr>
        <w:rPr>
          <w:rFonts w:eastAsia="Malgun Gothic"/>
        </w:rPr>
      </w:pPr>
      <w:r>
        <w:rPr>
          <w:rFonts w:eastAsia="Malgun Gothic"/>
        </w:rPr>
        <w:t>The</w:t>
      </w:r>
      <w:r w:rsidR="00D95B19">
        <w:rPr>
          <w:rFonts w:eastAsia="Malgun Gothic"/>
        </w:rPr>
        <w:t xml:space="preserve"> non-alignment for case 7 is based on </w:t>
      </w:r>
      <w:r w:rsidR="00DF4541">
        <w:rPr>
          <w:rFonts w:eastAsia="Malgun Gothic"/>
        </w:rPr>
        <w:t>similar</w:t>
      </w:r>
      <w:r w:rsidR="00D95B19">
        <w:rPr>
          <w:rFonts w:eastAsia="Malgun Gothic"/>
        </w:rPr>
        <w:t xml:space="preserve"> assumptions </w:t>
      </w:r>
      <w:r w:rsidR="00DF4541">
        <w:rPr>
          <w:rFonts w:eastAsia="Malgun Gothic"/>
        </w:rPr>
        <w:t>to those for</w:t>
      </w:r>
      <w:r w:rsidR="00D95B19">
        <w:rPr>
          <w:rFonts w:eastAsia="Malgun Gothic"/>
        </w:rPr>
        <w:t xml:space="preserve"> case 6. </w:t>
      </w:r>
      <w:r>
        <w:rPr>
          <w:rFonts w:eastAsia="Malgun Gothic"/>
        </w:rPr>
        <w:t>Since</w:t>
      </w:r>
      <w:r w:rsidR="00DF4541">
        <w:rPr>
          <w:rFonts w:eastAsia="Malgun Gothic"/>
        </w:rPr>
        <w:t xml:space="preserve"> </w:t>
      </w:r>
      <w:r w:rsidR="00DF4541" w:rsidRPr="00DF4541">
        <w:rPr>
          <w:rFonts w:eastAsia="Malgun Gothic"/>
        </w:rPr>
        <w:t xml:space="preserve">the eCall support flag (ECL) is set </w:t>
      </w:r>
      <w:r w:rsidR="00DF4541">
        <w:rPr>
          <w:rFonts w:eastAsia="Malgun Gothic"/>
        </w:rPr>
        <w:t xml:space="preserve">in </w:t>
      </w:r>
      <w:r>
        <w:rPr>
          <w:rFonts w:eastAsia="Malgun Gothic"/>
        </w:rPr>
        <w:t>case</w:t>
      </w:r>
      <w:r w:rsidR="00DF4541">
        <w:rPr>
          <w:rFonts w:eastAsia="Malgun Gothic"/>
        </w:rPr>
        <w:t xml:space="preserve"> 7, the</w:t>
      </w:r>
      <w:r w:rsidR="00D95B19">
        <w:rPr>
          <w:rFonts w:eastAsia="Malgun Gothic"/>
        </w:rPr>
        <w:t xml:space="preserve"> </w:t>
      </w:r>
      <w:r w:rsidR="00DF4541">
        <w:rPr>
          <w:rFonts w:eastAsia="Malgun Gothic"/>
        </w:rPr>
        <w:t>P</w:t>
      </w:r>
      <w:r w:rsidR="00D95B19">
        <w:rPr>
          <w:rFonts w:eastAsia="Malgun Gothic"/>
        </w:rPr>
        <w:t xml:space="preserve">LMN </w:t>
      </w:r>
      <w:r w:rsidR="00F3482B">
        <w:rPr>
          <w:rFonts w:eastAsia="Malgun Gothic"/>
        </w:rPr>
        <w:t xml:space="preserve">must </w:t>
      </w:r>
      <w:r w:rsidR="00DF4541">
        <w:rPr>
          <w:rFonts w:eastAsia="Malgun Gothic"/>
        </w:rPr>
        <w:t>be</w:t>
      </w:r>
      <w:r w:rsidR="00D95B19">
        <w:rPr>
          <w:rFonts w:eastAsia="Malgun Gothic"/>
        </w:rPr>
        <w:t xml:space="preserve"> eCall over IMS capable,</w:t>
      </w:r>
      <w:r w:rsidR="00DF4541">
        <w:rPr>
          <w:rFonts w:eastAsia="Malgun Gothic"/>
        </w:rPr>
        <w:t xml:space="preserve"> meaning that</w:t>
      </w:r>
      <w:r w:rsidR="00D95B19">
        <w:rPr>
          <w:rFonts w:eastAsia="Malgun Gothic"/>
        </w:rPr>
        <w:t xml:space="preserve"> receipt by an IVS of a </w:t>
      </w:r>
      <w:r w:rsidR="00D95B19" w:rsidRPr="00D95B19">
        <w:rPr>
          <w:rFonts w:eastAsia="Malgun Gothic"/>
        </w:rPr>
        <w:t>SIP 200 OK response not containing a positive or negative MSD ACK</w:t>
      </w:r>
      <w:r w:rsidR="00D95B19">
        <w:rPr>
          <w:rFonts w:eastAsia="Malgun Gothic"/>
        </w:rPr>
        <w:t xml:space="preserve"> </w:t>
      </w:r>
      <w:r w:rsidR="00F3482B">
        <w:rPr>
          <w:rFonts w:eastAsia="Malgun Gothic"/>
        </w:rPr>
        <w:t>would</w:t>
      </w:r>
      <w:r w:rsidR="00DF4541">
        <w:rPr>
          <w:rFonts w:eastAsia="Malgun Gothic"/>
        </w:rPr>
        <w:t xml:space="preserve"> </w:t>
      </w:r>
      <w:r w:rsidR="00D95B19">
        <w:rPr>
          <w:rFonts w:eastAsia="Malgun Gothic"/>
        </w:rPr>
        <w:t xml:space="preserve">imply that an eCall </w:t>
      </w:r>
      <w:r w:rsidR="00F3482B">
        <w:rPr>
          <w:rFonts w:eastAsia="Malgun Gothic"/>
        </w:rPr>
        <w:t>over</w:t>
      </w:r>
      <w:r w:rsidR="00D95B19">
        <w:rPr>
          <w:rFonts w:eastAsia="Malgun Gothic"/>
        </w:rPr>
        <w:t xml:space="preserve"> IMS </w:t>
      </w:r>
      <w:r w:rsidR="00F3482B">
        <w:rPr>
          <w:rFonts w:eastAsia="Malgun Gothic"/>
        </w:rPr>
        <w:t>capable</w:t>
      </w:r>
      <w:r w:rsidR="00D95B19">
        <w:rPr>
          <w:rFonts w:eastAsia="Malgun Gothic"/>
        </w:rPr>
        <w:t xml:space="preserve"> </w:t>
      </w:r>
      <w:r w:rsidR="004E3715">
        <w:rPr>
          <w:rFonts w:eastAsia="Malgun Gothic"/>
        </w:rPr>
        <w:t xml:space="preserve">PSAP </w:t>
      </w:r>
      <w:r w:rsidR="00F3482B">
        <w:rPr>
          <w:rFonts w:eastAsia="Malgun Gothic"/>
        </w:rPr>
        <w:t>was</w:t>
      </w:r>
      <w:r w:rsidR="00D95B19">
        <w:rPr>
          <w:rFonts w:eastAsia="Malgun Gothic"/>
        </w:rPr>
        <w:t xml:space="preserve"> not </w:t>
      </w:r>
      <w:r w:rsidR="00F3482B">
        <w:rPr>
          <w:rFonts w:eastAsia="Malgun Gothic"/>
        </w:rPr>
        <w:t>available</w:t>
      </w:r>
      <w:r w:rsidR="00D95B19">
        <w:rPr>
          <w:rFonts w:eastAsia="Malgun Gothic"/>
        </w:rPr>
        <w:t xml:space="preserve"> </w:t>
      </w:r>
      <w:r w:rsidR="005A62C0">
        <w:rPr>
          <w:rFonts w:eastAsia="Malgun Gothic"/>
        </w:rPr>
        <w:t>and</w:t>
      </w:r>
      <w:r w:rsidR="00D95B19">
        <w:rPr>
          <w:rFonts w:eastAsia="Malgun Gothic"/>
        </w:rPr>
        <w:t xml:space="preserve"> that </w:t>
      </w:r>
      <w:r w:rsidR="00F3482B">
        <w:rPr>
          <w:rFonts w:eastAsia="Malgun Gothic"/>
        </w:rPr>
        <w:t>the</w:t>
      </w:r>
      <w:r w:rsidR="00D95B19">
        <w:rPr>
          <w:rFonts w:eastAsia="Malgun Gothic"/>
        </w:rPr>
        <w:t xml:space="preserve"> PLMN </w:t>
      </w:r>
      <w:r w:rsidR="004E3715">
        <w:rPr>
          <w:rFonts w:eastAsia="Malgun Gothic"/>
        </w:rPr>
        <w:t>h</w:t>
      </w:r>
      <w:r w:rsidR="00D95B19">
        <w:rPr>
          <w:rFonts w:eastAsia="Malgun Gothic"/>
        </w:rPr>
        <w:t xml:space="preserve">as </w:t>
      </w:r>
      <w:r w:rsidR="004E3715">
        <w:rPr>
          <w:rFonts w:eastAsia="Malgun Gothic"/>
        </w:rPr>
        <w:t xml:space="preserve">probably </w:t>
      </w:r>
      <w:r w:rsidR="00F3482B">
        <w:rPr>
          <w:rFonts w:eastAsia="Malgun Gothic"/>
        </w:rPr>
        <w:t>routed</w:t>
      </w:r>
      <w:r w:rsidR="00D95B19">
        <w:rPr>
          <w:rFonts w:eastAsia="Malgun Gothic"/>
        </w:rPr>
        <w:t xml:space="preserve"> the eCall to a CS </w:t>
      </w:r>
      <w:r w:rsidR="00F3482B">
        <w:rPr>
          <w:rFonts w:eastAsia="Malgun Gothic"/>
        </w:rPr>
        <w:t>i</w:t>
      </w:r>
      <w:r w:rsidR="00D95B19">
        <w:rPr>
          <w:rFonts w:eastAsia="Malgun Gothic"/>
        </w:rPr>
        <w:t>n</w:t>
      </w:r>
      <w:r w:rsidR="00D824C2">
        <w:rPr>
          <w:rFonts w:eastAsia="Malgun Gothic"/>
        </w:rPr>
        <w:t>-</w:t>
      </w:r>
      <w:r w:rsidR="00D95B19">
        <w:rPr>
          <w:rFonts w:eastAsia="Malgun Gothic"/>
        </w:rPr>
        <w:t>band e</w:t>
      </w:r>
      <w:r w:rsidR="00F3482B">
        <w:rPr>
          <w:rFonts w:eastAsia="Malgun Gothic"/>
        </w:rPr>
        <w:t>C</w:t>
      </w:r>
      <w:r w:rsidR="00D95B19">
        <w:rPr>
          <w:rFonts w:eastAsia="Malgun Gothic"/>
        </w:rPr>
        <w:t xml:space="preserve">all </w:t>
      </w:r>
      <w:r w:rsidR="00F3482B">
        <w:rPr>
          <w:rFonts w:eastAsia="Malgun Gothic"/>
        </w:rPr>
        <w:t>capable</w:t>
      </w:r>
      <w:r w:rsidR="00D95B19">
        <w:rPr>
          <w:rFonts w:eastAsia="Malgun Gothic"/>
        </w:rPr>
        <w:t xml:space="preserve"> PSAP</w:t>
      </w:r>
      <w:r w:rsidR="004E3715">
        <w:rPr>
          <w:rFonts w:eastAsia="Malgun Gothic"/>
        </w:rPr>
        <w:t xml:space="preserve"> based on the eCall sos service URN in the SIP INVITE</w:t>
      </w:r>
      <w:r w:rsidR="00D95B19">
        <w:rPr>
          <w:rFonts w:eastAsia="Malgun Gothic"/>
        </w:rPr>
        <w:t xml:space="preserve">. In that case, the </w:t>
      </w:r>
      <w:r w:rsidR="00F3482B">
        <w:rPr>
          <w:rFonts w:eastAsia="Malgun Gothic"/>
        </w:rPr>
        <w:t>current</w:t>
      </w:r>
      <w:r w:rsidR="00D95B19">
        <w:rPr>
          <w:rFonts w:eastAsia="Malgun Gothic"/>
        </w:rPr>
        <w:t xml:space="preserve"> 3GPP </w:t>
      </w:r>
      <w:r w:rsidR="00F3482B">
        <w:rPr>
          <w:rFonts w:eastAsia="Malgun Gothic"/>
        </w:rPr>
        <w:t>requirement</w:t>
      </w:r>
      <w:r w:rsidR="00D95B19">
        <w:rPr>
          <w:rFonts w:eastAsia="Malgun Gothic"/>
        </w:rPr>
        <w:t xml:space="preserve"> </w:t>
      </w:r>
      <w:r w:rsidR="00F3482B">
        <w:rPr>
          <w:rFonts w:eastAsia="Malgun Gothic"/>
        </w:rPr>
        <w:t>t</w:t>
      </w:r>
      <w:r w:rsidR="00D95B19">
        <w:rPr>
          <w:rFonts w:eastAsia="Malgun Gothic"/>
        </w:rPr>
        <w:t xml:space="preserve">o </w:t>
      </w:r>
      <w:r w:rsidR="00F3482B">
        <w:rPr>
          <w:rFonts w:eastAsia="Malgun Gothic"/>
        </w:rPr>
        <w:t>resend</w:t>
      </w:r>
      <w:r w:rsidR="00D95B19">
        <w:rPr>
          <w:rFonts w:eastAsia="Malgun Gothic"/>
        </w:rPr>
        <w:t xml:space="preserve"> </w:t>
      </w:r>
      <w:r w:rsidR="005A62C0">
        <w:rPr>
          <w:rFonts w:eastAsia="Malgun Gothic"/>
        </w:rPr>
        <w:t>the</w:t>
      </w:r>
      <w:r w:rsidR="00D95B19">
        <w:rPr>
          <w:rFonts w:eastAsia="Malgun Gothic"/>
        </w:rPr>
        <w:t xml:space="preserve"> MSD in-band is </w:t>
      </w:r>
      <w:r w:rsidR="00F3482B">
        <w:rPr>
          <w:rFonts w:eastAsia="Malgun Gothic"/>
        </w:rPr>
        <w:t>appropriate</w:t>
      </w:r>
      <w:r w:rsidR="00D95B19">
        <w:rPr>
          <w:rFonts w:eastAsia="Malgun Gothic"/>
        </w:rPr>
        <w:t xml:space="preserve">. CEN, however, assumes that </w:t>
      </w:r>
      <w:r w:rsidR="00F3482B">
        <w:rPr>
          <w:rFonts w:eastAsia="Malgun Gothic"/>
        </w:rPr>
        <w:t>even</w:t>
      </w:r>
      <w:r w:rsidR="00D95B19">
        <w:rPr>
          <w:rFonts w:eastAsia="Malgun Gothic"/>
        </w:rPr>
        <w:t xml:space="preserve"> </w:t>
      </w:r>
      <w:r w:rsidR="00F3482B">
        <w:rPr>
          <w:rFonts w:eastAsia="Malgun Gothic"/>
        </w:rPr>
        <w:t>though</w:t>
      </w:r>
      <w:r w:rsidR="00D95B19">
        <w:rPr>
          <w:rFonts w:eastAsia="Malgun Gothic"/>
        </w:rPr>
        <w:t xml:space="preserve"> </w:t>
      </w:r>
      <w:r w:rsidR="005A62C0">
        <w:rPr>
          <w:rFonts w:eastAsia="Malgun Gothic"/>
        </w:rPr>
        <w:t>the</w:t>
      </w:r>
      <w:r w:rsidR="00D95B19">
        <w:rPr>
          <w:rFonts w:eastAsia="Malgun Gothic"/>
        </w:rPr>
        <w:t xml:space="preserve"> PLMN is eCall </w:t>
      </w:r>
      <w:r w:rsidR="00F3482B">
        <w:rPr>
          <w:rFonts w:eastAsia="Malgun Gothic"/>
        </w:rPr>
        <w:t>over</w:t>
      </w:r>
      <w:r w:rsidR="00D95B19">
        <w:rPr>
          <w:rFonts w:eastAsia="Malgun Gothic"/>
        </w:rPr>
        <w:t xml:space="preserve"> IMS </w:t>
      </w:r>
      <w:r w:rsidR="00F3482B">
        <w:rPr>
          <w:rFonts w:eastAsia="Malgun Gothic"/>
        </w:rPr>
        <w:t>capable</w:t>
      </w:r>
      <w:r w:rsidR="00D95B19">
        <w:rPr>
          <w:rFonts w:eastAsia="Malgun Gothic"/>
        </w:rPr>
        <w:t xml:space="preserve">, </w:t>
      </w:r>
      <w:r w:rsidR="005A62C0">
        <w:rPr>
          <w:rFonts w:eastAsia="Malgun Gothic"/>
        </w:rPr>
        <w:t>the</w:t>
      </w:r>
      <w:r w:rsidR="00D95B19">
        <w:rPr>
          <w:rFonts w:eastAsia="Malgun Gothic"/>
        </w:rPr>
        <w:t xml:space="preserve"> eCall may </w:t>
      </w:r>
      <w:r w:rsidR="00F3482B">
        <w:rPr>
          <w:rFonts w:eastAsia="Malgun Gothic"/>
        </w:rPr>
        <w:t>have</w:t>
      </w:r>
      <w:r w:rsidR="00D95B19">
        <w:rPr>
          <w:rFonts w:eastAsia="Malgun Gothic"/>
        </w:rPr>
        <w:t xml:space="preserve"> </w:t>
      </w:r>
      <w:r w:rsidR="00F3482B">
        <w:rPr>
          <w:rFonts w:eastAsia="Malgun Gothic"/>
        </w:rPr>
        <w:t>been</w:t>
      </w:r>
      <w:r w:rsidR="00D95B19">
        <w:rPr>
          <w:rFonts w:eastAsia="Malgun Gothic"/>
        </w:rPr>
        <w:t xml:space="preserve"> </w:t>
      </w:r>
      <w:r w:rsidR="005A62C0">
        <w:rPr>
          <w:rFonts w:eastAsia="Malgun Gothic"/>
        </w:rPr>
        <w:t>routed</w:t>
      </w:r>
      <w:r w:rsidR="00D95B19">
        <w:rPr>
          <w:rFonts w:eastAsia="Malgun Gothic"/>
        </w:rPr>
        <w:t xml:space="preserve"> to a PSAP that does not </w:t>
      </w:r>
      <w:r w:rsidR="00F3482B">
        <w:rPr>
          <w:rFonts w:eastAsia="Malgun Gothic"/>
        </w:rPr>
        <w:t>support</w:t>
      </w:r>
      <w:r w:rsidR="00D95B19">
        <w:rPr>
          <w:rFonts w:eastAsia="Malgun Gothic"/>
        </w:rPr>
        <w:t xml:space="preserve"> </w:t>
      </w:r>
      <w:r w:rsidR="004E3715">
        <w:rPr>
          <w:rFonts w:eastAsia="Malgun Gothic"/>
        </w:rPr>
        <w:t xml:space="preserve">CS in-band </w:t>
      </w:r>
      <w:r w:rsidR="00D95B19">
        <w:rPr>
          <w:rFonts w:eastAsia="Malgun Gothic"/>
        </w:rPr>
        <w:t xml:space="preserve">eCall. This </w:t>
      </w:r>
      <w:r w:rsidR="00F3482B">
        <w:rPr>
          <w:rFonts w:eastAsia="Malgun Gothic"/>
        </w:rPr>
        <w:t>assumption</w:t>
      </w:r>
      <w:r w:rsidR="00D95B19">
        <w:rPr>
          <w:rFonts w:eastAsia="Malgun Gothic"/>
        </w:rPr>
        <w:t xml:space="preserve"> </w:t>
      </w:r>
      <w:r w:rsidR="00F3482B">
        <w:rPr>
          <w:rFonts w:eastAsia="Malgun Gothic"/>
        </w:rPr>
        <w:t>does</w:t>
      </w:r>
      <w:r w:rsidR="00D95B19">
        <w:rPr>
          <w:rFonts w:eastAsia="Malgun Gothic"/>
        </w:rPr>
        <w:t xml:space="preserve"> not appear </w:t>
      </w:r>
      <w:r w:rsidR="00F3482B">
        <w:rPr>
          <w:rFonts w:eastAsia="Malgun Gothic"/>
        </w:rPr>
        <w:t>likely</w:t>
      </w:r>
      <w:r w:rsidR="004610E1">
        <w:rPr>
          <w:rFonts w:eastAsia="Malgun Gothic"/>
        </w:rPr>
        <w:t xml:space="preserve"> </w:t>
      </w:r>
      <w:r w:rsidR="00F3482B">
        <w:rPr>
          <w:rFonts w:eastAsia="Malgun Gothic"/>
        </w:rPr>
        <w:t>while</w:t>
      </w:r>
      <w:r w:rsidR="004610E1">
        <w:rPr>
          <w:rFonts w:eastAsia="Malgun Gothic"/>
        </w:rPr>
        <w:t xml:space="preserve"> CS in-band </w:t>
      </w:r>
      <w:r w:rsidR="00F3482B">
        <w:rPr>
          <w:rFonts w:eastAsia="Malgun Gothic"/>
        </w:rPr>
        <w:t>capable</w:t>
      </w:r>
      <w:r w:rsidR="004610E1">
        <w:rPr>
          <w:rFonts w:eastAsia="Malgun Gothic"/>
        </w:rPr>
        <w:t xml:space="preserve"> PSAPs </w:t>
      </w:r>
      <w:r w:rsidR="00F3482B">
        <w:rPr>
          <w:rFonts w:eastAsia="Malgun Gothic"/>
        </w:rPr>
        <w:t>remain</w:t>
      </w:r>
      <w:r w:rsidR="004610E1">
        <w:rPr>
          <w:rFonts w:eastAsia="Malgun Gothic"/>
        </w:rPr>
        <w:t xml:space="preserve"> to </w:t>
      </w:r>
      <w:r w:rsidR="00F3482B">
        <w:rPr>
          <w:rFonts w:eastAsia="Malgun Gothic"/>
        </w:rPr>
        <w:t>support</w:t>
      </w:r>
      <w:r w:rsidR="004610E1">
        <w:rPr>
          <w:rFonts w:eastAsia="Malgun Gothic"/>
        </w:rPr>
        <w:t xml:space="preserve"> </w:t>
      </w:r>
      <w:r w:rsidR="005A62C0">
        <w:rPr>
          <w:rFonts w:eastAsia="Malgun Gothic"/>
        </w:rPr>
        <w:t>legacy</w:t>
      </w:r>
      <w:r w:rsidR="004610E1">
        <w:rPr>
          <w:rFonts w:eastAsia="Malgun Gothic"/>
        </w:rPr>
        <w:t xml:space="preserve"> IVS. </w:t>
      </w:r>
      <w:r w:rsidR="00F3482B">
        <w:rPr>
          <w:rFonts w:eastAsia="Malgun Gothic"/>
        </w:rPr>
        <w:t>Therefore</w:t>
      </w:r>
      <w:r w:rsidR="004610E1">
        <w:rPr>
          <w:rFonts w:eastAsia="Malgun Gothic"/>
        </w:rPr>
        <w:t>, a</w:t>
      </w:r>
      <w:r w:rsidR="004E3715">
        <w:rPr>
          <w:rFonts w:eastAsia="Malgun Gothic"/>
        </w:rPr>
        <w:t>s</w:t>
      </w:r>
      <w:r w:rsidR="004610E1">
        <w:rPr>
          <w:rFonts w:eastAsia="Malgun Gothic"/>
        </w:rPr>
        <w:t xml:space="preserve"> in </w:t>
      </w:r>
      <w:r w:rsidR="00F3482B">
        <w:rPr>
          <w:rFonts w:eastAsia="Malgun Gothic"/>
        </w:rPr>
        <w:t>case</w:t>
      </w:r>
      <w:r w:rsidR="004610E1">
        <w:rPr>
          <w:rFonts w:eastAsia="Malgun Gothic"/>
        </w:rPr>
        <w:t xml:space="preserve"> 6, 3</w:t>
      </w:r>
      <w:r w:rsidR="004E3715">
        <w:rPr>
          <w:rFonts w:eastAsia="Malgun Gothic"/>
        </w:rPr>
        <w:t>G</w:t>
      </w:r>
      <w:r w:rsidR="004610E1">
        <w:rPr>
          <w:rFonts w:eastAsia="Malgun Gothic"/>
        </w:rPr>
        <w:t xml:space="preserve">PP </w:t>
      </w:r>
      <w:r w:rsidR="00F3482B">
        <w:rPr>
          <w:rFonts w:eastAsia="Malgun Gothic"/>
        </w:rPr>
        <w:t>alignment</w:t>
      </w:r>
      <w:r w:rsidR="004610E1">
        <w:rPr>
          <w:rFonts w:eastAsia="Malgun Gothic"/>
        </w:rPr>
        <w:t xml:space="preserve"> </w:t>
      </w:r>
      <w:r w:rsidR="00F3482B">
        <w:rPr>
          <w:rFonts w:eastAsia="Malgun Gothic"/>
        </w:rPr>
        <w:t>with</w:t>
      </w:r>
      <w:r w:rsidR="004610E1">
        <w:rPr>
          <w:rFonts w:eastAsia="Malgun Gothic"/>
        </w:rPr>
        <w:t xml:space="preserve"> CEN </w:t>
      </w:r>
      <w:r w:rsidR="005A62C0">
        <w:rPr>
          <w:rFonts w:eastAsia="Malgun Gothic"/>
        </w:rPr>
        <w:t>is</w:t>
      </w:r>
      <w:r w:rsidR="004610E1">
        <w:rPr>
          <w:rFonts w:eastAsia="Malgun Gothic"/>
        </w:rPr>
        <w:t xml:space="preserve"> </w:t>
      </w:r>
      <w:r w:rsidR="00F3482B">
        <w:rPr>
          <w:rFonts w:eastAsia="Malgun Gothic"/>
        </w:rPr>
        <w:t>seen</w:t>
      </w:r>
      <w:r w:rsidR="004610E1">
        <w:rPr>
          <w:rFonts w:eastAsia="Malgun Gothic"/>
        </w:rPr>
        <w:t xml:space="preserve"> as not needed. </w:t>
      </w:r>
      <w:r w:rsidR="00F3482B">
        <w:rPr>
          <w:rFonts w:eastAsia="Malgun Gothic"/>
        </w:rPr>
        <w:t>This</w:t>
      </w:r>
      <w:r w:rsidR="004610E1">
        <w:rPr>
          <w:rFonts w:eastAsia="Malgun Gothic"/>
        </w:rPr>
        <w:t xml:space="preserve"> </w:t>
      </w:r>
      <w:r w:rsidR="00F3482B">
        <w:rPr>
          <w:rFonts w:eastAsia="Malgun Gothic"/>
        </w:rPr>
        <w:t>could</w:t>
      </w:r>
      <w:r w:rsidR="004610E1">
        <w:rPr>
          <w:rFonts w:eastAsia="Malgun Gothic"/>
        </w:rPr>
        <w:t xml:space="preserve"> </w:t>
      </w:r>
      <w:r w:rsidR="005A62C0">
        <w:rPr>
          <w:rFonts w:eastAsia="Malgun Gothic"/>
        </w:rPr>
        <w:t>also</w:t>
      </w:r>
      <w:r w:rsidR="004610E1">
        <w:rPr>
          <w:rFonts w:eastAsia="Malgun Gothic"/>
        </w:rPr>
        <w:t xml:space="preserve"> be </w:t>
      </w:r>
      <w:r w:rsidR="00F3482B">
        <w:rPr>
          <w:rFonts w:eastAsia="Malgun Gothic"/>
        </w:rPr>
        <w:t>reviewed</w:t>
      </w:r>
      <w:r w:rsidR="004610E1">
        <w:rPr>
          <w:rFonts w:eastAsia="Malgun Gothic"/>
        </w:rPr>
        <w:t xml:space="preserve"> again </w:t>
      </w:r>
      <w:r w:rsidR="00F3482B">
        <w:rPr>
          <w:rFonts w:eastAsia="Malgun Gothic"/>
        </w:rPr>
        <w:t>later</w:t>
      </w:r>
      <w:r w:rsidR="004610E1">
        <w:rPr>
          <w:rFonts w:eastAsia="Malgun Gothic"/>
        </w:rPr>
        <w:t>.</w:t>
      </w:r>
    </w:p>
    <w:p w14:paraId="0C4038A2" w14:textId="22EB1A98" w:rsidR="002C7647" w:rsidRPr="00693EC4" w:rsidRDefault="00D95B19" w:rsidP="004E3715">
      <w:pPr>
        <w:ind w:left="1440" w:hanging="1440"/>
        <w:rPr>
          <w:b/>
          <w:bCs/>
          <w:lang w:eastAsia="ja-JP"/>
        </w:rPr>
      </w:pPr>
      <w:r w:rsidRPr="00693EC4">
        <w:rPr>
          <w:b/>
          <w:bCs/>
          <w:lang w:eastAsia="ja-JP"/>
        </w:rPr>
        <w:t xml:space="preserve">Observation </w:t>
      </w:r>
      <w:r w:rsidR="004610E1">
        <w:rPr>
          <w:b/>
          <w:bCs/>
          <w:lang w:eastAsia="ja-JP"/>
        </w:rPr>
        <w:t>7</w:t>
      </w:r>
      <w:r w:rsidRPr="00693EC4">
        <w:rPr>
          <w:b/>
          <w:bCs/>
          <w:lang w:eastAsia="ja-JP"/>
        </w:rPr>
        <w:t>:</w:t>
      </w:r>
      <w:r w:rsidRPr="00693EC4">
        <w:rPr>
          <w:b/>
          <w:bCs/>
          <w:lang w:eastAsia="ja-JP"/>
        </w:rPr>
        <w:tab/>
      </w:r>
      <w:r>
        <w:rPr>
          <w:b/>
          <w:bCs/>
          <w:lang w:eastAsia="ja-JP"/>
        </w:rPr>
        <w:t xml:space="preserve">Alignment for CEN Case </w:t>
      </w:r>
      <w:r w:rsidR="004610E1">
        <w:rPr>
          <w:b/>
          <w:bCs/>
          <w:lang w:eastAsia="ja-JP"/>
        </w:rPr>
        <w:t>7</w:t>
      </w:r>
      <w:r>
        <w:rPr>
          <w:b/>
          <w:bCs/>
          <w:lang w:eastAsia="ja-JP"/>
        </w:rPr>
        <w:t xml:space="preserve"> do</w:t>
      </w:r>
      <w:r w:rsidR="004610E1">
        <w:rPr>
          <w:b/>
          <w:bCs/>
          <w:lang w:eastAsia="ja-JP"/>
        </w:rPr>
        <w:t>es</w:t>
      </w:r>
      <w:r>
        <w:rPr>
          <w:b/>
          <w:bCs/>
          <w:lang w:eastAsia="ja-JP"/>
        </w:rPr>
        <w:t xml:space="preserve"> not seem needed at the current time. This observation can be reviewed again later. </w:t>
      </w:r>
    </w:p>
    <w:p w14:paraId="16C956E7" w14:textId="366E0733" w:rsidR="002C7647" w:rsidRPr="00874910" w:rsidRDefault="002C7647" w:rsidP="002C7647">
      <w:pPr>
        <w:rPr>
          <w:rFonts w:ascii="Arial" w:hAnsi="Arial" w:cs="Arial"/>
          <w:sz w:val="28"/>
          <w:szCs w:val="28"/>
          <w:lang w:eastAsia="ja-JP"/>
        </w:rPr>
      </w:pPr>
      <w:r>
        <w:rPr>
          <w:rFonts w:ascii="Arial" w:hAnsi="Arial" w:cs="Arial"/>
          <w:sz w:val="28"/>
          <w:szCs w:val="28"/>
          <w:lang w:eastAsia="ja-JP"/>
        </w:rPr>
        <w:t xml:space="preserve">4.3 </w:t>
      </w:r>
      <w:r w:rsidRPr="00874910">
        <w:rPr>
          <w:rFonts w:ascii="Arial" w:hAnsi="Arial" w:cs="Arial"/>
          <w:sz w:val="28"/>
          <w:szCs w:val="28"/>
          <w:lang w:eastAsia="ja-JP"/>
        </w:rPr>
        <w:t xml:space="preserve">Case </w:t>
      </w:r>
      <w:r>
        <w:rPr>
          <w:rFonts w:ascii="Arial" w:hAnsi="Arial" w:cs="Arial"/>
          <w:sz w:val="28"/>
          <w:szCs w:val="28"/>
          <w:lang w:eastAsia="ja-JP"/>
        </w:rPr>
        <w:t>8</w:t>
      </w:r>
    </w:p>
    <w:p w14:paraId="45178A4C" w14:textId="2A3FCA4F" w:rsidR="002C7647" w:rsidRDefault="002C7647" w:rsidP="002C7647">
      <w:pPr>
        <w:rPr>
          <w:rFonts w:ascii="Arial" w:eastAsia="Malgun Gothic" w:hAnsi="Arial"/>
          <w:sz w:val="32"/>
        </w:rPr>
      </w:pPr>
      <w:r>
        <w:rPr>
          <w:lang w:eastAsia="ja-JP"/>
        </w:rPr>
        <w:t>CEN states the following for Case 8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2C7647" w14:paraId="57A8CE10" w14:textId="77777777" w:rsidTr="00E377BB">
        <w:tc>
          <w:tcPr>
            <w:tcW w:w="8640" w:type="dxa"/>
          </w:tcPr>
          <w:p w14:paraId="00F10B5E" w14:textId="77777777" w:rsidR="002C7647" w:rsidRPr="002C7647" w:rsidRDefault="002C7647" w:rsidP="002C7647">
            <w:pPr>
              <w:rPr>
                <w:rFonts w:ascii="Arial" w:eastAsia="Malgun Gothic" w:hAnsi="Arial" w:cs="Arial"/>
                <w:sz w:val="18"/>
                <w:szCs w:val="18"/>
                <w:lang w:val="en-US"/>
              </w:rPr>
            </w:pPr>
            <w:r w:rsidRPr="002C7647">
              <w:rPr>
                <w:rFonts w:ascii="Arial" w:eastAsia="Malgun Gothic" w:hAnsi="Arial" w:cs="Arial"/>
                <w:sz w:val="18"/>
                <w:szCs w:val="18"/>
                <w:lang w:val="en-US"/>
              </w:rPr>
              <w:t xml:space="preserve">8. CEN has different requirements for an event where an eCall fails completely while using IMS over packet switched networks (see CEN/TS 17184:2022 § 7.4.8). </w:t>
            </w:r>
          </w:p>
          <w:p w14:paraId="3A4DD43D" w14:textId="77777777" w:rsidR="002C7647" w:rsidRPr="002C7647" w:rsidRDefault="002C7647" w:rsidP="002C7647">
            <w:pPr>
              <w:rPr>
                <w:rFonts w:ascii="Arial" w:eastAsia="Malgun Gothic" w:hAnsi="Arial" w:cs="Arial"/>
                <w:sz w:val="18"/>
                <w:szCs w:val="18"/>
                <w:lang w:val="en-US"/>
              </w:rPr>
            </w:pPr>
            <w:r w:rsidRPr="002C7647">
              <w:rPr>
                <w:rFonts w:ascii="Arial" w:eastAsia="Malgun Gothic" w:hAnsi="Arial" w:cs="Arial"/>
                <w:i/>
                <w:iCs/>
                <w:sz w:val="18"/>
                <w:szCs w:val="18"/>
                <w:lang w:val="en-US"/>
              </w:rPr>
              <w:t xml:space="preserve">According to the CEN requirements the IVS shall try to reattempt the NG eCall for a period of up to 2 minutes, while the 3GPP requirements require the IVS to immediately retry the eCall in the CS domain if available or over another PS RAT or PLMN. </w:t>
            </w:r>
          </w:p>
          <w:p w14:paraId="23A3A2C9" w14:textId="56D3FFC0" w:rsidR="002C7647" w:rsidRPr="00D90F2E" w:rsidRDefault="002C7647" w:rsidP="002C7647">
            <w:pPr>
              <w:rPr>
                <w:rFonts w:ascii="Arial" w:eastAsia="Malgun Gothic" w:hAnsi="Arial" w:cs="Arial"/>
                <w:sz w:val="18"/>
                <w:szCs w:val="18"/>
                <w:lang w:val="en-US"/>
              </w:rPr>
            </w:pPr>
            <w:r w:rsidRPr="002C7647">
              <w:rPr>
                <w:rFonts w:ascii="Arial" w:eastAsia="Malgun Gothic" w:hAnsi="Arial" w:cs="Arial"/>
                <w:sz w:val="18"/>
                <w:szCs w:val="18"/>
                <w:lang w:val="en-US"/>
              </w:rPr>
              <w:t>Justification for 3GPP alignment with CEN: CEN/TS 17184:2022 does not include support for eCall using the CS domain, which is included instead in CEN EN 17905. When the CS domain is absent (e.g. 2G/3G support has been phased out), the CEN/TS 17184:2022 requirement is similar to 3GPP but additionally ensures that the IVS will keep trying to establish an eCall for up to 2 minutes. When the CS domain is present, CEN/TC 278/WG 15 agrees that the 3GPP requirement is valid. 3GPP alignment with CEN in this case can then just include the 2 minutes retry requirement.</w:t>
            </w:r>
          </w:p>
        </w:tc>
      </w:tr>
    </w:tbl>
    <w:p w14:paraId="01F61BE0" w14:textId="77777777" w:rsidR="002C7647" w:rsidRDefault="002C7647" w:rsidP="002C7647">
      <w:pPr>
        <w:rPr>
          <w:rFonts w:eastAsia="Malgun Gothic"/>
        </w:rPr>
      </w:pPr>
    </w:p>
    <w:p w14:paraId="2FF0C3CD" w14:textId="31AC359B" w:rsidR="002C7647" w:rsidRDefault="00F3482B" w:rsidP="002C7647">
      <w:pPr>
        <w:rPr>
          <w:rFonts w:eastAsia="Malgun Gothic"/>
        </w:rPr>
      </w:pPr>
      <w:r>
        <w:rPr>
          <w:rFonts w:eastAsia="Malgun Gothic"/>
        </w:rPr>
        <w:t>The</w:t>
      </w:r>
      <w:r w:rsidR="002C7647">
        <w:rPr>
          <w:rFonts w:eastAsia="Malgun Gothic"/>
        </w:rPr>
        <w:t xml:space="preserve"> non-alignment for case 8 seems fairly minor. 3GPP spec.s do not mandate that an IVS keep retrying on the same PLMN and RAT, but do mandate a retry using CS if available and allow a retry </w:t>
      </w:r>
      <w:r w:rsidR="00D25E92">
        <w:rPr>
          <w:rFonts w:eastAsia="Malgun Gothic"/>
        </w:rPr>
        <w:t xml:space="preserve">using a different PS RAT for the same PLMN. Additionally, </w:t>
      </w:r>
      <w:r>
        <w:rPr>
          <w:rFonts w:eastAsia="Malgun Gothic"/>
        </w:rPr>
        <w:t>implementations</w:t>
      </w:r>
      <w:r w:rsidR="00D25E92">
        <w:rPr>
          <w:rFonts w:eastAsia="Malgun Gothic"/>
        </w:rPr>
        <w:t xml:space="preserve"> are free to retry an eCall on a different PLMN and even to retry on the same PS RAT in the same PLMN. </w:t>
      </w:r>
      <w:r>
        <w:rPr>
          <w:rFonts w:eastAsia="Malgun Gothic"/>
        </w:rPr>
        <w:t>Alignment</w:t>
      </w:r>
      <w:r w:rsidR="00D25E92">
        <w:rPr>
          <w:rFonts w:eastAsia="Malgun Gothic"/>
        </w:rPr>
        <w:t xml:space="preserve"> for this case thus </w:t>
      </w:r>
      <w:r>
        <w:rPr>
          <w:rFonts w:eastAsia="Malgun Gothic"/>
        </w:rPr>
        <w:t>does</w:t>
      </w:r>
      <w:r w:rsidR="00D25E92">
        <w:rPr>
          <w:rFonts w:eastAsia="Malgun Gothic"/>
        </w:rPr>
        <w:t xml:space="preserve"> n</w:t>
      </w:r>
      <w:r>
        <w:rPr>
          <w:rFonts w:eastAsia="Malgun Gothic"/>
        </w:rPr>
        <w:t>o</w:t>
      </w:r>
      <w:r w:rsidR="00D25E92">
        <w:rPr>
          <w:rFonts w:eastAsia="Malgun Gothic"/>
        </w:rPr>
        <w:t xml:space="preserve">t seem needed </w:t>
      </w:r>
      <w:r>
        <w:rPr>
          <w:rFonts w:eastAsia="Malgun Gothic"/>
        </w:rPr>
        <w:t>and</w:t>
      </w:r>
      <w:r w:rsidR="00D25E92">
        <w:rPr>
          <w:rFonts w:eastAsia="Malgun Gothic"/>
        </w:rPr>
        <w:t xml:space="preserve"> can be left to implementation.</w:t>
      </w:r>
    </w:p>
    <w:p w14:paraId="39752CEC" w14:textId="3F82D803" w:rsidR="002C7647" w:rsidRPr="00693EC4" w:rsidRDefault="002C7647" w:rsidP="004E3715">
      <w:pPr>
        <w:ind w:left="1440" w:hanging="1440"/>
        <w:rPr>
          <w:b/>
          <w:bCs/>
          <w:lang w:eastAsia="ja-JP"/>
        </w:rPr>
      </w:pPr>
      <w:r w:rsidRPr="00693EC4">
        <w:rPr>
          <w:b/>
          <w:bCs/>
          <w:lang w:eastAsia="ja-JP"/>
        </w:rPr>
        <w:lastRenderedPageBreak/>
        <w:t xml:space="preserve">Observation </w:t>
      </w:r>
      <w:r w:rsidR="00D25E92">
        <w:rPr>
          <w:b/>
          <w:bCs/>
          <w:lang w:eastAsia="ja-JP"/>
        </w:rPr>
        <w:t>8</w:t>
      </w:r>
      <w:r w:rsidRPr="00693EC4">
        <w:rPr>
          <w:b/>
          <w:bCs/>
          <w:lang w:eastAsia="ja-JP"/>
        </w:rPr>
        <w:t>:</w:t>
      </w:r>
      <w:r w:rsidRPr="00693EC4">
        <w:rPr>
          <w:b/>
          <w:bCs/>
          <w:lang w:eastAsia="ja-JP"/>
        </w:rPr>
        <w:tab/>
      </w:r>
      <w:r>
        <w:rPr>
          <w:b/>
          <w:bCs/>
          <w:lang w:eastAsia="ja-JP"/>
        </w:rPr>
        <w:t xml:space="preserve">Alignment for CEN Case </w:t>
      </w:r>
      <w:r w:rsidR="00D25E92">
        <w:rPr>
          <w:b/>
          <w:bCs/>
          <w:lang w:eastAsia="ja-JP"/>
        </w:rPr>
        <w:t>8</w:t>
      </w:r>
      <w:r>
        <w:rPr>
          <w:b/>
          <w:bCs/>
          <w:lang w:eastAsia="ja-JP"/>
        </w:rPr>
        <w:t xml:space="preserve"> does not seem needed</w:t>
      </w:r>
      <w:r w:rsidR="004E3715">
        <w:rPr>
          <w:b/>
          <w:bCs/>
          <w:lang w:eastAsia="ja-JP"/>
        </w:rPr>
        <w:t xml:space="preserve"> </w:t>
      </w:r>
      <w:r w:rsidR="004E3715" w:rsidRPr="004E3715">
        <w:rPr>
          <w:b/>
          <w:bCs/>
          <w:lang w:eastAsia="ja-JP"/>
        </w:rPr>
        <w:t>and can be left to implementation</w:t>
      </w:r>
      <w:r>
        <w:rPr>
          <w:b/>
          <w:bCs/>
          <w:lang w:eastAsia="ja-JP"/>
        </w:rPr>
        <w:t xml:space="preserve">. </w:t>
      </w:r>
    </w:p>
    <w:p w14:paraId="0D7DB839" w14:textId="26DDA35E" w:rsidR="00D25E92" w:rsidRPr="00874910" w:rsidRDefault="00D25E92" w:rsidP="00D25E92">
      <w:pPr>
        <w:rPr>
          <w:rFonts w:ascii="Arial" w:hAnsi="Arial" w:cs="Arial"/>
          <w:sz w:val="28"/>
          <w:szCs w:val="28"/>
          <w:lang w:eastAsia="ja-JP"/>
        </w:rPr>
      </w:pPr>
      <w:r>
        <w:rPr>
          <w:rFonts w:ascii="Arial" w:hAnsi="Arial" w:cs="Arial"/>
          <w:sz w:val="28"/>
          <w:szCs w:val="28"/>
          <w:lang w:eastAsia="ja-JP"/>
        </w:rPr>
        <w:t xml:space="preserve">4.4 </w:t>
      </w:r>
      <w:r w:rsidRPr="00874910">
        <w:rPr>
          <w:rFonts w:ascii="Arial" w:hAnsi="Arial" w:cs="Arial"/>
          <w:sz w:val="28"/>
          <w:szCs w:val="28"/>
          <w:lang w:eastAsia="ja-JP"/>
        </w:rPr>
        <w:t xml:space="preserve">Case </w:t>
      </w:r>
      <w:r>
        <w:rPr>
          <w:rFonts w:ascii="Arial" w:hAnsi="Arial" w:cs="Arial"/>
          <w:sz w:val="28"/>
          <w:szCs w:val="28"/>
          <w:lang w:eastAsia="ja-JP"/>
        </w:rPr>
        <w:t>9</w:t>
      </w:r>
    </w:p>
    <w:p w14:paraId="2B112CD0" w14:textId="31763BC3" w:rsidR="00D25E92" w:rsidRDefault="00D25E92" w:rsidP="00D25E92">
      <w:pPr>
        <w:rPr>
          <w:rFonts w:ascii="Arial" w:eastAsia="Malgun Gothic" w:hAnsi="Arial"/>
          <w:sz w:val="32"/>
        </w:rPr>
      </w:pPr>
      <w:r>
        <w:rPr>
          <w:lang w:eastAsia="ja-JP"/>
        </w:rPr>
        <w:t>CEN states the following for Case 9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D25E92" w14:paraId="40526582" w14:textId="77777777" w:rsidTr="00E377BB">
        <w:tc>
          <w:tcPr>
            <w:tcW w:w="8640" w:type="dxa"/>
          </w:tcPr>
          <w:p w14:paraId="09FB45B8" w14:textId="77777777" w:rsidR="00D25E92" w:rsidRPr="00D25E92" w:rsidRDefault="00D25E92" w:rsidP="00D25E92">
            <w:pPr>
              <w:rPr>
                <w:rFonts w:ascii="Arial" w:eastAsia="Malgun Gothic" w:hAnsi="Arial" w:cs="Arial"/>
                <w:sz w:val="18"/>
                <w:szCs w:val="18"/>
                <w:lang w:val="en-US"/>
              </w:rPr>
            </w:pPr>
            <w:r w:rsidRPr="00D25E92">
              <w:rPr>
                <w:rFonts w:ascii="Arial" w:eastAsia="Malgun Gothic" w:hAnsi="Arial" w:cs="Arial"/>
                <w:sz w:val="18"/>
                <w:szCs w:val="18"/>
                <w:lang w:val="en-US"/>
              </w:rPr>
              <w:t xml:space="preserve">9. CEN has different requirements for an event where an eCall drops after successful call establishment (200 OK) but where there was no positive MSD ACK (either in a 200 OK or inband) while using IMS over packet switched networks (see CEN/TS 17184:2022 § 7.13.4.2). </w:t>
            </w:r>
          </w:p>
          <w:p w14:paraId="07AE590C" w14:textId="77777777" w:rsidR="00D25E92" w:rsidRPr="00D25E92" w:rsidRDefault="00D25E92" w:rsidP="00D25E92">
            <w:pPr>
              <w:rPr>
                <w:rFonts w:ascii="Arial" w:eastAsia="Malgun Gothic" w:hAnsi="Arial" w:cs="Arial"/>
                <w:sz w:val="18"/>
                <w:szCs w:val="18"/>
                <w:lang w:val="en-US"/>
              </w:rPr>
            </w:pPr>
            <w:r w:rsidRPr="00D25E92">
              <w:rPr>
                <w:rFonts w:ascii="Arial" w:eastAsia="Malgun Gothic" w:hAnsi="Arial" w:cs="Arial"/>
                <w:i/>
                <w:iCs/>
                <w:sz w:val="18"/>
                <w:szCs w:val="18"/>
                <w:lang w:val="en-US"/>
              </w:rPr>
              <w:t xml:space="preserve">According to the CEN requirements the IVS shall try to reattempt the NG eCall for a period of up to 2 minutes, while the 3GPP requirements assume the eCall was successful and do not require the IVS to retry the eCall. </w:t>
            </w:r>
          </w:p>
          <w:p w14:paraId="679AFFC0" w14:textId="2AED4314" w:rsidR="00D25E92" w:rsidRPr="00D90F2E" w:rsidRDefault="00D25E92" w:rsidP="00D25E92">
            <w:pPr>
              <w:rPr>
                <w:rFonts w:ascii="Arial" w:eastAsia="Malgun Gothic" w:hAnsi="Arial" w:cs="Arial"/>
                <w:sz w:val="18"/>
                <w:szCs w:val="18"/>
                <w:lang w:val="en-US"/>
              </w:rPr>
            </w:pPr>
            <w:r w:rsidRPr="00D25E92">
              <w:rPr>
                <w:rFonts w:ascii="Arial" w:eastAsia="Malgun Gothic" w:hAnsi="Arial" w:cs="Arial"/>
                <w:sz w:val="18"/>
                <w:szCs w:val="18"/>
                <w:lang w:val="en-US"/>
              </w:rPr>
              <w:t>Justification for 3GPP alignment with CEN: alignment would increase the probability of successful transfer of the MSD. As a PSAP can call back the IVS (if not in limited service state) and request MSD (if there is alignment for case 2), CEN/TC 278/WG 15 agrees that alignment for this case seems less essential.</w:t>
            </w:r>
          </w:p>
        </w:tc>
      </w:tr>
    </w:tbl>
    <w:p w14:paraId="340CF043" w14:textId="77777777" w:rsidR="00D25E92" w:rsidRDefault="00D25E92" w:rsidP="00D25E92">
      <w:pPr>
        <w:rPr>
          <w:rFonts w:eastAsia="Malgun Gothic"/>
        </w:rPr>
      </w:pPr>
    </w:p>
    <w:p w14:paraId="6F6A117B" w14:textId="10D5681A" w:rsidR="00D25E92" w:rsidRDefault="00481C81" w:rsidP="00D25E92">
      <w:pPr>
        <w:rPr>
          <w:rFonts w:eastAsia="Malgun Gothic"/>
        </w:rPr>
      </w:pPr>
      <w:r>
        <w:rPr>
          <w:rFonts w:eastAsia="Malgun Gothic"/>
        </w:rPr>
        <w:t>As noted by CEN, c</w:t>
      </w:r>
      <w:r w:rsidR="00D25E92">
        <w:rPr>
          <w:rFonts w:eastAsia="Malgun Gothic"/>
        </w:rPr>
        <w:t xml:space="preserve">ase 9 </w:t>
      </w:r>
      <w:r>
        <w:rPr>
          <w:rFonts w:eastAsia="Malgun Gothic"/>
        </w:rPr>
        <w:t xml:space="preserve">does not seem significant for a UE in normal state where the PSAP would receive a GPSI (e.g. MSISDN) and could call back the </w:t>
      </w:r>
      <w:r w:rsidR="004E3715">
        <w:rPr>
          <w:rFonts w:eastAsia="Malgun Gothic"/>
        </w:rPr>
        <w:t>UE</w:t>
      </w:r>
      <w:r>
        <w:rPr>
          <w:rFonts w:eastAsia="Malgun Gothic"/>
        </w:rPr>
        <w:t xml:space="preserve">.  Reattempting an eCall over IMS then by the </w:t>
      </w:r>
      <w:r w:rsidR="00984B6E">
        <w:rPr>
          <w:rFonts w:eastAsia="Malgun Gothic"/>
        </w:rPr>
        <w:t>UE</w:t>
      </w:r>
      <w:r>
        <w:rPr>
          <w:rFonts w:eastAsia="Malgun Gothic"/>
        </w:rPr>
        <w:t xml:space="preserve"> could even prevent a successful callback from the PSAP. For a</w:t>
      </w:r>
      <w:r w:rsidR="00984B6E">
        <w:rPr>
          <w:rFonts w:eastAsia="Malgun Gothic"/>
        </w:rPr>
        <w:t xml:space="preserve"> UE</w:t>
      </w:r>
      <w:r>
        <w:rPr>
          <w:rFonts w:eastAsia="Malgun Gothic"/>
        </w:rPr>
        <w:t xml:space="preserve"> in limi</w:t>
      </w:r>
      <w:r w:rsidR="008A0830">
        <w:rPr>
          <w:rFonts w:eastAsia="Malgun Gothic"/>
        </w:rPr>
        <w:t>te</w:t>
      </w:r>
      <w:r>
        <w:rPr>
          <w:rFonts w:eastAsia="Malgun Gothic"/>
        </w:rPr>
        <w:t xml:space="preserve">d service state, </w:t>
      </w:r>
      <w:r w:rsidR="008A0830">
        <w:rPr>
          <w:rFonts w:eastAsia="Malgun Gothic"/>
        </w:rPr>
        <w:t xml:space="preserve">the usefulness of a retry would probably depend on the duration of the initial eCall up until the call dropped. For a short duration (e.g. less than </w:t>
      </w:r>
      <w:r w:rsidR="00630164">
        <w:rPr>
          <w:rFonts w:eastAsia="Malgun Gothic"/>
        </w:rPr>
        <w:t>1 minute</w:t>
      </w:r>
      <w:r w:rsidR="008A0830">
        <w:rPr>
          <w:rFonts w:eastAsia="Malgun Gothic"/>
        </w:rPr>
        <w:t xml:space="preserve">), a retry </w:t>
      </w:r>
      <w:r w:rsidR="00630164">
        <w:rPr>
          <w:rFonts w:eastAsia="Malgun Gothic"/>
        </w:rPr>
        <w:t>could be</w:t>
      </w:r>
      <w:r w:rsidR="008A0830">
        <w:rPr>
          <w:rFonts w:eastAsia="Malgun Gothic"/>
        </w:rPr>
        <w:t xml:space="preserve"> useful as that would </w:t>
      </w:r>
      <w:r w:rsidR="00630164">
        <w:rPr>
          <w:rFonts w:eastAsia="Malgun Gothic"/>
        </w:rPr>
        <w:t>provide</w:t>
      </w:r>
      <w:r w:rsidR="008A0830">
        <w:rPr>
          <w:rFonts w:eastAsia="Malgun Gothic"/>
        </w:rPr>
        <w:t xml:space="preserve"> an</w:t>
      </w:r>
      <w:r w:rsidR="00630164">
        <w:rPr>
          <w:rFonts w:eastAsia="Malgun Gothic"/>
        </w:rPr>
        <w:t>other</w:t>
      </w:r>
      <w:r w:rsidR="008A0830">
        <w:rPr>
          <w:rFonts w:eastAsia="Malgun Gothic"/>
        </w:rPr>
        <w:t xml:space="preserve"> </w:t>
      </w:r>
      <w:r w:rsidR="00F3482B">
        <w:rPr>
          <w:rFonts w:eastAsia="Malgun Gothic"/>
        </w:rPr>
        <w:t>opportunity</w:t>
      </w:r>
      <w:r w:rsidR="008A0830">
        <w:rPr>
          <w:rFonts w:eastAsia="Malgun Gothic"/>
        </w:rPr>
        <w:t xml:space="preserve"> to </w:t>
      </w:r>
      <w:r w:rsidR="00F3482B">
        <w:rPr>
          <w:rFonts w:eastAsia="Malgun Gothic"/>
        </w:rPr>
        <w:t>successfully</w:t>
      </w:r>
      <w:r w:rsidR="008A0830">
        <w:rPr>
          <w:rFonts w:eastAsia="Malgun Gothic"/>
        </w:rPr>
        <w:t xml:space="preserve"> send the MSD</w:t>
      </w:r>
      <w:r w:rsidR="00630164">
        <w:rPr>
          <w:rFonts w:eastAsia="Malgun Gothic"/>
        </w:rPr>
        <w:t xml:space="preserve"> as well as allow a PSAP operator to obtain more information from the vehicle occupant(s)</w:t>
      </w:r>
      <w:r w:rsidR="008A0830">
        <w:rPr>
          <w:rFonts w:eastAsia="Malgun Gothic"/>
        </w:rPr>
        <w:t xml:space="preserve">. For a longer </w:t>
      </w:r>
      <w:r w:rsidR="00F3482B">
        <w:rPr>
          <w:rFonts w:eastAsia="Malgun Gothic"/>
        </w:rPr>
        <w:t>duration</w:t>
      </w:r>
      <w:r w:rsidR="008A0830">
        <w:rPr>
          <w:rFonts w:eastAsia="Malgun Gothic"/>
        </w:rPr>
        <w:t xml:space="preserve"> (e.g. more than </w:t>
      </w:r>
      <w:r w:rsidR="00630164">
        <w:rPr>
          <w:rFonts w:eastAsia="Malgun Gothic"/>
        </w:rPr>
        <w:t>1 minute</w:t>
      </w:r>
      <w:r w:rsidR="008A0830">
        <w:rPr>
          <w:rFonts w:eastAsia="Malgun Gothic"/>
        </w:rPr>
        <w:t xml:space="preserve">), the PSAP </w:t>
      </w:r>
      <w:r w:rsidR="00F3482B">
        <w:rPr>
          <w:rFonts w:eastAsia="Malgun Gothic"/>
        </w:rPr>
        <w:t>operator</w:t>
      </w:r>
      <w:r w:rsidR="008A0830">
        <w:rPr>
          <w:rFonts w:eastAsia="Malgun Gothic"/>
        </w:rPr>
        <w:t xml:space="preserve"> might </w:t>
      </w:r>
      <w:r w:rsidR="00F3482B">
        <w:rPr>
          <w:rFonts w:eastAsia="Malgun Gothic"/>
        </w:rPr>
        <w:t>have</w:t>
      </w:r>
      <w:r w:rsidR="008A0830">
        <w:rPr>
          <w:rFonts w:eastAsia="Malgun Gothic"/>
        </w:rPr>
        <w:t xml:space="preserve"> </w:t>
      </w:r>
      <w:r w:rsidR="00F3482B">
        <w:rPr>
          <w:rFonts w:eastAsia="Malgun Gothic"/>
        </w:rPr>
        <w:t>already</w:t>
      </w:r>
      <w:r w:rsidR="008A0830">
        <w:rPr>
          <w:rFonts w:eastAsia="Malgun Gothic"/>
        </w:rPr>
        <w:t xml:space="preserve"> </w:t>
      </w:r>
      <w:r w:rsidR="00F3482B">
        <w:rPr>
          <w:rFonts w:eastAsia="Malgun Gothic"/>
        </w:rPr>
        <w:t>obtained</w:t>
      </w:r>
      <w:r w:rsidR="008A0830">
        <w:rPr>
          <w:rFonts w:eastAsia="Malgun Gothic"/>
        </w:rPr>
        <w:t xml:space="preserve"> </w:t>
      </w:r>
      <w:r w:rsidR="00630164">
        <w:rPr>
          <w:rFonts w:eastAsia="Malgun Gothic"/>
        </w:rPr>
        <w:t xml:space="preserve">all </w:t>
      </w:r>
      <w:r w:rsidR="00F3482B">
        <w:rPr>
          <w:rFonts w:eastAsia="Malgun Gothic"/>
        </w:rPr>
        <w:t>necessary</w:t>
      </w:r>
      <w:r w:rsidR="008A0830">
        <w:rPr>
          <w:rFonts w:eastAsia="Malgun Gothic"/>
        </w:rPr>
        <w:t xml:space="preserve"> </w:t>
      </w:r>
      <w:r w:rsidR="00F3482B">
        <w:rPr>
          <w:rFonts w:eastAsia="Malgun Gothic"/>
        </w:rPr>
        <w:t>information</w:t>
      </w:r>
      <w:r w:rsidR="008A0830">
        <w:rPr>
          <w:rFonts w:eastAsia="Malgun Gothic"/>
        </w:rPr>
        <w:t xml:space="preserve"> from </w:t>
      </w:r>
      <w:r w:rsidR="00F3482B">
        <w:rPr>
          <w:rFonts w:eastAsia="Malgun Gothic"/>
        </w:rPr>
        <w:t>the</w:t>
      </w:r>
      <w:r w:rsidR="008A0830">
        <w:rPr>
          <w:rFonts w:eastAsia="Malgun Gothic"/>
        </w:rPr>
        <w:t xml:space="preserve"> </w:t>
      </w:r>
      <w:r w:rsidR="00F3482B">
        <w:rPr>
          <w:rFonts w:eastAsia="Malgun Gothic"/>
        </w:rPr>
        <w:t>vehicle</w:t>
      </w:r>
      <w:r w:rsidR="008A0830">
        <w:rPr>
          <w:rFonts w:eastAsia="Malgun Gothic"/>
        </w:rPr>
        <w:t xml:space="preserve"> </w:t>
      </w:r>
      <w:r w:rsidR="00F3482B">
        <w:rPr>
          <w:rFonts w:eastAsia="Malgun Gothic"/>
        </w:rPr>
        <w:t>occupants</w:t>
      </w:r>
      <w:r w:rsidR="008A0830">
        <w:rPr>
          <w:rFonts w:eastAsia="Malgun Gothic"/>
        </w:rPr>
        <w:t xml:space="preserve"> </w:t>
      </w:r>
      <w:r w:rsidR="00630164">
        <w:rPr>
          <w:rFonts w:eastAsia="Malgun Gothic"/>
        </w:rPr>
        <w:t>(</w:t>
      </w:r>
      <w:r w:rsidR="008A0830">
        <w:rPr>
          <w:rFonts w:eastAsia="Malgun Gothic"/>
        </w:rPr>
        <w:t xml:space="preserve">if </w:t>
      </w:r>
      <w:r w:rsidR="00F3482B">
        <w:rPr>
          <w:rFonts w:eastAsia="Malgun Gothic"/>
        </w:rPr>
        <w:t>able</w:t>
      </w:r>
      <w:r w:rsidR="008A0830">
        <w:rPr>
          <w:rFonts w:eastAsia="Malgun Gothic"/>
        </w:rPr>
        <w:t xml:space="preserve"> to talk</w:t>
      </w:r>
      <w:r w:rsidR="00630164">
        <w:rPr>
          <w:rFonts w:eastAsia="Malgun Gothic"/>
        </w:rPr>
        <w:t xml:space="preserve">) </w:t>
      </w:r>
      <w:r w:rsidR="00F3482B">
        <w:rPr>
          <w:rFonts w:eastAsia="Malgun Gothic"/>
        </w:rPr>
        <w:t>and</w:t>
      </w:r>
      <w:r w:rsidR="008A0830">
        <w:rPr>
          <w:rFonts w:eastAsia="Malgun Gothic"/>
        </w:rPr>
        <w:t xml:space="preserve"> a </w:t>
      </w:r>
      <w:r w:rsidR="00F3482B">
        <w:rPr>
          <w:rFonts w:eastAsia="Malgun Gothic"/>
        </w:rPr>
        <w:t>retry</w:t>
      </w:r>
      <w:r w:rsidR="008A0830">
        <w:rPr>
          <w:rFonts w:eastAsia="Malgun Gothic"/>
        </w:rPr>
        <w:t xml:space="preserve"> then might </w:t>
      </w:r>
      <w:r w:rsidR="00630164">
        <w:rPr>
          <w:rFonts w:eastAsia="Malgun Gothic"/>
        </w:rPr>
        <w:t xml:space="preserve">only </w:t>
      </w:r>
      <w:r w:rsidR="008A0830">
        <w:rPr>
          <w:rFonts w:eastAsia="Malgun Gothic"/>
        </w:rPr>
        <w:t xml:space="preserve">add more </w:t>
      </w:r>
      <w:r w:rsidR="00630164">
        <w:rPr>
          <w:rFonts w:eastAsia="Malgun Gothic"/>
        </w:rPr>
        <w:t xml:space="preserve">call </w:t>
      </w:r>
      <w:r w:rsidR="00F3482B">
        <w:rPr>
          <w:rFonts w:eastAsia="Malgun Gothic"/>
        </w:rPr>
        <w:t>burden</w:t>
      </w:r>
      <w:r w:rsidR="008A0830">
        <w:rPr>
          <w:rFonts w:eastAsia="Malgun Gothic"/>
        </w:rPr>
        <w:t xml:space="preserve"> </w:t>
      </w:r>
      <w:r w:rsidR="00F3482B">
        <w:rPr>
          <w:rFonts w:eastAsia="Malgun Gothic"/>
        </w:rPr>
        <w:t>to</w:t>
      </w:r>
      <w:r w:rsidR="008A0830">
        <w:rPr>
          <w:rFonts w:eastAsia="Malgun Gothic"/>
        </w:rPr>
        <w:t xml:space="preserve"> the PSAP. This aspect could b</w:t>
      </w:r>
      <w:r w:rsidR="00984B6E">
        <w:rPr>
          <w:rFonts w:eastAsia="Malgun Gothic"/>
        </w:rPr>
        <w:t>e</w:t>
      </w:r>
      <w:r w:rsidR="008A0830">
        <w:rPr>
          <w:rFonts w:eastAsia="Malgun Gothic"/>
        </w:rPr>
        <w:t xml:space="preserve"> left to </w:t>
      </w:r>
      <w:r w:rsidR="00F3482B">
        <w:rPr>
          <w:rFonts w:eastAsia="Malgun Gothic"/>
        </w:rPr>
        <w:t>implementation</w:t>
      </w:r>
      <w:r w:rsidR="008A0830">
        <w:rPr>
          <w:rFonts w:eastAsia="Malgun Gothic"/>
        </w:rPr>
        <w:t xml:space="preserve"> </w:t>
      </w:r>
      <w:r w:rsidR="00F3482B">
        <w:rPr>
          <w:rFonts w:eastAsia="Malgun Gothic"/>
        </w:rPr>
        <w:t>and</w:t>
      </w:r>
      <w:r w:rsidR="008A0830">
        <w:rPr>
          <w:rFonts w:eastAsia="Malgun Gothic"/>
        </w:rPr>
        <w:t xml:space="preserve"> it </w:t>
      </w:r>
      <w:r w:rsidR="005A62C0">
        <w:rPr>
          <w:rFonts w:eastAsia="Malgun Gothic"/>
        </w:rPr>
        <w:t>is</w:t>
      </w:r>
      <w:r w:rsidR="008A0830">
        <w:rPr>
          <w:rFonts w:eastAsia="Malgun Gothic"/>
        </w:rPr>
        <w:t xml:space="preserve"> not </w:t>
      </w:r>
      <w:r w:rsidR="00F3482B">
        <w:rPr>
          <w:rFonts w:eastAsia="Malgun Gothic"/>
        </w:rPr>
        <w:t>proposed</w:t>
      </w:r>
      <w:r w:rsidR="008A0830">
        <w:rPr>
          <w:rFonts w:eastAsia="Malgun Gothic"/>
        </w:rPr>
        <w:t xml:space="preserve"> here to </w:t>
      </w:r>
      <w:r w:rsidR="00F3482B">
        <w:rPr>
          <w:rFonts w:eastAsia="Malgun Gothic"/>
        </w:rPr>
        <w:t>change</w:t>
      </w:r>
      <w:r w:rsidR="008A0830">
        <w:rPr>
          <w:rFonts w:eastAsia="Malgun Gothic"/>
        </w:rPr>
        <w:t xml:space="preserve"> 3GPP spec.s.</w:t>
      </w:r>
    </w:p>
    <w:p w14:paraId="0CF738AA" w14:textId="29D86439" w:rsidR="00E56B64" w:rsidRDefault="00D25E92" w:rsidP="004E3715">
      <w:pPr>
        <w:ind w:left="1440" w:hanging="1440"/>
        <w:rPr>
          <w:rFonts w:eastAsia="Malgun Gothic"/>
          <w:color w:val="000000"/>
          <w:lang w:eastAsia="ko-KR"/>
        </w:rPr>
      </w:pPr>
      <w:r w:rsidRPr="00693EC4">
        <w:rPr>
          <w:b/>
          <w:bCs/>
          <w:lang w:eastAsia="ja-JP"/>
        </w:rPr>
        <w:t xml:space="preserve">Observation </w:t>
      </w:r>
      <w:r w:rsidR="008A0830">
        <w:rPr>
          <w:b/>
          <w:bCs/>
          <w:lang w:eastAsia="ja-JP"/>
        </w:rPr>
        <w:t>9</w:t>
      </w:r>
      <w:r w:rsidRPr="00693EC4">
        <w:rPr>
          <w:b/>
          <w:bCs/>
          <w:lang w:eastAsia="ja-JP"/>
        </w:rPr>
        <w:t>:</w:t>
      </w:r>
      <w:r w:rsidRPr="00693EC4">
        <w:rPr>
          <w:b/>
          <w:bCs/>
          <w:lang w:eastAsia="ja-JP"/>
        </w:rPr>
        <w:tab/>
      </w:r>
      <w:r>
        <w:rPr>
          <w:b/>
          <w:bCs/>
          <w:lang w:eastAsia="ja-JP"/>
        </w:rPr>
        <w:t xml:space="preserve">Alignment for CEN Case </w:t>
      </w:r>
      <w:r w:rsidR="008A0830">
        <w:rPr>
          <w:b/>
          <w:bCs/>
          <w:lang w:eastAsia="ja-JP"/>
        </w:rPr>
        <w:t>9</w:t>
      </w:r>
      <w:r>
        <w:rPr>
          <w:b/>
          <w:bCs/>
          <w:lang w:eastAsia="ja-JP"/>
        </w:rPr>
        <w:t xml:space="preserve"> </w:t>
      </w:r>
      <w:r w:rsidR="00F3482B">
        <w:rPr>
          <w:b/>
          <w:bCs/>
          <w:lang w:eastAsia="ja-JP"/>
        </w:rPr>
        <w:t>is</w:t>
      </w:r>
      <w:r w:rsidR="008A0830">
        <w:rPr>
          <w:b/>
          <w:bCs/>
          <w:lang w:eastAsia="ja-JP"/>
        </w:rPr>
        <w:t xml:space="preserve"> not needed for an IVS in normal state </w:t>
      </w:r>
      <w:r w:rsidR="00F3482B">
        <w:rPr>
          <w:b/>
          <w:bCs/>
          <w:lang w:eastAsia="ja-JP"/>
        </w:rPr>
        <w:t>and</w:t>
      </w:r>
      <w:r w:rsidR="008A0830">
        <w:rPr>
          <w:b/>
          <w:bCs/>
          <w:lang w:eastAsia="ja-JP"/>
        </w:rPr>
        <w:t xml:space="preserve"> ca</w:t>
      </w:r>
      <w:r w:rsidR="00F3482B">
        <w:rPr>
          <w:b/>
          <w:bCs/>
          <w:lang w:eastAsia="ja-JP"/>
        </w:rPr>
        <w:t>n</w:t>
      </w:r>
      <w:r w:rsidR="008A0830">
        <w:rPr>
          <w:b/>
          <w:bCs/>
          <w:lang w:eastAsia="ja-JP"/>
        </w:rPr>
        <w:t xml:space="preserve"> b</w:t>
      </w:r>
      <w:r w:rsidR="00F60BB2">
        <w:rPr>
          <w:b/>
          <w:bCs/>
          <w:lang w:eastAsia="ja-JP"/>
        </w:rPr>
        <w:t>e</w:t>
      </w:r>
      <w:r w:rsidR="008A0830">
        <w:rPr>
          <w:b/>
          <w:bCs/>
          <w:lang w:eastAsia="ja-JP"/>
        </w:rPr>
        <w:t xml:space="preserve"> </w:t>
      </w:r>
      <w:r w:rsidR="00F3482B">
        <w:rPr>
          <w:b/>
          <w:bCs/>
          <w:lang w:eastAsia="ja-JP"/>
        </w:rPr>
        <w:t>left</w:t>
      </w:r>
      <w:r w:rsidR="008A0830">
        <w:rPr>
          <w:b/>
          <w:bCs/>
          <w:lang w:eastAsia="ja-JP"/>
        </w:rPr>
        <w:t xml:space="preserve"> to </w:t>
      </w:r>
      <w:r w:rsidR="00F3482B">
        <w:rPr>
          <w:b/>
          <w:bCs/>
          <w:lang w:eastAsia="ja-JP"/>
        </w:rPr>
        <w:t>implementation</w:t>
      </w:r>
      <w:r w:rsidR="008A0830">
        <w:rPr>
          <w:b/>
          <w:bCs/>
          <w:lang w:eastAsia="ja-JP"/>
        </w:rPr>
        <w:t xml:space="preserve"> for an IVS in limited service state. </w:t>
      </w:r>
      <w:r>
        <w:rPr>
          <w:b/>
          <w:bCs/>
          <w:lang w:eastAsia="ja-JP"/>
        </w:rPr>
        <w:t xml:space="preserve"> </w:t>
      </w:r>
    </w:p>
    <w:p w14:paraId="4B24FAE0" w14:textId="67191914" w:rsidR="007A0BE2" w:rsidRPr="00B04F6F" w:rsidRDefault="007A0BE2" w:rsidP="007A0BE2">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5</w:t>
      </w:r>
      <w:r w:rsidRPr="006773A0">
        <w:rPr>
          <w:rFonts w:ascii="Arial" w:eastAsia="Malgun Gothic" w:hAnsi="Arial"/>
          <w:sz w:val="32"/>
        </w:rPr>
        <w:t>.</w:t>
      </w:r>
      <w:r>
        <w:rPr>
          <w:rFonts w:ascii="Arial" w:eastAsia="Malgun Gothic" w:hAnsi="Arial"/>
          <w:sz w:val="32"/>
        </w:rPr>
        <w:t xml:space="preserve"> Conclusions</w:t>
      </w:r>
    </w:p>
    <w:p w14:paraId="739F09EF" w14:textId="5CB0134F" w:rsidR="00F60BB2" w:rsidRDefault="00F60BB2" w:rsidP="00E56B64">
      <w:pPr>
        <w:overflowPunct w:val="0"/>
        <w:autoSpaceDE w:val="0"/>
        <w:autoSpaceDN w:val="0"/>
        <w:adjustRightInd w:val="0"/>
        <w:textAlignment w:val="baseline"/>
        <w:rPr>
          <w:rFonts w:eastAsia="Malgun Gothic"/>
          <w:color w:val="000000"/>
          <w:lang w:eastAsia="ko-KR"/>
        </w:rPr>
      </w:pPr>
      <w:r>
        <w:rPr>
          <w:rFonts w:eastAsia="Malgun Gothic"/>
          <w:color w:val="000000"/>
          <w:lang w:eastAsia="ko-KR"/>
        </w:rPr>
        <w:t>The following observations have been made.</w:t>
      </w:r>
    </w:p>
    <w:p w14:paraId="013FFF81" w14:textId="77777777" w:rsidR="00693248" w:rsidRPr="00693EC4" w:rsidRDefault="00693248" w:rsidP="00693248">
      <w:pPr>
        <w:ind w:left="1440" w:hanging="1440"/>
        <w:rPr>
          <w:b/>
          <w:bCs/>
          <w:lang w:eastAsia="ja-JP"/>
        </w:rPr>
      </w:pPr>
      <w:r w:rsidRPr="00693EC4">
        <w:rPr>
          <w:b/>
          <w:bCs/>
          <w:lang w:eastAsia="ja-JP"/>
        </w:rPr>
        <w:t>Observation 1:</w:t>
      </w:r>
      <w:r w:rsidRPr="00693EC4">
        <w:rPr>
          <w:b/>
          <w:bCs/>
          <w:lang w:eastAsia="ja-JP"/>
        </w:rPr>
        <w:tab/>
      </w:r>
      <w:r>
        <w:rPr>
          <w:b/>
          <w:bCs/>
          <w:lang w:eastAsia="ja-JP"/>
        </w:rPr>
        <w:t xml:space="preserve">Alignment for </w:t>
      </w:r>
      <w:r w:rsidRPr="00693EC4">
        <w:rPr>
          <w:b/>
          <w:bCs/>
          <w:lang w:eastAsia="ja-JP"/>
        </w:rPr>
        <w:t>CEN Case 1 can be adde</w:t>
      </w:r>
      <w:r>
        <w:rPr>
          <w:b/>
          <w:bCs/>
          <w:lang w:eastAsia="ja-JP"/>
        </w:rPr>
        <w:t>d</w:t>
      </w:r>
      <w:r w:rsidRPr="00693EC4">
        <w:rPr>
          <w:b/>
          <w:bCs/>
          <w:lang w:eastAsia="ja-JP"/>
        </w:rPr>
        <w:t xml:space="preserve"> in the eCall clause 5.1.6.11 in TS 24.229.</w:t>
      </w:r>
    </w:p>
    <w:p w14:paraId="332805F4" w14:textId="77777777" w:rsidR="00693248" w:rsidRPr="00693EC4" w:rsidRDefault="00693248" w:rsidP="00693248">
      <w:pPr>
        <w:ind w:left="1440" w:hanging="1440"/>
        <w:rPr>
          <w:b/>
          <w:bCs/>
          <w:lang w:eastAsia="ja-JP"/>
        </w:rPr>
      </w:pPr>
      <w:r w:rsidRPr="00693EC4">
        <w:rPr>
          <w:b/>
          <w:bCs/>
          <w:lang w:eastAsia="ja-JP"/>
        </w:rPr>
        <w:t xml:space="preserve">Observation </w:t>
      </w:r>
      <w:r>
        <w:rPr>
          <w:b/>
          <w:bCs/>
          <w:lang w:eastAsia="ja-JP"/>
        </w:rPr>
        <w:t>2</w:t>
      </w:r>
      <w:r w:rsidRPr="00693EC4">
        <w:rPr>
          <w:b/>
          <w:bCs/>
          <w:lang w:eastAsia="ja-JP"/>
        </w:rPr>
        <w:t>:</w:t>
      </w:r>
      <w:r w:rsidRPr="00693EC4">
        <w:rPr>
          <w:b/>
          <w:bCs/>
          <w:lang w:eastAsia="ja-JP"/>
        </w:rPr>
        <w:tab/>
      </w:r>
      <w:r>
        <w:rPr>
          <w:b/>
          <w:bCs/>
          <w:lang w:eastAsia="ja-JP"/>
        </w:rPr>
        <w:t>Alignment for CEN Case 2</w:t>
      </w:r>
      <w:r w:rsidRPr="00DE3A31">
        <w:rPr>
          <w:b/>
          <w:bCs/>
          <w:lang w:eastAsia="ja-JP"/>
        </w:rPr>
        <w:t xml:space="preserve"> </w:t>
      </w:r>
      <w:r w:rsidRPr="00693EC4">
        <w:rPr>
          <w:b/>
          <w:bCs/>
          <w:lang w:eastAsia="ja-JP"/>
        </w:rPr>
        <w:t>can be adde</w:t>
      </w:r>
      <w:r>
        <w:rPr>
          <w:b/>
          <w:bCs/>
          <w:lang w:eastAsia="ja-JP"/>
        </w:rPr>
        <w:t>d</w:t>
      </w:r>
      <w:r w:rsidRPr="00693EC4">
        <w:rPr>
          <w:b/>
          <w:bCs/>
          <w:lang w:eastAsia="ja-JP"/>
        </w:rPr>
        <w:t xml:space="preserve"> in the eCall clause 5.1.6.11 in TS 24.229</w:t>
      </w:r>
      <w:r>
        <w:rPr>
          <w:b/>
          <w:bCs/>
          <w:lang w:eastAsia="ja-JP"/>
        </w:rPr>
        <w:t>, possibly with an additional contingency on a recent previous eCall over IMS</w:t>
      </w:r>
      <w:r w:rsidRPr="00693EC4">
        <w:rPr>
          <w:b/>
          <w:bCs/>
          <w:lang w:eastAsia="ja-JP"/>
        </w:rPr>
        <w:t>.</w:t>
      </w:r>
    </w:p>
    <w:p w14:paraId="42E81789" w14:textId="77777777" w:rsidR="00693248" w:rsidRPr="00693EC4" w:rsidRDefault="00693248" w:rsidP="00693248">
      <w:pPr>
        <w:ind w:left="1440" w:hanging="1440"/>
        <w:rPr>
          <w:b/>
          <w:bCs/>
          <w:lang w:eastAsia="ja-JP"/>
        </w:rPr>
      </w:pPr>
      <w:r w:rsidRPr="00693EC4">
        <w:rPr>
          <w:b/>
          <w:bCs/>
          <w:lang w:eastAsia="ja-JP"/>
        </w:rPr>
        <w:t xml:space="preserve">Observation </w:t>
      </w:r>
      <w:r>
        <w:rPr>
          <w:b/>
          <w:bCs/>
          <w:lang w:eastAsia="ja-JP"/>
        </w:rPr>
        <w:t>3</w:t>
      </w:r>
      <w:r w:rsidRPr="00693EC4">
        <w:rPr>
          <w:b/>
          <w:bCs/>
          <w:lang w:eastAsia="ja-JP"/>
        </w:rPr>
        <w:t>:</w:t>
      </w:r>
      <w:r w:rsidRPr="00693EC4">
        <w:rPr>
          <w:b/>
          <w:bCs/>
          <w:lang w:eastAsia="ja-JP"/>
        </w:rPr>
        <w:tab/>
      </w:r>
      <w:r>
        <w:rPr>
          <w:b/>
          <w:bCs/>
          <w:lang w:eastAsia="ja-JP"/>
        </w:rPr>
        <w:t xml:space="preserve">Alignment for CEN Case 3 can be added in </w:t>
      </w:r>
      <w:r w:rsidRPr="00693EC4">
        <w:rPr>
          <w:b/>
          <w:bCs/>
          <w:lang w:eastAsia="ja-JP"/>
        </w:rPr>
        <w:t>the eCall clause 5.1.6.11</w:t>
      </w:r>
      <w:r>
        <w:rPr>
          <w:b/>
          <w:bCs/>
          <w:lang w:eastAsia="ja-JP"/>
        </w:rPr>
        <w:t>.2</w:t>
      </w:r>
      <w:r w:rsidRPr="00693EC4">
        <w:rPr>
          <w:b/>
          <w:bCs/>
          <w:lang w:eastAsia="ja-JP"/>
        </w:rPr>
        <w:t xml:space="preserve"> in TS 24.229.</w:t>
      </w:r>
    </w:p>
    <w:p w14:paraId="1B457897" w14:textId="6FD810F7" w:rsidR="00F60BB2" w:rsidRDefault="00693248" w:rsidP="00693248">
      <w:pPr>
        <w:ind w:left="1440" w:hanging="1440"/>
        <w:rPr>
          <w:rFonts w:eastAsia="Malgun Gothic"/>
          <w:color w:val="000000"/>
          <w:lang w:eastAsia="ko-KR"/>
        </w:rPr>
      </w:pPr>
      <w:r w:rsidRPr="00693EC4">
        <w:rPr>
          <w:b/>
          <w:bCs/>
          <w:lang w:eastAsia="ja-JP"/>
        </w:rPr>
        <w:t xml:space="preserve">Observation </w:t>
      </w:r>
      <w:r>
        <w:rPr>
          <w:b/>
          <w:bCs/>
          <w:lang w:eastAsia="ja-JP"/>
        </w:rPr>
        <w:t>4</w:t>
      </w:r>
      <w:r w:rsidRPr="00693EC4">
        <w:rPr>
          <w:b/>
          <w:bCs/>
          <w:lang w:eastAsia="ja-JP"/>
        </w:rPr>
        <w:t>:</w:t>
      </w:r>
      <w:r w:rsidRPr="00693EC4">
        <w:rPr>
          <w:b/>
          <w:bCs/>
          <w:lang w:eastAsia="ja-JP"/>
        </w:rPr>
        <w:tab/>
      </w:r>
      <w:r>
        <w:rPr>
          <w:b/>
          <w:bCs/>
          <w:lang w:eastAsia="ja-JP"/>
        </w:rPr>
        <w:t xml:space="preserve">Alignment for CEN Case 4 can be added in </w:t>
      </w:r>
      <w:r w:rsidRPr="00693EC4">
        <w:rPr>
          <w:b/>
          <w:bCs/>
          <w:lang w:eastAsia="ja-JP"/>
        </w:rPr>
        <w:t>the eCall clause 5.1.6.11</w:t>
      </w:r>
      <w:r>
        <w:rPr>
          <w:b/>
          <w:bCs/>
          <w:lang w:eastAsia="ja-JP"/>
        </w:rPr>
        <w:t>.2</w:t>
      </w:r>
      <w:r w:rsidRPr="00693EC4">
        <w:rPr>
          <w:b/>
          <w:bCs/>
          <w:lang w:eastAsia="ja-JP"/>
        </w:rPr>
        <w:t xml:space="preserve"> in TS 24.229.</w:t>
      </w:r>
    </w:p>
    <w:p w14:paraId="3208BC29" w14:textId="77777777" w:rsidR="00693248" w:rsidRPr="00693EC4" w:rsidRDefault="00693248" w:rsidP="00693248">
      <w:pPr>
        <w:ind w:left="1440" w:hanging="1440"/>
        <w:rPr>
          <w:b/>
          <w:bCs/>
          <w:lang w:eastAsia="ja-JP"/>
        </w:rPr>
      </w:pPr>
      <w:r w:rsidRPr="00693EC4">
        <w:rPr>
          <w:b/>
          <w:bCs/>
          <w:lang w:eastAsia="ja-JP"/>
        </w:rPr>
        <w:t xml:space="preserve">Observation </w:t>
      </w:r>
      <w:r>
        <w:rPr>
          <w:b/>
          <w:bCs/>
          <w:lang w:eastAsia="ja-JP"/>
        </w:rPr>
        <w:t>5</w:t>
      </w:r>
      <w:r w:rsidRPr="00693EC4">
        <w:rPr>
          <w:b/>
          <w:bCs/>
          <w:lang w:eastAsia="ja-JP"/>
        </w:rPr>
        <w:t>:</w:t>
      </w:r>
      <w:r w:rsidRPr="00693EC4">
        <w:rPr>
          <w:b/>
          <w:bCs/>
          <w:lang w:eastAsia="ja-JP"/>
        </w:rPr>
        <w:tab/>
      </w:r>
      <w:r>
        <w:rPr>
          <w:b/>
          <w:bCs/>
          <w:lang w:eastAsia="ja-JP"/>
        </w:rPr>
        <w:t xml:space="preserve">Alignment for CEN Case 5 can be added in </w:t>
      </w:r>
      <w:r w:rsidRPr="00693EC4">
        <w:rPr>
          <w:b/>
          <w:bCs/>
          <w:lang w:eastAsia="ja-JP"/>
        </w:rPr>
        <w:t xml:space="preserve">clause </w:t>
      </w:r>
      <w:r>
        <w:rPr>
          <w:b/>
          <w:bCs/>
          <w:lang w:eastAsia="ja-JP"/>
        </w:rPr>
        <w:t>4.7.6</w:t>
      </w:r>
      <w:r w:rsidRPr="00693EC4">
        <w:rPr>
          <w:b/>
          <w:bCs/>
          <w:lang w:eastAsia="ja-JP"/>
        </w:rPr>
        <w:t xml:space="preserve"> in TS 24.229.</w:t>
      </w:r>
    </w:p>
    <w:p w14:paraId="50085DC2" w14:textId="77777777" w:rsidR="00693248" w:rsidRPr="00693EC4" w:rsidRDefault="00693248" w:rsidP="00693248">
      <w:pPr>
        <w:ind w:left="1440" w:hanging="1440"/>
        <w:rPr>
          <w:b/>
          <w:bCs/>
          <w:lang w:eastAsia="ja-JP"/>
        </w:rPr>
      </w:pPr>
      <w:r w:rsidRPr="00693EC4">
        <w:rPr>
          <w:b/>
          <w:bCs/>
          <w:lang w:eastAsia="ja-JP"/>
        </w:rPr>
        <w:t xml:space="preserve">Observation </w:t>
      </w:r>
      <w:r>
        <w:rPr>
          <w:b/>
          <w:bCs/>
          <w:lang w:eastAsia="ja-JP"/>
        </w:rPr>
        <w:t>6</w:t>
      </w:r>
      <w:r w:rsidRPr="00693EC4">
        <w:rPr>
          <w:b/>
          <w:bCs/>
          <w:lang w:eastAsia="ja-JP"/>
        </w:rPr>
        <w:t>:</w:t>
      </w:r>
      <w:r w:rsidRPr="00693EC4">
        <w:rPr>
          <w:b/>
          <w:bCs/>
          <w:lang w:eastAsia="ja-JP"/>
        </w:rPr>
        <w:tab/>
      </w:r>
      <w:r>
        <w:rPr>
          <w:b/>
          <w:bCs/>
          <w:lang w:eastAsia="ja-JP"/>
        </w:rPr>
        <w:t xml:space="preserve">Alignment for CEN Case 6 does not seem needed at the current time. This observation can be reviewed again later. </w:t>
      </w:r>
    </w:p>
    <w:p w14:paraId="1902F130" w14:textId="77777777" w:rsidR="00693248" w:rsidRPr="00693EC4" w:rsidRDefault="00693248" w:rsidP="00693248">
      <w:pPr>
        <w:ind w:left="1440" w:hanging="1440"/>
        <w:rPr>
          <w:b/>
          <w:bCs/>
          <w:lang w:eastAsia="ja-JP"/>
        </w:rPr>
      </w:pPr>
      <w:r w:rsidRPr="00693EC4">
        <w:rPr>
          <w:b/>
          <w:bCs/>
          <w:lang w:eastAsia="ja-JP"/>
        </w:rPr>
        <w:t xml:space="preserve">Observation </w:t>
      </w:r>
      <w:r>
        <w:rPr>
          <w:b/>
          <w:bCs/>
          <w:lang w:eastAsia="ja-JP"/>
        </w:rPr>
        <w:t>7</w:t>
      </w:r>
      <w:r w:rsidRPr="00693EC4">
        <w:rPr>
          <w:b/>
          <w:bCs/>
          <w:lang w:eastAsia="ja-JP"/>
        </w:rPr>
        <w:t>:</w:t>
      </w:r>
      <w:r w:rsidRPr="00693EC4">
        <w:rPr>
          <w:b/>
          <w:bCs/>
          <w:lang w:eastAsia="ja-JP"/>
        </w:rPr>
        <w:tab/>
      </w:r>
      <w:r>
        <w:rPr>
          <w:b/>
          <w:bCs/>
          <w:lang w:eastAsia="ja-JP"/>
        </w:rPr>
        <w:t xml:space="preserve">Alignment for CEN Case 7 does not seem needed at the current time. This observation can be reviewed again later. </w:t>
      </w:r>
    </w:p>
    <w:p w14:paraId="3F42CE04" w14:textId="02F3F5E4" w:rsidR="00693248" w:rsidRDefault="00693248" w:rsidP="00E56B64">
      <w:pPr>
        <w:overflowPunct w:val="0"/>
        <w:autoSpaceDE w:val="0"/>
        <w:autoSpaceDN w:val="0"/>
        <w:adjustRightInd w:val="0"/>
        <w:textAlignment w:val="baseline"/>
        <w:rPr>
          <w:rFonts w:eastAsia="Malgun Gothic"/>
          <w:color w:val="000000"/>
          <w:lang w:eastAsia="ko-KR"/>
        </w:rPr>
      </w:pPr>
      <w:r w:rsidRPr="00693EC4">
        <w:rPr>
          <w:b/>
          <w:bCs/>
          <w:lang w:eastAsia="ja-JP"/>
        </w:rPr>
        <w:t xml:space="preserve">Observation </w:t>
      </w:r>
      <w:r>
        <w:rPr>
          <w:b/>
          <w:bCs/>
          <w:lang w:eastAsia="ja-JP"/>
        </w:rPr>
        <w:t>8</w:t>
      </w:r>
      <w:r w:rsidRPr="00693EC4">
        <w:rPr>
          <w:b/>
          <w:bCs/>
          <w:lang w:eastAsia="ja-JP"/>
        </w:rPr>
        <w:t>:</w:t>
      </w:r>
      <w:r w:rsidRPr="00693EC4">
        <w:rPr>
          <w:b/>
          <w:bCs/>
          <w:lang w:eastAsia="ja-JP"/>
        </w:rPr>
        <w:tab/>
      </w:r>
      <w:r>
        <w:rPr>
          <w:b/>
          <w:bCs/>
          <w:lang w:eastAsia="ja-JP"/>
        </w:rPr>
        <w:t>Alignment for CEN</w:t>
      </w:r>
    </w:p>
    <w:p w14:paraId="1F792A08" w14:textId="77777777" w:rsidR="00693248" w:rsidRDefault="00693248" w:rsidP="00693248">
      <w:pPr>
        <w:ind w:left="1440" w:hanging="1440"/>
        <w:rPr>
          <w:rFonts w:eastAsia="Malgun Gothic"/>
          <w:color w:val="000000"/>
          <w:lang w:eastAsia="ko-KR"/>
        </w:rPr>
      </w:pPr>
      <w:r w:rsidRPr="00693EC4">
        <w:rPr>
          <w:b/>
          <w:bCs/>
          <w:lang w:eastAsia="ja-JP"/>
        </w:rPr>
        <w:t xml:space="preserve">Observation </w:t>
      </w:r>
      <w:r>
        <w:rPr>
          <w:b/>
          <w:bCs/>
          <w:lang w:eastAsia="ja-JP"/>
        </w:rPr>
        <w:t>9</w:t>
      </w:r>
      <w:r w:rsidRPr="00693EC4">
        <w:rPr>
          <w:b/>
          <w:bCs/>
          <w:lang w:eastAsia="ja-JP"/>
        </w:rPr>
        <w:t>:</w:t>
      </w:r>
      <w:r w:rsidRPr="00693EC4">
        <w:rPr>
          <w:b/>
          <w:bCs/>
          <w:lang w:eastAsia="ja-JP"/>
        </w:rPr>
        <w:tab/>
      </w:r>
      <w:r>
        <w:rPr>
          <w:b/>
          <w:bCs/>
          <w:lang w:eastAsia="ja-JP"/>
        </w:rPr>
        <w:t xml:space="preserve">Alignment for CEN Case 9 is not needed for an IVS in normal state and can be left to implementation for an IVS in limited service state.  </w:t>
      </w:r>
    </w:p>
    <w:p w14:paraId="74308084" w14:textId="54D2FA1D" w:rsidR="00F60BB2" w:rsidRDefault="00F3482B" w:rsidP="00E56B64">
      <w:pPr>
        <w:overflowPunct w:val="0"/>
        <w:autoSpaceDE w:val="0"/>
        <w:autoSpaceDN w:val="0"/>
        <w:adjustRightInd w:val="0"/>
        <w:textAlignment w:val="baseline"/>
        <w:rPr>
          <w:rFonts w:eastAsia="Malgun Gothic"/>
          <w:color w:val="000000"/>
          <w:lang w:eastAsia="ko-KR"/>
        </w:rPr>
      </w:pPr>
      <w:r>
        <w:rPr>
          <w:rFonts w:eastAsia="Malgun Gothic"/>
          <w:color w:val="000000"/>
          <w:lang w:eastAsia="ko-KR"/>
        </w:rPr>
        <w:t>These</w:t>
      </w:r>
      <w:r w:rsidR="00F60BB2">
        <w:rPr>
          <w:rFonts w:eastAsia="Malgun Gothic"/>
          <w:color w:val="000000"/>
          <w:lang w:eastAsia="ko-KR"/>
        </w:rPr>
        <w:t xml:space="preserve"> lead to </w:t>
      </w:r>
      <w:r>
        <w:rPr>
          <w:rFonts w:eastAsia="Malgun Gothic"/>
          <w:color w:val="000000"/>
          <w:lang w:eastAsia="ko-KR"/>
        </w:rPr>
        <w:t>the</w:t>
      </w:r>
      <w:r w:rsidR="00F60BB2">
        <w:rPr>
          <w:rFonts w:eastAsia="Malgun Gothic"/>
          <w:color w:val="000000"/>
          <w:lang w:eastAsia="ko-KR"/>
        </w:rPr>
        <w:t xml:space="preserve"> </w:t>
      </w:r>
      <w:r>
        <w:rPr>
          <w:rFonts w:eastAsia="Malgun Gothic"/>
          <w:color w:val="000000"/>
          <w:lang w:eastAsia="ko-KR"/>
        </w:rPr>
        <w:t>following</w:t>
      </w:r>
      <w:r w:rsidR="00F60BB2">
        <w:rPr>
          <w:rFonts w:eastAsia="Malgun Gothic"/>
          <w:color w:val="000000"/>
          <w:lang w:eastAsia="ko-KR"/>
        </w:rPr>
        <w:t xml:space="preserve"> </w:t>
      </w:r>
      <w:r w:rsidR="005A62C0">
        <w:rPr>
          <w:rFonts w:eastAsia="Malgun Gothic"/>
          <w:color w:val="000000"/>
          <w:lang w:eastAsia="ko-KR"/>
        </w:rPr>
        <w:t>proposal</w:t>
      </w:r>
      <w:r w:rsidR="00F60BB2">
        <w:rPr>
          <w:rFonts w:eastAsia="Malgun Gothic"/>
          <w:color w:val="000000"/>
          <w:lang w:eastAsia="ko-KR"/>
        </w:rPr>
        <w:t>.</w:t>
      </w:r>
    </w:p>
    <w:p w14:paraId="65140AFB" w14:textId="270CCFCE" w:rsidR="007A0BE2" w:rsidRDefault="00496DDD" w:rsidP="00496DDD">
      <w:pPr>
        <w:ind w:left="1440" w:hanging="1440"/>
        <w:rPr>
          <w:rFonts w:eastAsia="Malgun Gothic"/>
          <w:b/>
          <w:bCs/>
          <w:color w:val="000000"/>
          <w:lang w:eastAsia="ko-KR"/>
        </w:rPr>
      </w:pPr>
      <w:r>
        <w:rPr>
          <w:rFonts w:eastAsia="Malgun Gothic"/>
          <w:b/>
          <w:bCs/>
          <w:color w:val="000000"/>
          <w:lang w:eastAsia="ko-KR"/>
        </w:rPr>
        <w:t>Proposal</w:t>
      </w:r>
      <w:r w:rsidRPr="00A96111">
        <w:rPr>
          <w:rFonts w:eastAsia="Malgun Gothic"/>
          <w:b/>
          <w:bCs/>
          <w:color w:val="000000"/>
          <w:lang w:eastAsia="ko-KR"/>
        </w:rPr>
        <w:t>:</w:t>
      </w:r>
      <w:r w:rsidRPr="00A96111">
        <w:rPr>
          <w:rFonts w:eastAsia="Malgun Gothic"/>
          <w:b/>
          <w:bCs/>
          <w:color w:val="000000"/>
          <w:lang w:eastAsia="ko-KR"/>
        </w:rPr>
        <w:tab/>
      </w:r>
      <w:r w:rsidR="00241683">
        <w:rPr>
          <w:rFonts w:eastAsia="Malgun Gothic"/>
          <w:b/>
          <w:bCs/>
          <w:color w:val="000000"/>
          <w:lang w:eastAsia="ko-KR"/>
        </w:rPr>
        <w:t xml:space="preserve">Task CT1 to </w:t>
      </w:r>
      <w:r w:rsidR="00687506">
        <w:rPr>
          <w:rFonts w:eastAsia="Malgun Gothic"/>
          <w:b/>
          <w:bCs/>
          <w:color w:val="000000"/>
          <w:lang w:eastAsia="ko-KR"/>
        </w:rPr>
        <w:t>discuss having a new Rel-19 Work Item to align</w:t>
      </w:r>
      <w:r w:rsidR="00F60BB2">
        <w:rPr>
          <w:rFonts w:eastAsia="Malgun Gothic"/>
          <w:b/>
          <w:bCs/>
          <w:color w:val="000000"/>
          <w:lang w:eastAsia="ko-KR"/>
        </w:rPr>
        <w:t xml:space="preserve"> 3GPP </w:t>
      </w:r>
      <w:r w:rsidR="00F3482B">
        <w:rPr>
          <w:rFonts w:eastAsia="Malgun Gothic"/>
          <w:b/>
          <w:bCs/>
          <w:color w:val="000000"/>
          <w:lang w:eastAsia="ko-KR"/>
        </w:rPr>
        <w:t>specifications</w:t>
      </w:r>
      <w:r w:rsidR="00F60BB2">
        <w:rPr>
          <w:rFonts w:eastAsia="Malgun Gothic"/>
          <w:b/>
          <w:bCs/>
          <w:color w:val="000000"/>
          <w:lang w:eastAsia="ko-KR"/>
        </w:rPr>
        <w:t xml:space="preserve"> with CEN for CEN cases 1 to 5</w:t>
      </w:r>
      <w:r w:rsidR="00112F7B">
        <w:rPr>
          <w:rFonts w:eastAsia="Malgun Gothic"/>
          <w:b/>
          <w:bCs/>
          <w:color w:val="000000"/>
          <w:lang w:eastAsia="ko-KR"/>
        </w:rPr>
        <w:t>. This can be followed</w:t>
      </w:r>
      <w:r w:rsidR="00984B6E">
        <w:rPr>
          <w:rFonts w:eastAsia="Malgun Gothic"/>
          <w:b/>
          <w:bCs/>
          <w:color w:val="000000"/>
          <w:lang w:eastAsia="ko-KR"/>
        </w:rPr>
        <w:t xml:space="preserve"> by</w:t>
      </w:r>
      <w:r w:rsidR="00F60BB2">
        <w:rPr>
          <w:rFonts w:eastAsia="Malgun Gothic"/>
          <w:b/>
          <w:bCs/>
          <w:color w:val="000000"/>
          <w:lang w:eastAsia="ko-KR"/>
        </w:rPr>
        <w:t xml:space="preserve"> stage 2 </w:t>
      </w:r>
      <w:r w:rsidR="00112F7B">
        <w:rPr>
          <w:rFonts w:eastAsia="Malgun Gothic"/>
          <w:b/>
          <w:bCs/>
          <w:color w:val="000000"/>
          <w:lang w:eastAsia="ko-KR"/>
        </w:rPr>
        <w:t xml:space="preserve">alignments </w:t>
      </w:r>
      <w:r w:rsidR="00F60BB2">
        <w:rPr>
          <w:rFonts w:eastAsia="Malgun Gothic"/>
          <w:b/>
          <w:bCs/>
          <w:color w:val="000000"/>
          <w:lang w:eastAsia="ko-KR"/>
        </w:rPr>
        <w:t>in SA2</w:t>
      </w:r>
      <w:r w:rsidR="00112F7B">
        <w:rPr>
          <w:rFonts w:eastAsia="Malgun Gothic"/>
          <w:b/>
          <w:bCs/>
          <w:color w:val="000000"/>
          <w:lang w:eastAsia="ko-KR"/>
        </w:rPr>
        <w:t>,</w:t>
      </w:r>
      <w:r w:rsidR="00F60BB2">
        <w:rPr>
          <w:rFonts w:eastAsia="Malgun Gothic"/>
          <w:b/>
          <w:bCs/>
          <w:color w:val="000000"/>
          <w:lang w:eastAsia="ko-KR"/>
        </w:rPr>
        <w:t xml:space="preserve"> if </w:t>
      </w:r>
      <w:r w:rsidR="00F3482B">
        <w:rPr>
          <w:rFonts w:eastAsia="Malgun Gothic"/>
          <w:b/>
          <w:bCs/>
          <w:color w:val="000000"/>
          <w:lang w:eastAsia="ko-KR"/>
        </w:rPr>
        <w:t>acceptable</w:t>
      </w:r>
      <w:r w:rsidR="00F60BB2">
        <w:rPr>
          <w:rFonts w:eastAsia="Malgun Gothic"/>
          <w:b/>
          <w:bCs/>
          <w:color w:val="000000"/>
          <w:lang w:eastAsia="ko-KR"/>
        </w:rPr>
        <w:t xml:space="preserve"> to SA.</w:t>
      </w:r>
    </w:p>
    <w:p w14:paraId="4CF62935" w14:textId="681712D7" w:rsidR="007A0BE2" w:rsidRPr="00B04F6F" w:rsidRDefault="007A0BE2" w:rsidP="007A0BE2">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lastRenderedPageBreak/>
        <w:t>6</w:t>
      </w:r>
      <w:r w:rsidRPr="006773A0">
        <w:rPr>
          <w:rFonts w:ascii="Arial" w:eastAsia="Malgun Gothic" w:hAnsi="Arial"/>
          <w:sz w:val="32"/>
        </w:rPr>
        <w:t>.</w:t>
      </w:r>
      <w:r>
        <w:rPr>
          <w:rFonts w:ascii="Arial" w:eastAsia="Malgun Gothic" w:hAnsi="Arial"/>
          <w:sz w:val="32"/>
        </w:rPr>
        <w:t xml:space="preserve"> References</w:t>
      </w:r>
    </w:p>
    <w:p w14:paraId="3BD3955A" w14:textId="3D56ADFE" w:rsidR="00984B6E" w:rsidRDefault="00510824" w:rsidP="00510824">
      <w:pPr>
        <w:pStyle w:val="EX"/>
        <w:ind w:left="360" w:hanging="360"/>
      </w:pPr>
      <w:r>
        <w:t xml:space="preserve">[1] </w:t>
      </w:r>
      <w:r w:rsidR="00F21B47">
        <w:t>CP-241245</w:t>
      </w:r>
      <w:r w:rsidR="00984B6E">
        <w:t>, “</w:t>
      </w:r>
      <w:r w:rsidR="00984B6E" w:rsidRPr="00984B6E">
        <w:t>LS on Next Generation eCall</w:t>
      </w:r>
      <w:r w:rsidR="00984B6E">
        <w:t>”.</w:t>
      </w:r>
    </w:p>
    <w:p w14:paraId="21096556" w14:textId="6E5CCDFA" w:rsidR="006A79A2" w:rsidRDefault="006A79A2" w:rsidP="006A79A2">
      <w:pPr>
        <w:pStyle w:val="EX"/>
        <w:ind w:left="360" w:hanging="360"/>
      </w:pPr>
      <w:r>
        <w:t>[</w:t>
      </w:r>
      <w:r w:rsidR="00984B6E">
        <w:t>2</w:t>
      </w:r>
      <w:r>
        <w:t>] 3GPP TS 24.229, “IP multimedia call control protocol based on Session Initiation Protocol (SIP) and Session Description Protocol (SDP); Stage 3”.</w:t>
      </w:r>
    </w:p>
    <w:p w14:paraId="70D0B745" w14:textId="029C0FDA" w:rsidR="00A86D58" w:rsidRDefault="00A86D58" w:rsidP="006A79A2">
      <w:pPr>
        <w:pStyle w:val="EX"/>
        <w:ind w:left="360" w:hanging="360"/>
      </w:pPr>
      <w:r>
        <w:t>[</w:t>
      </w:r>
      <w:r w:rsidR="00984B6E">
        <w:t>3</w:t>
      </w:r>
      <w:r>
        <w:t>] 3GPP TS 23.167, “</w:t>
      </w:r>
      <w:r w:rsidRPr="00A86D58">
        <w:t>IP Multimedia Subsystem (IMS) emergency sessions</w:t>
      </w:r>
      <w:r>
        <w:t>”.</w:t>
      </w:r>
    </w:p>
    <w:p w14:paraId="7D4DCE9A" w14:textId="77777777" w:rsidR="00A86D58" w:rsidRDefault="00A86D58" w:rsidP="00984B6E">
      <w:pPr>
        <w:pStyle w:val="EX"/>
      </w:pPr>
    </w:p>
    <w:p w14:paraId="3D473147" w14:textId="08B65B42" w:rsidR="007A0BE2" w:rsidRPr="004C68BD" w:rsidRDefault="007A0BE2" w:rsidP="007A0BE2">
      <w:pPr>
        <w:overflowPunct w:val="0"/>
        <w:autoSpaceDE w:val="0"/>
        <w:autoSpaceDN w:val="0"/>
        <w:adjustRightInd w:val="0"/>
        <w:textAlignment w:val="baseline"/>
        <w:rPr>
          <w:rFonts w:eastAsia="Malgun Gothic"/>
          <w:color w:val="000000"/>
          <w:lang w:eastAsia="ko-KR"/>
        </w:rPr>
      </w:pPr>
    </w:p>
    <w:sectPr w:rsidR="007A0BE2" w:rsidRPr="004C68BD"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17763" w14:textId="77777777" w:rsidR="00B948B6" w:rsidRDefault="00B948B6">
      <w:r>
        <w:separator/>
      </w:r>
    </w:p>
  </w:endnote>
  <w:endnote w:type="continuationSeparator" w:id="0">
    <w:p w14:paraId="638E9EBC" w14:textId="77777777" w:rsidR="00B948B6" w:rsidRDefault="00B94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4F54A" w14:textId="77777777" w:rsidR="00B948B6" w:rsidRDefault="00B948B6">
      <w:r>
        <w:separator/>
      </w:r>
    </w:p>
  </w:footnote>
  <w:footnote w:type="continuationSeparator" w:id="0">
    <w:p w14:paraId="5E31468C" w14:textId="77777777" w:rsidR="00B948B6" w:rsidRDefault="00B948B6">
      <w:r>
        <w:continuationSeparator/>
      </w:r>
    </w:p>
  </w:footnote>
  <w:footnote w:id="1">
    <w:p w14:paraId="7069200E" w14:textId="1F4DFD93" w:rsidR="00B25026" w:rsidRPr="00B25026" w:rsidRDefault="00B25026">
      <w:pPr>
        <w:pStyle w:val="FootnoteText"/>
        <w:rPr>
          <w:lang w:val="en-US"/>
        </w:rPr>
      </w:pPr>
      <w:r>
        <w:rPr>
          <w:rStyle w:val="FootnoteReference"/>
        </w:rPr>
        <w:footnoteRef/>
      </w:r>
      <w:r>
        <w:t xml:space="preserve"> </w:t>
      </w:r>
      <w:r>
        <w:rPr>
          <w:lang w:val="en-US"/>
        </w:rPr>
        <w:t xml:space="preserve">CEN specifications allow for 3GPP compliance as an option where there are differences in IVS requirements. But the evaluation in the LS shows that for some differences, the CEN requirements would result in </w:t>
      </w:r>
      <w:r w:rsidR="004B778C">
        <w:rPr>
          <w:lang w:val="en-US"/>
        </w:rPr>
        <w:t>more reliable eCall over IMS service.</w:t>
      </w:r>
    </w:p>
  </w:footnote>
  <w:footnote w:id="2">
    <w:p w14:paraId="588987B6" w14:textId="601CA575" w:rsidR="00070A7C" w:rsidRPr="00070A7C" w:rsidRDefault="00070A7C">
      <w:pPr>
        <w:pStyle w:val="FootnoteText"/>
        <w:rPr>
          <w:lang w:val="en-US"/>
        </w:rPr>
      </w:pPr>
      <w:r>
        <w:rPr>
          <w:rStyle w:val="FootnoteReference"/>
        </w:rPr>
        <w:footnoteRef/>
      </w:r>
      <w:r>
        <w:t xml:space="preserve"> </w:t>
      </w:r>
      <w:r>
        <w:rPr>
          <w:lang w:val="en-US"/>
        </w:rPr>
        <w:t>The reference to clause 7.4.5 in the LS seems to be a mistake and should have been to clause 7.4.8.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EA6971"/>
    <w:multiLevelType w:val="hybridMultilevel"/>
    <w:tmpl w:val="9B2EE4E8"/>
    <w:lvl w:ilvl="0" w:tplc="41A0EE08">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742A17"/>
    <w:multiLevelType w:val="hybridMultilevel"/>
    <w:tmpl w:val="D3D42824"/>
    <w:lvl w:ilvl="0" w:tplc="DAEC4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D5B3F59"/>
    <w:multiLevelType w:val="hybridMultilevel"/>
    <w:tmpl w:val="8A601C22"/>
    <w:lvl w:ilvl="0" w:tplc="BBDA2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8E41A2"/>
    <w:multiLevelType w:val="hybridMultilevel"/>
    <w:tmpl w:val="F4200CC2"/>
    <w:lvl w:ilvl="0" w:tplc="0E6213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0"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07027651">
    <w:abstractNumId w:val="23"/>
  </w:num>
  <w:num w:numId="2" w16cid:durableId="400374801">
    <w:abstractNumId w:val="2"/>
  </w:num>
  <w:num w:numId="3" w16cid:durableId="642738408">
    <w:abstractNumId w:val="21"/>
  </w:num>
  <w:num w:numId="4" w16cid:durableId="1512798468">
    <w:abstractNumId w:val="9"/>
  </w:num>
  <w:num w:numId="5" w16cid:durableId="637759408">
    <w:abstractNumId w:val="19"/>
  </w:num>
  <w:num w:numId="6" w16cid:durableId="1506281247">
    <w:abstractNumId w:val="7"/>
  </w:num>
  <w:num w:numId="7" w16cid:durableId="2020502219">
    <w:abstractNumId w:val="15"/>
  </w:num>
  <w:num w:numId="8" w16cid:durableId="317005848">
    <w:abstractNumId w:val="14"/>
  </w:num>
  <w:num w:numId="9" w16cid:durableId="187642294">
    <w:abstractNumId w:val="20"/>
  </w:num>
  <w:num w:numId="10" w16cid:durableId="1360399994">
    <w:abstractNumId w:val="10"/>
  </w:num>
  <w:num w:numId="11" w16cid:durableId="875972164">
    <w:abstractNumId w:val="4"/>
  </w:num>
  <w:num w:numId="12" w16cid:durableId="937911883">
    <w:abstractNumId w:val="16"/>
  </w:num>
  <w:num w:numId="13" w16cid:durableId="470291895">
    <w:abstractNumId w:val="18"/>
  </w:num>
  <w:num w:numId="14" w16cid:durableId="1700470695">
    <w:abstractNumId w:val="1"/>
  </w:num>
  <w:num w:numId="15" w16cid:durableId="1403486113">
    <w:abstractNumId w:val="8"/>
  </w:num>
  <w:num w:numId="16" w16cid:durableId="1652753013">
    <w:abstractNumId w:val="6"/>
  </w:num>
  <w:num w:numId="17" w16cid:durableId="1952125705">
    <w:abstractNumId w:val="22"/>
  </w:num>
  <w:num w:numId="18" w16cid:durableId="522087330">
    <w:abstractNumId w:val="3"/>
  </w:num>
  <w:num w:numId="19" w16cid:durableId="216556032">
    <w:abstractNumId w:val="13"/>
  </w:num>
  <w:num w:numId="20" w16cid:durableId="2088572057">
    <w:abstractNumId w:val="11"/>
  </w:num>
  <w:num w:numId="21" w16cid:durableId="1415859288">
    <w:abstractNumId w:val="17"/>
  </w:num>
  <w:num w:numId="22" w16cid:durableId="341275762">
    <w:abstractNumId w:val="5"/>
  </w:num>
  <w:num w:numId="23" w16cid:durableId="194159597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346"/>
    <w:rsid w:val="0000743C"/>
    <w:rsid w:val="00007FE4"/>
    <w:rsid w:val="00011575"/>
    <w:rsid w:val="00012498"/>
    <w:rsid w:val="00013379"/>
    <w:rsid w:val="0001522F"/>
    <w:rsid w:val="00015A91"/>
    <w:rsid w:val="0002191D"/>
    <w:rsid w:val="000266A0"/>
    <w:rsid w:val="000271FA"/>
    <w:rsid w:val="00031A75"/>
    <w:rsid w:val="00031C1D"/>
    <w:rsid w:val="00033205"/>
    <w:rsid w:val="00035EC0"/>
    <w:rsid w:val="00036EAE"/>
    <w:rsid w:val="0003799D"/>
    <w:rsid w:val="00037E61"/>
    <w:rsid w:val="0004262F"/>
    <w:rsid w:val="00042653"/>
    <w:rsid w:val="000437E3"/>
    <w:rsid w:val="00045FA3"/>
    <w:rsid w:val="00047B6F"/>
    <w:rsid w:val="000501E0"/>
    <w:rsid w:val="0005067A"/>
    <w:rsid w:val="000518E3"/>
    <w:rsid w:val="0005279F"/>
    <w:rsid w:val="000528C0"/>
    <w:rsid w:val="00053422"/>
    <w:rsid w:val="000553C3"/>
    <w:rsid w:val="00055613"/>
    <w:rsid w:val="00055B04"/>
    <w:rsid w:val="00056AAD"/>
    <w:rsid w:val="00056D9F"/>
    <w:rsid w:val="00060054"/>
    <w:rsid w:val="00060C49"/>
    <w:rsid w:val="00064B74"/>
    <w:rsid w:val="00065747"/>
    <w:rsid w:val="00070A7C"/>
    <w:rsid w:val="000729E9"/>
    <w:rsid w:val="00073338"/>
    <w:rsid w:val="000734F2"/>
    <w:rsid w:val="00073D1B"/>
    <w:rsid w:val="00074897"/>
    <w:rsid w:val="000750F8"/>
    <w:rsid w:val="0007677E"/>
    <w:rsid w:val="00081EA8"/>
    <w:rsid w:val="00082267"/>
    <w:rsid w:val="00082679"/>
    <w:rsid w:val="0008270B"/>
    <w:rsid w:val="00082D2E"/>
    <w:rsid w:val="000861CA"/>
    <w:rsid w:val="0009002F"/>
    <w:rsid w:val="0009210E"/>
    <w:rsid w:val="00093301"/>
    <w:rsid w:val="00093E7E"/>
    <w:rsid w:val="00094893"/>
    <w:rsid w:val="00094D87"/>
    <w:rsid w:val="00095749"/>
    <w:rsid w:val="000958D2"/>
    <w:rsid w:val="000961BC"/>
    <w:rsid w:val="00096824"/>
    <w:rsid w:val="0009746F"/>
    <w:rsid w:val="000976F9"/>
    <w:rsid w:val="000977C8"/>
    <w:rsid w:val="000A1B75"/>
    <w:rsid w:val="000A1E89"/>
    <w:rsid w:val="000A2727"/>
    <w:rsid w:val="000A6330"/>
    <w:rsid w:val="000A7129"/>
    <w:rsid w:val="000A7444"/>
    <w:rsid w:val="000A74B4"/>
    <w:rsid w:val="000A7AD5"/>
    <w:rsid w:val="000B007D"/>
    <w:rsid w:val="000B1AE4"/>
    <w:rsid w:val="000B320C"/>
    <w:rsid w:val="000B3451"/>
    <w:rsid w:val="000B7A3E"/>
    <w:rsid w:val="000C0128"/>
    <w:rsid w:val="000C12E7"/>
    <w:rsid w:val="000C15D4"/>
    <w:rsid w:val="000C1C11"/>
    <w:rsid w:val="000C240C"/>
    <w:rsid w:val="000C35BA"/>
    <w:rsid w:val="000C4ECF"/>
    <w:rsid w:val="000C4F3B"/>
    <w:rsid w:val="000C52E8"/>
    <w:rsid w:val="000C6218"/>
    <w:rsid w:val="000C654A"/>
    <w:rsid w:val="000C6FA5"/>
    <w:rsid w:val="000D5618"/>
    <w:rsid w:val="000D5869"/>
    <w:rsid w:val="000D6CFC"/>
    <w:rsid w:val="000D6D4A"/>
    <w:rsid w:val="000D7AF7"/>
    <w:rsid w:val="000E09F6"/>
    <w:rsid w:val="000E0E25"/>
    <w:rsid w:val="000E1CF9"/>
    <w:rsid w:val="000E255C"/>
    <w:rsid w:val="000E3ADC"/>
    <w:rsid w:val="000E4AA3"/>
    <w:rsid w:val="000E510E"/>
    <w:rsid w:val="000E6B11"/>
    <w:rsid w:val="000F3373"/>
    <w:rsid w:val="000F34E8"/>
    <w:rsid w:val="000F45B9"/>
    <w:rsid w:val="000F760F"/>
    <w:rsid w:val="0010031C"/>
    <w:rsid w:val="00100A03"/>
    <w:rsid w:val="00100C3F"/>
    <w:rsid w:val="00102910"/>
    <w:rsid w:val="00103C9F"/>
    <w:rsid w:val="001073DC"/>
    <w:rsid w:val="001076A2"/>
    <w:rsid w:val="001077D3"/>
    <w:rsid w:val="0010783E"/>
    <w:rsid w:val="0011004F"/>
    <w:rsid w:val="00111068"/>
    <w:rsid w:val="001114C3"/>
    <w:rsid w:val="00111AB8"/>
    <w:rsid w:val="001128CF"/>
    <w:rsid w:val="00112F7B"/>
    <w:rsid w:val="00114218"/>
    <w:rsid w:val="001145D9"/>
    <w:rsid w:val="00115FA1"/>
    <w:rsid w:val="00116E93"/>
    <w:rsid w:val="00117B81"/>
    <w:rsid w:val="00120015"/>
    <w:rsid w:val="00122B7E"/>
    <w:rsid w:val="00123F77"/>
    <w:rsid w:val="00124873"/>
    <w:rsid w:val="00131E21"/>
    <w:rsid w:val="0013290F"/>
    <w:rsid w:val="0013735F"/>
    <w:rsid w:val="00137620"/>
    <w:rsid w:val="001425AE"/>
    <w:rsid w:val="00143404"/>
    <w:rsid w:val="001465E7"/>
    <w:rsid w:val="001505F2"/>
    <w:rsid w:val="00151CCA"/>
    <w:rsid w:val="00151F92"/>
    <w:rsid w:val="00153528"/>
    <w:rsid w:val="001551D7"/>
    <w:rsid w:val="00155538"/>
    <w:rsid w:val="001610F1"/>
    <w:rsid w:val="001618B3"/>
    <w:rsid w:val="00161BE9"/>
    <w:rsid w:val="00161E8B"/>
    <w:rsid w:val="001638AA"/>
    <w:rsid w:val="00166E88"/>
    <w:rsid w:val="001678E0"/>
    <w:rsid w:val="00170B16"/>
    <w:rsid w:val="001721BB"/>
    <w:rsid w:val="00172831"/>
    <w:rsid w:val="00172ACA"/>
    <w:rsid w:val="00172B14"/>
    <w:rsid w:val="00173440"/>
    <w:rsid w:val="001762E8"/>
    <w:rsid w:val="00177263"/>
    <w:rsid w:val="0017790A"/>
    <w:rsid w:val="00180956"/>
    <w:rsid w:val="00181FBC"/>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89A"/>
    <w:rsid w:val="001A6EB4"/>
    <w:rsid w:val="001B0860"/>
    <w:rsid w:val="001B177B"/>
    <w:rsid w:val="001B34B3"/>
    <w:rsid w:val="001B3E3A"/>
    <w:rsid w:val="001B531F"/>
    <w:rsid w:val="001C0CC8"/>
    <w:rsid w:val="001C1950"/>
    <w:rsid w:val="001C1BCE"/>
    <w:rsid w:val="001C22A9"/>
    <w:rsid w:val="001C26C5"/>
    <w:rsid w:val="001C2C5F"/>
    <w:rsid w:val="001C36CA"/>
    <w:rsid w:val="001C3AD3"/>
    <w:rsid w:val="001C5473"/>
    <w:rsid w:val="001C5622"/>
    <w:rsid w:val="001C5DDF"/>
    <w:rsid w:val="001C6359"/>
    <w:rsid w:val="001C69E5"/>
    <w:rsid w:val="001C6CF2"/>
    <w:rsid w:val="001C6E3F"/>
    <w:rsid w:val="001D06EA"/>
    <w:rsid w:val="001D3406"/>
    <w:rsid w:val="001D3498"/>
    <w:rsid w:val="001D4204"/>
    <w:rsid w:val="001D47A5"/>
    <w:rsid w:val="001D4E8E"/>
    <w:rsid w:val="001D541F"/>
    <w:rsid w:val="001D56F2"/>
    <w:rsid w:val="001D7258"/>
    <w:rsid w:val="001E0E91"/>
    <w:rsid w:val="001E1248"/>
    <w:rsid w:val="001E14E6"/>
    <w:rsid w:val="001E1969"/>
    <w:rsid w:val="001E1D6C"/>
    <w:rsid w:val="001E5112"/>
    <w:rsid w:val="001E621C"/>
    <w:rsid w:val="001E6876"/>
    <w:rsid w:val="001E74FE"/>
    <w:rsid w:val="001E75C4"/>
    <w:rsid w:val="001F0437"/>
    <w:rsid w:val="001F12B8"/>
    <w:rsid w:val="001F1E93"/>
    <w:rsid w:val="001F1F29"/>
    <w:rsid w:val="001F24CB"/>
    <w:rsid w:val="001F53D4"/>
    <w:rsid w:val="001F6984"/>
    <w:rsid w:val="001F71A3"/>
    <w:rsid w:val="002058AC"/>
    <w:rsid w:val="00207886"/>
    <w:rsid w:val="00207B00"/>
    <w:rsid w:val="002109B4"/>
    <w:rsid w:val="00210F0C"/>
    <w:rsid w:val="002110CD"/>
    <w:rsid w:val="00211AA8"/>
    <w:rsid w:val="00212373"/>
    <w:rsid w:val="002138EA"/>
    <w:rsid w:val="00214FBD"/>
    <w:rsid w:val="00215F34"/>
    <w:rsid w:val="00216684"/>
    <w:rsid w:val="002174DC"/>
    <w:rsid w:val="00220D43"/>
    <w:rsid w:val="00221AC7"/>
    <w:rsid w:val="0022239A"/>
    <w:rsid w:val="002226F9"/>
    <w:rsid w:val="00222897"/>
    <w:rsid w:val="002236F7"/>
    <w:rsid w:val="00231F66"/>
    <w:rsid w:val="0023226E"/>
    <w:rsid w:val="002328D6"/>
    <w:rsid w:val="00232BC2"/>
    <w:rsid w:val="00232E48"/>
    <w:rsid w:val="002331B9"/>
    <w:rsid w:val="00233DB2"/>
    <w:rsid w:val="0023406E"/>
    <w:rsid w:val="00235394"/>
    <w:rsid w:val="0024008A"/>
    <w:rsid w:val="00241683"/>
    <w:rsid w:val="00242C6C"/>
    <w:rsid w:val="00242CCE"/>
    <w:rsid w:val="002436D3"/>
    <w:rsid w:val="002439C6"/>
    <w:rsid w:val="002446C6"/>
    <w:rsid w:val="00244D80"/>
    <w:rsid w:val="0025107F"/>
    <w:rsid w:val="0025482B"/>
    <w:rsid w:val="00255283"/>
    <w:rsid w:val="00255E45"/>
    <w:rsid w:val="002561D5"/>
    <w:rsid w:val="002573EC"/>
    <w:rsid w:val="00260002"/>
    <w:rsid w:val="00260608"/>
    <w:rsid w:val="00260755"/>
    <w:rsid w:val="0026179F"/>
    <w:rsid w:val="00261DD6"/>
    <w:rsid w:val="002621E7"/>
    <w:rsid w:val="00262AED"/>
    <w:rsid w:val="002631FF"/>
    <w:rsid w:val="002647BD"/>
    <w:rsid w:val="00264B38"/>
    <w:rsid w:val="0026700A"/>
    <w:rsid w:val="0027175A"/>
    <w:rsid w:val="00271C3F"/>
    <w:rsid w:val="00272F18"/>
    <w:rsid w:val="00273381"/>
    <w:rsid w:val="00273A7F"/>
    <w:rsid w:val="00274E1A"/>
    <w:rsid w:val="002756F0"/>
    <w:rsid w:val="002757AF"/>
    <w:rsid w:val="0027660E"/>
    <w:rsid w:val="002810A5"/>
    <w:rsid w:val="0028170A"/>
    <w:rsid w:val="00281B5A"/>
    <w:rsid w:val="00282213"/>
    <w:rsid w:val="0028452D"/>
    <w:rsid w:val="00284EC4"/>
    <w:rsid w:val="002853C4"/>
    <w:rsid w:val="002855DC"/>
    <w:rsid w:val="0028633D"/>
    <w:rsid w:val="00286CA4"/>
    <w:rsid w:val="002926EB"/>
    <w:rsid w:val="00293E16"/>
    <w:rsid w:val="002944E2"/>
    <w:rsid w:val="002944F9"/>
    <w:rsid w:val="00294AD2"/>
    <w:rsid w:val="00295334"/>
    <w:rsid w:val="002955A5"/>
    <w:rsid w:val="00297AF1"/>
    <w:rsid w:val="002A090C"/>
    <w:rsid w:val="002A0BFB"/>
    <w:rsid w:val="002A2997"/>
    <w:rsid w:val="002A2E2F"/>
    <w:rsid w:val="002A6582"/>
    <w:rsid w:val="002A6A0C"/>
    <w:rsid w:val="002A6C81"/>
    <w:rsid w:val="002A7891"/>
    <w:rsid w:val="002B064C"/>
    <w:rsid w:val="002B11D8"/>
    <w:rsid w:val="002B19C7"/>
    <w:rsid w:val="002B1CB8"/>
    <w:rsid w:val="002B22E2"/>
    <w:rsid w:val="002B2825"/>
    <w:rsid w:val="002B44CC"/>
    <w:rsid w:val="002B6F35"/>
    <w:rsid w:val="002C219E"/>
    <w:rsid w:val="002C2A52"/>
    <w:rsid w:val="002C30AE"/>
    <w:rsid w:val="002C5ECC"/>
    <w:rsid w:val="002C7647"/>
    <w:rsid w:val="002D0B7C"/>
    <w:rsid w:val="002D0EB6"/>
    <w:rsid w:val="002D3E4D"/>
    <w:rsid w:val="002D465D"/>
    <w:rsid w:val="002D54FF"/>
    <w:rsid w:val="002D5C34"/>
    <w:rsid w:val="002D64D3"/>
    <w:rsid w:val="002D7268"/>
    <w:rsid w:val="002D78E9"/>
    <w:rsid w:val="002E0CD2"/>
    <w:rsid w:val="002E23E6"/>
    <w:rsid w:val="002E6EF5"/>
    <w:rsid w:val="002E7782"/>
    <w:rsid w:val="002E7B6F"/>
    <w:rsid w:val="002F0232"/>
    <w:rsid w:val="002F1316"/>
    <w:rsid w:val="002F2941"/>
    <w:rsid w:val="002F32D0"/>
    <w:rsid w:val="002F407D"/>
    <w:rsid w:val="002F4093"/>
    <w:rsid w:val="002F4B77"/>
    <w:rsid w:val="002F6645"/>
    <w:rsid w:val="002F7198"/>
    <w:rsid w:val="003012C5"/>
    <w:rsid w:val="00301790"/>
    <w:rsid w:val="003031A5"/>
    <w:rsid w:val="00304118"/>
    <w:rsid w:val="00304464"/>
    <w:rsid w:val="00304C48"/>
    <w:rsid w:val="003056CA"/>
    <w:rsid w:val="003072C0"/>
    <w:rsid w:val="00311E9B"/>
    <w:rsid w:val="00312A06"/>
    <w:rsid w:val="00313476"/>
    <w:rsid w:val="00313C22"/>
    <w:rsid w:val="00316559"/>
    <w:rsid w:val="003167F8"/>
    <w:rsid w:val="00320992"/>
    <w:rsid w:val="0032149C"/>
    <w:rsid w:val="00323121"/>
    <w:rsid w:val="003249ED"/>
    <w:rsid w:val="0032559D"/>
    <w:rsid w:val="00326915"/>
    <w:rsid w:val="003272E6"/>
    <w:rsid w:val="003356DA"/>
    <w:rsid w:val="00336C01"/>
    <w:rsid w:val="00337A79"/>
    <w:rsid w:val="00342CFC"/>
    <w:rsid w:val="00346F6F"/>
    <w:rsid w:val="003522EC"/>
    <w:rsid w:val="0035342A"/>
    <w:rsid w:val="00354BC3"/>
    <w:rsid w:val="00355540"/>
    <w:rsid w:val="003607F3"/>
    <w:rsid w:val="00360C65"/>
    <w:rsid w:val="00361F7E"/>
    <w:rsid w:val="0036269E"/>
    <w:rsid w:val="003634A0"/>
    <w:rsid w:val="003653F3"/>
    <w:rsid w:val="00367724"/>
    <w:rsid w:val="00370473"/>
    <w:rsid w:val="00371E81"/>
    <w:rsid w:val="00372404"/>
    <w:rsid w:val="003736B5"/>
    <w:rsid w:val="00373CB3"/>
    <w:rsid w:val="00374459"/>
    <w:rsid w:val="0037722B"/>
    <w:rsid w:val="003800CF"/>
    <w:rsid w:val="0038037B"/>
    <w:rsid w:val="00381775"/>
    <w:rsid w:val="00386D07"/>
    <w:rsid w:val="00391926"/>
    <w:rsid w:val="003924FC"/>
    <w:rsid w:val="00392947"/>
    <w:rsid w:val="00392B31"/>
    <w:rsid w:val="0039310F"/>
    <w:rsid w:val="003934BA"/>
    <w:rsid w:val="003934F6"/>
    <w:rsid w:val="003955D0"/>
    <w:rsid w:val="00395A4B"/>
    <w:rsid w:val="00395B4D"/>
    <w:rsid w:val="00396142"/>
    <w:rsid w:val="00396701"/>
    <w:rsid w:val="00397230"/>
    <w:rsid w:val="0039767B"/>
    <w:rsid w:val="003A0D78"/>
    <w:rsid w:val="003A0F47"/>
    <w:rsid w:val="003A2617"/>
    <w:rsid w:val="003A28AB"/>
    <w:rsid w:val="003A2E92"/>
    <w:rsid w:val="003A3795"/>
    <w:rsid w:val="003A40F7"/>
    <w:rsid w:val="003A6860"/>
    <w:rsid w:val="003B0099"/>
    <w:rsid w:val="003B093B"/>
    <w:rsid w:val="003B0A78"/>
    <w:rsid w:val="003B1459"/>
    <w:rsid w:val="003B17DE"/>
    <w:rsid w:val="003B209D"/>
    <w:rsid w:val="003B2DF1"/>
    <w:rsid w:val="003B35A1"/>
    <w:rsid w:val="003B4AE2"/>
    <w:rsid w:val="003B782B"/>
    <w:rsid w:val="003B7EEA"/>
    <w:rsid w:val="003C28C8"/>
    <w:rsid w:val="003C346D"/>
    <w:rsid w:val="003C6433"/>
    <w:rsid w:val="003D302A"/>
    <w:rsid w:val="003D5046"/>
    <w:rsid w:val="003D6C0A"/>
    <w:rsid w:val="003D7511"/>
    <w:rsid w:val="003D7674"/>
    <w:rsid w:val="003E17B6"/>
    <w:rsid w:val="003E1F8E"/>
    <w:rsid w:val="003E3071"/>
    <w:rsid w:val="003E38C6"/>
    <w:rsid w:val="003E40D4"/>
    <w:rsid w:val="003E4D01"/>
    <w:rsid w:val="003E60D8"/>
    <w:rsid w:val="003E6815"/>
    <w:rsid w:val="003E769A"/>
    <w:rsid w:val="003F04A0"/>
    <w:rsid w:val="003F17D1"/>
    <w:rsid w:val="003F2C98"/>
    <w:rsid w:val="003F5EC6"/>
    <w:rsid w:val="003F6455"/>
    <w:rsid w:val="003F67BF"/>
    <w:rsid w:val="003F6B3B"/>
    <w:rsid w:val="0040015F"/>
    <w:rsid w:val="00400D54"/>
    <w:rsid w:val="00401532"/>
    <w:rsid w:val="004020D7"/>
    <w:rsid w:val="00403415"/>
    <w:rsid w:val="00403654"/>
    <w:rsid w:val="00406444"/>
    <w:rsid w:val="004111AE"/>
    <w:rsid w:val="00411485"/>
    <w:rsid w:val="0041286B"/>
    <w:rsid w:val="004128A4"/>
    <w:rsid w:val="0041347C"/>
    <w:rsid w:val="00414BF9"/>
    <w:rsid w:val="004153EC"/>
    <w:rsid w:val="004174D7"/>
    <w:rsid w:val="00417C22"/>
    <w:rsid w:val="00421A9E"/>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0791"/>
    <w:rsid w:val="00440B50"/>
    <w:rsid w:val="00442768"/>
    <w:rsid w:val="0044336B"/>
    <w:rsid w:val="00443C8D"/>
    <w:rsid w:val="00444225"/>
    <w:rsid w:val="00445E1D"/>
    <w:rsid w:val="00447A84"/>
    <w:rsid w:val="00447B38"/>
    <w:rsid w:val="00452296"/>
    <w:rsid w:val="004537E4"/>
    <w:rsid w:val="004543A8"/>
    <w:rsid w:val="00456C8C"/>
    <w:rsid w:val="00456EC6"/>
    <w:rsid w:val="004610E1"/>
    <w:rsid w:val="00464F98"/>
    <w:rsid w:val="00466693"/>
    <w:rsid w:val="004701FC"/>
    <w:rsid w:val="004707E0"/>
    <w:rsid w:val="00470B1E"/>
    <w:rsid w:val="004726E6"/>
    <w:rsid w:val="004730F4"/>
    <w:rsid w:val="004738E8"/>
    <w:rsid w:val="004740B5"/>
    <w:rsid w:val="00477B8C"/>
    <w:rsid w:val="00481C81"/>
    <w:rsid w:val="00484389"/>
    <w:rsid w:val="004846F7"/>
    <w:rsid w:val="00484A21"/>
    <w:rsid w:val="00484AF1"/>
    <w:rsid w:val="0048571D"/>
    <w:rsid w:val="004857B4"/>
    <w:rsid w:val="00485A20"/>
    <w:rsid w:val="00491606"/>
    <w:rsid w:val="004919DD"/>
    <w:rsid w:val="004925E0"/>
    <w:rsid w:val="004944CD"/>
    <w:rsid w:val="0049484C"/>
    <w:rsid w:val="00495187"/>
    <w:rsid w:val="004959F7"/>
    <w:rsid w:val="00496DDD"/>
    <w:rsid w:val="00497058"/>
    <w:rsid w:val="00497418"/>
    <w:rsid w:val="004A17C7"/>
    <w:rsid w:val="004A1E26"/>
    <w:rsid w:val="004A1E38"/>
    <w:rsid w:val="004A3660"/>
    <w:rsid w:val="004A76AB"/>
    <w:rsid w:val="004B1F39"/>
    <w:rsid w:val="004B2E05"/>
    <w:rsid w:val="004B36FF"/>
    <w:rsid w:val="004B4DB3"/>
    <w:rsid w:val="004B511E"/>
    <w:rsid w:val="004B5730"/>
    <w:rsid w:val="004B5BE6"/>
    <w:rsid w:val="004B5D71"/>
    <w:rsid w:val="004B778C"/>
    <w:rsid w:val="004C0A17"/>
    <w:rsid w:val="004C198B"/>
    <w:rsid w:val="004C234E"/>
    <w:rsid w:val="004C2A94"/>
    <w:rsid w:val="004C2E3C"/>
    <w:rsid w:val="004C54DA"/>
    <w:rsid w:val="004C615E"/>
    <w:rsid w:val="004C68BD"/>
    <w:rsid w:val="004C7B0D"/>
    <w:rsid w:val="004C7D5A"/>
    <w:rsid w:val="004D0D99"/>
    <w:rsid w:val="004D4493"/>
    <w:rsid w:val="004D76D0"/>
    <w:rsid w:val="004E057D"/>
    <w:rsid w:val="004E0898"/>
    <w:rsid w:val="004E3439"/>
    <w:rsid w:val="004E3715"/>
    <w:rsid w:val="004E4836"/>
    <w:rsid w:val="004E5CBC"/>
    <w:rsid w:val="004E6850"/>
    <w:rsid w:val="004E7CBB"/>
    <w:rsid w:val="004F22DD"/>
    <w:rsid w:val="004F2ACA"/>
    <w:rsid w:val="004F2D65"/>
    <w:rsid w:val="004F32C7"/>
    <w:rsid w:val="004F4144"/>
    <w:rsid w:val="004F4431"/>
    <w:rsid w:val="004F56CA"/>
    <w:rsid w:val="004F6C8D"/>
    <w:rsid w:val="004F7944"/>
    <w:rsid w:val="004F7A3D"/>
    <w:rsid w:val="004F7ED7"/>
    <w:rsid w:val="00500209"/>
    <w:rsid w:val="0050256F"/>
    <w:rsid w:val="00503FF7"/>
    <w:rsid w:val="0050435F"/>
    <w:rsid w:val="00505A5A"/>
    <w:rsid w:val="00505BFA"/>
    <w:rsid w:val="00505F68"/>
    <w:rsid w:val="00507253"/>
    <w:rsid w:val="005079B9"/>
    <w:rsid w:val="005103F7"/>
    <w:rsid w:val="0051076E"/>
    <w:rsid w:val="00510824"/>
    <w:rsid w:val="0051183E"/>
    <w:rsid w:val="005127DF"/>
    <w:rsid w:val="005130EF"/>
    <w:rsid w:val="00514E1C"/>
    <w:rsid w:val="005155C9"/>
    <w:rsid w:val="00516406"/>
    <w:rsid w:val="00517758"/>
    <w:rsid w:val="005216F4"/>
    <w:rsid w:val="005226B8"/>
    <w:rsid w:val="00524B09"/>
    <w:rsid w:val="0052540D"/>
    <w:rsid w:val="00525503"/>
    <w:rsid w:val="00530173"/>
    <w:rsid w:val="00531B22"/>
    <w:rsid w:val="0053209B"/>
    <w:rsid w:val="00532234"/>
    <w:rsid w:val="005335C9"/>
    <w:rsid w:val="0053395D"/>
    <w:rsid w:val="00533A12"/>
    <w:rsid w:val="00534932"/>
    <w:rsid w:val="00534C2F"/>
    <w:rsid w:val="00535E5D"/>
    <w:rsid w:val="0053679D"/>
    <w:rsid w:val="005370A8"/>
    <w:rsid w:val="0053781B"/>
    <w:rsid w:val="00540790"/>
    <w:rsid w:val="00540B71"/>
    <w:rsid w:val="005444B8"/>
    <w:rsid w:val="00544E95"/>
    <w:rsid w:val="00545C1A"/>
    <w:rsid w:val="00545C3E"/>
    <w:rsid w:val="00545D73"/>
    <w:rsid w:val="005463F1"/>
    <w:rsid w:val="005518AF"/>
    <w:rsid w:val="00553D42"/>
    <w:rsid w:val="00554DF9"/>
    <w:rsid w:val="00557FAB"/>
    <w:rsid w:val="00560799"/>
    <w:rsid w:val="00560DDD"/>
    <w:rsid w:val="0056303F"/>
    <w:rsid w:val="0056380F"/>
    <w:rsid w:val="00563A45"/>
    <w:rsid w:val="00563ADE"/>
    <w:rsid w:val="00565795"/>
    <w:rsid w:val="00566774"/>
    <w:rsid w:val="00567942"/>
    <w:rsid w:val="00571CE3"/>
    <w:rsid w:val="005728CE"/>
    <w:rsid w:val="00572BB1"/>
    <w:rsid w:val="00573E5D"/>
    <w:rsid w:val="00575FC0"/>
    <w:rsid w:val="005767AD"/>
    <w:rsid w:val="00577919"/>
    <w:rsid w:val="00577AB5"/>
    <w:rsid w:val="00577D88"/>
    <w:rsid w:val="005805B1"/>
    <w:rsid w:val="00580B4D"/>
    <w:rsid w:val="00580CFC"/>
    <w:rsid w:val="00580FE0"/>
    <w:rsid w:val="00581620"/>
    <w:rsid w:val="00581A6B"/>
    <w:rsid w:val="00585572"/>
    <w:rsid w:val="0058578F"/>
    <w:rsid w:val="005862D6"/>
    <w:rsid w:val="00586B95"/>
    <w:rsid w:val="00586CAD"/>
    <w:rsid w:val="00587390"/>
    <w:rsid w:val="00587AA9"/>
    <w:rsid w:val="005901FD"/>
    <w:rsid w:val="00590A08"/>
    <w:rsid w:val="00590C49"/>
    <w:rsid w:val="0059133A"/>
    <w:rsid w:val="0059248A"/>
    <w:rsid w:val="00594D89"/>
    <w:rsid w:val="00597805"/>
    <w:rsid w:val="005A11F1"/>
    <w:rsid w:val="005A1F6C"/>
    <w:rsid w:val="005A2572"/>
    <w:rsid w:val="005A32E1"/>
    <w:rsid w:val="005A62C0"/>
    <w:rsid w:val="005B168C"/>
    <w:rsid w:val="005B1839"/>
    <w:rsid w:val="005B1E2F"/>
    <w:rsid w:val="005B1EF1"/>
    <w:rsid w:val="005B25D0"/>
    <w:rsid w:val="005B30AB"/>
    <w:rsid w:val="005B40E9"/>
    <w:rsid w:val="005B5FFC"/>
    <w:rsid w:val="005B60D4"/>
    <w:rsid w:val="005B6869"/>
    <w:rsid w:val="005C0036"/>
    <w:rsid w:val="005C0087"/>
    <w:rsid w:val="005C0C41"/>
    <w:rsid w:val="005C3CCD"/>
    <w:rsid w:val="005C475F"/>
    <w:rsid w:val="005D3E2E"/>
    <w:rsid w:val="005D3FD8"/>
    <w:rsid w:val="005D5473"/>
    <w:rsid w:val="005D6BD9"/>
    <w:rsid w:val="005D7B45"/>
    <w:rsid w:val="005E03CE"/>
    <w:rsid w:val="005E2A6C"/>
    <w:rsid w:val="005E3776"/>
    <w:rsid w:val="005E3EE1"/>
    <w:rsid w:val="005E5A8E"/>
    <w:rsid w:val="005E5BA1"/>
    <w:rsid w:val="005E5D7B"/>
    <w:rsid w:val="005E5E8D"/>
    <w:rsid w:val="005E62DB"/>
    <w:rsid w:val="005E653A"/>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2B3A"/>
    <w:rsid w:val="00623044"/>
    <w:rsid w:val="0062444F"/>
    <w:rsid w:val="00626CCD"/>
    <w:rsid w:val="00627D29"/>
    <w:rsid w:val="00630164"/>
    <w:rsid w:val="0063046E"/>
    <w:rsid w:val="006309C9"/>
    <w:rsid w:val="00630F5C"/>
    <w:rsid w:val="006317F1"/>
    <w:rsid w:val="006340FC"/>
    <w:rsid w:val="00636210"/>
    <w:rsid w:val="00636C4A"/>
    <w:rsid w:val="00641FF8"/>
    <w:rsid w:val="00643725"/>
    <w:rsid w:val="006439BC"/>
    <w:rsid w:val="006441C0"/>
    <w:rsid w:val="00644A72"/>
    <w:rsid w:val="00647499"/>
    <w:rsid w:val="00647546"/>
    <w:rsid w:val="00652944"/>
    <w:rsid w:val="00652A10"/>
    <w:rsid w:val="00652C06"/>
    <w:rsid w:val="0065485E"/>
    <w:rsid w:val="00654B3F"/>
    <w:rsid w:val="006565C0"/>
    <w:rsid w:val="0065702A"/>
    <w:rsid w:val="006604AB"/>
    <w:rsid w:val="00662025"/>
    <w:rsid w:val="006621AA"/>
    <w:rsid w:val="0066249D"/>
    <w:rsid w:val="0066304D"/>
    <w:rsid w:val="00663279"/>
    <w:rsid w:val="0066494B"/>
    <w:rsid w:val="00665013"/>
    <w:rsid w:val="006666AB"/>
    <w:rsid w:val="00667D9F"/>
    <w:rsid w:val="00667FEC"/>
    <w:rsid w:val="00670764"/>
    <w:rsid w:val="00670BAC"/>
    <w:rsid w:val="00671C5A"/>
    <w:rsid w:val="006727DA"/>
    <w:rsid w:val="006730BD"/>
    <w:rsid w:val="006773A0"/>
    <w:rsid w:val="00680969"/>
    <w:rsid w:val="00681453"/>
    <w:rsid w:val="0068168D"/>
    <w:rsid w:val="006818DB"/>
    <w:rsid w:val="00681CF0"/>
    <w:rsid w:val="006828A8"/>
    <w:rsid w:val="00683419"/>
    <w:rsid w:val="00684DBE"/>
    <w:rsid w:val="00687506"/>
    <w:rsid w:val="00691A7D"/>
    <w:rsid w:val="00693248"/>
    <w:rsid w:val="00693492"/>
    <w:rsid w:val="00693EC4"/>
    <w:rsid w:val="00694301"/>
    <w:rsid w:val="00697FC6"/>
    <w:rsid w:val="006A026A"/>
    <w:rsid w:val="006A67C3"/>
    <w:rsid w:val="006A751D"/>
    <w:rsid w:val="006A79A2"/>
    <w:rsid w:val="006B0D17"/>
    <w:rsid w:val="006B1515"/>
    <w:rsid w:val="006B1D0F"/>
    <w:rsid w:val="006B1D74"/>
    <w:rsid w:val="006B3043"/>
    <w:rsid w:val="006B37A7"/>
    <w:rsid w:val="006B43D9"/>
    <w:rsid w:val="006B4818"/>
    <w:rsid w:val="006B4A4D"/>
    <w:rsid w:val="006B57CA"/>
    <w:rsid w:val="006B5837"/>
    <w:rsid w:val="006B5DE4"/>
    <w:rsid w:val="006B69E3"/>
    <w:rsid w:val="006B6C8A"/>
    <w:rsid w:val="006B720C"/>
    <w:rsid w:val="006B77F8"/>
    <w:rsid w:val="006B7E55"/>
    <w:rsid w:val="006C03F6"/>
    <w:rsid w:val="006C0740"/>
    <w:rsid w:val="006C0773"/>
    <w:rsid w:val="006C2A8B"/>
    <w:rsid w:val="006C2E12"/>
    <w:rsid w:val="006C350C"/>
    <w:rsid w:val="006C519B"/>
    <w:rsid w:val="006C552A"/>
    <w:rsid w:val="006C7FAC"/>
    <w:rsid w:val="006D238E"/>
    <w:rsid w:val="006D2D8F"/>
    <w:rsid w:val="006D2DAC"/>
    <w:rsid w:val="006D3F87"/>
    <w:rsid w:val="006D4032"/>
    <w:rsid w:val="006D53CF"/>
    <w:rsid w:val="006D6317"/>
    <w:rsid w:val="006D782F"/>
    <w:rsid w:val="006E1758"/>
    <w:rsid w:val="006E1988"/>
    <w:rsid w:val="006E1CD2"/>
    <w:rsid w:val="006E4AA8"/>
    <w:rsid w:val="006E5323"/>
    <w:rsid w:val="006E5651"/>
    <w:rsid w:val="006E5F8D"/>
    <w:rsid w:val="006F0B7C"/>
    <w:rsid w:val="006F2087"/>
    <w:rsid w:val="006F2C99"/>
    <w:rsid w:val="006F479F"/>
    <w:rsid w:val="006F5B65"/>
    <w:rsid w:val="006F600D"/>
    <w:rsid w:val="006F7C7E"/>
    <w:rsid w:val="00701EFA"/>
    <w:rsid w:val="00702318"/>
    <w:rsid w:val="007049D5"/>
    <w:rsid w:val="00704C5A"/>
    <w:rsid w:val="00705BD8"/>
    <w:rsid w:val="00705E77"/>
    <w:rsid w:val="0070646B"/>
    <w:rsid w:val="0071232F"/>
    <w:rsid w:val="007126FC"/>
    <w:rsid w:val="00713074"/>
    <w:rsid w:val="007134E6"/>
    <w:rsid w:val="007143BD"/>
    <w:rsid w:val="007167E3"/>
    <w:rsid w:val="00717F14"/>
    <w:rsid w:val="007203F1"/>
    <w:rsid w:val="00721A02"/>
    <w:rsid w:val="00725B84"/>
    <w:rsid w:val="0072600E"/>
    <w:rsid w:val="00730D08"/>
    <w:rsid w:val="007330F3"/>
    <w:rsid w:val="007346C6"/>
    <w:rsid w:val="007349E7"/>
    <w:rsid w:val="007355E8"/>
    <w:rsid w:val="00736D9D"/>
    <w:rsid w:val="00737775"/>
    <w:rsid w:val="00741767"/>
    <w:rsid w:val="00742CCD"/>
    <w:rsid w:val="00742E14"/>
    <w:rsid w:val="00742F87"/>
    <w:rsid w:val="0074551E"/>
    <w:rsid w:val="007473D7"/>
    <w:rsid w:val="00747E20"/>
    <w:rsid w:val="00750945"/>
    <w:rsid w:val="0075114C"/>
    <w:rsid w:val="00751EC0"/>
    <w:rsid w:val="00754145"/>
    <w:rsid w:val="00755A20"/>
    <w:rsid w:val="00755FCF"/>
    <w:rsid w:val="00756DBE"/>
    <w:rsid w:val="007575F1"/>
    <w:rsid w:val="00757E03"/>
    <w:rsid w:val="00761DAE"/>
    <w:rsid w:val="00761DB6"/>
    <w:rsid w:val="00761FE1"/>
    <w:rsid w:val="00762AB3"/>
    <w:rsid w:val="00762EE4"/>
    <w:rsid w:val="007661BF"/>
    <w:rsid w:val="0076696C"/>
    <w:rsid w:val="00766D90"/>
    <w:rsid w:val="0076782E"/>
    <w:rsid w:val="00767EC7"/>
    <w:rsid w:val="007704E9"/>
    <w:rsid w:val="0077136C"/>
    <w:rsid w:val="007727E4"/>
    <w:rsid w:val="00772D66"/>
    <w:rsid w:val="00773F34"/>
    <w:rsid w:val="00774C7C"/>
    <w:rsid w:val="007754DE"/>
    <w:rsid w:val="007770F3"/>
    <w:rsid w:val="0077772F"/>
    <w:rsid w:val="00777817"/>
    <w:rsid w:val="007807BB"/>
    <w:rsid w:val="00780E58"/>
    <w:rsid w:val="0078504F"/>
    <w:rsid w:val="0078553D"/>
    <w:rsid w:val="00786CB6"/>
    <w:rsid w:val="00787106"/>
    <w:rsid w:val="00787C46"/>
    <w:rsid w:val="00787FA2"/>
    <w:rsid w:val="007908A7"/>
    <w:rsid w:val="007960EE"/>
    <w:rsid w:val="00796A06"/>
    <w:rsid w:val="00796A46"/>
    <w:rsid w:val="007A0BE2"/>
    <w:rsid w:val="007A100A"/>
    <w:rsid w:val="007A2C94"/>
    <w:rsid w:val="007A2E91"/>
    <w:rsid w:val="007A34A4"/>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BFA"/>
    <w:rsid w:val="007C5C33"/>
    <w:rsid w:val="007C5D83"/>
    <w:rsid w:val="007C5E80"/>
    <w:rsid w:val="007C751E"/>
    <w:rsid w:val="007D0D42"/>
    <w:rsid w:val="007D2A11"/>
    <w:rsid w:val="007D365D"/>
    <w:rsid w:val="007D3954"/>
    <w:rsid w:val="007D64E2"/>
    <w:rsid w:val="007D6A95"/>
    <w:rsid w:val="007D6F92"/>
    <w:rsid w:val="007D793D"/>
    <w:rsid w:val="007D7FAE"/>
    <w:rsid w:val="007E0040"/>
    <w:rsid w:val="007E2167"/>
    <w:rsid w:val="007E3E38"/>
    <w:rsid w:val="007E4377"/>
    <w:rsid w:val="007F0261"/>
    <w:rsid w:val="007F0E1E"/>
    <w:rsid w:val="007F0E46"/>
    <w:rsid w:val="007F2168"/>
    <w:rsid w:val="007F23F6"/>
    <w:rsid w:val="007F351F"/>
    <w:rsid w:val="007F62EA"/>
    <w:rsid w:val="00801398"/>
    <w:rsid w:val="00804173"/>
    <w:rsid w:val="00805F9A"/>
    <w:rsid w:val="00806105"/>
    <w:rsid w:val="0081197A"/>
    <w:rsid w:val="00812A7C"/>
    <w:rsid w:val="008141DD"/>
    <w:rsid w:val="00815654"/>
    <w:rsid w:val="0082401C"/>
    <w:rsid w:val="008245F8"/>
    <w:rsid w:val="00826794"/>
    <w:rsid w:val="008311A7"/>
    <w:rsid w:val="00831D8B"/>
    <w:rsid w:val="008337A4"/>
    <w:rsid w:val="00833D20"/>
    <w:rsid w:val="008413C9"/>
    <w:rsid w:val="008431A7"/>
    <w:rsid w:val="00852660"/>
    <w:rsid w:val="00852D54"/>
    <w:rsid w:val="00853BEC"/>
    <w:rsid w:val="00854198"/>
    <w:rsid w:val="00855598"/>
    <w:rsid w:val="008556E4"/>
    <w:rsid w:val="008570FC"/>
    <w:rsid w:val="00863205"/>
    <w:rsid w:val="008636A5"/>
    <w:rsid w:val="00864370"/>
    <w:rsid w:val="0086601E"/>
    <w:rsid w:val="0086611F"/>
    <w:rsid w:val="00866DE6"/>
    <w:rsid w:val="00866DFC"/>
    <w:rsid w:val="00867C86"/>
    <w:rsid w:val="0087071D"/>
    <w:rsid w:val="008745F2"/>
    <w:rsid w:val="00874910"/>
    <w:rsid w:val="00877E23"/>
    <w:rsid w:val="0088007B"/>
    <w:rsid w:val="00882BC8"/>
    <w:rsid w:val="0088669E"/>
    <w:rsid w:val="0088697B"/>
    <w:rsid w:val="0089068B"/>
    <w:rsid w:val="00891327"/>
    <w:rsid w:val="00891E8D"/>
    <w:rsid w:val="00891EC3"/>
    <w:rsid w:val="00892449"/>
    <w:rsid w:val="00892804"/>
    <w:rsid w:val="00894619"/>
    <w:rsid w:val="00894683"/>
    <w:rsid w:val="00894925"/>
    <w:rsid w:val="00894BE4"/>
    <w:rsid w:val="008A0830"/>
    <w:rsid w:val="008A2A40"/>
    <w:rsid w:val="008A500B"/>
    <w:rsid w:val="008A5A7F"/>
    <w:rsid w:val="008A5B34"/>
    <w:rsid w:val="008A74A7"/>
    <w:rsid w:val="008B0173"/>
    <w:rsid w:val="008B0217"/>
    <w:rsid w:val="008B1C60"/>
    <w:rsid w:val="008B20E4"/>
    <w:rsid w:val="008B2A52"/>
    <w:rsid w:val="008B2B01"/>
    <w:rsid w:val="008B4A3B"/>
    <w:rsid w:val="008B6BF0"/>
    <w:rsid w:val="008C058C"/>
    <w:rsid w:val="008C23FC"/>
    <w:rsid w:val="008C29BF"/>
    <w:rsid w:val="008C3202"/>
    <w:rsid w:val="008C60E9"/>
    <w:rsid w:val="008C63EB"/>
    <w:rsid w:val="008C69D0"/>
    <w:rsid w:val="008C6F3F"/>
    <w:rsid w:val="008C6FA1"/>
    <w:rsid w:val="008C7D2F"/>
    <w:rsid w:val="008D080D"/>
    <w:rsid w:val="008D1707"/>
    <w:rsid w:val="008D4F40"/>
    <w:rsid w:val="008E256D"/>
    <w:rsid w:val="008E2DE3"/>
    <w:rsid w:val="008E39E5"/>
    <w:rsid w:val="008E533A"/>
    <w:rsid w:val="008E5D98"/>
    <w:rsid w:val="008E5DF7"/>
    <w:rsid w:val="008E6002"/>
    <w:rsid w:val="008F0841"/>
    <w:rsid w:val="008F1797"/>
    <w:rsid w:val="008F179F"/>
    <w:rsid w:val="008F3ABC"/>
    <w:rsid w:val="008F3D2C"/>
    <w:rsid w:val="008F6B16"/>
    <w:rsid w:val="008F6E31"/>
    <w:rsid w:val="008F7389"/>
    <w:rsid w:val="0090040A"/>
    <w:rsid w:val="00902C22"/>
    <w:rsid w:val="00902EC7"/>
    <w:rsid w:val="00903393"/>
    <w:rsid w:val="00905109"/>
    <w:rsid w:val="009102C5"/>
    <w:rsid w:val="00911A52"/>
    <w:rsid w:val="00912E00"/>
    <w:rsid w:val="00915701"/>
    <w:rsid w:val="009202B7"/>
    <w:rsid w:val="00920558"/>
    <w:rsid w:val="0092072B"/>
    <w:rsid w:val="009222FA"/>
    <w:rsid w:val="00922757"/>
    <w:rsid w:val="00923BA9"/>
    <w:rsid w:val="00923EB5"/>
    <w:rsid w:val="009266BB"/>
    <w:rsid w:val="0093170A"/>
    <w:rsid w:val="00932489"/>
    <w:rsid w:val="00933F83"/>
    <w:rsid w:val="0093587B"/>
    <w:rsid w:val="0093621E"/>
    <w:rsid w:val="0094007B"/>
    <w:rsid w:val="00940A7A"/>
    <w:rsid w:val="00941667"/>
    <w:rsid w:val="0094328E"/>
    <w:rsid w:val="0094508A"/>
    <w:rsid w:val="00946918"/>
    <w:rsid w:val="00947A77"/>
    <w:rsid w:val="00947AA9"/>
    <w:rsid w:val="00947B47"/>
    <w:rsid w:val="009521B9"/>
    <w:rsid w:val="00953E2F"/>
    <w:rsid w:val="0095430D"/>
    <w:rsid w:val="0095447A"/>
    <w:rsid w:val="0095529F"/>
    <w:rsid w:val="00957378"/>
    <w:rsid w:val="00957534"/>
    <w:rsid w:val="009603E1"/>
    <w:rsid w:val="00960F3A"/>
    <w:rsid w:val="009611B0"/>
    <w:rsid w:val="0096167C"/>
    <w:rsid w:val="009618F8"/>
    <w:rsid w:val="00962323"/>
    <w:rsid w:val="009641DE"/>
    <w:rsid w:val="0096543A"/>
    <w:rsid w:val="009671CC"/>
    <w:rsid w:val="009702B4"/>
    <w:rsid w:val="00971590"/>
    <w:rsid w:val="0097308F"/>
    <w:rsid w:val="009731AB"/>
    <w:rsid w:val="009756B6"/>
    <w:rsid w:val="009774A0"/>
    <w:rsid w:val="009811CF"/>
    <w:rsid w:val="00981CB1"/>
    <w:rsid w:val="00982FCD"/>
    <w:rsid w:val="00983910"/>
    <w:rsid w:val="00983E98"/>
    <w:rsid w:val="00984B6E"/>
    <w:rsid w:val="009851ED"/>
    <w:rsid w:val="00985DF7"/>
    <w:rsid w:val="00985E43"/>
    <w:rsid w:val="00986641"/>
    <w:rsid w:val="00986FAC"/>
    <w:rsid w:val="00986FF3"/>
    <w:rsid w:val="009923B8"/>
    <w:rsid w:val="00993F09"/>
    <w:rsid w:val="00995064"/>
    <w:rsid w:val="00995E6E"/>
    <w:rsid w:val="009A10E6"/>
    <w:rsid w:val="009A17DB"/>
    <w:rsid w:val="009A1847"/>
    <w:rsid w:val="009A2004"/>
    <w:rsid w:val="009A25F1"/>
    <w:rsid w:val="009A29D6"/>
    <w:rsid w:val="009A2BDC"/>
    <w:rsid w:val="009A3913"/>
    <w:rsid w:val="009A7646"/>
    <w:rsid w:val="009B029F"/>
    <w:rsid w:val="009B0A6E"/>
    <w:rsid w:val="009B1EF0"/>
    <w:rsid w:val="009B2F89"/>
    <w:rsid w:val="009B3FC0"/>
    <w:rsid w:val="009B426F"/>
    <w:rsid w:val="009C0727"/>
    <w:rsid w:val="009C1F8A"/>
    <w:rsid w:val="009C22CE"/>
    <w:rsid w:val="009C2850"/>
    <w:rsid w:val="009C3C3B"/>
    <w:rsid w:val="009C48C1"/>
    <w:rsid w:val="009C4979"/>
    <w:rsid w:val="009C7DA6"/>
    <w:rsid w:val="009D515A"/>
    <w:rsid w:val="009D7130"/>
    <w:rsid w:val="009D7186"/>
    <w:rsid w:val="009D7937"/>
    <w:rsid w:val="009E0372"/>
    <w:rsid w:val="009E126C"/>
    <w:rsid w:val="009E3AAC"/>
    <w:rsid w:val="009E5B32"/>
    <w:rsid w:val="009F0039"/>
    <w:rsid w:val="009F0F03"/>
    <w:rsid w:val="009F1BB9"/>
    <w:rsid w:val="009F3055"/>
    <w:rsid w:val="009F35C5"/>
    <w:rsid w:val="009F3ED2"/>
    <w:rsid w:val="009F40E4"/>
    <w:rsid w:val="009F4B15"/>
    <w:rsid w:val="009F4E05"/>
    <w:rsid w:val="009F6D25"/>
    <w:rsid w:val="00A01AEC"/>
    <w:rsid w:val="00A02152"/>
    <w:rsid w:val="00A04406"/>
    <w:rsid w:val="00A04559"/>
    <w:rsid w:val="00A05F3B"/>
    <w:rsid w:val="00A062B5"/>
    <w:rsid w:val="00A06DAD"/>
    <w:rsid w:val="00A072EC"/>
    <w:rsid w:val="00A10A3D"/>
    <w:rsid w:val="00A11EC5"/>
    <w:rsid w:val="00A12311"/>
    <w:rsid w:val="00A12606"/>
    <w:rsid w:val="00A12ED5"/>
    <w:rsid w:val="00A1472E"/>
    <w:rsid w:val="00A1596D"/>
    <w:rsid w:val="00A1610A"/>
    <w:rsid w:val="00A16D50"/>
    <w:rsid w:val="00A17573"/>
    <w:rsid w:val="00A2059C"/>
    <w:rsid w:val="00A20628"/>
    <w:rsid w:val="00A216B9"/>
    <w:rsid w:val="00A22CAA"/>
    <w:rsid w:val="00A22FDB"/>
    <w:rsid w:val="00A23BFA"/>
    <w:rsid w:val="00A24270"/>
    <w:rsid w:val="00A25A80"/>
    <w:rsid w:val="00A27508"/>
    <w:rsid w:val="00A327AD"/>
    <w:rsid w:val="00A32A14"/>
    <w:rsid w:val="00A36050"/>
    <w:rsid w:val="00A36094"/>
    <w:rsid w:val="00A3741B"/>
    <w:rsid w:val="00A377E9"/>
    <w:rsid w:val="00A37BAC"/>
    <w:rsid w:val="00A4147E"/>
    <w:rsid w:val="00A43FEC"/>
    <w:rsid w:val="00A442CD"/>
    <w:rsid w:val="00A445D3"/>
    <w:rsid w:val="00A45301"/>
    <w:rsid w:val="00A45DDA"/>
    <w:rsid w:val="00A45E1C"/>
    <w:rsid w:val="00A53F4C"/>
    <w:rsid w:val="00A5419F"/>
    <w:rsid w:val="00A54B09"/>
    <w:rsid w:val="00A5517A"/>
    <w:rsid w:val="00A5697A"/>
    <w:rsid w:val="00A56BFD"/>
    <w:rsid w:val="00A6093B"/>
    <w:rsid w:val="00A61E30"/>
    <w:rsid w:val="00A630AA"/>
    <w:rsid w:val="00A6438E"/>
    <w:rsid w:val="00A64CB3"/>
    <w:rsid w:val="00A64F3B"/>
    <w:rsid w:val="00A66D72"/>
    <w:rsid w:val="00A671AF"/>
    <w:rsid w:val="00A700D6"/>
    <w:rsid w:val="00A70932"/>
    <w:rsid w:val="00A717EC"/>
    <w:rsid w:val="00A7258F"/>
    <w:rsid w:val="00A72864"/>
    <w:rsid w:val="00A73328"/>
    <w:rsid w:val="00A735A2"/>
    <w:rsid w:val="00A75001"/>
    <w:rsid w:val="00A7681A"/>
    <w:rsid w:val="00A77E5C"/>
    <w:rsid w:val="00A800B9"/>
    <w:rsid w:val="00A8149E"/>
    <w:rsid w:val="00A81A48"/>
    <w:rsid w:val="00A81B15"/>
    <w:rsid w:val="00A83F4B"/>
    <w:rsid w:val="00A85DBC"/>
    <w:rsid w:val="00A85F81"/>
    <w:rsid w:val="00A86D58"/>
    <w:rsid w:val="00A900C6"/>
    <w:rsid w:val="00A91068"/>
    <w:rsid w:val="00A91CE2"/>
    <w:rsid w:val="00A923AD"/>
    <w:rsid w:val="00A92902"/>
    <w:rsid w:val="00A92A44"/>
    <w:rsid w:val="00A93CBD"/>
    <w:rsid w:val="00A93E81"/>
    <w:rsid w:val="00A9560C"/>
    <w:rsid w:val="00A95F2B"/>
    <w:rsid w:val="00A96111"/>
    <w:rsid w:val="00A9616D"/>
    <w:rsid w:val="00A97613"/>
    <w:rsid w:val="00A9778B"/>
    <w:rsid w:val="00AA019E"/>
    <w:rsid w:val="00AA1982"/>
    <w:rsid w:val="00AA539E"/>
    <w:rsid w:val="00AB085F"/>
    <w:rsid w:val="00AB1073"/>
    <w:rsid w:val="00AB1797"/>
    <w:rsid w:val="00AB28C1"/>
    <w:rsid w:val="00AB31FD"/>
    <w:rsid w:val="00AB3951"/>
    <w:rsid w:val="00AB3F85"/>
    <w:rsid w:val="00AB3FE9"/>
    <w:rsid w:val="00AB455E"/>
    <w:rsid w:val="00AB4B69"/>
    <w:rsid w:val="00AB4FC8"/>
    <w:rsid w:val="00AB6822"/>
    <w:rsid w:val="00AC0361"/>
    <w:rsid w:val="00AC10C2"/>
    <w:rsid w:val="00AC2FE6"/>
    <w:rsid w:val="00AC3EF7"/>
    <w:rsid w:val="00AC6280"/>
    <w:rsid w:val="00AC6755"/>
    <w:rsid w:val="00AD0BA7"/>
    <w:rsid w:val="00AD0D48"/>
    <w:rsid w:val="00AD4122"/>
    <w:rsid w:val="00AD423E"/>
    <w:rsid w:val="00AD5675"/>
    <w:rsid w:val="00AD623D"/>
    <w:rsid w:val="00AD680E"/>
    <w:rsid w:val="00AD6EFC"/>
    <w:rsid w:val="00AD734B"/>
    <w:rsid w:val="00AE038C"/>
    <w:rsid w:val="00AE3231"/>
    <w:rsid w:val="00AE47CF"/>
    <w:rsid w:val="00AE4DF1"/>
    <w:rsid w:val="00AE5A79"/>
    <w:rsid w:val="00AE5CC5"/>
    <w:rsid w:val="00AF3E54"/>
    <w:rsid w:val="00AF434C"/>
    <w:rsid w:val="00AF507F"/>
    <w:rsid w:val="00AF6362"/>
    <w:rsid w:val="00AF6FF7"/>
    <w:rsid w:val="00B01B61"/>
    <w:rsid w:val="00B03172"/>
    <w:rsid w:val="00B04F6F"/>
    <w:rsid w:val="00B056E5"/>
    <w:rsid w:val="00B11B50"/>
    <w:rsid w:val="00B124D0"/>
    <w:rsid w:val="00B128B0"/>
    <w:rsid w:val="00B12D2D"/>
    <w:rsid w:val="00B13133"/>
    <w:rsid w:val="00B146F9"/>
    <w:rsid w:val="00B14C2E"/>
    <w:rsid w:val="00B203E6"/>
    <w:rsid w:val="00B21CCB"/>
    <w:rsid w:val="00B24E41"/>
    <w:rsid w:val="00B25026"/>
    <w:rsid w:val="00B276B0"/>
    <w:rsid w:val="00B311E5"/>
    <w:rsid w:val="00B3128C"/>
    <w:rsid w:val="00B31CA7"/>
    <w:rsid w:val="00B34C5A"/>
    <w:rsid w:val="00B34F54"/>
    <w:rsid w:val="00B413C1"/>
    <w:rsid w:val="00B4154A"/>
    <w:rsid w:val="00B41BE0"/>
    <w:rsid w:val="00B423F7"/>
    <w:rsid w:val="00B441E3"/>
    <w:rsid w:val="00B4495A"/>
    <w:rsid w:val="00B4502B"/>
    <w:rsid w:val="00B45562"/>
    <w:rsid w:val="00B468AE"/>
    <w:rsid w:val="00B469AA"/>
    <w:rsid w:val="00B474E8"/>
    <w:rsid w:val="00B52A4A"/>
    <w:rsid w:val="00B530CD"/>
    <w:rsid w:val="00B53A3C"/>
    <w:rsid w:val="00B5445E"/>
    <w:rsid w:val="00B5572A"/>
    <w:rsid w:val="00B63B00"/>
    <w:rsid w:val="00B65997"/>
    <w:rsid w:val="00B668CB"/>
    <w:rsid w:val="00B70056"/>
    <w:rsid w:val="00B70800"/>
    <w:rsid w:val="00B717CE"/>
    <w:rsid w:val="00B7249A"/>
    <w:rsid w:val="00B729B5"/>
    <w:rsid w:val="00B73449"/>
    <w:rsid w:val="00B737B5"/>
    <w:rsid w:val="00B73D9F"/>
    <w:rsid w:val="00B76290"/>
    <w:rsid w:val="00B76E7B"/>
    <w:rsid w:val="00B775B1"/>
    <w:rsid w:val="00B77712"/>
    <w:rsid w:val="00B806B5"/>
    <w:rsid w:val="00B80DBC"/>
    <w:rsid w:val="00B81338"/>
    <w:rsid w:val="00B81563"/>
    <w:rsid w:val="00B82EE1"/>
    <w:rsid w:val="00B83270"/>
    <w:rsid w:val="00B83936"/>
    <w:rsid w:val="00B8446C"/>
    <w:rsid w:val="00B84D1E"/>
    <w:rsid w:val="00B90D9F"/>
    <w:rsid w:val="00B91157"/>
    <w:rsid w:val="00B9297C"/>
    <w:rsid w:val="00B92F9D"/>
    <w:rsid w:val="00B948B6"/>
    <w:rsid w:val="00B94FF1"/>
    <w:rsid w:val="00B95753"/>
    <w:rsid w:val="00B965CD"/>
    <w:rsid w:val="00B96B87"/>
    <w:rsid w:val="00B973E7"/>
    <w:rsid w:val="00BA1CE4"/>
    <w:rsid w:val="00BA6274"/>
    <w:rsid w:val="00BA7AA3"/>
    <w:rsid w:val="00BB1626"/>
    <w:rsid w:val="00BB1A51"/>
    <w:rsid w:val="00BB30C4"/>
    <w:rsid w:val="00BB3CE3"/>
    <w:rsid w:val="00BB3D0C"/>
    <w:rsid w:val="00BB4A77"/>
    <w:rsid w:val="00BB536B"/>
    <w:rsid w:val="00BB5D81"/>
    <w:rsid w:val="00BB6566"/>
    <w:rsid w:val="00BB709B"/>
    <w:rsid w:val="00BB73FF"/>
    <w:rsid w:val="00BB78A6"/>
    <w:rsid w:val="00BC0BAB"/>
    <w:rsid w:val="00BC0FF3"/>
    <w:rsid w:val="00BC1122"/>
    <w:rsid w:val="00BC16F0"/>
    <w:rsid w:val="00BC386C"/>
    <w:rsid w:val="00BC5E83"/>
    <w:rsid w:val="00BC717F"/>
    <w:rsid w:val="00BC7665"/>
    <w:rsid w:val="00BC7927"/>
    <w:rsid w:val="00BD1AFF"/>
    <w:rsid w:val="00BD44A8"/>
    <w:rsid w:val="00BD5DC3"/>
    <w:rsid w:val="00BD7ABB"/>
    <w:rsid w:val="00BE10DD"/>
    <w:rsid w:val="00BE1C54"/>
    <w:rsid w:val="00BE278D"/>
    <w:rsid w:val="00BE36BB"/>
    <w:rsid w:val="00BE5F54"/>
    <w:rsid w:val="00BE6F57"/>
    <w:rsid w:val="00BF0D6A"/>
    <w:rsid w:val="00BF1F02"/>
    <w:rsid w:val="00BF45F8"/>
    <w:rsid w:val="00BF4FAD"/>
    <w:rsid w:val="00BF65EA"/>
    <w:rsid w:val="00BF6819"/>
    <w:rsid w:val="00BF71E8"/>
    <w:rsid w:val="00BF7660"/>
    <w:rsid w:val="00C0117C"/>
    <w:rsid w:val="00C0131B"/>
    <w:rsid w:val="00C01550"/>
    <w:rsid w:val="00C01CE6"/>
    <w:rsid w:val="00C02495"/>
    <w:rsid w:val="00C02B2E"/>
    <w:rsid w:val="00C061A5"/>
    <w:rsid w:val="00C07B8E"/>
    <w:rsid w:val="00C11607"/>
    <w:rsid w:val="00C11B89"/>
    <w:rsid w:val="00C139D8"/>
    <w:rsid w:val="00C16CBF"/>
    <w:rsid w:val="00C178DB"/>
    <w:rsid w:val="00C17D08"/>
    <w:rsid w:val="00C17D2A"/>
    <w:rsid w:val="00C21488"/>
    <w:rsid w:val="00C21BAB"/>
    <w:rsid w:val="00C22CAC"/>
    <w:rsid w:val="00C22D8F"/>
    <w:rsid w:val="00C2344C"/>
    <w:rsid w:val="00C236E7"/>
    <w:rsid w:val="00C23CDF"/>
    <w:rsid w:val="00C244F4"/>
    <w:rsid w:val="00C25363"/>
    <w:rsid w:val="00C301ED"/>
    <w:rsid w:val="00C3105F"/>
    <w:rsid w:val="00C31F91"/>
    <w:rsid w:val="00C3414B"/>
    <w:rsid w:val="00C3661F"/>
    <w:rsid w:val="00C401B0"/>
    <w:rsid w:val="00C40540"/>
    <w:rsid w:val="00C407EE"/>
    <w:rsid w:val="00C41E9D"/>
    <w:rsid w:val="00C42F25"/>
    <w:rsid w:val="00C43D56"/>
    <w:rsid w:val="00C4602A"/>
    <w:rsid w:val="00C46CB9"/>
    <w:rsid w:val="00C4747C"/>
    <w:rsid w:val="00C52628"/>
    <w:rsid w:val="00C52794"/>
    <w:rsid w:val="00C52B03"/>
    <w:rsid w:val="00C52C47"/>
    <w:rsid w:val="00C539EB"/>
    <w:rsid w:val="00C6179F"/>
    <w:rsid w:val="00C6582F"/>
    <w:rsid w:val="00C66FC6"/>
    <w:rsid w:val="00C71F0A"/>
    <w:rsid w:val="00C722B9"/>
    <w:rsid w:val="00C72971"/>
    <w:rsid w:val="00C73032"/>
    <w:rsid w:val="00C73BDD"/>
    <w:rsid w:val="00C81404"/>
    <w:rsid w:val="00C851F9"/>
    <w:rsid w:val="00C856AD"/>
    <w:rsid w:val="00C86966"/>
    <w:rsid w:val="00C922CB"/>
    <w:rsid w:val="00C94B56"/>
    <w:rsid w:val="00C950E1"/>
    <w:rsid w:val="00C96342"/>
    <w:rsid w:val="00C97EAD"/>
    <w:rsid w:val="00CA0193"/>
    <w:rsid w:val="00CA0D75"/>
    <w:rsid w:val="00CA1854"/>
    <w:rsid w:val="00CA1BFB"/>
    <w:rsid w:val="00CA6D87"/>
    <w:rsid w:val="00CB1C8E"/>
    <w:rsid w:val="00CB2A59"/>
    <w:rsid w:val="00CB5549"/>
    <w:rsid w:val="00CB64DC"/>
    <w:rsid w:val="00CB69AB"/>
    <w:rsid w:val="00CC33BF"/>
    <w:rsid w:val="00CC4271"/>
    <w:rsid w:val="00CC525D"/>
    <w:rsid w:val="00CC5867"/>
    <w:rsid w:val="00CC5971"/>
    <w:rsid w:val="00CD00FD"/>
    <w:rsid w:val="00CD1EB0"/>
    <w:rsid w:val="00CD2BBB"/>
    <w:rsid w:val="00CD563C"/>
    <w:rsid w:val="00CD7360"/>
    <w:rsid w:val="00CE2326"/>
    <w:rsid w:val="00CE2B1C"/>
    <w:rsid w:val="00CE3967"/>
    <w:rsid w:val="00CE3BC2"/>
    <w:rsid w:val="00CE6A27"/>
    <w:rsid w:val="00CF45DB"/>
    <w:rsid w:val="00CF4962"/>
    <w:rsid w:val="00CF4A45"/>
    <w:rsid w:val="00D01E9E"/>
    <w:rsid w:val="00D04792"/>
    <w:rsid w:val="00D05C7F"/>
    <w:rsid w:val="00D07323"/>
    <w:rsid w:val="00D074F0"/>
    <w:rsid w:val="00D128B8"/>
    <w:rsid w:val="00D16722"/>
    <w:rsid w:val="00D1698F"/>
    <w:rsid w:val="00D2427E"/>
    <w:rsid w:val="00D255A0"/>
    <w:rsid w:val="00D25E92"/>
    <w:rsid w:val="00D2766A"/>
    <w:rsid w:val="00D3206C"/>
    <w:rsid w:val="00D3396F"/>
    <w:rsid w:val="00D3458E"/>
    <w:rsid w:val="00D34ABF"/>
    <w:rsid w:val="00D36146"/>
    <w:rsid w:val="00D419A5"/>
    <w:rsid w:val="00D44DE0"/>
    <w:rsid w:val="00D500F1"/>
    <w:rsid w:val="00D50E85"/>
    <w:rsid w:val="00D5175A"/>
    <w:rsid w:val="00D51E61"/>
    <w:rsid w:val="00D520E4"/>
    <w:rsid w:val="00D54615"/>
    <w:rsid w:val="00D551C2"/>
    <w:rsid w:val="00D55630"/>
    <w:rsid w:val="00D57DFA"/>
    <w:rsid w:val="00D61B09"/>
    <w:rsid w:val="00D6326F"/>
    <w:rsid w:val="00D6373F"/>
    <w:rsid w:val="00D63FFB"/>
    <w:rsid w:val="00D676BF"/>
    <w:rsid w:val="00D67BF6"/>
    <w:rsid w:val="00D7044F"/>
    <w:rsid w:val="00D71CEE"/>
    <w:rsid w:val="00D7268C"/>
    <w:rsid w:val="00D7349F"/>
    <w:rsid w:val="00D738DA"/>
    <w:rsid w:val="00D75348"/>
    <w:rsid w:val="00D757CF"/>
    <w:rsid w:val="00D75A32"/>
    <w:rsid w:val="00D775B4"/>
    <w:rsid w:val="00D8248F"/>
    <w:rsid w:val="00D824C2"/>
    <w:rsid w:val="00D8293E"/>
    <w:rsid w:val="00D84A88"/>
    <w:rsid w:val="00D86FC4"/>
    <w:rsid w:val="00D90B18"/>
    <w:rsid w:val="00D90F2E"/>
    <w:rsid w:val="00D9117D"/>
    <w:rsid w:val="00D914E3"/>
    <w:rsid w:val="00D944E5"/>
    <w:rsid w:val="00D95B19"/>
    <w:rsid w:val="00D962E9"/>
    <w:rsid w:val="00D968AA"/>
    <w:rsid w:val="00DA08B5"/>
    <w:rsid w:val="00DA2690"/>
    <w:rsid w:val="00DA3B4F"/>
    <w:rsid w:val="00DA43A9"/>
    <w:rsid w:val="00DA49CD"/>
    <w:rsid w:val="00DA5FB9"/>
    <w:rsid w:val="00DA6073"/>
    <w:rsid w:val="00DB0118"/>
    <w:rsid w:val="00DB0F2D"/>
    <w:rsid w:val="00DB18F7"/>
    <w:rsid w:val="00DB2C6D"/>
    <w:rsid w:val="00DB3B24"/>
    <w:rsid w:val="00DB3C8F"/>
    <w:rsid w:val="00DB3E8C"/>
    <w:rsid w:val="00DB3FE6"/>
    <w:rsid w:val="00DB5D52"/>
    <w:rsid w:val="00DB5E1E"/>
    <w:rsid w:val="00DB66B8"/>
    <w:rsid w:val="00DC08A4"/>
    <w:rsid w:val="00DC0F29"/>
    <w:rsid w:val="00DC12D4"/>
    <w:rsid w:val="00DC17A3"/>
    <w:rsid w:val="00DC2C67"/>
    <w:rsid w:val="00DC3CE2"/>
    <w:rsid w:val="00DC5987"/>
    <w:rsid w:val="00DC62D7"/>
    <w:rsid w:val="00DC7417"/>
    <w:rsid w:val="00DC7DC2"/>
    <w:rsid w:val="00DD0C2C"/>
    <w:rsid w:val="00DD0CE9"/>
    <w:rsid w:val="00DD1DD1"/>
    <w:rsid w:val="00DD223A"/>
    <w:rsid w:val="00DD3666"/>
    <w:rsid w:val="00DD3DD0"/>
    <w:rsid w:val="00DD4269"/>
    <w:rsid w:val="00DD489C"/>
    <w:rsid w:val="00DD4F79"/>
    <w:rsid w:val="00DD54D3"/>
    <w:rsid w:val="00DD5C91"/>
    <w:rsid w:val="00DD781C"/>
    <w:rsid w:val="00DD78F7"/>
    <w:rsid w:val="00DE056A"/>
    <w:rsid w:val="00DE0C25"/>
    <w:rsid w:val="00DE0F02"/>
    <w:rsid w:val="00DE2CE3"/>
    <w:rsid w:val="00DE3A31"/>
    <w:rsid w:val="00DE4C9A"/>
    <w:rsid w:val="00DE69DB"/>
    <w:rsid w:val="00DE6CAE"/>
    <w:rsid w:val="00DE7626"/>
    <w:rsid w:val="00DF0625"/>
    <w:rsid w:val="00DF37B6"/>
    <w:rsid w:val="00DF3A27"/>
    <w:rsid w:val="00DF3FBE"/>
    <w:rsid w:val="00DF4541"/>
    <w:rsid w:val="00DF464B"/>
    <w:rsid w:val="00E017B5"/>
    <w:rsid w:val="00E023C0"/>
    <w:rsid w:val="00E0396D"/>
    <w:rsid w:val="00E04256"/>
    <w:rsid w:val="00E0549E"/>
    <w:rsid w:val="00E05661"/>
    <w:rsid w:val="00E06846"/>
    <w:rsid w:val="00E06EE9"/>
    <w:rsid w:val="00E0748D"/>
    <w:rsid w:val="00E102EB"/>
    <w:rsid w:val="00E10653"/>
    <w:rsid w:val="00E10CF8"/>
    <w:rsid w:val="00E123FC"/>
    <w:rsid w:val="00E12BBF"/>
    <w:rsid w:val="00E132FC"/>
    <w:rsid w:val="00E1454A"/>
    <w:rsid w:val="00E14E23"/>
    <w:rsid w:val="00E17832"/>
    <w:rsid w:val="00E21AFA"/>
    <w:rsid w:val="00E22964"/>
    <w:rsid w:val="00E23BAE"/>
    <w:rsid w:val="00E240D7"/>
    <w:rsid w:val="00E241B8"/>
    <w:rsid w:val="00E32538"/>
    <w:rsid w:val="00E3330B"/>
    <w:rsid w:val="00E33D1D"/>
    <w:rsid w:val="00E35460"/>
    <w:rsid w:val="00E41838"/>
    <w:rsid w:val="00E41940"/>
    <w:rsid w:val="00E45EB6"/>
    <w:rsid w:val="00E46234"/>
    <w:rsid w:val="00E5003A"/>
    <w:rsid w:val="00E50122"/>
    <w:rsid w:val="00E50DD9"/>
    <w:rsid w:val="00E55ABC"/>
    <w:rsid w:val="00E56B64"/>
    <w:rsid w:val="00E57331"/>
    <w:rsid w:val="00E57B74"/>
    <w:rsid w:val="00E6015C"/>
    <w:rsid w:val="00E62E8D"/>
    <w:rsid w:val="00E64096"/>
    <w:rsid w:val="00E643C0"/>
    <w:rsid w:val="00E658F6"/>
    <w:rsid w:val="00E66090"/>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2D11"/>
    <w:rsid w:val="00E9395D"/>
    <w:rsid w:val="00E9426C"/>
    <w:rsid w:val="00E94567"/>
    <w:rsid w:val="00E94F08"/>
    <w:rsid w:val="00E95B49"/>
    <w:rsid w:val="00E95DD3"/>
    <w:rsid w:val="00E96441"/>
    <w:rsid w:val="00E968AA"/>
    <w:rsid w:val="00E97189"/>
    <w:rsid w:val="00E9763E"/>
    <w:rsid w:val="00EA2315"/>
    <w:rsid w:val="00EA3196"/>
    <w:rsid w:val="00EA3C24"/>
    <w:rsid w:val="00EA515C"/>
    <w:rsid w:val="00EA66D7"/>
    <w:rsid w:val="00EA72BB"/>
    <w:rsid w:val="00EB1696"/>
    <w:rsid w:val="00EB1822"/>
    <w:rsid w:val="00EB1B21"/>
    <w:rsid w:val="00EB35BE"/>
    <w:rsid w:val="00EB57B0"/>
    <w:rsid w:val="00EB614F"/>
    <w:rsid w:val="00EB68D6"/>
    <w:rsid w:val="00EB715D"/>
    <w:rsid w:val="00EC15AA"/>
    <w:rsid w:val="00EC7167"/>
    <w:rsid w:val="00ED1D08"/>
    <w:rsid w:val="00ED3C71"/>
    <w:rsid w:val="00ED4B0F"/>
    <w:rsid w:val="00ED68BA"/>
    <w:rsid w:val="00ED6D10"/>
    <w:rsid w:val="00EE06FB"/>
    <w:rsid w:val="00EE1345"/>
    <w:rsid w:val="00EE2A96"/>
    <w:rsid w:val="00EE2F97"/>
    <w:rsid w:val="00EE5164"/>
    <w:rsid w:val="00EE546D"/>
    <w:rsid w:val="00EF25A2"/>
    <w:rsid w:val="00EF5707"/>
    <w:rsid w:val="00EF57E8"/>
    <w:rsid w:val="00EF5DB8"/>
    <w:rsid w:val="00EF6EEA"/>
    <w:rsid w:val="00F00300"/>
    <w:rsid w:val="00F00DAA"/>
    <w:rsid w:val="00F03FF5"/>
    <w:rsid w:val="00F0596B"/>
    <w:rsid w:val="00F072D8"/>
    <w:rsid w:val="00F1029C"/>
    <w:rsid w:val="00F10763"/>
    <w:rsid w:val="00F10A03"/>
    <w:rsid w:val="00F10A0F"/>
    <w:rsid w:val="00F1129B"/>
    <w:rsid w:val="00F119B1"/>
    <w:rsid w:val="00F11EE8"/>
    <w:rsid w:val="00F1276A"/>
    <w:rsid w:val="00F147AC"/>
    <w:rsid w:val="00F17270"/>
    <w:rsid w:val="00F17EDB"/>
    <w:rsid w:val="00F21B47"/>
    <w:rsid w:val="00F25AE8"/>
    <w:rsid w:val="00F25C96"/>
    <w:rsid w:val="00F27B01"/>
    <w:rsid w:val="00F31EE9"/>
    <w:rsid w:val="00F344D8"/>
    <w:rsid w:val="00F3482B"/>
    <w:rsid w:val="00F350A8"/>
    <w:rsid w:val="00F35D16"/>
    <w:rsid w:val="00F368BA"/>
    <w:rsid w:val="00F36A0E"/>
    <w:rsid w:val="00F3701B"/>
    <w:rsid w:val="00F372B9"/>
    <w:rsid w:val="00F3762D"/>
    <w:rsid w:val="00F42BFD"/>
    <w:rsid w:val="00F442B1"/>
    <w:rsid w:val="00F444BA"/>
    <w:rsid w:val="00F4543A"/>
    <w:rsid w:val="00F46824"/>
    <w:rsid w:val="00F50DA2"/>
    <w:rsid w:val="00F531E0"/>
    <w:rsid w:val="00F540D5"/>
    <w:rsid w:val="00F54C53"/>
    <w:rsid w:val="00F567AD"/>
    <w:rsid w:val="00F56A92"/>
    <w:rsid w:val="00F57320"/>
    <w:rsid w:val="00F60BB2"/>
    <w:rsid w:val="00F60DA9"/>
    <w:rsid w:val="00F6156D"/>
    <w:rsid w:val="00F61DFC"/>
    <w:rsid w:val="00F63560"/>
    <w:rsid w:val="00F65071"/>
    <w:rsid w:val="00F67209"/>
    <w:rsid w:val="00F67708"/>
    <w:rsid w:val="00F679C0"/>
    <w:rsid w:val="00F744DD"/>
    <w:rsid w:val="00F74A6E"/>
    <w:rsid w:val="00F77C56"/>
    <w:rsid w:val="00F8082E"/>
    <w:rsid w:val="00F81411"/>
    <w:rsid w:val="00F819C6"/>
    <w:rsid w:val="00F8280B"/>
    <w:rsid w:val="00F84624"/>
    <w:rsid w:val="00F854BD"/>
    <w:rsid w:val="00F900C2"/>
    <w:rsid w:val="00F912BF"/>
    <w:rsid w:val="00F92156"/>
    <w:rsid w:val="00F927F5"/>
    <w:rsid w:val="00F933E9"/>
    <w:rsid w:val="00F9355C"/>
    <w:rsid w:val="00F93B5B"/>
    <w:rsid w:val="00F9501F"/>
    <w:rsid w:val="00F95D93"/>
    <w:rsid w:val="00F95E51"/>
    <w:rsid w:val="00F96F0A"/>
    <w:rsid w:val="00FA231F"/>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2F04"/>
    <w:rsid w:val="00FC64FA"/>
    <w:rsid w:val="00FC6AFD"/>
    <w:rsid w:val="00FD0660"/>
    <w:rsid w:val="00FD1039"/>
    <w:rsid w:val="00FD37E8"/>
    <w:rsid w:val="00FE0916"/>
    <w:rsid w:val="00FE0C40"/>
    <w:rsid w:val="00FE2EE5"/>
    <w:rsid w:val="00FE47D0"/>
    <w:rsid w:val="00FF0AA1"/>
    <w:rsid w:val="00FF2153"/>
    <w:rsid w:val="00FF368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4.xml><?xml version="1.0" encoding="utf-8"?>
<ds:datastoreItem xmlns:ds="http://schemas.openxmlformats.org/officeDocument/2006/customXml" ds:itemID="{224B62FF-E9F9-46ED-96C9-60DCE028BBB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TotalTime>
  <Pages>8</Pages>
  <Words>4274</Words>
  <Characters>20116</Characters>
  <Application>Microsoft Office Word</Application>
  <DocSecurity>0</DocSecurity>
  <Lines>167</Lines>
  <Paragraphs>48</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24342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Lena Chaponniere31</cp:lastModifiedBy>
  <cp:revision>5</cp:revision>
  <cp:lastPrinted>2021-10-04T09:20:00Z</cp:lastPrinted>
  <dcterms:created xsi:type="dcterms:W3CDTF">2024-06-07T00:26:00Z</dcterms:created>
  <dcterms:modified xsi:type="dcterms:W3CDTF">2024-06-07T17:42:00Z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-1007781883</vt:i4>
  </property>
  <property fmtid="{D5CDD505-2E9C-101B-9397-08002B2CF9AE}" pid="13" name="_EmailSubject">
    <vt:lpwstr>3GPP Alignment with CEN for NG eCall (reduced list)</vt:lpwstr>
  </property>
  <property fmtid="{D5CDD505-2E9C-101B-9397-08002B2CF9AE}" pid="14" name="_AuthorEmail">
    <vt:lpwstr>sedge@qti.qualcomm.com</vt:lpwstr>
  </property>
  <property fmtid="{D5CDD505-2E9C-101B-9397-08002B2CF9AE}" pid="15" name="_AuthorEmailDisplayName">
    <vt:lpwstr>Stephen Edge</vt:lpwstr>
  </property>
  <property fmtid="{D5CDD505-2E9C-101B-9397-08002B2CF9AE}" pid="16" name="_ReviewingToolsShownOnce">
    <vt:lpwstr/>
  </property>
</Properties>
</file>