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GMEC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5.14.2.1.6, 5.14.2.1.7, 5.14.2.1.8, 5.14.2.1.9, 5.14.2.1.10, 5.14.2.2.3, 5.14.4, 5.14.5.3,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Maximum Group Data Rate control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Telecom, 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4.2.6.6.2, 4.2.6.9.1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GMEC related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5.2.1, 5.2.2.2.1, 5.2.2.2.2.1, 5.2.2.3, 5.2.3.1, 7.1, 7.3.1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Resolution of Editor's Notes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4.2.5.29, 5.5.2.1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enforcement of Maximum Group Data Rate in Policy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5.4.2.35, 5.4.2.36,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 1244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6.2.21.1, 6.2.21.3.1, 6.2.22.1, 6.2.22.3.1, 6.2.22.3.2, 6.2.22.3.3, 6.4.1, 6.4.2.18, 6.4.2.19, 6.4.2.24 (new clause), 6.4.2.25 (new clause),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of NEF headers related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6.4.2.18, 6.4.2.19,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GMEC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