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CP-240175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TRS_URLLC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clock quality acceptable criteria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4.2.2.3.6, 4.2.4.2,  5.6.2.10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Notifying the clock quality acceptance criteria result for NW 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5.15.4.3.17,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23.502 CR 4734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NetTimeSyncStatus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and alignments of TimeSyncExposure service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4.4.24.2, 5.15.4.1, 5.15.4.2, 5.15.4.3.8, 5.15.4.3.19, 5.15.4.4.6,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and alignments of ASTI service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5.22.4.1, 5.22.4.2, 5.22.4.3.6, 5.22.4.3.7, 5.22.5,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Notifying the clock quality acceptance criteria result for NW 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5.2.2.8.2, 6.1.6.2.8,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23.502 CR 4734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procedure for subscription to the notification for the changes in ASTI status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5.4.2.1, 5.4.2.4.2, 6.3.3.1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23.502 CR 4734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and alignments of TimeSyncExposure service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6.1.6.2.4, 6.1.6.2.12,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and alignments to ASTI service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6.3.6.1, 6.3.6.2.7, 6.3.6.3.3,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