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2C6A" w14:textId="1E4BD812" w:rsidR="00584C68" w:rsidRDefault="00584C68" w:rsidP="00584C68">
      <w:pPr>
        <w:pStyle w:val="CRCoverPage"/>
        <w:tabs>
          <w:tab w:val="right" w:pos="9639"/>
        </w:tabs>
        <w:spacing w:after="0"/>
        <w:rPr>
          <w:b/>
          <w:i/>
          <w:noProof/>
          <w:sz w:val="28"/>
        </w:rPr>
      </w:pPr>
      <w:r>
        <w:rPr>
          <w:b/>
          <w:noProof/>
          <w:sz w:val="24"/>
        </w:rPr>
        <w:t>3GPP TSG-CT Meeting #101</w:t>
      </w:r>
      <w:r>
        <w:rPr>
          <w:b/>
          <w:i/>
          <w:noProof/>
          <w:sz w:val="28"/>
        </w:rPr>
        <w:tab/>
      </w:r>
      <w:r w:rsidR="00BE1E58" w:rsidRPr="00BE1E58">
        <w:rPr>
          <w:b/>
          <w:noProof/>
          <w:sz w:val="24"/>
        </w:rPr>
        <w:t>CP-232277</w:t>
      </w:r>
    </w:p>
    <w:p w14:paraId="5FFBC070" w14:textId="77777777" w:rsidR="00584C68" w:rsidRDefault="00584C68" w:rsidP="00584C68">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p w14:paraId="7146E855" w14:textId="77777777" w:rsidR="00DD40D2" w:rsidRPr="007B5456" w:rsidRDefault="00DD40D2">
      <w:pPr>
        <w:spacing w:after="120"/>
        <w:ind w:left="1985" w:hanging="1985"/>
        <w:rPr>
          <w:rFonts w:ascii="Arial" w:hAnsi="Arial" w:cs="Arial"/>
          <w:bCs/>
        </w:rPr>
      </w:pPr>
    </w:p>
    <w:p w14:paraId="484BE995" w14:textId="5B8370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44C6E">
        <w:rPr>
          <w:rFonts w:ascii="Arial" w:hAnsi="Arial" w:cs="Arial"/>
          <w:b/>
          <w:bCs/>
        </w:rPr>
        <w:t>Ericsson</w:t>
      </w:r>
      <w:r w:rsidR="00391D96">
        <w:rPr>
          <w:rFonts w:ascii="Arial" w:hAnsi="Arial" w:cs="Arial"/>
          <w:b/>
          <w:bCs/>
        </w:rPr>
        <w:t>, Intel, Nokia, Nokia Shanghai Bell, Qualcomm Incorporated</w:t>
      </w:r>
    </w:p>
    <w:p w14:paraId="234CD7C4" w14:textId="75DDF97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84E88">
        <w:rPr>
          <w:rFonts w:ascii="Arial" w:hAnsi="Arial" w:cs="Arial"/>
          <w:b/>
          <w:bCs/>
        </w:rPr>
        <w:t>Answering</w:t>
      </w:r>
      <w:r w:rsidR="00144C6E">
        <w:rPr>
          <w:rFonts w:ascii="Arial" w:hAnsi="Arial" w:cs="Arial"/>
          <w:b/>
          <w:bCs/>
        </w:rPr>
        <w:t xml:space="preserve"> comments raised in </w:t>
      </w:r>
      <w:r w:rsidR="00144C6E" w:rsidRPr="00144C6E">
        <w:rPr>
          <w:rFonts w:ascii="Arial" w:hAnsi="Arial" w:cs="Arial"/>
          <w:b/>
          <w:bCs/>
        </w:rPr>
        <w:t>CP-23225</w:t>
      </w:r>
      <w:r w:rsidR="00025D3B">
        <w:rPr>
          <w:rFonts w:ascii="Arial" w:hAnsi="Arial" w:cs="Arial"/>
          <w:b/>
          <w:bCs/>
        </w:rPr>
        <w:t xml:space="preserve">8 and </w:t>
      </w:r>
      <w:r w:rsidR="00025D3B" w:rsidRPr="00144C6E">
        <w:rPr>
          <w:rFonts w:ascii="Arial" w:hAnsi="Arial" w:cs="Arial"/>
          <w:b/>
          <w:bCs/>
        </w:rPr>
        <w:t>CP-232259</w:t>
      </w:r>
    </w:p>
    <w:p w14:paraId="55FE3D7D" w14:textId="5053D9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E000E">
        <w:rPr>
          <w:rFonts w:ascii="Arial" w:hAnsi="Arial" w:cs="Arial"/>
          <w:b/>
          <w:bCs/>
        </w:rPr>
        <w:t>6</w:t>
      </w:r>
      <w:r>
        <w:rPr>
          <w:rFonts w:ascii="Arial" w:hAnsi="Arial" w:cs="Arial"/>
          <w:b/>
          <w:bCs/>
        </w:rPr>
        <w:t>.</w:t>
      </w:r>
      <w:r w:rsidR="002E000E">
        <w:rPr>
          <w:rFonts w:ascii="Arial" w:hAnsi="Arial" w:cs="Arial"/>
          <w:b/>
          <w:bCs/>
        </w:rPr>
        <w:t>1</w:t>
      </w:r>
    </w:p>
    <w:p w14:paraId="1589C299" w14:textId="7C0F361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9868512" w14:textId="77777777" w:rsidR="00101726" w:rsidRPr="00101726" w:rsidRDefault="00101726" w:rsidP="00101726">
      <w:pPr>
        <w:pStyle w:val="Heading1"/>
      </w:pPr>
      <w:r w:rsidRPr="00101726">
        <w:t>1</w:t>
      </w:r>
      <w:r w:rsidRPr="00101726">
        <w:tab/>
        <w:t>Introduction</w:t>
      </w:r>
    </w:p>
    <w:p w14:paraId="1B677F3F" w14:textId="435A0D10" w:rsidR="0056009A" w:rsidRPr="00331D02" w:rsidRDefault="0056009A" w:rsidP="00331D02">
      <w:r w:rsidRPr="00331D02">
        <w:rPr>
          <w:rFonts w:eastAsiaTheme="minorEastAsia"/>
        </w:rPr>
        <w:t>This TDoc provides an</w:t>
      </w:r>
      <w:r w:rsidR="009055AF" w:rsidRPr="00331D02">
        <w:rPr>
          <w:rFonts w:eastAsiaTheme="minorEastAsia"/>
        </w:rPr>
        <w:t>s</w:t>
      </w:r>
      <w:r w:rsidRPr="00331D02">
        <w:rPr>
          <w:rFonts w:eastAsiaTheme="minorEastAsia"/>
        </w:rPr>
        <w:t>wer</w:t>
      </w:r>
      <w:r w:rsidR="00A22918">
        <w:rPr>
          <w:rFonts w:eastAsiaTheme="minorEastAsia"/>
        </w:rPr>
        <w:t>s</w:t>
      </w:r>
      <w:r w:rsidRPr="00331D02">
        <w:rPr>
          <w:rFonts w:eastAsiaTheme="minorEastAsia"/>
        </w:rPr>
        <w:t xml:space="preserve"> to the </w:t>
      </w:r>
      <w:r w:rsidR="006B39A3">
        <w:rPr>
          <w:rFonts w:eastAsiaTheme="minorEastAsia"/>
        </w:rPr>
        <w:t>comments</w:t>
      </w:r>
      <w:r w:rsidRPr="00331D02">
        <w:rPr>
          <w:rFonts w:eastAsiaTheme="minorEastAsia"/>
        </w:rPr>
        <w:t xml:space="preserve"> raised in </w:t>
      </w:r>
      <w:r w:rsidRPr="00331D02">
        <w:t>CP-232258 and CP-232259.</w:t>
      </w:r>
    </w:p>
    <w:p w14:paraId="45413201" w14:textId="71283224" w:rsidR="0056009A" w:rsidRPr="00331D02" w:rsidRDefault="0056009A" w:rsidP="00331D02"/>
    <w:p w14:paraId="2A32DC6A" w14:textId="3F58759F" w:rsidR="0056009A" w:rsidRPr="00101726" w:rsidRDefault="0056009A" w:rsidP="0056009A">
      <w:pPr>
        <w:pStyle w:val="Heading1"/>
      </w:pPr>
      <w:r>
        <w:t>2</w:t>
      </w:r>
      <w:r w:rsidRPr="00101726">
        <w:tab/>
      </w:r>
      <w:r w:rsidR="009055AF">
        <w:t xml:space="preserve">Addressing </w:t>
      </w:r>
      <w:r w:rsidR="006B39A3">
        <w:t>comments</w:t>
      </w:r>
      <w:r w:rsidR="009055AF">
        <w:t xml:space="preserve"> in </w:t>
      </w:r>
      <w:r w:rsidR="009055AF" w:rsidRPr="0056009A">
        <w:t>CP-23225</w:t>
      </w:r>
      <w:r w:rsidR="009055AF">
        <w:t>8</w:t>
      </w:r>
    </w:p>
    <w:p w14:paraId="1C6DB225" w14:textId="5E7EEF62" w:rsidR="0056009A" w:rsidRPr="00331D02" w:rsidRDefault="0056009A" w:rsidP="00331D02">
      <w:r w:rsidRPr="00331D02">
        <w:t xml:space="preserve">Stage-2 CR S2-2305475 was agreed in </w:t>
      </w:r>
      <w:r w:rsidR="00FC7261">
        <w:t>Apr</w:t>
      </w:r>
      <w:r w:rsidR="00FC7261" w:rsidRPr="00331D02">
        <w:t xml:space="preserve"> </w:t>
      </w:r>
      <w:r w:rsidRPr="00331D02">
        <w:t xml:space="preserve">2023 SA2 meeting </w:t>
      </w:r>
      <w:r w:rsidR="004E082F">
        <w:t>(</w:t>
      </w:r>
      <w:r w:rsidR="004E082F" w:rsidRPr="004E082F">
        <w:t>SA2#156-e</w:t>
      </w:r>
      <w:r w:rsidR="004E082F">
        <w:t xml:space="preserve">) </w:t>
      </w:r>
      <w:r w:rsidRPr="00331D02">
        <w:t xml:space="preserve">and was available since end of </w:t>
      </w:r>
      <w:r w:rsidR="00FC7261">
        <w:t>Apr</w:t>
      </w:r>
      <w:r w:rsidRPr="00331D02">
        <w:t xml:space="preserve"> 2023 SA2 meeting.</w:t>
      </w:r>
    </w:p>
    <w:p w14:paraId="76B718DA" w14:textId="77777777" w:rsidR="0056009A" w:rsidRPr="00331D02" w:rsidRDefault="0056009A" w:rsidP="00331D02"/>
    <w:p w14:paraId="048AD8E8" w14:textId="3A19B962" w:rsidR="008E0E3E" w:rsidRPr="00331D02" w:rsidRDefault="0056009A" w:rsidP="00331D02">
      <w:r w:rsidRPr="00331D02">
        <w:t>Ericsson submitted stage-3 CRs for S2-2305475 to May 2023 CT1 meeting (C1-234046, C1-234306) and Aug 2023 CT1 meeting (C1-235990, C1-235994).</w:t>
      </w:r>
      <w:r w:rsidR="00725238">
        <w:t xml:space="preserve"> </w:t>
      </w:r>
      <w:r w:rsidR="008E0E3E" w:rsidRPr="00331D02">
        <w:t xml:space="preserve">Lenovo submitted CRs </w:t>
      </w:r>
      <w:r w:rsidR="00182E98" w:rsidRPr="00331D02">
        <w:t xml:space="preserve">conflicting </w:t>
      </w:r>
      <w:r w:rsidR="00182E98">
        <w:t xml:space="preserve">with Ericsson's CRs </w:t>
      </w:r>
      <w:r w:rsidR="008E0E3E" w:rsidRPr="00331D02">
        <w:t>to May 2023 CT1 meeting (C1-233344, C1-234309) and Aug 2023 CT1 meeting (C1-235200, C1-235202, C1-235201). Lenovo's CRs were justified by a different SA2 CR</w:t>
      </w:r>
      <w:r w:rsidR="00165971" w:rsidRPr="00331D02">
        <w:t>,</w:t>
      </w:r>
      <w:r w:rsidR="008E0E3E" w:rsidRPr="00331D02">
        <w:t xml:space="preserve"> but proposed conflicting changes</w:t>
      </w:r>
      <w:r w:rsidR="00165971" w:rsidRPr="00331D02">
        <w:t xml:space="preserve"> for </w:t>
      </w:r>
      <w:bookmarkStart w:id="0" w:name="_Hlk127190260"/>
      <w:r w:rsidR="00165971" w:rsidRPr="00331D02">
        <w:rPr>
          <w:rFonts w:eastAsia="PMingLiU"/>
        </w:rPr>
        <w:t>URSP provisioning</w:t>
      </w:r>
      <w:bookmarkEnd w:id="0"/>
      <w:r w:rsidR="00165971" w:rsidRPr="00331D02">
        <w:rPr>
          <w:rFonts w:eastAsia="PMingLiU"/>
        </w:rPr>
        <w:t xml:space="preserve"> in EPS</w:t>
      </w:r>
      <w:r w:rsidR="008E0E3E" w:rsidRPr="00331D02">
        <w:t>.</w:t>
      </w:r>
    </w:p>
    <w:p w14:paraId="739AB701" w14:textId="116B93B5" w:rsidR="0056009A" w:rsidRPr="00331D02" w:rsidRDefault="0056009A" w:rsidP="00331D02"/>
    <w:p w14:paraId="57E3333B" w14:textId="40D71383" w:rsidR="009055AF" w:rsidRPr="00331D02" w:rsidRDefault="00725238" w:rsidP="00331D02">
      <w:r>
        <w:t xml:space="preserve">Thus, </w:t>
      </w:r>
      <w:r w:rsidR="004B4DAB" w:rsidRPr="00331D02">
        <w:t xml:space="preserve">stage-2 CR was available since Apr 2023 and </w:t>
      </w:r>
      <w:r w:rsidR="0056009A" w:rsidRPr="00331D02">
        <w:t xml:space="preserve">stage-3 </w:t>
      </w:r>
      <w:r w:rsidR="00252718" w:rsidRPr="00331D02">
        <w:t>solutions</w:t>
      </w:r>
      <w:r w:rsidR="0056009A" w:rsidRPr="00331D02">
        <w:t xml:space="preserve"> have been discussed </w:t>
      </w:r>
      <w:r w:rsidR="00715BF2" w:rsidRPr="00331D02">
        <w:t xml:space="preserve">in CT1 </w:t>
      </w:r>
      <w:r w:rsidR="0056009A" w:rsidRPr="00331D02">
        <w:t xml:space="preserve">over more than 1 </w:t>
      </w:r>
      <w:r w:rsidR="004B4DAB" w:rsidRPr="00331D02">
        <w:t xml:space="preserve">CT1 </w:t>
      </w:r>
      <w:r w:rsidR="0056009A" w:rsidRPr="00331D02">
        <w:t>meeting.</w:t>
      </w:r>
    </w:p>
    <w:p w14:paraId="76CF9583" w14:textId="7362FB6C" w:rsidR="009055AF" w:rsidRPr="00331D02" w:rsidRDefault="009055AF" w:rsidP="00331D02"/>
    <w:p w14:paraId="13796A2E" w14:textId="7DB62E8A" w:rsidR="009055AF" w:rsidRDefault="009055AF" w:rsidP="009055AF">
      <w:pPr>
        <w:pStyle w:val="Heading1"/>
      </w:pPr>
      <w:r>
        <w:t>3</w:t>
      </w:r>
      <w:r w:rsidRPr="00101726">
        <w:tab/>
      </w:r>
      <w:r>
        <w:t xml:space="preserve">Addressing </w:t>
      </w:r>
      <w:r w:rsidR="006B39A3">
        <w:t>comments</w:t>
      </w:r>
      <w:r>
        <w:t xml:space="preserve"> in </w:t>
      </w:r>
      <w:r w:rsidRPr="0056009A">
        <w:t>CP-23225</w:t>
      </w:r>
      <w:r>
        <w:t>9</w:t>
      </w:r>
    </w:p>
    <w:p w14:paraId="39A5D728" w14:textId="7958895F" w:rsidR="00725238" w:rsidRDefault="00725238" w:rsidP="00725238">
      <w:pPr>
        <w:pStyle w:val="Heading1"/>
      </w:pPr>
      <w:r>
        <w:t>3.1</w:t>
      </w:r>
      <w:r w:rsidRPr="00101726">
        <w:tab/>
      </w:r>
      <w:r>
        <w:t xml:space="preserve">Addressing </w:t>
      </w:r>
      <w:r w:rsidR="006B39A3">
        <w:t>comments</w:t>
      </w:r>
      <w:r>
        <w:t xml:space="preserve"> </w:t>
      </w:r>
      <w:r w:rsidRPr="0056009A">
        <w:t>CP-23225</w:t>
      </w:r>
      <w:r>
        <w:t>9</w:t>
      </w:r>
      <w:r w:rsidR="0083193F">
        <w:t>, section 2</w:t>
      </w:r>
    </w:p>
    <w:p w14:paraId="14722CD3" w14:textId="72A2D0DD" w:rsidR="00725238" w:rsidRPr="00331D02" w:rsidRDefault="005B4DB4" w:rsidP="00725238">
      <w:r>
        <w:t>1) C</w:t>
      </w:r>
      <w:r w:rsidR="00725238">
        <w:t>omment "</w:t>
      </w:r>
      <w:r w:rsidR="00725238" w:rsidRPr="00725238">
        <w:rPr>
          <w:i/>
          <w:iCs/>
        </w:rPr>
        <w:t xml:space="preserve">If "EPS PCO and ePCO" refers to the PCO IE and ePCO IE for the protocol configuration options, both 3GP TS 24.301 [1] and 3GPP TS 29.274 [2] (CT4 owned) need to be modified to capture this requirement, since this is </w:t>
      </w:r>
      <w:r w:rsidR="00725238" w:rsidRPr="00725238">
        <w:rPr>
          <w:b/>
          <w:i/>
          <w:iCs/>
        </w:rPr>
        <w:t xml:space="preserve">not </w:t>
      </w:r>
      <w:r w:rsidR="00725238" w:rsidRPr="00725238">
        <w:rPr>
          <w:i/>
          <w:iCs/>
        </w:rPr>
        <w:t>the case in current stage 3 implementation.</w:t>
      </w:r>
      <w:r w:rsidR="00725238">
        <w:t xml:space="preserve">" is </w:t>
      </w:r>
      <w:r w:rsidR="0083193F">
        <w:t>incorrect reading of TS 23.501</w:t>
      </w:r>
      <w:r w:rsidR="00725238">
        <w:t xml:space="preserve">. </w:t>
      </w:r>
      <w:r w:rsidR="00725238" w:rsidRPr="00331D02">
        <w:t xml:space="preserve">TS 23.501 refers to </w:t>
      </w:r>
      <w:r w:rsidR="000968B1" w:rsidRPr="00331D02">
        <w:t xml:space="preserve">two </w:t>
      </w:r>
      <w:r w:rsidR="000968B1">
        <w:t xml:space="preserve">separate </w:t>
      </w:r>
      <w:r w:rsidR="000968B1" w:rsidRPr="00331D02">
        <w:t xml:space="preserve">indications </w:t>
      </w:r>
      <w:r w:rsidR="00725238" w:rsidRPr="00331D02">
        <w:t>(a) "</w:t>
      </w:r>
      <w:r w:rsidR="00725238" w:rsidRPr="00331D02">
        <w:rPr>
          <w:highlight w:val="cyan"/>
        </w:rPr>
        <w:t>URSP Provisioning Support in EPS PCO</w:t>
      </w:r>
      <w:r w:rsidR="00725238" w:rsidRPr="00331D02">
        <w:t>" and (b) "</w:t>
      </w:r>
      <w:r w:rsidR="00725238" w:rsidRPr="00331D02">
        <w:rPr>
          <w:highlight w:val="green"/>
        </w:rPr>
        <w:t>ePCO support indication</w:t>
      </w:r>
      <w:r w:rsidR="00725238" w:rsidRPr="00331D02">
        <w:t>":</w:t>
      </w:r>
    </w:p>
    <w:p w14:paraId="7B2E6667" w14:textId="77777777" w:rsidR="00725238" w:rsidRPr="00331D02" w:rsidRDefault="00725238" w:rsidP="00725238">
      <w:r w:rsidRPr="00331D02">
        <w:t>--------------</w:t>
      </w:r>
    </w:p>
    <w:p w14:paraId="3E1B6FC2" w14:textId="77777777" w:rsidR="00725238" w:rsidRPr="00BB6C1F" w:rsidRDefault="00725238" w:rsidP="00725238">
      <w:pPr>
        <w:rPr>
          <w:i/>
          <w:iCs/>
        </w:rPr>
      </w:pPr>
      <w:r w:rsidRPr="00BB6C1F">
        <w:rPr>
          <w:i/>
          <w:iCs/>
        </w:rPr>
        <w:t xml:space="preserve">During Initial Attach with default PDN connection establishment procedure in EPS, the UE provides the Indication of URSP Provisioning Support in EPS PCO in the PDN connectivity request to SMF+PGW-C. If the SMF+PGW-C supports URSP provisioning in EPS, it provides the Indication of </w:t>
      </w:r>
      <w:r w:rsidRPr="00BB6C1F">
        <w:rPr>
          <w:i/>
          <w:iCs/>
          <w:highlight w:val="cyan"/>
        </w:rPr>
        <w:t>URSP Provisioning Support in EPS PCO</w:t>
      </w:r>
      <w:r w:rsidRPr="00BB6C1F">
        <w:rPr>
          <w:i/>
          <w:iCs/>
        </w:rPr>
        <w:t xml:space="preserve"> to UE in the PDN Connectivity Accept message.</w:t>
      </w:r>
    </w:p>
    <w:p w14:paraId="3D9B4682" w14:textId="77777777" w:rsidR="00725238" w:rsidRPr="00BB6C1F" w:rsidRDefault="00725238" w:rsidP="00725238">
      <w:pPr>
        <w:pStyle w:val="NO"/>
        <w:rPr>
          <w:i/>
          <w:iCs/>
        </w:rPr>
      </w:pPr>
      <w:r w:rsidRPr="00BB6C1F">
        <w:rPr>
          <w:i/>
          <w:iCs/>
        </w:rPr>
        <w:t>NOTE 1:</w:t>
      </w:r>
      <w:r w:rsidRPr="00BB6C1F">
        <w:rPr>
          <w:i/>
          <w:iCs/>
        </w:rPr>
        <w:tab/>
        <w:t xml:space="preserve">The </w:t>
      </w:r>
      <w:r w:rsidRPr="00BB6C1F">
        <w:rPr>
          <w:i/>
          <w:iCs/>
          <w:highlight w:val="green"/>
        </w:rPr>
        <w:t>ePCO capability negotiation</w:t>
      </w:r>
      <w:r w:rsidRPr="00BB6C1F">
        <w:rPr>
          <w:i/>
          <w:iCs/>
        </w:rPr>
        <w:t xml:space="preserve"> between UE and network is done during Attach procedure as defined in TS 24.301 [13].</w:t>
      </w:r>
    </w:p>
    <w:p w14:paraId="08ECCBB0" w14:textId="77777777" w:rsidR="00725238" w:rsidRPr="00BB6C1F" w:rsidRDefault="00725238" w:rsidP="00725238">
      <w:pPr>
        <w:rPr>
          <w:i/>
          <w:iCs/>
        </w:rPr>
      </w:pPr>
      <w:r w:rsidRPr="00BB6C1F">
        <w:rPr>
          <w:i/>
          <w:iCs/>
        </w:rPr>
        <w:t xml:space="preserve">When the UE receives the </w:t>
      </w:r>
      <w:r w:rsidRPr="00BB6C1F">
        <w:rPr>
          <w:i/>
          <w:iCs/>
          <w:highlight w:val="cyan"/>
        </w:rPr>
        <w:t xml:space="preserve">URSP Provisioning Support in </w:t>
      </w:r>
      <w:r w:rsidRPr="0083193F">
        <w:rPr>
          <w:i/>
          <w:iCs/>
          <w:highlight w:val="cyan"/>
          <w:u w:val="single"/>
        </w:rPr>
        <w:t>EPS PCO</w:t>
      </w:r>
      <w:r w:rsidRPr="0083193F">
        <w:rPr>
          <w:i/>
          <w:iCs/>
          <w:u w:val="single"/>
        </w:rPr>
        <w:t xml:space="preserve"> and </w:t>
      </w:r>
      <w:r w:rsidRPr="0083193F">
        <w:rPr>
          <w:i/>
          <w:iCs/>
          <w:highlight w:val="green"/>
          <w:u w:val="single"/>
        </w:rPr>
        <w:t>ePCO</w:t>
      </w:r>
      <w:r w:rsidRPr="00BB6C1F">
        <w:rPr>
          <w:i/>
          <w:iCs/>
          <w:highlight w:val="green"/>
        </w:rPr>
        <w:t xml:space="preserve"> support indication </w:t>
      </w:r>
      <w:r w:rsidRPr="009C30F2">
        <w:rPr>
          <w:i/>
          <w:iCs/>
        </w:rPr>
        <w:t>from EPC, then</w:t>
      </w:r>
      <w:r w:rsidRPr="00BB6C1F">
        <w:rPr>
          <w:i/>
          <w:iCs/>
        </w:rPr>
        <w:t xml:space="preserve"> the UE initiates the UE requested bearer resource modification procedure ...</w:t>
      </w:r>
    </w:p>
    <w:p w14:paraId="4A62D41B" w14:textId="7F4EC5F9" w:rsidR="00725238" w:rsidRDefault="00725238" w:rsidP="00725238">
      <w:r w:rsidRPr="00331D02">
        <w:t>--------------</w:t>
      </w:r>
    </w:p>
    <w:p w14:paraId="7D660B55" w14:textId="0C0DD3A7" w:rsidR="00725238" w:rsidRDefault="00725238" w:rsidP="00725238"/>
    <w:p w14:paraId="01BA8389" w14:textId="6617DB53" w:rsidR="0040325F" w:rsidRDefault="005B4DB4" w:rsidP="0083193F">
      <w:r>
        <w:t xml:space="preserve">2) </w:t>
      </w:r>
      <w:r w:rsidR="0083193F">
        <w:t xml:space="preserve">Regarding </w:t>
      </w:r>
      <w:r w:rsidR="00E443B7">
        <w:t xml:space="preserve">NOTE 1 and </w:t>
      </w:r>
      <w:r w:rsidR="0083193F">
        <w:t>"</w:t>
      </w:r>
      <w:r w:rsidR="0083193F" w:rsidRPr="0083193F">
        <w:rPr>
          <w:i/>
          <w:iCs/>
        </w:rPr>
        <w:t>If the "ePCO" refers to ePCO IE, it is not clear what the negotiation means in this context. Does it mean that the ePCO IE does not have to be used even if it is supported end-to-end, thus, there is a negotiation which must occur?</w:t>
      </w:r>
      <w:r w:rsidR="0083193F">
        <w:t xml:space="preserve">" - the </w:t>
      </w:r>
      <w:r w:rsidR="00B26A80">
        <w:t xml:space="preserve">NOTE 1 in </w:t>
      </w:r>
      <w:r w:rsidR="0083193F">
        <w:t xml:space="preserve">stage-2 refers to the </w:t>
      </w:r>
      <w:r w:rsidR="0040325F" w:rsidRPr="00331D02">
        <w:t>existing usage of ePCO bit of the UE network capability IE in ATTACH REQUEST message and of ePCO bit of the EPS network feature support IE of the ATTACH ACCEPT message.</w:t>
      </w:r>
    </w:p>
    <w:p w14:paraId="6CFF695F" w14:textId="1D7A4EFC" w:rsidR="0083193F" w:rsidRDefault="0083193F" w:rsidP="0083193F"/>
    <w:p w14:paraId="4096EC4E" w14:textId="5955BE89" w:rsidR="0083193F" w:rsidRDefault="0083193F" w:rsidP="0083193F">
      <w:pPr>
        <w:pStyle w:val="Heading1"/>
      </w:pPr>
      <w:r>
        <w:t>3.</w:t>
      </w:r>
      <w:r w:rsidR="00104A68">
        <w:t>2</w:t>
      </w:r>
      <w:r w:rsidRPr="00101726">
        <w:tab/>
      </w:r>
      <w:r>
        <w:t xml:space="preserve">Addressing </w:t>
      </w:r>
      <w:r w:rsidR="006B39A3">
        <w:t>comments</w:t>
      </w:r>
      <w:r>
        <w:t xml:space="preserve"> </w:t>
      </w:r>
      <w:r w:rsidRPr="0056009A">
        <w:t>CP-23225</w:t>
      </w:r>
      <w:r>
        <w:t>9, section 3, c</w:t>
      </w:r>
      <w:r w:rsidRPr="0083193F">
        <w:t>lause 6.4.1.3</w:t>
      </w:r>
    </w:p>
    <w:p w14:paraId="1D56C90D" w14:textId="178F0FC6" w:rsidR="005B4DB4" w:rsidRDefault="005B4DB4" w:rsidP="00331D02">
      <w:r>
        <w:t>1) C</w:t>
      </w:r>
      <w:r w:rsidR="00847C77">
        <w:t>omment</w:t>
      </w:r>
      <w:r w:rsidR="007A1395">
        <w:t xml:space="preserve"> "</w:t>
      </w:r>
      <w:r w:rsidR="00C502E8" w:rsidRPr="00C502E8">
        <w:rPr>
          <w:i/>
          <w:iCs/>
        </w:rPr>
        <w:t>The text assumes that the UE must be in the TAI which is in the TAI list received during the attached procedure. Since this is not a direct stage 2 requirement, then it must be from the fact that the UE needs to be in the TAI, listed in the received TAI list. If that is the case, shouldn’t the UE re-initiate the Attach procedure?</w:t>
      </w:r>
      <w:r w:rsidR="007A1395">
        <w:t xml:space="preserve">" is </w:t>
      </w:r>
      <w:r w:rsidR="002B2773">
        <w:t xml:space="preserve">not </w:t>
      </w:r>
      <w:r w:rsidR="000B4D4C">
        <w:t xml:space="preserve">fully </w:t>
      </w:r>
      <w:r w:rsidR="008C6350">
        <w:t>correct</w:t>
      </w:r>
      <w:r w:rsidR="007A1395">
        <w:t xml:space="preserve">. </w:t>
      </w:r>
      <w:r w:rsidR="000B4D4C">
        <w:t>The UE can be in a TAI which is in t</w:t>
      </w:r>
      <w:r w:rsidR="00F141CD">
        <w:t xml:space="preserve">he TAI list </w:t>
      </w:r>
      <w:r w:rsidR="000B4D4C">
        <w:t xml:space="preserve">which </w:t>
      </w:r>
      <w:r w:rsidR="00F141CD">
        <w:t>can be received in the attach procedure or the tracking area updating procedure</w:t>
      </w:r>
      <w:r w:rsidR="00C502E8">
        <w:t xml:space="preserve"> (if the first PDN connection is established after attach procedure</w:t>
      </w:r>
      <w:r w:rsidR="00DC1D9C">
        <w:t xml:space="preserve"> according to TS 23.502 "</w:t>
      </w:r>
      <w:r w:rsidR="00DC1D9C" w:rsidRPr="0064225D">
        <w:rPr>
          <w:i/>
          <w:iCs/>
          <w:u w:val="single"/>
        </w:rPr>
        <w:t xml:space="preserve">If the default </w:t>
      </w:r>
      <w:r w:rsidR="00DC1D9C" w:rsidRPr="0064225D">
        <w:rPr>
          <w:i/>
          <w:iCs/>
          <w:u w:val="single"/>
        </w:rPr>
        <w:lastRenderedPageBreak/>
        <w:t>PDN connection is not established during Initial Attach procedure, the aforemetioned procedure happens during the first request for PDN connectivity.</w:t>
      </w:r>
      <w:r w:rsidR="00DC1D9C">
        <w:t>"</w:t>
      </w:r>
      <w:r w:rsidR="00C502E8">
        <w:t>)</w:t>
      </w:r>
      <w:r w:rsidR="00F141CD">
        <w:t>.</w:t>
      </w:r>
      <w:r w:rsidR="00555B45">
        <w:t xml:space="preserve"> </w:t>
      </w:r>
      <w:r w:rsidR="00604E41">
        <w:t>R</w:t>
      </w:r>
      <w:r w:rsidR="00555B45">
        <w:t xml:space="preserve">e-initiating attach procedure after successful attach procedure </w:t>
      </w:r>
      <w:r w:rsidR="00C502E8">
        <w:t xml:space="preserve">or successful tracking area updating procedure </w:t>
      </w:r>
      <w:r w:rsidR="00555B45">
        <w:t xml:space="preserve">is </w:t>
      </w:r>
      <w:r w:rsidR="002B38B8">
        <w:t xml:space="preserve">not </w:t>
      </w:r>
      <w:r w:rsidR="00570CF2">
        <w:t xml:space="preserve">useful </w:t>
      </w:r>
      <w:r w:rsidR="002B38B8">
        <w:t xml:space="preserve">as it is </w:t>
      </w:r>
      <w:r w:rsidR="00555B45">
        <w:t xml:space="preserve">likely to reach </w:t>
      </w:r>
      <w:r w:rsidR="00604E41">
        <w:t xml:space="preserve">the same </w:t>
      </w:r>
      <w:r w:rsidR="00555B45">
        <w:t xml:space="preserve">result </w:t>
      </w:r>
      <w:r w:rsidR="001E6A0C">
        <w:t xml:space="preserve">as </w:t>
      </w:r>
      <w:r w:rsidR="00555B45">
        <w:t>the previous successful attach procedure or the previous successful tracking area updating procedure.</w:t>
      </w:r>
    </w:p>
    <w:p w14:paraId="2E8255FA" w14:textId="77777777" w:rsidR="005B4DB4" w:rsidRDefault="005B4DB4" w:rsidP="00331D02"/>
    <w:p w14:paraId="2415120D" w14:textId="78F0264B" w:rsidR="00054B3B" w:rsidRDefault="005B4DB4" w:rsidP="00331D02">
      <w:r>
        <w:t>2) C</w:t>
      </w:r>
      <w:r w:rsidR="00233468">
        <w:t>omment "</w:t>
      </w:r>
      <w:r w:rsidR="00233468" w:rsidRPr="00233468">
        <w:rPr>
          <w:i/>
          <w:iCs/>
        </w:rPr>
        <w:t xml:space="preserve">Having listed this as an abnormal case or added in the already existing abnormal cases, then the first paragraph in the change is </w:t>
      </w:r>
      <w:r w:rsidR="00233468" w:rsidRPr="00233468">
        <w:rPr>
          <w:b/>
          <w:i/>
          <w:iCs/>
        </w:rPr>
        <w:t>not</w:t>
      </w:r>
      <w:r w:rsidR="00233468" w:rsidRPr="00233468">
        <w:rPr>
          <w:i/>
          <w:iCs/>
        </w:rPr>
        <w:t xml:space="preserve"> needed.</w:t>
      </w:r>
      <w:r w:rsidR="00233468">
        <w:t xml:space="preserve">" is </w:t>
      </w:r>
      <w:r w:rsidR="00365941">
        <w:t>in</w:t>
      </w:r>
      <w:r w:rsidR="00233468">
        <w:t>correct. T</w:t>
      </w:r>
      <w:r w:rsidR="001010E1">
        <w:t xml:space="preserve">he first </w:t>
      </w:r>
      <w:r w:rsidR="007A1395">
        <w:t xml:space="preserve">paragraph is needed to trigger </w:t>
      </w:r>
      <w:r w:rsidR="007A1395" w:rsidRPr="00CE35F6">
        <w:t>the UE requested bearer resource modification procedure to provide a UE policy container with the UE STATE INDICATION message</w:t>
      </w:r>
      <w:r w:rsidR="007A1395">
        <w:t xml:space="preserve">, </w:t>
      </w:r>
      <w:r>
        <w:t xml:space="preserve">due to </w:t>
      </w:r>
      <w:r w:rsidR="007A1395">
        <w:t xml:space="preserve">reception of </w:t>
      </w:r>
      <w:r w:rsidR="007A1395" w:rsidRPr="00CE35F6">
        <w:rPr>
          <w:lang w:val="en-US"/>
        </w:rPr>
        <w:t xml:space="preserve">the </w:t>
      </w:r>
      <w:r w:rsidR="007A1395" w:rsidRPr="00CE35F6">
        <w:t>ACTIVATE DEFAULT EPS BEARER CONTEXT REQUEST</w:t>
      </w:r>
      <w:r w:rsidR="007A1395" w:rsidRPr="00CE35F6">
        <w:rPr>
          <w:lang w:val="en-US"/>
        </w:rPr>
        <w:t xml:space="preserve"> message contain</w:t>
      </w:r>
      <w:r w:rsidR="007E11AC">
        <w:rPr>
          <w:lang w:val="en-US"/>
        </w:rPr>
        <w:t>ing</w:t>
      </w:r>
      <w:r w:rsidR="007A1395" w:rsidRPr="00CE35F6">
        <w:rPr>
          <w:lang w:val="en-US"/>
        </w:rPr>
        <w:t xml:space="preserve"> the </w:t>
      </w:r>
      <w:r w:rsidR="007A1395" w:rsidRPr="00CE35F6">
        <w:t>URSP provisioning in EPS support indicator</w:t>
      </w:r>
      <w:r>
        <w:t>. This address</w:t>
      </w:r>
      <w:r w:rsidR="000821DD">
        <w:t>es</w:t>
      </w:r>
      <w:r>
        <w:t xml:space="preserve"> </w:t>
      </w:r>
      <w:r w:rsidR="00163161">
        <w:t>23.501 statement "</w:t>
      </w:r>
      <w:r w:rsidR="00163161" w:rsidRPr="00163161">
        <w:rPr>
          <w:i/>
          <w:iCs/>
        </w:rPr>
        <w:t>When the UE receives the URSP Provisioning Support in EPS PCO and ePCO support indication from EPC, then the UE initiates the UE requested bearer resource modification procedure and includes the UE Policy Container ePCO in the Request Bearer Resource Modification message</w:t>
      </w:r>
      <w:r w:rsidR="00163161">
        <w:t>"</w:t>
      </w:r>
      <w:r>
        <w:t xml:space="preserve"> in situation when </w:t>
      </w:r>
      <w:r w:rsidR="00C20AEB">
        <w:t>the UE has not change</w:t>
      </w:r>
      <w:r w:rsidR="00847C77">
        <w:t>d</w:t>
      </w:r>
      <w:r w:rsidR="00C20AEB">
        <w:t xml:space="preserve"> </w:t>
      </w:r>
      <w:r w:rsidR="00054B3B">
        <w:t xml:space="preserve">to a new </w:t>
      </w:r>
      <w:r w:rsidR="00C20AEB">
        <w:t xml:space="preserve">TAI between reception of </w:t>
      </w:r>
      <w:r w:rsidR="00C20AEB" w:rsidRPr="00CE35F6">
        <w:t>ACTIVATE DEFAULT EPS BEARER CONTEXT REQUEST</w:t>
      </w:r>
      <w:r w:rsidR="00C20AEB" w:rsidRPr="00CE35F6">
        <w:rPr>
          <w:lang w:val="en-US"/>
        </w:rPr>
        <w:t xml:space="preserve"> message </w:t>
      </w:r>
      <w:r w:rsidR="00C20AEB">
        <w:rPr>
          <w:lang w:val="en-US"/>
        </w:rPr>
        <w:t xml:space="preserve">and initiation of the </w:t>
      </w:r>
      <w:r w:rsidR="00C20AEB" w:rsidRPr="00CE35F6">
        <w:t>UE requested bearer resource modification procedure</w:t>
      </w:r>
      <w:r w:rsidR="006164A7">
        <w:t>.</w:t>
      </w:r>
      <w:r>
        <w:t xml:space="preserve"> </w:t>
      </w:r>
      <w:r w:rsidR="000A1D68">
        <w:t xml:space="preserve">I.e. the first </w:t>
      </w:r>
      <w:r w:rsidR="00054B3B">
        <w:t xml:space="preserve">paragraph </w:t>
      </w:r>
      <w:r w:rsidR="00233468">
        <w:t xml:space="preserve">specifies handling in </w:t>
      </w:r>
      <w:r w:rsidR="00054B3B">
        <w:t>the normal case</w:t>
      </w:r>
      <w:r w:rsidR="00A73CA9">
        <w:t xml:space="preserve"> and is needed</w:t>
      </w:r>
      <w:r w:rsidR="00BA07F9">
        <w:t>.</w:t>
      </w:r>
    </w:p>
    <w:p w14:paraId="16A42E25" w14:textId="094EE4EC" w:rsidR="007A1395" w:rsidRDefault="007A1395" w:rsidP="00331D02"/>
    <w:p w14:paraId="496CC23C" w14:textId="1E793AE4" w:rsidR="005B4DB4" w:rsidRDefault="005B4DB4" w:rsidP="005B4DB4">
      <w:pPr>
        <w:pStyle w:val="Heading1"/>
      </w:pPr>
      <w:r>
        <w:t>3.</w:t>
      </w:r>
      <w:r w:rsidR="00104A68">
        <w:t>3</w:t>
      </w:r>
      <w:r w:rsidRPr="00101726">
        <w:tab/>
      </w:r>
      <w:r>
        <w:t xml:space="preserve">Addressing </w:t>
      </w:r>
      <w:r w:rsidR="006B39A3">
        <w:t>comments</w:t>
      </w:r>
      <w:r>
        <w:t xml:space="preserve"> </w:t>
      </w:r>
      <w:r w:rsidRPr="0056009A">
        <w:t>CP-23225</w:t>
      </w:r>
      <w:r>
        <w:t>9, section 3, c</w:t>
      </w:r>
      <w:r w:rsidRPr="0083193F">
        <w:t xml:space="preserve">lause </w:t>
      </w:r>
      <w:r w:rsidRPr="005B4DB4">
        <w:t>6.5.1.2</w:t>
      </w:r>
    </w:p>
    <w:p w14:paraId="49060933" w14:textId="1EA2FED2" w:rsidR="00712102" w:rsidRDefault="005B4DB4" w:rsidP="005B4DB4">
      <w:r>
        <w:t>1) C</w:t>
      </w:r>
      <w:r w:rsidR="00712102">
        <w:t>omment "</w:t>
      </w:r>
      <w:r w:rsidR="00712102" w:rsidRPr="00562B78">
        <w:rPr>
          <w:rFonts w:eastAsiaTheme="minorEastAsia"/>
          <w:i/>
          <w:iCs/>
        </w:rPr>
        <w:t>The above text assumes that the initial attach has been performed</w:t>
      </w:r>
      <w:r w:rsidR="00712102">
        <w:t xml:space="preserve">" is incorrect. The first paragraph </w:t>
      </w:r>
      <w:r w:rsidR="008F3D32">
        <w:t xml:space="preserve">of </w:t>
      </w:r>
      <w:r w:rsidR="00E07218">
        <w:t xml:space="preserve">subclause </w:t>
      </w:r>
      <w:r w:rsidR="00E07218" w:rsidRPr="00E07218">
        <w:t>6.5.1.2</w:t>
      </w:r>
      <w:r w:rsidR="00E07218">
        <w:t xml:space="preserve"> of </w:t>
      </w:r>
      <w:r w:rsidR="008F3D32">
        <w:t xml:space="preserve">the CR </w:t>
      </w:r>
      <w:r w:rsidR="00712102">
        <w:t>refers to "</w:t>
      </w:r>
      <w:r w:rsidR="00712102" w:rsidRPr="00562B78">
        <w:rPr>
          <w:rFonts w:eastAsia="PMingLiU"/>
          <w:i/>
          <w:iCs/>
          <w:lang w:eastAsia="en-GB"/>
        </w:rPr>
        <w:t>the PDN CONNECTIVITY REQUEST message is sent together with an ATTACH REQUEST message</w:t>
      </w:r>
      <w:r w:rsidR="00712102">
        <w:t>".</w:t>
      </w:r>
    </w:p>
    <w:p w14:paraId="079BBE5A" w14:textId="77777777" w:rsidR="00712102" w:rsidRDefault="00712102" w:rsidP="00712102"/>
    <w:p w14:paraId="28955878" w14:textId="0BC9763B" w:rsidR="00C107B1" w:rsidRDefault="005B4DB4" w:rsidP="00C107B1">
      <w:r>
        <w:t>2) C</w:t>
      </w:r>
      <w:r w:rsidR="009678F1">
        <w:t>omment "</w:t>
      </w:r>
      <w:r w:rsidR="009678F1" w:rsidRPr="009678F1">
        <w:rPr>
          <w:rFonts w:eastAsia="PMingLiU"/>
          <w:i/>
          <w:iCs/>
          <w:lang w:eastAsia="en-GB"/>
        </w:rPr>
        <w:t>During the attach procedure, the UE will realize whether the ePCO IE is supported end-to-end.</w:t>
      </w:r>
      <w:r w:rsidR="009678F1">
        <w:t xml:space="preserve">" is </w:t>
      </w:r>
      <w:r w:rsidR="00365941">
        <w:t>in</w:t>
      </w:r>
      <w:r w:rsidR="009678F1">
        <w:t>correct.</w:t>
      </w:r>
      <w:r>
        <w:t xml:space="preserve"> </w:t>
      </w:r>
      <w:r w:rsidR="008E2844">
        <w:t>UE d</w:t>
      </w:r>
      <w:r w:rsidR="00B65650">
        <w:t xml:space="preserve">etermination whether </w:t>
      </w:r>
      <w:r w:rsidR="008704D9">
        <w:t>"</w:t>
      </w:r>
      <w:r w:rsidR="00B65650" w:rsidRPr="006A6394">
        <w:t>t</w:t>
      </w:r>
      <w:r w:rsidR="00B65650" w:rsidRPr="006A6394">
        <w:rPr>
          <w:lang w:eastAsia="ko-KR"/>
        </w:rPr>
        <w:t xml:space="preserve">he </w:t>
      </w:r>
      <w:r w:rsidR="00B65650" w:rsidRPr="006A6394">
        <w:t>extended protocol configuration options is supported by the network and the UE end-to-end for a PDN connection</w:t>
      </w:r>
      <w:r w:rsidR="008704D9">
        <w:t>"</w:t>
      </w:r>
      <w:r w:rsidR="00B65650">
        <w:t xml:space="preserve"> is specified in </w:t>
      </w:r>
      <w:r w:rsidR="00C107B1">
        <w:t xml:space="preserve">TS 24.301 </w:t>
      </w:r>
      <w:r w:rsidR="00C107B1" w:rsidRPr="001710AD">
        <w:rPr>
          <w:rFonts w:eastAsia="PMingLiU"/>
          <w:lang w:eastAsia="en-GB"/>
        </w:rPr>
        <w:t>subclause 6.6.1.1</w:t>
      </w:r>
      <w:r w:rsidR="00C107B1">
        <w:rPr>
          <w:rFonts w:eastAsia="PMingLiU"/>
          <w:lang w:eastAsia="en-GB"/>
        </w:rPr>
        <w:t xml:space="preserve"> </w:t>
      </w:r>
      <w:r w:rsidR="00B65650">
        <w:rPr>
          <w:rFonts w:eastAsia="PMingLiU"/>
          <w:lang w:eastAsia="en-GB"/>
        </w:rPr>
        <w:t>as follows</w:t>
      </w:r>
      <w:r w:rsidR="00C107B1">
        <w:rPr>
          <w:rFonts w:eastAsia="PMingLiU"/>
          <w:lang w:eastAsia="en-GB"/>
        </w:rPr>
        <w:t>:</w:t>
      </w:r>
    </w:p>
    <w:p w14:paraId="046FC08D" w14:textId="77777777" w:rsidR="00C107B1" w:rsidRDefault="00C107B1" w:rsidP="00C107B1">
      <w:r>
        <w:t>----------</w:t>
      </w:r>
    </w:p>
    <w:p w14:paraId="4E3A833D" w14:textId="77777777" w:rsidR="00C107B1" w:rsidRPr="006A6394" w:rsidRDefault="00C107B1" w:rsidP="00C107B1">
      <w:r w:rsidRPr="006A6394">
        <w:t>For the UE, t</w:t>
      </w:r>
      <w:r w:rsidRPr="006A6394">
        <w:rPr>
          <w:lang w:eastAsia="ko-KR"/>
        </w:rPr>
        <w:t xml:space="preserve">he </w:t>
      </w:r>
      <w:r w:rsidRPr="006A6394">
        <w:t>extended protocol configuration options is supported by the network and the UE end-to-end for a PDN connection if</w:t>
      </w:r>
    </w:p>
    <w:p w14:paraId="35C9A6D5" w14:textId="77777777" w:rsidR="00C107B1" w:rsidRPr="00234D2A" w:rsidRDefault="00C107B1" w:rsidP="00C107B1">
      <w:pPr>
        <w:pStyle w:val="B1"/>
        <w:rPr>
          <w:highlight w:val="yellow"/>
        </w:rPr>
      </w:pPr>
      <w:r w:rsidRPr="00234D2A">
        <w:rPr>
          <w:highlight w:val="yellow"/>
        </w:rPr>
        <w:t>-</w:t>
      </w:r>
      <w:r w:rsidRPr="00234D2A">
        <w:rPr>
          <w:highlight w:val="yellow"/>
        </w:rPr>
        <w:tab/>
        <w:t>the UE is in NB-S1 mode;</w:t>
      </w:r>
    </w:p>
    <w:p w14:paraId="141213E5" w14:textId="77777777" w:rsidR="00C107B1" w:rsidRPr="00234D2A" w:rsidRDefault="00C107B1" w:rsidP="00C107B1">
      <w:pPr>
        <w:pStyle w:val="B1"/>
        <w:rPr>
          <w:highlight w:val="yellow"/>
        </w:rPr>
      </w:pPr>
      <w:r w:rsidRPr="00234D2A">
        <w:rPr>
          <w:highlight w:val="yellow"/>
        </w:rPr>
        <w:t>-</w:t>
      </w:r>
      <w:r w:rsidRPr="00234D2A">
        <w:rPr>
          <w:highlight w:val="yellow"/>
        </w:rPr>
        <w:tab/>
        <w:t>the APN requested for the PDN connection is for UAS services;</w:t>
      </w:r>
    </w:p>
    <w:p w14:paraId="1491FBDB" w14:textId="77777777" w:rsidR="00C107B1" w:rsidRPr="006A6394" w:rsidRDefault="00C107B1" w:rsidP="00C107B1">
      <w:pPr>
        <w:pStyle w:val="B1"/>
      </w:pPr>
      <w:r w:rsidRPr="00234D2A">
        <w:rPr>
          <w:highlight w:val="yellow"/>
        </w:rPr>
        <w:t>-</w:t>
      </w:r>
      <w:r w:rsidRPr="00234D2A">
        <w:rPr>
          <w:highlight w:val="yellow"/>
        </w:rPr>
        <w:tab/>
        <w:t>the PDN Type requested for the PDN connection is non-IP or Ethernet; or</w:t>
      </w:r>
    </w:p>
    <w:p w14:paraId="3F77B4DC" w14:textId="77777777" w:rsidR="00C107B1" w:rsidRPr="006A6394" w:rsidRDefault="00C107B1" w:rsidP="00C107B1">
      <w:pPr>
        <w:pStyle w:val="B1"/>
      </w:pPr>
      <w:r w:rsidRPr="00234D2A">
        <w:rPr>
          <w:highlight w:val="cyan"/>
        </w:rPr>
        <w:t>-</w:t>
      </w:r>
      <w:r w:rsidRPr="00234D2A">
        <w:rPr>
          <w:highlight w:val="cyan"/>
        </w:rPr>
        <w:tab/>
        <w:t xml:space="preserve">the network has indicated support of the Extended protocol configuration options IE in the last ATTACH ACCEPT or TRACKING AREA UPDATING ACCEPT message and </w:t>
      </w:r>
      <w:r w:rsidRPr="007C6BBB">
        <w:rPr>
          <w:highlight w:val="cyan"/>
          <w:u w:val="single"/>
        </w:rPr>
        <w:t>the network has included the Extended protocol configuration options IE in at least one EPS session management message received by the UE for this PDN connection.</w:t>
      </w:r>
    </w:p>
    <w:p w14:paraId="6E622D84" w14:textId="77777777" w:rsidR="00C107B1" w:rsidRDefault="00C107B1" w:rsidP="00C107B1">
      <w:r>
        <w:t>----------</w:t>
      </w:r>
    </w:p>
    <w:p w14:paraId="30A64C00" w14:textId="77777777" w:rsidR="00B65650" w:rsidRDefault="00B65650" w:rsidP="00331D02">
      <w:r>
        <w:t>I.e.:</w:t>
      </w:r>
    </w:p>
    <w:p w14:paraId="6FE39CA7" w14:textId="77777777" w:rsidR="00365941" w:rsidRDefault="00365941" w:rsidP="00691029"/>
    <w:p w14:paraId="1127A97D" w14:textId="3DE2C8A6" w:rsidR="00691029" w:rsidRDefault="005A1BF2" w:rsidP="00691029">
      <w:r>
        <w:t>a)</w:t>
      </w:r>
      <w:r w:rsidR="00691029">
        <w:t xml:space="preserve"> </w:t>
      </w:r>
      <w:r w:rsidR="00365941">
        <w:rPr>
          <w:rFonts w:eastAsia="PMingLiU"/>
          <w:lang w:eastAsia="en-GB"/>
        </w:rPr>
        <w:t>F</w:t>
      </w:r>
      <w:r w:rsidR="00691029">
        <w:rPr>
          <w:rFonts w:eastAsia="PMingLiU"/>
          <w:lang w:eastAsia="en-GB"/>
        </w:rPr>
        <w:t xml:space="preserve">or </w:t>
      </w:r>
      <w:r w:rsidR="00691029" w:rsidRPr="009678F1">
        <w:t>PDN connection in NB-S1 mode, PDN connection for UAS services, or non-IP or Ethernet based PDN connection,</w:t>
      </w:r>
      <w:r w:rsidR="00691029">
        <w:t xml:space="preserve"> the UE determines that "</w:t>
      </w:r>
      <w:r w:rsidR="00691029" w:rsidRPr="006A6394">
        <w:t>t</w:t>
      </w:r>
      <w:r w:rsidR="00691029" w:rsidRPr="006A6394">
        <w:rPr>
          <w:lang w:eastAsia="ko-KR"/>
        </w:rPr>
        <w:t xml:space="preserve">he </w:t>
      </w:r>
      <w:r w:rsidR="00691029" w:rsidRPr="006A6394">
        <w:t>extended protocol configuration options is supported by the network and the UE end-to-end for a PDN connection</w:t>
      </w:r>
      <w:r w:rsidR="00691029">
        <w:t xml:space="preserve">", </w:t>
      </w:r>
      <w:r w:rsidR="00691029" w:rsidRPr="00365941">
        <w:rPr>
          <w:highlight w:val="yellow"/>
        </w:rPr>
        <w:t>even before attach procedures</w:t>
      </w:r>
      <w:r w:rsidR="00691029">
        <w:t>.</w:t>
      </w:r>
    </w:p>
    <w:p w14:paraId="608557A4" w14:textId="77777777" w:rsidR="00365941" w:rsidRDefault="00365941" w:rsidP="00691029"/>
    <w:p w14:paraId="4C5B29CC" w14:textId="20BAB46B" w:rsidR="00B65650" w:rsidRDefault="005A1BF2" w:rsidP="00B65650">
      <w:r>
        <w:t>b)</w:t>
      </w:r>
      <w:r w:rsidR="00B65650">
        <w:t xml:space="preserve"> </w:t>
      </w:r>
      <w:r w:rsidR="00365941">
        <w:t>F</w:t>
      </w:r>
      <w:r w:rsidR="00B65650">
        <w:t xml:space="preserve">or </w:t>
      </w:r>
      <w:r w:rsidR="00B65650">
        <w:rPr>
          <w:rFonts w:eastAsia="PMingLiU"/>
          <w:lang w:eastAsia="en-GB"/>
        </w:rPr>
        <w:t xml:space="preserve">IP based PDN connection in WB-S1 mode not for UAS services, </w:t>
      </w:r>
      <w:r w:rsidR="00B65650">
        <w:t>the UE determines that "</w:t>
      </w:r>
      <w:r w:rsidR="00B65650" w:rsidRPr="006A6394">
        <w:t>t</w:t>
      </w:r>
      <w:r w:rsidR="00B65650" w:rsidRPr="006A6394">
        <w:rPr>
          <w:lang w:eastAsia="ko-KR"/>
        </w:rPr>
        <w:t xml:space="preserve">he </w:t>
      </w:r>
      <w:r w:rsidR="00B65650" w:rsidRPr="006A6394">
        <w:t>extended protocol configuration options is supported by the network and the UE end-to-end for a PDN connection</w:t>
      </w:r>
      <w:r w:rsidR="00B65650">
        <w:t>"</w:t>
      </w:r>
      <w:r w:rsidR="00B65650">
        <w:rPr>
          <w:rFonts w:eastAsia="PMingLiU"/>
          <w:lang w:eastAsia="en-GB"/>
        </w:rPr>
        <w:t xml:space="preserve"> when "</w:t>
      </w:r>
      <w:r w:rsidR="00B65650" w:rsidRPr="00234D2A">
        <w:rPr>
          <w:highlight w:val="cyan"/>
        </w:rPr>
        <w:t>the network has indicated support of the Extended protocol configuration options IE in the last ATTACH ACCEPT or TRACKING AREA UPDATING ACCEPT message</w:t>
      </w:r>
      <w:r w:rsidR="00B65650">
        <w:rPr>
          <w:rFonts w:eastAsia="PMingLiU"/>
          <w:lang w:eastAsia="en-GB"/>
        </w:rPr>
        <w:t>" and "</w:t>
      </w:r>
      <w:r w:rsidR="00B65650" w:rsidRPr="007C6BBB">
        <w:rPr>
          <w:highlight w:val="cyan"/>
          <w:u w:val="single"/>
        </w:rPr>
        <w:t>the network has included the Extended protocol configuration options IE in at least one EPS session management message received by the UE for this PDN connection</w:t>
      </w:r>
      <w:r w:rsidR="00B65650">
        <w:rPr>
          <w:rFonts w:eastAsia="PMingLiU"/>
          <w:lang w:eastAsia="en-GB"/>
        </w:rPr>
        <w:t>"</w:t>
      </w:r>
      <w:r w:rsidR="007466D0">
        <w:rPr>
          <w:rFonts w:eastAsia="PMingLiU"/>
          <w:lang w:eastAsia="en-GB"/>
        </w:rPr>
        <w:t>.</w:t>
      </w:r>
      <w:r>
        <w:rPr>
          <w:rFonts w:eastAsia="PMingLiU"/>
          <w:lang w:eastAsia="en-GB"/>
        </w:rPr>
        <w:t xml:space="preserve"> As "</w:t>
      </w:r>
      <w:r w:rsidRPr="007C6BBB">
        <w:rPr>
          <w:highlight w:val="cyan"/>
          <w:u w:val="single"/>
        </w:rPr>
        <w:t>the network has included the Extended protocol configuration options IE in at least one EPS session management message received by the UE for this PDN connection</w:t>
      </w:r>
      <w:r>
        <w:rPr>
          <w:rFonts w:eastAsia="PMingLiU"/>
          <w:lang w:eastAsia="en-GB"/>
        </w:rPr>
        <w:t xml:space="preserve">" is not </w:t>
      </w:r>
      <w:r w:rsidR="00D373AE">
        <w:rPr>
          <w:rFonts w:eastAsia="PMingLiU"/>
          <w:lang w:eastAsia="en-GB"/>
        </w:rPr>
        <w:t>true</w:t>
      </w:r>
      <w:r>
        <w:rPr>
          <w:rFonts w:eastAsia="PMingLiU"/>
          <w:lang w:eastAsia="en-GB"/>
        </w:rPr>
        <w:t xml:space="preserve"> at time of sending PDN CONNECTIVITY REQUEST, the UE needs to use Protocol configuration options IE in the PDN CONNECTIVITY REQUEST</w:t>
      </w:r>
      <w:r w:rsidR="00365941">
        <w:rPr>
          <w:rFonts w:eastAsia="PMingLiU"/>
          <w:lang w:eastAsia="en-GB"/>
        </w:rPr>
        <w:t xml:space="preserve"> of IP based PDN connection in WB-S1 mode not for UAS services.</w:t>
      </w:r>
    </w:p>
    <w:p w14:paraId="66D5133A" w14:textId="77777777" w:rsidR="00331D02" w:rsidRDefault="00331D02" w:rsidP="00331D02"/>
    <w:p w14:paraId="67C2E975" w14:textId="00A5F86A" w:rsidR="00E05844" w:rsidRDefault="00F77184" w:rsidP="00E05844">
      <w:r>
        <w:t>T</w:t>
      </w:r>
      <w:r w:rsidR="00E05844">
        <w:t xml:space="preserve">he CR addresses both </w:t>
      </w:r>
      <w:r w:rsidR="006C107D">
        <w:t xml:space="preserve">a) and b) above </w:t>
      </w:r>
      <w:r w:rsidR="00E05844">
        <w:t>by stating "</w:t>
      </w:r>
      <w:r w:rsidR="00E05844" w:rsidRPr="00412BC5">
        <w:rPr>
          <w:rFonts w:eastAsia="PMingLiU"/>
          <w:i/>
          <w:iCs/>
          <w:lang w:eastAsia="en-GB"/>
        </w:rPr>
        <w:t>the Protocol configuration options IE or the Extended protocol configuration options IE according to subclause 6.6.1.1</w:t>
      </w:r>
      <w:r w:rsidR="00E05844">
        <w:t>".</w:t>
      </w:r>
    </w:p>
    <w:p w14:paraId="2E05F071" w14:textId="77777777" w:rsidR="00C91F81" w:rsidRDefault="00C91F81" w:rsidP="00331D02"/>
    <w:p w14:paraId="61A7FAB5" w14:textId="6A0FCF55" w:rsidR="00234D2A" w:rsidRDefault="00712102" w:rsidP="00331D02">
      <w:r>
        <w:t>3</w:t>
      </w:r>
      <w:r w:rsidR="00234D2A">
        <w:t xml:space="preserve">) </w:t>
      </w:r>
      <w:r w:rsidR="00B65650">
        <w:t>C</w:t>
      </w:r>
      <w:r w:rsidR="00234D2A">
        <w:t>omment "</w:t>
      </w:r>
      <w:r w:rsidR="00234D2A" w:rsidRPr="00234D2A">
        <w:rPr>
          <w:rFonts w:eastAsia="PMingLiU"/>
          <w:i/>
          <w:iCs/>
          <w:lang w:eastAsia="en-GB"/>
        </w:rPr>
        <w:t>The UE-initiated UE state indication procedure is only executed during the initial registration in 5G or during the handover from S1 to N1 during the mobility registration.</w:t>
      </w:r>
      <w:r w:rsidR="00234D2A">
        <w:t xml:space="preserve">" </w:t>
      </w:r>
      <w:r w:rsidR="008A04C3">
        <w:t xml:space="preserve">is </w:t>
      </w:r>
      <w:r w:rsidR="002B69EE">
        <w:t>irrelevant</w:t>
      </w:r>
      <w:r w:rsidR="00DB19FE">
        <w:t xml:space="preserve"> </w:t>
      </w:r>
      <w:r w:rsidR="00234D2A">
        <w:t xml:space="preserve">- </w:t>
      </w:r>
      <w:r w:rsidR="004F492E">
        <w:t>a</w:t>
      </w:r>
      <w:r w:rsidR="00234D2A">
        <w:t>rchitecture</w:t>
      </w:r>
      <w:r w:rsidR="00C91F81">
        <w:t>s</w:t>
      </w:r>
      <w:r w:rsidR="00234D2A">
        <w:t xml:space="preserve"> </w:t>
      </w:r>
      <w:r w:rsidR="00C91F81">
        <w:t xml:space="preserve">for URSP provisioning in 5GS and </w:t>
      </w:r>
      <w:r w:rsidR="004F492E">
        <w:t xml:space="preserve">for </w:t>
      </w:r>
      <w:r w:rsidR="00C91F81">
        <w:t>URSP provisioning in EPS are</w:t>
      </w:r>
      <w:r w:rsidR="00234D2A">
        <w:t xml:space="preserve"> different</w:t>
      </w:r>
      <w:r w:rsidR="00271812">
        <w:t xml:space="preserve"> and described in 23.501 separately.</w:t>
      </w:r>
    </w:p>
    <w:p w14:paraId="0AC25841" w14:textId="77777777" w:rsidR="00331D02" w:rsidRDefault="00331D02" w:rsidP="00331D02"/>
    <w:p w14:paraId="195CE188" w14:textId="57C4DB3B" w:rsidR="00051AA4" w:rsidRDefault="00712102" w:rsidP="00331D02">
      <w:r>
        <w:t>4</w:t>
      </w:r>
      <w:r w:rsidR="00051AA4">
        <w:t xml:space="preserve">) </w:t>
      </w:r>
      <w:r w:rsidR="00B65650">
        <w:t>C</w:t>
      </w:r>
      <w:r w:rsidR="00051AA4">
        <w:t>omment "</w:t>
      </w:r>
      <w:r w:rsidR="00051AA4" w:rsidRPr="00271812">
        <w:rPr>
          <w:rFonts w:eastAsia="PMingLiU"/>
          <w:i/>
          <w:iCs/>
          <w:lang w:eastAsia="en-GB"/>
        </w:rPr>
        <w:t>the added text is about after the initial attach procedure</w:t>
      </w:r>
      <w:r w:rsidR="00051AA4" w:rsidRPr="00271812">
        <w:rPr>
          <w:i/>
          <w:iCs/>
        </w:rPr>
        <w:t>"</w:t>
      </w:r>
      <w:r w:rsidR="00051AA4">
        <w:t xml:space="preserve"> - </w:t>
      </w:r>
      <w:r w:rsidR="00691029">
        <w:t xml:space="preserve">same issue as in </w:t>
      </w:r>
      <w:r w:rsidR="005B4DB4">
        <w:t>1) above.</w:t>
      </w:r>
    </w:p>
    <w:p w14:paraId="1439C7AA" w14:textId="77777777" w:rsidR="00234D2A" w:rsidRPr="001507EC" w:rsidRDefault="00234D2A" w:rsidP="00331D02">
      <w:pPr>
        <w:rPr>
          <w:rFonts w:eastAsia="PMingLiU"/>
        </w:rPr>
      </w:pPr>
    </w:p>
    <w:p w14:paraId="562166B7" w14:textId="09965FD8" w:rsidR="00182749" w:rsidRDefault="00712102" w:rsidP="00E832C4">
      <w:r>
        <w:lastRenderedPageBreak/>
        <w:t>5</w:t>
      </w:r>
      <w:r w:rsidR="00182749">
        <w:t xml:space="preserve">) </w:t>
      </w:r>
      <w:r w:rsidR="00B65650">
        <w:t>C</w:t>
      </w:r>
      <w:r w:rsidR="00182749">
        <w:t>omment "</w:t>
      </w:r>
      <w:r w:rsidR="00BA5413" w:rsidRPr="00BA5413">
        <w:rPr>
          <w:rFonts w:eastAsia="PMingLiU"/>
          <w:i/>
          <w:iCs/>
          <w:lang w:eastAsia="en-GB"/>
        </w:rPr>
        <w:t>During the initial attach, the UE realizes that the ePCO IE is whether supported end-to-end or not</w:t>
      </w:r>
      <w:r w:rsidR="00182749" w:rsidRPr="00182749">
        <w:rPr>
          <w:rFonts w:eastAsia="PMingLiU"/>
          <w:i/>
          <w:iCs/>
          <w:lang w:eastAsia="en-GB"/>
        </w:rPr>
        <w:t>.</w:t>
      </w:r>
      <w:r w:rsidR="00182749">
        <w:t xml:space="preserve">" </w:t>
      </w:r>
      <w:r w:rsidR="00691029">
        <w:t>- same issue as in 2) above</w:t>
      </w:r>
      <w:r>
        <w:t>.</w:t>
      </w:r>
    </w:p>
    <w:p w14:paraId="25AC7F01" w14:textId="77777777" w:rsidR="00E832C4" w:rsidRDefault="00E832C4" w:rsidP="00E832C4"/>
    <w:p w14:paraId="6D2FD6F2" w14:textId="2589999B" w:rsidR="005D59C6" w:rsidRDefault="00AE5337" w:rsidP="00407858">
      <w:r>
        <w:t xml:space="preserve">6) </w:t>
      </w:r>
      <w:r w:rsidR="005D59C6">
        <w:t>Comment "</w:t>
      </w:r>
      <w:r w:rsidR="005D59C6" w:rsidRPr="005D59C6">
        <w:rPr>
          <w:i/>
          <w:iCs/>
        </w:rPr>
        <w:t>or the ePCO IE is supported, then the CR is against the current requirement which mandates the UE using the ePCO IE</w:t>
      </w:r>
      <w:r w:rsidR="005D59C6">
        <w:t>" is incorrect.</w:t>
      </w:r>
      <w:r w:rsidR="00AD21E7">
        <w:t xml:space="preserve"> Same issue as in 2) above.</w:t>
      </w:r>
    </w:p>
    <w:p w14:paraId="3E31917D" w14:textId="77777777" w:rsidR="00407858" w:rsidRDefault="00407858" w:rsidP="00407858"/>
    <w:p w14:paraId="5DC3E7FE" w14:textId="2C17E281" w:rsidR="00043276" w:rsidRDefault="00043276" w:rsidP="00527E42">
      <w:r>
        <w:t>7</w:t>
      </w:r>
      <w:r w:rsidR="00AD21E7">
        <w:t>) Comment "</w:t>
      </w:r>
      <w:r w:rsidR="00AD21E7" w:rsidRPr="00AD21E7">
        <w:rPr>
          <w:i/>
          <w:iCs/>
        </w:rPr>
        <w:t xml:space="preserve">... the receiver checking the container ID and if not known then the receiver ignore the content of the container with the length which is in the immediate octet after the 4 octets revealing the container ID. Since this </w:t>
      </w:r>
      <w:r w:rsidR="00AD21E7" w:rsidRPr="00112BEE">
        <w:rPr>
          <w:i/>
          <w:iCs/>
          <w:u w:val="single"/>
        </w:rPr>
        <w:t>cannot be done with the container with the length of two octets</w:t>
      </w:r>
      <w:r w:rsidR="00AD21E7" w:rsidRPr="00AD21E7">
        <w:rPr>
          <w:i/>
          <w:iCs/>
        </w:rPr>
        <w:t>, ...</w:t>
      </w:r>
      <w:r w:rsidR="00AD21E7" w:rsidRPr="00AD21E7">
        <w:t>"</w:t>
      </w:r>
      <w:r w:rsidR="002E77AE">
        <w:t xml:space="preserve"> </w:t>
      </w:r>
      <w:r w:rsidR="0029397F">
        <w:rPr>
          <w:b/>
          <w:bCs/>
          <w:u w:val="single"/>
        </w:rPr>
        <w:t xml:space="preserve">is </w:t>
      </w:r>
      <w:r w:rsidRPr="00043276">
        <w:rPr>
          <w:b/>
          <w:bCs/>
          <w:u w:val="single"/>
        </w:rPr>
        <w:t>correct and point</w:t>
      </w:r>
      <w:r w:rsidR="0029397F">
        <w:rPr>
          <w:b/>
          <w:bCs/>
          <w:u w:val="single"/>
        </w:rPr>
        <w:t>s</w:t>
      </w:r>
      <w:r w:rsidRPr="00043276">
        <w:rPr>
          <w:b/>
          <w:bCs/>
          <w:u w:val="single"/>
        </w:rPr>
        <w:t xml:space="preserve"> out very important aspect.</w:t>
      </w:r>
      <w:r>
        <w:t xml:space="preserve"> </w:t>
      </w:r>
      <w:r w:rsidRPr="00AE3935">
        <w:rPr>
          <w:b/>
          <w:bCs/>
          <w:u w:val="single"/>
        </w:rPr>
        <w:t xml:space="preserve">I.e. the current standard does not enable </w:t>
      </w:r>
      <w:r w:rsidR="00112BEE" w:rsidRPr="00AE3935">
        <w:rPr>
          <w:b/>
          <w:bCs/>
          <w:u w:val="single"/>
        </w:rPr>
        <w:t xml:space="preserve">P-GW </w:t>
      </w:r>
      <w:r w:rsidR="00112BEE">
        <w:rPr>
          <w:b/>
          <w:bCs/>
          <w:u w:val="single"/>
        </w:rPr>
        <w:t xml:space="preserve">or </w:t>
      </w:r>
      <w:r w:rsidR="00893E03" w:rsidRPr="00AE3935">
        <w:rPr>
          <w:b/>
          <w:bCs/>
          <w:u w:val="single"/>
        </w:rPr>
        <w:t xml:space="preserve">SMF/PGW-C compliant to Rel-X </w:t>
      </w:r>
      <w:r w:rsidRPr="00AE3935">
        <w:rPr>
          <w:b/>
          <w:bCs/>
          <w:u w:val="single"/>
        </w:rPr>
        <w:t xml:space="preserve">to identify that an unknown PCO parameters defined in a release later than Rel-X has lenght </w:t>
      </w:r>
      <w:r w:rsidR="00EE71B9" w:rsidRPr="00AE3935">
        <w:rPr>
          <w:b/>
          <w:bCs/>
          <w:u w:val="single"/>
        </w:rPr>
        <w:t xml:space="preserve">indicator </w:t>
      </w:r>
      <w:r w:rsidRPr="00AE3935">
        <w:rPr>
          <w:b/>
          <w:bCs/>
          <w:u w:val="single"/>
        </w:rPr>
        <w:t>of two octets</w:t>
      </w:r>
      <w:r w:rsidRPr="00043276">
        <w:t>.</w:t>
      </w:r>
      <w:r>
        <w:t xml:space="preserve"> </w:t>
      </w:r>
      <w:r w:rsidR="008812DB" w:rsidRPr="00043276">
        <w:t xml:space="preserve">P-GW </w:t>
      </w:r>
      <w:r w:rsidR="008812DB">
        <w:t xml:space="preserve">or </w:t>
      </w:r>
      <w:r>
        <w:t>SMF</w:t>
      </w:r>
      <w:r w:rsidRPr="00043276">
        <w:t xml:space="preserve">/PGW-C </w:t>
      </w:r>
      <w:r>
        <w:t xml:space="preserve">handle </w:t>
      </w:r>
      <w:r w:rsidR="00004B8F">
        <w:t xml:space="preserve">the Extended protocol configuration options IE with </w:t>
      </w:r>
      <w:r>
        <w:t xml:space="preserve">such </w:t>
      </w:r>
      <w:r w:rsidR="008812DB">
        <w:t xml:space="preserve">a </w:t>
      </w:r>
      <w:r w:rsidRPr="00043276">
        <w:t>PCO parameter</w:t>
      </w:r>
      <w:r>
        <w:t xml:space="preserve"> as an unknown </w:t>
      </w:r>
      <w:r w:rsidRPr="00043276">
        <w:t>PCO parameter</w:t>
      </w:r>
      <w:r>
        <w:t xml:space="preserve"> with length </w:t>
      </w:r>
      <w:r w:rsidR="00EE71B9">
        <w:t xml:space="preserve">indicator </w:t>
      </w:r>
      <w:r>
        <w:t xml:space="preserve">of </w:t>
      </w:r>
      <w:r w:rsidRPr="00043276">
        <w:rPr>
          <w:u w:val="single"/>
        </w:rPr>
        <w:t>one</w:t>
      </w:r>
      <w:r>
        <w:t xml:space="preserve"> octet, which will </w:t>
      </w:r>
      <w:r w:rsidRPr="00B74EFB">
        <w:rPr>
          <w:b/>
          <w:bCs/>
          <w:u w:val="single"/>
        </w:rPr>
        <w:t>result into in</w:t>
      </w:r>
      <w:r w:rsidRPr="00A233FC">
        <w:rPr>
          <w:b/>
          <w:bCs/>
          <w:u w:val="single"/>
        </w:rPr>
        <w:t>correct decoding of the Extended protocol configuration options IE</w:t>
      </w:r>
      <w:r>
        <w:t>.</w:t>
      </w:r>
    </w:p>
    <w:p w14:paraId="63D82084" w14:textId="756453EC" w:rsidR="00043276" w:rsidRDefault="00043276" w:rsidP="00527E42"/>
    <w:p w14:paraId="522F691A" w14:textId="7DD479F3" w:rsidR="0029397F" w:rsidRDefault="0029397F" w:rsidP="00527E42">
      <w:r>
        <w:t>8) C</w:t>
      </w:r>
      <w:r w:rsidR="006A0677">
        <w:t>omment "</w:t>
      </w:r>
      <w:r w:rsidR="006A0677" w:rsidRPr="00893E03">
        <w:rPr>
          <w:i/>
          <w:iCs/>
        </w:rPr>
        <w:t>Although this is an implementation issue and should have not been included in the specification of the 3GPP</w:t>
      </w:r>
      <w:r w:rsidR="006A0677">
        <w:t xml:space="preserve">" is incorrect. </w:t>
      </w:r>
      <w:r w:rsidR="006A0677" w:rsidRPr="00C3187D">
        <w:rPr>
          <w:b/>
          <w:bCs/>
          <w:u w:val="single"/>
        </w:rPr>
        <w:t xml:space="preserve">Ensuring correct decoding of an IE </w:t>
      </w:r>
      <w:r w:rsidR="0021648E">
        <w:rPr>
          <w:b/>
          <w:bCs/>
          <w:u w:val="single"/>
        </w:rPr>
        <w:t xml:space="preserve">introduced in Rel-X </w:t>
      </w:r>
      <w:r w:rsidR="002A307A">
        <w:rPr>
          <w:b/>
          <w:bCs/>
          <w:u w:val="single"/>
        </w:rPr>
        <w:t xml:space="preserve">and </w:t>
      </w:r>
      <w:r w:rsidR="006A0677" w:rsidRPr="00C3187D">
        <w:rPr>
          <w:b/>
          <w:bCs/>
          <w:u w:val="single"/>
        </w:rPr>
        <w:t>extended in Rel-</w:t>
      </w:r>
      <w:r w:rsidR="00614B99">
        <w:rPr>
          <w:b/>
          <w:bCs/>
          <w:u w:val="single"/>
        </w:rPr>
        <w:t>Y</w:t>
      </w:r>
      <w:r w:rsidR="002A307A">
        <w:rPr>
          <w:b/>
          <w:bCs/>
          <w:u w:val="single"/>
        </w:rPr>
        <w:t>,</w:t>
      </w:r>
      <w:r w:rsidR="006A0677" w:rsidRPr="00C3187D">
        <w:rPr>
          <w:b/>
          <w:bCs/>
          <w:u w:val="single"/>
        </w:rPr>
        <w:t xml:space="preserve"> by entity complaint to a release earlier than Rel-</w:t>
      </w:r>
      <w:r w:rsidR="00614B99">
        <w:rPr>
          <w:b/>
          <w:bCs/>
          <w:u w:val="single"/>
        </w:rPr>
        <w:t>Y</w:t>
      </w:r>
      <w:r w:rsidR="006A0677" w:rsidRPr="00C3187D">
        <w:rPr>
          <w:b/>
          <w:bCs/>
          <w:u w:val="single"/>
        </w:rPr>
        <w:t xml:space="preserve"> is </w:t>
      </w:r>
      <w:r w:rsidR="00CE3F55" w:rsidRPr="00C3187D">
        <w:rPr>
          <w:b/>
          <w:bCs/>
          <w:u w:val="single"/>
        </w:rPr>
        <w:t>a sta</w:t>
      </w:r>
      <w:r w:rsidR="00812FBC" w:rsidRPr="00C3187D">
        <w:rPr>
          <w:b/>
          <w:bCs/>
          <w:u w:val="single"/>
        </w:rPr>
        <w:t>n</w:t>
      </w:r>
      <w:r w:rsidR="00CE3F55" w:rsidRPr="00C3187D">
        <w:rPr>
          <w:b/>
          <w:bCs/>
          <w:u w:val="single"/>
        </w:rPr>
        <w:t>dardization issue</w:t>
      </w:r>
      <w:r w:rsidR="006A0677">
        <w:t>.</w:t>
      </w:r>
      <w:r w:rsidR="00C73A22">
        <w:t xml:space="preserve"> </w:t>
      </w:r>
    </w:p>
    <w:p w14:paraId="4D67BD9E" w14:textId="77777777" w:rsidR="0029397F" w:rsidRDefault="0029397F" w:rsidP="00527E42"/>
    <w:p w14:paraId="70A3BE57" w14:textId="1560C2E8" w:rsidR="006064DA" w:rsidRDefault="0029397F" w:rsidP="0029397F">
      <w:r w:rsidRPr="0029397F">
        <w:t xml:space="preserve">9) </w:t>
      </w:r>
      <w:r w:rsidR="00806620">
        <w:t>Proposal in the first figure is not aligned with stage-2 in</w:t>
      </w:r>
      <w:r w:rsidR="00032247">
        <w:t xml:space="preserve"> TS</w:t>
      </w:r>
      <w:r w:rsidR="00806620">
        <w:t xml:space="preserve"> 23.501 subclause 5.17.8</w:t>
      </w:r>
      <w:r w:rsidR="00032247">
        <w:t>.</w:t>
      </w:r>
      <w:r w:rsidR="00806620">
        <w:t xml:space="preserve"> </w:t>
      </w:r>
      <w:r w:rsidR="00032247">
        <w:t>P</w:t>
      </w:r>
      <w:r w:rsidR="00806620">
        <w:t>roposal in the second figure is aligned with stage-2 in 23.501 subclause 5.17.8 and reflects content of the CRs under working agreement. Furthermore, p</w:t>
      </w:r>
      <w:r>
        <w:t>roposal</w:t>
      </w:r>
      <w:r w:rsidR="006064DA">
        <w:t>s</w:t>
      </w:r>
      <w:r>
        <w:t xml:space="preserve"> in </w:t>
      </w:r>
      <w:r w:rsidR="00D11629">
        <w:t>the first f</w:t>
      </w:r>
      <w:r>
        <w:t xml:space="preserve">igure </w:t>
      </w:r>
      <w:r w:rsidR="006064DA">
        <w:t xml:space="preserve">and the second figure provide different results </w:t>
      </w:r>
      <w:r>
        <w:t xml:space="preserve">when </w:t>
      </w:r>
      <w:r w:rsidR="00D11629">
        <w:t xml:space="preserve">the UE attempts to establish a </w:t>
      </w:r>
      <w:r>
        <w:t xml:space="preserve">PDN connection </w:t>
      </w:r>
      <w:r w:rsidR="006064DA">
        <w:t xml:space="preserve">used for </w:t>
      </w:r>
      <w:r w:rsidR="00D11629">
        <w:t xml:space="preserve">both </w:t>
      </w:r>
      <w:r>
        <w:t xml:space="preserve">URSP provisioning in EPS </w:t>
      </w:r>
      <w:r w:rsidR="00D11629">
        <w:t xml:space="preserve">and access </w:t>
      </w:r>
      <w:r>
        <w:t>to legacy services (Internet, IMS, MMS, ...)</w:t>
      </w:r>
      <w:r w:rsidR="006064DA">
        <w:t>, and the network does not support URSP provisioning in EPS in the PDN connection</w:t>
      </w:r>
      <w:r w:rsidR="007F0C2A">
        <w:t xml:space="preserve"> but is able to provide access to legacy services (Internet, IMS, MMS, ...)</w:t>
      </w:r>
      <w:r w:rsidR="006064DA">
        <w:t xml:space="preserve">. </w:t>
      </w:r>
    </w:p>
    <w:p w14:paraId="6596D7E9" w14:textId="77777777" w:rsidR="006064DA" w:rsidRDefault="006064DA" w:rsidP="0029397F"/>
    <w:p w14:paraId="5565C0C3" w14:textId="1FCD1E46" w:rsidR="0029397F" w:rsidRDefault="006064DA" w:rsidP="0029397F">
      <w:r>
        <w:t>In the first figure, t</w:t>
      </w:r>
      <w:r w:rsidR="0029397F">
        <w:t xml:space="preserve">he UE would include </w:t>
      </w:r>
      <w:r>
        <w:t xml:space="preserve">the </w:t>
      </w:r>
      <w:r w:rsidR="0029397F">
        <w:t xml:space="preserve">UE policy container with length of two octets PCO parameter </w:t>
      </w:r>
      <w:r w:rsidR="009102B9">
        <w:t>(</w:t>
      </w:r>
      <w:r w:rsidR="004D2288">
        <w:t>with UE STATE INDICATION message</w:t>
      </w:r>
      <w:r w:rsidR="009102B9">
        <w:t>)</w:t>
      </w:r>
      <w:r w:rsidR="004D2288">
        <w:t xml:space="preserve"> </w:t>
      </w:r>
      <w:r>
        <w:t xml:space="preserve">and the legacy PCO parameters </w:t>
      </w:r>
      <w:r w:rsidR="0029397F">
        <w:t xml:space="preserve">into </w:t>
      </w:r>
      <w:r>
        <w:t xml:space="preserve">the </w:t>
      </w:r>
      <w:r w:rsidR="0029397F">
        <w:t>Extended protocol configuration options IE</w:t>
      </w:r>
      <w:r>
        <w:t xml:space="preserve"> of PDN CONNECTIVITY REQUEST and</w:t>
      </w:r>
      <w:r w:rsidR="0029397F">
        <w:t>:</w:t>
      </w:r>
    </w:p>
    <w:p w14:paraId="4248D258" w14:textId="3BAFAC32" w:rsidR="0029397F" w:rsidRDefault="0029397F" w:rsidP="0029397F">
      <w:r>
        <w:t xml:space="preserve">- if MME or P-GW do not support Extended protocol configuration options IE, then the Extended protocol configuration options </w:t>
      </w:r>
      <w:r w:rsidR="00E812A5">
        <w:t xml:space="preserve">IE is </w:t>
      </w:r>
      <w:r>
        <w:t xml:space="preserve">lost and </w:t>
      </w:r>
      <w:r w:rsidR="0039450A" w:rsidRPr="004D328B">
        <w:rPr>
          <w:u w:val="single"/>
        </w:rPr>
        <w:t xml:space="preserve">legacy services would be provided </w:t>
      </w:r>
      <w:r w:rsidR="00B701D9" w:rsidRPr="004D328B">
        <w:rPr>
          <w:u w:val="single"/>
        </w:rPr>
        <w:t>in the PDN connection</w:t>
      </w:r>
      <w:r w:rsidR="00B701D9">
        <w:rPr>
          <w:b/>
          <w:bCs/>
          <w:u w:val="single"/>
        </w:rPr>
        <w:t xml:space="preserve"> </w:t>
      </w:r>
      <w:r w:rsidR="0039450A" w:rsidRPr="006064DA">
        <w:rPr>
          <w:b/>
          <w:bCs/>
          <w:u w:val="single"/>
        </w:rPr>
        <w:t>withou</w:t>
      </w:r>
      <w:r w:rsidR="00CE131A" w:rsidRPr="006064DA">
        <w:rPr>
          <w:b/>
          <w:bCs/>
          <w:u w:val="single"/>
        </w:rPr>
        <w:t xml:space="preserve">t legacy </w:t>
      </w:r>
      <w:r w:rsidR="0039450A" w:rsidRPr="006064DA">
        <w:rPr>
          <w:b/>
          <w:bCs/>
          <w:u w:val="single"/>
        </w:rPr>
        <w:t>PCO parameters.</w:t>
      </w:r>
    </w:p>
    <w:p w14:paraId="7AA4AC12" w14:textId="04B94FC9" w:rsidR="0029397F" w:rsidRDefault="0029397F" w:rsidP="0029397F">
      <w:r>
        <w:t xml:space="preserve">- if </w:t>
      </w:r>
      <w:r w:rsidR="00FD52CE">
        <w:t xml:space="preserve">SMF/PGW-C or </w:t>
      </w:r>
      <w:r>
        <w:t>P-GW support</w:t>
      </w:r>
      <w:r w:rsidR="00602192">
        <w:t>ing</w:t>
      </w:r>
      <w:r>
        <w:t xml:space="preserve"> Extended protocol configuration options IE is compliant to Rel-17</w:t>
      </w:r>
      <w:r w:rsidR="002B64AE">
        <w:t xml:space="preserve"> only</w:t>
      </w:r>
      <w:r>
        <w:t xml:space="preserve">, then </w:t>
      </w:r>
      <w:r w:rsidR="00E812A5" w:rsidRPr="00E812A5">
        <w:rPr>
          <w:b/>
          <w:bCs/>
          <w:u w:val="single"/>
        </w:rPr>
        <w:t xml:space="preserve">SMF/PGW-C or </w:t>
      </w:r>
      <w:r w:rsidRPr="006064DA">
        <w:rPr>
          <w:b/>
          <w:bCs/>
          <w:u w:val="single"/>
        </w:rPr>
        <w:t xml:space="preserve">P-GW will decode </w:t>
      </w:r>
      <w:r w:rsidR="002C4216">
        <w:rPr>
          <w:b/>
          <w:bCs/>
          <w:u w:val="single"/>
        </w:rPr>
        <w:t xml:space="preserve">the Extended protocol configuration options IE with the </w:t>
      </w:r>
      <w:r w:rsidRPr="006064DA">
        <w:rPr>
          <w:b/>
          <w:bCs/>
          <w:u w:val="single"/>
        </w:rPr>
        <w:t xml:space="preserve">UE policy container with length of two octets incorrectly, as </w:t>
      </w:r>
      <w:r w:rsidR="004D328B">
        <w:rPr>
          <w:b/>
          <w:bCs/>
          <w:u w:val="single"/>
        </w:rPr>
        <w:t xml:space="preserve">described </w:t>
      </w:r>
      <w:r w:rsidRPr="006064DA">
        <w:rPr>
          <w:b/>
          <w:bCs/>
          <w:u w:val="single"/>
        </w:rPr>
        <w:t xml:space="preserve">in 7) above. </w:t>
      </w:r>
      <w:r w:rsidRPr="004D328B">
        <w:rPr>
          <w:u w:val="single"/>
        </w:rPr>
        <w:t xml:space="preserve">As result, legacy services </w:t>
      </w:r>
      <w:r w:rsidR="00B701D9" w:rsidRPr="004D328B">
        <w:rPr>
          <w:u w:val="single"/>
        </w:rPr>
        <w:t xml:space="preserve">in the PDN connection </w:t>
      </w:r>
      <w:r w:rsidRPr="004D328B">
        <w:rPr>
          <w:u w:val="single"/>
        </w:rPr>
        <w:t xml:space="preserve">would </w:t>
      </w:r>
      <w:r w:rsidR="00D11629" w:rsidRPr="004D328B">
        <w:rPr>
          <w:u w:val="single"/>
        </w:rPr>
        <w:t>be provided</w:t>
      </w:r>
      <w:r w:rsidR="00D11629" w:rsidRPr="006064DA">
        <w:rPr>
          <w:b/>
          <w:bCs/>
          <w:u w:val="single"/>
        </w:rPr>
        <w:t xml:space="preserve"> </w:t>
      </w:r>
      <w:r w:rsidRPr="006064DA">
        <w:rPr>
          <w:b/>
          <w:bCs/>
          <w:u w:val="single"/>
        </w:rPr>
        <w:t xml:space="preserve">with incorrect </w:t>
      </w:r>
      <w:r w:rsidR="00CE131A" w:rsidRPr="006064DA">
        <w:rPr>
          <w:b/>
          <w:bCs/>
          <w:u w:val="single"/>
        </w:rPr>
        <w:t xml:space="preserve">legacy </w:t>
      </w:r>
      <w:r w:rsidRPr="006064DA">
        <w:rPr>
          <w:b/>
          <w:bCs/>
          <w:u w:val="single"/>
        </w:rPr>
        <w:t>PCO parameters.</w:t>
      </w:r>
    </w:p>
    <w:p w14:paraId="5F36ED25" w14:textId="1D284444" w:rsidR="00D11629" w:rsidRDefault="00D11629" w:rsidP="0029397F"/>
    <w:p w14:paraId="3718BFD4" w14:textId="03409D57" w:rsidR="00161A06" w:rsidRDefault="00161A06" w:rsidP="00161A06">
      <w:r>
        <w:t>In the second figur</w:t>
      </w:r>
      <w:r w:rsidR="00B701D9">
        <w:t>e</w:t>
      </w:r>
      <w:r>
        <w:t xml:space="preserve">, the UE would include </w:t>
      </w:r>
      <w:r w:rsidRPr="00161A06">
        <w:t>URSP provisioning in EPS support indicator</w:t>
      </w:r>
      <w:r>
        <w:t xml:space="preserve"> </w:t>
      </w:r>
      <w:r w:rsidR="00EF5ABE">
        <w:t xml:space="preserve">and the legacy PCO parameters </w:t>
      </w:r>
      <w:r>
        <w:t>into the Protocol configuration options IE or the Extended protocol configuration options IE of PDN CONNECTIVITY REQUEST according to 24.301 subclause 6.6.1.1:</w:t>
      </w:r>
    </w:p>
    <w:p w14:paraId="4B83E7A1" w14:textId="56820DE9" w:rsidR="00161A06" w:rsidRDefault="00161A06" w:rsidP="00161A06">
      <w:r>
        <w:t xml:space="preserve">- if MME or P-GW do not support Extended protocol configuration options IE, then </w:t>
      </w:r>
      <w:r w:rsidRPr="004D0D5F">
        <w:rPr>
          <w:u w:val="single"/>
        </w:rPr>
        <w:t>legacy services would be provided with</w:t>
      </w:r>
      <w:r>
        <w:rPr>
          <w:b/>
          <w:bCs/>
          <w:u w:val="single"/>
        </w:rPr>
        <w:t xml:space="preserve"> </w:t>
      </w:r>
      <w:r w:rsidRPr="006064DA">
        <w:rPr>
          <w:b/>
          <w:bCs/>
          <w:u w:val="single"/>
        </w:rPr>
        <w:t xml:space="preserve">legacy </w:t>
      </w:r>
      <w:r w:rsidR="00923328">
        <w:rPr>
          <w:b/>
          <w:bCs/>
          <w:u w:val="single"/>
        </w:rPr>
        <w:t xml:space="preserve">correct </w:t>
      </w:r>
      <w:r w:rsidRPr="006064DA">
        <w:rPr>
          <w:b/>
          <w:bCs/>
          <w:u w:val="single"/>
        </w:rPr>
        <w:t>PCO parameters.</w:t>
      </w:r>
      <w:r w:rsidR="00FE45CE" w:rsidRPr="00FE45CE">
        <w:t xml:space="preserve"> </w:t>
      </w:r>
      <w:r w:rsidR="00FE45CE">
        <w:t xml:space="preserve">The </w:t>
      </w:r>
      <w:r w:rsidR="00FE45CE" w:rsidRPr="00161A06">
        <w:t>URSP provisioning in EPS</w:t>
      </w:r>
      <w:r w:rsidR="00FE45CE">
        <w:t xml:space="preserve"> would not be provided by the network and the UE would not provide </w:t>
      </w:r>
      <w:r w:rsidR="004D2288">
        <w:t xml:space="preserve">the UE policy container with length of two octets PCO parameter </w:t>
      </w:r>
      <w:r w:rsidR="009102B9">
        <w:t>(</w:t>
      </w:r>
      <w:r w:rsidR="004D2288">
        <w:t>with UE STATE INDICATION message</w:t>
      </w:r>
      <w:r w:rsidR="009102B9">
        <w:t>)</w:t>
      </w:r>
      <w:r w:rsidR="004D2288">
        <w:t>.</w:t>
      </w:r>
    </w:p>
    <w:p w14:paraId="1E59ED7F" w14:textId="21C7A595" w:rsidR="00161A06" w:rsidRDefault="00161A06" w:rsidP="00161A06">
      <w:r>
        <w:t>- if SMF/PGW-C or P-GW support</w:t>
      </w:r>
      <w:r w:rsidR="00EF5ABE">
        <w:t>ing</w:t>
      </w:r>
      <w:r>
        <w:t xml:space="preserve"> Extended protocol configuration options IE is compliant to Rel-17</w:t>
      </w:r>
      <w:r w:rsidR="002B64AE">
        <w:t xml:space="preserve"> only</w:t>
      </w:r>
      <w:r>
        <w:t xml:space="preserve">, then </w:t>
      </w:r>
      <w:r w:rsidRPr="008B3AE5">
        <w:rPr>
          <w:b/>
          <w:bCs/>
          <w:u w:val="single"/>
        </w:rPr>
        <w:t>P-</w:t>
      </w:r>
      <w:r w:rsidRPr="001563E8">
        <w:rPr>
          <w:b/>
          <w:bCs/>
          <w:u w:val="single"/>
        </w:rPr>
        <w:t xml:space="preserve">GW will decode </w:t>
      </w:r>
      <w:r w:rsidR="002C4216" w:rsidRPr="001563E8">
        <w:rPr>
          <w:b/>
          <w:bCs/>
          <w:u w:val="single"/>
        </w:rPr>
        <w:t xml:space="preserve">the </w:t>
      </w:r>
      <w:r w:rsidR="007C335C" w:rsidRPr="001563E8">
        <w:rPr>
          <w:b/>
          <w:bCs/>
          <w:u w:val="single"/>
        </w:rPr>
        <w:t>Extended protocol configuration options IE correct</w:t>
      </w:r>
      <w:r w:rsidR="00BD1046" w:rsidRPr="001563E8">
        <w:rPr>
          <w:b/>
          <w:bCs/>
          <w:u w:val="single"/>
        </w:rPr>
        <w:t>ly</w:t>
      </w:r>
      <w:r w:rsidR="007C335C" w:rsidRPr="00BB56DA">
        <w:rPr>
          <w:u w:val="single"/>
        </w:rPr>
        <w:t xml:space="preserve"> </w:t>
      </w:r>
      <w:r w:rsidRPr="00BB56DA">
        <w:rPr>
          <w:u w:val="single"/>
        </w:rPr>
        <w:t>and legacy services would be provided</w:t>
      </w:r>
      <w:r w:rsidRPr="006064DA">
        <w:rPr>
          <w:b/>
          <w:bCs/>
          <w:u w:val="single"/>
        </w:rPr>
        <w:t xml:space="preserve"> with correct legacy PCO parameters.</w:t>
      </w:r>
      <w:r w:rsidR="00435687">
        <w:rPr>
          <w:b/>
          <w:bCs/>
          <w:u w:val="single"/>
        </w:rPr>
        <w:t xml:space="preserve"> </w:t>
      </w:r>
      <w:r w:rsidR="00435687">
        <w:t xml:space="preserve">The </w:t>
      </w:r>
      <w:r w:rsidR="00435687" w:rsidRPr="00161A06">
        <w:t>URSP provisioning in EPS</w:t>
      </w:r>
      <w:r w:rsidR="00435687">
        <w:t xml:space="preserve"> would not be provided by the network and the UE would not provide the UE policy container with length of two octets PCO parameter (with UE STATE INDICATION message).</w:t>
      </w:r>
    </w:p>
    <w:p w14:paraId="7AF8EB16" w14:textId="77777777" w:rsidR="00161A06" w:rsidRDefault="00161A06" w:rsidP="00161A06"/>
    <w:p w14:paraId="07273A4B" w14:textId="22C61580" w:rsidR="0078414D" w:rsidRDefault="0078414D" w:rsidP="0078414D">
      <w:pPr>
        <w:pStyle w:val="Heading1"/>
      </w:pPr>
      <w:r>
        <w:t>3.</w:t>
      </w:r>
      <w:r w:rsidR="00104A68">
        <w:t>4</w:t>
      </w:r>
      <w:r w:rsidRPr="00101726">
        <w:tab/>
      </w:r>
      <w:r>
        <w:t xml:space="preserve">Addressing </w:t>
      </w:r>
      <w:r w:rsidR="006B39A3">
        <w:t>comments</w:t>
      </w:r>
      <w:r>
        <w:t xml:space="preserve"> </w:t>
      </w:r>
      <w:r w:rsidRPr="0056009A">
        <w:t>CP-23225</w:t>
      </w:r>
      <w:r>
        <w:t>9, section 3, c</w:t>
      </w:r>
      <w:r w:rsidRPr="0083193F">
        <w:t xml:space="preserve">lause </w:t>
      </w:r>
      <w:r w:rsidRPr="0078414D">
        <w:t>6.5.1.3</w:t>
      </w:r>
    </w:p>
    <w:p w14:paraId="40B78255" w14:textId="6A52C890" w:rsidR="0078414D" w:rsidRDefault="0078414D" w:rsidP="002A6006">
      <w:r>
        <w:t>C</w:t>
      </w:r>
      <w:r w:rsidR="008D46B3">
        <w:t>omment is not correct.</w:t>
      </w:r>
      <w:r w:rsidR="000B5626">
        <w:t xml:space="preserve"> </w:t>
      </w:r>
      <w:r w:rsidR="000B5626" w:rsidRPr="000B5626">
        <w:t>C1-235990</w:t>
      </w:r>
      <w:r w:rsidR="000B5626">
        <w:t xml:space="preserve"> </w:t>
      </w:r>
      <w:r>
        <w:t xml:space="preserve">describes </w:t>
      </w:r>
      <w:r w:rsidR="005E6B79">
        <w:t xml:space="preserve">the </w:t>
      </w:r>
      <w:r>
        <w:t xml:space="preserve">handling in subclause </w:t>
      </w:r>
      <w:r w:rsidRPr="006A6394">
        <w:t>6.4.1.3</w:t>
      </w:r>
      <w:r>
        <w:t>.</w:t>
      </w:r>
    </w:p>
    <w:p w14:paraId="0911B128" w14:textId="37313660" w:rsidR="0078414D" w:rsidRDefault="0078414D" w:rsidP="002A6006"/>
    <w:p w14:paraId="25557AD0" w14:textId="6C5067A6" w:rsidR="0078414D" w:rsidRDefault="0078414D" w:rsidP="0078414D">
      <w:pPr>
        <w:pStyle w:val="Heading1"/>
      </w:pPr>
      <w:r>
        <w:t>3.</w:t>
      </w:r>
      <w:r w:rsidR="00104A68">
        <w:t>5</w:t>
      </w:r>
      <w:r w:rsidRPr="00101726">
        <w:tab/>
      </w:r>
      <w:r>
        <w:t xml:space="preserve">Addressing </w:t>
      </w:r>
      <w:r w:rsidR="006B39A3">
        <w:t>comments</w:t>
      </w:r>
      <w:r>
        <w:t xml:space="preserve"> </w:t>
      </w:r>
      <w:r w:rsidRPr="0056009A">
        <w:t>CP-23225</w:t>
      </w:r>
      <w:r>
        <w:t>9, section 3, c</w:t>
      </w:r>
      <w:r w:rsidRPr="0083193F">
        <w:t>lause</w:t>
      </w:r>
      <w:r w:rsidRPr="0078414D">
        <w:t xml:space="preserve"> 6.5.4.1</w:t>
      </w:r>
      <w:r>
        <w:t xml:space="preserve"> and clause </w:t>
      </w:r>
      <w:r w:rsidRPr="0078414D">
        <w:t>6.5.4.2</w:t>
      </w:r>
    </w:p>
    <w:p w14:paraId="2E53F910" w14:textId="5B5F9D01" w:rsidR="00BA63F7" w:rsidRDefault="0078414D" w:rsidP="002A6006">
      <w:r>
        <w:t>Comments are not applicable to the discussed CR</w:t>
      </w:r>
      <w:r w:rsidR="00AC68E7">
        <w:t>s</w:t>
      </w:r>
      <w:r>
        <w:t xml:space="preserve">. </w:t>
      </w:r>
      <w:r w:rsidR="00BA63F7" w:rsidRPr="00B76EFA">
        <w:t>C1-235990</w:t>
      </w:r>
      <w:r w:rsidR="00BA63F7">
        <w:t xml:space="preserve"> clause </w:t>
      </w:r>
      <w:r w:rsidR="00BA63F7" w:rsidRPr="006A6394">
        <w:t>6.5.</w:t>
      </w:r>
      <w:r w:rsidR="00BA63F7" w:rsidRPr="006A6394">
        <w:rPr>
          <w:lang w:eastAsia="ko-KR"/>
        </w:rPr>
        <w:t>4</w:t>
      </w:r>
      <w:r w:rsidR="00BA63F7" w:rsidRPr="006A6394">
        <w:t>.</w:t>
      </w:r>
      <w:r w:rsidR="00BA63F7">
        <w:t xml:space="preserve">1 </w:t>
      </w:r>
      <w:r w:rsidR="00A850EA">
        <w:t xml:space="preserve">and clause </w:t>
      </w:r>
      <w:r w:rsidR="00A850EA" w:rsidRPr="006A6394">
        <w:t>6.5.</w:t>
      </w:r>
      <w:r w:rsidR="00A850EA" w:rsidRPr="006A6394">
        <w:rPr>
          <w:lang w:eastAsia="ko-KR"/>
        </w:rPr>
        <w:t>4</w:t>
      </w:r>
      <w:r w:rsidR="00A850EA" w:rsidRPr="006A6394">
        <w:t>.</w:t>
      </w:r>
      <w:r w:rsidR="00A850EA">
        <w:t xml:space="preserve">2 </w:t>
      </w:r>
      <w:r w:rsidR="00BA63F7">
        <w:t xml:space="preserve">proposes solution enabling to "provide a UE policy container with the </w:t>
      </w:r>
      <w:r w:rsidR="00BA63F7" w:rsidRPr="007F2770">
        <w:t>UE STATE INDICATION message</w:t>
      </w:r>
      <w:r w:rsidR="00BA63F7">
        <w:t>"</w:t>
      </w:r>
      <w:r>
        <w:t xml:space="preserve"> and t</w:t>
      </w:r>
      <w:r w:rsidR="00BA63F7">
        <w:t xml:space="preserve">he </w:t>
      </w:r>
      <w:r w:rsidR="00BA63F7" w:rsidRPr="007F2770">
        <w:t>UE STATE INDICATION message</w:t>
      </w:r>
      <w:r w:rsidR="00BA63F7">
        <w:t xml:space="preserve"> does not include any "</w:t>
      </w:r>
      <w:r w:rsidR="00BA63F7" w:rsidRPr="00806620">
        <w:rPr>
          <w:i/>
          <w:iCs/>
        </w:rPr>
        <w:t>any result with the information that an instruction containing the URSP could not be executed</w:t>
      </w:r>
      <w:r w:rsidR="00BA63F7">
        <w:t>"</w:t>
      </w:r>
    </w:p>
    <w:p w14:paraId="62723A14" w14:textId="77777777" w:rsidR="0054234E" w:rsidRDefault="0054234E" w:rsidP="002A6006"/>
    <w:p w14:paraId="32C56DEC" w14:textId="19C0CBB1" w:rsidR="000670D8" w:rsidRDefault="000670D8" w:rsidP="000670D8">
      <w:pPr>
        <w:pStyle w:val="Heading1"/>
      </w:pPr>
      <w:r>
        <w:lastRenderedPageBreak/>
        <w:t>4</w:t>
      </w:r>
      <w:r w:rsidRPr="00101726">
        <w:tab/>
      </w:r>
      <w:r w:rsidR="006138B6">
        <w:t>Conclusions</w:t>
      </w:r>
      <w:r w:rsidR="00DD57DA">
        <w:t xml:space="preserve"> and recommendations</w:t>
      </w:r>
    </w:p>
    <w:p w14:paraId="167C71A2" w14:textId="0BA319D8" w:rsidR="00BE522E" w:rsidRDefault="00BE522E" w:rsidP="00BE522E">
      <w:r>
        <w:t>Given that:</w:t>
      </w:r>
    </w:p>
    <w:p w14:paraId="0B23369C" w14:textId="60F2A88E" w:rsidR="00BE522E" w:rsidRDefault="00BE522E" w:rsidP="00BE522E"/>
    <w:p w14:paraId="07BFF834" w14:textId="3529A335" w:rsidR="00BE522E" w:rsidRDefault="00BE522E" w:rsidP="00BE522E">
      <w:r>
        <w:t>- stage-2 CR was available since Apr 2023 and stage-3 solutions have been discussed in CT1 over more than 1 CT1 meeting; and</w:t>
      </w:r>
    </w:p>
    <w:p w14:paraId="54CB3062" w14:textId="77777777" w:rsidR="00BE522E" w:rsidRDefault="00BE522E" w:rsidP="00BE522E"/>
    <w:p w14:paraId="5F3A5F1C" w14:textId="5232A6BE" w:rsidR="00BE522E" w:rsidRDefault="00BE522E" w:rsidP="00BE522E">
      <w:r>
        <w:t xml:space="preserve">- </w:t>
      </w:r>
      <w:r w:rsidR="006B39A3">
        <w:t>comments</w:t>
      </w:r>
      <w:r>
        <w:t xml:space="preserve"> in </w:t>
      </w:r>
      <w:r w:rsidRPr="0056009A">
        <w:t>CP-232259</w:t>
      </w:r>
      <w:r>
        <w:t xml:space="preserve"> have been </w:t>
      </w:r>
      <w:r w:rsidR="00A128D0">
        <w:t>answered</w:t>
      </w:r>
      <w:r>
        <w:t xml:space="preserve">; </w:t>
      </w:r>
    </w:p>
    <w:p w14:paraId="2187B758" w14:textId="1177D07C" w:rsidR="00BE522E" w:rsidRDefault="00BE522E" w:rsidP="00BE522E"/>
    <w:p w14:paraId="3C85EA22" w14:textId="7F8B8BB3" w:rsidR="00BE522E" w:rsidRDefault="00BE522E" w:rsidP="00BE522E">
      <w:r>
        <w:t xml:space="preserve">it is proposed to confirm the working agreement </w:t>
      </w:r>
      <w:r w:rsidR="00961A1F">
        <w:t>#</w:t>
      </w:r>
      <w:r>
        <w:t>57</w:t>
      </w:r>
      <w:r w:rsidR="00961A1F">
        <w:t>.</w:t>
      </w:r>
    </w:p>
    <w:p w14:paraId="277B457E" w14:textId="77777777" w:rsidR="001C260A" w:rsidRDefault="001C260A" w:rsidP="00BE522E"/>
    <w:sectPr w:rsidR="001C260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888B" w14:textId="77777777" w:rsidR="00450EE8" w:rsidRDefault="00450EE8">
      <w:r>
        <w:separator/>
      </w:r>
    </w:p>
  </w:endnote>
  <w:endnote w:type="continuationSeparator" w:id="0">
    <w:p w14:paraId="1A1528FA" w14:textId="77777777" w:rsidR="00450EE8" w:rsidRDefault="0045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CDA6F" w14:textId="77777777" w:rsidR="00450EE8" w:rsidRDefault="00450EE8">
      <w:r>
        <w:separator/>
      </w:r>
    </w:p>
  </w:footnote>
  <w:footnote w:type="continuationSeparator" w:id="0">
    <w:p w14:paraId="548D435A" w14:textId="77777777" w:rsidR="00450EE8" w:rsidRDefault="00450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25D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943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F464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104D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1C8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1E59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2AC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2A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6E3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FCA4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64285238">
    <w:abstractNumId w:val="12"/>
  </w:num>
  <w:num w:numId="2" w16cid:durableId="2091609709">
    <w:abstractNumId w:val="11"/>
  </w:num>
  <w:num w:numId="3" w16cid:durableId="1810633367">
    <w:abstractNumId w:val="10"/>
  </w:num>
  <w:num w:numId="4" w16cid:durableId="1848247125">
    <w:abstractNumId w:val="9"/>
  </w:num>
  <w:num w:numId="5" w16cid:durableId="357781805">
    <w:abstractNumId w:val="7"/>
  </w:num>
  <w:num w:numId="6" w16cid:durableId="2083404749">
    <w:abstractNumId w:val="6"/>
  </w:num>
  <w:num w:numId="7" w16cid:durableId="1265990300">
    <w:abstractNumId w:val="5"/>
  </w:num>
  <w:num w:numId="8" w16cid:durableId="1120421476">
    <w:abstractNumId w:val="4"/>
  </w:num>
  <w:num w:numId="9" w16cid:durableId="952589523">
    <w:abstractNumId w:val="8"/>
  </w:num>
  <w:num w:numId="10" w16cid:durableId="1270358484">
    <w:abstractNumId w:val="3"/>
  </w:num>
  <w:num w:numId="11" w16cid:durableId="56631110">
    <w:abstractNumId w:val="2"/>
  </w:num>
  <w:num w:numId="12" w16cid:durableId="584921193">
    <w:abstractNumId w:val="1"/>
  </w:num>
  <w:num w:numId="13" w16cid:durableId="2015910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913"/>
    <w:rsid w:val="00004B8F"/>
    <w:rsid w:val="0001570A"/>
    <w:rsid w:val="0002191A"/>
    <w:rsid w:val="00025AC0"/>
    <w:rsid w:val="00025D3B"/>
    <w:rsid w:val="00030CD4"/>
    <w:rsid w:val="0003129D"/>
    <w:rsid w:val="00032247"/>
    <w:rsid w:val="0003576D"/>
    <w:rsid w:val="00043276"/>
    <w:rsid w:val="00046686"/>
    <w:rsid w:val="00046FDD"/>
    <w:rsid w:val="00047291"/>
    <w:rsid w:val="00050925"/>
    <w:rsid w:val="00051918"/>
    <w:rsid w:val="00051AA4"/>
    <w:rsid w:val="00054884"/>
    <w:rsid w:val="00054B3B"/>
    <w:rsid w:val="00057D8A"/>
    <w:rsid w:val="00057E1E"/>
    <w:rsid w:val="00063420"/>
    <w:rsid w:val="00066C62"/>
    <w:rsid w:val="000670D8"/>
    <w:rsid w:val="00072A7C"/>
    <w:rsid w:val="0007710D"/>
    <w:rsid w:val="000775E7"/>
    <w:rsid w:val="0007775C"/>
    <w:rsid w:val="00081E26"/>
    <w:rsid w:val="000821DD"/>
    <w:rsid w:val="000918F5"/>
    <w:rsid w:val="00093496"/>
    <w:rsid w:val="00093F0C"/>
    <w:rsid w:val="00094F23"/>
    <w:rsid w:val="00095ACE"/>
    <w:rsid w:val="00095B07"/>
    <w:rsid w:val="0009623A"/>
    <w:rsid w:val="000967F4"/>
    <w:rsid w:val="000968B1"/>
    <w:rsid w:val="000A16FC"/>
    <w:rsid w:val="000A1D68"/>
    <w:rsid w:val="000B4D4C"/>
    <w:rsid w:val="000B5626"/>
    <w:rsid w:val="000B5D76"/>
    <w:rsid w:val="000C30CE"/>
    <w:rsid w:val="000C78C3"/>
    <w:rsid w:val="000D6D78"/>
    <w:rsid w:val="000E0429"/>
    <w:rsid w:val="000F440D"/>
    <w:rsid w:val="000F6E51"/>
    <w:rsid w:val="001010E1"/>
    <w:rsid w:val="00101726"/>
    <w:rsid w:val="00102A24"/>
    <w:rsid w:val="00104A68"/>
    <w:rsid w:val="00112BEE"/>
    <w:rsid w:val="0013259C"/>
    <w:rsid w:val="00133D15"/>
    <w:rsid w:val="00135831"/>
    <w:rsid w:val="001376A6"/>
    <w:rsid w:val="001424CD"/>
    <w:rsid w:val="0014413C"/>
    <w:rsid w:val="00144C6E"/>
    <w:rsid w:val="001464B3"/>
    <w:rsid w:val="001507EC"/>
    <w:rsid w:val="001563E8"/>
    <w:rsid w:val="00161339"/>
    <w:rsid w:val="00161A06"/>
    <w:rsid w:val="00163161"/>
    <w:rsid w:val="00165492"/>
    <w:rsid w:val="00165971"/>
    <w:rsid w:val="00166A1B"/>
    <w:rsid w:val="0017049B"/>
    <w:rsid w:val="001710AD"/>
    <w:rsid w:val="00181166"/>
    <w:rsid w:val="00182160"/>
    <w:rsid w:val="00182749"/>
    <w:rsid w:val="00182E98"/>
    <w:rsid w:val="001850D6"/>
    <w:rsid w:val="00192B41"/>
    <w:rsid w:val="001960B0"/>
    <w:rsid w:val="00197E4A"/>
    <w:rsid w:val="001A31EF"/>
    <w:rsid w:val="001B01F1"/>
    <w:rsid w:val="001B2414"/>
    <w:rsid w:val="001B4673"/>
    <w:rsid w:val="001B4CDB"/>
    <w:rsid w:val="001B5421"/>
    <w:rsid w:val="001B650D"/>
    <w:rsid w:val="001C1F4C"/>
    <w:rsid w:val="001C260A"/>
    <w:rsid w:val="001C3377"/>
    <w:rsid w:val="001C3F07"/>
    <w:rsid w:val="001C7E88"/>
    <w:rsid w:val="001D0B09"/>
    <w:rsid w:val="001D415C"/>
    <w:rsid w:val="001E1745"/>
    <w:rsid w:val="001E4D20"/>
    <w:rsid w:val="001E6729"/>
    <w:rsid w:val="001E6A0C"/>
    <w:rsid w:val="001F3DD6"/>
    <w:rsid w:val="001F4585"/>
    <w:rsid w:val="001F7C97"/>
    <w:rsid w:val="00206607"/>
    <w:rsid w:val="002070CB"/>
    <w:rsid w:val="002131F6"/>
    <w:rsid w:val="0021648E"/>
    <w:rsid w:val="00233468"/>
    <w:rsid w:val="002336BF"/>
    <w:rsid w:val="00233FF2"/>
    <w:rsid w:val="0023427F"/>
    <w:rsid w:val="00234D2A"/>
    <w:rsid w:val="00235F9B"/>
    <w:rsid w:val="00236BBA"/>
    <w:rsid w:val="00236D1F"/>
    <w:rsid w:val="002407FF"/>
    <w:rsid w:val="00241BCF"/>
    <w:rsid w:val="00245A9B"/>
    <w:rsid w:val="00245BAE"/>
    <w:rsid w:val="00250F58"/>
    <w:rsid w:val="00252718"/>
    <w:rsid w:val="002541D3"/>
    <w:rsid w:val="00256429"/>
    <w:rsid w:val="00261113"/>
    <w:rsid w:val="00261770"/>
    <w:rsid w:val="002622FD"/>
    <w:rsid w:val="0026253E"/>
    <w:rsid w:val="00266DDE"/>
    <w:rsid w:val="00271812"/>
    <w:rsid w:val="00272D61"/>
    <w:rsid w:val="00273AC6"/>
    <w:rsid w:val="002919B7"/>
    <w:rsid w:val="0029397F"/>
    <w:rsid w:val="00295D61"/>
    <w:rsid w:val="002A307A"/>
    <w:rsid w:val="002A6006"/>
    <w:rsid w:val="002B074C"/>
    <w:rsid w:val="002B2773"/>
    <w:rsid w:val="002B27F1"/>
    <w:rsid w:val="002B2FE7"/>
    <w:rsid w:val="002B34EA"/>
    <w:rsid w:val="002B38B8"/>
    <w:rsid w:val="002B5361"/>
    <w:rsid w:val="002B64AE"/>
    <w:rsid w:val="002B69EE"/>
    <w:rsid w:val="002C1BA4"/>
    <w:rsid w:val="002C4216"/>
    <w:rsid w:val="002C4567"/>
    <w:rsid w:val="002C47B8"/>
    <w:rsid w:val="002C535A"/>
    <w:rsid w:val="002D2095"/>
    <w:rsid w:val="002E000E"/>
    <w:rsid w:val="002E397B"/>
    <w:rsid w:val="002E3AE2"/>
    <w:rsid w:val="002E7077"/>
    <w:rsid w:val="002E77AE"/>
    <w:rsid w:val="002F2CC6"/>
    <w:rsid w:val="002F7CCB"/>
    <w:rsid w:val="00300EBD"/>
    <w:rsid w:val="003050A8"/>
    <w:rsid w:val="00310E70"/>
    <w:rsid w:val="00313F3E"/>
    <w:rsid w:val="00316FEC"/>
    <w:rsid w:val="00320536"/>
    <w:rsid w:val="003232CD"/>
    <w:rsid w:val="00325E33"/>
    <w:rsid w:val="003275E6"/>
    <w:rsid w:val="003278D0"/>
    <w:rsid w:val="00331D02"/>
    <w:rsid w:val="003406EB"/>
    <w:rsid w:val="00354553"/>
    <w:rsid w:val="00365941"/>
    <w:rsid w:val="003659EF"/>
    <w:rsid w:val="00372020"/>
    <w:rsid w:val="0037278B"/>
    <w:rsid w:val="00387A2F"/>
    <w:rsid w:val="00390DE1"/>
    <w:rsid w:val="003913B3"/>
    <w:rsid w:val="00391D96"/>
    <w:rsid w:val="00392C87"/>
    <w:rsid w:val="00393687"/>
    <w:rsid w:val="0039450A"/>
    <w:rsid w:val="00396937"/>
    <w:rsid w:val="00396C19"/>
    <w:rsid w:val="003A5FFA"/>
    <w:rsid w:val="003A67E1"/>
    <w:rsid w:val="003B212F"/>
    <w:rsid w:val="003B22B0"/>
    <w:rsid w:val="003C166C"/>
    <w:rsid w:val="003C6CB2"/>
    <w:rsid w:val="003D4593"/>
    <w:rsid w:val="003E2C8B"/>
    <w:rsid w:val="003E710B"/>
    <w:rsid w:val="003F1C0E"/>
    <w:rsid w:val="004008D7"/>
    <w:rsid w:val="0040145D"/>
    <w:rsid w:val="0040153D"/>
    <w:rsid w:val="0040325F"/>
    <w:rsid w:val="00406CF5"/>
    <w:rsid w:val="00407858"/>
    <w:rsid w:val="00411339"/>
    <w:rsid w:val="00412BC5"/>
    <w:rsid w:val="004131BD"/>
    <w:rsid w:val="00416CEA"/>
    <w:rsid w:val="00421AFD"/>
    <w:rsid w:val="00424339"/>
    <w:rsid w:val="00432048"/>
    <w:rsid w:val="00435687"/>
    <w:rsid w:val="00444B59"/>
    <w:rsid w:val="00450EE8"/>
    <w:rsid w:val="004518DB"/>
    <w:rsid w:val="004774EB"/>
    <w:rsid w:val="00477EBC"/>
    <w:rsid w:val="004871EF"/>
    <w:rsid w:val="00495582"/>
    <w:rsid w:val="004A0A73"/>
    <w:rsid w:val="004A661C"/>
    <w:rsid w:val="004B3078"/>
    <w:rsid w:val="004B4DAB"/>
    <w:rsid w:val="004C0F58"/>
    <w:rsid w:val="004C4C9B"/>
    <w:rsid w:val="004D0D5F"/>
    <w:rsid w:val="004D2288"/>
    <w:rsid w:val="004D2FA0"/>
    <w:rsid w:val="004D328B"/>
    <w:rsid w:val="004D5CCA"/>
    <w:rsid w:val="004E082F"/>
    <w:rsid w:val="004E1010"/>
    <w:rsid w:val="004E232C"/>
    <w:rsid w:val="004E3BDE"/>
    <w:rsid w:val="004E5225"/>
    <w:rsid w:val="004F492E"/>
    <w:rsid w:val="004F785A"/>
    <w:rsid w:val="0050202A"/>
    <w:rsid w:val="0052032E"/>
    <w:rsid w:val="005220FF"/>
    <w:rsid w:val="0052374A"/>
    <w:rsid w:val="00527E42"/>
    <w:rsid w:val="0054234E"/>
    <w:rsid w:val="00544D8F"/>
    <w:rsid w:val="00544EE1"/>
    <w:rsid w:val="00553BDE"/>
    <w:rsid w:val="00555B45"/>
    <w:rsid w:val="0056009A"/>
    <w:rsid w:val="00560D70"/>
    <w:rsid w:val="00562495"/>
    <w:rsid w:val="00562B78"/>
    <w:rsid w:val="00564F07"/>
    <w:rsid w:val="00570CF2"/>
    <w:rsid w:val="00574011"/>
    <w:rsid w:val="005764B1"/>
    <w:rsid w:val="00577727"/>
    <w:rsid w:val="005777AF"/>
    <w:rsid w:val="00584C68"/>
    <w:rsid w:val="00586562"/>
    <w:rsid w:val="00587530"/>
    <w:rsid w:val="0059367C"/>
    <w:rsid w:val="00593DC4"/>
    <w:rsid w:val="0059529B"/>
    <w:rsid w:val="005A1BF2"/>
    <w:rsid w:val="005A3249"/>
    <w:rsid w:val="005A6ABC"/>
    <w:rsid w:val="005B1577"/>
    <w:rsid w:val="005B4DB4"/>
    <w:rsid w:val="005C0CC6"/>
    <w:rsid w:val="005C0FFC"/>
    <w:rsid w:val="005C1214"/>
    <w:rsid w:val="005C3F71"/>
    <w:rsid w:val="005C7352"/>
    <w:rsid w:val="005D066E"/>
    <w:rsid w:val="005D1F7E"/>
    <w:rsid w:val="005D2738"/>
    <w:rsid w:val="005D59C6"/>
    <w:rsid w:val="005E4EA1"/>
    <w:rsid w:val="005E6B79"/>
    <w:rsid w:val="005E7235"/>
    <w:rsid w:val="005F041C"/>
    <w:rsid w:val="005F08E3"/>
    <w:rsid w:val="005F2F74"/>
    <w:rsid w:val="005F4B34"/>
    <w:rsid w:val="00602192"/>
    <w:rsid w:val="0060252A"/>
    <w:rsid w:val="00604E41"/>
    <w:rsid w:val="006064DA"/>
    <w:rsid w:val="006134AE"/>
    <w:rsid w:val="006138B6"/>
    <w:rsid w:val="00614B99"/>
    <w:rsid w:val="006159C4"/>
    <w:rsid w:val="006164A7"/>
    <w:rsid w:val="00616E18"/>
    <w:rsid w:val="00623AED"/>
    <w:rsid w:val="00632157"/>
    <w:rsid w:val="00633971"/>
    <w:rsid w:val="0064121E"/>
    <w:rsid w:val="006549BA"/>
    <w:rsid w:val="006575BE"/>
    <w:rsid w:val="00660354"/>
    <w:rsid w:val="00665B9B"/>
    <w:rsid w:val="00677CA1"/>
    <w:rsid w:val="00684E88"/>
    <w:rsid w:val="00691029"/>
    <w:rsid w:val="006A0677"/>
    <w:rsid w:val="006A4721"/>
    <w:rsid w:val="006A7342"/>
    <w:rsid w:val="006B39A3"/>
    <w:rsid w:val="006C091E"/>
    <w:rsid w:val="006C107D"/>
    <w:rsid w:val="006C6769"/>
    <w:rsid w:val="006D14C7"/>
    <w:rsid w:val="006D3D54"/>
    <w:rsid w:val="006E1A49"/>
    <w:rsid w:val="006F1B00"/>
    <w:rsid w:val="006F4B7A"/>
    <w:rsid w:val="006F7727"/>
    <w:rsid w:val="00700A59"/>
    <w:rsid w:val="007060B1"/>
    <w:rsid w:val="007079A1"/>
    <w:rsid w:val="00710142"/>
    <w:rsid w:val="00712102"/>
    <w:rsid w:val="00712E81"/>
    <w:rsid w:val="00715929"/>
    <w:rsid w:val="00715BF2"/>
    <w:rsid w:val="0072221B"/>
    <w:rsid w:val="00723919"/>
    <w:rsid w:val="00725238"/>
    <w:rsid w:val="007261D3"/>
    <w:rsid w:val="0074596C"/>
    <w:rsid w:val="007466D0"/>
    <w:rsid w:val="00752334"/>
    <w:rsid w:val="007530D9"/>
    <w:rsid w:val="007600FA"/>
    <w:rsid w:val="00760D00"/>
    <w:rsid w:val="00762474"/>
    <w:rsid w:val="00763205"/>
    <w:rsid w:val="00764C3E"/>
    <w:rsid w:val="007814A8"/>
    <w:rsid w:val="00781A62"/>
    <w:rsid w:val="007825C9"/>
    <w:rsid w:val="00783C0E"/>
    <w:rsid w:val="0078414D"/>
    <w:rsid w:val="00785CE6"/>
    <w:rsid w:val="00787383"/>
    <w:rsid w:val="00791B51"/>
    <w:rsid w:val="00795AD1"/>
    <w:rsid w:val="007A1395"/>
    <w:rsid w:val="007A5190"/>
    <w:rsid w:val="007B5456"/>
    <w:rsid w:val="007B5F65"/>
    <w:rsid w:val="007B6647"/>
    <w:rsid w:val="007B67DC"/>
    <w:rsid w:val="007C335C"/>
    <w:rsid w:val="007C3D62"/>
    <w:rsid w:val="007C6BBB"/>
    <w:rsid w:val="007D1AD0"/>
    <w:rsid w:val="007D3C7C"/>
    <w:rsid w:val="007D6E93"/>
    <w:rsid w:val="007D7E14"/>
    <w:rsid w:val="007E11AC"/>
    <w:rsid w:val="007E4829"/>
    <w:rsid w:val="007F0C2A"/>
    <w:rsid w:val="007F6574"/>
    <w:rsid w:val="0080234A"/>
    <w:rsid w:val="008049E5"/>
    <w:rsid w:val="00806620"/>
    <w:rsid w:val="00806791"/>
    <w:rsid w:val="00812FBC"/>
    <w:rsid w:val="00831485"/>
    <w:rsid w:val="0083193F"/>
    <w:rsid w:val="0083452D"/>
    <w:rsid w:val="0083763A"/>
    <w:rsid w:val="008468E1"/>
    <w:rsid w:val="00847C77"/>
    <w:rsid w:val="00847CDF"/>
    <w:rsid w:val="00850CD4"/>
    <w:rsid w:val="00851BA0"/>
    <w:rsid w:val="0085310D"/>
    <w:rsid w:val="00854A49"/>
    <w:rsid w:val="00862CE4"/>
    <w:rsid w:val="008639F6"/>
    <w:rsid w:val="00864D77"/>
    <w:rsid w:val="00865217"/>
    <w:rsid w:val="00865F5A"/>
    <w:rsid w:val="0087004C"/>
    <w:rsid w:val="008704D9"/>
    <w:rsid w:val="008741C8"/>
    <w:rsid w:val="00875837"/>
    <w:rsid w:val="0087741E"/>
    <w:rsid w:val="008812DB"/>
    <w:rsid w:val="00882A01"/>
    <w:rsid w:val="00891868"/>
    <w:rsid w:val="00893E03"/>
    <w:rsid w:val="00897B1C"/>
    <w:rsid w:val="008A04C3"/>
    <w:rsid w:val="008A06BE"/>
    <w:rsid w:val="008A56FD"/>
    <w:rsid w:val="008A5A6F"/>
    <w:rsid w:val="008B003D"/>
    <w:rsid w:val="008B3AE5"/>
    <w:rsid w:val="008C6350"/>
    <w:rsid w:val="008D3DA6"/>
    <w:rsid w:val="008D46B3"/>
    <w:rsid w:val="008E0E3E"/>
    <w:rsid w:val="008E2844"/>
    <w:rsid w:val="008E2AB6"/>
    <w:rsid w:val="008F3D32"/>
    <w:rsid w:val="008F670D"/>
    <w:rsid w:val="008F7444"/>
    <w:rsid w:val="009055AF"/>
    <w:rsid w:val="00906E40"/>
    <w:rsid w:val="009102B9"/>
    <w:rsid w:val="0091399A"/>
    <w:rsid w:val="009147C6"/>
    <w:rsid w:val="00920494"/>
    <w:rsid w:val="00921A0B"/>
    <w:rsid w:val="00923328"/>
    <w:rsid w:val="00924840"/>
    <w:rsid w:val="00925115"/>
    <w:rsid w:val="00926791"/>
    <w:rsid w:val="0093661C"/>
    <w:rsid w:val="00937713"/>
    <w:rsid w:val="00940736"/>
    <w:rsid w:val="00940E04"/>
    <w:rsid w:val="00942746"/>
    <w:rsid w:val="0094634B"/>
    <w:rsid w:val="00950CF7"/>
    <w:rsid w:val="00954420"/>
    <w:rsid w:val="0095745C"/>
    <w:rsid w:val="00960A44"/>
    <w:rsid w:val="00961A1F"/>
    <w:rsid w:val="00961C1F"/>
    <w:rsid w:val="00963761"/>
    <w:rsid w:val="00964FB9"/>
    <w:rsid w:val="009678F1"/>
    <w:rsid w:val="0097068A"/>
    <w:rsid w:val="00974C7B"/>
    <w:rsid w:val="009755B3"/>
    <w:rsid w:val="009768C3"/>
    <w:rsid w:val="00977C43"/>
    <w:rsid w:val="00990EEE"/>
    <w:rsid w:val="00996533"/>
    <w:rsid w:val="009A3833"/>
    <w:rsid w:val="009A5DAC"/>
    <w:rsid w:val="009A5F57"/>
    <w:rsid w:val="009A62E2"/>
    <w:rsid w:val="009B110B"/>
    <w:rsid w:val="009B13F0"/>
    <w:rsid w:val="009B196A"/>
    <w:rsid w:val="009C30F2"/>
    <w:rsid w:val="009C6D24"/>
    <w:rsid w:val="009D156B"/>
    <w:rsid w:val="009D209B"/>
    <w:rsid w:val="009D5F5D"/>
    <w:rsid w:val="009D6D9F"/>
    <w:rsid w:val="009E1910"/>
    <w:rsid w:val="009E5DBA"/>
    <w:rsid w:val="009F6047"/>
    <w:rsid w:val="00A03D2A"/>
    <w:rsid w:val="00A05097"/>
    <w:rsid w:val="00A073F1"/>
    <w:rsid w:val="00A10ADB"/>
    <w:rsid w:val="00A128D0"/>
    <w:rsid w:val="00A144AB"/>
    <w:rsid w:val="00A151A1"/>
    <w:rsid w:val="00A17F01"/>
    <w:rsid w:val="00A2024E"/>
    <w:rsid w:val="00A222C6"/>
    <w:rsid w:val="00A22918"/>
    <w:rsid w:val="00A233FC"/>
    <w:rsid w:val="00A24557"/>
    <w:rsid w:val="00A248B2"/>
    <w:rsid w:val="00A26C4C"/>
    <w:rsid w:val="00A27A64"/>
    <w:rsid w:val="00A37F80"/>
    <w:rsid w:val="00A436BC"/>
    <w:rsid w:val="00A46B3F"/>
    <w:rsid w:val="00A46F30"/>
    <w:rsid w:val="00A565E2"/>
    <w:rsid w:val="00A60282"/>
    <w:rsid w:val="00A61169"/>
    <w:rsid w:val="00A63024"/>
    <w:rsid w:val="00A73CA9"/>
    <w:rsid w:val="00A75BCF"/>
    <w:rsid w:val="00A8172B"/>
    <w:rsid w:val="00A82FCC"/>
    <w:rsid w:val="00A850EA"/>
    <w:rsid w:val="00A906A4"/>
    <w:rsid w:val="00A90D1E"/>
    <w:rsid w:val="00A95901"/>
    <w:rsid w:val="00AA574E"/>
    <w:rsid w:val="00AB477B"/>
    <w:rsid w:val="00AB7798"/>
    <w:rsid w:val="00AC68E7"/>
    <w:rsid w:val="00AD21E7"/>
    <w:rsid w:val="00AD324E"/>
    <w:rsid w:val="00AD4BF3"/>
    <w:rsid w:val="00AD5B51"/>
    <w:rsid w:val="00AD7B78"/>
    <w:rsid w:val="00AE2947"/>
    <w:rsid w:val="00AE3935"/>
    <w:rsid w:val="00AE47E0"/>
    <w:rsid w:val="00AE5337"/>
    <w:rsid w:val="00AE6580"/>
    <w:rsid w:val="00AF2203"/>
    <w:rsid w:val="00AF4118"/>
    <w:rsid w:val="00B068D8"/>
    <w:rsid w:val="00B14A01"/>
    <w:rsid w:val="00B159CC"/>
    <w:rsid w:val="00B26A80"/>
    <w:rsid w:val="00B3526C"/>
    <w:rsid w:val="00B42B3B"/>
    <w:rsid w:val="00B47534"/>
    <w:rsid w:val="00B5790A"/>
    <w:rsid w:val="00B65650"/>
    <w:rsid w:val="00B67946"/>
    <w:rsid w:val="00B701D9"/>
    <w:rsid w:val="00B74EFB"/>
    <w:rsid w:val="00B76EFA"/>
    <w:rsid w:val="00B772D2"/>
    <w:rsid w:val="00B84B54"/>
    <w:rsid w:val="00B92C7D"/>
    <w:rsid w:val="00B93BB2"/>
    <w:rsid w:val="00B9697B"/>
    <w:rsid w:val="00BA00E0"/>
    <w:rsid w:val="00BA06B7"/>
    <w:rsid w:val="00BA07F9"/>
    <w:rsid w:val="00BA46C7"/>
    <w:rsid w:val="00BA4DA4"/>
    <w:rsid w:val="00BA5413"/>
    <w:rsid w:val="00BA63F7"/>
    <w:rsid w:val="00BA7241"/>
    <w:rsid w:val="00BB56DA"/>
    <w:rsid w:val="00BB6C1F"/>
    <w:rsid w:val="00BB7B45"/>
    <w:rsid w:val="00BC2E5F"/>
    <w:rsid w:val="00BC481E"/>
    <w:rsid w:val="00BC5AF6"/>
    <w:rsid w:val="00BC7DF2"/>
    <w:rsid w:val="00BD1046"/>
    <w:rsid w:val="00BD3E51"/>
    <w:rsid w:val="00BE1E58"/>
    <w:rsid w:val="00BE2B0C"/>
    <w:rsid w:val="00BE522E"/>
    <w:rsid w:val="00BF07E4"/>
    <w:rsid w:val="00BF0A84"/>
    <w:rsid w:val="00BF5BEB"/>
    <w:rsid w:val="00C03706"/>
    <w:rsid w:val="00C03F46"/>
    <w:rsid w:val="00C05AFC"/>
    <w:rsid w:val="00C107B1"/>
    <w:rsid w:val="00C159BC"/>
    <w:rsid w:val="00C15A54"/>
    <w:rsid w:val="00C2084D"/>
    <w:rsid w:val="00C20AEB"/>
    <w:rsid w:val="00C2214E"/>
    <w:rsid w:val="00C2519B"/>
    <w:rsid w:val="00C3187D"/>
    <w:rsid w:val="00C32EAA"/>
    <w:rsid w:val="00C3782E"/>
    <w:rsid w:val="00C404D1"/>
    <w:rsid w:val="00C42176"/>
    <w:rsid w:val="00C502E8"/>
    <w:rsid w:val="00C52914"/>
    <w:rsid w:val="00C5567D"/>
    <w:rsid w:val="00C63F06"/>
    <w:rsid w:val="00C6590B"/>
    <w:rsid w:val="00C7131F"/>
    <w:rsid w:val="00C73A22"/>
    <w:rsid w:val="00C761E6"/>
    <w:rsid w:val="00C91F81"/>
    <w:rsid w:val="00CA40F4"/>
    <w:rsid w:val="00CA5DB0"/>
    <w:rsid w:val="00CB048D"/>
    <w:rsid w:val="00CB3BF0"/>
    <w:rsid w:val="00CC2E23"/>
    <w:rsid w:val="00CC3F3D"/>
    <w:rsid w:val="00CC58ED"/>
    <w:rsid w:val="00CD752C"/>
    <w:rsid w:val="00CE131A"/>
    <w:rsid w:val="00CE1E9E"/>
    <w:rsid w:val="00CE2D9D"/>
    <w:rsid w:val="00CE3F55"/>
    <w:rsid w:val="00CF115D"/>
    <w:rsid w:val="00CF4DEE"/>
    <w:rsid w:val="00CF50BC"/>
    <w:rsid w:val="00D00955"/>
    <w:rsid w:val="00D022FF"/>
    <w:rsid w:val="00D0593C"/>
    <w:rsid w:val="00D05C2D"/>
    <w:rsid w:val="00D11629"/>
    <w:rsid w:val="00D145EC"/>
    <w:rsid w:val="00D21B69"/>
    <w:rsid w:val="00D373AE"/>
    <w:rsid w:val="00D41DA0"/>
    <w:rsid w:val="00D43C0B"/>
    <w:rsid w:val="00D44A74"/>
    <w:rsid w:val="00D4541B"/>
    <w:rsid w:val="00D50969"/>
    <w:rsid w:val="00D57CD2"/>
    <w:rsid w:val="00D57E66"/>
    <w:rsid w:val="00D66F18"/>
    <w:rsid w:val="00D67068"/>
    <w:rsid w:val="00D73350"/>
    <w:rsid w:val="00D81C6B"/>
    <w:rsid w:val="00D81EB2"/>
    <w:rsid w:val="00D82231"/>
    <w:rsid w:val="00D85E6E"/>
    <w:rsid w:val="00D86E35"/>
    <w:rsid w:val="00D8756E"/>
    <w:rsid w:val="00D938DD"/>
    <w:rsid w:val="00D974EA"/>
    <w:rsid w:val="00DA57A0"/>
    <w:rsid w:val="00DB19FE"/>
    <w:rsid w:val="00DC0F52"/>
    <w:rsid w:val="00DC1D9C"/>
    <w:rsid w:val="00DC4726"/>
    <w:rsid w:val="00DD384E"/>
    <w:rsid w:val="00DD40D2"/>
    <w:rsid w:val="00DD57DA"/>
    <w:rsid w:val="00DE0283"/>
    <w:rsid w:val="00DE1EF7"/>
    <w:rsid w:val="00DE200F"/>
    <w:rsid w:val="00DE5632"/>
    <w:rsid w:val="00DE5BBF"/>
    <w:rsid w:val="00E03A99"/>
    <w:rsid w:val="00E041CD"/>
    <w:rsid w:val="00E05844"/>
    <w:rsid w:val="00E07218"/>
    <w:rsid w:val="00E1463F"/>
    <w:rsid w:val="00E20AD1"/>
    <w:rsid w:val="00E30A34"/>
    <w:rsid w:val="00E31F6B"/>
    <w:rsid w:val="00E3403D"/>
    <w:rsid w:val="00E363A9"/>
    <w:rsid w:val="00E413E0"/>
    <w:rsid w:val="00E41B4B"/>
    <w:rsid w:val="00E443B7"/>
    <w:rsid w:val="00E44E13"/>
    <w:rsid w:val="00E53218"/>
    <w:rsid w:val="00E53AE3"/>
    <w:rsid w:val="00E5546A"/>
    <w:rsid w:val="00E5574A"/>
    <w:rsid w:val="00E62F2A"/>
    <w:rsid w:val="00E64DFC"/>
    <w:rsid w:val="00E64FB2"/>
    <w:rsid w:val="00E75773"/>
    <w:rsid w:val="00E80C2B"/>
    <w:rsid w:val="00E812A5"/>
    <w:rsid w:val="00E81E2C"/>
    <w:rsid w:val="00E832C4"/>
    <w:rsid w:val="00E91732"/>
    <w:rsid w:val="00E9273B"/>
    <w:rsid w:val="00E92F9F"/>
    <w:rsid w:val="00E945A5"/>
    <w:rsid w:val="00EA313F"/>
    <w:rsid w:val="00EB5D2F"/>
    <w:rsid w:val="00EC10EC"/>
    <w:rsid w:val="00ED20DD"/>
    <w:rsid w:val="00ED592F"/>
    <w:rsid w:val="00ED6080"/>
    <w:rsid w:val="00EE0176"/>
    <w:rsid w:val="00EE131F"/>
    <w:rsid w:val="00EE6166"/>
    <w:rsid w:val="00EE71B9"/>
    <w:rsid w:val="00EF0942"/>
    <w:rsid w:val="00EF11B6"/>
    <w:rsid w:val="00EF1394"/>
    <w:rsid w:val="00EF291F"/>
    <w:rsid w:val="00EF59B4"/>
    <w:rsid w:val="00EF5ABE"/>
    <w:rsid w:val="00F0218C"/>
    <w:rsid w:val="00F021B0"/>
    <w:rsid w:val="00F0393B"/>
    <w:rsid w:val="00F1342A"/>
    <w:rsid w:val="00F141CD"/>
    <w:rsid w:val="00F27050"/>
    <w:rsid w:val="00F313DD"/>
    <w:rsid w:val="00F3636C"/>
    <w:rsid w:val="00F378BE"/>
    <w:rsid w:val="00F43120"/>
    <w:rsid w:val="00F4528C"/>
    <w:rsid w:val="00F55342"/>
    <w:rsid w:val="00F763A4"/>
    <w:rsid w:val="00F77184"/>
    <w:rsid w:val="00F81CF2"/>
    <w:rsid w:val="00F81E05"/>
    <w:rsid w:val="00F841C5"/>
    <w:rsid w:val="00F87FD2"/>
    <w:rsid w:val="00F93C72"/>
    <w:rsid w:val="00F941B8"/>
    <w:rsid w:val="00FA5FA5"/>
    <w:rsid w:val="00FA79A7"/>
    <w:rsid w:val="00FC643D"/>
    <w:rsid w:val="00FC7261"/>
    <w:rsid w:val="00FD0261"/>
    <w:rsid w:val="00FD1DAF"/>
    <w:rsid w:val="00FD394C"/>
    <w:rsid w:val="00FD52CE"/>
    <w:rsid w:val="00FE379E"/>
    <w:rsid w:val="00FE3DCC"/>
    <w:rsid w:val="00FE45CE"/>
    <w:rsid w:val="00FE53C8"/>
    <w:rsid w:val="00FE5FB7"/>
    <w:rsid w:val="00FE66C1"/>
    <w:rsid w:val="00FF4256"/>
    <w:rsid w:val="00FF4C38"/>
    <w:rsid w:val="00FF6A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NOZchn">
    <w:name w:val="NO Zchn"/>
    <w:link w:val="NO"/>
    <w:qFormat/>
    <w:locked/>
    <w:rsid w:val="0009623A"/>
  </w:style>
  <w:style w:type="paragraph" w:customStyle="1" w:styleId="NO">
    <w:name w:val="NO"/>
    <w:basedOn w:val="Normal"/>
    <w:link w:val="NOZchn"/>
    <w:qFormat/>
    <w:rsid w:val="0009623A"/>
    <w:pPr>
      <w:keepLines/>
      <w:overflowPunct w:val="0"/>
      <w:autoSpaceDE w:val="0"/>
      <w:autoSpaceDN w:val="0"/>
      <w:adjustRightInd w:val="0"/>
      <w:spacing w:after="180"/>
      <w:ind w:left="1135" w:hanging="851"/>
    </w:pPr>
    <w:rPr>
      <w:lang w:eastAsia="en-GB"/>
    </w:rPr>
  </w:style>
  <w:style w:type="paragraph" w:customStyle="1" w:styleId="B2">
    <w:name w:val="B2"/>
    <w:basedOn w:val="List2"/>
    <w:link w:val="B2Char"/>
    <w:qFormat/>
    <w:rsid w:val="0094634B"/>
    <w:pPr>
      <w:overflowPunct w:val="0"/>
      <w:autoSpaceDE w:val="0"/>
      <w:autoSpaceDN w:val="0"/>
      <w:adjustRightInd w:val="0"/>
      <w:spacing w:after="180"/>
      <w:ind w:left="851" w:hanging="284"/>
      <w:contextualSpacing w:val="0"/>
      <w:textAlignment w:val="baseline"/>
    </w:pPr>
    <w:rPr>
      <w:rFonts w:eastAsia="PMingLiU"/>
      <w:lang w:eastAsia="en-GB"/>
    </w:rPr>
  </w:style>
  <w:style w:type="character" w:customStyle="1" w:styleId="B2Char">
    <w:name w:val="B2 Char"/>
    <w:link w:val="B2"/>
    <w:qFormat/>
    <w:rsid w:val="0094634B"/>
    <w:rPr>
      <w:rFonts w:eastAsia="PMingLiU"/>
    </w:rPr>
  </w:style>
  <w:style w:type="paragraph" w:styleId="List2">
    <w:name w:val="List 2"/>
    <w:basedOn w:val="Normal"/>
    <w:rsid w:val="0094634B"/>
    <w:pPr>
      <w:ind w:left="720" w:hanging="360"/>
      <w:contextualSpacing/>
    </w:pPr>
  </w:style>
  <w:style w:type="character" w:customStyle="1" w:styleId="B1Char">
    <w:name w:val="B1 Char"/>
    <w:link w:val="B1"/>
    <w:qFormat/>
    <w:locked/>
    <w:rsid w:val="0094634B"/>
    <w:rPr>
      <w:rFonts w:ascii="Arial" w:hAnsi="Arial"/>
      <w:lang w:eastAsia="en-US"/>
    </w:rPr>
  </w:style>
  <w:style w:type="character" w:customStyle="1" w:styleId="TANChar">
    <w:name w:val="TAN Char"/>
    <w:link w:val="TAN"/>
    <w:locked/>
    <w:rsid w:val="00864D77"/>
    <w:rPr>
      <w:rFonts w:ascii="Arial" w:hAnsi="Arial" w:cs="Arial"/>
      <w:sz w:val="18"/>
      <w:lang w:eastAsia="en-US"/>
    </w:rPr>
  </w:style>
  <w:style w:type="paragraph" w:customStyle="1" w:styleId="TAN">
    <w:name w:val="TAN"/>
    <w:basedOn w:val="Normal"/>
    <w:link w:val="TANChar"/>
    <w:rsid w:val="00864D77"/>
    <w:pPr>
      <w:keepNext/>
      <w:keepLines/>
      <w:overflowPunct w:val="0"/>
      <w:autoSpaceDE w:val="0"/>
      <w:autoSpaceDN w:val="0"/>
      <w:adjustRightInd w:val="0"/>
      <w:ind w:left="851" w:hanging="851"/>
    </w:pPr>
    <w:rPr>
      <w:rFonts w:ascii="Arial" w:hAnsi="Arial" w:cs="Arial"/>
      <w:sz w:val="18"/>
    </w:rPr>
  </w:style>
  <w:style w:type="character" w:customStyle="1" w:styleId="B3Car">
    <w:name w:val="B3 Car"/>
    <w:link w:val="B3"/>
    <w:locked/>
    <w:rsid w:val="00864D77"/>
    <w:rPr>
      <w:lang w:eastAsia="en-US"/>
    </w:rPr>
  </w:style>
  <w:style w:type="paragraph" w:customStyle="1" w:styleId="B3">
    <w:name w:val="B3"/>
    <w:basedOn w:val="List3"/>
    <w:link w:val="B3Car"/>
    <w:qFormat/>
    <w:rsid w:val="00864D77"/>
    <w:pPr>
      <w:overflowPunct w:val="0"/>
      <w:autoSpaceDE w:val="0"/>
      <w:autoSpaceDN w:val="0"/>
      <w:adjustRightInd w:val="0"/>
      <w:spacing w:after="180"/>
      <w:ind w:left="1135" w:hanging="284"/>
      <w:contextualSpacing w:val="0"/>
    </w:pPr>
  </w:style>
  <w:style w:type="paragraph" w:styleId="List3">
    <w:name w:val="List 3"/>
    <w:basedOn w:val="Normal"/>
    <w:rsid w:val="00864D77"/>
    <w:pPr>
      <w:ind w:left="1080" w:hanging="360"/>
      <w:contextualSpacing/>
    </w:pPr>
  </w:style>
  <w:style w:type="character" w:customStyle="1" w:styleId="EXCar">
    <w:name w:val="EX Car"/>
    <w:link w:val="EX"/>
    <w:qFormat/>
    <w:locked/>
    <w:rsid w:val="00E44E13"/>
    <w:rPr>
      <w:lang w:eastAsia="en-US"/>
    </w:rPr>
  </w:style>
  <w:style w:type="paragraph" w:customStyle="1" w:styleId="EX">
    <w:name w:val="EX"/>
    <w:basedOn w:val="Normal"/>
    <w:link w:val="EXCar"/>
    <w:qFormat/>
    <w:rsid w:val="00E44E13"/>
    <w:pPr>
      <w:keepLines/>
      <w:overflowPunct w:val="0"/>
      <w:autoSpaceDE w:val="0"/>
      <w:autoSpaceDN w:val="0"/>
      <w:adjustRightInd w:val="0"/>
      <w:spacing w:after="180"/>
      <w:ind w:left="1702" w:hanging="1418"/>
    </w:pPr>
  </w:style>
  <w:style w:type="character" w:styleId="Hyperlink">
    <w:name w:val="Hyperlink"/>
    <w:basedOn w:val="DefaultParagraphFont"/>
    <w:rsid w:val="00047291"/>
    <w:rPr>
      <w:color w:val="0563C1" w:themeColor="hyperlink"/>
      <w:u w:val="single"/>
    </w:rPr>
  </w:style>
  <w:style w:type="paragraph" w:styleId="Revision">
    <w:name w:val="Revision"/>
    <w:hidden/>
    <w:uiPriority w:val="99"/>
    <w:semiHidden/>
    <w:rsid w:val="0083452D"/>
    <w:rPr>
      <w:lang w:eastAsia="en-US"/>
    </w:rPr>
  </w:style>
  <w:style w:type="character" w:customStyle="1" w:styleId="CommentTextChar">
    <w:name w:val="Comment Text Char"/>
    <w:basedOn w:val="DefaultParagraphFont"/>
    <w:link w:val="CommentText"/>
    <w:semiHidden/>
    <w:rsid w:val="00CB3BF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30474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2318343">
      <w:bodyDiv w:val="1"/>
      <w:marLeft w:val="0"/>
      <w:marRight w:val="0"/>
      <w:marTop w:val="0"/>
      <w:marBottom w:val="0"/>
      <w:divBdr>
        <w:top w:val="none" w:sz="0" w:space="0" w:color="auto"/>
        <w:left w:val="none" w:sz="0" w:space="0" w:color="auto"/>
        <w:bottom w:val="none" w:sz="0" w:space="0" w:color="auto"/>
        <w:right w:val="none" w:sz="0" w:space="0" w:color="auto"/>
      </w:divBdr>
    </w:div>
    <w:div w:id="327750613">
      <w:bodyDiv w:val="1"/>
      <w:marLeft w:val="0"/>
      <w:marRight w:val="0"/>
      <w:marTop w:val="0"/>
      <w:marBottom w:val="0"/>
      <w:divBdr>
        <w:top w:val="none" w:sz="0" w:space="0" w:color="auto"/>
        <w:left w:val="none" w:sz="0" w:space="0" w:color="auto"/>
        <w:bottom w:val="none" w:sz="0" w:space="0" w:color="auto"/>
        <w:right w:val="none" w:sz="0" w:space="0" w:color="auto"/>
      </w:divBdr>
    </w:div>
    <w:div w:id="32906889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8584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691808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308200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276249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949754">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080252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0464000">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167082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708965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v01</cp:lastModifiedBy>
  <cp:revision>7</cp:revision>
  <cp:lastPrinted>2001-04-23T09:30:00Z</cp:lastPrinted>
  <dcterms:created xsi:type="dcterms:W3CDTF">2023-09-05T07:35:00Z</dcterms:created>
  <dcterms:modified xsi:type="dcterms:W3CDTF">2023-09-06T06:09:00Z</dcterms:modified>
</cp:coreProperties>
</file>