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CP-243114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5GS_Ph1-CT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adjust EventsSubscReqData data type attribute reference in Clause 4.2.4.2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Amdocs Software Systems Ltd, AT&amp;T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adjust EventsSubscReqData data type attribute reference in Clause 4.2.4.2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Amdocs Software Systems Ltd, AT&amp;T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adjust EventsSubscReqData data type attribute reference in Clause 4.2.4.2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15.15.0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Amdocs Software Systems Ltd, AT&amp;T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adjust EventsSubscReqData data type attribute reference in Clause 4.2.4.2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16.20.0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Amdocs Software Systems Ltd, AT&amp;T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adjust EventsSubscReqData data type attribute reference in Clause 4.2.4.2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Amdocs Software Systems Ltd, AT&amp;T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