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66F38" w:rsidRPr="00E12154" w14:paraId="28773121" w14:textId="77777777" w:rsidTr="003F3412">
        <w:trPr>
          <w:cantSplit/>
        </w:trPr>
        <w:tc>
          <w:tcPr>
            <w:tcW w:w="10423" w:type="dxa"/>
            <w:gridSpan w:val="2"/>
            <w:shd w:val="clear" w:color="auto" w:fill="auto"/>
          </w:tcPr>
          <w:p w14:paraId="185C5009" w14:textId="77777777" w:rsidR="00C66F38" w:rsidRPr="00E12154" w:rsidRDefault="00C66F38" w:rsidP="003F3412">
            <w:pPr>
              <w:pStyle w:val="ZA"/>
              <w:framePr w:w="0" w:hRule="auto" w:wrap="auto" w:vAnchor="margin" w:hAnchor="text" w:yAlign="inline"/>
            </w:pPr>
            <w:bookmarkStart w:id="0" w:name="page1"/>
            <w:r>
              <w:rPr>
                <w:sz w:val="64"/>
              </w:rPr>
              <w:t xml:space="preserve">3GPP TS 24.304 </w:t>
            </w:r>
            <w:r>
              <w:t xml:space="preserve">V18.0.0 </w:t>
            </w:r>
            <w:r>
              <w:rPr>
                <w:sz w:val="32"/>
              </w:rPr>
              <w:t>(2024-04)</w:t>
            </w:r>
          </w:p>
        </w:tc>
      </w:tr>
      <w:tr w:rsidR="00C66F38" w:rsidRPr="00E12154" w14:paraId="63E4A419" w14:textId="77777777" w:rsidTr="003F3412">
        <w:trPr>
          <w:cantSplit/>
          <w:trHeight w:hRule="exact" w:val="1134"/>
        </w:trPr>
        <w:tc>
          <w:tcPr>
            <w:tcW w:w="10423" w:type="dxa"/>
            <w:gridSpan w:val="2"/>
            <w:shd w:val="clear" w:color="auto" w:fill="auto"/>
          </w:tcPr>
          <w:p w14:paraId="7FA479E1" w14:textId="77777777" w:rsidR="00C66F38" w:rsidRPr="00E12154" w:rsidRDefault="00C66F38" w:rsidP="003F3412">
            <w:pPr>
              <w:pStyle w:val="TAR"/>
            </w:pPr>
            <w:r>
              <w:t>Technical Specification</w:t>
            </w:r>
          </w:p>
        </w:tc>
      </w:tr>
      <w:tr w:rsidR="00C66F38" w:rsidRPr="00E12154" w14:paraId="2FA5B58F" w14:textId="77777777" w:rsidTr="003F3412">
        <w:trPr>
          <w:cantSplit/>
          <w:trHeight w:hRule="exact" w:val="3685"/>
        </w:trPr>
        <w:tc>
          <w:tcPr>
            <w:tcW w:w="10423" w:type="dxa"/>
            <w:gridSpan w:val="2"/>
            <w:tcBorders>
              <w:bottom w:val="single" w:sz="12" w:space="0" w:color="auto"/>
            </w:tcBorders>
            <w:shd w:val="clear" w:color="auto" w:fill="auto"/>
          </w:tcPr>
          <w:p w14:paraId="55783A8F" w14:textId="77777777" w:rsidR="00C66F38" w:rsidRDefault="00C66F38" w:rsidP="003F3412">
            <w:pPr>
              <w:pStyle w:val="ZT"/>
              <w:framePr w:wrap="auto" w:hAnchor="text" w:yAlign="inline"/>
            </w:pPr>
            <w:r>
              <w:t>3rd Generation Partnership Project;</w:t>
            </w:r>
          </w:p>
          <w:p w14:paraId="006B53E0" w14:textId="77777777" w:rsidR="00C66F38" w:rsidRDefault="00C66F38" w:rsidP="003F3412">
            <w:pPr>
              <w:pStyle w:val="ZT"/>
              <w:framePr w:wrap="auto" w:hAnchor="text" w:yAlign="inline"/>
            </w:pPr>
            <w:r>
              <w:t>Technical Specification Group Core Network and Terminals;</w:t>
            </w:r>
          </w:p>
          <w:p w14:paraId="307D5646" w14:textId="77777777" w:rsidR="00C66F38" w:rsidRDefault="00C66F38" w:rsidP="003F3412">
            <w:pPr>
              <w:pStyle w:val="ZT"/>
              <w:framePr w:wrap="auto" w:hAnchor="text" w:yAlign="inline"/>
            </w:pPr>
            <w:bookmarkStart w:id="1" w:name="OLE_LINK1"/>
            <w:bookmarkStart w:id="2" w:name="OLE_LINK2"/>
            <w:r>
              <w:t xml:space="preserve">Mobility management based on </w:t>
            </w:r>
            <w:smartTag w:uri="urn:schemas-microsoft-com:office:smarttags" w:element="State">
              <w:r>
                <w:t>Mobile</w:t>
              </w:r>
            </w:smartTag>
            <w:r>
              <w:t xml:space="preserve"> IPv4;</w:t>
            </w:r>
          </w:p>
          <w:p w14:paraId="5363811D" w14:textId="77777777" w:rsidR="00C66F38" w:rsidRDefault="00C66F38" w:rsidP="003F3412">
            <w:pPr>
              <w:pStyle w:val="ZT"/>
              <w:framePr w:wrap="auto" w:hAnchor="text" w:yAlign="inline"/>
            </w:pPr>
            <w:r>
              <w:t>User Equipment (UE) - Foreign Agent interface;</w:t>
            </w:r>
          </w:p>
          <w:p w14:paraId="2B5D1808" w14:textId="77777777" w:rsidR="00C66F38" w:rsidRDefault="00C66F38" w:rsidP="003F3412">
            <w:pPr>
              <w:pStyle w:val="ZT"/>
              <w:framePr w:wrap="auto" w:hAnchor="text" w:yAlign="inline"/>
            </w:pPr>
            <w:r>
              <w:t>Stage 3</w:t>
            </w:r>
          </w:p>
          <w:bookmarkEnd w:id="1"/>
          <w:bookmarkEnd w:id="2"/>
          <w:p w14:paraId="2D6FA8A6" w14:textId="77777777" w:rsidR="00C66F38" w:rsidRPr="00E12154" w:rsidRDefault="00C66F38" w:rsidP="003F3412">
            <w:pPr>
              <w:pStyle w:val="ZT"/>
              <w:framePr w:wrap="auto" w:hAnchor="text" w:yAlign="inline"/>
              <w:rPr>
                <w:i/>
                <w:sz w:val="28"/>
              </w:rPr>
            </w:pPr>
            <w:r>
              <w:t>(</w:t>
            </w:r>
            <w:r>
              <w:rPr>
                <w:rStyle w:val="ZGSM"/>
              </w:rPr>
              <w:t>Release 18</w:t>
            </w:r>
            <w:r>
              <w:t>)</w:t>
            </w:r>
          </w:p>
        </w:tc>
      </w:tr>
      <w:tr w:rsidR="00C66F38" w:rsidRPr="00E12154" w14:paraId="53B4CF4B" w14:textId="77777777" w:rsidTr="003F3412">
        <w:trPr>
          <w:cantSplit/>
        </w:trPr>
        <w:tc>
          <w:tcPr>
            <w:tcW w:w="10423" w:type="dxa"/>
            <w:gridSpan w:val="2"/>
            <w:tcBorders>
              <w:top w:val="single" w:sz="12" w:space="0" w:color="auto"/>
              <w:bottom w:val="dashed" w:sz="4" w:space="0" w:color="auto"/>
            </w:tcBorders>
            <w:shd w:val="clear" w:color="auto" w:fill="auto"/>
          </w:tcPr>
          <w:p w14:paraId="0332ECD8" w14:textId="77777777" w:rsidR="00C66F38" w:rsidRPr="00E12154" w:rsidRDefault="00C66F38" w:rsidP="003F3412">
            <w:pPr>
              <w:pStyle w:val="FP"/>
            </w:pPr>
          </w:p>
        </w:tc>
      </w:tr>
      <w:bookmarkStart w:id="3" w:name="_Hlk99699974"/>
      <w:bookmarkEnd w:id="3"/>
      <w:bookmarkStart w:id="4" w:name="_MON_1684549432"/>
      <w:bookmarkEnd w:id="4"/>
      <w:tr w:rsidR="00C66F38" w:rsidRPr="00E12154" w14:paraId="0EE06D47" w14:textId="77777777" w:rsidTr="003F3412">
        <w:trPr>
          <w:cantSplit/>
          <w:trHeight w:hRule="exact" w:val="1531"/>
        </w:trPr>
        <w:tc>
          <w:tcPr>
            <w:tcW w:w="5211" w:type="dxa"/>
            <w:tcBorders>
              <w:top w:val="dashed" w:sz="4" w:space="0" w:color="auto"/>
              <w:bottom w:val="dashed" w:sz="4" w:space="0" w:color="auto"/>
            </w:tcBorders>
            <w:shd w:val="clear" w:color="auto" w:fill="auto"/>
          </w:tcPr>
          <w:p w14:paraId="5A814C42" w14:textId="77777777" w:rsidR="00C66F38" w:rsidRPr="00E12154" w:rsidRDefault="00C66F38" w:rsidP="003F3412">
            <w:pPr>
              <w:pStyle w:val="TAL"/>
            </w:pPr>
            <w:r w:rsidRPr="00C66F38">
              <w:rPr>
                <w:i/>
              </w:rPr>
              <w:object w:dxaOrig="2026" w:dyaOrig="1251" w14:anchorId="1F90F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772226" r:id="rId8"/>
              </w:object>
            </w:r>
          </w:p>
        </w:tc>
        <w:tc>
          <w:tcPr>
            <w:tcW w:w="5212" w:type="dxa"/>
            <w:tcBorders>
              <w:top w:val="dashed" w:sz="4" w:space="0" w:color="auto"/>
              <w:bottom w:val="dashed" w:sz="4" w:space="0" w:color="auto"/>
            </w:tcBorders>
            <w:shd w:val="clear" w:color="auto" w:fill="auto"/>
          </w:tcPr>
          <w:p w14:paraId="2D5772EB" w14:textId="135E3412" w:rsidR="00C66F38" w:rsidRPr="00E12154" w:rsidRDefault="00C66F38" w:rsidP="003F3412">
            <w:pPr>
              <w:pStyle w:val="TAR"/>
            </w:pPr>
            <w:r w:rsidRPr="00C66F38">
              <w:rPr>
                <w:i/>
                <w:noProof/>
              </w:rPr>
              <w:pict w14:anchorId="212AEDBB">
                <v:shape id="Picture 1" o:spid="_x0000_i1033" type="#_x0000_t75" style="width:127.5pt;height:75pt;visibility:visible;mso-wrap-style:square">
                  <v:imagedata r:id="rId9" o:title=""/>
                </v:shape>
              </w:pict>
            </w:r>
          </w:p>
        </w:tc>
      </w:tr>
      <w:tr w:rsidR="00C66F38" w:rsidRPr="00E12154" w14:paraId="1B2D389D" w14:textId="77777777" w:rsidTr="003F3412">
        <w:trPr>
          <w:cantSplit/>
          <w:trHeight w:hRule="exact" w:val="5783"/>
        </w:trPr>
        <w:tc>
          <w:tcPr>
            <w:tcW w:w="10423" w:type="dxa"/>
            <w:gridSpan w:val="2"/>
            <w:tcBorders>
              <w:top w:val="dashed" w:sz="4" w:space="0" w:color="auto"/>
              <w:bottom w:val="dashed" w:sz="4" w:space="0" w:color="auto"/>
            </w:tcBorders>
            <w:shd w:val="clear" w:color="auto" w:fill="auto"/>
          </w:tcPr>
          <w:p w14:paraId="52CCF058" w14:textId="77777777" w:rsidR="00C66F38" w:rsidRPr="00E12154" w:rsidRDefault="00C66F38" w:rsidP="003F3412">
            <w:pPr>
              <w:pStyle w:val="FP"/>
            </w:pPr>
          </w:p>
        </w:tc>
      </w:tr>
      <w:tr w:rsidR="00C66F38" w:rsidRPr="00E12154" w14:paraId="580F2526" w14:textId="77777777" w:rsidTr="003F3412">
        <w:trPr>
          <w:cantSplit/>
          <w:trHeight w:hRule="exact" w:val="964"/>
        </w:trPr>
        <w:tc>
          <w:tcPr>
            <w:tcW w:w="10423" w:type="dxa"/>
            <w:gridSpan w:val="2"/>
            <w:tcBorders>
              <w:top w:val="dashed" w:sz="4" w:space="0" w:color="auto"/>
            </w:tcBorders>
            <w:shd w:val="clear" w:color="auto" w:fill="auto"/>
          </w:tcPr>
          <w:p w14:paraId="30E18DF1" w14:textId="77777777" w:rsidR="00C66F38" w:rsidRPr="00E12154" w:rsidRDefault="00C66F38" w:rsidP="003F3412">
            <w:pPr>
              <w:rPr>
                <w:sz w:val="16"/>
                <w:szCs w:val="16"/>
              </w:rPr>
            </w:pPr>
            <w:r w:rsidRPr="00E12154">
              <w:rPr>
                <w:sz w:val="16"/>
                <w:szCs w:val="16"/>
              </w:rPr>
              <w:t>The present document has been developed within the 3rd Generation Partnership Project (3GPP</w:t>
            </w:r>
            <w:r w:rsidRPr="00E12154">
              <w:rPr>
                <w:sz w:val="16"/>
                <w:szCs w:val="16"/>
                <w:vertAlign w:val="superscript"/>
              </w:rPr>
              <w:t xml:space="preserve"> TM</w:t>
            </w:r>
            <w:r w:rsidRPr="00E12154">
              <w:rPr>
                <w:sz w:val="16"/>
                <w:szCs w:val="16"/>
              </w:rPr>
              <w:t>) and may be further elaborated for the purposes of 3GPP.</w:t>
            </w:r>
            <w:r w:rsidRPr="00E12154">
              <w:rPr>
                <w:sz w:val="16"/>
                <w:szCs w:val="16"/>
              </w:rPr>
              <w:br/>
              <w:t>The present document has not been subject to any approval process by the 3GPP</w:t>
            </w:r>
            <w:r w:rsidRPr="00E12154">
              <w:rPr>
                <w:sz w:val="16"/>
                <w:szCs w:val="16"/>
                <w:vertAlign w:val="superscript"/>
              </w:rPr>
              <w:t xml:space="preserve"> </w:t>
            </w:r>
            <w:r w:rsidRPr="00E12154">
              <w:rPr>
                <w:sz w:val="16"/>
                <w:szCs w:val="16"/>
              </w:rPr>
              <w:t>Organizational Partners and shall not be implemented.</w:t>
            </w:r>
            <w:r w:rsidRPr="00E12154">
              <w:rPr>
                <w:sz w:val="16"/>
                <w:szCs w:val="16"/>
              </w:rPr>
              <w:br/>
              <w:t>This Specification is provided for future development work within 3GPP</w:t>
            </w:r>
            <w:r w:rsidRPr="00E12154">
              <w:rPr>
                <w:sz w:val="16"/>
                <w:szCs w:val="16"/>
                <w:vertAlign w:val="superscript"/>
              </w:rPr>
              <w:t xml:space="preserve"> </w:t>
            </w:r>
            <w:r w:rsidRPr="00E12154">
              <w:rPr>
                <w:sz w:val="16"/>
                <w:szCs w:val="16"/>
              </w:rPr>
              <w:t>only. The Organizational Partners accept no liability for any use of this Specification.</w:t>
            </w:r>
            <w:r w:rsidRPr="00E12154">
              <w:rPr>
                <w:sz w:val="16"/>
                <w:szCs w:val="16"/>
              </w:rPr>
              <w:br/>
              <w:t>Specifications and Reports for implementation of the 3GPP</w:t>
            </w:r>
            <w:r w:rsidRPr="00E12154">
              <w:rPr>
                <w:sz w:val="16"/>
                <w:szCs w:val="16"/>
                <w:vertAlign w:val="superscript"/>
              </w:rPr>
              <w:t xml:space="preserve"> TM</w:t>
            </w:r>
            <w:r w:rsidRPr="00E12154">
              <w:rPr>
                <w:sz w:val="16"/>
                <w:szCs w:val="16"/>
              </w:rPr>
              <w:t xml:space="preserve"> system should be obtained via the 3GPP Organizational Partners' Publications Offices.</w:t>
            </w:r>
          </w:p>
        </w:tc>
      </w:tr>
    </w:tbl>
    <w:p w14:paraId="58111166" w14:textId="77777777" w:rsidR="00C66F38" w:rsidRPr="00E12154" w:rsidRDefault="00C66F38" w:rsidP="00C66F38">
      <w:pPr>
        <w:sectPr w:rsidR="00C66F38" w:rsidRPr="00E1215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C66F38" w:rsidRPr="00E12154" w14:paraId="0FFC4F24" w14:textId="77777777" w:rsidTr="003F3412">
        <w:trPr>
          <w:cantSplit/>
          <w:trHeight w:hRule="exact" w:val="5669"/>
        </w:trPr>
        <w:tc>
          <w:tcPr>
            <w:tcW w:w="10423" w:type="dxa"/>
            <w:shd w:val="clear" w:color="auto" w:fill="auto"/>
          </w:tcPr>
          <w:p w14:paraId="21D553CB" w14:textId="77777777" w:rsidR="00C66F38" w:rsidRPr="00E12154" w:rsidRDefault="00C66F38" w:rsidP="003F3412">
            <w:pPr>
              <w:pStyle w:val="FP"/>
            </w:pPr>
            <w:bookmarkStart w:id="6" w:name="page2"/>
          </w:p>
        </w:tc>
      </w:tr>
      <w:tr w:rsidR="00C66F38" w:rsidRPr="00E12154" w14:paraId="40CA7440" w14:textId="77777777" w:rsidTr="003F3412">
        <w:trPr>
          <w:cantSplit/>
          <w:trHeight w:hRule="exact" w:val="5386"/>
        </w:trPr>
        <w:tc>
          <w:tcPr>
            <w:tcW w:w="10423" w:type="dxa"/>
            <w:shd w:val="clear" w:color="auto" w:fill="auto"/>
          </w:tcPr>
          <w:p w14:paraId="5D74DAFD" w14:textId="77777777" w:rsidR="00C66F38" w:rsidRPr="00E12154" w:rsidRDefault="00C66F38" w:rsidP="003F3412">
            <w:pPr>
              <w:pStyle w:val="FP"/>
              <w:spacing w:after="240"/>
              <w:ind w:left="2835" w:right="2835"/>
              <w:jc w:val="center"/>
              <w:rPr>
                <w:rFonts w:ascii="Arial" w:hAnsi="Arial"/>
                <w:b/>
                <w:i/>
                <w:noProof/>
              </w:rPr>
            </w:pPr>
            <w:bookmarkStart w:id="7" w:name="coords3gpp"/>
            <w:r w:rsidRPr="00E12154">
              <w:rPr>
                <w:rFonts w:ascii="Arial" w:hAnsi="Arial"/>
                <w:b/>
                <w:i/>
                <w:noProof/>
              </w:rPr>
              <w:t>3GPP</w:t>
            </w:r>
          </w:p>
          <w:p w14:paraId="6701FD9D" w14:textId="77777777" w:rsidR="00C66F38" w:rsidRPr="00E12154" w:rsidRDefault="00C66F38" w:rsidP="003F3412">
            <w:pPr>
              <w:pStyle w:val="FP"/>
              <w:pBdr>
                <w:bottom w:val="single" w:sz="6" w:space="1" w:color="auto"/>
              </w:pBdr>
              <w:ind w:left="2835" w:right="2835"/>
              <w:jc w:val="center"/>
              <w:rPr>
                <w:noProof/>
              </w:rPr>
            </w:pPr>
            <w:r w:rsidRPr="00E12154">
              <w:rPr>
                <w:noProof/>
              </w:rPr>
              <w:t>Postal address</w:t>
            </w:r>
          </w:p>
          <w:p w14:paraId="526B6AD8" w14:textId="77777777" w:rsidR="00C66F38" w:rsidRPr="00E12154" w:rsidRDefault="00C66F38" w:rsidP="003F3412">
            <w:pPr>
              <w:pStyle w:val="FP"/>
              <w:ind w:left="2835" w:right="2835"/>
              <w:jc w:val="center"/>
              <w:rPr>
                <w:rFonts w:ascii="Arial" w:hAnsi="Arial"/>
                <w:noProof/>
                <w:sz w:val="18"/>
              </w:rPr>
            </w:pPr>
          </w:p>
          <w:p w14:paraId="7DEEAF24" w14:textId="77777777" w:rsidR="00C66F38" w:rsidRPr="00E12154" w:rsidRDefault="00C66F38" w:rsidP="003F3412">
            <w:pPr>
              <w:pStyle w:val="FP"/>
              <w:pBdr>
                <w:bottom w:val="single" w:sz="6" w:space="1" w:color="auto"/>
              </w:pBdr>
              <w:spacing w:before="240"/>
              <w:ind w:left="2835" w:right="2835"/>
              <w:jc w:val="center"/>
              <w:rPr>
                <w:noProof/>
              </w:rPr>
            </w:pPr>
            <w:r w:rsidRPr="00E12154">
              <w:rPr>
                <w:noProof/>
              </w:rPr>
              <w:t>3GPP support office address</w:t>
            </w:r>
          </w:p>
          <w:p w14:paraId="48C1EDA4" w14:textId="77777777" w:rsidR="00C66F38" w:rsidRPr="00C66F38" w:rsidRDefault="00C66F38" w:rsidP="003F3412">
            <w:pPr>
              <w:pStyle w:val="FP"/>
              <w:ind w:left="2835" w:right="2835"/>
              <w:jc w:val="center"/>
              <w:rPr>
                <w:rFonts w:ascii="Arial" w:hAnsi="Arial"/>
                <w:noProof/>
                <w:sz w:val="18"/>
                <w:lang w:val="fr-FR"/>
              </w:rPr>
            </w:pPr>
            <w:r w:rsidRPr="00C66F38">
              <w:rPr>
                <w:rFonts w:ascii="Arial" w:hAnsi="Arial"/>
                <w:noProof/>
                <w:sz w:val="18"/>
                <w:lang w:val="fr-FR"/>
              </w:rPr>
              <w:t>650 Route des Lucioles - Sophia Antipolis</w:t>
            </w:r>
          </w:p>
          <w:p w14:paraId="52C68644" w14:textId="77777777" w:rsidR="00C66F38" w:rsidRPr="00C66F38" w:rsidRDefault="00C66F38" w:rsidP="003F3412">
            <w:pPr>
              <w:pStyle w:val="FP"/>
              <w:ind w:left="2835" w:right="2835"/>
              <w:jc w:val="center"/>
              <w:rPr>
                <w:rFonts w:ascii="Arial" w:hAnsi="Arial"/>
                <w:noProof/>
                <w:sz w:val="18"/>
                <w:lang w:val="fr-FR"/>
              </w:rPr>
            </w:pPr>
            <w:r w:rsidRPr="00C66F38">
              <w:rPr>
                <w:rFonts w:ascii="Arial" w:hAnsi="Arial"/>
                <w:noProof/>
                <w:sz w:val="18"/>
                <w:lang w:val="fr-FR"/>
              </w:rPr>
              <w:t>Valbonne - FRANCE</w:t>
            </w:r>
          </w:p>
          <w:p w14:paraId="2519C8CE" w14:textId="77777777" w:rsidR="00C66F38" w:rsidRPr="00E12154" w:rsidRDefault="00C66F38" w:rsidP="003F3412">
            <w:pPr>
              <w:pStyle w:val="FP"/>
              <w:spacing w:after="20"/>
              <w:ind w:left="2835" w:right="2835"/>
              <w:jc w:val="center"/>
              <w:rPr>
                <w:rFonts w:ascii="Arial" w:hAnsi="Arial"/>
                <w:noProof/>
                <w:sz w:val="18"/>
              </w:rPr>
            </w:pPr>
            <w:r w:rsidRPr="00E12154">
              <w:rPr>
                <w:rFonts w:ascii="Arial" w:hAnsi="Arial"/>
                <w:noProof/>
                <w:sz w:val="18"/>
              </w:rPr>
              <w:t>Tel.: +33 4 92 94 42 00 Fax: +33 4 93 65 47 16</w:t>
            </w:r>
          </w:p>
          <w:p w14:paraId="6939421A" w14:textId="77777777" w:rsidR="00C66F38" w:rsidRPr="00E12154" w:rsidRDefault="00C66F38" w:rsidP="003F3412">
            <w:pPr>
              <w:pStyle w:val="FP"/>
              <w:pBdr>
                <w:bottom w:val="single" w:sz="6" w:space="1" w:color="auto"/>
              </w:pBdr>
              <w:spacing w:before="240"/>
              <w:ind w:left="2835" w:right="2835"/>
              <w:jc w:val="center"/>
              <w:rPr>
                <w:noProof/>
              </w:rPr>
            </w:pPr>
            <w:r w:rsidRPr="00E12154">
              <w:rPr>
                <w:noProof/>
              </w:rPr>
              <w:t>Internet</w:t>
            </w:r>
          </w:p>
          <w:p w14:paraId="54A9D349" w14:textId="77777777" w:rsidR="00C66F38" w:rsidRPr="00E12154" w:rsidRDefault="00C66F38" w:rsidP="003F3412">
            <w:pPr>
              <w:pStyle w:val="FP"/>
              <w:ind w:left="2835" w:right="2835"/>
              <w:jc w:val="center"/>
              <w:rPr>
                <w:rFonts w:ascii="Arial" w:hAnsi="Arial"/>
                <w:noProof/>
                <w:sz w:val="18"/>
              </w:rPr>
            </w:pPr>
            <w:r w:rsidRPr="00E12154">
              <w:rPr>
                <w:rFonts w:ascii="Arial" w:hAnsi="Arial"/>
                <w:noProof/>
                <w:sz w:val="18"/>
              </w:rPr>
              <w:t>https://www.3gpp.org</w:t>
            </w:r>
            <w:bookmarkEnd w:id="7"/>
          </w:p>
          <w:p w14:paraId="121B6A52" w14:textId="77777777" w:rsidR="00C66F38" w:rsidRPr="00E12154" w:rsidRDefault="00C66F38" w:rsidP="003F3412">
            <w:pPr>
              <w:rPr>
                <w:noProof/>
              </w:rPr>
            </w:pPr>
          </w:p>
        </w:tc>
      </w:tr>
      <w:tr w:rsidR="00C66F38" w:rsidRPr="00E12154" w14:paraId="7E4A9289" w14:textId="77777777" w:rsidTr="003F3412">
        <w:trPr>
          <w:cantSplit/>
        </w:trPr>
        <w:tc>
          <w:tcPr>
            <w:tcW w:w="10423" w:type="dxa"/>
            <w:shd w:val="clear" w:color="auto" w:fill="auto"/>
            <w:vAlign w:val="bottom"/>
          </w:tcPr>
          <w:p w14:paraId="31DA9863" w14:textId="77777777" w:rsidR="00C66F38" w:rsidRPr="00E12154" w:rsidRDefault="00C66F38" w:rsidP="003F3412">
            <w:pPr>
              <w:pStyle w:val="FP"/>
              <w:pBdr>
                <w:bottom w:val="single" w:sz="6" w:space="1" w:color="auto"/>
              </w:pBdr>
              <w:spacing w:after="240"/>
              <w:jc w:val="center"/>
              <w:rPr>
                <w:rFonts w:ascii="Arial" w:hAnsi="Arial"/>
                <w:b/>
                <w:i/>
                <w:noProof/>
              </w:rPr>
            </w:pPr>
            <w:bookmarkStart w:id="8" w:name="copyrightNotification"/>
            <w:r w:rsidRPr="00E12154">
              <w:rPr>
                <w:rFonts w:ascii="Arial" w:hAnsi="Arial"/>
                <w:b/>
                <w:i/>
                <w:noProof/>
              </w:rPr>
              <w:t>Copyright Notification</w:t>
            </w:r>
          </w:p>
          <w:p w14:paraId="2A14DF57" w14:textId="77777777" w:rsidR="00C66F38" w:rsidRPr="00E12154" w:rsidRDefault="00C66F38" w:rsidP="003F3412">
            <w:pPr>
              <w:pStyle w:val="FP"/>
              <w:jc w:val="center"/>
              <w:rPr>
                <w:noProof/>
              </w:rPr>
            </w:pPr>
            <w:r w:rsidRPr="00E12154">
              <w:rPr>
                <w:noProof/>
              </w:rPr>
              <w:t>No part may be reproduced except as authorized by written permission.</w:t>
            </w:r>
            <w:r w:rsidRPr="00E12154">
              <w:rPr>
                <w:noProof/>
              </w:rPr>
              <w:br/>
              <w:t>The copyright and the foregoing restriction extend to reproduction in all media.</w:t>
            </w:r>
          </w:p>
          <w:p w14:paraId="7DC8CA1E" w14:textId="77777777" w:rsidR="00C66F38" w:rsidRPr="00E12154" w:rsidRDefault="00C66F38" w:rsidP="003F3412">
            <w:pPr>
              <w:pStyle w:val="FP"/>
              <w:jc w:val="center"/>
              <w:rPr>
                <w:noProof/>
              </w:rPr>
            </w:pPr>
          </w:p>
          <w:p w14:paraId="1AFEE5F9" w14:textId="77777777" w:rsidR="00C66F38" w:rsidRPr="00E12154" w:rsidRDefault="00C66F38" w:rsidP="003F3412">
            <w:pPr>
              <w:pStyle w:val="FP"/>
              <w:jc w:val="center"/>
              <w:rPr>
                <w:noProof/>
                <w:sz w:val="18"/>
              </w:rPr>
            </w:pPr>
            <w:r w:rsidRPr="00E12154">
              <w:rPr>
                <w:noProof/>
                <w:sz w:val="18"/>
              </w:rPr>
              <w:t xml:space="preserve">© </w:t>
            </w:r>
            <w:r>
              <w:rPr>
                <w:noProof/>
                <w:sz w:val="18"/>
              </w:rPr>
              <w:t>2024</w:t>
            </w:r>
            <w:r w:rsidRPr="00E12154">
              <w:rPr>
                <w:noProof/>
                <w:sz w:val="18"/>
              </w:rPr>
              <w:t>, 3GPP Organizational Partners (ARIB, ATIS, CCSA, ETSI, TSDSI, TTA, TTC).</w:t>
            </w:r>
            <w:bookmarkStart w:id="9" w:name="copyrightaddon"/>
            <w:bookmarkEnd w:id="9"/>
          </w:p>
          <w:p w14:paraId="3FC94BB6" w14:textId="77777777" w:rsidR="00C66F38" w:rsidRPr="00E12154" w:rsidRDefault="00C66F38" w:rsidP="003F3412">
            <w:pPr>
              <w:pStyle w:val="FP"/>
              <w:jc w:val="center"/>
              <w:rPr>
                <w:noProof/>
                <w:sz w:val="18"/>
              </w:rPr>
            </w:pPr>
            <w:r w:rsidRPr="00E12154">
              <w:rPr>
                <w:noProof/>
                <w:sz w:val="18"/>
              </w:rPr>
              <w:t>All rights reserved.</w:t>
            </w:r>
          </w:p>
          <w:p w14:paraId="286A5F2F" w14:textId="77777777" w:rsidR="00C66F38" w:rsidRPr="00E12154" w:rsidRDefault="00C66F38" w:rsidP="003F3412">
            <w:pPr>
              <w:pStyle w:val="FP"/>
              <w:rPr>
                <w:noProof/>
                <w:sz w:val="18"/>
              </w:rPr>
            </w:pPr>
          </w:p>
          <w:p w14:paraId="13D24E4A" w14:textId="77777777" w:rsidR="00C66F38" w:rsidRPr="00E12154" w:rsidRDefault="00C66F38" w:rsidP="003F3412">
            <w:pPr>
              <w:pStyle w:val="FP"/>
              <w:rPr>
                <w:noProof/>
                <w:sz w:val="18"/>
              </w:rPr>
            </w:pPr>
            <w:r w:rsidRPr="00E12154">
              <w:rPr>
                <w:noProof/>
                <w:sz w:val="18"/>
              </w:rPr>
              <w:t>UMTS™ is a Trade Mark of ETSI registered for the benefit of its members</w:t>
            </w:r>
          </w:p>
          <w:p w14:paraId="061239EA" w14:textId="77777777" w:rsidR="00C66F38" w:rsidRPr="00E12154" w:rsidRDefault="00C66F38" w:rsidP="003F3412">
            <w:pPr>
              <w:pStyle w:val="FP"/>
              <w:rPr>
                <w:noProof/>
                <w:sz w:val="18"/>
              </w:rPr>
            </w:pPr>
            <w:r w:rsidRPr="00E12154">
              <w:rPr>
                <w:noProof/>
                <w:sz w:val="18"/>
              </w:rPr>
              <w:t>3GPP™ is a Trade Mark of ETSI registered for the benefit of its Members and of the 3GPP Organizational Partners</w:t>
            </w:r>
            <w:r w:rsidRPr="00E12154">
              <w:rPr>
                <w:noProof/>
                <w:sz w:val="18"/>
              </w:rPr>
              <w:br/>
              <w:t>LTE™ is a Trade Mark of ETSI registered for the benefit of its Members and of the 3GPP Organizational Partners</w:t>
            </w:r>
          </w:p>
          <w:p w14:paraId="04446EFF" w14:textId="77777777" w:rsidR="00C66F38" w:rsidRPr="00E12154" w:rsidRDefault="00C66F38" w:rsidP="003F3412">
            <w:pPr>
              <w:pStyle w:val="FP"/>
              <w:rPr>
                <w:noProof/>
                <w:sz w:val="18"/>
              </w:rPr>
            </w:pPr>
            <w:r w:rsidRPr="00E12154">
              <w:rPr>
                <w:noProof/>
                <w:sz w:val="18"/>
              </w:rPr>
              <w:t>GSM® and the GSM logo are registered and owned by the GSM Association</w:t>
            </w:r>
            <w:bookmarkEnd w:id="8"/>
          </w:p>
          <w:p w14:paraId="5062EDD3" w14:textId="77777777" w:rsidR="00C66F38" w:rsidRPr="00E12154" w:rsidRDefault="00C66F38" w:rsidP="003F3412"/>
        </w:tc>
      </w:tr>
      <w:bookmarkEnd w:id="6"/>
    </w:tbl>
    <w:p w14:paraId="3C4872CC" w14:textId="0DE49EA3" w:rsidR="004A3549" w:rsidRDefault="00C66F38">
      <w:pPr>
        <w:pStyle w:val="TT"/>
      </w:pPr>
      <w:r w:rsidRPr="00E12154">
        <w:br w:type="page"/>
      </w:r>
      <w:r w:rsidR="004A3549">
        <w:lastRenderedPageBreak/>
        <w:t>Contents</w:t>
      </w:r>
    </w:p>
    <w:p w14:paraId="1C1442BF" w14:textId="75199340" w:rsidR="009D48FB" w:rsidRDefault="007764E3">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9D48FB">
        <w:t>Foreword</w:t>
      </w:r>
      <w:r w:rsidR="009D48FB">
        <w:tab/>
      </w:r>
      <w:r w:rsidR="009D48FB">
        <w:fldChar w:fldCharType="begin" w:fldLock="1"/>
      </w:r>
      <w:r w:rsidR="009D48FB">
        <w:instrText xml:space="preserve"> PAGEREF _Toc163159449 \h </w:instrText>
      </w:r>
      <w:r w:rsidR="009D48FB">
        <w:fldChar w:fldCharType="separate"/>
      </w:r>
      <w:r w:rsidR="009D48FB">
        <w:t>4</w:t>
      </w:r>
      <w:r w:rsidR="009D48FB">
        <w:fldChar w:fldCharType="end"/>
      </w:r>
    </w:p>
    <w:p w14:paraId="50515135" w14:textId="2495D096" w:rsidR="009D48FB" w:rsidRDefault="009D48F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_Toc163159450 \h </w:instrText>
      </w:r>
      <w:r>
        <w:fldChar w:fldCharType="separate"/>
      </w:r>
      <w:r>
        <w:t>5</w:t>
      </w:r>
      <w:r>
        <w:fldChar w:fldCharType="end"/>
      </w:r>
    </w:p>
    <w:p w14:paraId="5AA54474" w14:textId="71FF00D7" w:rsidR="009D48FB" w:rsidRDefault="009D48F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_Toc163159451 \h </w:instrText>
      </w:r>
      <w:r>
        <w:fldChar w:fldCharType="separate"/>
      </w:r>
      <w:r>
        <w:t>5</w:t>
      </w:r>
      <w:r>
        <w:fldChar w:fldCharType="end"/>
      </w:r>
    </w:p>
    <w:p w14:paraId="11400D0E" w14:textId="12A4BDE7" w:rsidR="009D48FB" w:rsidRDefault="009D48F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_Toc163159452 \h </w:instrText>
      </w:r>
      <w:r>
        <w:fldChar w:fldCharType="separate"/>
      </w:r>
      <w:r>
        <w:t>5</w:t>
      </w:r>
      <w:r>
        <w:fldChar w:fldCharType="end"/>
      </w:r>
    </w:p>
    <w:p w14:paraId="61418FAD" w14:textId="221C968F" w:rsidR="009D48FB" w:rsidRDefault="009D48F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_Toc163159453 \h </w:instrText>
      </w:r>
      <w:r>
        <w:fldChar w:fldCharType="separate"/>
      </w:r>
      <w:r>
        <w:t>5</w:t>
      </w:r>
      <w:r>
        <w:fldChar w:fldCharType="end"/>
      </w:r>
    </w:p>
    <w:p w14:paraId="2B31C587" w14:textId="18F4AA4A" w:rsidR="009D48FB" w:rsidRDefault="009D48F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_Toc163159454 \h </w:instrText>
      </w:r>
      <w:r>
        <w:fldChar w:fldCharType="separate"/>
      </w:r>
      <w:r>
        <w:t>6</w:t>
      </w:r>
      <w:r>
        <w:fldChar w:fldCharType="end"/>
      </w:r>
    </w:p>
    <w:p w14:paraId="2F73922D" w14:textId="3B67E737" w:rsidR="009D48FB" w:rsidRDefault="009D48FB">
      <w:pPr>
        <w:pStyle w:val="TOC1"/>
        <w:rPr>
          <w:rFonts w:ascii="Calibri" w:hAnsi="Calibri"/>
          <w:kern w:val="2"/>
          <w:szCs w:val="22"/>
        </w:rPr>
      </w:pPr>
      <w:r w:rsidRPr="00EB3248">
        <w:rPr>
          <w:lang w:val="en-US"/>
        </w:rPr>
        <w:t>4</w:t>
      </w:r>
      <w:r>
        <w:rPr>
          <w:rFonts w:ascii="Calibri" w:hAnsi="Calibri"/>
          <w:kern w:val="2"/>
          <w:szCs w:val="22"/>
        </w:rPr>
        <w:tab/>
      </w:r>
      <w:r w:rsidRPr="00EB3248">
        <w:rPr>
          <w:lang w:val="en-US"/>
        </w:rPr>
        <w:t>General</w:t>
      </w:r>
      <w:r>
        <w:tab/>
      </w:r>
      <w:r>
        <w:fldChar w:fldCharType="begin" w:fldLock="1"/>
      </w:r>
      <w:r>
        <w:instrText xml:space="preserve"> PAGEREF _Toc163159455 \h </w:instrText>
      </w:r>
      <w:r>
        <w:fldChar w:fldCharType="separate"/>
      </w:r>
      <w:r>
        <w:t>6</w:t>
      </w:r>
      <w:r>
        <w:fldChar w:fldCharType="end"/>
      </w:r>
    </w:p>
    <w:p w14:paraId="7FBBA2C8" w14:textId="095F7B2D" w:rsidR="009D48FB" w:rsidRDefault="009D48FB">
      <w:pPr>
        <w:pStyle w:val="TOC2"/>
        <w:rPr>
          <w:rFonts w:ascii="Calibri" w:hAnsi="Calibri"/>
          <w:kern w:val="2"/>
          <w:sz w:val="22"/>
          <w:szCs w:val="22"/>
        </w:rPr>
      </w:pPr>
      <w:r>
        <w:t>4.1</w:t>
      </w:r>
      <w:r>
        <w:rPr>
          <w:rFonts w:ascii="Calibri" w:hAnsi="Calibri"/>
          <w:kern w:val="2"/>
          <w:sz w:val="22"/>
          <w:szCs w:val="22"/>
        </w:rPr>
        <w:tab/>
      </w:r>
      <w:r>
        <w:t>Mobility management based on FACoA</w:t>
      </w:r>
      <w:r>
        <w:tab/>
      </w:r>
      <w:r>
        <w:fldChar w:fldCharType="begin" w:fldLock="1"/>
      </w:r>
      <w:r>
        <w:instrText xml:space="preserve"> PAGEREF _Toc163159456 \h </w:instrText>
      </w:r>
      <w:r>
        <w:fldChar w:fldCharType="separate"/>
      </w:r>
      <w:r>
        <w:t>6</w:t>
      </w:r>
      <w:r>
        <w:fldChar w:fldCharType="end"/>
      </w:r>
    </w:p>
    <w:p w14:paraId="5C60DC13" w14:textId="4B9FEF9C" w:rsidR="009D48FB" w:rsidRDefault="009D48FB">
      <w:pPr>
        <w:pStyle w:val="TOC2"/>
        <w:rPr>
          <w:rFonts w:ascii="Calibri" w:hAnsi="Calibri"/>
          <w:kern w:val="2"/>
          <w:sz w:val="22"/>
          <w:szCs w:val="22"/>
        </w:rPr>
      </w:pPr>
      <w:r>
        <w:t>4.2</w:t>
      </w:r>
      <w:r>
        <w:rPr>
          <w:rFonts w:ascii="Calibri" w:hAnsi="Calibri"/>
          <w:kern w:val="2"/>
          <w:sz w:val="22"/>
          <w:szCs w:val="22"/>
        </w:rPr>
        <w:tab/>
      </w:r>
      <w:r>
        <w:t>Identities</w:t>
      </w:r>
      <w:r>
        <w:tab/>
      </w:r>
      <w:r>
        <w:fldChar w:fldCharType="begin" w:fldLock="1"/>
      </w:r>
      <w:r>
        <w:instrText xml:space="preserve"> PAGEREF _Toc163159457 \h </w:instrText>
      </w:r>
      <w:r>
        <w:fldChar w:fldCharType="separate"/>
      </w:r>
      <w:r>
        <w:t>6</w:t>
      </w:r>
      <w:r>
        <w:fldChar w:fldCharType="end"/>
      </w:r>
    </w:p>
    <w:p w14:paraId="0AE7A3D7" w14:textId="5B6992E4" w:rsidR="009D48FB" w:rsidRDefault="009D48FB">
      <w:pPr>
        <w:pStyle w:val="TOC2"/>
        <w:rPr>
          <w:rFonts w:ascii="Calibri" w:hAnsi="Calibri"/>
          <w:kern w:val="2"/>
          <w:sz w:val="22"/>
          <w:szCs w:val="22"/>
        </w:rPr>
      </w:pPr>
      <w:r>
        <w:t>4.3</w:t>
      </w:r>
      <w:r>
        <w:rPr>
          <w:rFonts w:ascii="Calibri" w:hAnsi="Calibri"/>
          <w:kern w:val="2"/>
          <w:sz w:val="22"/>
          <w:szCs w:val="22"/>
        </w:rPr>
        <w:tab/>
      </w:r>
      <w:r>
        <w:t>Multiple PDN connectivity</w:t>
      </w:r>
      <w:r>
        <w:tab/>
      </w:r>
      <w:r>
        <w:fldChar w:fldCharType="begin" w:fldLock="1"/>
      </w:r>
      <w:r>
        <w:instrText xml:space="preserve"> PAGEREF _Toc163159458 \h </w:instrText>
      </w:r>
      <w:r>
        <w:fldChar w:fldCharType="separate"/>
      </w:r>
      <w:r>
        <w:t>6</w:t>
      </w:r>
      <w:r>
        <w:fldChar w:fldCharType="end"/>
      </w:r>
    </w:p>
    <w:p w14:paraId="738527E6" w14:textId="2E3AEAF3" w:rsidR="009D48FB" w:rsidRDefault="009D48FB">
      <w:pPr>
        <w:pStyle w:val="TOC2"/>
        <w:rPr>
          <w:rFonts w:ascii="Calibri" w:hAnsi="Calibri"/>
          <w:kern w:val="2"/>
          <w:sz w:val="22"/>
          <w:szCs w:val="22"/>
        </w:rPr>
      </w:pPr>
      <w:r>
        <w:t>4.4</w:t>
      </w:r>
      <w:r>
        <w:rPr>
          <w:rFonts w:ascii="Calibri" w:hAnsi="Calibri"/>
          <w:kern w:val="2"/>
          <w:sz w:val="22"/>
          <w:szCs w:val="22"/>
        </w:rPr>
        <w:tab/>
      </w:r>
      <w:r>
        <w:t>MIPv4 security aspects</w:t>
      </w:r>
      <w:r>
        <w:tab/>
      </w:r>
      <w:r>
        <w:fldChar w:fldCharType="begin" w:fldLock="1"/>
      </w:r>
      <w:r>
        <w:instrText xml:space="preserve"> PAGEREF _Toc163159459 \h </w:instrText>
      </w:r>
      <w:r>
        <w:fldChar w:fldCharType="separate"/>
      </w:r>
      <w:r>
        <w:t>7</w:t>
      </w:r>
      <w:r>
        <w:fldChar w:fldCharType="end"/>
      </w:r>
    </w:p>
    <w:p w14:paraId="5658969E" w14:textId="58EB58E1" w:rsidR="009D48FB" w:rsidRDefault="009D48FB">
      <w:pPr>
        <w:pStyle w:val="TOC1"/>
        <w:rPr>
          <w:rFonts w:ascii="Calibri" w:hAnsi="Calibri"/>
          <w:kern w:val="2"/>
          <w:szCs w:val="22"/>
        </w:rPr>
      </w:pPr>
      <w:r>
        <w:t>5</w:t>
      </w:r>
      <w:r>
        <w:rPr>
          <w:rFonts w:ascii="Calibri" w:hAnsi="Calibri"/>
          <w:kern w:val="2"/>
          <w:szCs w:val="22"/>
        </w:rPr>
        <w:tab/>
      </w:r>
      <w:r>
        <w:t>FACoA procedures for mobile IPv4</w:t>
      </w:r>
      <w:r>
        <w:tab/>
      </w:r>
      <w:r>
        <w:fldChar w:fldCharType="begin" w:fldLock="1"/>
      </w:r>
      <w:r>
        <w:instrText xml:space="preserve"> PAGEREF _Toc163159460 \h </w:instrText>
      </w:r>
      <w:r>
        <w:fldChar w:fldCharType="separate"/>
      </w:r>
      <w:r>
        <w:t>7</w:t>
      </w:r>
      <w:r>
        <w:fldChar w:fldCharType="end"/>
      </w:r>
    </w:p>
    <w:p w14:paraId="1F97132D" w14:textId="66B17B4C" w:rsidR="009D48FB" w:rsidRDefault="009D48FB">
      <w:pPr>
        <w:pStyle w:val="TOC2"/>
        <w:rPr>
          <w:rFonts w:ascii="Calibri" w:hAnsi="Calibri"/>
          <w:kern w:val="2"/>
          <w:sz w:val="22"/>
          <w:szCs w:val="22"/>
        </w:rPr>
      </w:pPr>
      <w:r>
        <w:t>5.1</w:t>
      </w:r>
      <w:r>
        <w:rPr>
          <w:rFonts w:ascii="Calibri" w:hAnsi="Calibri"/>
          <w:kern w:val="2"/>
          <w:sz w:val="22"/>
          <w:szCs w:val="22"/>
        </w:rPr>
        <w:tab/>
      </w:r>
      <w:r>
        <w:t>FACoA initial attach and registration</w:t>
      </w:r>
      <w:r>
        <w:tab/>
      </w:r>
      <w:r>
        <w:fldChar w:fldCharType="begin" w:fldLock="1"/>
      </w:r>
      <w:r>
        <w:instrText xml:space="preserve"> PAGEREF _Toc163159461 \h </w:instrText>
      </w:r>
      <w:r>
        <w:fldChar w:fldCharType="separate"/>
      </w:r>
      <w:r>
        <w:t>7</w:t>
      </w:r>
      <w:r>
        <w:fldChar w:fldCharType="end"/>
      </w:r>
    </w:p>
    <w:p w14:paraId="01C76EC8" w14:textId="68393738" w:rsidR="009D48FB" w:rsidRDefault="009D48FB">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_Toc163159462 \h </w:instrText>
      </w:r>
      <w:r>
        <w:fldChar w:fldCharType="separate"/>
      </w:r>
      <w:r>
        <w:t>7</w:t>
      </w:r>
      <w:r>
        <w:fldChar w:fldCharType="end"/>
      </w:r>
    </w:p>
    <w:p w14:paraId="5AF1A26E" w14:textId="2F46D21E" w:rsidR="009D48FB" w:rsidRDefault="009D48FB">
      <w:pPr>
        <w:pStyle w:val="TOC3"/>
        <w:rPr>
          <w:rFonts w:ascii="Calibri" w:hAnsi="Calibri"/>
          <w:kern w:val="2"/>
          <w:sz w:val="22"/>
          <w:szCs w:val="22"/>
        </w:rPr>
      </w:pPr>
      <w:r>
        <w:t>5.1.2</w:t>
      </w:r>
      <w:r>
        <w:rPr>
          <w:rFonts w:ascii="Calibri" w:hAnsi="Calibri"/>
          <w:kern w:val="2"/>
          <w:sz w:val="22"/>
          <w:szCs w:val="22"/>
        </w:rPr>
        <w:tab/>
      </w:r>
      <w:r>
        <w:t>UE procedures</w:t>
      </w:r>
      <w:r>
        <w:tab/>
      </w:r>
      <w:r>
        <w:fldChar w:fldCharType="begin" w:fldLock="1"/>
      </w:r>
      <w:r>
        <w:instrText xml:space="preserve"> PAGEREF _Toc163159463 \h </w:instrText>
      </w:r>
      <w:r>
        <w:fldChar w:fldCharType="separate"/>
      </w:r>
      <w:r>
        <w:t>7</w:t>
      </w:r>
      <w:r>
        <w:fldChar w:fldCharType="end"/>
      </w:r>
    </w:p>
    <w:p w14:paraId="02F14383" w14:textId="0BA643D2" w:rsidR="009D48FB" w:rsidRDefault="009D48FB">
      <w:pPr>
        <w:pStyle w:val="TOC4"/>
        <w:rPr>
          <w:rFonts w:ascii="Calibri" w:hAnsi="Calibri"/>
          <w:kern w:val="2"/>
          <w:sz w:val="22"/>
          <w:szCs w:val="22"/>
        </w:rPr>
      </w:pPr>
      <w:r>
        <w:t>5.1.2.1</w:t>
      </w:r>
      <w:r>
        <w:rPr>
          <w:rFonts w:ascii="Calibri" w:hAnsi="Calibri"/>
          <w:kern w:val="2"/>
          <w:sz w:val="22"/>
          <w:szCs w:val="22"/>
        </w:rPr>
        <w:tab/>
      </w:r>
      <w:r>
        <w:t>Agent discovery</w:t>
      </w:r>
      <w:r>
        <w:tab/>
      </w:r>
      <w:r>
        <w:fldChar w:fldCharType="begin" w:fldLock="1"/>
      </w:r>
      <w:r>
        <w:instrText xml:space="preserve"> PAGEREF _Toc163159464 \h </w:instrText>
      </w:r>
      <w:r>
        <w:fldChar w:fldCharType="separate"/>
      </w:r>
      <w:r>
        <w:t>7</w:t>
      </w:r>
      <w:r>
        <w:fldChar w:fldCharType="end"/>
      </w:r>
    </w:p>
    <w:p w14:paraId="7CB7B222" w14:textId="6927D575" w:rsidR="009D48FB" w:rsidRDefault="009D48FB">
      <w:pPr>
        <w:pStyle w:val="TOC4"/>
        <w:rPr>
          <w:rFonts w:ascii="Calibri" w:hAnsi="Calibri"/>
          <w:kern w:val="2"/>
          <w:sz w:val="22"/>
          <w:szCs w:val="22"/>
        </w:rPr>
      </w:pPr>
      <w:r>
        <w:t>5.1.2.2</w:t>
      </w:r>
      <w:r>
        <w:rPr>
          <w:rFonts w:ascii="Calibri" w:hAnsi="Calibri"/>
          <w:kern w:val="2"/>
          <w:sz w:val="22"/>
          <w:szCs w:val="22"/>
        </w:rPr>
        <w:tab/>
      </w:r>
      <w:r>
        <w:t>FACoA registration</w:t>
      </w:r>
      <w:r>
        <w:tab/>
      </w:r>
      <w:r>
        <w:fldChar w:fldCharType="begin" w:fldLock="1"/>
      </w:r>
      <w:r>
        <w:instrText xml:space="preserve"> PAGEREF _Toc163159465 \h </w:instrText>
      </w:r>
      <w:r>
        <w:fldChar w:fldCharType="separate"/>
      </w:r>
      <w:r>
        <w:t>7</w:t>
      </w:r>
      <w:r>
        <w:fldChar w:fldCharType="end"/>
      </w:r>
    </w:p>
    <w:p w14:paraId="2E39AF60" w14:textId="077BF541" w:rsidR="009D48FB" w:rsidRDefault="009D48FB">
      <w:pPr>
        <w:pStyle w:val="TOC3"/>
        <w:rPr>
          <w:rFonts w:ascii="Calibri" w:hAnsi="Calibri"/>
          <w:kern w:val="2"/>
          <w:sz w:val="22"/>
          <w:szCs w:val="22"/>
        </w:rPr>
      </w:pPr>
      <w:r>
        <w:t>5.1.3</w:t>
      </w:r>
      <w:r>
        <w:rPr>
          <w:rFonts w:ascii="Calibri" w:hAnsi="Calibri"/>
          <w:kern w:val="2"/>
          <w:sz w:val="22"/>
          <w:szCs w:val="22"/>
        </w:rPr>
        <w:tab/>
      </w:r>
      <w:r>
        <w:t>FA procedures</w:t>
      </w:r>
      <w:r>
        <w:tab/>
      </w:r>
      <w:r>
        <w:fldChar w:fldCharType="begin" w:fldLock="1"/>
      </w:r>
      <w:r>
        <w:instrText xml:space="preserve"> PAGEREF _Toc163159466 \h </w:instrText>
      </w:r>
      <w:r>
        <w:fldChar w:fldCharType="separate"/>
      </w:r>
      <w:r>
        <w:t>8</w:t>
      </w:r>
      <w:r>
        <w:fldChar w:fldCharType="end"/>
      </w:r>
    </w:p>
    <w:p w14:paraId="7609CB5D" w14:textId="610E504A" w:rsidR="009D48FB" w:rsidRDefault="009D48FB">
      <w:pPr>
        <w:pStyle w:val="TOC4"/>
        <w:rPr>
          <w:rFonts w:ascii="Calibri" w:hAnsi="Calibri"/>
          <w:kern w:val="2"/>
          <w:sz w:val="22"/>
          <w:szCs w:val="22"/>
        </w:rPr>
      </w:pPr>
      <w:r>
        <w:t>5.1.3.1</w:t>
      </w:r>
      <w:r>
        <w:rPr>
          <w:rFonts w:ascii="Calibri" w:hAnsi="Calibri"/>
          <w:kern w:val="2"/>
          <w:sz w:val="22"/>
          <w:szCs w:val="22"/>
        </w:rPr>
        <w:tab/>
      </w:r>
      <w:r>
        <w:t>Agent advertisement</w:t>
      </w:r>
      <w:r>
        <w:tab/>
      </w:r>
      <w:r>
        <w:fldChar w:fldCharType="begin" w:fldLock="1"/>
      </w:r>
      <w:r>
        <w:instrText xml:space="preserve"> PAGEREF _Toc163159467 \h </w:instrText>
      </w:r>
      <w:r>
        <w:fldChar w:fldCharType="separate"/>
      </w:r>
      <w:r>
        <w:t>8</w:t>
      </w:r>
      <w:r>
        <w:fldChar w:fldCharType="end"/>
      </w:r>
    </w:p>
    <w:p w14:paraId="70CBB8A7" w14:textId="19FA640C" w:rsidR="009D48FB" w:rsidRDefault="009D48FB">
      <w:pPr>
        <w:pStyle w:val="TOC4"/>
        <w:rPr>
          <w:rFonts w:ascii="Calibri" w:hAnsi="Calibri"/>
          <w:kern w:val="2"/>
          <w:sz w:val="22"/>
          <w:szCs w:val="22"/>
        </w:rPr>
      </w:pPr>
      <w:r w:rsidRPr="00EB3248">
        <w:rPr>
          <w:lang w:val="en-US"/>
        </w:rPr>
        <w:t>5.1.3.2</w:t>
      </w:r>
      <w:r>
        <w:rPr>
          <w:rFonts w:ascii="Calibri" w:hAnsi="Calibri"/>
          <w:kern w:val="2"/>
          <w:sz w:val="22"/>
          <w:szCs w:val="22"/>
        </w:rPr>
        <w:tab/>
      </w:r>
      <w:r w:rsidRPr="00EB3248">
        <w:rPr>
          <w:lang w:val="en-US"/>
        </w:rPr>
        <w:t>UE registration</w:t>
      </w:r>
      <w:r>
        <w:tab/>
      </w:r>
      <w:r>
        <w:fldChar w:fldCharType="begin" w:fldLock="1"/>
      </w:r>
      <w:r>
        <w:instrText xml:space="preserve"> PAGEREF _Toc163159468 \h </w:instrText>
      </w:r>
      <w:r>
        <w:fldChar w:fldCharType="separate"/>
      </w:r>
      <w:r>
        <w:t>8</w:t>
      </w:r>
      <w:r>
        <w:fldChar w:fldCharType="end"/>
      </w:r>
    </w:p>
    <w:p w14:paraId="5277C0E6" w14:textId="6AE16E27" w:rsidR="009D48FB" w:rsidRDefault="009D48FB">
      <w:pPr>
        <w:pStyle w:val="TOC2"/>
        <w:rPr>
          <w:rFonts w:ascii="Calibri" w:hAnsi="Calibri"/>
          <w:kern w:val="2"/>
          <w:sz w:val="22"/>
          <w:szCs w:val="22"/>
        </w:rPr>
      </w:pPr>
      <w:r w:rsidRPr="00EB3248">
        <w:rPr>
          <w:lang w:val="en-US"/>
        </w:rPr>
        <w:t>5.2</w:t>
      </w:r>
      <w:r>
        <w:rPr>
          <w:rFonts w:ascii="Calibri" w:hAnsi="Calibri"/>
          <w:kern w:val="2"/>
          <w:sz w:val="22"/>
          <w:szCs w:val="22"/>
        </w:rPr>
        <w:tab/>
      </w:r>
      <w:r w:rsidRPr="00EB3248">
        <w:rPr>
          <w:lang w:val="en-US"/>
        </w:rPr>
        <w:t>FACoA handover</w:t>
      </w:r>
      <w:r>
        <w:tab/>
      </w:r>
      <w:r>
        <w:fldChar w:fldCharType="begin" w:fldLock="1"/>
      </w:r>
      <w:r>
        <w:instrText xml:space="preserve"> PAGEREF _Toc163159469 \h </w:instrText>
      </w:r>
      <w:r>
        <w:fldChar w:fldCharType="separate"/>
      </w:r>
      <w:r>
        <w:t>8</w:t>
      </w:r>
      <w:r>
        <w:fldChar w:fldCharType="end"/>
      </w:r>
    </w:p>
    <w:p w14:paraId="5730167D" w14:textId="5FA02669" w:rsidR="009D48FB" w:rsidRDefault="009D48FB">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_Toc163159470 \h </w:instrText>
      </w:r>
      <w:r>
        <w:fldChar w:fldCharType="separate"/>
      </w:r>
      <w:r>
        <w:t>8</w:t>
      </w:r>
      <w:r>
        <w:fldChar w:fldCharType="end"/>
      </w:r>
    </w:p>
    <w:p w14:paraId="6ADB9891" w14:textId="3356EB2D" w:rsidR="009D48FB" w:rsidRDefault="009D48FB">
      <w:pPr>
        <w:pStyle w:val="TOC3"/>
        <w:rPr>
          <w:rFonts w:ascii="Calibri" w:hAnsi="Calibri"/>
          <w:kern w:val="2"/>
          <w:sz w:val="22"/>
          <w:szCs w:val="22"/>
        </w:rPr>
      </w:pPr>
      <w:r>
        <w:t>5.2.2</w:t>
      </w:r>
      <w:r>
        <w:rPr>
          <w:rFonts w:ascii="Calibri" w:hAnsi="Calibri"/>
          <w:kern w:val="2"/>
          <w:sz w:val="22"/>
          <w:szCs w:val="22"/>
        </w:rPr>
        <w:tab/>
      </w:r>
      <w:r>
        <w:t>UE procedures</w:t>
      </w:r>
      <w:r>
        <w:tab/>
      </w:r>
      <w:r>
        <w:fldChar w:fldCharType="begin" w:fldLock="1"/>
      </w:r>
      <w:r>
        <w:instrText xml:space="preserve"> PAGEREF _Toc163159471 \h </w:instrText>
      </w:r>
      <w:r>
        <w:fldChar w:fldCharType="separate"/>
      </w:r>
      <w:r>
        <w:t>8</w:t>
      </w:r>
      <w:r>
        <w:fldChar w:fldCharType="end"/>
      </w:r>
    </w:p>
    <w:p w14:paraId="0578E6BE" w14:textId="0DBB43B1" w:rsidR="009D48FB" w:rsidRDefault="009D48FB">
      <w:pPr>
        <w:pStyle w:val="TOC3"/>
        <w:rPr>
          <w:rFonts w:ascii="Calibri" w:hAnsi="Calibri"/>
          <w:kern w:val="2"/>
          <w:sz w:val="22"/>
          <w:szCs w:val="22"/>
        </w:rPr>
      </w:pPr>
      <w:r w:rsidRPr="00EB3248">
        <w:rPr>
          <w:lang w:val="en-US"/>
        </w:rPr>
        <w:t>5.2.3</w:t>
      </w:r>
      <w:r>
        <w:rPr>
          <w:rFonts w:ascii="Calibri" w:hAnsi="Calibri"/>
          <w:kern w:val="2"/>
          <w:sz w:val="22"/>
          <w:szCs w:val="22"/>
        </w:rPr>
        <w:tab/>
      </w:r>
      <w:r w:rsidRPr="00EB3248">
        <w:rPr>
          <w:lang w:val="en-US"/>
        </w:rPr>
        <w:t>FA procedures</w:t>
      </w:r>
      <w:r>
        <w:tab/>
      </w:r>
      <w:r>
        <w:fldChar w:fldCharType="begin" w:fldLock="1"/>
      </w:r>
      <w:r>
        <w:instrText xml:space="preserve"> PAGEREF _Toc163159472 \h </w:instrText>
      </w:r>
      <w:r>
        <w:fldChar w:fldCharType="separate"/>
      </w:r>
      <w:r>
        <w:t>9</w:t>
      </w:r>
      <w:r>
        <w:fldChar w:fldCharType="end"/>
      </w:r>
    </w:p>
    <w:p w14:paraId="0A38C870" w14:textId="61B621C7" w:rsidR="009D48FB" w:rsidRDefault="009D48FB">
      <w:pPr>
        <w:pStyle w:val="TOC2"/>
        <w:rPr>
          <w:rFonts w:ascii="Calibri" w:hAnsi="Calibri"/>
          <w:kern w:val="2"/>
          <w:sz w:val="22"/>
          <w:szCs w:val="22"/>
        </w:rPr>
      </w:pPr>
      <w:r w:rsidRPr="00EB3248">
        <w:rPr>
          <w:lang w:val="en-US"/>
        </w:rPr>
        <w:t>5.3</w:t>
      </w:r>
      <w:r>
        <w:rPr>
          <w:rFonts w:ascii="Calibri" w:hAnsi="Calibri"/>
          <w:kern w:val="2"/>
          <w:sz w:val="22"/>
          <w:szCs w:val="22"/>
        </w:rPr>
        <w:tab/>
      </w:r>
      <w:r w:rsidRPr="00EB3248">
        <w:rPr>
          <w:lang w:val="en-US"/>
        </w:rPr>
        <w:t>FACoA deregistration</w:t>
      </w:r>
      <w:r>
        <w:tab/>
      </w:r>
      <w:r>
        <w:fldChar w:fldCharType="begin" w:fldLock="1"/>
      </w:r>
      <w:r>
        <w:instrText xml:space="preserve"> PAGEREF _Toc163159473 \h </w:instrText>
      </w:r>
      <w:r>
        <w:fldChar w:fldCharType="separate"/>
      </w:r>
      <w:r>
        <w:t>9</w:t>
      </w:r>
      <w:r>
        <w:fldChar w:fldCharType="end"/>
      </w:r>
    </w:p>
    <w:p w14:paraId="3F6E3A1E" w14:textId="4F4149CF" w:rsidR="009D48FB" w:rsidRDefault="009D48FB">
      <w:pPr>
        <w:pStyle w:val="TOC3"/>
        <w:rPr>
          <w:rFonts w:ascii="Calibri" w:hAnsi="Calibri"/>
          <w:kern w:val="2"/>
          <w:sz w:val="22"/>
          <w:szCs w:val="22"/>
        </w:rPr>
      </w:pPr>
      <w:r>
        <w:t>5.3.1</w:t>
      </w:r>
      <w:r>
        <w:rPr>
          <w:rFonts w:ascii="Calibri" w:hAnsi="Calibri"/>
          <w:kern w:val="2"/>
          <w:sz w:val="22"/>
          <w:szCs w:val="22"/>
        </w:rPr>
        <w:tab/>
      </w:r>
      <w:r>
        <w:t>General</w:t>
      </w:r>
      <w:r>
        <w:tab/>
      </w:r>
      <w:r>
        <w:fldChar w:fldCharType="begin" w:fldLock="1"/>
      </w:r>
      <w:r>
        <w:instrText xml:space="preserve"> PAGEREF _Toc163159474 \h </w:instrText>
      </w:r>
      <w:r>
        <w:fldChar w:fldCharType="separate"/>
      </w:r>
      <w:r>
        <w:t>9</w:t>
      </w:r>
      <w:r>
        <w:fldChar w:fldCharType="end"/>
      </w:r>
    </w:p>
    <w:p w14:paraId="02B86B0B" w14:textId="53E8C9DA" w:rsidR="009D48FB" w:rsidRDefault="009D48FB">
      <w:pPr>
        <w:pStyle w:val="TOC3"/>
        <w:rPr>
          <w:rFonts w:ascii="Calibri" w:hAnsi="Calibri"/>
          <w:kern w:val="2"/>
          <w:sz w:val="22"/>
          <w:szCs w:val="22"/>
        </w:rPr>
      </w:pPr>
      <w:r>
        <w:t>5.3.2</w:t>
      </w:r>
      <w:r>
        <w:rPr>
          <w:rFonts w:ascii="Calibri" w:hAnsi="Calibri"/>
          <w:kern w:val="2"/>
          <w:sz w:val="22"/>
          <w:szCs w:val="22"/>
        </w:rPr>
        <w:tab/>
      </w:r>
      <w:r>
        <w:t>UE procedures</w:t>
      </w:r>
      <w:r>
        <w:tab/>
      </w:r>
      <w:r>
        <w:fldChar w:fldCharType="begin" w:fldLock="1"/>
      </w:r>
      <w:r>
        <w:instrText xml:space="preserve"> PAGEREF _Toc163159475 \h </w:instrText>
      </w:r>
      <w:r>
        <w:fldChar w:fldCharType="separate"/>
      </w:r>
      <w:r>
        <w:t>9</w:t>
      </w:r>
      <w:r>
        <w:fldChar w:fldCharType="end"/>
      </w:r>
    </w:p>
    <w:p w14:paraId="77EF25D0" w14:textId="58730183" w:rsidR="009D48FB" w:rsidRDefault="009D48FB">
      <w:pPr>
        <w:pStyle w:val="TOC4"/>
        <w:rPr>
          <w:rFonts w:ascii="Calibri" w:hAnsi="Calibri"/>
          <w:kern w:val="2"/>
          <w:sz w:val="22"/>
          <w:szCs w:val="22"/>
        </w:rPr>
      </w:pPr>
      <w:r>
        <w:t>5.3.2.1</w:t>
      </w:r>
      <w:r>
        <w:rPr>
          <w:rFonts w:ascii="Calibri" w:hAnsi="Calibri"/>
          <w:kern w:val="2"/>
          <w:sz w:val="22"/>
          <w:szCs w:val="22"/>
        </w:rPr>
        <w:tab/>
      </w:r>
      <w:r>
        <w:t>Network-initiated deregistration</w:t>
      </w:r>
      <w:r>
        <w:tab/>
      </w:r>
      <w:r>
        <w:fldChar w:fldCharType="begin" w:fldLock="1"/>
      </w:r>
      <w:r>
        <w:instrText xml:space="preserve"> PAGEREF _Toc163159476 \h </w:instrText>
      </w:r>
      <w:r>
        <w:fldChar w:fldCharType="separate"/>
      </w:r>
      <w:r>
        <w:t>9</w:t>
      </w:r>
      <w:r>
        <w:fldChar w:fldCharType="end"/>
      </w:r>
    </w:p>
    <w:p w14:paraId="2C8A8BD6" w14:textId="41F920E1" w:rsidR="009D48FB" w:rsidRDefault="009D48FB">
      <w:pPr>
        <w:pStyle w:val="TOC4"/>
        <w:rPr>
          <w:rFonts w:ascii="Calibri" w:hAnsi="Calibri"/>
          <w:kern w:val="2"/>
          <w:sz w:val="22"/>
          <w:szCs w:val="22"/>
        </w:rPr>
      </w:pPr>
      <w:r>
        <w:t>5.3.2.2</w:t>
      </w:r>
      <w:r>
        <w:rPr>
          <w:rFonts w:ascii="Calibri" w:hAnsi="Calibri"/>
          <w:kern w:val="2"/>
          <w:sz w:val="22"/>
          <w:szCs w:val="22"/>
        </w:rPr>
        <w:tab/>
      </w:r>
      <w:r>
        <w:t>UE-initiated deregistration</w:t>
      </w:r>
      <w:r>
        <w:tab/>
      </w:r>
      <w:r>
        <w:fldChar w:fldCharType="begin" w:fldLock="1"/>
      </w:r>
      <w:r>
        <w:instrText xml:space="preserve"> PAGEREF _Toc163159477 \h </w:instrText>
      </w:r>
      <w:r>
        <w:fldChar w:fldCharType="separate"/>
      </w:r>
      <w:r>
        <w:t>10</w:t>
      </w:r>
      <w:r>
        <w:fldChar w:fldCharType="end"/>
      </w:r>
    </w:p>
    <w:p w14:paraId="5A23511B" w14:textId="771F7725" w:rsidR="009D48FB" w:rsidRDefault="009D48FB">
      <w:pPr>
        <w:pStyle w:val="TOC3"/>
        <w:rPr>
          <w:rFonts w:ascii="Calibri" w:hAnsi="Calibri"/>
          <w:kern w:val="2"/>
          <w:sz w:val="22"/>
          <w:szCs w:val="22"/>
        </w:rPr>
      </w:pPr>
      <w:r>
        <w:t>5.3.3</w:t>
      </w:r>
      <w:r>
        <w:rPr>
          <w:rFonts w:ascii="Calibri" w:hAnsi="Calibri"/>
          <w:kern w:val="2"/>
          <w:sz w:val="22"/>
          <w:szCs w:val="22"/>
        </w:rPr>
        <w:tab/>
      </w:r>
      <w:r>
        <w:t>FA procedures</w:t>
      </w:r>
      <w:r>
        <w:tab/>
      </w:r>
      <w:r>
        <w:fldChar w:fldCharType="begin" w:fldLock="1"/>
      </w:r>
      <w:r>
        <w:instrText xml:space="preserve"> PAGEREF _Toc163159478 \h </w:instrText>
      </w:r>
      <w:r>
        <w:fldChar w:fldCharType="separate"/>
      </w:r>
      <w:r>
        <w:t>10</w:t>
      </w:r>
      <w:r>
        <w:fldChar w:fldCharType="end"/>
      </w:r>
    </w:p>
    <w:p w14:paraId="17EB53C6" w14:textId="6C941969" w:rsidR="009D48FB" w:rsidRDefault="009D48FB">
      <w:pPr>
        <w:pStyle w:val="TOC4"/>
        <w:rPr>
          <w:rFonts w:ascii="Calibri" w:hAnsi="Calibri"/>
          <w:kern w:val="2"/>
          <w:sz w:val="22"/>
          <w:szCs w:val="22"/>
        </w:rPr>
      </w:pPr>
      <w:r>
        <w:t>5.3.3.1</w:t>
      </w:r>
      <w:r>
        <w:rPr>
          <w:rFonts w:ascii="Calibri" w:hAnsi="Calibri"/>
          <w:kern w:val="2"/>
          <w:sz w:val="22"/>
          <w:szCs w:val="22"/>
        </w:rPr>
        <w:tab/>
      </w:r>
      <w:r>
        <w:t>Network-initiated deregistration</w:t>
      </w:r>
      <w:r>
        <w:tab/>
      </w:r>
      <w:r>
        <w:fldChar w:fldCharType="begin" w:fldLock="1"/>
      </w:r>
      <w:r>
        <w:instrText xml:space="preserve"> PAGEREF _Toc163159479 \h </w:instrText>
      </w:r>
      <w:r>
        <w:fldChar w:fldCharType="separate"/>
      </w:r>
      <w:r>
        <w:t>10</w:t>
      </w:r>
      <w:r>
        <w:fldChar w:fldCharType="end"/>
      </w:r>
    </w:p>
    <w:p w14:paraId="39F99A0A" w14:textId="5E20A836" w:rsidR="009D48FB" w:rsidRDefault="009D48FB">
      <w:pPr>
        <w:pStyle w:val="TOC4"/>
        <w:rPr>
          <w:rFonts w:ascii="Calibri" w:hAnsi="Calibri"/>
          <w:kern w:val="2"/>
          <w:sz w:val="22"/>
          <w:szCs w:val="22"/>
        </w:rPr>
      </w:pPr>
      <w:r>
        <w:t>5.3.3.2</w:t>
      </w:r>
      <w:r>
        <w:rPr>
          <w:rFonts w:ascii="Calibri" w:hAnsi="Calibri"/>
          <w:kern w:val="2"/>
          <w:sz w:val="22"/>
          <w:szCs w:val="22"/>
        </w:rPr>
        <w:tab/>
      </w:r>
      <w:r>
        <w:t>UE-initiated deregistration</w:t>
      </w:r>
      <w:r>
        <w:tab/>
      </w:r>
      <w:r>
        <w:fldChar w:fldCharType="begin" w:fldLock="1"/>
      </w:r>
      <w:r>
        <w:instrText xml:space="preserve"> PAGEREF _Toc163159480 \h </w:instrText>
      </w:r>
      <w:r>
        <w:fldChar w:fldCharType="separate"/>
      </w:r>
      <w:r>
        <w:t>11</w:t>
      </w:r>
      <w:r>
        <w:fldChar w:fldCharType="end"/>
      </w:r>
    </w:p>
    <w:p w14:paraId="37973392" w14:textId="1859DB73" w:rsidR="009D48FB" w:rsidRDefault="009D48FB" w:rsidP="009D48FB">
      <w:pPr>
        <w:pStyle w:val="TOC8"/>
        <w:rPr>
          <w:rFonts w:ascii="Calibri" w:hAnsi="Calibri"/>
          <w:b w:val="0"/>
          <w:kern w:val="2"/>
          <w:szCs w:val="22"/>
        </w:rPr>
      </w:pPr>
      <w:r>
        <w:t>Annex A (informative):</w:t>
      </w:r>
      <w:r>
        <w:tab/>
        <w:t>Change history</w:t>
      </w:r>
      <w:r>
        <w:tab/>
      </w:r>
      <w:r>
        <w:fldChar w:fldCharType="begin" w:fldLock="1"/>
      </w:r>
      <w:r>
        <w:instrText xml:space="preserve"> PAGEREF _Toc163159481 \h </w:instrText>
      </w:r>
      <w:r>
        <w:fldChar w:fldCharType="separate"/>
      </w:r>
      <w:r>
        <w:t>12</w:t>
      </w:r>
      <w:r>
        <w:fldChar w:fldCharType="end"/>
      </w:r>
    </w:p>
    <w:p w14:paraId="6726604F" w14:textId="3EA23BE2" w:rsidR="004A3549" w:rsidRDefault="007764E3">
      <w:r>
        <w:rPr>
          <w:noProof/>
          <w:sz w:val="22"/>
        </w:rPr>
        <w:fldChar w:fldCharType="end"/>
      </w:r>
    </w:p>
    <w:p w14:paraId="46499C14" w14:textId="77777777" w:rsidR="004A3549" w:rsidRDefault="004A3549">
      <w:pPr>
        <w:pStyle w:val="Heading1"/>
      </w:pPr>
      <w:r>
        <w:br w:type="page"/>
      </w:r>
      <w:bookmarkStart w:id="10" w:name="_Toc163159449"/>
      <w:r>
        <w:lastRenderedPageBreak/>
        <w:t>Foreword</w:t>
      </w:r>
      <w:bookmarkEnd w:id="10"/>
    </w:p>
    <w:p w14:paraId="10F57BE4" w14:textId="77777777" w:rsidR="004A3549" w:rsidRDefault="004A3549">
      <w:r>
        <w:t>This Technical Specification has been produced by the 3</w:t>
      </w:r>
      <w:r>
        <w:rPr>
          <w:vertAlign w:val="superscript"/>
        </w:rPr>
        <w:t>rd</w:t>
      </w:r>
      <w:r>
        <w:t xml:space="preserve"> Generation Partnership Project (3GPP).</w:t>
      </w:r>
    </w:p>
    <w:p w14:paraId="349E9E63"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2F1D86" w14:textId="77777777" w:rsidR="004A3549" w:rsidRPr="00D83994" w:rsidRDefault="004A3549">
      <w:pPr>
        <w:pStyle w:val="B1"/>
        <w:rPr>
          <w:lang w:val="en-US"/>
        </w:rPr>
      </w:pPr>
      <w:r w:rsidRPr="00D83994">
        <w:rPr>
          <w:lang w:val="en-US"/>
        </w:rPr>
        <w:t xml:space="preserve">Version </w:t>
      </w:r>
      <w:proofErr w:type="spellStart"/>
      <w:r w:rsidRPr="00D83994">
        <w:rPr>
          <w:lang w:val="en-US"/>
        </w:rPr>
        <w:t>x.y.z</w:t>
      </w:r>
      <w:proofErr w:type="spellEnd"/>
    </w:p>
    <w:p w14:paraId="5E8C6430" w14:textId="77777777" w:rsidR="004A3549" w:rsidRDefault="004A3549">
      <w:pPr>
        <w:pStyle w:val="B1"/>
      </w:pPr>
      <w:r>
        <w:t>where:</w:t>
      </w:r>
    </w:p>
    <w:p w14:paraId="4AEC5C5B" w14:textId="77777777" w:rsidR="004A3549" w:rsidRDefault="004A3549">
      <w:pPr>
        <w:pStyle w:val="B2"/>
      </w:pPr>
      <w:r>
        <w:t>x</w:t>
      </w:r>
      <w:r>
        <w:tab/>
        <w:t>the first digit:</w:t>
      </w:r>
    </w:p>
    <w:p w14:paraId="689FDD82" w14:textId="77777777" w:rsidR="004A3549" w:rsidRDefault="004A3549">
      <w:pPr>
        <w:pStyle w:val="B3"/>
      </w:pPr>
      <w:r>
        <w:t>1</w:t>
      </w:r>
      <w:r>
        <w:tab/>
        <w:t>presented to TSG for information;</w:t>
      </w:r>
    </w:p>
    <w:p w14:paraId="5801A4E2" w14:textId="77777777" w:rsidR="004A3549" w:rsidRDefault="004A3549">
      <w:pPr>
        <w:pStyle w:val="B3"/>
      </w:pPr>
      <w:r>
        <w:t>2</w:t>
      </w:r>
      <w:r>
        <w:tab/>
        <w:t>presented to TSG for approval;</w:t>
      </w:r>
    </w:p>
    <w:p w14:paraId="521F5814" w14:textId="77777777" w:rsidR="004A3549" w:rsidRDefault="004A3549">
      <w:pPr>
        <w:pStyle w:val="B3"/>
      </w:pPr>
      <w:r>
        <w:t>3</w:t>
      </w:r>
      <w:r>
        <w:tab/>
        <w:t>or greater indicates TSG approved document under change control.</w:t>
      </w:r>
    </w:p>
    <w:p w14:paraId="1782D946" w14:textId="77777777" w:rsidR="004A3549" w:rsidRDefault="004A3549">
      <w:pPr>
        <w:pStyle w:val="B2"/>
      </w:pPr>
      <w:r>
        <w:t>y</w:t>
      </w:r>
      <w:r>
        <w:tab/>
        <w:t>the second digit is incremented for all changes of substance, i.e. technical enhancements, corrections, updates, etc.</w:t>
      </w:r>
    </w:p>
    <w:p w14:paraId="11D61C63" w14:textId="77777777" w:rsidR="004A3549" w:rsidRDefault="004A3549">
      <w:pPr>
        <w:pStyle w:val="B2"/>
      </w:pPr>
      <w:r>
        <w:t>z</w:t>
      </w:r>
      <w:r>
        <w:tab/>
        <w:t>the third digit is incremented when editorial only changes have been incorporated in the document.</w:t>
      </w:r>
    </w:p>
    <w:p w14:paraId="5E0BC027" w14:textId="77777777" w:rsidR="004A3549" w:rsidRDefault="004A3549">
      <w:pPr>
        <w:pStyle w:val="Heading1"/>
      </w:pPr>
      <w:r>
        <w:br w:type="page"/>
      </w:r>
      <w:bookmarkStart w:id="11" w:name="_Toc163159450"/>
      <w:r>
        <w:lastRenderedPageBreak/>
        <w:t>1</w:t>
      </w:r>
      <w:r>
        <w:tab/>
        <w:t>Scope</w:t>
      </w:r>
      <w:bookmarkEnd w:id="11"/>
    </w:p>
    <w:p w14:paraId="03D78F3C" w14:textId="77777777" w:rsidR="009D38F0" w:rsidRDefault="009D38F0" w:rsidP="009D38F0">
      <w:r>
        <w:t>The present document describes the stage</w:t>
      </w:r>
      <w:r w:rsidR="003A5D22">
        <w:t> </w:t>
      </w:r>
      <w:r>
        <w:t xml:space="preserve">3 aspects </w:t>
      </w:r>
      <w:r w:rsidR="00D77442">
        <w:t>of mobility mana</w:t>
      </w:r>
      <w:r w:rsidR="00E81CF6">
        <w:t xml:space="preserve">gement </w:t>
      </w:r>
      <w:r w:rsidR="000119D5">
        <w:t xml:space="preserve">for </w:t>
      </w:r>
      <w:r>
        <w:t xml:space="preserve">User Equipment (UE) </w:t>
      </w:r>
      <w:r w:rsidR="000119D5">
        <w:t>using IETF Mobile IPv4 foreign agent mode to access</w:t>
      </w:r>
      <w:r>
        <w:t xml:space="preserve"> the Evolved Packet Core Network (EPC) through trusted non-3GPP access networks and for mobility management of UE between the </w:t>
      </w:r>
      <w:r w:rsidR="000178C3">
        <w:t>3GPP access network</w:t>
      </w:r>
      <w:r>
        <w:t xml:space="preserve"> and trusted non-3GPP access networks.</w:t>
      </w:r>
    </w:p>
    <w:p w14:paraId="7F9E95F5" w14:textId="77777777" w:rsidR="009D38F0" w:rsidRDefault="009D38F0" w:rsidP="009D38F0">
      <w:r>
        <w:t xml:space="preserve">In particular, the present document </w:t>
      </w:r>
      <w:r w:rsidR="008E1AE5">
        <w:t>describes the UE – Mobile IPv4 Foreign A</w:t>
      </w:r>
      <w:r>
        <w:t>gent</w:t>
      </w:r>
      <w:r w:rsidR="008E1AE5">
        <w:t xml:space="preserve"> (FA)</w:t>
      </w:r>
      <w:r>
        <w:t xml:space="preserve"> interface stage</w:t>
      </w:r>
      <w:r w:rsidR="003A5D22">
        <w:t> </w:t>
      </w:r>
      <w:r>
        <w:t xml:space="preserve">3 aspects, </w:t>
      </w:r>
      <w:r w:rsidR="00EA275E">
        <w:t xml:space="preserve">where the </w:t>
      </w:r>
      <w:r w:rsidR="00167B13">
        <w:t>FA</w:t>
      </w:r>
      <w:r w:rsidR="00EA275E">
        <w:t xml:space="preserve"> functionality </w:t>
      </w:r>
      <w:r w:rsidR="000178C3">
        <w:t>is</w:t>
      </w:r>
      <w:r w:rsidR="00EA275E">
        <w:t xml:space="preserve"> located within the access network in the non-3GPP access </w:t>
      </w:r>
      <w:r w:rsidR="00EA275E" w:rsidRPr="00EA275E">
        <w:t>domain</w:t>
      </w:r>
      <w:r w:rsidR="00EA275E">
        <w:t>.</w:t>
      </w:r>
    </w:p>
    <w:p w14:paraId="01EBDBCF" w14:textId="77777777" w:rsidR="006E0327" w:rsidRPr="009D38F0" w:rsidRDefault="0035608B" w:rsidP="009D38F0">
      <w:r>
        <w:t>The present document is applicable to the User Equipment (UE) and the network</w:t>
      </w:r>
      <w:r w:rsidR="000E756D">
        <w:t xml:space="preserve"> node implementing the FA functionality</w:t>
      </w:r>
      <w:r>
        <w:t>.</w:t>
      </w:r>
    </w:p>
    <w:p w14:paraId="505C34CB" w14:textId="77777777" w:rsidR="004A3549" w:rsidRDefault="004A3549">
      <w:pPr>
        <w:pStyle w:val="Heading1"/>
      </w:pPr>
      <w:bookmarkStart w:id="12" w:name="_Toc163159451"/>
      <w:r>
        <w:t>2</w:t>
      </w:r>
      <w:r>
        <w:tab/>
        <w:t>References</w:t>
      </w:r>
      <w:bookmarkEnd w:id="12"/>
    </w:p>
    <w:p w14:paraId="7C622A1C" w14:textId="77777777" w:rsidR="004A3549" w:rsidRDefault="004A3549">
      <w:r>
        <w:t>The following documents contain provisions which, through reference in this text, constitute provisions of the present document.</w:t>
      </w:r>
    </w:p>
    <w:p w14:paraId="5CF66743" w14:textId="77777777" w:rsidR="004A3549" w:rsidRDefault="00F860CD" w:rsidP="00F860CD">
      <w:pPr>
        <w:pStyle w:val="B1"/>
      </w:pPr>
      <w:r>
        <w:t>-</w:t>
      </w:r>
      <w:r>
        <w:tab/>
      </w:r>
      <w:r w:rsidR="004A3549">
        <w:t>References are either specific (identified by date of publication, edition number, version number, etc.) or non</w:t>
      </w:r>
      <w:r w:rsidR="004A3549">
        <w:noBreakHyphen/>
        <w:t>specific.</w:t>
      </w:r>
    </w:p>
    <w:p w14:paraId="73E44F2D" w14:textId="77777777" w:rsidR="004A3549" w:rsidRDefault="00F860CD" w:rsidP="00F860CD">
      <w:pPr>
        <w:pStyle w:val="B1"/>
      </w:pPr>
      <w:r>
        <w:t>-</w:t>
      </w:r>
      <w:r>
        <w:tab/>
      </w:r>
      <w:r w:rsidR="004A3549">
        <w:t>For a specific reference, subsequent revisions do not apply.</w:t>
      </w:r>
    </w:p>
    <w:p w14:paraId="18BE6963" w14:textId="77777777" w:rsidR="004A3549" w:rsidRDefault="00F860CD" w:rsidP="00F860CD">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BDDAE24" w14:textId="77777777" w:rsidR="00E428A5" w:rsidRPr="008260EC" w:rsidRDefault="009D38F0" w:rsidP="008260EC">
      <w:pPr>
        <w:pStyle w:val="EX"/>
      </w:pPr>
      <w:r>
        <w:t>[1]</w:t>
      </w:r>
      <w:r>
        <w:tab/>
      </w:r>
      <w:r w:rsidRPr="00956578">
        <w:t>3GPP</w:t>
      </w:r>
      <w:r>
        <w:t> </w:t>
      </w:r>
      <w:r w:rsidRPr="00956578">
        <w:t>TR</w:t>
      </w:r>
      <w:r>
        <w:t> </w:t>
      </w:r>
      <w:r w:rsidRPr="00956578">
        <w:t>21.905:</w:t>
      </w:r>
      <w:r w:rsidR="00951223">
        <w:t> </w:t>
      </w:r>
      <w:r w:rsidRPr="00956578">
        <w:t>"Vocabulary for 3GPP Specifications".</w:t>
      </w:r>
    </w:p>
    <w:p w14:paraId="626E773D" w14:textId="77777777" w:rsidR="00E428A5" w:rsidRDefault="00E428A5" w:rsidP="00951223">
      <w:pPr>
        <w:pStyle w:val="EX"/>
      </w:pPr>
      <w:r w:rsidRPr="00003137">
        <w:t>[</w:t>
      </w:r>
      <w:r>
        <w:t>2</w:t>
      </w:r>
      <w:r w:rsidRPr="00003137">
        <w:t>]</w:t>
      </w:r>
      <w:r w:rsidRPr="00003137">
        <w:tab/>
      </w:r>
      <w:r w:rsidR="00DE2385">
        <w:t>IETF RFC 5944 (November 2010)</w:t>
      </w:r>
      <w:r w:rsidRPr="00003137">
        <w:t>:</w:t>
      </w:r>
      <w:r w:rsidR="001515F1">
        <w:t xml:space="preserve"> </w:t>
      </w:r>
      <w:r w:rsidRPr="00003137">
        <w:t>"IP Mobility Support for IPv4, revised".</w:t>
      </w:r>
    </w:p>
    <w:p w14:paraId="42E14909" w14:textId="77777777" w:rsidR="00E428A5" w:rsidRDefault="00E428A5" w:rsidP="00E428A5">
      <w:pPr>
        <w:pStyle w:val="EX"/>
      </w:pPr>
      <w:r>
        <w:t>[3]</w:t>
      </w:r>
      <w:r>
        <w:tab/>
        <w:t>3GPP TS 23.402</w:t>
      </w:r>
      <w:r w:rsidRPr="00003137">
        <w:t>:</w:t>
      </w:r>
      <w:r w:rsidR="001515F1">
        <w:t xml:space="preserve"> </w:t>
      </w:r>
      <w:r w:rsidRPr="00003137">
        <w:t>"</w:t>
      </w:r>
      <w:r w:rsidRPr="0020378C">
        <w:t>Architecture enhancements for non-3GPP accesses</w:t>
      </w:r>
      <w:r w:rsidRPr="00003137">
        <w:t>".</w:t>
      </w:r>
    </w:p>
    <w:p w14:paraId="57BBAAFF" w14:textId="77777777" w:rsidR="003E4512" w:rsidRDefault="007C60AB" w:rsidP="003E4512">
      <w:pPr>
        <w:pStyle w:val="EX"/>
      </w:pPr>
      <w:r>
        <w:t>[4]</w:t>
      </w:r>
      <w:r>
        <w:tab/>
      </w:r>
      <w:r w:rsidRPr="007C60AB">
        <w:t>3GPP</w:t>
      </w:r>
      <w:r>
        <w:t> </w:t>
      </w:r>
      <w:r w:rsidRPr="007C60AB">
        <w:t>TS</w:t>
      </w:r>
      <w:r>
        <w:t> 23.003:</w:t>
      </w:r>
      <w:r w:rsidR="001515F1">
        <w:t xml:space="preserve"> </w:t>
      </w:r>
      <w:r>
        <w:t>"Numbering, addressing and identification".</w:t>
      </w:r>
    </w:p>
    <w:p w14:paraId="559BD27A" w14:textId="77777777" w:rsidR="003E4512" w:rsidRDefault="003E4512" w:rsidP="00951223">
      <w:pPr>
        <w:pStyle w:val="EX"/>
      </w:pPr>
      <w:r>
        <w:t>[5]</w:t>
      </w:r>
      <w:r>
        <w:tab/>
      </w:r>
      <w:r w:rsidR="00565E74">
        <w:t xml:space="preserve">IETF RFC 5446 </w:t>
      </w:r>
      <w:r w:rsidR="00D25ACC">
        <w:t>(February</w:t>
      </w:r>
      <w:r w:rsidR="00565E74">
        <w:t> 2009)</w:t>
      </w:r>
      <w:r>
        <w:t>:</w:t>
      </w:r>
      <w:r w:rsidR="001515F1">
        <w:t xml:space="preserve"> </w:t>
      </w:r>
      <w:r>
        <w:t xml:space="preserve">"Service Selection for </w:t>
      </w:r>
      <w:smartTag w:uri="urn:schemas-microsoft-com:office:smarttags" w:element="chsdate">
        <w:r>
          <w:t>Mobile</w:t>
        </w:r>
      </w:smartTag>
      <w:r>
        <w:t xml:space="preserve"> IPv4".</w:t>
      </w:r>
    </w:p>
    <w:p w14:paraId="55E663FE" w14:textId="77777777" w:rsidR="007C60AB" w:rsidRDefault="003E4512" w:rsidP="003E4512">
      <w:pPr>
        <w:pStyle w:val="EX"/>
      </w:pPr>
      <w:r>
        <w:t>[6]</w:t>
      </w:r>
      <w:r>
        <w:tab/>
        <w:t>3GPP TS 33.402:</w:t>
      </w:r>
      <w:r w:rsidR="001515F1">
        <w:t xml:space="preserve"> </w:t>
      </w:r>
      <w:r>
        <w:t>"3GPP System Architecture Evolution; Security aspects for non-3GPP accesses".</w:t>
      </w:r>
    </w:p>
    <w:p w14:paraId="0296E0AB" w14:textId="77777777" w:rsidR="00E428A5" w:rsidRDefault="003E4512" w:rsidP="00E428A5">
      <w:pPr>
        <w:pStyle w:val="EX"/>
      </w:pPr>
      <w:r>
        <w:t>[7]</w:t>
      </w:r>
      <w:r w:rsidR="00E428A5" w:rsidRPr="00003137">
        <w:tab/>
        <w:t>IETF RFC 2794</w:t>
      </w:r>
      <w:r w:rsidR="001515F1">
        <w:t xml:space="preserve"> </w:t>
      </w:r>
      <w:r w:rsidR="00E428A5" w:rsidRPr="00003137">
        <w:t>(January</w:t>
      </w:r>
      <w:r w:rsidR="001515F1">
        <w:t> </w:t>
      </w:r>
      <w:r w:rsidR="00E428A5" w:rsidRPr="00003137">
        <w:t>2000):</w:t>
      </w:r>
      <w:r w:rsidR="001515F1">
        <w:t xml:space="preserve"> </w:t>
      </w:r>
      <w:r w:rsidR="00E428A5" w:rsidRPr="00003137">
        <w:t>"</w:t>
      </w:r>
      <w:smartTag w:uri="urn:schemas-microsoft-com:office:smarttags" w:element="chsdate">
        <w:r w:rsidR="00E428A5" w:rsidRPr="00003137">
          <w:t>Mobile</w:t>
        </w:r>
      </w:smartTag>
      <w:r w:rsidR="00E428A5" w:rsidRPr="00003137">
        <w:t xml:space="preserve"> IP Network Access Identifier Extension for IPv4".</w:t>
      </w:r>
    </w:p>
    <w:p w14:paraId="7135A7FB" w14:textId="77777777" w:rsidR="008260EC" w:rsidRDefault="003E4512" w:rsidP="008260EC">
      <w:pPr>
        <w:pStyle w:val="EX"/>
      </w:pPr>
      <w:r>
        <w:t>[8]</w:t>
      </w:r>
      <w:r w:rsidR="00E428A5" w:rsidRPr="00003137">
        <w:tab/>
        <w:t>3GPP </w:t>
      </w:r>
      <w:r w:rsidR="0042361F">
        <w:t>TS</w:t>
      </w:r>
      <w:r w:rsidR="00951223">
        <w:t> </w:t>
      </w:r>
      <w:r w:rsidR="0042361F">
        <w:t>29.279:</w:t>
      </w:r>
      <w:r w:rsidR="001515F1">
        <w:t xml:space="preserve"> </w:t>
      </w:r>
      <w:r w:rsidR="0042361F">
        <w:t>"Mobile IPv4 (MIPv4) based Mobility protocols;</w:t>
      </w:r>
      <w:r w:rsidR="00E428A5" w:rsidRPr="00003137">
        <w:t xml:space="preserve"> (Stage</w:t>
      </w:r>
      <w:r w:rsidR="001515F1">
        <w:t> </w:t>
      </w:r>
      <w:r w:rsidR="00E428A5" w:rsidRPr="00003137">
        <w:t>3)".</w:t>
      </w:r>
    </w:p>
    <w:p w14:paraId="327A3A4E" w14:textId="77777777" w:rsidR="004A6DE9" w:rsidRDefault="003E4512" w:rsidP="004A6DE9">
      <w:pPr>
        <w:pStyle w:val="EX"/>
      </w:pPr>
      <w:r>
        <w:t>[9]</w:t>
      </w:r>
      <w:r w:rsidR="004A6DE9">
        <w:tab/>
        <w:t>IETF RFC 3543</w:t>
      </w:r>
      <w:r w:rsidR="001515F1">
        <w:t xml:space="preserve"> </w:t>
      </w:r>
      <w:r w:rsidR="004A6DE9">
        <w:t>(August</w:t>
      </w:r>
      <w:r w:rsidR="001515F1">
        <w:t> </w:t>
      </w:r>
      <w:r w:rsidR="004A6DE9">
        <w:t>2003):</w:t>
      </w:r>
      <w:r w:rsidR="00951223">
        <w:t> </w:t>
      </w:r>
      <w:r w:rsidR="004A6DE9">
        <w:t xml:space="preserve">"Registration Revocation in </w:t>
      </w:r>
      <w:smartTag w:uri="urn:schemas-microsoft-com:office:smarttags" w:element="chsdate">
        <w:r w:rsidR="004A6DE9">
          <w:t>Mobile</w:t>
        </w:r>
      </w:smartTag>
      <w:r w:rsidR="004A6DE9">
        <w:t xml:space="preserve"> IPv4".</w:t>
      </w:r>
    </w:p>
    <w:p w14:paraId="161B7EF5" w14:textId="77777777" w:rsidR="004A3549" w:rsidRDefault="004A3549">
      <w:pPr>
        <w:pStyle w:val="Heading1"/>
      </w:pPr>
      <w:bookmarkStart w:id="13" w:name="_Toc163159452"/>
      <w:r>
        <w:t>3</w:t>
      </w:r>
      <w:r>
        <w:tab/>
        <w:t>Definitions and abbreviations</w:t>
      </w:r>
      <w:bookmarkEnd w:id="13"/>
    </w:p>
    <w:p w14:paraId="37E22E75" w14:textId="77777777" w:rsidR="004A3549" w:rsidRDefault="004A3549">
      <w:pPr>
        <w:pStyle w:val="Heading2"/>
      </w:pPr>
      <w:bookmarkStart w:id="14" w:name="_Toc163159453"/>
      <w:r>
        <w:t>3.1</w:t>
      </w:r>
      <w:r>
        <w:tab/>
        <w:t>Definitions</w:t>
      </w:r>
      <w:bookmarkEnd w:id="14"/>
    </w:p>
    <w:p w14:paraId="7B1D13D8" w14:textId="77777777" w:rsidR="004A3549" w:rsidRDefault="004A3549">
      <w:r>
        <w:t xml:space="preserve">For the purposes of the present document, the terms and definitions given in </w:t>
      </w:r>
      <w:r w:rsidR="00951223">
        <w:t>3GPP </w:t>
      </w:r>
      <w:r w:rsidR="00383736">
        <w:t>TR</w:t>
      </w:r>
      <w:r w:rsidR="003E2780">
        <w:t> </w:t>
      </w:r>
      <w:r w:rsidR="00383736">
        <w:t>21.905</w:t>
      </w:r>
      <w:r w:rsidR="008F14EE">
        <w:t> [1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951223">
        <w:t>3GPP </w:t>
      </w:r>
      <w:r w:rsidR="003E2780">
        <w:t>TR </w:t>
      </w:r>
      <w:r w:rsidR="00383736">
        <w:t>21.905</w:t>
      </w:r>
      <w:r w:rsidR="008F14EE">
        <w:t> [1</w:t>
      </w:r>
      <w:r w:rsidR="003E2780">
        <w:t>]</w:t>
      </w:r>
      <w:r w:rsidR="00383736">
        <w:t>.</w:t>
      </w:r>
    </w:p>
    <w:p w14:paraId="258F4167" w14:textId="77777777" w:rsidR="0042368E" w:rsidRPr="00F237C4" w:rsidRDefault="0042368E" w:rsidP="00522BE2">
      <w:pPr>
        <w:rPr>
          <w:lang w:val="en-US" w:eastAsia="ja-JP"/>
        </w:rPr>
      </w:pPr>
      <w:r w:rsidRPr="00522BE2">
        <w:rPr>
          <w:b/>
          <w:lang w:eastAsia="zh-CN"/>
        </w:rPr>
        <w:t xml:space="preserve">Foreign </w:t>
      </w:r>
      <w:r w:rsidR="00D44DA5">
        <w:rPr>
          <w:b/>
          <w:lang w:eastAsia="zh-CN"/>
        </w:rPr>
        <w:t>Agent (FA)</w:t>
      </w:r>
      <w:r w:rsidRPr="00522BE2">
        <w:rPr>
          <w:b/>
          <w:lang w:eastAsia="zh-CN"/>
        </w:rPr>
        <w:t>:</w:t>
      </w:r>
      <w:r w:rsidR="00F237C4" w:rsidRPr="00F237C4">
        <w:rPr>
          <w:lang w:eastAsia="zh-CN"/>
        </w:rPr>
        <w:t xml:space="preserve"> </w:t>
      </w:r>
      <w:r w:rsidR="0089455D">
        <w:rPr>
          <w:lang w:val="en-US" w:eastAsia="ja-JP"/>
        </w:rPr>
        <w:t>a</w:t>
      </w:r>
      <w:r w:rsidR="00F237C4" w:rsidRPr="00F237C4">
        <w:rPr>
          <w:lang w:val="en-US" w:eastAsia="ja-JP"/>
        </w:rPr>
        <w:t xml:space="preserve"> router on a visited network which provides</w:t>
      </w:r>
      <w:r w:rsidR="00F237C4">
        <w:rPr>
          <w:lang w:val="en-US" w:eastAsia="ja-JP"/>
        </w:rPr>
        <w:t xml:space="preserve"> </w:t>
      </w:r>
      <w:r w:rsidR="00522BE2">
        <w:rPr>
          <w:lang w:val="en-US" w:eastAsia="ja-JP"/>
        </w:rPr>
        <w:t>m</w:t>
      </w:r>
      <w:r w:rsidR="003429D7">
        <w:rPr>
          <w:lang w:val="en-US" w:eastAsia="ja-JP"/>
        </w:rPr>
        <w:t xml:space="preserve">obile </w:t>
      </w:r>
      <w:r w:rsidR="00F237C4">
        <w:rPr>
          <w:lang w:val="en-US" w:eastAsia="ja-JP"/>
        </w:rPr>
        <w:t>IP</w:t>
      </w:r>
      <w:r w:rsidR="003429D7">
        <w:rPr>
          <w:lang w:val="en-US" w:eastAsia="ja-JP"/>
        </w:rPr>
        <w:t>v4</w:t>
      </w:r>
      <w:r w:rsidR="00F237C4">
        <w:rPr>
          <w:lang w:val="en-US" w:eastAsia="ja-JP"/>
        </w:rPr>
        <w:t xml:space="preserve"> </w:t>
      </w:r>
      <w:r w:rsidR="00F237C4" w:rsidRPr="00F237C4">
        <w:rPr>
          <w:lang w:val="en-US" w:eastAsia="ja-JP"/>
        </w:rPr>
        <w:t xml:space="preserve">routing services to the </w:t>
      </w:r>
      <w:r w:rsidR="00F237C4">
        <w:rPr>
          <w:lang w:val="en-US" w:eastAsia="ja-JP"/>
        </w:rPr>
        <w:t xml:space="preserve">UE </w:t>
      </w:r>
      <w:r w:rsidR="00F237C4" w:rsidRPr="00F237C4">
        <w:rPr>
          <w:lang w:val="en-US" w:eastAsia="ja-JP"/>
        </w:rPr>
        <w:t>while registered</w:t>
      </w:r>
      <w:r w:rsidR="00F237C4">
        <w:rPr>
          <w:lang w:val="en-US" w:eastAsia="ja-JP"/>
        </w:rPr>
        <w:t xml:space="preserve"> as described in </w:t>
      </w:r>
      <w:r w:rsidR="00DE2385">
        <w:t>IETF RFC 5944</w:t>
      </w:r>
      <w:r w:rsidR="00951223">
        <w:t> </w:t>
      </w:r>
      <w:r w:rsidR="003429D7">
        <w:rPr>
          <w:lang w:val="en-US" w:eastAsia="ja-JP"/>
        </w:rPr>
        <w:t>[2]</w:t>
      </w:r>
      <w:r w:rsidR="00F237C4" w:rsidRPr="00F237C4">
        <w:rPr>
          <w:lang w:val="en-US" w:eastAsia="ja-JP"/>
        </w:rPr>
        <w:t>.</w:t>
      </w:r>
    </w:p>
    <w:p w14:paraId="03CCD0AF" w14:textId="77777777" w:rsidR="0042368E" w:rsidRPr="00F237C4" w:rsidRDefault="0042368E" w:rsidP="00522BE2">
      <w:pPr>
        <w:rPr>
          <w:lang w:eastAsia="zh-CN"/>
        </w:rPr>
      </w:pPr>
      <w:r w:rsidRPr="00522BE2">
        <w:rPr>
          <w:b/>
          <w:lang w:eastAsia="zh-CN"/>
        </w:rPr>
        <w:lastRenderedPageBreak/>
        <w:t>Foreign agent care-of address</w:t>
      </w:r>
      <w:r w:rsidRPr="00132A14">
        <w:rPr>
          <w:b/>
          <w:lang w:eastAsia="zh-CN"/>
        </w:rPr>
        <w:t>:</w:t>
      </w:r>
      <w:r w:rsidR="00F237C4">
        <w:rPr>
          <w:lang w:eastAsia="zh-CN"/>
        </w:rPr>
        <w:t xml:space="preserve"> an address of </w:t>
      </w:r>
      <w:r w:rsidR="00F237C4" w:rsidRPr="00F237C4">
        <w:rPr>
          <w:lang w:eastAsia="zh-CN"/>
        </w:rPr>
        <w:t xml:space="preserve">a foreign </w:t>
      </w:r>
      <w:r w:rsidR="00F237C4">
        <w:rPr>
          <w:lang w:eastAsia="zh-CN"/>
        </w:rPr>
        <w:t>agent with which the UE</w:t>
      </w:r>
      <w:r w:rsidR="00F237C4" w:rsidRPr="00F237C4">
        <w:rPr>
          <w:lang w:eastAsia="zh-CN"/>
        </w:rPr>
        <w:t xml:space="preserve"> is registered</w:t>
      </w:r>
      <w:r w:rsidR="007C60AB">
        <w:rPr>
          <w:lang w:eastAsia="zh-CN"/>
        </w:rPr>
        <w:t xml:space="preserve"> as described in </w:t>
      </w:r>
      <w:r w:rsidR="00DE2385">
        <w:t>IETF RFC 5944</w:t>
      </w:r>
      <w:r w:rsidR="001515F1">
        <w:rPr>
          <w:lang w:eastAsia="zh-CN"/>
        </w:rPr>
        <w:t> </w:t>
      </w:r>
      <w:r w:rsidR="003429D7">
        <w:rPr>
          <w:lang w:eastAsia="zh-CN"/>
        </w:rPr>
        <w:t>[2]</w:t>
      </w:r>
      <w:r w:rsidR="00F237C4">
        <w:rPr>
          <w:lang w:eastAsia="zh-CN"/>
        </w:rPr>
        <w:t>.</w:t>
      </w:r>
    </w:p>
    <w:p w14:paraId="636E68E4" w14:textId="77777777" w:rsidR="004A3549" w:rsidRDefault="0042368E" w:rsidP="00AE2577">
      <w:pPr>
        <w:rPr>
          <w:lang w:eastAsia="zh-CN"/>
        </w:rPr>
      </w:pPr>
      <w:r w:rsidRPr="00522BE2">
        <w:rPr>
          <w:b/>
          <w:lang w:eastAsia="zh-CN"/>
        </w:rPr>
        <w:t xml:space="preserve">Home </w:t>
      </w:r>
      <w:r w:rsidR="00D44DA5">
        <w:rPr>
          <w:b/>
          <w:lang w:eastAsia="zh-CN"/>
        </w:rPr>
        <w:t>Agent (HA)</w:t>
      </w:r>
      <w:r w:rsidRPr="00522BE2">
        <w:rPr>
          <w:b/>
          <w:lang w:eastAsia="zh-CN"/>
        </w:rPr>
        <w:t>:</w:t>
      </w:r>
      <w:r w:rsidR="0089455D">
        <w:rPr>
          <w:lang w:eastAsia="zh-CN"/>
        </w:rPr>
        <w:t xml:space="preserve"> a</w:t>
      </w:r>
      <w:r w:rsidR="00F237C4">
        <w:rPr>
          <w:lang w:eastAsia="zh-CN"/>
        </w:rPr>
        <w:t xml:space="preserve"> </w:t>
      </w:r>
      <w:r w:rsidR="00522BE2">
        <w:rPr>
          <w:lang w:eastAsia="zh-CN"/>
        </w:rPr>
        <w:t>m</w:t>
      </w:r>
      <w:r w:rsidR="003429D7">
        <w:rPr>
          <w:lang w:eastAsia="zh-CN"/>
        </w:rPr>
        <w:t xml:space="preserve">obile IPv4 </w:t>
      </w:r>
      <w:r w:rsidR="00F237C4">
        <w:rPr>
          <w:lang w:eastAsia="zh-CN"/>
        </w:rPr>
        <w:t>router on a UE</w:t>
      </w:r>
      <w:r w:rsidR="00F860CD">
        <w:rPr>
          <w:lang w:eastAsia="zh-CN"/>
        </w:rPr>
        <w:t>'</w:t>
      </w:r>
      <w:r w:rsidR="00F237C4" w:rsidRPr="00F237C4">
        <w:rPr>
          <w:lang w:eastAsia="zh-CN"/>
        </w:rPr>
        <w:t>s home network which tunnels</w:t>
      </w:r>
      <w:r w:rsidR="00F237C4">
        <w:rPr>
          <w:lang w:eastAsia="zh-CN"/>
        </w:rPr>
        <w:t xml:space="preserve"> </w:t>
      </w:r>
      <w:r w:rsidR="00F237C4" w:rsidRPr="00F237C4">
        <w:rPr>
          <w:lang w:eastAsia="zh-CN"/>
        </w:rPr>
        <w:t>datagrams</w:t>
      </w:r>
      <w:r w:rsidR="00F237C4">
        <w:rPr>
          <w:lang w:eastAsia="zh-CN"/>
        </w:rPr>
        <w:t xml:space="preserve"> for delivery to the UE</w:t>
      </w:r>
      <w:r w:rsidR="00F237C4" w:rsidRPr="00F237C4">
        <w:rPr>
          <w:lang w:eastAsia="zh-CN"/>
        </w:rPr>
        <w:t xml:space="preserve"> </w:t>
      </w:r>
      <w:r w:rsidR="00F237C4">
        <w:rPr>
          <w:lang w:eastAsia="zh-CN"/>
        </w:rPr>
        <w:t>while</w:t>
      </w:r>
      <w:r w:rsidR="003429D7">
        <w:rPr>
          <w:lang w:eastAsia="zh-CN"/>
        </w:rPr>
        <w:t xml:space="preserve"> it is</w:t>
      </w:r>
      <w:r w:rsidR="00F237C4">
        <w:rPr>
          <w:lang w:eastAsia="zh-CN"/>
        </w:rPr>
        <w:t xml:space="preserve"> registered on a visited network as described in </w:t>
      </w:r>
      <w:r w:rsidR="00DE2385">
        <w:t>IETF RFC 5944</w:t>
      </w:r>
      <w:r w:rsidR="00951223">
        <w:t> </w:t>
      </w:r>
      <w:r w:rsidR="003429D7">
        <w:rPr>
          <w:lang w:eastAsia="zh-CN"/>
        </w:rPr>
        <w:t>[2]</w:t>
      </w:r>
      <w:r w:rsidR="00F237C4" w:rsidRPr="00F237C4">
        <w:rPr>
          <w:lang w:eastAsia="zh-CN"/>
        </w:rPr>
        <w:t>.</w:t>
      </w:r>
      <w:r w:rsidR="000A1510" w:rsidRPr="000A1510">
        <w:t xml:space="preserve"> </w:t>
      </w:r>
      <w:r w:rsidR="000A1510">
        <w:t xml:space="preserve">According to </w:t>
      </w:r>
      <w:r w:rsidR="007C60AB">
        <w:t>3GPP TS </w:t>
      </w:r>
      <w:r w:rsidR="000A1510" w:rsidRPr="00A10EC6">
        <w:t>23.402</w:t>
      </w:r>
      <w:r w:rsidR="00951223">
        <w:t> </w:t>
      </w:r>
      <w:r w:rsidR="000A1510" w:rsidRPr="00A10EC6">
        <w:t>[</w:t>
      </w:r>
      <w:r w:rsidR="000A1510">
        <w:t xml:space="preserve">3], the </w:t>
      </w:r>
      <w:r w:rsidR="00D44DA5">
        <w:t>HA</w:t>
      </w:r>
      <w:r w:rsidR="000A1510" w:rsidRPr="00A10EC6">
        <w:t xml:space="preserve"> functionality is implemented in the PDN Gateway.</w:t>
      </w:r>
    </w:p>
    <w:p w14:paraId="1DBAF030" w14:textId="77777777" w:rsidR="004A3549" w:rsidRDefault="004A3549">
      <w:pPr>
        <w:pStyle w:val="Heading2"/>
      </w:pPr>
      <w:bookmarkStart w:id="15" w:name="_Toc163159454"/>
      <w:r>
        <w:t>3.</w:t>
      </w:r>
      <w:r w:rsidR="00A1652B">
        <w:t>2</w:t>
      </w:r>
      <w:r>
        <w:tab/>
        <w:t>Abbreviations</w:t>
      </w:r>
      <w:bookmarkEnd w:id="15"/>
    </w:p>
    <w:p w14:paraId="279D107F" w14:textId="77777777" w:rsidR="004A3549" w:rsidRDefault="004A3549" w:rsidP="00951223">
      <w:pPr>
        <w:keepNext/>
      </w:pPr>
      <w:r>
        <w:t xml:space="preserve">For the purposes of the present document, the abbreviations </w:t>
      </w:r>
      <w:r w:rsidR="00101917">
        <w:t xml:space="preserve">given in </w:t>
      </w:r>
      <w:r w:rsidR="00951223">
        <w:t>3GPP </w:t>
      </w:r>
      <w:r w:rsidR="00101917">
        <w:t>TR 21.905</w:t>
      </w:r>
      <w:r w:rsidR="00951223">
        <w:t> </w:t>
      </w:r>
      <w:r w:rsidR="00101917">
        <w:t>[1</w:t>
      </w:r>
      <w:r w:rsidR="008C6DB3">
        <w:t xml:space="preserve">] and the following </w:t>
      </w:r>
      <w:r>
        <w:t>apply</w:t>
      </w:r>
      <w:r w:rsidR="008C6DB3">
        <w:t>. An abbreviation defined in the present document takes precedence over the definition of the same abbre</w:t>
      </w:r>
      <w:r w:rsidR="006E45B9">
        <w:t xml:space="preserve">viation, if any, in </w:t>
      </w:r>
      <w:r w:rsidR="00951223">
        <w:t>3GPP </w:t>
      </w:r>
      <w:r w:rsidR="006E45B9">
        <w:t>TR 21.905 [1</w:t>
      </w:r>
      <w:r w:rsidR="008C6DB3">
        <w:t>].</w:t>
      </w:r>
    </w:p>
    <w:p w14:paraId="4F8E8E4F" w14:textId="77777777" w:rsidR="009D38F0" w:rsidRDefault="009D38F0" w:rsidP="009D38F0">
      <w:pPr>
        <w:pStyle w:val="EW"/>
      </w:pPr>
      <w:r>
        <w:t>EPC</w:t>
      </w:r>
      <w:r>
        <w:tab/>
        <w:t>Evolved Packet Core Network</w:t>
      </w:r>
    </w:p>
    <w:p w14:paraId="2AF6530E" w14:textId="77777777" w:rsidR="00A84321" w:rsidRDefault="00EA275E" w:rsidP="000414E0">
      <w:pPr>
        <w:pStyle w:val="EW"/>
      </w:pPr>
      <w:r>
        <w:t>FA</w:t>
      </w:r>
      <w:r>
        <w:tab/>
        <w:t>Foreign Agent</w:t>
      </w:r>
    </w:p>
    <w:p w14:paraId="46DCF835" w14:textId="77777777" w:rsidR="00A1652B" w:rsidRDefault="0042368E" w:rsidP="00A1652B">
      <w:pPr>
        <w:pStyle w:val="EW"/>
      </w:pPr>
      <w:proofErr w:type="spellStart"/>
      <w:r>
        <w:t>FACoA</w:t>
      </w:r>
      <w:proofErr w:type="spellEnd"/>
      <w:r>
        <w:tab/>
      </w:r>
      <w:r w:rsidR="00A1652B">
        <w:t>Foreign Agent Care-of Address</w:t>
      </w:r>
    </w:p>
    <w:p w14:paraId="262AE4F8" w14:textId="77777777" w:rsidR="006662CD" w:rsidRDefault="0042368E" w:rsidP="006662CD">
      <w:pPr>
        <w:pStyle w:val="EW"/>
        <w:rPr>
          <w:lang w:val="en-US"/>
        </w:rPr>
      </w:pPr>
      <w:r w:rsidRPr="00D83994">
        <w:rPr>
          <w:lang w:val="en-US"/>
        </w:rPr>
        <w:t>HA</w:t>
      </w:r>
      <w:r w:rsidRPr="00D83994">
        <w:rPr>
          <w:lang w:val="en-US"/>
        </w:rPr>
        <w:tab/>
      </w:r>
      <w:r w:rsidR="00A1652B" w:rsidRPr="00D83994">
        <w:rPr>
          <w:lang w:val="en-US"/>
        </w:rPr>
        <w:t>Home Agent</w:t>
      </w:r>
    </w:p>
    <w:p w14:paraId="569EBE28" w14:textId="77777777" w:rsidR="00A1652B" w:rsidRDefault="006662CD" w:rsidP="006662CD">
      <w:pPr>
        <w:pStyle w:val="EW"/>
        <w:rPr>
          <w:lang w:val="en-US"/>
        </w:rPr>
      </w:pPr>
      <w:r>
        <w:rPr>
          <w:lang w:val="en-US"/>
        </w:rPr>
        <w:t>RRP</w:t>
      </w:r>
      <w:r>
        <w:rPr>
          <w:lang w:val="en-US"/>
        </w:rPr>
        <w:tab/>
        <w:t>Registration Reply</w:t>
      </w:r>
    </w:p>
    <w:p w14:paraId="22F1E9FC" w14:textId="77777777" w:rsidR="006662CD" w:rsidRPr="00D83994" w:rsidRDefault="006662CD" w:rsidP="006662CD">
      <w:pPr>
        <w:pStyle w:val="EW"/>
        <w:rPr>
          <w:lang w:val="en-US"/>
        </w:rPr>
      </w:pPr>
      <w:r>
        <w:rPr>
          <w:lang w:val="en-US"/>
        </w:rPr>
        <w:t>RRQ</w:t>
      </w:r>
      <w:r>
        <w:rPr>
          <w:lang w:val="en-US"/>
        </w:rPr>
        <w:tab/>
        <w:t>Registration Request</w:t>
      </w:r>
    </w:p>
    <w:p w14:paraId="35AA4024" w14:textId="77777777" w:rsidR="00A1652B" w:rsidRPr="00D83994" w:rsidRDefault="00A1652B" w:rsidP="00A1652B">
      <w:pPr>
        <w:pStyle w:val="Heading1"/>
        <w:rPr>
          <w:lang w:val="en-US"/>
        </w:rPr>
      </w:pPr>
      <w:bookmarkStart w:id="16" w:name="_Toc163159455"/>
      <w:r w:rsidRPr="00D83994">
        <w:rPr>
          <w:lang w:val="en-US"/>
        </w:rPr>
        <w:t>4</w:t>
      </w:r>
      <w:r w:rsidRPr="00D83994">
        <w:rPr>
          <w:lang w:val="en-US"/>
        </w:rPr>
        <w:tab/>
        <w:t>General</w:t>
      </w:r>
      <w:bookmarkEnd w:id="16"/>
      <w:r w:rsidRPr="00D83994">
        <w:rPr>
          <w:lang w:val="en-US"/>
        </w:rPr>
        <w:t xml:space="preserve"> </w:t>
      </w:r>
    </w:p>
    <w:p w14:paraId="5F6B6584" w14:textId="77777777" w:rsidR="00A1652B" w:rsidRDefault="00A1652B" w:rsidP="00A1652B">
      <w:pPr>
        <w:pStyle w:val="Heading2"/>
      </w:pPr>
      <w:bookmarkStart w:id="17" w:name="_Toc163159456"/>
      <w:r>
        <w:t>4</w:t>
      </w:r>
      <w:r w:rsidRPr="00934FFC">
        <w:t>.1</w:t>
      </w:r>
      <w:r w:rsidRPr="00934FFC">
        <w:tab/>
      </w:r>
      <w:r>
        <w:t xml:space="preserve">Mobility management based on </w:t>
      </w:r>
      <w:proofErr w:type="spellStart"/>
      <w:r>
        <w:t>FACoA</w:t>
      </w:r>
      <w:bookmarkEnd w:id="17"/>
      <w:proofErr w:type="spellEnd"/>
    </w:p>
    <w:p w14:paraId="36225AE3" w14:textId="77777777" w:rsidR="000237FB" w:rsidRPr="000237FB" w:rsidRDefault="000237FB" w:rsidP="00951223">
      <w:r>
        <w:rPr>
          <w:noProof/>
          <w:lang w:val="en-US"/>
        </w:rPr>
        <w:t xml:space="preserve">MIPv4 is specified in </w:t>
      </w:r>
      <w:r w:rsidR="00DE2385">
        <w:rPr>
          <w:noProof/>
          <w:lang w:val="en-US"/>
        </w:rPr>
        <w:t>IETF </w:t>
      </w:r>
      <w:r w:rsidR="00E0185F">
        <w:rPr>
          <w:noProof/>
          <w:lang w:val="en-US"/>
        </w:rPr>
        <w:t>RFC</w:t>
      </w:r>
      <w:r w:rsidR="002654A3">
        <w:rPr>
          <w:noProof/>
          <w:lang w:val="en-US"/>
        </w:rPr>
        <w:t> </w:t>
      </w:r>
      <w:r w:rsidR="00DE2385">
        <w:rPr>
          <w:noProof/>
          <w:lang w:val="en-US"/>
        </w:rPr>
        <w:t>5944</w:t>
      </w:r>
      <w:r w:rsidR="00951223">
        <w:t> </w:t>
      </w:r>
      <w:r w:rsidR="00951223">
        <w:rPr>
          <w:lang w:val="en-US" w:eastAsia="ja-JP"/>
        </w:rPr>
        <w:t>[2]</w:t>
      </w:r>
      <w:r>
        <w:rPr>
          <w:noProof/>
          <w:lang w:val="en-US"/>
        </w:rPr>
        <w:t xml:space="preserve"> which provides two alternative modes of enabling a mobile node (UE) to acquire a care-of address for routing of datagrams:</w:t>
      </w:r>
    </w:p>
    <w:p w14:paraId="5F057973" w14:textId="77777777" w:rsidR="000237FB" w:rsidRDefault="000237FB" w:rsidP="000237FB">
      <w:pPr>
        <w:pStyle w:val="B1"/>
        <w:rPr>
          <w:noProof/>
          <w:lang w:val="en-US"/>
        </w:rPr>
      </w:pPr>
      <w:r>
        <w:rPr>
          <w:noProof/>
          <w:lang w:val="en-US"/>
        </w:rPr>
        <w:t>-</w:t>
      </w:r>
      <w:r>
        <w:rPr>
          <w:noProof/>
          <w:lang w:val="en-US"/>
        </w:rPr>
        <w:tab/>
        <w:t xml:space="preserve">a "foreign agent care-of address" (FACoA) mode wherein a care-of address is provided by a FA through agent advertisement messages, </w:t>
      </w:r>
      <w:r w:rsidR="003312D0">
        <w:rPr>
          <w:noProof/>
          <w:lang w:val="en-US"/>
        </w:rPr>
        <w:t>or</w:t>
      </w:r>
    </w:p>
    <w:p w14:paraId="70111973" w14:textId="77777777" w:rsidR="000237FB" w:rsidRDefault="000237FB" w:rsidP="000237FB">
      <w:pPr>
        <w:pStyle w:val="B1"/>
        <w:rPr>
          <w:noProof/>
          <w:lang w:val="en-US"/>
        </w:rPr>
      </w:pPr>
      <w:r>
        <w:rPr>
          <w:noProof/>
          <w:lang w:val="en-US"/>
        </w:rPr>
        <w:t>-</w:t>
      </w:r>
      <w:r>
        <w:rPr>
          <w:noProof/>
          <w:lang w:val="en-US"/>
        </w:rPr>
        <w:tab/>
        <w:t>a "co-located care-of address" mode wherein a care-of address is acquired by the UE as a local IP address.</w:t>
      </w:r>
    </w:p>
    <w:p w14:paraId="5B0A4776" w14:textId="77777777" w:rsidR="000237FB" w:rsidRPr="000237FB" w:rsidRDefault="000237FB" w:rsidP="000237FB">
      <w:pPr>
        <w:rPr>
          <w:noProof/>
          <w:lang w:val="en-US"/>
        </w:rPr>
      </w:pPr>
      <w:r>
        <w:rPr>
          <w:noProof/>
          <w:lang w:val="en-US"/>
        </w:rPr>
        <w:t>For the purpose of IP mobility management while accessing the EPC through a trusted non-3GPP access network, the FACoA mode enables the UE to register the IP address of the FA (FACoA) located within the non-3GPP access network with the UE's HA for the routing of datagrams to the UE.</w:t>
      </w:r>
    </w:p>
    <w:p w14:paraId="34646F48" w14:textId="77777777" w:rsidR="00A1652B" w:rsidRDefault="00A1652B" w:rsidP="00A1652B">
      <w:pPr>
        <w:pStyle w:val="Heading2"/>
      </w:pPr>
      <w:bookmarkStart w:id="18" w:name="_Toc163159457"/>
      <w:r>
        <w:t>4.2</w:t>
      </w:r>
      <w:r>
        <w:tab/>
        <w:t>Identities</w:t>
      </w:r>
      <w:bookmarkEnd w:id="18"/>
    </w:p>
    <w:p w14:paraId="0C0DE8D6" w14:textId="77777777" w:rsidR="007C60AB" w:rsidRDefault="007C60AB" w:rsidP="007C60AB">
      <w:r>
        <w:t xml:space="preserve">In order to support MIPv4 FA mode mobility management with the EPC, </w:t>
      </w:r>
      <w:r w:rsidR="000B0DE7">
        <w:t>the network and mobile client shall use an NAI</w:t>
      </w:r>
      <w:r>
        <w:t xml:space="preserve"> as described in 3GPP TS 23.003</w:t>
      </w:r>
      <w:r w:rsidR="00951223">
        <w:t> </w:t>
      </w:r>
      <w:r>
        <w:t xml:space="preserve">[4] </w:t>
      </w:r>
      <w:r w:rsidR="000B0DE7">
        <w:t>for user identification</w:t>
      </w:r>
      <w:r>
        <w:t xml:space="preserve">. The </w:t>
      </w:r>
      <w:r w:rsidR="000B0DE7">
        <w:t xml:space="preserve">network and mobile client shall base the </w:t>
      </w:r>
      <w:r>
        <w:t xml:space="preserve">username part of </w:t>
      </w:r>
      <w:r w:rsidR="000B0DE7">
        <w:t xml:space="preserve">the </w:t>
      </w:r>
      <w:r>
        <w:t>NAI on IMSI.</w:t>
      </w:r>
    </w:p>
    <w:p w14:paraId="0CAA1EC1" w14:textId="77777777" w:rsidR="00F93FD2" w:rsidRDefault="00F93FD2" w:rsidP="00F93FD2">
      <w:r>
        <w:t>The network and UE shall use the Root NAI when the UE attempts a MIPv4 registration while attached to the HPLMN. The Root NAI format is specified in 3GPP TS 23.003</w:t>
      </w:r>
      <w:r w:rsidR="00951223">
        <w:t> </w:t>
      </w:r>
      <w:r>
        <w:t>[4].</w:t>
      </w:r>
    </w:p>
    <w:p w14:paraId="756A90C0" w14:textId="77777777" w:rsidR="00F93FD2" w:rsidRDefault="00F93FD2" w:rsidP="00F93FD2">
      <w:r>
        <w:t>The network and UE shall use the Decorated NAI when the UE attempts a MIPv4 registration while attached to a VPLMN. The Decorated NAI format is specified in 3GPP TS 23.003</w:t>
      </w:r>
      <w:r w:rsidR="00951223">
        <w:t> </w:t>
      </w:r>
      <w:r>
        <w:t>[4].</w:t>
      </w:r>
    </w:p>
    <w:p w14:paraId="14401043" w14:textId="77777777" w:rsidR="00A1652B" w:rsidRDefault="00A1652B" w:rsidP="00A1652B">
      <w:pPr>
        <w:pStyle w:val="Heading2"/>
      </w:pPr>
      <w:bookmarkStart w:id="19" w:name="_Toc163159458"/>
      <w:r>
        <w:t>4.3</w:t>
      </w:r>
      <w:r>
        <w:tab/>
        <w:t>Multiple PDN connectivity</w:t>
      </w:r>
      <w:bookmarkEnd w:id="19"/>
    </w:p>
    <w:p w14:paraId="78BC8D37" w14:textId="77777777" w:rsidR="00B91AAB" w:rsidRDefault="00B91AAB" w:rsidP="00951223">
      <w:r>
        <w:t xml:space="preserve">Following the establishment of a mobility binding to an initial PDN, the UE can request the establishment of a mobility binding with an additional PDN by including the APN of the desired PDN within a Service Selection extension defined in </w:t>
      </w:r>
      <w:r w:rsidR="00565E74">
        <w:t>IETF RFC 5446</w:t>
      </w:r>
      <w:r w:rsidR="00951223">
        <w:t> </w:t>
      </w:r>
      <w:r w:rsidR="003E4512">
        <w:t>[5]</w:t>
      </w:r>
      <w:r>
        <w:t xml:space="preserve">. The Service Selection extension is included within the Registration Request </w:t>
      </w:r>
      <w:r w:rsidR="00B94A8A">
        <w:t xml:space="preserve">(RRQ) </w:t>
      </w:r>
      <w:r>
        <w:t xml:space="preserve">message defined in </w:t>
      </w:r>
      <w:r w:rsidR="00DE2385">
        <w:t>IETF</w:t>
      </w:r>
      <w:r w:rsidR="00BB2A3C">
        <w:t> </w:t>
      </w:r>
      <w:r w:rsidR="00DE2385">
        <w:t>RFC</w:t>
      </w:r>
      <w:r w:rsidR="00BB2A3C">
        <w:t> </w:t>
      </w:r>
      <w:r w:rsidR="00DE2385">
        <w:t>5944</w:t>
      </w:r>
      <w:r w:rsidR="00951223">
        <w:t> </w:t>
      </w:r>
      <w:r>
        <w:t xml:space="preserve">[2]. The UE can repeat the process of sending </w:t>
      </w:r>
      <w:r w:rsidR="00B94A8A">
        <w:t>an (RRQ)</w:t>
      </w:r>
      <w:r>
        <w:t xml:space="preserve"> with a Service Selection extension to establish connectivity with additional PDNs.</w:t>
      </w:r>
    </w:p>
    <w:p w14:paraId="74825DA1" w14:textId="77777777" w:rsidR="0094749D" w:rsidRDefault="0094749D" w:rsidP="0094749D">
      <w:pPr>
        <w:pStyle w:val="Heading2"/>
      </w:pPr>
      <w:bookmarkStart w:id="20" w:name="_Toc163159459"/>
      <w:r>
        <w:lastRenderedPageBreak/>
        <w:t>4.4</w:t>
      </w:r>
      <w:r>
        <w:tab/>
        <w:t>MIPv4 security aspects</w:t>
      </w:r>
      <w:bookmarkEnd w:id="20"/>
    </w:p>
    <w:p w14:paraId="484EE3FF" w14:textId="77777777" w:rsidR="0094749D" w:rsidRDefault="0094749D" w:rsidP="0094749D">
      <w:r>
        <w:t>The procedures for bootstrapping of MI</w:t>
      </w:r>
      <w:r w:rsidR="00B91AAB">
        <w:t xml:space="preserve">Pv4 </w:t>
      </w:r>
      <w:r w:rsidR="00B94A8A">
        <w:t>foreign agent care-of address (</w:t>
      </w:r>
      <w:proofErr w:type="spellStart"/>
      <w:r w:rsidR="00B91AAB">
        <w:t>FACoA</w:t>
      </w:r>
      <w:proofErr w:type="spellEnd"/>
      <w:r w:rsidR="00B94A8A">
        <w:t>)</w:t>
      </w:r>
      <w:r w:rsidR="00B91AAB">
        <w:t xml:space="preserve"> security parameters are</w:t>
      </w:r>
      <w:r>
        <w:t xml:space="preserve"> described in 3GPP TS 33</w:t>
      </w:r>
      <w:r w:rsidR="00B94A8A">
        <w:t>.</w:t>
      </w:r>
      <w:r>
        <w:t>402</w:t>
      </w:r>
      <w:r w:rsidR="00951223">
        <w:t> </w:t>
      </w:r>
      <w:r w:rsidR="003E4512">
        <w:t>[6]</w:t>
      </w:r>
      <w:r>
        <w:t>.</w:t>
      </w:r>
    </w:p>
    <w:p w14:paraId="158D86E1" w14:textId="77777777" w:rsidR="0094749D" w:rsidRDefault="0094749D" w:rsidP="0094749D">
      <w:r>
        <w:t xml:space="preserve">The MIPv4 security is based on the use of the authentication extensions defined in </w:t>
      </w:r>
      <w:r w:rsidR="00DE2385">
        <w:t>IETF</w:t>
      </w:r>
      <w:r w:rsidR="00BB2A3C">
        <w:t> </w:t>
      </w:r>
      <w:r w:rsidR="00DE2385">
        <w:t>RFC</w:t>
      </w:r>
      <w:r w:rsidR="00BB2A3C">
        <w:t> </w:t>
      </w:r>
      <w:r w:rsidR="00DE2385">
        <w:t>5944</w:t>
      </w:r>
      <w:r w:rsidR="00951223">
        <w:t> </w:t>
      </w:r>
      <w:r>
        <w:t>[2]. The MIPv4 signal</w:t>
      </w:r>
      <w:r w:rsidR="00BE7FE2">
        <w:t>l</w:t>
      </w:r>
      <w:r>
        <w:t xml:space="preserve">ing messages are protected between the UE and the </w:t>
      </w:r>
      <w:r w:rsidR="00B94A8A">
        <w:t>HA</w:t>
      </w:r>
      <w:r>
        <w:t xml:space="preserve"> using the Mobile-Home Authentication extension and optionally between the </w:t>
      </w:r>
      <w:r w:rsidRPr="00F523E9">
        <w:t xml:space="preserve">UE and the </w:t>
      </w:r>
      <w:r w:rsidR="00B94A8A">
        <w:t>FA</w:t>
      </w:r>
      <w:r w:rsidRPr="00F523E9">
        <w:t xml:space="preserve"> using the Mobile-Foreign</w:t>
      </w:r>
      <w:r>
        <w:t xml:space="preserve"> Authentication extension.</w:t>
      </w:r>
    </w:p>
    <w:p w14:paraId="717C2606" w14:textId="77777777" w:rsidR="00A1652B" w:rsidRDefault="0042368E" w:rsidP="00A1652B">
      <w:pPr>
        <w:pStyle w:val="Heading1"/>
      </w:pPr>
      <w:bookmarkStart w:id="21" w:name="_Toc163159460"/>
      <w:r>
        <w:t>5</w:t>
      </w:r>
      <w:r>
        <w:tab/>
      </w:r>
      <w:proofErr w:type="spellStart"/>
      <w:r w:rsidR="00522BE2">
        <w:t>FACoA</w:t>
      </w:r>
      <w:proofErr w:type="spellEnd"/>
      <w:r w:rsidR="00522BE2">
        <w:t xml:space="preserve"> p</w:t>
      </w:r>
      <w:r w:rsidR="00A1652B">
        <w:t>rocedures</w:t>
      </w:r>
      <w:r w:rsidR="00522BE2">
        <w:t xml:space="preserve"> for m</w:t>
      </w:r>
      <w:r>
        <w:t>obile IPv4</w:t>
      </w:r>
      <w:bookmarkEnd w:id="21"/>
    </w:p>
    <w:p w14:paraId="42CBAE8A" w14:textId="77777777" w:rsidR="00A1652B" w:rsidRDefault="00A1652B" w:rsidP="00A1652B">
      <w:pPr>
        <w:pStyle w:val="Heading2"/>
      </w:pPr>
      <w:bookmarkStart w:id="22" w:name="_Toc163159461"/>
      <w:r>
        <w:t>5</w:t>
      </w:r>
      <w:r w:rsidRPr="00934FFC">
        <w:t>.1</w:t>
      </w:r>
      <w:r w:rsidRPr="00934FFC">
        <w:tab/>
      </w:r>
      <w:proofErr w:type="spellStart"/>
      <w:r>
        <w:t>FACoA</w:t>
      </w:r>
      <w:proofErr w:type="spellEnd"/>
      <w:r>
        <w:t xml:space="preserve"> initial attach</w:t>
      </w:r>
      <w:r w:rsidR="00184666">
        <w:t xml:space="preserve"> and registration</w:t>
      </w:r>
      <w:bookmarkEnd w:id="22"/>
    </w:p>
    <w:p w14:paraId="1AF3AF70" w14:textId="77777777" w:rsidR="00A1652B" w:rsidRDefault="00A1652B" w:rsidP="00A1652B">
      <w:pPr>
        <w:pStyle w:val="Heading3"/>
      </w:pPr>
      <w:bookmarkStart w:id="23" w:name="_Toc163159462"/>
      <w:r>
        <w:t>5.1.1</w:t>
      </w:r>
      <w:r>
        <w:tab/>
        <w:t>General</w:t>
      </w:r>
      <w:bookmarkEnd w:id="23"/>
    </w:p>
    <w:p w14:paraId="119E2439" w14:textId="77777777" w:rsidR="000A1510" w:rsidRPr="00003137" w:rsidRDefault="000A1510" w:rsidP="000A1510">
      <w:r w:rsidRPr="00003137">
        <w:t xml:space="preserve">The </w:t>
      </w:r>
      <w:r w:rsidR="00B94A8A">
        <w:t>MIPv4</w:t>
      </w:r>
      <w:r w:rsidRPr="00003137">
        <w:t xml:space="preserve"> initial attach is performed by the UE to establish a </w:t>
      </w:r>
      <w:r w:rsidR="00B94A8A">
        <w:t>MIPv4</w:t>
      </w:r>
      <w:r w:rsidRPr="00003137">
        <w:t xml:space="preserve"> connection with the node acting as </w:t>
      </w:r>
      <w:r w:rsidR="00B94A8A">
        <w:t>the HA</w:t>
      </w:r>
      <w:r w:rsidRPr="00003137">
        <w:t>. The initial attach involves the following procedures:</w:t>
      </w:r>
    </w:p>
    <w:p w14:paraId="7AE04B96" w14:textId="77777777" w:rsidR="000A1510" w:rsidRPr="00003137" w:rsidRDefault="000A1510" w:rsidP="000A1510">
      <w:pPr>
        <w:pStyle w:val="B1"/>
      </w:pPr>
      <w:r w:rsidRPr="00003137">
        <w:rPr>
          <w:b/>
        </w:rPr>
        <w:t>-</w:t>
      </w:r>
      <w:r w:rsidRPr="00003137">
        <w:rPr>
          <w:b/>
        </w:rPr>
        <w:tab/>
        <w:t xml:space="preserve">Discovery of the </w:t>
      </w:r>
      <w:r w:rsidR="00B94A8A">
        <w:rPr>
          <w:b/>
        </w:rPr>
        <w:t>HA</w:t>
      </w:r>
      <w:r w:rsidRPr="00003137">
        <w:rPr>
          <w:rFonts w:hint="eastAsia"/>
          <w:b/>
        </w:rPr>
        <w:t xml:space="preserve"> </w:t>
      </w:r>
      <w:r w:rsidRPr="00003137">
        <w:rPr>
          <w:b/>
        </w:rPr>
        <w:t xml:space="preserve">address. </w:t>
      </w:r>
      <w:r w:rsidRPr="00003137">
        <w:t xml:space="preserve">The UE needs to discover the IPv4 address of the node acting as </w:t>
      </w:r>
      <w:r w:rsidR="00B94A8A">
        <w:t>the HA</w:t>
      </w:r>
      <w:r w:rsidRPr="00003137">
        <w:t>.</w:t>
      </w:r>
    </w:p>
    <w:p w14:paraId="09C0B221" w14:textId="77777777" w:rsidR="000A1510" w:rsidRPr="00003137" w:rsidRDefault="000A1510" w:rsidP="000A1510">
      <w:pPr>
        <w:pStyle w:val="B1"/>
        <w:rPr>
          <w:lang w:eastAsia="zh-CN"/>
        </w:rPr>
      </w:pPr>
      <w:r w:rsidRPr="00003137">
        <w:rPr>
          <w:b/>
        </w:rPr>
        <w:t>-</w:t>
      </w:r>
      <w:r w:rsidRPr="00003137">
        <w:rPr>
          <w:b/>
        </w:rPr>
        <w:tab/>
      </w:r>
      <w:r w:rsidRPr="00003137">
        <w:rPr>
          <w:rFonts w:hint="eastAsia"/>
          <w:b/>
          <w:lang w:eastAsia="zh-CN"/>
        </w:rPr>
        <w:t xml:space="preserve">Discovery of </w:t>
      </w:r>
      <w:proofErr w:type="spellStart"/>
      <w:r w:rsidR="00B94A8A">
        <w:rPr>
          <w:b/>
          <w:lang w:eastAsia="zh-CN"/>
        </w:rPr>
        <w:t>FACoA</w:t>
      </w:r>
      <w:proofErr w:type="spellEnd"/>
      <w:r w:rsidRPr="00003137">
        <w:rPr>
          <w:b/>
        </w:rPr>
        <w:t xml:space="preserve">. </w:t>
      </w:r>
      <w:r w:rsidRPr="00003137">
        <w:t xml:space="preserve">The UE needs to discover the </w:t>
      </w:r>
      <w:r w:rsidRPr="00003137">
        <w:rPr>
          <w:rFonts w:hint="eastAsia"/>
        </w:rPr>
        <w:t xml:space="preserve">IPv4 </w:t>
      </w:r>
      <w:r w:rsidRPr="00003137">
        <w:rPr>
          <w:rFonts w:hint="eastAsia"/>
          <w:lang w:eastAsia="zh-CN"/>
        </w:rPr>
        <w:t>c</w:t>
      </w:r>
      <w:r w:rsidRPr="00003137">
        <w:rPr>
          <w:rFonts w:hint="eastAsia"/>
        </w:rPr>
        <w:t>are</w:t>
      </w:r>
      <w:r w:rsidRPr="00003137">
        <w:t>-</w:t>
      </w:r>
      <w:r w:rsidRPr="00003137">
        <w:rPr>
          <w:rFonts w:hint="eastAsia"/>
        </w:rPr>
        <w:t xml:space="preserve">of </w:t>
      </w:r>
      <w:r w:rsidRPr="00003137">
        <w:rPr>
          <w:rFonts w:hint="eastAsia"/>
          <w:lang w:eastAsia="zh-CN"/>
        </w:rPr>
        <w:t>a</w:t>
      </w:r>
      <w:r w:rsidRPr="00003137">
        <w:t xml:space="preserve">ddress </w:t>
      </w:r>
      <w:r w:rsidRPr="00003137">
        <w:rPr>
          <w:rFonts w:hint="eastAsia"/>
          <w:lang w:eastAsia="zh-CN"/>
        </w:rPr>
        <w:t xml:space="preserve">provided by the </w:t>
      </w:r>
      <w:r w:rsidR="00B94A8A">
        <w:rPr>
          <w:lang w:eastAsia="zh-CN"/>
        </w:rPr>
        <w:t>FA</w:t>
      </w:r>
      <w:r w:rsidRPr="00003137">
        <w:t>.</w:t>
      </w:r>
    </w:p>
    <w:p w14:paraId="407E608C" w14:textId="77777777" w:rsidR="000A1510" w:rsidRPr="00003137" w:rsidRDefault="000A1510" w:rsidP="000A1510">
      <w:pPr>
        <w:pStyle w:val="B1"/>
      </w:pPr>
      <w:r w:rsidRPr="00003137">
        <w:rPr>
          <w:b/>
        </w:rPr>
        <w:t>-</w:t>
      </w:r>
      <w:r w:rsidRPr="00003137">
        <w:rPr>
          <w:b/>
        </w:rPr>
        <w:tab/>
        <w:t xml:space="preserve">IPv4 home address assignment. </w:t>
      </w:r>
      <w:r w:rsidRPr="00003137">
        <w:t xml:space="preserve">The UE needs to be assigned an IPv4 address to be used as </w:t>
      </w:r>
      <w:r w:rsidR="00B94A8A">
        <w:t xml:space="preserve">the </w:t>
      </w:r>
      <w:r w:rsidRPr="00003137">
        <w:t xml:space="preserve">home address in Mobile IPv4 </w:t>
      </w:r>
      <w:proofErr w:type="spellStart"/>
      <w:r w:rsidRPr="00003137">
        <w:t>FA</w:t>
      </w:r>
      <w:r w:rsidR="00B94A8A">
        <w:t>CoA</w:t>
      </w:r>
      <w:proofErr w:type="spellEnd"/>
      <w:r w:rsidRPr="00003137">
        <w:t xml:space="preserve"> mode. The </w:t>
      </w:r>
      <w:r w:rsidR="00B94A8A">
        <w:t>HA</w:t>
      </w:r>
      <w:r w:rsidRPr="00003137">
        <w:t xml:space="preserve"> is responsible of assigning the home address to the UE.</w:t>
      </w:r>
    </w:p>
    <w:p w14:paraId="4B4ABC6A" w14:textId="77777777" w:rsidR="000A1510" w:rsidRPr="00003137" w:rsidRDefault="000A1510" w:rsidP="000A1510">
      <w:pPr>
        <w:pStyle w:val="B1"/>
      </w:pPr>
      <w:r w:rsidRPr="00003137">
        <w:rPr>
          <w:b/>
        </w:rPr>
        <w:t>-</w:t>
      </w:r>
      <w:r w:rsidRPr="00003137">
        <w:rPr>
          <w:b/>
        </w:rPr>
        <w:tab/>
        <w:t xml:space="preserve">Security association establishment. </w:t>
      </w:r>
      <w:r w:rsidRPr="00003137">
        <w:t xml:space="preserve">The UE needs to establish a security association with the node acting as </w:t>
      </w:r>
      <w:r w:rsidR="00B94A8A">
        <w:t>the HA</w:t>
      </w:r>
      <w:r w:rsidRPr="00003137">
        <w:t xml:space="preserve"> in order to secure the </w:t>
      </w:r>
      <w:r w:rsidR="00B94A8A">
        <w:t>MIPv4</w:t>
      </w:r>
      <w:r w:rsidRPr="00003137">
        <w:t xml:space="preserve"> signalling. This procedure usually consists in a shared key verification and is performed via </w:t>
      </w:r>
      <w:r w:rsidR="005921BB">
        <w:t>MIPv4</w:t>
      </w:r>
      <w:r w:rsidRPr="00003137">
        <w:t xml:space="preserve"> signalling.</w:t>
      </w:r>
    </w:p>
    <w:p w14:paraId="0D2B1B62" w14:textId="77777777" w:rsidR="00A1652B" w:rsidRDefault="00A1652B" w:rsidP="00A1652B">
      <w:pPr>
        <w:pStyle w:val="Heading3"/>
      </w:pPr>
      <w:bookmarkStart w:id="24" w:name="_Toc163159463"/>
      <w:r>
        <w:t>5.1.2</w:t>
      </w:r>
      <w:r>
        <w:tab/>
        <w:t>UE procedures</w:t>
      </w:r>
      <w:bookmarkEnd w:id="24"/>
    </w:p>
    <w:p w14:paraId="49C62F28" w14:textId="77777777" w:rsidR="00A1652B" w:rsidRDefault="00A1652B" w:rsidP="00A1652B">
      <w:pPr>
        <w:pStyle w:val="Heading4"/>
      </w:pPr>
      <w:bookmarkStart w:id="25" w:name="_Toc163159464"/>
      <w:r>
        <w:t>5.1.2.1</w:t>
      </w:r>
      <w:r>
        <w:tab/>
        <w:t>Agent discovery</w:t>
      </w:r>
      <w:bookmarkEnd w:id="25"/>
    </w:p>
    <w:p w14:paraId="530BDFFB" w14:textId="77777777" w:rsidR="000A1510" w:rsidRPr="004268B8" w:rsidRDefault="000A1510" w:rsidP="000A1510">
      <w:r w:rsidRPr="00003137">
        <w:t xml:space="preserve">When the UE has attached to the non-3GPP access network, </w:t>
      </w:r>
      <w:r w:rsidR="000B0DE7">
        <w:t>the UE</w:t>
      </w:r>
      <w:r w:rsidR="000B0DE7" w:rsidRPr="00003137">
        <w:t xml:space="preserve"> </w:t>
      </w:r>
      <w:r w:rsidRPr="00003137">
        <w:t xml:space="preserve">may send a </w:t>
      </w:r>
      <w:r w:rsidR="005921BB">
        <w:t>MIPv4</w:t>
      </w:r>
      <w:r w:rsidRPr="00003137">
        <w:t xml:space="preserve"> Agent Solicitation as specified i</w:t>
      </w:r>
      <w:r>
        <w:t xml:space="preserve">n </w:t>
      </w:r>
      <w:r w:rsidR="00DE2385">
        <w:t>IETF</w:t>
      </w:r>
      <w:r w:rsidR="00BB2A3C">
        <w:t> </w:t>
      </w:r>
      <w:r w:rsidR="00DE2385">
        <w:t>RFC</w:t>
      </w:r>
      <w:r w:rsidR="00BB2A3C">
        <w:t> </w:t>
      </w:r>
      <w:r w:rsidR="00DE2385">
        <w:t>5944</w:t>
      </w:r>
      <w:r w:rsidR="00951223">
        <w:t> </w:t>
      </w:r>
      <w:r>
        <w:t>[2</w:t>
      </w:r>
      <w:r w:rsidRPr="00003137">
        <w:t>].</w:t>
      </w:r>
    </w:p>
    <w:p w14:paraId="099C80D8" w14:textId="77777777" w:rsidR="00A1652B" w:rsidRDefault="00A1652B" w:rsidP="00A1652B">
      <w:pPr>
        <w:pStyle w:val="Heading4"/>
      </w:pPr>
      <w:bookmarkStart w:id="26" w:name="_Toc163159465"/>
      <w:r>
        <w:t>5.1.2.2</w:t>
      </w:r>
      <w:r>
        <w:tab/>
      </w:r>
      <w:proofErr w:type="spellStart"/>
      <w:r>
        <w:t>FACoA</w:t>
      </w:r>
      <w:proofErr w:type="spellEnd"/>
      <w:r>
        <w:t xml:space="preserve"> registration</w:t>
      </w:r>
      <w:bookmarkEnd w:id="26"/>
    </w:p>
    <w:p w14:paraId="54079E15" w14:textId="77777777" w:rsidR="000A1510" w:rsidRDefault="006662CD" w:rsidP="000A1510">
      <w:r>
        <w:t>Upon first receiving</w:t>
      </w:r>
      <w:r w:rsidRPr="00003137">
        <w:t xml:space="preserve"> </w:t>
      </w:r>
      <w:r w:rsidR="000A1510" w:rsidRPr="00003137">
        <w:t xml:space="preserve">a </w:t>
      </w:r>
      <w:r w:rsidR="005921BB">
        <w:t>MIPv4</w:t>
      </w:r>
      <w:r w:rsidR="000A1510" w:rsidRPr="00003137">
        <w:t xml:space="preserve"> Agent Advertisement</w:t>
      </w:r>
      <w:r>
        <w:t xml:space="preserve"> message</w:t>
      </w:r>
      <w:r w:rsidR="000A1510" w:rsidRPr="00003137">
        <w:t xml:space="preserve"> from a </w:t>
      </w:r>
      <w:r w:rsidR="005921BB">
        <w:t>FA</w:t>
      </w:r>
      <w:r>
        <w:t xml:space="preserve"> or detecting a reboot of the </w:t>
      </w:r>
      <w:r w:rsidR="005921BB">
        <w:t>FA</w:t>
      </w:r>
      <w:r>
        <w:t xml:space="preserve"> through inspection of the Agent Advertisement message sequence number</w:t>
      </w:r>
      <w:r w:rsidR="000A1510" w:rsidRPr="00003137">
        <w:t xml:space="preserve">, the UE </w:t>
      </w:r>
      <w:r w:rsidR="000A1510">
        <w:t xml:space="preserve">shall </w:t>
      </w:r>
      <w:r w:rsidR="000A1510" w:rsidRPr="00003137">
        <w:rPr>
          <w:rFonts w:hint="eastAsia"/>
          <w:lang w:eastAsia="zh-CN"/>
        </w:rPr>
        <w:t>select one care-of address included in the</w:t>
      </w:r>
      <w:r w:rsidR="000A1510" w:rsidRPr="00003137">
        <w:t xml:space="preserve"> Mobility Agent A</w:t>
      </w:r>
      <w:r w:rsidR="000A1510">
        <w:t>dvertisement Extension and shall send</w:t>
      </w:r>
      <w:r w:rsidR="000A1510" w:rsidRPr="00003137">
        <w:t xml:space="preserve"> a</w:t>
      </w:r>
      <w:r w:rsidR="005921BB">
        <w:t>n</w:t>
      </w:r>
      <w:r w:rsidR="000A1510" w:rsidRPr="00003137">
        <w:t xml:space="preserve"> RRQ to the </w:t>
      </w:r>
      <w:r w:rsidR="005921BB">
        <w:t>FA</w:t>
      </w:r>
      <w:r w:rsidR="000A1510" w:rsidRPr="00003137">
        <w:t xml:space="preserve"> as specified in </w:t>
      </w:r>
      <w:r w:rsidR="00DE2385">
        <w:t>IETF</w:t>
      </w:r>
      <w:r w:rsidR="00BB2A3C">
        <w:t> </w:t>
      </w:r>
      <w:r w:rsidR="00DE2385">
        <w:t>RFC</w:t>
      </w:r>
      <w:r w:rsidR="00BB2A3C">
        <w:t> </w:t>
      </w:r>
      <w:r w:rsidR="00DE2385">
        <w:t>5944</w:t>
      </w:r>
      <w:r w:rsidR="00951223">
        <w:t> </w:t>
      </w:r>
      <w:r w:rsidR="000A1510" w:rsidRPr="00003137">
        <w:t xml:space="preserve">[2] </w:t>
      </w:r>
      <w:r w:rsidR="000A1510" w:rsidRPr="00003137">
        <w:rPr>
          <w:rFonts w:hint="eastAsia"/>
          <w:lang w:eastAsia="zh-CN"/>
        </w:rPr>
        <w:t xml:space="preserve">with the care-of address included in the </w:t>
      </w:r>
      <w:r w:rsidR="000A1510" w:rsidRPr="00003137">
        <w:rPr>
          <w:lang w:eastAsia="zh-CN"/>
        </w:rPr>
        <w:t>C</w:t>
      </w:r>
      <w:r w:rsidR="000A1510" w:rsidRPr="00003137">
        <w:rPr>
          <w:rFonts w:hint="eastAsia"/>
          <w:lang w:eastAsia="zh-CN"/>
        </w:rPr>
        <w:t xml:space="preserve">are-of </w:t>
      </w:r>
      <w:r w:rsidR="000A1510" w:rsidRPr="00003137">
        <w:rPr>
          <w:lang w:eastAsia="zh-CN"/>
        </w:rPr>
        <w:t>A</w:t>
      </w:r>
      <w:r w:rsidR="000A1510" w:rsidRPr="00003137">
        <w:rPr>
          <w:rFonts w:hint="eastAsia"/>
          <w:lang w:eastAsia="zh-CN"/>
        </w:rPr>
        <w:t>ddress field of the RRQ message</w:t>
      </w:r>
      <w:r w:rsidR="000A1510" w:rsidRPr="00003137">
        <w:t xml:space="preserve">. </w:t>
      </w:r>
      <w:r w:rsidR="0094749D" w:rsidRPr="003424B0">
        <w:t xml:space="preserve">The UE shall set the source address </w:t>
      </w:r>
      <w:r w:rsidR="0094749D">
        <w:t xml:space="preserve">and Home Address field </w:t>
      </w:r>
      <w:r w:rsidR="0094749D" w:rsidRPr="003424B0">
        <w:t>to the unspecified address (i.e. 0.0.0.0)</w:t>
      </w:r>
      <w:r w:rsidR="0094749D">
        <w:t>.</w:t>
      </w:r>
      <w:r w:rsidR="0094749D" w:rsidRPr="00003137">
        <w:t xml:space="preserve"> </w:t>
      </w:r>
      <w:r w:rsidR="0094749D" w:rsidRPr="003424B0">
        <w:t>The UE shall clear bits S (simultaneous binding) and D (decapsulation by mobile node), and set bit T (reverse tunne</w:t>
      </w:r>
      <w:r w:rsidR="0094749D">
        <w:t>l</w:t>
      </w:r>
      <w:r w:rsidR="0094749D" w:rsidRPr="003424B0">
        <w:t>ling</w:t>
      </w:r>
      <w:r w:rsidR="0094749D">
        <w:t>) to request reverse tunnelling</w:t>
      </w:r>
      <w:r w:rsidR="000A1510" w:rsidRPr="00003137">
        <w:t>. The UE shall also include the NAI extension a</w:t>
      </w:r>
      <w:r w:rsidR="007C60AB">
        <w:t>s specified in IETF RFC </w:t>
      </w:r>
      <w:r w:rsidR="000A1510">
        <w:t>2794</w:t>
      </w:r>
      <w:r w:rsidR="00951223">
        <w:t> </w:t>
      </w:r>
      <w:r w:rsidR="003E4512">
        <w:t>[7]</w:t>
      </w:r>
      <w:r w:rsidR="000A1510" w:rsidRPr="00003137">
        <w:t>.</w:t>
      </w:r>
    </w:p>
    <w:p w14:paraId="43486DA3" w14:textId="77777777" w:rsidR="003C2416" w:rsidRPr="00003137" w:rsidRDefault="003C2416" w:rsidP="000A1510">
      <w:r>
        <w:t xml:space="preserve">As part of MIPv4 security, the UE shall include the Mobile-Home Authentication extension within the RRQ </w:t>
      </w:r>
      <w:r w:rsidR="00BE7FE2">
        <w:t>as specifi</w:t>
      </w:r>
      <w:r>
        <w:t xml:space="preserve">ed 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Mobile-Home authentication extension to the MN-HA key and associated MN-HA-SPI generated a</w:t>
      </w:r>
      <w:r w:rsidR="00F754DA">
        <w:t>s described in 3GPP TS 33.402</w:t>
      </w:r>
      <w:r w:rsidR="00951223">
        <w:t> </w:t>
      </w:r>
      <w:r w:rsidR="003E4512">
        <w:t>[6]</w:t>
      </w:r>
      <w:r>
        <w:t xml:space="preserve">. If the non-3GPP access specific procedures require a security association between the UE and </w:t>
      </w:r>
      <w:r w:rsidR="005921BB">
        <w:t>FA</w:t>
      </w:r>
      <w:r>
        <w:t xml:space="preserve">, the UE shall also include the Mobile-Foreign Authentication extension within the RRQ as </w:t>
      </w:r>
      <w:r w:rsidR="005921BB">
        <w:t xml:space="preserve">specified </w:t>
      </w:r>
      <w:r>
        <w:t xml:space="preserve">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Mobile-Foreign authentication extension to the MN-FA key and associated MN-FA-SPI generated as described in 3GPP TS 33.402 </w:t>
      </w:r>
      <w:r w:rsidR="003E4512">
        <w:t>[6]</w:t>
      </w:r>
      <w:r>
        <w:t>.</w:t>
      </w:r>
    </w:p>
    <w:p w14:paraId="4CA2D02B" w14:textId="77777777" w:rsidR="000A1510" w:rsidRPr="00003137" w:rsidRDefault="000A1510" w:rsidP="000A1510">
      <w:r w:rsidRPr="00003137">
        <w:t xml:space="preserve">If the UE already knows the IP address of the </w:t>
      </w:r>
      <w:r w:rsidR="005921BB">
        <w:t>HA</w:t>
      </w:r>
      <w:r w:rsidRPr="00003137">
        <w:t xml:space="preserve"> (e.g. when the </w:t>
      </w:r>
      <w:r w:rsidR="005921BB">
        <w:t>HA</w:t>
      </w:r>
      <w:r w:rsidRPr="00003137">
        <w:t xml:space="preserve"> address is pre-configured) the UE shall include that IP address in the Home Agent field.</w:t>
      </w:r>
    </w:p>
    <w:p w14:paraId="1D18E62D" w14:textId="77777777" w:rsidR="000A1510" w:rsidRDefault="000A1510" w:rsidP="000A1510">
      <w:pPr>
        <w:numPr>
          <w:ilvl w:val="12"/>
          <w:numId w:val="0"/>
        </w:numPr>
      </w:pPr>
      <w:r w:rsidRPr="00003137">
        <w:lastRenderedPageBreak/>
        <w:t xml:space="preserve">If the UE does not know the IP address of the </w:t>
      </w:r>
      <w:r w:rsidR="005921BB">
        <w:t>HA</w:t>
      </w:r>
      <w:r w:rsidRPr="00003137">
        <w:t xml:space="preserve">, </w:t>
      </w:r>
      <w:r w:rsidR="000B0DE7">
        <w:t>the UE</w:t>
      </w:r>
      <w:r w:rsidR="000B0DE7" w:rsidRPr="00003137">
        <w:t xml:space="preserve"> </w:t>
      </w:r>
      <w:r w:rsidRPr="00003137">
        <w:t xml:space="preserve">shall include the unspecified address </w:t>
      </w:r>
      <w:r w:rsidR="005921BB" w:rsidRPr="003424B0">
        <w:t>(i.e. 0.0.0.0)</w:t>
      </w:r>
      <w:r w:rsidR="005921BB">
        <w:t xml:space="preserve"> </w:t>
      </w:r>
      <w:r w:rsidRPr="00003137">
        <w:t>in the Home Agent field.</w:t>
      </w:r>
    </w:p>
    <w:p w14:paraId="5F431D0B" w14:textId="77777777" w:rsidR="00B91AAB" w:rsidRDefault="00B91AAB" w:rsidP="00B91AAB">
      <w:pPr>
        <w:numPr>
          <w:ilvl w:val="12"/>
          <w:numId w:val="0"/>
        </w:numPr>
      </w:pPr>
      <w:r>
        <w:t xml:space="preserve">If the UE has established a mobility binding with a given PDN and connection to an additional PDN is desired, the UE shall include the APN of the desired PDN within a Service Selection extension as defined in </w:t>
      </w:r>
      <w:r w:rsidR="00565E74">
        <w:t>IETF RFC 5446</w:t>
      </w:r>
      <w:r w:rsidR="00951223">
        <w:t> </w:t>
      </w:r>
      <w:r w:rsidR="003E4512">
        <w:t>[5]</w:t>
      </w:r>
      <w:r>
        <w:t xml:space="preserve"> within an RRQ as described in </w:t>
      </w:r>
      <w:r w:rsidR="00DE2385">
        <w:t>IETF</w:t>
      </w:r>
      <w:r w:rsidR="00BB2A3C">
        <w:t> </w:t>
      </w:r>
      <w:r w:rsidR="00DE2385">
        <w:t>RFC</w:t>
      </w:r>
      <w:r w:rsidR="00BB2A3C">
        <w:t> </w:t>
      </w:r>
      <w:r w:rsidR="00DE2385">
        <w:t>5944</w:t>
      </w:r>
      <w:r w:rsidR="00951223">
        <w:t> </w:t>
      </w:r>
      <w:r w:rsidRPr="00003137">
        <w:t>[2]</w:t>
      </w:r>
      <w:r>
        <w:t>.</w:t>
      </w:r>
    </w:p>
    <w:p w14:paraId="2CBE20E3" w14:textId="77777777" w:rsidR="006662CD" w:rsidRPr="00003137" w:rsidRDefault="006662CD" w:rsidP="000A1510">
      <w:pPr>
        <w:numPr>
          <w:ilvl w:val="12"/>
          <w:numId w:val="0"/>
        </w:numPr>
      </w:pPr>
      <w:r>
        <w:t xml:space="preserve">If the UE is registered on a trusted non-3GPP access network and maintenance of its registered mobility binding is desired, </w:t>
      </w:r>
      <w:r w:rsidR="000B0DE7">
        <w:t xml:space="preserve">the UE </w:t>
      </w:r>
      <w:r>
        <w:t xml:space="preserve">shall re-register before the expiration of the lifetime of the registration as specified in </w:t>
      </w:r>
      <w:r w:rsidR="00DE2385">
        <w:t>IETF</w:t>
      </w:r>
      <w:r w:rsidR="00BB2A3C">
        <w:t> </w:t>
      </w:r>
      <w:r w:rsidR="00DE2385">
        <w:t>RFC</w:t>
      </w:r>
      <w:r w:rsidR="00BB2A3C">
        <w:t> </w:t>
      </w:r>
      <w:r w:rsidR="00DE2385">
        <w:t>5944</w:t>
      </w:r>
      <w:r w:rsidR="00951223">
        <w:t> </w:t>
      </w:r>
      <w:r>
        <w:t>[2</w:t>
      </w:r>
      <w:r w:rsidRPr="00003137">
        <w:t>].</w:t>
      </w:r>
      <w:r w:rsidR="00B91AAB">
        <w:t xml:space="preserve"> If the UE has established connectivity to multiple PDNs, the UE shall re-register all mobility bindings.</w:t>
      </w:r>
    </w:p>
    <w:p w14:paraId="150081E7" w14:textId="77777777" w:rsidR="000A1510" w:rsidRPr="00357FDC" w:rsidRDefault="000A1510" w:rsidP="000A1510">
      <w:r w:rsidRPr="00003137">
        <w:t xml:space="preserve">When the UE receives a Registration Reply </w:t>
      </w:r>
      <w:r w:rsidR="00F46E95">
        <w:t xml:space="preserve">(RRP) </w:t>
      </w:r>
      <w:r w:rsidRPr="00003137">
        <w:t xml:space="preserve">from the </w:t>
      </w:r>
      <w:r w:rsidR="005921BB">
        <w:t>FA</w:t>
      </w:r>
      <w:r w:rsidRPr="00003137">
        <w:t xml:space="preserve">, </w:t>
      </w:r>
      <w:r w:rsidR="000B0DE7">
        <w:t>the UE</w:t>
      </w:r>
      <w:r w:rsidR="000B0DE7" w:rsidRPr="00003137">
        <w:t xml:space="preserve"> </w:t>
      </w:r>
      <w:r w:rsidRPr="00003137">
        <w:t>shall perform the validity checks and process the message 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to include validation of the Mobile-Home </w:t>
      </w:r>
      <w:r w:rsidR="003E4512">
        <w:t>Authentication extension</w:t>
      </w:r>
      <w:r w:rsidR="003C2416">
        <w:t xml:space="preserve"> and, if present, the Mobile-Foreign Authentication extension</w:t>
      </w:r>
      <w:r w:rsidRPr="00003137">
        <w:t xml:space="preserve">. After receiving a successful </w:t>
      </w:r>
      <w:r w:rsidR="00F46E95">
        <w:t>RRP</w:t>
      </w:r>
      <w:r w:rsidRPr="00003137">
        <w:t xml:space="preserve">, the UE shall store the </w:t>
      </w:r>
      <w:r w:rsidR="00BC6621">
        <w:t>HA</w:t>
      </w:r>
      <w:r w:rsidRPr="00003137">
        <w:t xml:space="preserve"> address and the home address and may </w:t>
      </w:r>
      <w:r w:rsidR="006662CD">
        <w:t>send</w:t>
      </w:r>
      <w:r w:rsidRPr="00003137">
        <w:t xml:space="preserve"> data using the home address.</w:t>
      </w:r>
    </w:p>
    <w:p w14:paraId="4F8441CD" w14:textId="77777777" w:rsidR="00A1652B" w:rsidRDefault="00A1652B" w:rsidP="00A1652B">
      <w:pPr>
        <w:pStyle w:val="Heading3"/>
      </w:pPr>
      <w:bookmarkStart w:id="27" w:name="_Toc163159466"/>
      <w:r>
        <w:t>5.1.3</w:t>
      </w:r>
      <w:r>
        <w:tab/>
        <w:t>FA procedures</w:t>
      </w:r>
      <w:bookmarkEnd w:id="27"/>
    </w:p>
    <w:p w14:paraId="1FDD28DF" w14:textId="77777777" w:rsidR="00A1652B" w:rsidRDefault="00A1652B" w:rsidP="00A1652B">
      <w:pPr>
        <w:pStyle w:val="Heading4"/>
      </w:pPr>
      <w:bookmarkStart w:id="28" w:name="_Toc163159467"/>
      <w:r>
        <w:t>5.1.3.1</w:t>
      </w:r>
      <w:r>
        <w:tab/>
        <w:t>Agent advertisement</w:t>
      </w:r>
      <w:bookmarkEnd w:id="28"/>
    </w:p>
    <w:p w14:paraId="0275ACDC" w14:textId="77777777" w:rsidR="000A1510" w:rsidRPr="00003137" w:rsidRDefault="000A1510" w:rsidP="000A1510">
      <w:r w:rsidRPr="00003137">
        <w:t xml:space="preserve">When the </w:t>
      </w:r>
      <w:r w:rsidR="00BC6621">
        <w:t>FA</w:t>
      </w:r>
      <w:r w:rsidRPr="00003137">
        <w:t xml:space="preserve"> receives a </w:t>
      </w:r>
      <w:r w:rsidR="00BC6621">
        <w:t>MIPv4</w:t>
      </w:r>
      <w:r w:rsidRPr="00003137">
        <w:t xml:space="preserve"> Agent Solicitation</w:t>
      </w:r>
      <w:r w:rsidR="00FE7400">
        <w:t>, the FA</w:t>
      </w:r>
      <w:r w:rsidRPr="00003137">
        <w:t xml:space="preserve"> shall send a </w:t>
      </w:r>
      <w:r w:rsidR="00BC6621">
        <w:t>MIPv4</w:t>
      </w:r>
      <w:r w:rsidRPr="00003137">
        <w:t xml:space="preserve"> Agent Advertisement </w:t>
      </w:r>
      <w:r w:rsidR="00FE7400">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 xml:space="preserve">]. The </w:t>
      </w:r>
      <w:bookmarkStart w:id="29" w:name="OLE_LINK3"/>
      <w:bookmarkStart w:id="30" w:name="OLE_LINK4"/>
      <w:r w:rsidR="00BC6621">
        <w:t>MIPv4</w:t>
      </w:r>
      <w:bookmarkEnd w:id="29"/>
      <w:bookmarkEnd w:id="30"/>
      <w:r w:rsidRPr="00003137">
        <w:t xml:space="preserve"> Agent Advertisement shall include only the Mobility Agent Advertisement Extension.</w:t>
      </w:r>
    </w:p>
    <w:p w14:paraId="77753016" w14:textId="77777777" w:rsidR="000A1510" w:rsidRPr="00003137" w:rsidRDefault="000A1510" w:rsidP="000A1510">
      <w:r w:rsidRPr="00003137">
        <w:t xml:space="preserve">The </w:t>
      </w:r>
      <w:r w:rsidR="00BC6621">
        <w:t>FA</w:t>
      </w:r>
      <w:r w:rsidRPr="00003137">
        <w:t xml:space="preserve"> </w:t>
      </w:r>
      <w:r w:rsidR="00FE7400">
        <w:t>shall</w:t>
      </w:r>
      <w:r w:rsidR="00FE7400" w:rsidRPr="00003137">
        <w:t xml:space="preserve"> </w:t>
      </w:r>
      <w:r w:rsidRPr="00003137">
        <w:t xml:space="preserve">send an unsolicited </w:t>
      </w:r>
      <w:r w:rsidR="00BC6621">
        <w:t>MIPv4</w:t>
      </w:r>
      <w:r w:rsidRPr="00003137">
        <w:t>Agent Advertisement when it receives a trigger that a new UE has attached to its link</w:t>
      </w:r>
      <w:r w:rsidR="00FE7400">
        <w:t xml:space="preserve"> and it has not received a MIPv4 Agent Solicitation from the UE</w:t>
      </w:r>
      <w:r w:rsidRPr="00003137">
        <w:t xml:space="preserve">. In this case the </w:t>
      </w:r>
      <w:r w:rsidR="00FE7400">
        <w:t xml:space="preserve">FA shall set the </w:t>
      </w:r>
      <w:r w:rsidRPr="00003137">
        <w:t xml:space="preserve">destination address of the </w:t>
      </w:r>
      <w:r w:rsidR="00BC6621">
        <w:t>MIPv4</w:t>
      </w:r>
      <w:r w:rsidRPr="00003137">
        <w:t>Agent Advertisement shall be the "limited broadcast" address (i.e. 255.255.255.255).</w:t>
      </w:r>
    </w:p>
    <w:p w14:paraId="65C2B6BA" w14:textId="77777777" w:rsidR="000A1510" w:rsidRPr="00357FDC" w:rsidRDefault="000A1510" w:rsidP="000A1510">
      <w:r w:rsidRPr="00003137">
        <w:t xml:space="preserve">For both solicited and unsolicited </w:t>
      </w:r>
      <w:r w:rsidR="00BC6621">
        <w:t>MIPv4</w:t>
      </w:r>
      <w:r w:rsidRPr="00003137">
        <w:t xml:space="preserve">Agent Advertisements, </w:t>
      </w:r>
      <w:r w:rsidR="00FE7400">
        <w:t xml:space="preserve">the FA shall set </w:t>
      </w:r>
      <w:r w:rsidRPr="00003137">
        <w:t xml:space="preserve">the following bits in the Mobility Agent Advertisement Extension: R (registration required), F (foreign agent) and T (reverse </w:t>
      </w:r>
      <w:r w:rsidR="00AA56B5" w:rsidRPr="00003137">
        <w:t>tunnelling</w:t>
      </w:r>
      <w:r w:rsidRPr="00003137">
        <w:t>) (se</w:t>
      </w:r>
      <w:r>
        <w:t xml:space="preserve">e </w:t>
      </w:r>
      <w:r w:rsidR="00DE2385">
        <w:t>IETF</w:t>
      </w:r>
      <w:r w:rsidR="00BB2A3C">
        <w:t> </w:t>
      </w:r>
      <w:r w:rsidR="00DE2385">
        <w:t>RFC</w:t>
      </w:r>
      <w:r w:rsidR="00BB2A3C">
        <w:t> </w:t>
      </w:r>
      <w:r w:rsidR="00DE2385">
        <w:t>5944</w:t>
      </w:r>
      <w:r w:rsidR="00951223">
        <w:t> </w:t>
      </w:r>
      <w:r>
        <w:t>[2</w:t>
      </w:r>
      <w:r w:rsidRPr="00003137">
        <w:t>]).</w:t>
      </w:r>
      <w:r w:rsidRPr="00003137">
        <w:rPr>
          <w:lang w:eastAsia="zh-CN"/>
        </w:rPr>
        <w:t xml:space="preserve"> </w:t>
      </w:r>
      <w:r w:rsidR="00D44DA5">
        <w:rPr>
          <w:lang w:eastAsia="zh-CN"/>
        </w:rPr>
        <w:t xml:space="preserve">The </w:t>
      </w:r>
      <w:r w:rsidR="00E41193">
        <w:rPr>
          <w:lang w:eastAsia="zh-CN"/>
        </w:rPr>
        <w:t>FA</w:t>
      </w:r>
      <w:r w:rsidR="00D44DA5">
        <w:rPr>
          <w:lang w:eastAsia="zh-CN"/>
        </w:rPr>
        <w:t xml:space="preserve"> shall include at</w:t>
      </w:r>
      <w:r w:rsidR="00D203E4">
        <w:rPr>
          <w:rFonts w:hint="eastAsia"/>
          <w:lang w:eastAsia="zh-CN"/>
        </w:rPr>
        <w:t xml:space="preserve"> least one care-of address</w:t>
      </w:r>
      <w:r w:rsidRPr="00003137">
        <w:rPr>
          <w:rFonts w:hint="eastAsia"/>
          <w:lang w:eastAsia="zh-CN"/>
        </w:rPr>
        <w:t xml:space="preserve"> in the </w:t>
      </w:r>
      <w:r w:rsidRPr="00003137">
        <w:t>Mobility Agent Advertisement Extension.</w:t>
      </w:r>
    </w:p>
    <w:p w14:paraId="79E8DC5A" w14:textId="77777777" w:rsidR="00A1652B" w:rsidRPr="00A1652B" w:rsidRDefault="00A1652B" w:rsidP="00A1652B">
      <w:pPr>
        <w:pStyle w:val="Heading4"/>
        <w:rPr>
          <w:lang w:val="en-US"/>
        </w:rPr>
      </w:pPr>
      <w:bookmarkStart w:id="31" w:name="_Toc163159468"/>
      <w:r w:rsidRPr="00A1652B">
        <w:rPr>
          <w:lang w:val="en-US"/>
        </w:rPr>
        <w:t>5.1.3.2</w:t>
      </w:r>
      <w:r w:rsidRPr="00A1652B">
        <w:rPr>
          <w:lang w:val="en-US"/>
        </w:rPr>
        <w:tab/>
        <w:t>UE registration</w:t>
      </w:r>
      <w:bookmarkEnd w:id="31"/>
    </w:p>
    <w:p w14:paraId="755A6047" w14:textId="77777777" w:rsidR="000A1510" w:rsidRPr="00003137" w:rsidRDefault="000A1510" w:rsidP="000A1510">
      <w:r w:rsidRPr="00003137">
        <w:t xml:space="preserve">When the </w:t>
      </w:r>
      <w:r w:rsidR="00BC6621">
        <w:t>FA</w:t>
      </w:r>
      <w:r w:rsidRPr="00003137">
        <w:t xml:space="preserve"> receives a</w:t>
      </w:r>
      <w:r w:rsidR="00BC6621">
        <w:t>n</w:t>
      </w:r>
      <w:r w:rsidRPr="00003137">
        <w:t xml:space="preserve"> RRQ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42361F">
        <w:t>29.279</w:t>
      </w:r>
      <w:r w:rsidR="00951223">
        <w:t> </w:t>
      </w:r>
      <w:r w:rsidR="003E4512">
        <w:t>[8]</w:t>
      </w:r>
      <w:r w:rsidRPr="00003137">
        <w:t xml:space="preserve">. </w:t>
      </w:r>
      <w:r w:rsidR="003C2416">
        <w:t xml:space="preserve">The </w:t>
      </w:r>
      <w:r w:rsidR="00BC6621">
        <w:t>FA</w:t>
      </w:r>
      <w:r w:rsidR="003C2416">
        <w:t xml:space="preserve"> shall validate the Mobile-Foreign Authentication extension if present</w:t>
      </w:r>
      <w:r w:rsidR="00BE7FE2">
        <w:t>.</w:t>
      </w:r>
    </w:p>
    <w:p w14:paraId="272C801A" w14:textId="77777777" w:rsidR="000A1510" w:rsidRPr="00003137" w:rsidRDefault="000A1510" w:rsidP="000A1510">
      <w:r w:rsidRPr="00003137">
        <w:t xml:space="preserve">If the RRQ is accepted by the network, the </w:t>
      </w:r>
      <w:r w:rsidR="00BC6621">
        <w:t>FA</w:t>
      </w:r>
      <w:r w:rsidRPr="00003137">
        <w:t xml:space="preserve"> shall send a</w:t>
      </w:r>
      <w:r w:rsidR="00BC6621">
        <w:t>n</w:t>
      </w:r>
      <w:r w:rsidRPr="00003137">
        <w:t xml:space="preserve"> RRP </w:t>
      </w:r>
      <w:r w:rsidR="0042361F">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If the non-3GPP access specific procedures require a security association between the UE and </w:t>
      </w:r>
      <w:r w:rsidR="00BC6621">
        <w:t>FA</w:t>
      </w:r>
      <w:r w:rsidR="003C2416">
        <w:t xml:space="preserve">, the </w:t>
      </w:r>
      <w:r w:rsidR="00BC6621">
        <w:t>FA</w:t>
      </w:r>
      <w:r w:rsidR="003C2416">
        <w:t xml:space="preserve"> shall also include the Mobile-Foreign Authentication exte</w:t>
      </w:r>
      <w:r w:rsidR="00BE7FE2">
        <w:t>nsion within the RRQ as specifi</w:t>
      </w:r>
      <w:r w:rsidR="003C2416">
        <w:t xml:space="preserve">ed in </w:t>
      </w:r>
      <w:r w:rsidR="00DE2385">
        <w:t>IETF</w:t>
      </w:r>
      <w:r w:rsidR="00BB2A3C">
        <w:t> </w:t>
      </w:r>
      <w:r w:rsidR="00DE2385">
        <w:t>RFC</w:t>
      </w:r>
      <w:r w:rsidR="00BB2A3C">
        <w:t> </w:t>
      </w:r>
      <w:r w:rsidR="00DE2385">
        <w:t>5944</w:t>
      </w:r>
      <w:r w:rsidR="00951223">
        <w:t> </w:t>
      </w:r>
      <w:r w:rsidR="003C2416" w:rsidRPr="00003137">
        <w:t>[2]</w:t>
      </w:r>
      <w:r w:rsidR="003C2416">
        <w:t xml:space="preserve">. The </w:t>
      </w:r>
      <w:r w:rsidR="00BC6621">
        <w:t>FA</w:t>
      </w:r>
      <w:r w:rsidR="003C2416">
        <w:t xml:space="preserve"> </w:t>
      </w:r>
      <w:r w:rsidR="003C2416" w:rsidRPr="00F523E9">
        <w:t>shall set</w:t>
      </w:r>
      <w:r w:rsidR="003C2416">
        <w:t xml:space="preserve"> the authenticator and SPI fields of the Mobile-Foreign Authentication extension to the MN-FA key and associated MN-FA-SPI generated as described in 3GPP TS 33.402 </w:t>
      </w:r>
      <w:r w:rsidR="003E4512">
        <w:t>[6]</w:t>
      </w:r>
      <w:r w:rsidR="003C2416">
        <w:t>.</w:t>
      </w:r>
    </w:p>
    <w:p w14:paraId="713B261B" w14:textId="77777777" w:rsidR="00A1652B" w:rsidRPr="00C77A32" w:rsidRDefault="0042368E" w:rsidP="00A1652B">
      <w:pPr>
        <w:pStyle w:val="Heading2"/>
        <w:rPr>
          <w:lang w:val="en-US"/>
        </w:rPr>
      </w:pPr>
      <w:bookmarkStart w:id="32" w:name="_Toc163159469"/>
      <w:r>
        <w:rPr>
          <w:lang w:val="en-US"/>
        </w:rPr>
        <w:t>5.2</w:t>
      </w:r>
      <w:r>
        <w:rPr>
          <w:lang w:val="en-US"/>
        </w:rPr>
        <w:tab/>
      </w:r>
      <w:proofErr w:type="spellStart"/>
      <w:r w:rsidR="00A1652B" w:rsidRPr="00C77A32">
        <w:rPr>
          <w:lang w:val="en-US"/>
        </w:rPr>
        <w:t>FACoA</w:t>
      </w:r>
      <w:proofErr w:type="spellEnd"/>
      <w:r w:rsidR="00A1652B" w:rsidRPr="00C77A32">
        <w:rPr>
          <w:lang w:val="en-US"/>
        </w:rPr>
        <w:t xml:space="preserve"> handover</w:t>
      </w:r>
      <w:bookmarkEnd w:id="32"/>
    </w:p>
    <w:p w14:paraId="0531D0A6" w14:textId="77777777" w:rsidR="00A1652B" w:rsidRDefault="00A1652B" w:rsidP="00A1652B">
      <w:pPr>
        <w:pStyle w:val="Heading3"/>
      </w:pPr>
      <w:bookmarkStart w:id="33" w:name="_Toc163159470"/>
      <w:r>
        <w:t>5.2.1</w:t>
      </w:r>
      <w:r>
        <w:tab/>
        <w:t>General</w:t>
      </w:r>
      <w:bookmarkEnd w:id="33"/>
    </w:p>
    <w:p w14:paraId="631E2713" w14:textId="77777777" w:rsidR="00880E86" w:rsidRPr="00880E86" w:rsidRDefault="00880E86" w:rsidP="00880E86">
      <w:r w:rsidRPr="00003137">
        <w:t>A MIPv4 handover occurs when the UE changes access between trusted non-3GPP accesses. A change in the local point of attachment will trigger a MIPv4 handover procedure. In this case</w:t>
      </w:r>
      <w:r w:rsidR="0042361F">
        <w:t>,</w:t>
      </w:r>
      <w:r w:rsidRPr="00003137">
        <w:t xml:space="preserve"> the UE has already an established bindi</w:t>
      </w:r>
      <w:r>
        <w:t xml:space="preserve">ng at the </w:t>
      </w:r>
      <w:r w:rsidR="00BC6621">
        <w:t>HA</w:t>
      </w:r>
      <w:r w:rsidRPr="00003137">
        <w:t>, and the handover procedure will update the care-of address (FA IP address) of its binding.</w:t>
      </w:r>
    </w:p>
    <w:p w14:paraId="16CDFBA4" w14:textId="77777777" w:rsidR="00A1652B" w:rsidRDefault="00A1652B" w:rsidP="00A1652B">
      <w:pPr>
        <w:pStyle w:val="Heading3"/>
      </w:pPr>
      <w:bookmarkStart w:id="34" w:name="_Toc163159471"/>
      <w:r>
        <w:t>5.2.2</w:t>
      </w:r>
      <w:r>
        <w:tab/>
        <w:t>UE procedures</w:t>
      </w:r>
      <w:bookmarkEnd w:id="34"/>
    </w:p>
    <w:p w14:paraId="773B8017" w14:textId="77777777" w:rsidR="00880E86" w:rsidRPr="00003137" w:rsidRDefault="00880E86" w:rsidP="00880E86">
      <w:r w:rsidRPr="00003137">
        <w:t>The UE may detect a movement, based on the ICMP Lifetime field of the router advertisements: if the lifetime of an agent advertisement has expired, and the UE has not received another Agent Advertis</w:t>
      </w:r>
      <w:r>
        <w:t>ement message from the same FA, then the UE can consider itself having moved</w:t>
      </w:r>
      <w:r w:rsidRPr="00003137">
        <w:t>.</w:t>
      </w:r>
    </w:p>
    <w:p w14:paraId="40ADF76E" w14:textId="77777777" w:rsidR="00880E86" w:rsidRPr="00003137" w:rsidRDefault="00880E86" w:rsidP="00880E86">
      <w:r w:rsidRPr="00003137">
        <w:lastRenderedPageBreak/>
        <w:t>Another method for the UE to</w:t>
      </w:r>
      <w:r>
        <w:t xml:space="preserve"> discover that it has</w:t>
      </w:r>
      <w:r w:rsidRPr="00003137">
        <w:t xml:space="preserve"> moved is based on the advertised prefix: a cha</w:t>
      </w:r>
      <w:r>
        <w:t>nge in the advertised prefix can</w:t>
      </w:r>
      <w:r w:rsidRPr="00003137">
        <w:t xml:space="preserve"> </w:t>
      </w:r>
      <w:r w:rsidR="0042361F">
        <w:t>aid the UE in determining</w:t>
      </w:r>
      <w:r w:rsidRPr="00003137">
        <w:t xml:space="preserve"> that it has moved and to register with the newly advertised prefix. This method is only used when all mobility agents use the prefix length extension in their agent advertisements.</w:t>
      </w:r>
    </w:p>
    <w:p w14:paraId="6CFA0136" w14:textId="77777777" w:rsidR="00880E86" w:rsidRPr="00003137" w:rsidRDefault="00880E86" w:rsidP="00880E86">
      <w:pPr>
        <w:pStyle w:val="NO"/>
      </w:pPr>
      <w:r w:rsidRPr="00003137">
        <w:t>NOTE:</w:t>
      </w:r>
      <w:r w:rsidR="00D44DA5">
        <w:tab/>
        <w:t>The</w:t>
      </w:r>
      <w:r w:rsidRPr="00003137">
        <w:t xml:space="preserve"> UE can also detect the movement based on an indication from the layer</w:t>
      </w:r>
      <w:r w:rsidR="001515F1">
        <w:t> </w:t>
      </w:r>
      <w:r w:rsidRPr="00003137">
        <w:t>1 and layer</w:t>
      </w:r>
      <w:r w:rsidR="001515F1">
        <w:t> </w:t>
      </w:r>
      <w:r w:rsidRPr="00003137">
        <w:t>2.</w:t>
      </w:r>
    </w:p>
    <w:p w14:paraId="4E0D750B" w14:textId="77777777" w:rsidR="003C2416" w:rsidRDefault="00880E86" w:rsidP="003C2416">
      <w:r w:rsidRPr="00003137">
        <w:t>Upon</w:t>
      </w:r>
      <w:r>
        <w:t xml:space="preserve"> detecting movement, the UE shall</w:t>
      </w:r>
      <w:r w:rsidRPr="00003137">
        <w:t xml:space="preserve"> register with the new FA 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by sending an RRQ</w:t>
      </w:r>
      <w:r w:rsidR="003C2416" w:rsidRPr="00F37AF0">
        <w:rPr>
          <w:rFonts w:hint="eastAsia"/>
          <w:lang w:eastAsia="zh-CN"/>
        </w:rPr>
        <w:t xml:space="preserve"> </w:t>
      </w:r>
      <w:r w:rsidR="003C2416" w:rsidRPr="00003137">
        <w:rPr>
          <w:rFonts w:hint="eastAsia"/>
          <w:lang w:eastAsia="zh-CN"/>
        </w:rPr>
        <w:t>with the care-of address</w:t>
      </w:r>
      <w:r w:rsidR="003C2416">
        <w:rPr>
          <w:lang w:eastAsia="zh-CN"/>
        </w:rPr>
        <w:t xml:space="preserve"> of the new FA</w:t>
      </w:r>
      <w:r w:rsidR="003C2416" w:rsidRPr="00003137">
        <w:rPr>
          <w:rFonts w:hint="eastAsia"/>
          <w:lang w:eastAsia="zh-CN"/>
        </w:rPr>
        <w:t xml:space="preserve"> included in the </w:t>
      </w:r>
      <w:r w:rsidR="003C2416" w:rsidRPr="00003137">
        <w:rPr>
          <w:lang w:eastAsia="zh-CN"/>
        </w:rPr>
        <w:t>C</w:t>
      </w:r>
      <w:r w:rsidR="003C2416" w:rsidRPr="00003137">
        <w:rPr>
          <w:rFonts w:hint="eastAsia"/>
          <w:lang w:eastAsia="zh-CN"/>
        </w:rPr>
        <w:t xml:space="preserve">are-of </w:t>
      </w:r>
      <w:r w:rsidR="003C2416" w:rsidRPr="00003137">
        <w:rPr>
          <w:lang w:eastAsia="zh-CN"/>
        </w:rPr>
        <w:t>A</w:t>
      </w:r>
      <w:r w:rsidR="003C2416">
        <w:rPr>
          <w:rFonts w:hint="eastAsia"/>
          <w:lang w:eastAsia="zh-CN"/>
        </w:rPr>
        <w:t>ddress field of the</w:t>
      </w:r>
      <w:r w:rsidR="003C2416" w:rsidRPr="00003137">
        <w:rPr>
          <w:rFonts w:hint="eastAsia"/>
          <w:lang w:eastAsia="zh-CN"/>
        </w:rPr>
        <w:t xml:space="preserve"> message</w:t>
      </w:r>
      <w:r w:rsidR="003C2416" w:rsidRPr="00003137">
        <w:t xml:space="preserve">. </w:t>
      </w:r>
      <w:r w:rsidR="003C2416" w:rsidRPr="003424B0">
        <w:t>The UE shall set the source address to the unspecified address (i.e. 0.0.0.0)</w:t>
      </w:r>
      <w:r w:rsidR="003C2416">
        <w:t>.</w:t>
      </w:r>
      <w:r w:rsidR="003C2416" w:rsidRPr="00003137">
        <w:t xml:space="preserve"> </w:t>
      </w:r>
      <w:r w:rsidR="003C2416" w:rsidRPr="003424B0">
        <w:t>The UE shall clear bits S (simultaneous binding) and D (decapsulation by mobile node), and set bit T (reverse tunne</w:t>
      </w:r>
      <w:r w:rsidR="003C2416">
        <w:t>l</w:t>
      </w:r>
      <w:r w:rsidR="003C2416" w:rsidRPr="003424B0">
        <w:t>ling</w:t>
      </w:r>
      <w:r w:rsidR="003C2416">
        <w:t>) to request reverse tunnelling</w:t>
      </w:r>
      <w:r w:rsidR="003C2416" w:rsidRPr="00003137">
        <w:t>. The UE shall also include the NAI extension a</w:t>
      </w:r>
      <w:r w:rsidR="003C2416">
        <w:t>s specified in IETF RFC 2794 </w:t>
      </w:r>
      <w:r w:rsidR="003E4512">
        <w:t>[7]</w:t>
      </w:r>
      <w:r w:rsidR="003C2416" w:rsidRPr="00003137">
        <w:t>.</w:t>
      </w:r>
    </w:p>
    <w:p w14:paraId="75500DB8" w14:textId="77777777" w:rsidR="00880E86" w:rsidRDefault="003C2416" w:rsidP="003C2416">
      <w:r>
        <w:t>As part of MIPv4 security, the UE shall include the Mobile-Home Authentication exte</w:t>
      </w:r>
      <w:r w:rsidR="00BE7FE2">
        <w:t>nsion within the RRQ as specifi</w:t>
      </w:r>
      <w:r>
        <w:t xml:space="preserve">ed in </w:t>
      </w:r>
      <w:r w:rsidR="00DE2385">
        <w:t>IETF</w:t>
      </w:r>
      <w:r w:rsidR="00BB2A3C">
        <w:t> </w:t>
      </w:r>
      <w:r w:rsidR="00DE2385">
        <w:t>RFC</w:t>
      </w:r>
      <w:r w:rsidR="00BB2A3C">
        <w:t> </w:t>
      </w:r>
      <w:r w:rsidR="00DE2385">
        <w:t>5944</w:t>
      </w:r>
      <w:r w:rsidR="00951223">
        <w:t> </w:t>
      </w:r>
      <w:r w:rsidRPr="00003137">
        <w:t>[2</w:t>
      </w:r>
      <w:r>
        <w:t>].</w:t>
      </w:r>
      <w:r w:rsidRPr="00132E61">
        <w:t xml:space="preserve"> </w:t>
      </w:r>
      <w:r>
        <w:t>The UE shall set the authenticator and SPI fields of the of the Mobile-Home authentication extension to the MN-HA key and associated MN-HA-SPI generated as described in 3GPP TS 33.402 </w:t>
      </w:r>
      <w:r w:rsidR="003E4512">
        <w:t>[6]</w:t>
      </w:r>
      <w:r>
        <w:t xml:space="preserve">. If the non-3GPP access specific procedures require a security association between the UE and </w:t>
      </w:r>
      <w:r w:rsidR="00BC6621">
        <w:t>FA</w:t>
      </w:r>
      <w:r>
        <w:t>, the UE shall also include the Mobile-Foreign Authentication exte</w:t>
      </w:r>
      <w:r w:rsidR="00F754DA">
        <w:t>nsion within the RRQ as specifi</w:t>
      </w:r>
      <w:r>
        <w:t xml:space="preserve">ed 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Mobile-Foreign authentication extension to the MN-FA key and associated MN-FA-SPI generated as described in 3GPP TS 33.402 </w:t>
      </w:r>
      <w:r w:rsidR="003E4512">
        <w:t>[6]</w:t>
      </w:r>
      <w:r w:rsidR="00880E86" w:rsidRPr="00003137">
        <w:t>.</w:t>
      </w:r>
    </w:p>
    <w:p w14:paraId="1B2B4D2C" w14:textId="77777777" w:rsidR="00F754DA" w:rsidRPr="00003137" w:rsidRDefault="00F754DA" w:rsidP="003C2416">
      <w:r>
        <w:t xml:space="preserve">If the UE had maintained connectivity to multiple PDNs prior to the handover, the UE shall then update its mobility binding with each additional PDN using the procedure described </w:t>
      </w:r>
      <w:r w:rsidRPr="00483E84">
        <w:t>in subclause</w:t>
      </w:r>
      <w:r w:rsidR="00951223">
        <w:t> </w:t>
      </w:r>
      <w:r w:rsidRPr="00483E84">
        <w:t>5.1.2.2</w:t>
      </w:r>
      <w:r>
        <w:t>.</w:t>
      </w:r>
    </w:p>
    <w:p w14:paraId="673C583D" w14:textId="77777777" w:rsidR="00880E86" w:rsidRPr="00880E86" w:rsidRDefault="00880E86" w:rsidP="00880E86">
      <w:r>
        <w:t xml:space="preserve">The UE shall include its known home address and the IP address of the </w:t>
      </w:r>
      <w:r w:rsidR="00BC6621">
        <w:t>HA</w:t>
      </w:r>
      <w:r>
        <w:t xml:space="preserve"> within the RRQ</w:t>
      </w:r>
      <w:r w:rsidRPr="00003137">
        <w:t>.</w:t>
      </w:r>
    </w:p>
    <w:p w14:paraId="11121266" w14:textId="77777777" w:rsidR="00A1652B" w:rsidRDefault="00A1652B" w:rsidP="00A1652B">
      <w:pPr>
        <w:pStyle w:val="Heading3"/>
        <w:rPr>
          <w:lang w:val="en-US"/>
        </w:rPr>
      </w:pPr>
      <w:bookmarkStart w:id="35" w:name="_Toc163159472"/>
      <w:r w:rsidRPr="00A1652B">
        <w:rPr>
          <w:lang w:val="en-US"/>
        </w:rPr>
        <w:t>5.2.3</w:t>
      </w:r>
      <w:r w:rsidRPr="00A1652B">
        <w:rPr>
          <w:lang w:val="en-US"/>
        </w:rPr>
        <w:tab/>
        <w:t>FA procedures</w:t>
      </w:r>
      <w:bookmarkEnd w:id="35"/>
    </w:p>
    <w:p w14:paraId="7D589EA7" w14:textId="77777777" w:rsidR="00880E86" w:rsidRPr="00003137" w:rsidRDefault="00880E86" w:rsidP="00880E86">
      <w:r w:rsidRPr="00003137">
        <w:t xml:space="preserve">The FA shall respond to agent solicitations sent by the UE, by addressing </w:t>
      </w:r>
      <w:r w:rsidR="00D44DA5">
        <w:t>these agent solicitations</w:t>
      </w:r>
      <w:r w:rsidR="00D44DA5" w:rsidRPr="00003137">
        <w:t xml:space="preserve"> </w:t>
      </w:r>
      <w:r w:rsidRPr="00003137">
        <w:t>to the unicast layer</w:t>
      </w:r>
      <w:r w:rsidR="001515F1">
        <w:t> </w:t>
      </w:r>
      <w:r w:rsidRPr="00003137">
        <w:t>2 and layer</w:t>
      </w:r>
      <w:r w:rsidR="001515F1">
        <w:t> </w:t>
      </w:r>
      <w:r w:rsidRPr="00003137">
        <w:t>3 addresses.</w:t>
      </w:r>
    </w:p>
    <w:p w14:paraId="4BCB776F" w14:textId="77777777" w:rsidR="00880E86" w:rsidRPr="00003137" w:rsidRDefault="00880E86" w:rsidP="00880E86">
      <w:r w:rsidRPr="00003137">
        <w:t xml:space="preserve">When the FA receives a RRQ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42361F">
        <w:t>29.279</w:t>
      </w:r>
      <w:r w:rsidR="00951223">
        <w:t> </w:t>
      </w:r>
      <w:r w:rsidR="003E4512">
        <w:t>[8]</w:t>
      </w:r>
      <w:r w:rsidRPr="00003137">
        <w:t>.</w:t>
      </w:r>
      <w:r w:rsidR="003C2416">
        <w:t xml:space="preserve"> The </w:t>
      </w:r>
      <w:r w:rsidR="00557133">
        <w:t>FA</w:t>
      </w:r>
      <w:r w:rsidR="003C2416" w:rsidRPr="00F523E9">
        <w:t xml:space="preserve"> </w:t>
      </w:r>
      <w:r w:rsidR="003C2416">
        <w:t xml:space="preserve">shall </w:t>
      </w:r>
      <w:r w:rsidR="003C2416" w:rsidRPr="00F523E9">
        <w:t>validate</w:t>
      </w:r>
      <w:r w:rsidR="003C2416">
        <w:t xml:space="preserve"> the Mobile-Foreign Authentication extension if present.</w:t>
      </w:r>
    </w:p>
    <w:p w14:paraId="57B1C673" w14:textId="77777777" w:rsidR="00880E86" w:rsidRPr="00003137" w:rsidRDefault="00880E86" w:rsidP="00880E86">
      <w:r>
        <w:t>The FA</w:t>
      </w:r>
      <w:r w:rsidRPr="00003137">
        <w:t xml:space="preserve"> relay</w:t>
      </w:r>
      <w:r>
        <w:t>s</w:t>
      </w:r>
      <w:r w:rsidRPr="00003137">
        <w:t xml:space="preserve"> the RRQ to the </w:t>
      </w:r>
      <w:r w:rsidR="00557133">
        <w:t>HA</w:t>
      </w:r>
      <w:r w:rsidRPr="00003137">
        <w:t xml:space="preserve"> IP address found in the registration message.</w:t>
      </w:r>
    </w:p>
    <w:p w14:paraId="5A16FD8C" w14:textId="77777777" w:rsidR="00880E86" w:rsidRPr="00003137" w:rsidRDefault="00880E86" w:rsidP="00880E86">
      <w:r w:rsidRPr="00003137">
        <w:t>If the network accepts the RRQ, the FA shall send a</w:t>
      </w:r>
      <w:r w:rsidR="00557133">
        <w:t>n</w:t>
      </w:r>
      <w:r w:rsidRPr="00003137">
        <w:t xml:space="preserve"> RRP </w:t>
      </w:r>
      <w:r w:rsidR="0042361F">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If the non-3GPP access specific procedures require a security association between the UE and </w:t>
      </w:r>
      <w:r w:rsidR="00557133">
        <w:t>FA</w:t>
      </w:r>
      <w:r w:rsidR="003C2416">
        <w:t xml:space="preserve">, the </w:t>
      </w:r>
      <w:r w:rsidR="00557133">
        <w:t>FA</w:t>
      </w:r>
      <w:r w:rsidR="003C2416">
        <w:t xml:space="preserve"> shall also include the Mobile-Foreign Authentication extension within the RRQ as specified in </w:t>
      </w:r>
      <w:r w:rsidR="00DE2385">
        <w:t>IETF</w:t>
      </w:r>
      <w:r w:rsidR="00BB2A3C">
        <w:t> </w:t>
      </w:r>
      <w:r w:rsidR="00DE2385">
        <w:t>RFC</w:t>
      </w:r>
      <w:r w:rsidR="00BB2A3C">
        <w:t> </w:t>
      </w:r>
      <w:r w:rsidR="00DE2385">
        <w:t>5944</w:t>
      </w:r>
      <w:r w:rsidR="00951223">
        <w:t> </w:t>
      </w:r>
      <w:r w:rsidR="003C2416" w:rsidRPr="00003137">
        <w:t>[2]</w:t>
      </w:r>
      <w:r w:rsidR="003C2416">
        <w:t xml:space="preserve">. The </w:t>
      </w:r>
      <w:r w:rsidR="00557133">
        <w:t>FA</w:t>
      </w:r>
      <w:r w:rsidR="003C2416">
        <w:t xml:space="preserve"> shall set the authenticator and SPI fields of the Mobile-Foreign Authentication extension to the MN-FA key and associated MN-FA-SPI generated as described in 3GPP TS 33.402 </w:t>
      </w:r>
      <w:r w:rsidR="003E4512">
        <w:t>[6]</w:t>
      </w:r>
      <w:r w:rsidR="003C2416">
        <w:t>.</w:t>
      </w:r>
    </w:p>
    <w:p w14:paraId="3F09C08C" w14:textId="77777777" w:rsidR="00A1652B" w:rsidRPr="00C77A32" w:rsidRDefault="0042368E" w:rsidP="00A1652B">
      <w:pPr>
        <w:pStyle w:val="Heading2"/>
        <w:rPr>
          <w:lang w:val="en-US"/>
        </w:rPr>
      </w:pPr>
      <w:bookmarkStart w:id="36" w:name="_Toc163159473"/>
      <w:r>
        <w:rPr>
          <w:lang w:val="en-US"/>
        </w:rPr>
        <w:t>5.3</w:t>
      </w:r>
      <w:r>
        <w:rPr>
          <w:lang w:val="en-US"/>
        </w:rPr>
        <w:tab/>
      </w:r>
      <w:proofErr w:type="spellStart"/>
      <w:r w:rsidR="00A1652B" w:rsidRPr="00C77A32">
        <w:rPr>
          <w:lang w:val="en-US"/>
        </w:rPr>
        <w:t>FACoA</w:t>
      </w:r>
      <w:proofErr w:type="spellEnd"/>
      <w:r w:rsidR="00A1652B" w:rsidRPr="00C77A32">
        <w:rPr>
          <w:lang w:val="en-US"/>
        </w:rPr>
        <w:t xml:space="preserve"> de</w:t>
      </w:r>
      <w:r w:rsidR="00670AB4">
        <w:rPr>
          <w:lang w:val="en-US"/>
        </w:rPr>
        <w:t>registration</w:t>
      </w:r>
      <w:bookmarkEnd w:id="36"/>
    </w:p>
    <w:p w14:paraId="742C88C8" w14:textId="77777777" w:rsidR="00A1652B" w:rsidRDefault="00A1652B" w:rsidP="00A1652B">
      <w:pPr>
        <w:pStyle w:val="Heading3"/>
      </w:pPr>
      <w:bookmarkStart w:id="37" w:name="_Toc163159474"/>
      <w:r>
        <w:t>5.3.1</w:t>
      </w:r>
      <w:r>
        <w:tab/>
        <w:t>General</w:t>
      </w:r>
      <w:bookmarkEnd w:id="37"/>
    </w:p>
    <w:p w14:paraId="6B885D42" w14:textId="77777777" w:rsidR="00880E86" w:rsidRPr="00003137" w:rsidRDefault="00C5215A" w:rsidP="00880E86">
      <w:r>
        <w:t>MIPv4</w:t>
      </w:r>
      <w:r w:rsidR="00880E86" w:rsidRPr="00003137">
        <w:t xml:space="preserve"> deregistration is either due to a detach or a return home event.</w:t>
      </w:r>
    </w:p>
    <w:p w14:paraId="696EAFE0" w14:textId="77777777" w:rsidR="00880E86" w:rsidRPr="00880E86" w:rsidRDefault="00880E86" w:rsidP="00880E86">
      <w:r w:rsidRPr="00003137">
        <w:t xml:space="preserve">When the UE returns home, it will need to deregister from the </w:t>
      </w:r>
      <w:r w:rsidR="00557133">
        <w:t>HA</w:t>
      </w:r>
      <w:r w:rsidRPr="00003137">
        <w:t xml:space="preserve">. This </w:t>
      </w:r>
      <w:r w:rsidR="00D44DA5">
        <w:t>can</w:t>
      </w:r>
      <w:r w:rsidR="00D44DA5" w:rsidRPr="00003137">
        <w:t xml:space="preserve"> </w:t>
      </w:r>
      <w:r w:rsidRPr="00003137">
        <w:t>occur when the UE returns to the 3GPP network. In this scenario, the UE will de-register from the PDN-GW acting as a</w:t>
      </w:r>
      <w:r w:rsidR="00557133">
        <w:t>n</w:t>
      </w:r>
      <w:r w:rsidRPr="00003137">
        <w:t xml:space="preserve"> </w:t>
      </w:r>
      <w:r w:rsidR="00557133">
        <w:t>HA</w:t>
      </w:r>
      <w:r w:rsidRPr="00003137">
        <w:t>.</w:t>
      </w:r>
    </w:p>
    <w:p w14:paraId="565E0ACD" w14:textId="77777777" w:rsidR="00A1652B" w:rsidRDefault="00A1652B" w:rsidP="00A1652B">
      <w:pPr>
        <w:pStyle w:val="Heading3"/>
      </w:pPr>
      <w:bookmarkStart w:id="38" w:name="_Toc163159475"/>
      <w:r>
        <w:t>5.3.2</w:t>
      </w:r>
      <w:r>
        <w:tab/>
        <w:t>UE procedures</w:t>
      </w:r>
      <w:bookmarkEnd w:id="38"/>
    </w:p>
    <w:p w14:paraId="70D13FEC" w14:textId="77777777" w:rsidR="00A1652B" w:rsidRDefault="00A1652B" w:rsidP="00A1652B">
      <w:pPr>
        <w:pStyle w:val="Heading4"/>
      </w:pPr>
      <w:bookmarkStart w:id="39" w:name="_Toc163159476"/>
      <w:r>
        <w:t>5.3.2.1</w:t>
      </w:r>
      <w:r>
        <w:tab/>
        <w:t>Network-initiated de</w:t>
      </w:r>
      <w:r w:rsidR="00670AB4">
        <w:t>registration</w:t>
      </w:r>
      <w:bookmarkEnd w:id="39"/>
    </w:p>
    <w:p w14:paraId="268E3EB1" w14:textId="77777777" w:rsidR="006662CD" w:rsidRDefault="006662CD" w:rsidP="006662CD">
      <w:r>
        <w:t>Network-initiated deregistration can occur due to an administrative reason or detecting the UE's leaving the trusted non-3GPP access network. Network-initiated deregistration takes the form of registration revocatio</w:t>
      </w:r>
      <w:r w:rsidR="004A6DE9">
        <w:t>n as defined in IETF</w:t>
      </w:r>
      <w:r w:rsidR="00951223">
        <w:t> </w:t>
      </w:r>
      <w:r w:rsidR="004A6DE9">
        <w:t>RFC</w:t>
      </w:r>
      <w:r w:rsidR="00951223">
        <w:t> </w:t>
      </w:r>
      <w:r w:rsidR="004A6DE9">
        <w:t>3543</w:t>
      </w:r>
      <w:r w:rsidR="00951223">
        <w:t> </w:t>
      </w:r>
      <w:r w:rsidR="003E4512">
        <w:t>[9]</w:t>
      </w:r>
      <w:r w:rsidR="004A6DE9">
        <w:t>.</w:t>
      </w:r>
      <w:r>
        <w:t xml:space="preserve"> The FA or the HA can initiate registration revocation.</w:t>
      </w:r>
    </w:p>
    <w:p w14:paraId="3A07CCD1" w14:textId="77777777" w:rsidR="006662CD" w:rsidRDefault="006662CD" w:rsidP="006662CD">
      <w:r>
        <w:t xml:space="preserve">The UE can be informed that its mobility binding no longer exists through inspection of the Agent Advertisement sequence number as described in </w:t>
      </w:r>
      <w:r w:rsidR="00DE2385">
        <w:t>IETF</w:t>
      </w:r>
      <w:r w:rsidR="00BB2A3C">
        <w:t> </w:t>
      </w:r>
      <w:r w:rsidR="00DE2385">
        <w:t>RFC</w:t>
      </w:r>
      <w:r w:rsidR="00BB2A3C">
        <w:t> </w:t>
      </w:r>
      <w:r w:rsidR="00DE2385">
        <w:t>5944</w:t>
      </w:r>
      <w:r w:rsidR="00951223">
        <w:t> </w:t>
      </w:r>
      <w:r>
        <w:t>[2</w:t>
      </w:r>
      <w:r w:rsidRPr="00003137">
        <w:t>]</w:t>
      </w:r>
      <w:r>
        <w:t>.</w:t>
      </w:r>
    </w:p>
    <w:p w14:paraId="58493076" w14:textId="77777777" w:rsidR="006662CD" w:rsidRPr="006662CD" w:rsidRDefault="006662CD" w:rsidP="006662CD">
      <w:r>
        <w:lastRenderedPageBreak/>
        <w:t>Upon determining that its mobility binding no longer exists with the FA and HA, the UE shall locally clear its mobility binding.</w:t>
      </w:r>
    </w:p>
    <w:p w14:paraId="0AD50419" w14:textId="77777777" w:rsidR="00A1652B" w:rsidRDefault="00A1652B" w:rsidP="00A1652B">
      <w:pPr>
        <w:pStyle w:val="Heading4"/>
      </w:pPr>
      <w:bookmarkStart w:id="40" w:name="_Toc163159477"/>
      <w:r>
        <w:t>5.3.2.2</w:t>
      </w:r>
      <w:r>
        <w:tab/>
        <w:t>UE-initiated de</w:t>
      </w:r>
      <w:r w:rsidR="00670AB4">
        <w:t>registration</w:t>
      </w:r>
      <w:bookmarkEnd w:id="40"/>
    </w:p>
    <w:p w14:paraId="290AF5C5" w14:textId="77777777" w:rsidR="00880E86" w:rsidRPr="00003137" w:rsidRDefault="00880E86" w:rsidP="00880E86">
      <w:r>
        <w:t xml:space="preserve">The UE deregisters from its </w:t>
      </w:r>
      <w:r w:rsidR="00557133">
        <w:t>HA</w:t>
      </w:r>
      <w:r>
        <w:t xml:space="preserve"> when it determines that it is back home</w:t>
      </w:r>
      <w:r w:rsidR="006662CD" w:rsidRPr="006662CD">
        <w:t xml:space="preserve"> </w:t>
      </w:r>
      <w:r w:rsidR="006662CD">
        <w:t>or as part of a UE-initiated detach from the serving trusted non-3GPP access network</w:t>
      </w:r>
      <w:r>
        <w:t>. The UE can determine that it is back home through inspection of the H bit and advertised prefix within a received agent advertisement.</w:t>
      </w:r>
    </w:p>
    <w:p w14:paraId="2483535F" w14:textId="77777777" w:rsidR="00880E86" w:rsidRDefault="00880E86" w:rsidP="00880E86">
      <w:r w:rsidRPr="00003137">
        <w:t>In</w:t>
      </w:r>
      <w:r w:rsidR="006662CD">
        <w:t xml:space="preserve"> the</w:t>
      </w:r>
      <w:r w:rsidRPr="00003137">
        <w:t xml:space="preserve"> case of</w:t>
      </w:r>
      <w:r>
        <w:t xml:space="preserve"> UE deregistration</w:t>
      </w:r>
      <w:r w:rsidR="006662CD">
        <w:t xml:space="preserve"> upon returning home</w:t>
      </w:r>
      <w:r>
        <w:t>, the UE sends</w:t>
      </w:r>
      <w:r w:rsidRPr="00003137">
        <w:t xml:space="preserve"> a</w:t>
      </w:r>
      <w:r w:rsidR="006662CD">
        <w:t>n</w:t>
      </w:r>
      <w:r w:rsidRPr="00003137">
        <w:t xml:space="preserve"> RRQ </w:t>
      </w:r>
      <w:r w:rsidR="006662CD">
        <w:t>with the destination address set</w:t>
      </w:r>
      <w:r w:rsidR="006662CD" w:rsidRPr="00003137">
        <w:t xml:space="preserve"> </w:t>
      </w:r>
      <w:r w:rsidRPr="00003137">
        <w:t xml:space="preserve">to the </w:t>
      </w:r>
      <w:r w:rsidR="00557133">
        <w:t>HA</w:t>
      </w:r>
      <w:r w:rsidR="006662CD">
        <w:t>'s address</w:t>
      </w:r>
      <w:r w:rsidRPr="00003137">
        <w:t xml:space="preserve">, with a Lifetime field set to 0 to indicate </w:t>
      </w:r>
      <w:r>
        <w:t>deregistration</w:t>
      </w:r>
      <w:r w:rsidR="004A6DE9">
        <w:t>, and with the care-of address set to the UE's home IP address</w:t>
      </w:r>
      <w:r w:rsidRPr="00003137">
        <w:t>. The RRQ will be</w:t>
      </w:r>
      <w:r w:rsidR="004A6DE9">
        <w:t xml:space="preserve"> formatted and</w:t>
      </w:r>
      <w:r w:rsidRPr="00003137">
        <w:t xml:space="preserve"> handled as specified in</w:t>
      </w:r>
      <w:r>
        <w:t xml:space="preserve"> </w:t>
      </w:r>
      <w:r w:rsidR="00DE2385">
        <w:t>IETF</w:t>
      </w:r>
      <w:r w:rsidR="00BB2A3C">
        <w:t> </w:t>
      </w:r>
      <w:r w:rsidR="00DE2385">
        <w:t>RFC</w:t>
      </w:r>
      <w:r w:rsidR="00BB2A3C">
        <w:t> </w:t>
      </w:r>
      <w:r w:rsidR="00DE2385">
        <w:t>5944</w:t>
      </w:r>
      <w:r w:rsidR="00951223">
        <w:t> </w:t>
      </w:r>
      <w:r>
        <w:t>[2</w:t>
      </w:r>
      <w:r w:rsidRPr="00003137">
        <w:t>].</w:t>
      </w:r>
      <w:r w:rsidR="00BE7FE2">
        <w:t xml:space="preserve"> The UE shall </w:t>
      </w:r>
      <w:r w:rsidR="00BE7FE2" w:rsidRPr="00F523E9">
        <w:t>include</w:t>
      </w:r>
      <w:r w:rsidR="00BE7FE2">
        <w:t xml:space="preserve"> the Mobile-Home Authentication extension within the RRQ as specified in </w:t>
      </w:r>
      <w:r w:rsidR="00DE2385">
        <w:t>IETF</w:t>
      </w:r>
      <w:r w:rsidR="00BB2A3C">
        <w:t> </w:t>
      </w:r>
      <w:r w:rsidR="00DE2385">
        <w:t>RFC</w:t>
      </w:r>
      <w:r w:rsidR="00BB2A3C">
        <w:t> </w:t>
      </w:r>
      <w:r w:rsidR="00DE2385">
        <w:t>5944</w:t>
      </w:r>
      <w:r w:rsidR="00951223">
        <w:t> </w:t>
      </w:r>
      <w:r w:rsidR="00BE7FE2" w:rsidRPr="00003137">
        <w:t>[2</w:t>
      </w:r>
      <w:r w:rsidR="00BE7FE2">
        <w:t>] and shall set the authenticator and SPI fields of the of the authentication extension to the MN-HA key and associated MN-HA-SPI generated as described in 3GPP TS 33.402 </w:t>
      </w:r>
      <w:r w:rsidR="003E4512">
        <w:t>[6]</w:t>
      </w:r>
      <w:r w:rsidR="00BE7FE2">
        <w:t>.</w:t>
      </w:r>
    </w:p>
    <w:p w14:paraId="5D221DF4" w14:textId="77777777" w:rsidR="004A6DE9" w:rsidRDefault="004A6DE9" w:rsidP="00951223">
      <w:r w:rsidRPr="00003137">
        <w:t xml:space="preserve">In </w:t>
      </w:r>
      <w:r>
        <w:t xml:space="preserve">the </w:t>
      </w:r>
      <w:r w:rsidRPr="00003137">
        <w:t>case of</w:t>
      </w:r>
      <w:r>
        <w:t xml:space="preserve"> UE deregistration as part of a UE-initiated detach from the serving trusted non-3GPP access network, the UE sends</w:t>
      </w:r>
      <w:r w:rsidRPr="00003137">
        <w:t xml:space="preserve"> a</w:t>
      </w:r>
      <w:r w:rsidR="00557133">
        <w:t>n</w:t>
      </w:r>
      <w:r w:rsidRPr="00003137">
        <w:t xml:space="preserve"> RRQ </w:t>
      </w:r>
      <w:r>
        <w:t xml:space="preserve">with the Destination Address field set </w:t>
      </w:r>
      <w:r w:rsidRPr="00003137">
        <w:t xml:space="preserve">to the </w:t>
      </w:r>
      <w:r w:rsidR="00557133">
        <w:t>FA's</w:t>
      </w:r>
      <w:r>
        <w:t xml:space="preserve"> address</w:t>
      </w:r>
      <w:r w:rsidRPr="00003137">
        <w:t xml:space="preserve">, with a Lifetime field set to 0 to indicate </w:t>
      </w:r>
      <w:r>
        <w:t xml:space="preserve">deregistration, and with the Care-of Address field set to the FA care-of address previously registered with the </w:t>
      </w:r>
      <w:r w:rsidR="00557133">
        <w:t>HA</w:t>
      </w:r>
      <w:r w:rsidRPr="00003137">
        <w:t xml:space="preserve">. The RRQ will be </w:t>
      </w:r>
      <w:r>
        <w:t xml:space="preserve">formatted and </w:t>
      </w:r>
      <w:r w:rsidRPr="00003137">
        <w:t>handled as specified in</w:t>
      </w:r>
      <w:r>
        <w:t xml:space="preserve"> </w:t>
      </w:r>
      <w:r w:rsidR="00DE2385">
        <w:t>IETF</w:t>
      </w:r>
      <w:r w:rsidR="00BB2A3C">
        <w:t> </w:t>
      </w:r>
      <w:r w:rsidR="00DE2385">
        <w:t>RFC</w:t>
      </w:r>
      <w:r w:rsidR="00BB2A3C">
        <w:t> </w:t>
      </w:r>
      <w:r w:rsidR="00DE2385">
        <w:t>5944</w:t>
      </w:r>
      <w:r w:rsidR="00951223">
        <w:t> </w:t>
      </w:r>
      <w:r>
        <w:t>[2</w:t>
      </w:r>
      <w:r w:rsidRPr="00003137">
        <w:t>].</w:t>
      </w:r>
      <w:r w:rsidR="00BE7FE2">
        <w:t xml:space="preserve"> The </w:t>
      </w:r>
      <w:r w:rsidR="00BE7FE2" w:rsidRPr="003424B0">
        <w:t>UE shall</w:t>
      </w:r>
      <w:r w:rsidR="00BE7FE2" w:rsidRPr="00AA56B5">
        <w:t xml:space="preserve"> </w:t>
      </w:r>
      <w:r w:rsidR="00BE7FE2" w:rsidRPr="003424B0">
        <w:t>include</w:t>
      </w:r>
      <w:r w:rsidR="00BE7FE2">
        <w:t xml:space="preserve"> the Mobile-Home Authentication extension within the RRQ as specified in </w:t>
      </w:r>
      <w:r w:rsidR="00BB2A3C">
        <w:t>IETF RFC </w:t>
      </w:r>
      <w:r w:rsidR="00DE2385">
        <w:t>5944</w:t>
      </w:r>
      <w:r w:rsidR="00951223">
        <w:t> </w:t>
      </w:r>
      <w:r w:rsidR="00BE7FE2" w:rsidRPr="00003137">
        <w:t>[2</w:t>
      </w:r>
      <w:r w:rsidR="00BE7FE2">
        <w:t>] and shall set the authenticator and SPI fields of the of the authentication extension to the MN-HA key and associated MN-HA-SPI generated as described in 3GPP TS 33.402 </w:t>
      </w:r>
      <w:r w:rsidR="003E4512">
        <w:t>[6]</w:t>
      </w:r>
      <w:r w:rsidR="00BE7FE2">
        <w:t xml:space="preserve">. If the non-3GPP access specific procedures require a security association between the UE and </w:t>
      </w:r>
      <w:r w:rsidR="00557133">
        <w:t>FA</w:t>
      </w:r>
      <w:r w:rsidR="00BE7FE2">
        <w:t xml:space="preserve">, the UE shall </w:t>
      </w:r>
      <w:r w:rsidR="00BE7FE2" w:rsidRPr="003424B0">
        <w:t>also include</w:t>
      </w:r>
      <w:r w:rsidR="00BE7FE2">
        <w:t xml:space="preserve"> the Mobile-Foreign Authentication extension within the RRQ as specified in </w:t>
      </w:r>
      <w:r w:rsidR="00DE2385">
        <w:t>IETF</w:t>
      </w:r>
      <w:r w:rsidR="00BB2A3C">
        <w:t> </w:t>
      </w:r>
      <w:r w:rsidR="00DE2385">
        <w:t>RFC</w:t>
      </w:r>
      <w:r w:rsidR="00BB2A3C">
        <w:t> </w:t>
      </w:r>
      <w:r w:rsidR="00DE2385">
        <w:t>5944</w:t>
      </w:r>
      <w:r w:rsidR="00951223">
        <w:t> </w:t>
      </w:r>
      <w:r w:rsidR="00BE7FE2" w:rsidRPr="00003137">
        <w:t>[2]</w:t>
      </w:r>
      <w:r w:rsidR="00BE7FE2">
        <w:t xml:space="preserve"> </w:t>
      </w:r>
      <w:r w:rsidR="00BE7FE2" w:rsidRPr="003424B0">
        <w:t>and shall set</w:t>
      </w:r>
      <w:r w:rsidR="00BE7FE2">
        <w:t xml:space="preserve"> the authenticator and SPI fields of the Mobile-Foreign Authentication extension to the MN-FA key and associated MN-FA-SPI generated as described in 3GPP TS 33.402 </w:t>
      </w:r>
      <w:r w:rsidR="003E4512">
        <w:t>[6]</w:t>
      </w:r>
      <w:r w:rsidR="00BE7FE2">
        <w:t>.</w:t>
      </w:r>
    </w:p>
    <w:p w14:paraId="00E40D8F" w14:textId="77777777" w:rsidR="00F754DA" w:rsidRPr="00003137" w:rsidRDefault="00F754DA" w:rsidP="00880E86">
      <w:r>
        <w:t xml:space="preserve">If the UE has established connectivity to multiple PDNs, the UE shall perform this deregistration process for each PDN. </w:t>
      </w:r>
      <w:r w:rsidR="00D44DA5">
        <w:t>The UE</w:t>
      </w:r>
      <w:r>
        <w:t xml:space="preserve"> shall include a Service Selection extension as defined in </w:t>
      </w:r>
      <w:r w:rsidR="00565E74">
        <w:t>IETF RFC 5446</w:t>
      </w:r>
      <w:r>
        <w:t xml:space="preserve"> </w:t>
      </w:r>
      <w:r w:rsidR="003E4512">
        <w:t>[5]</w:t>
      </w:r>
      <w:r>
        <w:t xml:space="preserve"> denoting the APN of the PDN to be deregistered</w:t>
      </w:r>
      <w:r w:rsidR="00D44DA5">
        <w:t xml:space="preserve"> in the RRQ</w:t>
      </w:r>
      <w:r>
        <w:t>.</w:t>
      </w:r>
    </w:p>
    <w:p w14:paraId="47E8DA5A" w14:textId="77777777" w:rsidR="00880E86" w:rsidRPr="00534D60" w:rsidRDefault="00C5215A" w:rsidP="00880E86">
      <w:r>
        <w:t xml:space="preserve">Once </w:t>
      </w:r>
      <w:r w:rsidR="00880E86" w:rsidRPr="00003137">
        <w:t>the deregistration request is accepted</w:t>
      </w:r>
      <w:r>
        <w:t>, the UE receives an RRP directly from the HA in the case of a "back home" deregistration or from the HA through the FA in the case of a deregistration as part of a UE initiated detach in the serving non-3GPP access network</w:t>
      </w:r>
      <w:r w:rsidR="00880E86" w:rsidRPr="00003137">
        <w:t>.</w:t>
      </w:r>
      <w:r w:rsidR="00BE7FE2">
        <w:t xml:space="preserve"> The </w:t>
      </w:r>
      <w:r w:rsidR="00BE7FE2" w:rsidRPr="003424B0">
        <w:t>UE shall perform</w:t>
      </w:r>
      <w:r w:rsidR="00BE7FE2" w:rsidRPr="00003137">
        <w:t xml:space="preserve"> the validity checks </w:t>
      </w:r>
      <w:r w:rsidR="00BE7FE2">
        <w:t>on the Mobile-Home Authentication extension, and, if present, the Mobile-Foreign Authentication extension</w:t>
      </w:r>
      <w:r w:rsidR="00BE7FE2" w:rsidRPr="00003137">
        <w:t xml:space="preserve"> and process</w:t>
      </w:r>
      <w:r w:rsidR="00BE7FE2">
        <w:t>es</w:t>
      </w:r>
      <w:r w:rsidR="00BE7FE2" w:rsidRPr="00003137">
        <w:t xml:space="preserve"> the message as specified i</w:t>
      </w:r>
      <w:r w:rsidR="00BE7FE2">
        <w:t xml:space="preserve">n </w:t>
      </w:r>
      <w:r w:rsidR="00DE2385">
        <w:t>IETF</w:t>
      </w:r>
      <w:r w:rsidR="00BB2A3C">
        <w:t> </w:t>
      </w:r>
      <w:r w:rsidR="00DE2385">
        <w:t>RFC</w:t>
      </w:r>
      <w:r w:rsidR="00BB2A3C">
        <w:t> </w:t>
      </w:r>
      <w:r w:rsidR="00DE2385">
        <w:t>5944</w:t>
      </w:r>
      <w:r w:rsidR="00951223">
        <w:t> </w:t>
      </w:r>
      <w:r w:rsidR="00BE7FE2">
        <w:t>[2]</w:t>
      </w:r>
      <w:r w:rsidR="00BE7FE2" w:rsidRPr="00003137">
        <w:t>.</w:t>
      </w:r>
    </w:p>
    <w:p w14:paraId="4B0D7966" w14:textId="77777777" w:rsidR="00A1652B" w:rsidRDefault="00A1652B" w:rsidP="00A1652B">
      <w:pPr>
        <w:pStyle w:val="Heading3"/>
      </w:pPr>
      <w:bookmarkStart w:id="41" w:name="_Toc163159478"/>
      <w:r>
        <w:t>5.3.3</w:t>
      </w:r>
      <w:r>
        <w:tab/>
        <w:t>FA procedures</w:t>
      </w:r>
      <w:bookmarkEnd w:id="41"/>
    </w:p>
    <w:p w14:paraId="5EF72707" w14:textId="77777777" w:rsidR="00A1652B" w:rsidRDefault="00A1652B" w:rsidP="00A1652B">
      <w:pPr>
        <w:pStyle w:val="Heading4"/>
      </w:pPr>
      <w:bookmarkStart w:id="42" w:name="_Toc163159479"/>
      <w:r>
        <w:t>5.3.</w:t>
      </w:r>
      <w:r w:rsidR="00880E86">
        <w:t>3</w:t>
      </w:r>
      <w:r>
        <w:t>.1</w:t>
      </w:r>
      <w:r>
        <w:tab/>
        <w:t>Network-initiated de</w:t>
      </w:r>
      <w:r w:rsidR="00670AB4">
        <w:t>registration</w:t>
      </w:r>
      <w:bookmarkEnd w:id="42"/>
    </w:p>
    <w:p w14:paraId="4AA123BD" w14:textId="77777777" w:rsidR="004A6DE9" w:rsidRDefault="004A6DE9" w:rsidP="004A6DE9">
      <w:r>
        <w:t>Network-initiated deregistration can occur due to an administrative reason or detecting the UE's leaving the trusted non-3GPP access network. Network-initiated deregistration takes the form of registration revocation as defined in IETF RFC</w:t>
      </w:r>
      <w:r w:rsidR="00951223">
        <w:t> </w:t>
      </w:r>
      <w:r>
        <w:t>3543 </w:t>
      </w:r>
      <w:r w:rsidR="003E4512">
        <w:t>[9]</w:t>
      </w:r>
      <w:r>
        <w:t>. The FA or the HA can initiate registration revocation.</w:t>
      </w:r>
    </w:p>
    <w:p w14:paraId="22E4EE97" w14:textId="77777777" w:rsidR="004A6DE9" w:rsidRDefault="004A6DE9" w:rsidP="004A6DE9">
      <w:r>
        <w:t>The FA can initiate deregistration by sending a Registration Revocation message, as defined in IETF RFC 3543 </w:t>
      </w:r>
      <w:r w:rsidR="003E4512">
        <w:t>[9]</w:t>
      </w:r>
      <w:r>
        <w:t xml:space="preserve">, to the address of the </w:t>
      </w:r>
      <w:r w:rsidR="00E01E1D">
        <w:t>HA</w:t>
      </w:r>
      <w:r>
        <w:t xml:space="preserve">. The Source Address field will be the care-of address of the FA registered by the UE, and the Home Address field will be the home IP address of the UE whose registration is being revoked. The </w:t>
      </w:r>
      <w:r w:rsidR="00E01E1D">
        <w:t>HA</w:t>
      </w:r>
      <w:r>
        <w:t xml:space="preserve"> will respond with a Registration Revocation Acknowledge message as specified in IETF RFC </w:t>
      </w:r>
      <w:r w:rsidR="00F46E95">
        <w:t>3543</w:t>
      </w:r>
      <w:r w:rsidR="00D25ACC">
        <w:t> </w:t>
      </w:r>
      <w:r w:rsidR="003E4512">
        <w:t>[9]</w:t>
      </w:r>
      <w:r>
        <w:t>.</w:t>
      </w:r>
    </w:p>
    <w:p w14:paraId="43A1E408" w14:textId="77777777" w:rsidR="004A6DE9" w:rsidRDefault="004A6DE9" w:rsidP="004A6DE9">
      <w:r>
        <w:t xml:space="preserve">The </w:t>
      </w:r>
      <w:r w:rsidR="00E01E1D">
        <w:t>HA</w:t>
      </w:r>
      <w:r>
        <w:t xml:space="preserve"> can initiate deregistration by sending a Registration Revocation message to the FA providing the care-of address for the UE. The FA shall process the Registration Revocation message as described in IETF RFC 3543</w:t>
      </w:r>
      <w:r w:rsidR="00951223">
        <w:t> </w:t>
      </w:r>
      <w:r w:rsidR="003E4512">
        <w:t>[9]</w:t>
      </w:r>
      <w:r>
        <w:t xml:space="preserve"> and respond to the </w:t>
      </w:r>
      <w:r w:rsidR="00E01E1D">
        <w:t>HA</w:t>
      </w:r>
      <w:r>
        <w:t xml:space="preserve"> with a Registration Revocation Acknowledge message.</w:t>
      </w:r>
    </w:p>
    <w:p w14:paraId="34B5E431" w14:textId="77777777" w:rsidR="004A6DE9" w:rsidRPr="00534D60" w:rsidRDefault="004A6DE9" w:rsidP="004A6DE9">
      <w:r>
        <w:t xml:space="preserve">Following successful registration revocation, the FA may provide an indication to the UE that its mobility binding has been reset by appropriate setting of the Agent Advertisement sequence number as described in </w:t>
      </w:r>
      <w:r w:rsidR="00DE2385">
        <w:t>IETF</w:t>
      </w:r>
      <w:r w:rsidR="00BB2A3C">
        <w:t> </w:t>
      </w:r>
      <w:r w:rsidR="00DE2385">
        <w:t>RFC</w:t>
      </w:r>
      <w:r w:rsidR="00BB2A3C">
        <w:t> </w:t>
      </w:r>
      <w:r w:rsidR="00DE2385">
        <w:t>5944</w:t>
      </w:r>
      <w:r w:rsidR="00951223">
        <w:t> </w:t>
      </w:r>
      <w:r>
        <w:t>[2]. The FA may also initiate other actions to terminate the mobility session through other means that are beyond the scope of this document.</w:t>
      </w:r>
    </w:p>
    <w:p w14:paraId="41000B1C" w14:textId="77777777" w:rsidR="00A1652B" w:rsidRDefault="00A1652B" w:rsidP="00A1652B">
      <w:pPr>
        <w:pStyle w:val="Heading4"/>
      </w:pPr>
      <w:bookmarkStart w:id="43" w:name="_Toc163159480"/>
      <w:r>
        <w:lastRenderedPageBreak/>
        <w:t>5.3.</w:t>
      </w:r>
      <w:r w:rsidR="00880E86">
        <w:t>3</w:t>
      </w:r>
      <w:r>
        <w:t>.2</w:t>
      </w:r>
      <w:r>
        <w:tab/>
        <w:t>UE-initiated de</w:t>
      </w:r>
      <w:r w:rsidR="00670AB4">
        <w:t>registration</w:t>
      </w:r>
      <w:bookmarkEnd w:id="43"/>
    </w:p>
    <w:p w14:paraId="39B70CCF" w14:textId="77777777" w:rsidR="00880E86" w:rsidRPr="00003137" w:rsidRDefault="00880E86" w:rsidP="00880E86">
      <w:r w:rsidRPr="00003137">
        <w:t>When the FA receives a</w:t>
      </w:r>
      <w:r w:rsidR="00E01E1D">
        <w:t>n</w:t>
      </w:r>
      <w:r w:rsidRPr="00003137">
        <w:t xml:space="preserve"> RRQ with a Lifetime field set to 0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C5215A">
        <w:t>29.279</w:t>
      </w:r>
      <w:r w:rsidR="00951223">
        <w:t> </w:t>
      </w:r>
      <w:r w:rsidR="003E4512">
        <w:t>[8]</w:t>
      </w:r>
      <w:r w:rsidRPr="00003137">
        <w:t>.</w:t>
      </w:r>
      <w:r w:rsidR="00BE7FE2">
        <w:t xml:space="preserve"> The FA shall validate the Mobile-Foreign Authentication extension if present.</w:t>
      </w:r>
    </w:p>
    <w:p w14:paraId="3E7340A9" w14:textId="77777777" w:rsidR="00880E86" w:rsidRPr="00003137" w:rsidRDefault="00880E86" w:rsidP="00880E86">
      <w:r>
        <w:t>The FA shall</w:t>
      </w:r>
      <w:r w:rsidRPr="00003137">
        <w:t xml:space="preserve"> relay the RRQ to the </w:t>
      </w:r>
      <w:r w:rsidR="00E01E1D">
        <w:t>HA</w:t>
      </w:r>
      <w:r w:rsidRPr="00003137">
        <w:t xml:space="preserve"> IP address found in the </w:t>
      </w:r>
      <w:r w:rsidR="00F46E95">
        <w:t>RRQ</w:t>
      </w:r>
      <w:r w:rsidRPr="00003137">
        <w:t>.</w:t>
      </w:r>
    </w:p>
    <w:p w14:paraId="6684569A" w14:textId="77777777" w:rsidR="00880E86" w:rsidRPr="00003137" w:rsidRDefault="00880E86" w:rsidP="00880E86">
      <w:r>
        <w:t xml:space="preserve">If the </w:t>
      </w:r>
      <w:r w:rsidR="00E01E1D">
        <w:t>HA</w:t>
      </w:r>
      <w:r w:rsidRPr="00003137">
        <w:t xml:space="preserve"> accepts the RRQ, the FA shall send a</w:t>
      </w:r>
      <w:r w:rsidR="00F46E95">
        <w:t>n</w:t>
      </w:r>
      <w:r w:rsidRPr="00003137">
        <w:t xml:space="preserve"> RRP </w:t>
      </w:r>
      <w:r w:rsidR="00C5215A">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BE7FE2" w:rsidRPr="00BE7FE2">
        <w:t xml:space="preserve"> </w:t>
      </w:r>
      <w:r w:rsidR="00BE7FE2">
        <w:t xml:space="preserve">If the non-3GPP access specific procedures require a security association between the UE and </w:t>
      </w:r>
      <w:r w:rsidR="00E01E1D">
        <w:t>FA</w:t>
      </w:r>
      <w:r w:rsidR="00BE7FE2">
        <w:t xml:space="preserve">, the </w:t>
      </w:r>
      <w:r w:rsidR="00E01E1D">
        <w:t>FA</w:t>
      </w:r>
      <w:r w:rsidR="00BE7FE2">
        <w:t xml:space="preserve"> shall also include the Mobile-Foreign Authentication extension within the RRQ as specified in </w:t>
      </w:r>
      <w:r w:rsidR="00DE2385">
        <w:t>IETF</w:t>
      </w:r>
      <w:r w:rsidR="00BB2A3C">
        <w:t> </w:t>
      </w:r>
      <w:r w:rsidR="00DE2385">
        <w:t>RFC</w:t>
      </w:r>
      <w:r w:rsidR="00BB2A3C">
        <w:t> </w:t>
      </w:r>
      <w:r w:rsidR="00DE2385">
        <w:t>5944</w:t>
      </w:r>
      <w:r w:rsidR="00BE7FE2">
        <w:t> </w:t>
      </w:r>
      <w:r w:rsidR="00BE7FE2" w:rsidRPr="00003137">
        <w:t>[2]</w:t>
      </w:r>
      <w:r w:rsidR="00BE7FE2">
        <w:t xml:space="preserve">. The </w:t>
      </w:r>
      <w:r w:rsidR="00E01E1D">
        <w:t>FA</w:t>
      </w:r>
      <w:r w:rsidR="00BE7FE2">
        <w:t xml:space="preserve"> shall set the authenticator and SPI fields of the Mobile-Foreign Authentication extension to the MN-FA key and associated MN-FA-SPI generated as described in 3GPP TS 33.402 </w:t>
      </w:r>
      <w:r w:rsidR="003E4512">
        <w:t>[6]</w:t>
      </w:r>
      <w:r w:rsidR="00BE7FE2">
        <w:t>.</w:t>
      </w:r>
    </w:p>
    <w:p w14:paraId="7DFB4F86" w14:textId="77777777" w:rsidR="00053FAD" w:rsidRDefault="00880E86" w:rsidP="00880E86">
      <w:r w:rsidRPr="00003137">
        <w:t xml:space="preserve">In case of </w:t>
      </w:r>
      <w:r>
        <w:t xml:space="preserve">a </w:t>
      </w:r>
      <w:r w:rsidRPr="00003137">
        <w:t>return home event, the deregistration procedure occurs between the UE a</w:t>
      </w:r>
      <w:r>
        <w:t xml:space="preserve">nd the </w:t>
      </w:r>
      <w:r w:rsidR="00E01E1D">
        <w:t>HA</w:t>
      </w:r>
      <w:r>
        <w:t>;</w:t>
      </w:r>
      <w:r w:rsidRPr="00003137">
        <w:t xml:space="preserve"> </w:t>
      </w:r>
      <w:r>
        <w:t>as such, the</w:t>
      </w:r>
      <w:r w:rsidRPr="00003137">
        <w:t xml:space="preserve"> FA is not involved.</w:t>
      </w:r>
    </w:p>
    <w:p w14:paraId="2D26B201" w14:textId="77777777" w:rsidR="004A3549" w:rsidRDefault="00053FAD" w:rsidP="00C74FC5">
      <w:pPr>
        <w:pStyle w:val="Heading8"/>
      </w:pPr>
      <w:r>
        <w:br w:type="page"/>
      </w:r>
      <w:bookmarkStart w:id="44" w:name="historyclause"/>
      <w:bookmarkStart w:id="45" w:name="_Toc163159481"/>
      <w:r w:rsidR="004A3549">
        <w:lastRenderedPageBreak/>
        <w:t xml:space="preserve">Annex </w:t>
      </w:r>
      <w:r w:rsidR="006E45B9">
        <w:t>A</w:t>
      </w:r>
      <w:r w:rsidR="004A3549">
        <w:t xml:space="preserve"> (informative):</w:t>
      </w:r>
      <w:r w:rsidR="004A3549">
        <w:br/>
        <w:t>Change history</w:t>
      </w:r>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A3549" w14:paraId="2E296F1E" w14:textId="77777777">
        <w:trPr>
          <w:cantSplit/>
        </w:trPr>
        <w:tc>
          <w:tcPr>
            <w:tcW w:w="9356" w:type="dxa"/>
            <w:gridSpan w:val="8"/>
            <w:tcBorders>
              <w:bottom w:val="nil"/>
            </w:tcBorders>
            <w:shd w:val="solid" w:color="FFFFFF" w:fill="auto"/>
          </w:tcPr>
          <w:bookmarkEnd w:id="44"/>
          <w:p w14:paraId="4087A09D" w14:textId="77777777" w:rsidR="004A3549" w:rsidRDefault="004A3549">
            <w:pPr>
              <w:pStyle w:val="TAL"/>
              <w:jc w:val="center"/>
              <w:rPr>
                <w:b/>
                <w:sz w:val="16"/>
              </w:rPr>
            </w:pPr>
            <w:r>
              <w:rPr>
                <w:b/>
              </w:rPr>
              <w:t>Change history</w:t>
            </w:r>
          </w:p>
        </w:tc>
      </w:tr>
      <w:tr w:rsidR="004A3549" w14:paraId="3F574595" w14:textId="77777777">
        <w:tc>
          <w:tcPr>
            <w:tcW w:w="800" w:type="dxa"/>
            <w:shd w:val="pct10" w:color="auto" w:fill="FFFFFF"/>
          </w:tcPr>
          <w:p w14:paraId="0698A1B3" w14:textId="77777777" w:rsidR="004A3549" w:rsidRDefault="004A3549">
            <w:pPr>
              <w:pStyle w:val="TAL"/>
              <w:rPr>
                <w:b/>
                <w:sz w:val="16"/>
              </w:rPr>
            </w:pPr>
            <w:r>
              <w:rPr>
                <w:b/>
                <w:sz w:val="16"/>
              </w:rPr>
              <w:t>Date</w:t>
            </w:r>
          </w:p>
        </w:tc>
        <w:tc>
          <w:tcPr>
            <w:tcW w:w="800" w:type="dxa"/>
            <w:shd w:val="pct10" w:color="auto" w:fill="FFFFFF"/>
          </w:tcPr>
          <w:p w14:paraId="288014AA" w14:textId="77777777" w:rsidR="004A3549" w:rsidRDefault="004A3549">
            <w:pPr>
              <w:pStyle w:val="TAL"/>
              <w:rPr>
                <w:b/>
                <w:sz w:val="16"/>
              </w:rPr>
            </w:pPr>
            <w:r>
              <w:rPr>
                <w:b/>
                <w:sz w:val="16"/>
              </w:rPr>
              <w:t>TSG #</w:t>
            </w:r>
          </w:p>
        </w:tc>
        <w:tc>
          <w:tcPr>
            <w:tcW w:w="901" w:type="dxa"/>
            <w:shd w:val="pct10" w:color="auto" w:fill="FFFFFF"/>
          </w:tcPr>
          <w:p w14:paraId="54A57FEB" w14:textId="77777777" w:rsidR="004A3549" w:rsidRDefault="004A3549">
            <w:pPr>
              <w:pStyle w:val="TAL"/>
              <w:rPr>
                <w:b/>
                <w:sz w:val="16"/>
              </w:rPr>
            </w:pPr>
            <w:r>
              <w:rPr>
                <w:b/>
                <w:sz w:val="16"/>
              </w:rPr>
              <w:t>TSG Doc.</w:t>
            </w:r>
          </w:p>
        </w:tc>
        <w:tc>
          <w:tcPr>
            <w:tcW w:w="476" w:type="dxa"/>
            <w:shd w:val="pct10" w:color="auto" w:fill="FFFFFF"/>
          </w:tcPr>
          <w:p w14:paraId="6C29431E" w14:textId="77777777" w:rsidR="004A3549" w:rsidRDefault="004A3549">
            <w:pPr>
              <w:pStyle w:val="TAL"/>
              <w:rPr>
                <w:b/>
                <w:sz w:val="16"/>
              </w:rPr>
            </w:pPr>
            <w:r>
              <w:rPr>
                <w:b/>
                <w:sz w:val="16"/>
              </w:rPr>
              <w:t>CR</w:t>
            </w:r>
          </w:p>
        </w:tc>
        <w:tc>
          <w:tcPr>
            <w:tcW w:w="378" w:type="dxa"/>
            <w:shd w:val="pct10" w:color="auto" w:fill="FFFFFF"/>
          </w:tcPr>
          <w:p w14:paraId="0600D38F" w14:textId="77777777" w:rsidR="004A3549" w:rsidRDefault="004A3549">
            <w:pPr>
              <w:pStyle w:val="TAL"/>
              <w:rPr>
                <w:b/>
                <w:sz w:val="16"/>
              </w:rPr>
            </w:pPr>
            <w:r>
              <w:rPr>
                <w:b/>
                <w:sz w:val="16"/>
              </w:rPr>
              <w:t>Rev</w:t>
            </w:r>
          </w:p>
        </w:tc>
        <w:tc>
          <w:tcPr>
            <w:tcW w:w="4867" w:type="dxa"/>
            <w:shd w:val="pct10" w:color="auto" w:fill="FFFFFF"/>
          </w:tcPr>
          <w:p w14:paraId="68C0B996" w14:textId="77777777" w:rsidR="004A3549" w:rsidRDefault="004A3549">
            <w:pPr>
              <w:pStyle w:val="TAL"/>
              <w:rPr>
                <w:b/>
                <w:sz w:val="16"/>
              </w:rPr>
            </w:pPr>
            <w:r>
              <w:rPr>
                <w:b/>
                <w:sz w:val="16"/>
              </w:rPr>
              <w:t>Subject/Comment</w:t>
            </w:r>
          </w:p>
        </w:tc>
        <w:tc>
          <w:tcPr>
            <w:tcW w:w="567" w:type="dxa"/>
            <w:shd w:val="pct10" w:color="auto" w:fill="FFFFFF"/>
          </w:tcPr>
          <w:p w14:paraId="449CA8E0" w14:textId="77777777" w:rsidR="004A3549" w:rsidRDefault="004A3549">
            <w:pPr>
              <w:pStyle w:val="TAL"/>
              <w:rPr>
                <w:b/>
                <w:sz w:val="16"/>
              </w:rPr>
            </w:pPr>
            <w:r>
              <w:rPr>
                <w:b/>
                <w:sz w:val="16"/>
              </w:rPr>
              <w:t>Old</w:t>
            </w:r>
          </w:p>
        </w:tc>
        <w:tc>
          <w:tcPr>
            <w:tcW w:w="567" w:type="dxa"/>
            <w:shd w:val="pct10" w:color="auto" w:fill="FFFFFF"/>
          </w:tcPr>
          <w:p w14:paraId="49077D1B" w14:textId="77777777" w:rsidR="004A3549" w:rsidRDefault="004A3549">
            <w:pPr>
              <w:pStyle w:val="TAL"/>
              <w:rPr>
                <w:b/>
                <w:sz w:val="16"/>
              </w:rPr>
            </w:pPr>
            <w:r>
              <w:rPr>
                <w:b/>
                <w:sz w:val="16"/>
              </w:rPr>
              <w:t>New</w:t>
            </w:r>
          </w:p>
        </w:tc>
      </w:tr>
      <w:tr w:rsidR="00132A14" w:rsidRPr="006E45B9" w14:paraId="54E8727E" w14:textId="77777777">
        <w:tc>
          <w:tcPr>
            <w:tcW w:w="800" w:type="dxa"/>
            <w:shd w:val="solid" w:color="FFFFFF" w:fill="auto"/>
          </w:tcPr>
          <w:p w14:paraId="121537A1" w14:textId="77777777" w:rsidR="00132A14" w:rsidRDefault="00132A14" w:rsidP="006E45B9">
            <w:pPr>
              <w:rPr>
                <w:rFonts w:ascii="Arial" w:hAnsi="Arial" w:cs="Arial"/>
                <w:sz w:val="16"/>
                <w:szCs w:val="16"/>
              </w:rPr>
            </w:pPr>
            <w:r>
              <w:rPr>
                <w:rFonts w:ascii="Arial" w:hAnsi="Arial" w:cs="Arial"/>
                <w:sz w:val="16"/>
                <w:szCs w:val="16"/>
              </w:rPr>
              <w:t>2008-01</w:t>
            </w:r>
          </w:p>
        </w:tc>
        <w:tc>
          <w:tcPr>
            <w:tcW w:w="800" w:type="dxa"/>
            <w:shd w:val="solid" w:color="FFFFFF" w:fill="auto"/>
          </w:tcPr>
          <w:p w14:paraId="5303CE70" w14:textId="77777777" w:rsidR="00132A14" w:rsidRDefault="00132A14" w:rsidP="006E45B9">
            <w:pPr>
              <w:rPr>
                <w:rFonts w:ascii="Arial" w:hAnsi="Arial" w:cs="Arial"/>
                <w:sz w:val="16"/>
                <w:szCs w:val="16"/>
              </w:rPr>
            </w:pPr>
          </w:p>
        </w:tc>
        <w:tc>
          <w:tcPr>
            <w:tcW w:w="901" w:type="dxa"/>
            <w:shd w:val="solid" w:color="FFFFFF" w:fill="auto"/>
          </w:tcPr>
          <w:p w14:paraId="54138C4F" w14:textId="77777777" w:rsidR="00132A14" w:rsidRPr="006E45B9" w:rsidRDefault="00132A14" w:rsidP="006E45B9">
            <w:pPr>
              <w:rPr>
                <w:rFonts w:ascii="Arial" w:hAnsi="Arial" w:cs="Arial"/>
                <w:sz w:val="16"/>
                <w:szCs w:val="16"/>
              </w:rPr>
            </w:pPr>
          </w:p>
        </w:tc>
        <w:tc>
          <w:tcPr>
            <w:tcW w:w="476" w:type="dxa"/>
            <w:shd w:val="solid" w:color="FFFFFF" w:fill="auto"/>
          </w:tcPr>
          <w:p w14:paraId="0CFA8294" w14:textId="77777777" w:rsidR="00132A14" w:rsidRPr="006E45B9" w:rsidRDefault="00132A14" w:rsidP="006E45B9">
            <w:pPr>
              <w:rPr>
                <w:rFonts w:ascii="Arial" w:hAnsi="Arial" w:cs="Arial"/>
                <w:sz w:val="16"/>
                <w:szCs w:val="16"/>
              </w:rPr>
            </w:pPr>
          </w:p>
        </w:tc>
        <w:tc>
          <w:tcPr>
            <w:tcW w:w="378" w:type="dxa"/>
            <w:shd w:val="solid" w:color="FFFFFF" w:fill="auto"/>
          </w:tcPr>
          <w:p w14:paraId="01700D02" w14:textId="77777777" w:rsidR="00132A14" w:rsidRPr="006E45B9" w:rsidRDefault="00132A14" w:rsidP="006E45B9">
            <w:pPr>
              <w:rPr>
                <w:rFonts w:ascii="Arial" w:hAnsi="Arial" w:cs="Arial"/>
                <w:sz w:val="16"/>
                <w:szCs w:val="16"/>
              </w:rPr>
            </w:pPr>
          </w:p>
        </w:tc>
        <w:tc>
          <w:tcPr>
            <w:tcW w:w="4867" w:type="dxa"/>
            <w:shd w:val="solid" w:color="FFFFFF" w:fill="auto"/>
          </w:tcPr>
          <w:p w14:paraId="42AFC3C4" w14:textId="77777777" w:rsidR="00132A14" w:rsidRDefault="00132A14" w:rsidP="006E45B9">
            <w:pPr>
              <w:rPr>
                <w:rFonts w:ascii="Arial" w:hAnsi="Arial" w:cs="Arial"/>
                <w:sz w:val="16"/>
                <w:szCs w:val="16"/>
              </w:rPr>
            </w:pPr>
            <w:r>
              <w:rPr>
                <w:rFonts w:ascii="Arial" w:hAnsi="Arial" w:cs="Arial"/>
                <w:sz w:val="16"/>
                <w:szCs w:val="16"/>
              </w:rPr>
              <w:t>Draft scope provided by the rapporteur</w:t>
            </w:r>
          </w:p>
        </w:tc>
        <w:tc>
          <w:tcPr>
            <w:tcW w:w="567" w:type="dxa"/>
            <w:shd w:val="solid" w:color="FFFFFF" w:fill="auto"/>
          </w:tcPr>
          <w:p w14:paraId="6BF61F54" w14:textId="77777777" w:rsidR="00132A14" w:rsidRPr="006E45B9" w:rsidRDefault="00132A14" w:rsidP="006E45B9">
            <w:pPr>
              <w:rPr>
                <w:rFonts w:ascii="Arial" w:hAnsi="Arial" w:cs="Arial"/>
                <w:sz w:val="16"/>
                <w:szCs w:val="16"/>
              </w:rPr>
            </w:pPr>
          </w:p>
        </w:tc>
        <w:tc>
          <w:tcPr>
            <w:tcW w:w="567" w:type="dxa"/>
            <w:shd w:val="solid" w:color="FFFFFF" w:fill="auto"/>
          </w:tcPr>
          <w:p w14:paraId="5C1CB8C0" w14:textId="77777777" w:rsidR="00132A14" w:rsidRDefault="00132A14" w:rsidP="006E45B9">
            <w:pPr>
              <w:rPr>
                <w:rFonts w:ascii="Arial" w:hAnsi="Arial" w:cs="Arial"/>
                <w:sz w:val="16"/>
                <w:szCs w:val="16"/>
              </w:rPr>
            </w:pPr>
            <w:r>
              <w:rPr>
                <w:rFonts w:ascii="Arial" w:hAnsi="Arial" w:cs="Arial"/>
                <w:sz w:val="16"/>
                <w:szCs w:val="16"/>
              </w:rPr>
              <w:t>0.0.0</w:t>
            </w:r>
          </w:p>
        </w:tc>
      </w:tr>
      <w:tr w:rsidR="004A3549" w:rsidRPr="006E45B9" w14:paraId="09668FD1" w14:textId="77777777">
        <w:tc>
          <w:tcPr>
            <w:tcW w:w="800" w:type="dxa"/>
            <w:shd w:val="solid" w:color="FFFFFF" w:fill="auto"/>
          </w:tcPr>
          <w:p w14:paraId="747D3652" w14:textId="77777777" w:rsidR="004A3549" w:rsidRPr="006E45B9" w:rsidRDefault="00B60EC7" w:rsidP="006E45B9">
            <w:pPr>
              <w:rPr>
                <w:rFonts w:ascii="Arial" w:hAnsi="Arial" w:cs="Arial"/>
                <w:sz w:val="16"/>
                <w:szCs w:val="16"/>
              </w:rPr>
            </w:pPr>
            <w:r>
              <w:rPr>
                <w:rFonts w:ascii="Arial" w:hAnsi="Arial" w:cs="Arial"/>
                <w:sz w:val="16"/>
                <w:szCs w:val="16"/>
              </w:rPr>
              <w:t>2008</w:t>
            </w:r>
            <w:r w:rsidR="006E45B9" w:rsidRPr="006E45B9">
              <w:rPr>
                <w:rFonts w:ascii="Arial" w:hAnsi="Arial" w:cs="Arial"/>
                <w:sz w:val="16"/>
                <w:szCs w:val="16"/>
              </w:rPr>
              <w:t>-01</w:t>
            </w:r>
          </w:p>
        </w:tc>
        <w:tc>
          <w:tcPr>
            <w:tcW w:w="800" w:type="dxa"/>
            <w:shd w:val="solid" w:color="FFFFFF" w:fill="auto"/>
          </w:tcPr>
          <w:p w14:paraId="0299CCDF" w14:textId="77777777" w:rsidR="004A3549" w:rsidRPr="006E45B9" w:rsidRDefault="007D3518" w:rsidP="006E45B9">
            <w:pPr>
              <w:rPr>
                <w:rFonts w:ascii="Arial" w:hAnsi="Arial" w:cs="Arial"/>
                <w:sz w:val="16"/>
                <w:szCs w:val="16"/>
              </w:rPr>
            </w:pPr>
            <w:r>
              <w:rPr>
                <w:rFonts w:ascii="Arial" w:hAnsi="Arial" w:cs="Arial"/>
                <w:sz w:val="16"/>
                <w:szCs w:val="16"/>
              </w:rPr>
              <w:t>CT1-51</w:t>
            </w:r>
          </w:p>
        </w:tc>
        <w:tc>
          <w:tcPr>
            <w:tcW w:w="901" w:type="dxa"/>
            <w:shd w:val="solid" w:color="FFFFFF" w:fill="auto"/>
          </w:tcPr>
          <w:p w14:paraId="61553BD6" w14:textId="77777777" w:rsidR="004A3549" w:rsidRPr="006E45B9" w:rsidRDefault="004A3549" w:rsidP="006E45B9">
            <w:pPr>
              <w:rPr>
                <w:rFonts w:ascii="Arial" w:hAnsi="Arial" w:cs="Arial"/>
                <w:sz w:val="16"/>
                <w:szCs w:val="16"/>
              </w:rPr>
            </w:pPr>
          </w:p>
        </w:tc>
        <w:tc>
          <w:tcPr>
            <w:tcW w:w="476" w:type="dxa"/>
            <w:shd w:val="solid" w:color="FFFFFF" w:fill="auto"/>
          </w:tcPr>
          <w:p w14:paraId="1DE55CC2" w14:textId="77777777" w:rsidR="004A3549" w:rsidRPr="006E45B9" w:rsidRDefault="004A3549" w:rsidP="006E45B9">
            <w:pPr>
              <w:rPr>
                <w:rFonts w:ascii="Arial" w:hAnsi="Arial" w:cs="Arial"/>
                <w:sz w:val="16"/>
                <w:szCs w:val="16"/>
              </w:rPr>
            </w:pPr>
          </w:p>
        </w:tc>
        <w:tc>
          <w:tcPr>
            <w:tcW w:w="378" w:type="dxa"/>
            <w:shd w:val="solid" w:color="FFFFFF" w:fill="auto"/>
          </w:tcPr>
          <w:p w14:paraId="03244B0F" w14:textId="77777777" w:rsidR="004A3549" w:rsidRPr="006E45B9" w:rsidRDefault="004A3549" w:rsidP="006E45B9">
            <w:pPr>
              <w:rPr>
                <w:rFonts w:ascii="Arial" w:hAnsi="Arial" w:cs="Arial"/>
                <w:sz w:val="16"/>
                <w:szCs w:val="16"/>
              </w:rPr>
            </w:pPr>
          </w:p>
        </w:tc>
        <w:tc>
          <w:tcPr>
            <w:tcW w:w="4867" w:type="dxa"/>
            <w:shd w:val="solid" w:color="FFFFFF" w:fill="auto"/>
          </w:tcPr>
          <w:p w14:paraId="226023FE" w14:textId="77777777" w:rsidR="004A3549" w:rsidRPr="006E45B9" w:rsidRDefault="00A830EA" w:rsidP="006E45B9">
            <w:pPr>
              <w:rPr>
                <w:rFonts w:ascii="Arial" w:hAnsi="Arial" w:cs="Arial"/>
                <w:sz w:val="16"/>
                <w:szCs w:val="16"/>
              </w:rPr>
            </w:pPr>
            <w:r>
              <w:rPr>
                <w:rFonts w:ascii="Arial" w:hAnsi="Arial" w:cs="Arial"/>
                <w:sz w:val="16"/>
                <w:szCs w:val="16"/>
              </w:rPr>
              <w:t>Updated to include agreed scope</w:t>
            </w:r>
            <w:r w:rsidR="000178C3">
              <w:rPr>
                <w:rFonts w:ascii="Arial" w:hAnsi="Arial" w:cs="Arial"/>
                <w:sz w:val="16"/>
                <w:szCs w:val="16"/>
                <w:lang w:val="en-AU"/>
              </w:rPr>
              <w:t xml:space="preserve"> C1-080569</w:t>
            </w:r>
          </w:p>
        </w:tc>
        <w:tc>
          <w:tcPr>
            <w:tcW w:w="567" w:type="dxa"/>
            <w:shd w:val="solid" w:color="FFFFFF" w:fill="auto"/>
          </w:tcPr>
          <w:p w14:paraId="5D517AD3" w14:textId="77777777" w:rsidR="004A3549" w:rsidRPr="006E45B9" w:rsidRDefault="00132A14" w:rsidP="006E45B9">
            <w:pPr>
              <w:rPr>
                <w:rFonts w:ascii="Arial" w:hAnsi="Arial" w:cs="Arial"/>
                <w:sz w:val="16"/>
                <w:szCs w:val="16"/>
              </w:rPr>
            </w:pPr>
            <w:r>
              <w:rPr>
                <w:rFonts w:ascii="Arial" w:hAnsi="Arial" w:cs="Arial"/>
                <w:sz w:val="16"/>
                <w:szCs w:val="16"/>
              </w:rPr>
              <w:t>0.0.0</w:t>
            </w:r>
          </w:p>
        </w:tc>
        <w:tc>
          <w:tcPr>
            <w:tcW w:w="567" w:type="dxa"/>
            <w:shd w:val="solid" w:color="FFFFFF" w:fill="auto"/>
          </w:tcPr>
          <w:p w14:paraId="19E1E04C" w14:textId="77777777" w:rsidR="004A3549" w:rsidRPr="006E45B9" w:rsidRDefault="00132A14" w:rsidP="006E45B9">
            <w:pPr>
              <w:rPr>
                <w:rFonts w:ascii="Arial" w:hAnsi="Arial" w:cs="Arial"/>
                <w:sz w:val="16"/>
                <w:szCs w:val="16"/>
              </w:rPr>
            </w:pPr>
            <w:r>
              <w:rPr>
                <w:rFonts w:ascii="Arial" w:hAnsi="Arial" w:cs="Arial"/>
                <w:sz w:val="16"/>
                <w:szCs w:val="16"/>
              </w:rPr>
              <w:t>0.1</w:t>
            </w:r>
            <w:r w:rsidR="006E45B9">
              <w:rPr>
                <w:rFonts w:ascii="Arial" w:hAnsi="Arial" w:cs="Arial"/>
                <w:sz w:val="16"/>
                <w:szCs w:val="16"/>
              </w:rPr>
              <w:t>.0</w:t>
            </w:r>
          </w:p>
        </w:tc>
      </w:tr>
      <w:tr w:rsidR="004A3549" w:rsidRPr="006E45B9" w14:paraId="1E274D8E" w14:textId="77777777">
        <w:tc>
          <w:tcPr>
            <w:tcW w:w="800" w:type="dxa"/>
            <w:tcBorders>
              <w:bottom w:val="nil"/>
            </w:tcBorders>
            <w:shd w:val="solid" w:color="FFFFFF" w:fill="auto"/>
          </w:tcPr>
          <w:p w14:paraId="3EA7EDFD" w14:textId="77777777" w:rsidR="004A3549" w:rsidRPr="006E45B9" w:rsidRDefault="007D3518" w:rsidP="006E45B9">
            <w:pPr>
              <w:rPr>
                <w:rFonts w:ascii="Arial" w:hAnsi="Arial" w:cs="Arial"/>
                <w:sz w:val="16"/>
                <w:szCs w:val="16"/>
              </w:rPr>
            </w:pPr>
            <w:r>
              <w:rPr>
                <w:rFonts w:ascii="Arial" w:hAnsi="Arial" w:cs="Arial"/>
                <w:sz w:val="16"/>
                <w:szCs w:val="16"/>
              </w:rPr>
              <w:t>2008-02</w:t>
            </w:r>
          </w:p>
        </w:tc>
        <w:tc>
          <w:tcPr>
            <w:tcW w:w="800" w:type="dxa"/>
            <w:tcBorders>
              <w:bottom w:val="nil"/>
            </w:tcBorders>
            <w:shd w:val="solid" w:color="FFFFFF" w:fill="auto"/>
          </w:tcPr>
          <w:p w14:paraId="4B61CB11" w14:textId="77777777" w:rsidR="004A3549" w:rsidRPr="007D3518" w:rsidRDefault="007D3518" w:rsidP="006E45B9">
            <w:pPr>
              <w:rPr>
                <w:rFonts w:ascii="Arial" w:hAnsi="Arial" w:cs="Arial"/>
                <w:sz w:val="14"/>
                <w:szCs w:val="14"/>
              </w:rPr>
            </w:pPr>
            <w:r w:rsidRPr="007D3518">
              <w:rPr>
                <w:rFonts w:ascii="Arial" w:hAnsi="Arial" w:cs="Arial"/>
                <w:sz w:val="14"/>
                <w:szCs w:val="14"/>
              </w:rPr>
              <w:t>CT1-51bis</w:t>
            </w:r>
          </w:p>
        </w:tc>
        <w:tc>
          <w:tcPr>
            <w:tcW w:w="901" w:type="dxa"/>
            <w:tcBorders>
              <w:bottom w:val="nil"/>
            </w:tcBorders>
            <w:shd w:val="solid" w:color="FFFFFF" w:fill="auto"/>
          </w:tcPr>
          <w:p w14:paraId="01B821F2" w14:textId="77777777" w:rsidR="004A3549" w:rsidRPr="006E45B9" w:rsidRDefault="004A3549" w:rsidP="006E45B9">
            <w:pPr>
              <w:rPr>
                <w:rFonts w:ascii="Arial" w:hAnsi="Arial" w:cs="Arial"/>
                <w:sz w:val="16"/>
                <w:szCs w:val="16"/>
              </w:rPr>
            </w:pPr>
          </w:p>
        </w:tc>
        <w:tc>
          <w:tcPr>
            <w:tcW w:w="476" w:type="dxa"/>
            <w:tcBorders>
              <w:bottom w:val="nil"/>
            </w:tcBorders>
            <w:shd w:val="solid" w:color="FFFFFF" w:fill="auto"/>
          </w:tcPr>
          <w:p w14:paraId="0FFB016E" w14:textId="77777777" w:rsidR="004A3549" w:rsidRPr="006E45B9" w:rsidRDefault="004A3549" w:rsidP="006E45B9">
            <w:pPr>
              <w:rPr>
                <w:rFonts w:ascii="Arial" w:hAnsi="Arial" w:cs="Arial"/>
                <w:sz w:val="16"/>
                <w:szCs w:val="16"/>
              </w:rPr>
            </w:pPr>
          </w:p>
        </w:tc>
        <w:tc>
          <w:tcPr>
            <w:tcW w:w="378" w:type="dxa"/>
            <w:tcBorders>
              <w:bottom w:val="nil"/>
            </w:tcBorders>
            <w:shd w:val="solid" w:color="FFFFFF" w:fill="auto"/>
          </w:tcPr>
          <w:p w14:paraId="2B729B80" w14:textId="77777777" w:rsidR="004A3549" w:rsidRPr="006E45B9" w:rsidRDefault="004A3549" w:rsidP="006E45B9">
            <w:pPr>
              <w:rPr>
                <w:rFonts w:ascii="Arial" w:hAnsi="Arial" w:cs="Arial"/>
                <w:sz w:val="16"/>
                <w:szCs w:val="16"/>
              </w:rPr>
            </w:pPr>
          </w:p>
        </w:tc>
        <w:tc>
          <w:tcPr>
            <w:tcW w:w="4867" w:type="dxa"/>
            <w:tcBorders>
              <w:bottom w:val="nil"/>
            </w:tcBorders>
            <w:shd w:val="solid" w:color="FFFFFF" w:fill="auto"/>
          </w:tcPr>
          <w:p w14:paraId="66C4535E" w14:textId="77777777" w:rsidR="006E45B9" w:rsidRPr="006E45B9" w:rsidRDefault="00A830EA" w:rsidP="006E45B9">
            <w:pPr>
              <w:rPr>
                <w:rFonts w:ascii="Arial" w:hAnsi="Arial" w:cs="Arial"/>
                <w:sz w:val="16"/>
                <w:szCs w:val="16"/>
              </w:rPr>
            </w:pPr>
            <w:r w:rsidRPr="00C607F7">
              <w:rPr>
                <w:rFonts w:ascii="Arial" w:hAnsi="Arial"/>
                <w:snapToGrid w:val="0"/>
                <w:color w:val="000000"/>
                <w:sz w:val="16"/>
                <w:lang w:val="en-AU"/>
              </w:rPr>
              <w:t>Incl</w:t>
            </w:r>
            <w:r>
              <w:rPr>
                <w:rFonts w:ascii="Arial" w:hAnsi="Arial"/>
                <w:snapToGrid w:val="0"/>
                <w:color w:val="000000"/>
                <w:sz w:val="16"/>
                <w:lang w:val="en-AU"/>
              </w:rPr>
              <w:t>udes the following contribution</w:t>
            </w:r>
            <w:r w:rsidRPr="00C607F7">
              <w:rPr>
                <w:rFonts w:ascii="Arial" w:hAnsi="Arial"/>
                <w:snapToGrid w:val="0"/>
                <w:color w:val="000000"/>
                <w:sz w:val="16"/>
                <w:lang w:val="en-AU"/>
              </w:rPr>
              <w:t xml:space="preserve"> agreed by CT1: </w:t>
            </w:r>
            <w:r w:rsidR="00132A14">
              <w:rPr>
                <w:rFonts w:ascii="Arial" w:hAnsi="Arial" w:cs="Arial"/>
                <w:sz w:val="16"/>
                <w:szCs w:val="16"/>
              </w:rPr>
              <w:t>C1-080782</w:t>
            </w:r>
          </w:p>
        </w:tc>
        <w:tc>
          <w:tcPr>
            <w:tcW w:w="567" w:type="dxa"/>
            <w:tcBorders>
              <w:bottom w:val="nil"/>
            </w:tcBorders>
            <w:shd w:val="solid" w:color="FFFFFF" w:fill="auto"/>
          </w:tcPr>
          <w:p w14:paraId="14BF1D22" w14:textId="77777777" w:rsidR="004A3549" w:rsidRPr="006E45B9" w:rsidRDefault="00A830EA" w:rsidP="006E45B9">
            <w:pPr>
              <w:rPr>
                <w:rFonts w:ascii="Arial" w:hAnsi="Arial" w:cs="Arial"/>
                <w:sz w:val="16"/>
                <w:szCs w:val="16"/>
              </w:rPr>
            </w:pPr>
            <w:r>
              <w:rPr>
                <w:rFonts w:ascii="Arial" w:hAnsi="Arial" w:cs="Arial"/>
                <w:sz w:val="16"/>
                <w:szCs w:val="16"/>
              </w:rPr>
              <w:t>0.1</w:t>
            </w:r>
            <w:r w:rsidR="007D3518">
              <w:rPr>
                <w:rFonts w:ascii="Arial" w:hAnsi="Arial" w:cs="Arial"/>
                <w:sz w:val="16"/>
                <w:szCs w:val="16"/>
              </w:rPr>
              <w:t>.0</w:t>
            </w:r>
          </w:p>
        </w:tc>
        <w:tc>
          <w:tcPr>
            <w:tcW w:w="567" w:type="dxa"/>
            <w:tcBorders>
              <w:bottom w:val="nil"/>
            </w:tcBorders>
            <w:shd w:val="solid" w:color="FFFFFF" w:fill="auto"/>
          </w:tcPr>
          <w:p w14:paraId="02CD6EFB" w14:textId="77777777" w:rsidR="004A3549" w:rsidRPr="006E45B9" w:rsidRDefault="00A830EA" w:rsidP="006E45B9">
            <w:pPr>
              <w:rPr>
                <w:rFonts w:ascii="Arial" w:hAnsi="Arial" w:cs="Arial"/>
                <w:sz w:val="16"/>
                <w:szCs w:val="16"/>
              </w:rPr>
            </w:pPr>
            <w:r>
              <w:rPr>
                <w:rFonts w:ascii="Arial" w:hAnsi="Arial" w:cs="Arial"/>
                <w:sz w:val="16"/>
                <w:szCs w:val="16"/>
              </w:rPr>
              <w:t>0.2</w:t>
            </w:r>
            <w:r w:rsidR="007D3518">
              <w:rPr>
                <w:rFonts w:ascii="Arial" w:hAnsi="Arial" w:cs="Arial"/>
                <w:sz w:val="16"/>
                <w:szCs w:val="16"/>
              </w:rPr>
              <w:t>.0</w:t>
            </w:r>
          </w:p>
        </w:tc>
      </w:tr>
      <w:tr w:rsidR="004A3549" w:rsidRPr="006E45B9" w14:paraId="564EB710" w14:textId="77777777">
        <w:tc>
          <w:tcPr>
            <w:tcW w:w="800" w:type="dxa"/>
            <w:tcBorders>
              <w:bottom w:val="nil"/>
            </w:tcBorders>
            <w:shd w:val="solid" w:color="FFFFFF" w:fill="auto"/>
          </w:tcPr>
          <w:p w14:paraId="64D7072B" w14:textId="77777777" w:rsidR="004A3549" w:rsidRPr="006E45B9" w:rsidRDefault="00C11BF9" w:rsidP="006E45B9">
            <w:pPr>
              <w:rPr>
                <w:rFonts w:ascii="Arial" w:hAnsi="Arial" w:cs="Arial"/>
                <w:sz w:val="16"/>
                <w:szCs w:val="16"/>
              </w:rPr>
            </w:pPr>
            <w:r>
              <w:rPr>
                <w:rFonts w:ascii="Arial" w:hAnsi="Arial" w:cs="Arial"/>
                <w:sz w:val="16"/>
                <w:szCs w:val="16"/>
              </w:rPr>
              <w:t>2008-04</w:t>
            </w:r>
          </w:p>
        </w:tc>
        <w:tc>
          <w:tcPr>
            <w:tcW w:w="800" w:type="dxa"/>
            <w:tcBorders>
              <w:bottom w:val="nil"/>
            </w:tcBorders>
            <w:shd w:val="solid" w:color="FFFFFF" w:fill="auto"/>
          </w:tcPr>
          <w:p w14:paraId="283AF183" w14:textId="77777777" w:rsidR="004A3549" w:rsidRPr="006E45B9" w:rsidRDefault="00C11BF9" w:rsidP="006E45B9">
            <w:pPr>
              <w:rPr>
                <w:rFonts w:ascii="Arial" w:hAnsi="Arial" w:cs="Arial"/>
                <w:sz w:val="16"/>
                <w:szCs w:val="16"/>
              </w:rPr>
            </w:pPr>
            <w:r>
              <w:rPr>
                <w:rFonts w:ascii="Arial" w:hAnsi="Arial" w:cs="Arial"/>
                <w:sz w:val="16"/>
                <w:szCs w:val="16"/>
              </w:rPr>
              <w:t>CT1-52</w:t>
            </w:r>
          </w:p>
        </w:tc>
        <w:tc>
          <w:tcPr>
            <w:tcW w:w="901" w:type="dxa"/>
            <w:tcBorders>
              <w:bottom w:val="nil"/>
            </w:tcBorders>
            <w:shd w:val="solid" w:color="FFFFFF" w:fill="auto"/>
          </w:tcPr>
          <w:p w14:paraId="784FEFD9" w14:textId="77777777" w:rsidR="004A3549" w:rsidRPr="006E45B9" w:rsidRDefault="004A3549" w:rsidP="006E45B9">
            <w:pPr>
              <w:rPr>
                <w:rFonts w:ascii="Arial" w:hAnsi="Arial" w:cs="Arial"/>
                <w:sz w:val="16"/>
                <w:szCs w:val="16"/>
              </w:rPr>
            </w:pPr>
          </w:p>
        </w:tc>
        <w:tc>
          <w:tcPr>
            <w:tcW w:w="476" w:type="dxa"/>
            <w:tcBorders>
              <w:bottom w:val="nil"/>
            </w:tcBorders>
            <w:shd w:val="solid" w:color="FFFFFF" w:fill="auto"/>
          </w:tcPr>
          <w:p w14:paraId="2DB1600E" w14:textId="77777777" w:rsidR="004A3549" w:rsidRPr="006E45B9" w:rsidRDefault="004A3549" w:rsidP="006E45B9">
            <w:pPr>
              <w:rPr>
                <w:rFonts w:ascii="Arial" w:hAnsi="Arial" w:cs="Arial"/>
                <w:sz w:val="16"/>
                <w:szCs w:val="16"/>
              </w:rPr>
            </w:pPr>
          </w:p>
        </w:tc>
        <w:tc>
          <w:tcPr>
            <w:tcW w:w="378" w:type="dxa"/>
            <w:tcBorders>
              <w:bottom w:val="nil"/>
            </w:tcBorders>
            <w:shd w:val="solid" w:color="FFFFFF" w:fill="auto"/>
          </w:tcPr>
          <w:p w14:paraId="08BEB542" w14:textId="77777777" w:rsidR="004A3549" w:rsidRPr="006E45B9" w:rsidRDefault="004A3549" w:rsidP="006E45B9">
            <w:pPr>
              <w:rPr>
                <w:rFonts w:ascii="Arial" w:hAnsi="Arial" w:cs="Arial"/>
                <w:sz w:val="16"/>
                <w:szCs w:val="16"/>
              </w:rPr>
            </w:pPr>
          </w:p>
        </w:tc>
        <w:tc>
          <w:tcPr>
            <w:tcW w:w="4867" w:type="dxa"/>
            <w:tcBorders>
              <w:bottom w:val="nil"/>
            </w:tcBorders>
            <w:shd w:val="solid" w:color="FFFFFF" w:fill="auto"/>
          </w:tcPr>
          <w:p w14:paraId="173C52FC" w14:textId="77777777" w:rsidR="004A3549" w:rsidRPr="006E45B9" w:rsidRDefault="00C11BF9" w:rsidP="006E45B9">
            <w:pPr>
              <w:rPr>
                <w:rFonts w:ascii="Arial" w:hAnsi="Arial" w:cs="Arial"/>
                <w:sz w:val="16"/>
                <w:szCs w:val="16"/>
              </w:rPr>
            </w:pPr>
            <w:r>
              <w:rPr>
                <w:rFonts w:ascii="Arial" w:hAnsi="Arial" w:cs="Arial"/>
                <w:sz w:val="16"/>
                <w:szCs w:val="16"/>
              </w:rPr>
              <w:t>Includes the following contributi</w:t>
            </w:r>
            <w:r w:rsidR="00880E86">
              <w:rPr>
                <w:rFonts w:ascii="Arial" w:hAnsi="Arial" w:cs="Arial"/>
                <w:sz w:val="16"/>
                <w:szCs w:val="16"/>
              </w:rPr>
              <w:t>on agreed by CT1:</w:t>
            </w:r>
            <w:r>
              <w:rPr>
                <w:rFonts w:ascii="Arial" w:hAnsi="Arial" w:cs="Arial"/>
                <w:sz w:val="16"/>
                <w:szCs w:val="16"/>
              </w:rPr>
              <w:t xml:space="preserve"> C</w:t>
            </w:r>
            <w:r w:rsidR="00880E86">
              <w:rPr>
                <w:rFonts w:ascii="Arial" w:hAnsi="Arial" w:cs="Arial"/>
                <w:sz w:val="16"/>
                <w:szCs w:val="16"/>
              </w:rPr>
              <w:t>1-081405</w:t>
            </w:r>
          </w:p>
        </w:tc>
        <w:tc>
          <w:tcPr>
            <w:tcW w:w="567" w:type="dxa"/>
            <w:tcBorders>
              <w:bottom w:val="nil"/>
            </w:tcBorders>
            <w:shd w:val="solid" w:color="FFFFFF" w:fill="auto"/>
          </w:tcPr>
          <w:p w14:paraId="00485542" w14:textId="77777777" w:rsidR="004A3549" w:rsidRPr="006E45B9" w:rsidRDefault="00880E86" w:rsidP="006E45B9">
            <w:pPr>
              <w:rPr>
                <w:rFonts w:ascii="Arial" w:hAnsi="Arial" w:cs="Arial"/>
                <w:sz w:val="16"/>
                <w:szCs w:val="16"/>
              </w:rPr>
            </w:pPr>
            <w:r>
              <w:rPr>
                <w:rFonts w:ascii="Arial" w:hAnsi="Arial" w:cs="Arial"/>
                <w:sz w:val="16"/>
                <w:szCs w:val="16"/>
              </w:rPr>
              <w:t>0.2.0</w:t>
            </w:r>
          </w:p>
        </w:tc>
        <w:tc>
          <w:tcPr>
            <w:tcW w:w="567" w:type="dxa"/>
            <w:tcBorders>
              <w:bottom w:val="nil"/>
            </w:tcBorders>
            <w:shd w:val="solid" w:color="FFFFFF" w:fill="auto"/>
          </w:tcPr>
          <w:p w14:paraId="71FB71EE" w14:textId="77777777" w:rsidR="004A3549" w:rsidRPr="006E45B9" w:rsidRDefault="00880E86" w:rsidP="006E45B9">
            <w:pPr>
              <w:rPr>
                <w:rFonts w:ascii="Arial" w:hAnsi="Arial" w:cs="Arial"/>
                <w:sz w:val="16"/>
                <w:szCs w:val="16"/>
              </w:rPr>
            </w:pPr>
            <w:r>
              <w:rPr>
                <w:rFonts w:ascii="Arial" w:hAnsi="Arial" w:cs="Arial"/>
                <w:sz w:val="16"/>
                <w:szCs w:val="16"/>
              </w:rPr>
              <w:t>0.3.0</w:t>
            </w:r>
          </w:p>
        </w:tc>
      </w:tr>
      <w:tr w:rsidR="004A3549" w:rsidRPr="006E45B9" w14:paraId="4C93CD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1D5ED" w14:textId="77777777" w:rsidR="004A3549" w:rsidRPr="006E45B9" w:rsidRDefault="008260EC" w:rsidP="006E45B9">
            <w:pPr>
              <w:rPr>
                <w:rFonts w:ascii="Arial" w:hAnsi="Arial" w:cs="Arial"/>
                <w:sz w:val="16"/>
                <w:szCs w:val="16"/>
              </w:rPr>
            </w:pPr>
            <w:r>
              <w:rPr>
                <w:rFonts w:ascii="Arial" w:hAnsi="Arial" w:cs="Arial"/>
                <w:sz w:val="16"/>
                <w:szCs w:val="16"/>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B44" w14:textId="77777777" w:rsidR="004A3549" w:rsidRPr="006E45B9" w:rsidRDefault="004A3549" w:rsidP="006E45B9">
            <w:pPr>
              <w:rPr>
                <w:rFonts w:ascii="Arial" w:hAnsi="Arial"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4F532"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3F62AB"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B91C5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81878E" w14:textId="77777777" w:rsidR="004A3549" w:rsidRPr="006E45B9" w:rsidRDefault="008260EC" w:rsidP="006E45B9">
            <w:pPr>
              <w:rPr>
                <w:rFonts w:ascii="Arial" w:hAnsi="Arial" w:cs="Arial"/>
                <w:sz w:val="16"/>
                <w:szCs w:val="16"/>
              </w:rPr>
            </w:pPr>
            <w:r>
              <w:rPr>
                <w:rFonts w:ascii="Arial" w:hAnsi="Arial" w:cs="Arial"/>
                <w:sz w:val="16"/>
                <w:szCs w:val="16"/>
              </w:rPr>
              <w:t>Minor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A2AC7" w14:textId="77777777" w:rsidR="004A3549" w:rsidRPr="006E45B9" w:rsidRDefault="008260EC" w:rsidP="006E45B9">
            <w:pPr>
              <w:rPr>
                <w:rFonts w:ascii="Arial" w:hAnsi="Arial" w:cs="Arial"/>
                <w:sz w:val="16"/>
                <w:szCs w:val="16"/>
              </w:rPr>
            </w:pPr>
            <w:r>
              <w:rPr>
                <w:rFonts w:ascii="Arial" w:hAnsi="Arial" w:cs="Arial"/>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E61D" w14:textId="77777777" w:rsidR="004A3549" w:rsidRPr="006E45B9" w:rsidRDefault="008260EC" w:rsidP="006E45B9">
            <w:pPr>
              <w:rPr>
                <w:rFonts w:ascii="Arial" w:hAnsi="Arial" w:cs="Arial"/>
                <w:sz w:val="16"/>
                <w:szCs w:val="16"/>
              </w:rPr>
            </w:pPr>
            <w:r>
              <w:rPr>
                <w:rFonts w:ascii="Arial" w:hAnsi="Arial" w:cs="Arial"/>
                <w:sz w:val="16"/>
                <w:szCs w:val="16"/>
              </w:rPr>
              <w:t>0.3.1</w:t>
            </w:r>
          </w:p>
        </w:tc>
      </w:tr>
      <w:tr w:rsidR="004A3549" w:rsidRPr="006E45B9" w14:paraId="75C0A9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4D5D44" w14:textId="77777777" w:rsidR="004A3549" w:rsidRPr="006E45B9" w:rsidRDefault="00A80CC7" w:rsidP="006E45B9">
            <w:pPr>
              <w:rPr>
                <w:rFonts w:ascii="Arial" w:hAnsi="Arial" w:cs="Arial"/>
                <w:sz w:val="16"/>
                <w:szCs w:val="16"/>
              </w:rPr>
            </w:pPr>
            <w:r>
              <w:rPr>
                <w:rFonts w:ascii="Arial" w:hAnsi="Arial" w:cs="Arial"/>
                <w:sz w:val="16"/>
                <w:szCs w:val="16"/>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EC91" w14:textId="77777777" w:rsidR="004A3549" w:rsidRPr="006E45B9" w:rsidRDefault="00A80CC7" w:rsidP="006E45B9">
            <w:pPr>
              <w:rPr>
                <w:rFonts w:ascii="Arial" w:hAnsi="Arial" w:cs="Arial"/>
                <w:sz w:val="16"/>
                <w:szCs w:val="16"/>
              </w:rPr>
            </w:pPr>
            <w:r>
              <w:rPr>
                <w:rFonts w:ascii="Arial" w:hAnsi="Arial" w:cs="Arial"/>
                <w:sz w:val="16"/>
                <w:szCs w:val="16"/>
              </w:rPr>
              <w:t>CT1-53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361FA"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726B7D"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2990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5ED93" w14:textId="77777777" w:rsidR="004A3549" w:rsidRPr="006E45B9" w:rsidRDefault="00A80CC7" w:rsidP="006E45B9">
            <w:pPr>
              <w:rPr>
                <w:rFonts w:ascii="Arial" w:hAnsi="Arial" w:cs="Arial"/>
                <w:sz w:val="16"/>
                <w:szCs w:val="16"/>
              </w:rPr>
            </w:pPr>
            <w:r>
              <w:rPr>
                <w:rFonts w:ascii="Arial" w:hAnsi="Arial" w:cs="Arial"/>
                <w:sz w:val="16"/>
                <w:szCs w:val="16"/>
              </w:rPr>
              <w:t>Includes the following contributions agreed by C</w:t>
            </w:r>
            <w:r w:rsidR="00053FAD">
              <w:rPr>
                <w:rFonts w:ascii="Arial" w:hAnsi="Arial" w:cs="Arial"/>
                <w:sz w:val="16"/>
                <w:szCs w:val="16"/>
              </w:rPr>
              <w:t xml:space="preserve">T1: </w:t>
            </w:r>
            <w:r>
              <w:rPr>
                <w:rFonts w:ascii="Arial" w:hAnsi="Arial" w:cs="Arial"/>
                <w:sz w:val="16"/>
                <w:szCs w:val="16"/>
              </w:rPr>
              <w:t>C1-082087, C1-082088, C1-082089, C1-082090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7EB2F" w14:textId="77777777" w:rsidR="004A3549" w:rsidRPr="006E45B9" w:rsidRDefault="00A80CC7" w:rsidP="006E45B9">
            <w:pPr>
              <w:rPr>
                <w:rFonts w:ascii="Arial" w:hAnsi="Arial" w:cs="Arial"/>
                <w:sz w:val="16"/>
                <w:szCs w:val="16"/>
              </w:rPr>
            </w:pPr>
            <w:r>
              <w:rPr>
                <w:rFonts w:ascii="Arial" w:hAnsi="Arial"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62831" w14:textId="77777777" w:rsidR="004A3549" w:rsidRPr="006E45B9" w:rsidRDefault="00A80CC7" w:rsidP="006E45B9">
            <w:pPr>
              <w:rPr>
                <w:rFonts w:ascii="Arial" w:hAnsi="Arial" w:cs="Arial"/>
                <w:sz w:val="16"/>
                <w:szCs w:val="16"/>
              </w:rPr>
            </w:pPr>
            <w:r>
              <w:rPr>
                <w:rFonts w:ascii="Arial" w:hAnsi="Arial" w:cs="Arial"/>
                <w:sz w:val="16"/>
                <w:szCs w:val="16"/>
              </w:rPr>
              <w:t>0.4.0</w:t>
            </w:r>
          </w:p>
        </w:tc>
      </w:tr>
      <w:tr w:rsidR="004A3549" w:rsidRPr="006E45B9" w14:paraId="7D0A0C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4960D" w14:textId="77777777" w:rsidR="004A3549" w:rsidRPr="006E45B9" w:rsidRDefault="00053FAD" w:rsidP="006E45B9">
            <w:pPr>
              <w:rPr>
                <w:rFonts w:ascii="Arial" w:hAnsi="Arial" w:cs="Arial"/>
                <w:sz w:val="16"/>
                <w:szCs w:val="16"/>
              </w:rPr>
            </w:pPr>
            <w:r>
              <w:rPr>
                <w:rFonts w:ascii="Arial" w:hAnsi="Arial" w:cs="Arial"/>
                <w:sz w:val="16"/>
                <w:szCs w:val="16"/>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D7439" w14:textId="77777777" w:rsidR="004A3549" w:rsidRPr="006E45B9" w:rsidRDefault="00053FAD" w:rsidP="006E45B9">
            <w:pPr>
              <w:rPr>
                <w:rFonts w:ascii="Arial" w:hAnsi="Arial" w:cs="Arial"/>
                <w:sz w:val="16"/>
                <w:szCs w:val="16"/>
              </w:rPr>
            </w:pPr>
            <w:r>
              <w:rPr>
                <w:rFonts w:ascii="Arial" w:hAnsi="Arial" w:cs="Arial"/>
                <w:sz w:val="16"/>
                <w:szCs w:val="16"/>
              </w:rPr>
              <w:t>CT1-54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08028"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114305"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4CB0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E2FA1" w14:textId="77777777" w:rsidR="004A3549" w:rsidRPr="006E45B9" w:rsidRDefault="00053FAD" w:rsidP="006E45B9">
            <w:pPr>
              <w:rPr>
                <w:rFonts w:ascii="Arial" w:hAnsi="Arial" w:cs="Arial"/>
                <w:sz w:val="16"/>
                <w:szCs w:val="16"/>
              </w:rPr>
            </w:pPr>
            <w:r>
              <w:rPr>
                <w:rFonts w:ascii="Arial" w:hAnsi="Arial" w:cs="Arial"/>
                <w:sz w:val="16"/>
                <w:szCs w:val="16"/>
              </w:rPr>
              <w:t>Includes the following contributions agreed by CT1: C1-082686, C1-082687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5E3AB" w14:textId="77777777" w:rsidR="004A3549" w:rsidRPr="006E45B9" w:rsidRDefault="00053FAD" w:rsidP="006E45B9">
            <w:pPr>
              <w:rPr>
                <w:rFonts w:ascii="Arial" w:hAnsi="Arial" w:cs="Arial"/>
                <w:sz w:val="16"/>
                <w:szCs w:val="16"/>
              </w:rPr>
            </w:pPr>
            <w:r>
              <w:rPr>
                <w:rFonts w:ascii="Arial" w:hAnsi="Arial"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E918" w14:textId="77777777" w:rsidR="004A3549" w:rsidRPr="006E45B9" w:rsidRDefault="00053FAD" w:rsidP="006E45B9">
            <w:pPr>
              <w:rPr>
                <w:rFonts w:ascii="Arial" w:hAnsi="Arial" w:cs="Arial"/>
                <w:sz w:val="16"/>
                <w:szCs w:val="16"/>
              </w:rPr>
            </w:pPr>
            <w:r>
              <w:rPr>
                <w:rFonts w:ascii="Arial" w:hAnsi="Arial" w:cs="Arial"/>
                <w:sz w:val="16"/>
                <w:szCs w:val="16"/>
              </w:rPr>
              <w:t>0.5.0</w:t>
            </w:r>
          </w:p>
        </w:tc>
      </w:tr>
      <w:tr w:rsidR="001C7155" w:rsidRPr="006E45B9" w14:paraId="5CDFA5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92ED82" w14:textId="77777777" w:rsidR="001C7155" w:rsidRPr="006E45B9" w:rsidRDefault="00F93FD2" w:rsidP="006E45B9">
            <w:pPr>
              <w:rPr>
                <w:rFonts w:ascii="Arial" w:hAnsi="Arial" w:cs="Arial"/>
                <w:sz w:val="16"/>
                <w:szCs w:val="16"/>
              </w:rPr>
            </w:pPr>
            <w:r>
              <w:rPr>
                <w:rFonts w:ascii="Arial" w:hAnsi="Arial" w:cs="Arial"/>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E3B1D" w14:textId="77777777" w:rsidR="001C7155" w:rsidRPr="006E45B9" w:rsidRDefault="00F93FD2" w:rsidP="006E45B9">
            <w:pPr>
              <w:rPr>
                <w:rFonts w:ascii="Arial" w:hAnsi="Arial" w:cs="Arial"/>
                <w:sz w:val="16"/>
                <w:szCs w:val="16"/>
              </w:rPr>
            </w:pPr>
            <w:r>
              <w:rPr>
                <w:rFonts w:ascii="Arial" w:hAnsi="Arial" w:cs="Arial"/>
                <w:sz w:val="16"/>
                <w:szCs w:val="16"/>
              </w:rPr>
              <w:t>CT1-55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EABCA" w14:textId="77777777" w:rsidR="001C7155" w:rsidRPr="006E45B9" w:rsidRDefault="001C7155"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B13FB9" w14:textId="77777777" w:rsidR="001C7155" w:rsidRPr="006E45B9" w:rsidRDefault="001C7155"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65FCC" w14:textId="77777777" w:rsidR="001C7155" w:rsidRPr="006E45B9" w:rsidRDefault="001C7155"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5C270" w14:textId="77777777" w:rsidR="001C7155" w:rsidRPr="006E45B9" w:rsidRDefault="00F93FD2" w:rsidP="006E45B9">
            <w:pPr>
              <w:rPr>
                <w:rFonts w:ascii="Arial" w:hAnsi="Arial" w:cs="Arial"/>
                <w:sz w:val="16"/>
                <w:szCs w:val="16"/>
              </w:rPr>
            </w:pPr>
            <w:r>
              <w:rPr>
                <w:rFonts w:ascii="Arial" w:hAnsi="Arial" w:cs="Arial"/>
                <w:sz w:val="16"/>
                <w:szCs w:val="16"/>
              </w:rPr>
              <w:t>Includes the followin</w:t>
            </w:r>
            <w:r w:rsidR="00036310">
              <w:rPr>
                <w:rFonts w:ascii="Arial" w:hAnsi="Arial" w:cs="Arial"/>
                <w:sz w:val="16"/>
                <w:szCs w:val="16"/>
              </w:rPr>
              <w:t xml:space="preserve">g contributions agreed by CT1: </w:t>
            </w:r>
            <w:r>
              <w:rPr>
                <w:rFonts w:ascii="Arial" w:hAnsi="Arial" w:cs="Arial"/>
                <w:sz w:val="16"/>
                <w:szCs w:val="16"/>
              </w:rPr>
              <w:t>C1-082986, C1-083307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3EC5" w14:textId="77777777" w:rsidR="001C7155" w:rsidRPr="006E45B9" w:rsidRDefault="00F93FD2" w:rsidP="006E45B9">
            <w:pPr>
              <w:rPr>
                <w:rFonts w:ascii="Arial" w:hAnsi="Arial" w:cs="Arial"/>
                <w:sz w:val="16"/>
                <w:szCs w:val="16"/>
              </w:rPr>
            </w:pPr>
            <w:r>
              <w:rPr>
                <w:rFonts w:ascii="Arial" w:hAnsi="Arial" w:cs="Arial"/>
                <w:sz w:val="16"/>
                <w:szCs w:val="16"/>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1DD9D" w14:textId="77777777" w:rsidR="001C7155" w:rsidRPr="006E45B9" w:rsidRDefault="00317C5B" w:rsidP="006E45B9">
            <w:pPr>
              <w:rPr>
                <w:rFonts w:ascii="Arial" w:hAnsi="Arial" w:cs="Arial"/>
                <w:sz w:val="16"/>
                <w:szCs w:val="16"/>
              </w:rPr>
            </w:pPr>
            <w:r>
              <w:rPr>
                <w:rFonts w:ascii="Arial" w:hAnsi="Arial" w:cs="Arial"/>
                <w:sz w:val="16"/>
                <w:szCs w:val="16"/>
              </w:rPr>
              <w:t>0.6.0</w:t>
            </w:r>
          </w:p>
        </w:tc>
      </w:tr>
      <w:tr w:rsidR="00383736" w:rsidRPr="006E45B9" w14:paraId="7C4FF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EE8" w14:textId="77777777" w:rsidR="00383736" w:rsidRPr="006E45B9" w:rsidRDefault="00B244AF" w:rsidP="006E45B9">
            <w:pPr>
              <w:rPr>
                <w:rFonts w:ascii="Arial" w:hAnsi="Arial" w:cs="Arial"/>
                <w:sz w:val="16"/>
                <w:szCs w:val="16"/>
              </w:rPr>
            </w:pPr>
            <w:r>
              <w:rPr>
                <w:rFonts w:ascii="Arial" w:hAnsi="Arial" w:cs="Arial"/>
                <w:sz w:val="16"/>
                <w:szCs w:val="16"/>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7618C" w14:textId="77777777" w:rsidR="00383736" w:rsidRPr="006E45B9" w:rsidRDefault="00383736" w:rsidP="006E45B9">
            <w:pPr>
              <w:rPr>
                <w:rFonts w:ascii="Arial" w:hAnsi="Arial"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5F23B" w14:textId="77777777" w:rsidR="00383736" w:rsidRPr="006E45B9" w:rsidRDefault="00383736"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FA8804" w14:textId="77777777" w:rsidR="00383736" w:rsidRPr="006E45B9" w:rsidRDefault="00383736"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0DF56" w14:textId="77777777" w:rsidR="00383736" w:rsidRPr="006E45B9" w:rsidRDefault="00383736"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C4D6EF" w14:textId="77777777" w:rsidR="00383736" w:rsidRPr="006E45B9" w:rsidRDefault="00B244AF" w:rsidP="006E45B9">
            <w:pPr>
              <w:rPr>
                <w:rFonts w:ascii="Arial" w:hAnsi="Arial" w:cs="Arial"/>
                <w:sz w:val="16"/>
                <w:szCs w:val="16"/>
              </w:rPr>
            </w:pPr>
            <w:r w:rsidRPr="00C57020">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C57020">
                  <w:rPr>
                    <w:rFonts w:ascii="Arial" w:hAnsi="Arial"/>
                    <w:snapToGrid w:val="0"/>
                    <w:color w:val="000000"/>
                    <w:sz w:val="16"/>
                    <w:lang w:val="en-AU"/>
                  </w:rPr>
                  <w:t>TSG CT</w:t>
                </w:r>
              </w:smartTag>
            </w:smartTag>
            <w:r w:rsidRPr="00C57020">
              <w:rPr>
                <w:rFonts w:ascii="Arial" w:hAnsi="Arial"/>
                <w:snapToGrid w:val="0"/>
                <w:color w:val="000000"/>
                <w:sz w:val="16"/>
                <w:lang w:val="en-AU"/>
              </w:rPr>
              <w:t>#4</w:t>
            </w:r>
            <w:r>
              <w:rPr>
                <w:rFonts w:ascii="Arial" w:hAnsi="Arial"/>
                <w:snapToGrid w:val="0"/>
                <w:color w:val="000000"/>
                <w:sz w:val="16"/>
                <w:lang w:val="en-AU"/>
              </w:rPr>
              <w:t>1</w:t>
            </w:r>
            <w:r w:rsidRPr="00C57020">
              <w:rPr>
                <w:rFonts w:ascii="Arial" w:hAnsi="Arial"/>
                <w:snapToGrid w:val="0"/>
                <w:color w:val="000000"/>
                <w:sz w:val="16"/>
                <w:lang w:val="en-AU"/>
              </w:rPr>
              <w:t xml:space="preserve">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66FDB" w14:textId="77777777" w:rsidR="00383736" w:rsidRPr="006E45B9" w:rsidRDefault="00B244AF" w:rsidP="006E45B9">
            <w:pPr>
              <w:rPr>
                <w:rFonts w:ascii="Arial" w:hAnsi="Arial" w:cs="Arial"/>
                <w:sz w:val="16"/>
                <w:szCs w:val="16"/>
              </w:rPr>
            </w:pPr>
            <w:r>
              <w:rPr>
                <w:rFonts w:ascii="Arial" w:hAnsi="Arial" w:cs="Arial"/>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E0704" w14:textId="77777777" w:rsidR="00383736" w:rsidRPr="006E45B9" w:rsidRDefault="00B244AF" w:rsidP="006E45B9">
            <w:pPr>
              <w:rPr>
                <w:rFonts w:ascii="Arial" w:hAnsi="Arial" w:cs="Arial"/>
                <w:sz w:val="16"/>
                <w:szCs w:val="16"/>
              </w:rPr>
            </w:pPr>
            <w:r>
              <w:rPr>
                <w:rFonts w:ascii="Arial" w:hAnsi="Arial" w:cs="Arial"/>
                <w:sz w:val="16"/>
                <w:szCs w:val="16"/>
              </w:rPr>
              <w:t>1.0.0</w:t>
            </w:r>
          </w:p>
        </w:tc>
      </w:tr>
      <w:tr w:rsidR="00FB4603" w:rsidRPr="006E45B9" w14:paraId="781C7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A63" w14:textId="77777777" w:rsidR="00FB4603" w:rsidRPr="006E45B9" w:rsidRDefault="00C5215A" w:rsidP="006E45B9">
            <w:pPr>
              <w:rPr>
                <w:rFonts w:ascii="Arial" w:hAnsi="Arial" w:cs="Arial"/>
                <w:sz w:val="16"/>
                <w:szCs w:val="16"/>
              </w:rPr>
            </w:pPr>
            <w:r>
              <w:rPr>
                <w:rFonts w:ascii="Arial" w:hAnsi="Arial" w:cs="Arial"/>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EAE9" w14:textId="77777777" w:rsidR="00FB4603" w:rsidRPr="006E45B9" w:rsidRDefault="00C5215A" w:rsidP="006E45B9">
            <w:pPr>
              <w:rPr>
                <w:rFonts w:ascii="Arial" w:hAnsi="Arial" w:cs="Arial"/>
                <w:sz w:val="16"/>
                <w:szCs w:val="16"/>
              </w:rPr>
            </w:pPr>
            <w:r>
              <w:rPr>
                <w:rFonts w:ascii="Arial" w:hAnsi="Arial" w:cs="Arial"/>
                <w:sz w:val="16"/>
                <w:szCs w:val="16"/>
              </w:rPr>
              <w:t>CT1-55bis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CC968" w14:textId="77777777" w:rsidR="00FB4603" w:rsidRPr="006E45B9" w:rsidRDefault="00FB4603"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876FAC" w14:textId="77777777" w:rsidR="00FB4603" w:rsidRPr="006E45B9" w:rsidRDefault="00FB4603"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D411F9" w14:textId="77777777" w:rsidR="00FB4603" w:rsidRPr="006E45B9" w:rsidRDefault="00FB4603"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C233EE" w14:textId="77777777" w:rsidR="00FB4603" w:rsidRPr="006E45B9" w:rsidRDefault="00C5215A" w:rsidP="006E45B9">
            <w:pPr>
              <w:rPr>
                <w:rFonts w:ascii="Arial" w:hAnsi="Arial" w:cs="Arial"/>
                <w:sz w:val="16"/>
                <w:szCs w:val="16"/>
              </w:rPr>
            </w:pPr>
            <w:r>
              <w:rPr>
                <w:rFonts w:ascii="Arial" w:hAnsi="Arial" w:cs="Arial"/>
                <w:sz w:val="16"/>
                <w:szCs w:val="16"/>
              </w:rPr>
              <w:t>Includes the followi</w:t>
            </w:r>
            <w:r w:rsidR="00D203E4">
              <w:rPr>
                <w:rFonts w:ascii="Arial" w:hAnsi="Arial" w:cs="Arial"/>
                <w:sz w:val="16"/>
                <w:szCs w:val="16"/>
              </w:rPr>
              <w:t>ng contributions agreed by CT1:</w:t>
            </w:r>
            <w:r>
              <w:rPr>
                <w:rFonts w:ascii="Arial" w:hAnsi="Arial" w:cs="Arial"/>
                <w:sz w:val="16"/>
                <w:szCs w:val="16"/>
              </w:rPr>
              <w:t xml:space="preserve"> C1-083981, C1-083982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0D53" w14:textId="77777777" w:rsidR="00FB4603" w:rsidRPr="006E45B9" w:rsidRDefault="00C5215A" w:rsidP="006E45B9">
            <w:pPr>
              <w:rPr>
                <w:rFonts w:ascii="Arial" w:hAnsi="Arial" w:cs="Arial"/>
                <w:sz w:val="16"/>
                <w:szCs w:val="16"/>
              </w:rPr>
            </w:pPr>
            <w:r>
              <w:rPr>
                <w:rFonts w:ascii="Arial" w:hAnsi="Arial" w:cs="Arial"/>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F727" w14:textId="77777777" w:rsidR="00FB4603" w:rsidRPr="006E45B9" w:rsidRDefault="00C5215A" w:rsidP="006E45B9">
            <w:pPr>
              <w:rPr>
                <w:rFonts w:ascii="Arial" w:hAnsi="Arial" w:cs="Arial"/>
                <w:sz w:val="16"/>
                <w:szCs w:val="16"/>
              </w:rPr>
            </w:pPr>
            <w:r>
              <w:rPr>
                <w:rFonts w:ascii="Arial" w:hAnsi="Arial" w:cs="Arial"/>
                <w:sz w:val="16"/>
                <w:szCs w:val="16"/>
              </w:rPr>
              <w:t>1.1.0</w:t>
            </w:r>
          </w:p>
        </w:tc>
      </w:tr>
      <w:tr w:rsidR="00D851D0" w:rsidRPr="006E45B9" w14:paraId="2B161D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101193" w14:textId="77777777" w:rsidR="00D851D0" w:rsidRPr="006E45B9" w:rsidRDefault="00CF7362" w:rsidP="006E45B9">
            <w:pPr>
              <w:rPr>
                <w:rFonts w:ascii="Arial" w:hAnsi="Arial" w:cs="Arial"/>
                <w:sz w:val="16"/>
                <w:szCs w:val="16"/>
              </w:rPr>
            </w:pPr>
            <w:r>
              <w:rPr>
                <w:rFonts w:ascii="Arial" w:hAnsi="Arial" w:cs="Arial"/>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F3A99" w14:textId="77777777" w:rsidR="00D851D0" w:rsidRPr="006E45B9" w:rsidRDefault="00CF7362" w:rsidP="006E45B9">
            <w:pPr>
              <w:rPr>
                <w:rFonts w:ascii="Arial" w:hAnsi="Arial" w:cs="Arial"/>
                <w:sz w:val="16"/>
                <w:szCs w:val="16"/>
              </w:rPr>
            </w:pPr>
            <w:r>
              <w:rPr>
                <w:rFonts w:ascii="Arial" w:hAnsi="Arial" w:cs="Arial"/>
                <w:sz w:val="16"/>
                <w:szCs w:val="16"/>
              </w:rPr>
              <w:t>CT1-56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F7E5B5" w14:textId="77777777" w:rsidR="00D851D0" w:rsidRPr="006E45B9" w:rsidRDefault="00D851D0"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3440B3" w14:textId="77777777" w:rsidR="00D851D0" w:rsidRPr="006E45B9" w:rsidRDefault="00D851D0"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A2D4BE" w14:textId="77777777" w:rsidR="00D851D0" w:rsidRPr="006E45B9" w:rsidRDefault="00D851D0"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83BF6" w14:textId="77777777" w:rsidR="00D851D0" w:rsidRPr="006E45B9" w:rsidRDefault="00CF7362" w:rsidP="006E45B9">
            <w:pPr>
              <w:rPr>
                <w:rFonts w:ascii="Arial" w:hAnsi="Arial" w:cs="Arial"/>
                <w:sz w:val="16"/>
                <w:szCs w:val="16"/>
              </w:rPr>
            </w:pPr>
            <w:r>
              <w:rPr>
                <w:rFonts w:ascii="Arial" w:hAnsi="Arial" w:cs="Arial"/>
                <w:sz w:val="16"/>
                <w:szCs w:val="16"/>
              </w:rPr>
              <w:t>Includes the followi</w:t>
            </w:r>
            <w:r w:rsidR="00D203E4">
              <w:rPr>
                <w:rFonts w:ascii="Arial" w:hAnsi="Arial" w:cs="Arial"/>
                <w:sz w:val="16"/>
                <w:szCs w:val="16"/>
              </w:rPr>
              <w:t>ng contributions agreed by CT1:</w:t>
            </w:r>
            <w:r>
              <w:rPr>
                <w:rFonts w:ascii="Arial" w:hAnsi="Arial" w:cs="Arial"/>
                <w:sz w:val="16"/>
                <w:szCs w:val="16"/>
              </w:rPr>
              <w:t xml:space="preserve"> C1-084779, C1-085380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13C62" w14:textId="77777777" w:rsidR="00D851D0" w:rsidRPr="006E45B9" w:rsidRDefault="00CF7362" w:rsidP="006E45B9">
            <w:pPr>
              <w:rPr>
                <w:rFonts w:ascii="Arial" w:hAnsi="Arial" w:cs="Arial"/>
                <w:sz w:val="16"/>
                <w:szCs w:val="16"/>
              </w:rPr>
            </w:pPr>
            <w:r>
              <w:rPr>
                <w:rFonts w:ascii="Arial" w:hAnsi="Arial"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6AA6" w14:textId="77777777" w:rsidR="00D851D0" w:rsidRPr="006E45B9" w:rsidRDefault="00CF7362" w:rsidP="006E45B9">
            <w:pPr>
              <w:rPr>
                <w:rFonts w:ascii="Arial" w:hAnsi="Arial" w:cs="Arial"/>
                <w:sz w:val="16"/>
                <w:szCs w:val="16"/>
              </w:rPr>
            </w:pPr>
            <w:r>
              <w:rPr>
                <w:rFonts w:ascii="Arial" w:hAnsi="Arial" w:cs="Arial"/>
                <w:sz w:val="16"/>
                <w:szCs w:val="16"/>
              </w:rPr>
              <w:t>1.2.0</w:t>
            </w:r>
          </w:p>
        </w:tc>
      </w:tr>
      <w:tr w:rsidR="004A3549" w:rsidRPr="006E45B9" w14:paraId="5C91FDEC" w14:textId="77777777">
        <w:tc>
          <w:tcPr>
            <w:tcW w:w="800" w:type="dxa"/>
            <w:shd w:val="solid" w:color="FFFFFF" w:fill="auto"/>
          </w:tcPr>
          <w:p w14:paraId="0A681EA8"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2008-11</w:t>
            </w:r>
          </w:p>
        </w:tc>
        <w:tc>
          <w:tcPr>
            <w:tcW w:w="800" w:type="dxa"/>
            <w:shd w:val="solid" w:color="FFFFFF" w:fill="auto"/>
          </w:tcPr>
          <w:p w14:paraId="576CD830" w14:textId="77777777" w:rsidR="004A3549" w:rsidRPr="006E45B9" w:rsidRDefault="004A3549">
            <w:pPr>
              <w:spacing w:after="0"/>
              <w:rPr>
                <w:rFonts w:ascii="Arial" w:hAnsi="Arial" w:cs="Arial"/>
                <w:snapToGrid w:val="0"/>
                <w:color w:val="000000"/>
                <w:sz w:val="16"/>
                <w:szCs w:val="16"/>
                <w:lang w:val="en-AU"/>
              </w:rPr>
            </w:pPr>
          </w:p>
        </w:tc>
        <w:tc>
          <w:tcPr>
            <w:tcW w:w="901" w:type="dxa"/>
            <w:shd w:val="solid" w:color="FFFFFF" w:fill="auto"/>
          </w:tcPr>
          <w:p w14:paraId="05AE9C62" w14:textId="77777777" w:rsidR="004A3549" w:rsidRPr="006E45B9" w:rsidRDefault="004A3549">
            <w:pPr>
              <w:spacing w:after="0"/>
              <w:rPr>
                <w:rFonts w:ascii="Arial" w:hAnsi="Arial" w:cs="Arial"/>
                <w:snapToGrid w:val="0"/>
                <w:color w:val="000000"/>
                <w:sz w:val="16"/>
                <w:szCs w:val="16"/>
                <w:lang w:val="en-AU"/>
              </w:rPr>
            </w:pPr>
          </w:p>
        </w:tc>
        <w:tc>
          <w:tcPr>
            <w:tcW w:w="476" w:type="dxa"/>
            <w:shd w:val="solid" w:color="FFFFFF" w:fill="auto"/>
          </w:tcPr>
          <w:p w14:paraId="16B20125" w14:textId="77777777" w:rsidR="004A3549" w:rsidRPr="006E45B9" w:rsidRDefault="004A3549">
            <w:pPr>
              <w:spacing w:after="0"/>
              <w:rPr>
                <w:rFonts w:ascii="Arial" w:hAnsi="Arial" w:cs="Arial"/>
                <w:snapToGrid w:val="0"/>
                <w:color w:val="000000"/>
                <w:sz w:val="16"/>
                <w:szCs w:val="16"/>
                <w:lang w:val="en-AU"/>
              </w:rPr>
            </w:pPr>
          </w:p>
        </w:tc>
        <w:tc>
          <w:tcPr>
            <w:tcW w:w="378" w:type="dxa"/>
            <w:shd w:val="solid" w:color="FFFFFF" w:fill="auto"/>
          </w:tcPr>
          <w:p w14:paraId="45E29BFE" w14:textId="77777777" w:rsidR="004A3549" w:rsidRPr="006E45B9" w:rsidRDefault="004A3549">
            <w:pPr>
              <w:spacing w:after="0"/>
              <w:jc w:val="both"/>
              <w:rPr>
                <w:rFonts w:ascii="Arial" w:hAnsi="Arial" w:cs="Arial"/>
                <w:snapToGrid w:val="0"/>
                <w:color w:val="000000"/>
                <w:sz w:val="16"/>
                <w:szCs w:val="16"/>
                <w:lang w:val="en-AU"/>
              </w:rPr>
            </w:pPr>
          </w:p>
        </w:tc>
        <w:tc>
          <w:tcPr>
            <w:tcW w:w="4867" w:type="dxa"/>
            <w:shd w:val="solid" w:color="FFFFFF" w:fill="auto"/>
          </w:tcPr>
          <w:p w14:paraId="218737EA"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Minor editorial corrections incorporated</w:t>
            </w:r>
          </w:p>
        </w:tc>
        <w:tc>
          <w:tcPr>
            <w:tcW w:w="567" w:type="dxa"/>
            <w:shd w:val="solid" w:color="FFFFFF" w:fill="auto"/>
          </w:tcPr>
          <w:p w14:paraId="5B78E146"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w:t>
            </w:r>
          </w:p>
        </w:tc>
        <w:tc>
          <w:tcPr>
            <w:tcW w:w="567" w:type="dxa"/>
            <w:shd w:val="solid" w:color="FFFFFF" w:fill="auto"/>
          </w:tcPr>
          <w:p w14:paraId="47672F65"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1.2.1</w:t>
            </w:r>
          </w:p>
        </w:tc>
      </w:tr>
      <w:tr w:rsidR="001C7155" w:rsidRPr="006E45B9" w14:paraId="2548CA25" w14:textId="77777777">
        <w:tc>
          <w:tcPr>
            <w:tcW w:w="800" w:type="dxa"/>
            <w:shd w:val="solid" w:color="FFFFFF" w:fill="auto"/>
          </w:tcPr>
          <w:p w14:paraId="67C72478"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2008-11</w:t>
            </w:r>
          </w:p>
        </w:tc>
        <w:tc>
          <w:tcPr>
            <w:tcW w:w="800" w:type="dxa"/>
            <w:shd w:val="solid" w:color="FFFFFF" w:fill="auto"/>
          </w:tcPr>
          <w:p w14:paraId="5DCEF259" w14:textId="77777777" w:rsidR="001C7155" w:rsidRPr="006E45B9" w:rsidRDefault="001C7155">
            <w:pPr>
              <w:spacing w:after="0"/>
              <w:rPr>
                <w:rFonts w:ascii="Arial" w:hAnsi="Arial" w:cs="Arial"/>
                <w:snapToGrid w:val="0"/>
                <w:color w:val="000000"/>
                <w:sz w:val="16"/>
                <w:szCs w:val="16"/>
                <w:lang w:val="en-AU"/>
              </w:rPr>
            </w:pPr>
          </w:p>
        </w:tc>
        <w:tc>
          <w:tcPr>
            <w:tcW w:w="901" w:type="dxa"/>
            <w:shd w:val="solid" w:color="FFFFFF" w:fill="auto"/>
          </w:tcPr>
          <w:p w14:paraId="6734299B" w14:textId="77777777" w:rsidR="001C7155" w:rsidRPr="006E45B9" w:rsidRDefault="001C7155">
            <w:pPr>
              <w:spacing w:after="0"/>
              <w:rPr>
                <w:rFonts w:ascii="Arial" w:hAnsi="Arial" w:cs="Arial"/>
                <w:snapToGrid w:val="0"/>
                <w:color w:val="000000"/>
                <w:sz w:val="16"/>
                <w:szCs w:val="16"/>
                <w:lang w:val="en-AU"/>
              </w:rPr>
            </w:pPr>
          </w:p>
        </w:tc>
        <w:tc>
          <w:tcPr>
            <w:tcW w:w="476" w:type="dxa"/>
            <w:shd w:val="solid" w:color="FFFFFF" w:fill="auto"/>
          </w:tcPr>
          <w:p w14:paraId="572D0104" w14:textId="77777777" w:rsidR="001C7155" w:rsidRPr="006E45B9" w:rsidRDefault="001C7155">
            <w:pPr>
              <w:spacing w:after="0"/>
              <w:rPr>
                <w:rFonts w:ascii="Arial" w:hAnsi="Arial" w:cs="Arial"/>
                <w:snapToGrid w:val="0"/>
                <w:color w:val="000000"/>
                <w:sz w:val="16"/>
                <w:szCs w:val="16"/>
                <w:lang w:val="en-AU"/>
              </w:rPr>
            </w:pPr>
          </w:p>
        </w:tc>
        <w:tc>
          <w:tcPr>
            <w:tcW w:w="378" w:type="dxa"/>
            <w:shd w:val="solid" w:color="FFFFFF" w:fill="auto"/>
          </w:tcPr>
          <w:p w14:paraId="748CCAE5" w14:textId="77777777" w:rsidR="001C7155" w:rsidRPr="006E45B9" w:rsidRDefault="001C7155">
            <w:pPr>
              <w:spacing w:after="0"/>
              <w:jc w:val="both"/>
              <w:rPr>
                <w:rFonts w:ascii="Arial" w:hAnsi="Arial" w:cs="Arial"/>
                <w:snapToGrid w:val="0"/>
                <w:color w:val="000000"/>
                <w:sz w:val="16"/>
                <w:szCs w:val="16"/>
                <w:lang w:val="en-AU"/>
              </w:rPr>
            </w:pPr>
          </w:p>
        </w:tc>
        <w:tc>
          <w:tcPr>
            <w:tcW w:w="4867" w:type="dxa"/>
            <w:shd w:val="solid" w:color="FFFFFF" w:fill="auto"/>
          </w:tcPr>
          <w:p w14:paraId="5850A83A"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 xml:space="preserve">Version 2.0.0 created for presentation to </w:t>
            </w:r>
            <w:smartTag w:uri="urn:schemas-microsoft-com:office:smarttags" w:element="address">
              <w:smartTag w:uri="urn:schemas-microsoft-com:office:smarttags" w:element="Street">
                <w:r>
                  <w:rPr>
                    <w:rFonts w:ascii="Arial" w:hAnsi="Arial" w:cs="Arial"/>
                    <w:snapToGrid w:val="0"/>
                    <w:color w:val="000000"/>
                    <w:sz w:val="16"/>
                    <w:szCs w:val="16"/>
                    <w:lang w:val="en-AU"/>
                  </w:rPr>
                  <w:t>TSG CT</w:t>
                </w:r>
              </w:smartTag>
            </w:smartTag>
            <w:r>
              <w:rPr>
                <w:rFonts w:ascii="Arial" w:hAnsi="Arial" w:cs="Arial"/>
                <w:snapToGrid w:val="0"/>
                <w:color w:val="000000"/>
                <w:sz w:val="16"/>
                <w:szCs w:val="16"/>
                <w:lang w:val="en-AU"/>
              </w:rPr>
              <w:t>#42 for approval</w:t>
            </w:r>
          </w:p>
        </w:tc>
        <w:tc>
          <w:tcPr>
            <w:tcW w:w="567" w:type="dxa"/>
            <w:shd w:val="solid" w:color="FFFFFF" w:fill="auto"/>
          </w:tcPr>
          <w:p w14:paraId="2952AEC9"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1.2.1</w:t>
            </w:r>
          </w:p>
        </w:tc>
        <w:tc>
          <w:tcPr>
            <w:tcW w:w="567" w:type="dxa"/>
            <w:shd w:val="solid" w:color="FFFFFF" w:fill="auto"/>
          </w:tcPr>
          <w:p w14:paraId="64081635"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w:t>
            </w:r>
          </w:p>
        </w:tc>
      </w:tr>
      <w:tr w:rsidR="00113C67" w:rsidRPr="006E45B9" w14:paraId="42FF36B9" w14:textId="77777777">
        <w:tc>
          <w:tcPr>
            <w:tcW w:w="800" w:type="dxa"/>
            <w:shd w:val="solid" w:color="FFFFFF" w:fill="auto"/>
          </w:tcPr>
          <w:p w14:paraId="747FAD94"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2008-12</w:t>
            </w:r>
          </w:p>
        </w:tc>
        <w:tc>
          <w:tcPr>
            <w:tcW w:w="800" w:type="dxa"/>
            <w:shd w:val="solid" w:color="FFFFFF" w:fill="auto"/>
          </w:tcPr>
          <w:p w14:paraId="6132F32F" w14:textId="77777777" w:rsidR="00113C67" w:rsidRPr="006E45B9"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CT-42</w:t>
            </w:r>
          </w:p>
        </w:tc>
        <w:tc>
          <w:tcPr>
            <w:tcW w:w="901" w:type="dxa"/>
            <w:shd w:val="solid" w:color="FFFFFF" w:fill="auto"/>
          </w:tcPr>
          <w:p w14:paraId="7AA84BFB" w14:textId="77777777" w:rsidR="00113C67" w:rsidRPr="006E45B9" w:rsidRDefault="00113C67">
            <w:pPr>
              <w:spacing w:after="0"/>
              <w:rPr>
                <w:rFonts w:ascii="Arial" w:hAnsi="Arial" w:cs="Arial"/>
                <w:snapToGrid w:val="0"/>
                <w:color w:val="000000"/>
                <w:sz w:val="16"/>
                <w:szCs w:val="16"/>
                <w:lang w:val="en-AU"/>
              </w:rPr>
            </w:pPr>
          </w:p>
        </w:tc>
        <w:tc>
          <w:tcPr>
            <w:tcW w:w="476" w:type="dxa"/>
            <w:shd w:val="solid" w:color="FFFFFF" w:fill="auto"/>
          </w:tcPr>
          <w:p w14:paraId="2577CA55" w14:textId="77777777" w:rsidR="00113C67" w:rsidRPr="006E45B9" w:rsidRDefault="00113C67">
            <w:pPr>
              <w:spacing w:after="0"/>
              <w:rPr>
                <w:rFonts w:ascii="Arial" w:hAnsi="Arial" w:cs="Arial"/>
                <w:snapToGrid w:val="0"/>
                <w:color w:val="000000"/>
                <w:sz w:val="16"/>
                <w:szCs w:val="16"/>
                <w:lang w:val="en-AU"/>
              </w:rPr>
            </w:pPr>
          </w:p>
        </w:tc>
        <w:tc>
          <w:tcPr>
            <w:tcW w:w="378" w:type="dxa"/>
            <w:shd w:val="solid" w:color="FFFFFF" w:fill="auto"/>
          </w:tcPr>
          <w:p w14:paraId="7F99D2F3" w14:textId="77777777" w:rsidR="00113C67" w:rsidRPr="006E45B9" w:rsidRDefault="00113C67">
            <w:pPr>
              <w:spacing w:after="0"/>
              <w:jc w:val="both"/>
              <w:rPr>
                <w:rFonts w:ascii="Arial" w:hAnsi="Arial" w:cs="Arial"/>
                <w:snapToGrid w:val="0"/>
                <w:color w:val="000000"/>
                <w:sz w:val="16"/>
                <w:szCs w:val="16"/>
                <w:lang w:val="en-AU"/>
              </w:rPr>
            </w:pPr>
          </w:p>
        </w:tc>
        <w:tc>
          <w:tcPr>
            <w:tcW w:w="4867" w:type="dxa"/>
            <w:shd w:val="solid" w:color="FFFFFF" w:fill="auto"/>
          </w:tcPr>
          <w:p w14:paraId="4B3EBDB2"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Version 8.0.0 created after approval in CT#42</w:t>
            </w:r>
          </w:p>
        </w:tc>
        <w:tc>
          <w:tcPr>
            <w:tcW w:w="567" w:type="dxa"/>
            <w:shd w:val="solid" w:color="FFFFFF" w:fill="auto"/>
          </w:tcPr>
          <w:p w14:paraId="41003499"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w:t>
            </w:r>
          </w:p>
        </w:tc>
        <w:tc>
          <w:tcPr>
            <w:tcW w:w="567" w:type="dxa"/>
            <w:shd w:val="solid" w:color="FFFFFF" w:fill="auto"/>
          </w:tcPr>
          <w:p w14:paraId="3FEEB0BE"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8.0.0</w:t>
            </w:r>
          </w:p>
        </w:tc>
      </w:tr>
      <w:tr w:rsidR="00E212BE" w:rsidRPr="006E45B9" w14:paraId="043DA4F1" w14:textId="77777777">
        <w:tc>
          <w:tcPr>
            <w:tcW w:w="800" w:type="dxa"/>
            <w:shd w:val="solid" w:color="FFFFFF" w:fill="auto"/>
          </w:tcPr>
          <w:p w14:paraId="53E33EE8"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2009-12</w:t>
            </w:r>
          </w:p>
        </w:tc>
        <w:tc>
          <w:tcPr>
            <w:tcW w:w="800" w:type="dxa"/>
            <w:shd w:val="solid" w:color="FFFFFF" w:fill="auto"/>
          </w:tcPr>
          <w:p w14:paraId="4FF1331B"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CT-46</w:t>
            </w:r>
          </w:p>
        </w:tc>
        <w:tc>
          <w:tcPr>
            <w:tcW w:w="901" w:type="dxa"/>
            <w:shd w:val="solid" w:color="FFFFFF" w:fill="auto"/>
          </w:tcPr>
          <w:p w14:paraId="73427111" w14:textId="77777777" w:rsidR="00E212BE" w:rsidRPr="006E45B9" w:rsidRDefault="00E212BE">
            <w:pPr>
              <w:spacing w:after="0"/>
              <w:rPr>
                <w:rFonts w:ascii="Arial" w:hAnsi="Arial" w:cs="Arial"/>
                <w:snapToGrid w:val="0"/>
                <w:color w:val="000000"/>
                <w:sz w:val="16"/>
                <w:szCs w:val="16"/>
                <w:lang w:val="en-AU"/>
              </w:rPr>
            </w:pPr>
          </w:p>
        </w:tc>
        <w:tc>
          <w:tcPr>
            <w:tcW w:w="476" w:type="dxa"/>
            <w:shd w:val="solid" w:color="FFFFFF" w:fill="auto"/>
          </w:tcPr>
          <w:p w14:paraId="56F88658" w14:textId="77777777" w:rsidR="00E212BE" w:rsidRPr="006E45B9" w:rsidRDefault="00E212BE">
            <w:pPr>
              <w:spacing w:after="0"/>
              <w:rPr>
                <w:rFonts w:ascii="Arial" w:hAnsi="Arial" w:cs="Arial"/>
                <w:snapToGrid w:val="0"/>
                <w:color w:val="000000"/>
                <w:sz w:val="16"/>
                <w:szCs w:val="16"/>
                <w:lang w:val="en-AU"/>
              </w:rPr>
            </w:pPr>
          </w:p>
        </w:tc>
        <w:tc>
          <w:tcPr>
            <w:tcW w:w="378" w:type="dxa"/>
            <w:shd w:val="solid" w:color="FFFFFF" w:fill="auto"/>
          </w:tcPr>
          <w:p w14:paraId="1746D0D6" w14:textId="77777777" w:rsidR="00E212BE" w:rsidRPr="006E45B9" w:rsidRDefault="00E212BE">
            <w:pPr>
              <w:spacing w:after="0"/>
              <w:jc w:val="both"/>
              <w:rPr>
                <w:rFonts w:ascii="Arial" w:hAnsi="Arial" w:cs="Arial"/>
                <w:snapToGrid w:val="0"/>
                <w:color w:val="000000"/>
                <w:sz w:val="16"/>
                <w:szCs w:val="16"/>
                <w:lang w:val="en-AU"/>
              </w:rPr>
            </w:pPr>
          </w:p>
        </w:tc>
        <w:tc>
          <w:tcPr>
            <w:tcW w:w="4867" w:type="dxa"/>
            <w:shd w:val="solid" w:color="FFFFFF" w:fill="auto"/>
          </w:tcPr>
          <w:p w14:paraId="12C666AE"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Upgrade to Rel-9</w:t>
            </w:r>
          </w:p>
        </w:tc>
        <w:tc>
          <w:tcPr>
            <w:tcW w:w="567" w:type="dxa"/>
            <w:shd w:val="solid" w:color="FFFFFF" w:fill="auto"/>
          </w:tcPr>
          <w:p w14:paraId="605DD8E2"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8.0.0</w:t>
            </w:r>
          </w:p>
        </w:tc>
        <w:tc>
          <w:tcPr>
            <w:tcW w:w="567" w:type="dxa"/>
            <w:shd w:val="solid" w:color="FFFFFF" w:fill="auto"/>
          </w:tcPr>
          <w:p w14:paraId="0B562E5F"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9.0.0</w:t>
            </w:r>
          </w:p>
        </w:tc>
      </w:tr>
      <w:tr w:rsidR="00E212BE" w:rsidRPr="006E45B9" w14:paraId="70C590C5" w14:textId="77777777">
        <w:tc>
          <w:tcPr>
            <w:tcW w:w="800" w:type="dxa"/>
            <w:shd w:val="solid" w:color="FFFFFF" w:fill="auto"/>
          </w:tcPr>
          <w:p w14:paraId="4BED6E64"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2010-03</w:t>
            </w:r>
          </w:p>
        </w:tc>
        <w:tc>
          <w:tcPr>
            <w:tcW w:w="800" w:type="dxa"/>
            <w:shd w:val="solid" w:color="FFFFFF" w:fill="auto"/>
          </w:tcPr>
          <w:p w14:paraId="6EB0DF0C"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CT-47</w:t>
            </w:r>
          </w:p>
        </w:tc>
        <w:tc>
          <w:tcPr>
            <w:tcW w:w="901" w:type="dxa"/>
            <w:shd w:val="solid" w:color="FFFFFF" w:fill="auto"/>
          </w:tcPr>
          <w:p w14:paraId="1269BEB5" w14:textId="77777777" w:rsidR="00E212BE" w:rsidRPr="006E45B9" w:rsidRDefault="00D25AC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CP-100107</w:t>
            </w:r>
          </w:p>
        </w:tc>
        <w:tc>
          <w:tcPr>
            <w:tcW w:w="476" w:type="dxa"/>
            <w:shd w:val="solid" w:color="FFFFFF" w:fill="auto"/>
          </w:tcPr>
          <w:p w14:paraId="7DC5D63B" w14:textId="77777777" w:rsidR="00E212BE" w:rsidRPr="006E45B9"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378" w:type="dxa"/>
            <w:shd w:val="solid" w:color="FFFFFF" w:fill="auto"/>
          </w:tcPr>
          <w:p w14:paraId="29B88348" w14:textId="77777777" w:rsidR="00E212BE" w:rsidRPr="006E45B9" w:rsidRDefault="00E212BE">
            <w:pPr>
              <w:spacing w:after="0"/>
              <w:jc w:val="both"/>
              <w:rPr>
                <w:rFonts w:ascii="Arial" w:hAnsi="Arial" w:cs="Arial"/>
                <w:snapToGrid w:val="0"/>
                <w:color w:val="000000"/>
                <w:sz w:val="16"/>
                <w:szCs w:val="16"/>
                <w:lang w:val="en-AU"/>
              </w:rPr>
            </w:pPr>
          </w:p>
        </w:tc>
        <w:tc>
          <w:tcPr>
            <w:tcW w:w="4867" w:type="dxa"/>
            <w:shd w:val="solid" w:color="FFFFFF" w:fill="auto"/>
          </w:tcPr>
          <w:p w14:paraId="26911FB9" w14:textId="77777777" w:rsidR="00E212BE" w:rsidRDefault="00D25ACC">
            <w:pPr>
              <w:spacing w:after="0"/>
              <w:rPr>
                <w:rFonts w:ascii="Arial" w:hAnsi="Arial" w:cs="Arial"/>
                <w:snapToGrid w:val="0"/>
                <w:color w:val="000000"/>
                <w:sz w:val="16"/>
                <w:szCs w:val="16"/>
              </w:rPr>
            </w:pPr>
            <w:r>
              <w:rPr>
                <w:rFonts w:ascii="Arial" w:hAnsi="Arial" w:cs="Arial"/>
                <w:snapToGrid w:val="0"/>
                <w:color w:val="000000"/>
                <w:sz w:val="16"/>
                <w:szCs w:val="16"/>
              </w:rPr>
              <w:t>Update of reference for MIPv4 service selection</w:t>
            </w:r>
          </w:p>
        </w:tc>
        <w:tc>
          <w:tcPr>
            <w:tcW w:w="567" w:type="dxa"/>
            <w:shd w:val="solid" w:color="FFFFFF" w:fill="auto"/>
          </w:tcPr>
          <w:p w14:paraId="287AC963"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9.0.0</w:t>
            </w:r>
          </w:p>
        </w:tc>
        <w:tc>
          <w:tcPr>
            <w:tcW w:w="567" w:type="dxa"/>
            <w:shd w:val="solid" w:color="FFFFFF" w:fill="auto"/>
          </w:tcPr>
          <w:p w14:paraId="098C91E4"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9.1.0</w:t>
            </w:r>
          </w:p>
        </w:tc>
      </w:tr>
      <w:tr w:rsidR="00DE2385" w:rsidRPr="006E45B9" w14:paraId="51270F48" w14:textId="77777777">
        <w:tc>
          <w:tcPr>
            <w:tcW w:w="800" w:type="dxa"/>
            <w:shd w:val="solid" w:color="FFFFFF" w:fill="auto"/>
          </w:tcPr>
          <w:p w14:paraId="664FD791"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2011-03</w:t>
            </w:r>
          </w:p>
        </w:tc>
        <w:tc>
          <w:tcPr>
            <w:tcW w:w="800" w:type="dxa"/>
            <w:shd w:val="solid" w:color="FFFFFF" w:fill="auto"/>
          </w:tcPr>
          <w:p w14:paraId="200DB536"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CT-51</w:t>
            </w:r>
          </w:p>
        </w:tc>
        <w:tc>
          <w:tcPr>
            <w:tcW w:w="901" w:type="dxa"/>
            <w:shd w:val="solid" w:color="FFFFFF" w:fill="auto"/>
          </w:tcPr>
          <w:p w14:paraId="48EDA2CC" w14:textId="77777777" w:rsidR="00DE2385" w:rsidRPr="00DE2385" w:rsidRDefault="00DE2385">
            <w:pPr>
              <w:spacing w:after="0"/>
              <w:rPr>
                <w:rFonts w:ascii="Arial" w:hAnsi="Arial" w:cs="Arial"/>
                <w:snapToGrid w:val="0"/>
                <w:color w:val="000000"/>
                <w:sz w:val="16"/>
                <w:szCs w:val="16"/>
                <w:lang w:val="en-AU"/>
              </w:rPr>
            </w:pPr>
            <w:r w:rsidRPr="00DE2385">
              <w:rPr>
                <w:rFonts w:ascii="Arial" w:hAnsi="Arial" w:cs="Arial"/>
                <w:snapToGrid w:val="0"/>
                <w:color w:val="000000"/>
                <w:sz w:val="16"/>
                <w:szCs w:val="16"/>
                <w:lang w:val="en-AU"/>
              </w:rPr>
              <w:t>CP-110163</w:t>
            </w:r>
          </w:p>
        </w:tc>
        <w:tc>
          <w:tcPr>
            <w:tcW w:w="476" w:type="dxa"/>
            <w:shd w:val="solid" w:color="FFFFFF" w:fill="auto"/>
          </w:tcPr>
          <w:p w14:paraId="5F8B3F34"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0004</w:t>
            </w:r>
          </w:p>
        </w:tc>
        <w:tc>
          <w:tcPr>
            <w:tcW w:w="378" w:type="dxa"/>
            <w:shd w:val="solid" w:color="FFFFFF" w:fill="auto"/>
          </w:tcPr>
          <w:p w14:paraId="7C049896" w14:textId="77777777" w:rsidR="00DE2385" w:rsidRPr="006E45B9" w:rsidRDefault="00DE2385">
            <w:pPr>
              <w:spacing w:after="0"/>
              <w:jc w:val="both"/>
              <w:rPr>
                <w:rFonts w:ascii="Arial" w:hAnsi="Arial" w:cs="Arial"/>
                <w:snapToGrid w:val="0"/>
                <w:color w:val="000000"/>
                <w:sz w:val="16"/>
                <w:szCs w:val="16"/>
                <w:lang w:val="en-AU"/>
              </w:rPr>
            </w:pPr>
          </w:p>
        </w:tc>
        <w:tc>
          <w:tcPr>
            <w:tcW w:w="4867" w:type="dxa"/>
            <w:shd w:val="solid" w:color="FFFFFF" w:fill="auto"/>
          </w:tcPr>
          <w:p w14:paraId="575EA582" w14:textId="77777777" w:rsidR="00DE2385" w:rsidRPr="00DE2385" w:rsidRDefault="00DE2385">
            <w:pPr>
              <w:spacing w:after="0"/>
              <w:rPr>
                <w:rFonts w:ascii="Arial" w:hAnsi="Arial" w:cs="Arial"/>
                <w:snapToGrid w:val="0"/>
                <w:color w:val="000000"/>
                <w:sz w:val="16"/>
                <w:szCs w:val="16"/>
              </w:rPr>
            </w:pPr>
            <w:r w:rsidRPr="00DE2385">
              <w:rPr>
                <w:rFonts w:ascii="Arial" w:hAnsi="Arial" w:cs="Arial"/>
                <w:snapToGrid w:val="0"/>
                <w:color w:val="000000"/>
                <w:sz w:val="16"/>
                <w:szCs w:val="16"/>
              </w:rPr>
              <w:t>Reference update for MIPv4</w:t>
            </w:r>
          </w:p>
        </w:tc>
        <w:tc>
          <w:tcPr>
            <w:tcW w:w="567" w:type="dxa"/>
            <w:shd w:val="solid" w:color="FFFFFF" w:fill="auto"/>
          </w:tcPr>
          <w:p w14:paraId="65003F2C"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9.1.0</w:t>
            </w:r>
          </w:p>
        </w:tc>
        <w:tc>
          <w:tcPr>
            <w:tcW w:w="567" w:type="dxa"/>
            <w:shd w:val="solid" w:color="FFFFFF" w:fill="auto"/>
          </w:tcPr>
          <w:p w14:paraId="558457BF"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r>
      <w:tr w:rsidR="00C516E5" w:rsidRPr="006E45B9" w14:paraId="432DE167" w14:textId="77777777">
        <w:tc>
          <w:tcPr>
            <w:tcW w:w="800" w:type="dxa"/>
            <w:shd w:val="solid" w:color="FFFFFF" w:fill="auto"/>
          </w:tcPr>
          <w:p w14:paraId="62820F47"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2011-03</w:t>
            </w:r>
          </w:p>
        </w:tc>
        <w:tc>
          <w:tcPr>
            <w:tcW w:w="800" w:type="dxa"/>
            <w:shd w:val="solid" w:color="FFFFFF" w:fill="auto"/>
          </w:tcPr>
          <w:p w14:paraId="3290F3A1"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CT-51</w:t>
            </w:r>
          </w:p>
        </w:tc>
        <w:tc>
          <w:tcPr>
            <w:tcW w:w="901" w:type="dxa"/>
            <w:shd w:val="solid" w:color="FFFFFF" w:fill="auto"/>
          </w:tcPr>
          <w:p w14:paraId="7DDF4359" w14:textId="77777777" w:rsidR="00C516E5" w:rsidRPr="00DE2385" w:rsidRDefault="00C516E5">
            <w:pPr>
              <w:spacing w:after="0"/>
              <w:rPr>
                <w:rFonts w:ascii="Arial" w:hAnsi="Arial" w:cs="Arial"/>
                <w:snapToGrid w:val="0"/>
                <w:color w:val="000000"/>
                <w:sz w:val="16"/>
                <w:szCs w:val="16"/>
                <w:lang w:val="en-AU"/>
              </w:rPr>
            </w:pPr>
          </w:p>
        </w:tc>
        <w:tc>
          <w:tcPr>
            <w:tcW w:w="476" w:type="dxa"/>
            <w:shd w:val="solid" w:color="FFFFFF" w:fill="auto"/>
          </w:tcPr>
          <w:p w14:paraId="7927A1B1" w14:textId="77777777" w:rsidR="00C516E5" w:rsidRDefault="00C516E5">
            <w:pPr>
              <w:spacing w:after="0"/>
              <w:rPr>
                <w:rFonts w:ascii="Arial" w:hAnsi="Arial" w:cs="Arial"/>
                <w:snapToGrid w:val="0"/>
                <w:color w:val="000000"/>
                <w:sz w:val="16"/>
                <w:szCs w:val="16"/>
                <w:lang w:val="en-AU"/>
              </w:rPr>
            </w:pPr>
          </w:p>
        </w:tc>
        <w:tc>
          <w:tcPr>
            <w:tcW w:w="378" w:type="dxa"/>
            <w:shd w:val="solid" w:color="FFFFFF" w:fill="auto"/>
          </w:tcPr>
          <w:p w14:paraId="007306F4" w14:textId="77777777" w:rsidR="00C516E5" w:rsidRPr="006E45B9" w:rsidRDefault="00C516E5">
            <w:pPr>
              <w:spacing w:after="0"/>
              <w:jc w:val="both"/>
              <w:rPr>
                <w:rFonts w:ascii="Arial" w:hAnsi="Arial" w:cs="Arial"/>
                <w:snapToGrid w:val="0"/>
                <w:color w:val="000000"/>
                <w:sz w:val="16"/>
                <w:szCs w:val="16"/>
                <w:lang w:val="en-AU"/>
              </w:rPr>
            </w:pPr>
          </w:p>
        </w:tc>
        <w:tc>
          <w:tcPr>
            <w:tcW w:w="4867" w:type="dxa"/>
            <w:shd w:val="solid" w:color="FFFFFF" w:fill="auto"/>
          </w:tcPr>
          <w:p w14:paraId="57DE77A9" w14:textId="77777777" w:rsidR="00C516E5" w:rsidRPr="00DE2385" w:rsidRDefault="00C516E5">
            <w:pPr>
              <w:spacing w:after="0"/>
              <w:rPr>
                <w:rFonts w:ascii="Arial" w:hAnsi="Arial" w:cs="Arial"/>
                <w:snapToGrid w:val="0"/>
                <w:color w:val="000000"/>
                <w:sz w:val="16"/>
                <w:szCs w:val="16"/>
              </w:rPr>
            </w:pPr>
            <w:r>
              <w:rPr>
                <w:rFonts w:ascii="Arial" w:hAnsi="Arial" w:cs="Arial"/>
                <w:snapToGrid w:val="0"/>
                <w:color w:val="000000"/>
                <w:sz w:val="16"/>
                <w:szCs w:val="16"/>
              </w:rPr>
              <w:t>Upgrade to Rel-10</w:t>
            </w:r>
          </w:p>
        </w:tc>
        <w:tc>
          <w:tcPr>
            <w:tcW w:w="567" w:type="dxa"/>
            <w:shd w:val="solid" w:color="FFFFFF" w:fill="auto"/>
          </w:tcPr>
          <w:p w14:paraId="0CA17101"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c>
          <w:tcPr>
            <w:tcW w:w="567" w:type="dxa"/>
            <w:shd w:val="solid" w:color="FFFFFF" w:fill="auto"/>
          </w:tcPr>
          <w:p w14:paraId="2878F3CE"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8A56AE" w:rsidRPr="006E45B9" w14:paraId="77B33414" w14:textId="77777777">
        <w:tc>
          <w:tcPr>
            <w:tcW w:w="800" w:type="dxa"/>
            <w:shd w:val="solid" w:color="FFFFFF" w:fill="auto"/>
          </w:tcPr>
          <w:p w14:paraId="522D15C4"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2012-09</w:t>
            </w:r>
          </w:p>
        </w:tc>
        <w:tc>
          <w:tcPr>
            <w:tcW w:w="800" w:type="dxa"/>
            <w:shd w:val="solid" w:color="FFFFFF" w:fill="auto"/>
          </w:tcPr>
          <w:p w14:paraId="26A8E8E1"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CT-57</w:t>
            </w:r>
          </w:p>
        </w:tc>
        <w:tc>
          <w:tcPr>
            <w:tcW w:w="901" w:type="dxa"/>
            <w:shd w:val="solid" w:color="FFFFFF" w:fill="auto"/>
          </w:tcPr>
          <w:p w14:paraId="38FAD010" w14:textId="77777777" w:rsidR="008A56AE" w:rsidRPr="00DE2385" w:rsidRDefault="008A56AE">
            <w:pPr>
              <w:spacing w:after="0"/>
              <w:rPr>
                <w:rFonts w:ascii="Arial" w:hAnsi="Arial" w:cs="Arial"/>
                <w:snapToGrid w:val="0"/>
                <w:color w:val="000000"/>
                <w:sz w:val="16"/>
                <w:szCs w:val="16"/>
                <w:lang w:val="en-AU"/>
              </w:rPr>
            </w:pPr>
          </w:p>
        </w:tc>
        <w:tc>
          <w:tcPr>
            <w:tcW w:w="476" w:type="dxa"/>
            <w:shd w:val="solid" w:color="FFFFFF" w:fill="auto"/>
          </w:tcPr>
          <w:p w14:paraId="090CC4DE" w14:textId="77777777" w:rsidR="008A56AE" w:rsidRDefault="008A56AE">
            <w:pPr>
              <w:spacing w:after="0"/>
              <w:rPr>
                <w:rFonts w:ascii="Arial" w:hAnsi="Arial" w:cs="Arial"/>
                <w:snapToGrid w:val="0"/>
                <w:color w:val="000000"/>
                <w:sz w:val="16"/>
                <w:szCs w:val="16"/>
                <w:lang w:val="en-AU"/>
              </w:rPr>
            </w:pPr>
          </w:p>
        </w:tc>
        <w:tc>
          <w:tcPr>
            <w:tcW w:w="378" w:type="dxa"/>
            <w:shd w:val="solid" w:color="FFFFFF" w:fill="auto"/>
          </w:tcPr>
          <w:p w14:paraId="49E91DF6" w14:textId="77777777" w:rsidR="008A56AE" w:rsidRPr="006E45B9" w:rsidRDefault="008A56AE">
            <w:pPr>
              <w:spacing w:after="0"/>
              <w:jc w:val="both"/>
              <w:rPr>
                <w:rFonts w:ascii="Arial" w:hAnsi="Arial" w:cs="Arial"/>
                <w:snapToGrid w:val="0"/>
                <w:color w:val="000000"/>
                <w:sz w:val="16"/>
                <w:szCs w:val="16"/>
                <w:lang w:val="en-AU"/>
              </w:rPr>
            </w:pPr>
          </w:p>
        </w:tc>
        <w:tc>
          <w:tcPr>
            <w:tcW w:w="4867" w:type="dxa"/>
            <w:shd w:val="solid" w:color="FFFFFF" w:fill="auto"/>
          </w:tcPr>
          <w:p w14:paraId="0F2F51BE" w14:textId="77777777" w:rsidR="008A56AE" w:rsidRDefault="008A56AE">
            <w:pPr>
              <w:spacing w:after="0"/>
              <w:rPr>
                <w:rFonts w:ascii="Arial" w:hAnsi="Arial" w:cs="Arial"/>
                <w:snapToGrid w:val="0"/>
                <w:color w:val="000000"/>
                <w:sz w:val="16"/>
                <w:szCs w:val="16"/>
              </w:rPr>
            </w:pPr>
            <w:r>
              <w:rPr>
                <w:rFonts w:ascii="Arial" w:hAnsi="Arial" w:cs="Arial"/>
                <w:snapToGrid w:val="0"/>
                <w:color w:val="000000"/>
                <w:sz w:val="16"/>
                <w:szCs w:val="16"/>
              </w:rPr>
              <w:t>Upgrade to Rel-11</w:t>
            </w:r>
          </w:p>
        </w:tc>
        <w:tc>
          <w:tcPr>
            <w:tcW w:w="567" w:type="dxa"/>
            <w:shd w:val="solid" w:color="FFFFFF" w:fill="auto"/>
          </w:tcPr>
          <w:p w14:paraId="255FA4AA"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c>
          <w:tcPr>
            <w:tcW w:w="567" w:type="dxa"/>
            <w:shd w:val="solid" w:color="FFFFFF" w:fill="auto"/>
          </w:tcPr>
          <w:p w14:paraId="613CE1E7"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11.0.0</w:t>
            </w:r>
          </w:p>
        </w:tc>
      </w:tr>
      <w:tr w:rsidR="0058343C" w:rsidRPr="006E45B9" w14:paraId="181DC40D" w14:textId="77777777">
        <w:tc>
          <w:tcPr>
            <w:tcW w:w="800" w:type="dxa"/>
            <w:shd w:val="solid" w:color="FFFFFF" w:fill="auto"/>
          </w:tcPr>
          <w:p w14:paraId="30E1E950"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2014-09</w:t>
            </w:r>
          </w:p>
        </w:tc>
        <w:tc>
          <w:tcPr>
            <w:tcW w:w="800" w:type="dxa"/>
            <w:shd w:val="solid" w:color="FFFFFF" w:fill="auto"/>
          </w:tcPr>
          <w:p w14:paraId="65C07A40"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CT-65</w:t>
            </w:r>
          </w:p>
        </w:tc>
        <w:tc>
          <w:tcPr>
            <w:tcW w:w="901" w:type="dxa"/>
            <w:shd w:val="solid" w:color="FFFFFF" w:fill="auto"/>
          </w:tcPr>
          <w:p w14:paraId="241EE170" w14:textId="77777777" w:rsidR="0058343C" w:rsidRPr="00DE2385" w:rsidRDefault="0058343C">
            <w:pPr>
              <w:spacing w:after="0"/>
              <w:rPr>
                <w:rFonts w:ascii="Arial" w:hAnsi="Arial" w:cs="Arial"/>
                <w:snapToGrid w:val="0"/>
                <w:color w:val="000000"/>
                <w:sz w:val="16"/>
                <w:szCs w:val="16"/>
                <w:lang w:val="en-AU"/>
              </w:rPr>
            </w:pPr>
          </w:p>
        </w:tc>
        <w:tc>
          <w:tcPr>
            <w:tcW w:w="476" w:type="dxa"/>
            <w:shd w:val="solid" w:color="FFFFFF" w:fill="auto"/>
          </w:tcPr>
          <w:p w14:paraId="4FBB46A6" w14:textId="77777777" w:rsidR="0058343C" w:rsidRDefault="0058343C">
            <w:pPr>
              <w:spacing w:after="0"/>
              <w:rPr>
                <w:rFonts w:ascii="Arial" w:hAnsi="Arial" w:cs="Arial"/>
                <w:snapToGrid w:val="0"/>
                <w:color w:val="000000"/>
                <w:sz w:val="16"/>
                <w:szCs w:val="16"/>
                <w:lang w:val="en-AU"/>
              </w:rPr>
            </w:pPr>
          </w:p>
        </w:tc>
        <w:tc>
          <w:tcPr>
            <w:tcW w:w="378" w:type="dxa"/>
            <w:shd w:val="solid" w:color="FFFFFF" w:fill="auto"/>
          </w:tcPr>
          <w:p w14:paraId="5E923AA6" w14:textId="77777777" w:rsidR="0058343C" w:rsidRPr="006E45B9" w:rsidRDefault="0058343C">
            <w:pPr>
              <w:spacing w:after="0"/>
              <w:jc w:val="both"/>
              <w:rPr>
                <w:rFonts w:ascii="Arial" w:hAnsi="Arial" w:cs="Arial"/>
                <w:snapToGrid w:val="0"/>
                <w:color w:val="000000"/>
                <w:sz w:val="16"/>
                <w:szCs w:val="16"/>
                <w:lang w:val="en-AU"/>
              </w:rPr>
            </w:pPr>
          </w:p>
        </w:tc>
        <w:tc>
          <w:tcPr>
            <w:tcW w:w="4867" w:type="dxa"/>
            <w:shd w:val="solid" w:color="FFFFFF" w:fill="auto"/>
          </w:tcPr>
          <w:p w14:paraId="2AE0E52C" w14:textId="77777777" w:rsidR="0058343C" w:rsidRDefault="0058343C">
            <w:pPr>
              <w:spacing w:after="0"/>
              <w:rPr>
                <w:rFonts w:ascii="Arial" w:hAnsi="Arial" w:cs="Arial"/>
                <w:snapToGrid w:val="0"/>
                <w:color w:val="000000"/>
                <w:sz w:val="16"/>
                <w:szCs w:val="16"/>
              </w:rPr>
            </w:pPr>
            <w:r>
              <w:rPr>
                <w:rFonts w:ascii="Arial" w:hAnsi="Arial" w:cs="Arial"/>
                <w:snapToGrid w:val="0"/>
                <w:color w:val="000000"/>
                <w:sz w:val="16"/>
                <w:szCs w:val="16"/>
              </w:rPr>
              <w:t>Upgrade to Rel-12</w:t>
            </w:r>
          </w:p>
        </w:tc>
        <w:tc>
          <w:tcPr>
            <w:tcW w:w="567" w:type="dxa"/>
            <w:shd w:val="solid" w:color="FFFFFF" w:fill="auto"/>
          </w:tcPr>
          <w:p w14:paraId="10C48DEC"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11.0.0</w:t>
            </w:r>
          </w:p>
        </w:tc>
        <w:tc>
          <w:tcPr>
            <w:tcW w:w="567" w:type="dxa"/>
            <w:shd w:val="solid" w:color="FFFFFF" w:fill="auto"/>
          </w:tcPr>
          <w:p w14:paraId="5F854E68"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12.0.0</w:t>
            </w:r>
          </w:p>
        </w:tc>
      </w:tr>
      <w:tr w:rsidR="00724B52" w:rsidRPr="006E45B9" w14:paraId="4D0E5533" w14:textId="77777777">
        <w:tc>
          <w:tcPr>
            <w:tcW w:w="800" w:type="dxa"/>
            <w:shd w:val="solid" w:color="FFFFFF" w:fill="auto"/>
          </w:tcPr>
          <w:p w14:paraId="48F6D926"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800" w:type="dxa"/>
            <w:shd w:val="solid" w:color="FFFFFF" w:fill="auto"/>
          </w:tcPr>
          <w:p w14:paraId="40F56A03"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CT-70</w:t>
            </w:r>
          </w:p>
        </w:tc>
        <w:tc>
          <w:tcPr>
            <w:tcW w:w="901" w:type="dxa"/>
            <w:shd w:val="solid" w:color="FFFFFF" w:fill="auto"/>
          </w:tcPr>
          <w:p w14:paraId="21F0BB73" w14:textId="77777777" w:rsidR="00724B52" w:rsidRPr="00DE2385" w:rsidRDefault="00724B52">
            <w:pPr>
              <w:spacing w:after="0"/>
              <w:rPr>
                <w:rFonts w:ascii="Arial" w:hAnsi="Arial" w:cs="Arial"/>
                <w:snapToGrid w:val="0"/>
                <w:color w:val="000000"/>
                <w:sz w:val="16"/>
                <w:szCs w:val="16"/>
                <w:lang w:val="en-AU"/>
              </w:rPr>
            </w:pPr>
          </w:p>
        </w:tc>
        <w:tc>
          <w:tcPr>
            <w:tcW w:w="476" w:type="dxa"/>
            <w:shd w:val="solid" w:color="FFFFFF" w:fill="auto"/>
          </w:tcPr>
          <w:p w14:paraId="2B53F3C2" w14:textId="77777777" w:rsidR="00724B52" w:rsidRDefault="00724B52">
            <w:pPr>
              <w:spacing w:after="0"/>
              <w:rPr>
                <w:rFonts w:ascii="Arial" w:hAnsi="Arial" w:cs="Arial"/>
                <w:snapToGrid w:val="0"/>
                <w:color w:val="000000"/>
                <w:sz w:val="16"/>
                <w:szCs w:val="16"/>
                <w:lang w:val="en-AU"/>
              </w:rPr>
            </w:pPr>
          </w:p>
        </w:tc>
        <w:tc>
          <w:tcPr>
            <w:tcW w:w="378" w:type="dxa"/>
            <w:shd w:val="solid" w:color="FFFFFF" w:fill="auto"/>
          </w:tcPr>
          <w:p w14:paraId="4EBB302B" w14:textId="77777777" w:rsidR="00724B52" w:rsidRPr="006E45B9" w:rsidRDefault="00724B52">
            <w:pPr>
              <w:spacing w:after="0"/>
              <w:jc w:val="both"/>
              <w:rPr>
                <w:rFonts w:ascii="Arial" w:hAnsi="Arial" w:cs="Arial"/>
                <w:snapToGrid w:val="0"/>
                <w:color w:val="000000"/>
                <w:sz w:val="16"/>
                <w:szCs w:val="16"/>
                <w:lang w:val="en-AU"/>
              </w:rPr>
            </w:pPr>
          </w:p>
        </w:tc>
        <w:tc>
          <w:tcPr>
            <w:tcW w:w="4867" w:type="dxa"/>
            <w:shd w:val="solid" w:color="FFFFFF" w:fill="auto"/>
          </w:tcPr>
          <w:p w14:paraId="7E33C187" w14:textId="77777777" w:rsidR="00724B52" w:rsidRDefault="00724B52">
            <w:pPr>
              <w:spacing w:after="0"/>
              <w:rPr>
                <w:rFonts w:ascii="Arial" w:hAnsi="Arial" w:cs="Arial"/>
                <w:snapToGrid w:val="0"/>
                <w:color w:val="000000"/>
                <w:sz w:val="16"/>
                <w:szCs w:val="16"/>
              </w:rPr>
            </w:pPr>
            <w:r>
              <w:rPr>
                <w:rFonts w:ascii="Arial" w:hAnsi="Arial" w:cs="Arial"/>
                <w:snapToGrid w:val="0"/>
                <w:color w:val="000000"/>
                <w:sz w:val="16"/>
                <w:szCs w:val="16"/>
              </w:rPr>
              <w:t>Upgrade to Rel-13</w:t>
            </w:r>
          </w:p>
        </w:tc>
        <w:tc>
          <w:tcPr>
            <w:tcW w:w="567" w:type="dxa"/>
            <w:shd w:val="solid" w:color="FFFFFF" w:fill="auto"/>
          </w:tcPr>
          <w:p w14:paraId="22944511"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12.0.0</w:t>
            </w:r>
          </w:p>
        </w:tc>
        <w:tc>
          <w:tcPr>
            <w:tcW w:w="567" w:type="dxa"/>
            <w:shd w:val="solid" w:color="FFFFFF" w:fill="auto"/>
          </w:tcPr>
          <w:p w14:paraId="2D2A5BBE"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39E762D0" w14:textId="77777777" w:rsidR="004A3549" w:rsidRDefault="004A3549">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54F64" w:rsidRPr="00235394" w14:paraId="6BAFDAA6" w14:textId="77777777" w:rsidTr="00C8596F">
        <w:trPr>
          <w:cantSplit/>
        </w:trPr>
        <w:tc>
          <w:tcPr>
            <w:tcW w:w="9639" w:type="dxa"/>
            <w:gridSpan w:val="8"/>
            <w:tcBorders>
              <w:bottom w:val="nil"/>
            </w:tcBorders>
            <w:shd w:val="solid" w:color="FFFFFF" w:fill="auto"/>
          </w:tcPr>
          <w:p w14:paraId="7CC6A4DE" w14:textId="77777777" w:rsidR="00054F64" w:rsidRPr="00235394" w:rsidRDefault="00054F64" w:rsidP="00C8596F">
            <w:pPr>
              <w:pStyle w:val="TAL"/>
              <w:jc w:val="center"/>
              <w:rPr>
                <w:b/>
                <w:sz w:val="16"/>
              </w:rPr>
            </w:pPr>
            <w:r w:rsidRPr="00235394">
              <w:rPr>
                <w:b/>
              </w:rPr>
              <w:t>Change history</w:t>
            </w:r>
          </w:p>
        </w:tc>
      </w:tr>
      <w:tr w:rsidR="00054F64" w:rsidRPr="00235394" w14:paraId="5F269380" w14:textId="77777777" w:rsidTr="00C8596F">
        <w:tc>
          <w:tcPr>
            <w:tcW w:w="800" w:type="dxa"/>
            <w:tcBorders>
              <w:bottom w:val="single" w:sz="12" w:space="0" w:color="auto"/>
            </w:tcBorders>
            <w:shd w:val="pct10" w:color="auto" w:fill="FFFFFF"/>
          </w:tcPr>
          <w:p w14:paraId="5463F1D6" w14:textId="77777777" w:rsidR="00054F64" w:rsidRPr="00235394" w:rsidRDefault="00054F64" w:rsidP="00C8596F">
            <w:pPr>
              <w:pStyle w:val="TAL"/>
              <w:rPr>
                <w:b/>
                <w:sz w:val="16"/>
              </w:rPr>
            </w:pPr>
            <w:r w:rsidRPr="00235394">
              <w:rPr>
                <w:b/>
                <w:sz w:val="16"/>
              </w:rPr>
              <w:t>Date</w:t>
            </w:r>
          </w:p>
        </w:tc>
        <w:tc>
          <w:tcPr>
            <w:tcW w:w="800" w:type="dxa"/>
            <w:tcBorders>
              <w:bottom w:val="single" w:sz="12" w:space="0" w:color="auto"/>
            </w:tcBorders>
            <w:shd w:val="pct10" w:color="auto" w:fill="FFFFFF"/>
          </w:tcPr>
          <w:p w14:paraId="19418F5D" w14:textId="77777777" w:rsidR="00054F64" w:rsidRPr="00235394" w:rsidRDefault="00054F64" w:rsidP="00C8596F">
            <w:pPr>
              <w:pStyle w:val="TAL"/>
              <w:rPr>
                <w:b/>
                <w:sz w:val="16"/>
              </w:rPr>
            </w:pPr>
            <w:r>
              <w:rPr>
                <w:b/>
                <w:sz w:val="16"/>
              </w:rPr>
              <w:t>Meeting</w:t>
            </w:r>
          </w:p>
        </w:tc>
        <w:tc>
          <w:tcPr>
            <w:tcW w:w="1094" w:type="dxa"/>
            <w:tcBorders>
              <w:bottom w:val="single" w:sz="12" w:space="0" w:color="auto"/>
            </w:tcBorders>
            <w:shd w:val="pct10" w:color="auto" w:fill="FFFFFF"/>
          </w:tcPr>
          <w:p w14:paraId="0325967D" w14:textId="77777777" w:rsidR="00054F64" w:rsidRPr="00235394" w:rsidRDefault="00054F64" w:rsidP="00C8596F">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540AF99F" w14:textId="77777777" w:rsidR="00054F64" w:rsidRPr="00235394" w:rsidRDefault="00054F64" w:rsidP="00C8596F">
            <w:pPr>
              <w:pStyle w:val="TAL"/>
              <w:rPr>
                <w:b/>
                <w:sz w:val="16"/>
              </w:rPr>
            </w:pPr>
            <w:r w:rsidRPr="00235394">
              <w:rPr>
                <w:b/>
                <w:sz w:val="16"/>
              </w:rPr>
              <w:t>CR</w:t>
            </w:r>
          </w:p>
        </w:tc>
        <w:tc>
          <w:tcPr>
            <w:tcW w:w="425" w:type="dxa"/>
            <w:tcBorders>
              <w:bottom w:val="single" w:sz="12" w:space="0" w:color="auto"/>
            </w:tcBorders>
            <w:shd w:val="pct10" w:color="auto" w:fill="FFFFFF"/>
          </w:tcPr>
          <w:p w14:paraId="44173C27" w14:textId="77777777" w:rsidR="00054F64" w:rsidRPr="00235394" w:rsidRDefault="00054F64" w:rsidP="00C8596F">
            <w:pPr>
              <w:pStyle w:val="TAL"/>
              <w:rPr>
                <w:b/>
                <w:sz w:val="16"/>
              </w:rPr>
            </w:pPr>
            <w:r w:rsidRPr="00235394">
              <w:rPr>
                <w:b/>
                <w:sz w:val="16"/>
              </w:rPr>
              <w:t>Rev</w:t>
            </w:r>
          </w:p>
        </w:tc>
        <w:tc>
          <w:tcPr>
            <w:tcW w:w="425" w:type="dxa"/>
            <w:tcBorders>
              <w:bottom w:val="single" w:sz="12" w:space="0" w:color="auto"/>
            </w:tcBorders>
            <w:shd w:val="pct10" w:color="auto" w:fill="FFFFFF"/>
          </w:tcPr>
          <w:p w14:paraId="4A6B8A85" w14:textId="77777777" w:rsidR="00054F64" w:rsidRPr="00235394" w:rsidRDefault="00054F64" w:rsidP="00C8596F">
            <w:pPr>
              <w:pStyle w:val="TAL"/>
              <w:rPr>
                <w:b/>
                <w:sz w:val="16"/>
              </w:rPr>
            </w:pPr>
            <w:r>
              <w:rPr>
                <w:b/>
                <w:sz w:val="16"/>
              </w:rPr>
              <w:t>Cat</w:t>
            </w:r>
          </w:p>
        </w:tc>
        <w:tc>
          <w:tcPr>
            <w:tcW w:w="4962" w:type="dxa"/>
            <w:tcBorders>
              <w:bottom w:val="single" w:sz="12" w:space="0" w:color="auto"/>
            </w:tcBorders>
            <w:shd w:val="pct10" w:color="auto" w:fill="FFFFFF"/>
          </w:tcPr>
          <w:p w14:paraId="1AADEECE" w14:textId="77777777" w:rsidR="00054F64" w:rsidRPr="00235394" w:rsidRDefault="00054F64" w:rsidP="00C8596F">
            <w:pPr>
              <w:pStyle w:val="TAL"/>
              <w:rPr>
                <w:b/>
                <w:sz w:val="16"/>
              </w:rPr>
            </w:pPr>
            <w:r w:rsidRPr="00235394">
              <w:rPr>
                <w:b/>
                <w:sz w:val="16"/>
              </w:rPr>
              <w:t>Subject/Comment</w:t>
            </w:r>
          </w:p>
        </w:tc>
        <w:tc>
          <w:tcPr>
            <w:tcW w:w="708" w:type="dxa"/>
            <w:tcBorders>
              <w:bottom w:val="single" w:sz="12" w:space="0" w:color="auto"/>
            </w:tcBorders>
            <w:shd w:val="pct10" w:color="auto" w:fill="FFFFFF"/>
          </w:tcPr>
          <w:p w14:paraId="1DAF0A30" w14:textId="77777777" w:rsidR="00054F64" w:rsidRPr="00235394" w:rsidRDefault="00054F64" w:rsidP="00C8596F">
            <w:pPr>
              <w:pStyle w:val="TAL"/>
              <w:rPr>
                <w:b/>
                <w:sz w:val="16"/>
              </w:rPr>
            </w:pPr>
            <w:r w:rsidRPr="00235394">
              <w:rPr>
                <w:b/>
                <w:sz w:val="16"/>
              </w:rPr>
              <w:t>New</w:t>
            </w:r>
            <w:r>
              <w:rPr>
                <w:b/>
                <w:sz w:val="16"/>
              </w:rPr>
              <w:t xml:space="preserve"> version</w:t>
            </w:r>
          </w:p>
        </w:tc>
      </w:tr>
      <w:tr w:rsidR="00054F64" w:rsidRPr="006B0D02" w14:paraId="286DF536" w14:textId="77777777" w:rsidTr="00C8596F">
        <w:tc>
          <w:tcPr>
            <w:tcW w:w="800" w:type="dxa"/>
            <w:tcBorders>
              <w:top w:val="single" w:sz="12" w:space="0" w:color="auto"/>
              <w:bottom w:val="single" w:sz="12" w:space="0" w:color="auto"/>
            </w:tcBorders>
            <w:shd w:val="solid" w:color="FFFFFF" w:fill="auto"/>
          </w:tcPr>
          <w:p w14:paraId="65F57AF3" w14:textId="77777777" w:rsidR="00054F64" w:rsidRPr="006B0D02" w:rsidRDefault="00054F64" w:rsidP="00C8596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57ABA3C" w14:textId="77777777" w:rsidR="00054F64" w:rsidRPr="006B0D02" w:rsidRDefault="00054F64" w:rsidP="00C8596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047503D" w14:textId="77777777" w:rsidR="00054F64" w:rsidRPr="006B0D02" w:rsidRDefault="00054F64" w:rsidP="00C8596F">
            <w:pPr>
              <w:pStyle w:val="TAC"/>
              <w:rPr>
                <w:sz w:val="16"/>
                <w:szCs w:val="16"/>
              </w:rPr>
            </w:pPr>
          </w:p>
        </w:tc>
        <w:tc>
          <w:tcPr>
            <w:tcW w:w="425" w:type="dxa"/>
            <w:tcBorders>
              <w:top w:val="single" w:sz="12" w:space="0" w:color="auto"/>
              <w:bottom w:val="single" w:sz="12" w:space="0" w:color="auto"/>
            </w:tcBorders>
            <w:shd w:val="solid" w:color="FFFFFF" w:fill="auto"/>
          </w:tcPr>
          <w:p w14:paraId="6ADDEFBA" w14:textId="77777777" w:rsidR="00054F64" w:rsidRPr="006B0D02" w:rsidRDefault="00054F64" w:rsidP="00C8596F">
            <w:pPr>
              <w:pStyle w:val="TAL"/>
              <w:rPr>
                <w:sz w:val="16"/>
                <w:szCs w:val="16"/>
              </w:rPr>
            </w:pPr>
          </w:p>
        </w:tc>
        <w:tc>
          <w:tcPr>
            <w:tcW w:w="425" w:type="dxa"/>
            <w:tcBorders>
              <w:top w:val="single" w:sz="12" w:space="0" w:color="auto"/>
              <w:bottom w:val="single" w:sz="12" w:space="0" w:color="auto"/>
            </w:tcBorders>
            <w:shd w:val="solid" w:color="FFFFFF" w:fill="auto"/>
          </w:tcPr>
          <w:p w14:paraId="5F429BEB" w14:textId="77777777" w:rsidR="00054F64" w:rsidRPr="006B0D02" w:rsidRDefault="00054F64" w:rsidP="00C8596F">
            <w:pPr>
              <w:pStyle w:val="TAR"/>
              <w:rPr>
                <w:sz w:val="16"/>
                <w:szCs w:val="16"/>
              </w:rPr>
            </w:pPr>
          </w:p>
        </w:tc>
        <w:tc>
          <w:tcPr>
            <w:tcW w:w="425" w:type="dxa"/>
            <w:tcBorders>
              <w:top w:val="single" w:sz="12" w:space="0" w:color="auto"/>
              <w:bottom w:val="single" w:sz="12" w:space="0" w:color="auto"/>
            </w:tcBorders>
            <w:shd w:val="solid" w:color="FFFFFF" w:fill="auto"/>
          </w:tcPr>
          <w:p w14:paraId="19646F33"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3D0AAF6D" w14:textId="77777777" w:rsidR="00054F64" w:rsidRPr="006B0D02" w:rsidRDefault="00054F64" w:rsidP="00C8596F">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DF8AF67" w14:textId="77777777" w:rsidR="00054F64" w:rsidRPr="007D6048" w:rsidRDefault="00054F64" w:rsidP="00C8596F">
            <w:pPr>
              <w:pStyle w:val="TAC"/>
              <w:rPr>
                <w:sz w:val="16"/>
                <w:szCs w:val="16"/>
              </w:rPr>
            </w:pPr>
            <w:r>
              <w:rPr>
                <w:sz w:val="16"/>
                <w:szCs w:val="16"/>
              </w:rPr>
              <w:t>14.0.0</w:t>
            </w:r>
          </w:p>
        </w:tc>
      </w:tr>
      <w:tr w:rsidR="00054F64" w:rsidRPr="006B0D02" w14:paraId="25C92238" w14:textId="77777777" w:rsidTr="00D513DB">
        <w:tc>
          <w:tcPr>
            <w:tcW w:w="800" w:type="dxa"/>
            <w:tcBorders>
              <w:top w:val="single" w:sz="12" w:space="0" w:color="auto"/>
              <w:bottom w:val="single" w:sz="12" w:space="0" w:color="auto"/>
            </w:tcBorders>
            <w:shd w:val="solid" w:color="FFFFFF" w:fill="auto"/>
          </w:tcPr>
          <w:p w14:paraId="1D64D696" w14:textId="77777777" w:rsidR="00054F64" w:rsidRDefault="00054F64" w:rsidP="00C8596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088F449" w14:textId="77777777" w:rsidR="00054F64" w:rsidRDefault="00054F64" w:rsidP="00C8596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1106C69" w14:textId="77777777" w:rsidR="00054F64" w:rsidRPr="006B0D02" w:rsidRDefault="00054F64"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1BD475" w14:textId="77777777" w:rsidR="00054F64" w:rsidRPr="006B0D02" w:rsidRDefault="00054F64"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B25DF4" w14:textId="77777777" w:rsidR="00054F64" w:rsidRPr="006B0D02" w:rsidRDefault="00054F64"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CB1E21"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684F8C36" w14:textId="77777777" w:rsidR="00054F64" w:rsidRDefault="00054F64" w:rsidP="00C8596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EC2E49C" w14:textId="77777777" w:rsidR="00054F64" w:rsidRPr="00F860CD" w:rsidRDefault="00054F64" w:rsidP="00C8596F">
            <w:pPr>
              <w:pStyle w:val="TAC"/>
              <w:rPr>
                <w:sz w:val="16"/>
                <w:szCs w:val="16"/>
              </w:rPr>
            </w:pPr>
            <w:r w:rsidRPr="00F860CD">
              <w:rPr>
                <w:sz w:val="16"/>
                <w:szCs w:val="16"/>
              </w:rPr>
              <w:t>15.0.0</w:t>
            </w:r>
          </w:p>
        </w:tc>
      </w:tr>
      <w:tr w:rsidR="00054F64" w:rsidRPr="006B0D02" w14:paraId="07BF72E6" w14:textId="77777777" w:rsidTr="00885BB6">
        <w:tc>
          <w:tcPr>
            <w:tcW w:w="800" w:type="dxa"/>
            <w:tcBorders>
              <w:top w:val="single" w:sz="12" w:space="0" w:color="auto"/>
              <w:bottom w:val="single" w:sz="12" w:space="0" w:color="auto"/>
            </w:tcBorders>
            <w:shd w:val="solid" w:color="FFFFFF" w:fill="auto"/>
          </w:tcPr>
          <w:p w14:paraId="30328740" w14:textId="77777777" w:rsidR="00054F64" w:rsidRDefault="00054F64" w:rsidP="00C8596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D7B71FA" w14:textId="77777777" w:rsidR="00054F64" w:rsidRDefault="00054F64" w:rsidP="00C8596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3D0417D" w14:textId="77777777" w:rsidR="00054F64" w:rsidRDefault="00054F64"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6D1EB2" w14:textId="77777777" w:rsidR="00054F64" w:rsidRDefault="00054F64"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3F54AE" w14:textId="77777777" w:rsidR="00054F64" w:rsidRDefault="00054F64"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A04BAA"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588371EE" w14:textId="77777777" w:rsidR="00054F64" w:rsidRDefault="00054F64" w:rsidP="00C8596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5B69002" w14:textId="77777777" w:rsidR="00054F64" w:rsidRPr="00054F64" w:rsidRDefault="00054F64" w:rsidP="00C8596F">
            <w:pPr>
              <w:pStyle w:val="TAC"/>
              <w:rPr>
                <w:b/>
                <w:sz w:val="16"/>
                <w:szCs w:val="16"/>
              </w:rPr>
            </w:pPr>
            <w:r w:rsidRPr="00054F64">
              <w:rPr>
                <w:b/>
                <w:sz w:val="16"/>
                <w:szCs w:val="16"/>
              </w:rPr>
              <w:t>16.0.0</w:t>
            </w:r>
          </w:p>
        </w:tc>
      </w:tr>
      <w:tr w:rsidR="00D513DB" w:rsidRPr="006B0D02" w14:paraId="111AAFBE" w14:textId="77777777" w:rsidTr="00885BB6">
        <w:tc>
          <w:tcPr>
            <w:tcW w:w="800" w:type="dxa"/>
            <w:tcBorders>
              <w:top w:val="single" w:sz="12" w:space="0" w:color="auto"/>
              <w:bottom w:val="single" w:sz="12" w:space="0" w:color="auto"/>
            </w:tcBorders>
            <w:shd w:val="solid" w:color="FFFFFF" w:fill="auto"/>
          </w:tcPr>
          <w:p w14:paraId="75420F74" w14:textId="6A5BF9D2" w:rsidR="00D513DB" w:rsidRDefault="00D513DB" w:rsidP="00C8596F">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257DAE4" w14:textId="194BCAFD" w:rsidR="00D513DB" w:rsidRDefault="00320D0B" w:rsidP="00C8596F">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7F751924" w14:textId="15754ABA" w:rsidR="00D513DB" w:rsidRDefault="00D513DB"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5282C0" w14:textId="1F45F2AA" w:rsidR="00D513DB" w:rsidRDefault="00D513DB"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6ED64A" w14:textId="5C4E47A0" w:rsidR="00D513DB" w:rsidRDefault="00D513DB"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1FCD37" w14:textId="2A09B514" w:rsidR="00D513DB" w:rsidRPr="006B0D02" w:rsidRDefault="00D513DB" w:rsidP="00C8596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410AC3F" w14:textId="211799C4" w:rsidR="00D513DB" w:rsidRDefault="00D513DB" w:rsidP="00C8596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EACAAA2" w14:textId="51FFE537" w:rsidR="00D513DB" w:rsidRPr="00D513DB" w:rsidRDefault="00D513DB" w:rsidP="00C8596F">
            <w:pPr>
              <w:pStyle w:val="TAC"/>
              <w:rPr>
                <w:b/>
                <w:sz w:val="16"/>
                <w:szCs w:val="16"/>
              </w:rPr>
            </w:pPr>
            <w:r w:rsidRPr="00D513DB">
              <w:rPr>
                <w:b/>
                <w:sz w:val="16"/>
                <w:szCs w:val="16"/>
              </w:rPr>
              <w:t>17.0.0</w:t>
            </w:r>
          </w:p>
        </w:tc>
      </w:tr>
      <w:tr w:rsidR="00885BB6" w:rsidRPr="006B0D02" w14:paraId="5263E088" w14:textId="77777777" w:rsidTr="00C8596F">
        <w:tc>
          <w:tcPr>
            <w:tcW w:w="800" w:type="dxa"/>
            <w:tcBorders>
              <w:top w:val="single" w:sz="12" w:space="0" w:color="auto"/>
            </w:tcBorders>
            <w:shd w:val="solid" w:color="FFFFFF" w:fill="auto"/>
          </w:tcPr>
          <w:p w14:paraId="263CF40E" w14:textId="25A0CBEF" w:rsidR="00885BB6" w:rsidRDefault="00885BB6" w:rsidP="00C8596F">
            <w:pPr>
              <w:pStyle w:val="TAC"/>
              <w:rPr>
                <w:sz w:val="16"/>
                <w:szCs w:val="16"/>
              </w:rPr>
            </w:pPr>
            <w:r>
              <w:rPr>
                <w:sz w:val="16"/>
                <w:szCs w:val="16"/>
              </w:rPr>
              <w:t>2024-04</w:t>
            </w:r>
          </w:p>
        </w:tc>
        <w:tc>
          <w:tcPr>
            <w:tcW w:w="800" w:type="dxa"/>
            <w:tcBorders>
              <w:top w:val="single" w:sz="12" w:space="0" w:color="auto"/>
            </w:tcBorders>
            <w:shd w:val="solid" w:color="FFFFFF" w:fill="auto"/>
          </w:tcPr>
          <w:p w14:paraId="0B6B9608" w14:textId="62D582DA" w:rsidR="00885BB6" w:rsidRDefault="00885BB6" w:rsidP="00C8596F">
            <w:pPr>
              <w:pStyle w:val="TAC"/>
              <w:rPr>
                <w:sz w:val="16"/>
                <w:szCs w:val="16"/>
              </w:rPr>
            </w:pPr>
            <w:r>
              <w:rPr>
                <w:sz w:val="16"/>
                <w:szCs w:val="16"/>
              </w:rPr>
              <w:t>-</w:t>
            </w:r>
          </w:p>
        </w:tc>
        <w:tc>
          <w:tcPr>
            <w:tcW w:w="1094" w:type="dxa"/>
            <w:tcBorders>
              <w:top w:val="single" w:sz="12" w:space="0" w:color="auto"/>
            </w:tcBorders>
            <w:shd w:val="solid" w:color="FFFFFF" w:fill="auto"/>
          </w:tcPr>
          <w:p w14:paraId="39675552" w14:textId="5FD4755D" w:rsidR="00885BB6" w:rsidRDefault="00885BB6" w:rsidP="00C8596F">
            <w:pPr>
              <w:pStyle w:val="TAC"/>
              <w:rPr>
                <w:sz w:val="16"/>
                <w:szCs w:val="16"/>
              </w:rPr>
            </w:pPr>
            <w:r>
              <w:rPr>
                <w:sz w:val="16"/>
                <w:szCs w:val="16"/>
              </w:rPr>
              <w:t>-</w:t>
            </w:r>
          </w:p>
        </w:tc>
        <w:tc>
          <w:tcPr>
            <w:tcW w:w="425" w:type="dxa"/>
            <w:tcBorders>
              <w:top w:val="single" w:sz="12" w:space="0" w:color="auto"/>
            </w:tcBorders>
            <w:shd w:val="solid" w:color="FFFFFF" w:fill="auto"/>
          </w:tcPr>
          <w:p w14:paraId="4C410F44" w14:textId="51774AE3" w:rsidR="00885BB6" w:rsidRDefault="00885BB6" w:rsidP="00C8596F">
            <w:pPr>
              <w:pStyle w:val="TAL"/>
              <w:rPr>
                <w:sz w:val="16"/>
                <w:szCs w:val="16"/>
              </w:rPr>
            </w:pPr>
            <w:r>
              <w:rPr>
                <w:sz w:val="16"/>
                <w:szCs w:val="16"/>
              </w:rPr>
              <w:t>-</w:t>
            </w:r>
          </w:p>
        </w:tc>
        <w:tc>
          <w:tcPr>
            <w:tcW w:w="425" w:type="dxa"/>
            <w:tcBorders>
              <w:top w:val="single" w:sz="12" w:space="0" w:color="auto"/>
            </w:tcBorders>
            <w:shd w:val="solid" w:color="FFFFFF" w:fill="auto"/>
          </w:tcPr>
          <w:p w14:paraId="76F393CB" w14:textId="7E84E501" w:rsidR="00885BB6" w:rsidRDefault="00885BB6" w:rsidP="00C8596F">
            <w:pPr>
              <w:pStyle w:val="TAR"/>
              <w:rPr>
                <w:sz w:val="16"/>
                <w:szCs w:val="16"/>
              </w:rPr>
            </w:pPr>
            <w:r>
              <w:rPr>
                <w:sz w:val="16"/>
                <w:szCs w:val="16"/>
              </w:rPr>
              <w:t>-</w:t>
            </w:r>
          </w:p>
        </w:tc>
        <w:tc>
          <w:tcPr>
            <w:tcW w:w="425" w:type="dxa"/>
            <w:tcBorders>
              <w:top w:val="single" w:sz="12" w:space="0" w:color="auto"/>
            </w:tcBorders>
            <w:shd w:val="solid" w:color="FFFFFF" w:fill="auto"/>
          </w:tcPr>
          <w:p w14:paraId="7979C8C1" w14:textId="42F8D53F" w:rsidR="00885BB6" w:rsidRDefault="00885BB6" w:rsidP="00C8596F">
            <w:pPr>
              <w:pStyle w:val="TAC"/>
              <w:rPr>
                <w:sz w:val="16"/>
                <w:szCs w:val="16"/>
              </w:rPr>
            </w:pPr>
            <w:r>
              <w:rPr>
                <w:sz w:val="16"/>
                <w:szCs w:val="16"/>
              </w:rPr>
              <w:t>-</w:t>
            </w:r>
          </w:p>
        </w:tc>
        <w:tc>
          <w:tcPr>
            <w:tcW w:w="4962" w:type="dxa"/>
            <w:tcBorders>
              <w:top w:val="single" w:sz="12" w:space="0" w:color="auto"/>
            </w:tcBorders>
            <w:shd w:val="solid" w:color="FFFFFF" w:fill="auto"/>
          </w:tcPr>
          <w:p w14:paraId="5017979D" w14:textId="5300408F" w:rsidR="00885BB6" w:rsidRDefault="00885BB6" w:rsidP="00C8596F">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3420337C" w14:textId="4435C6E5" w:rsidR="00885BB6" w:rsidRPr="00885BB6" w:rsidRDefault="00885BB6" w:rsidP="00C8596F">
            <w:pPr>
              <w:pStyle w:val="TAC"/>
              <w:rPr>
                <w:b/>
                <w:sz w:val="16"/>
                <w:szCs w:val="16"/>
              </w:rPr>
            </w:pPr>
            <w:r w:rsidRPr="00885BB6">
              <w:rPr>
                <w:b/>
                <w:sz w:val="16"/>
                <w:szCs w:val="16"/>
              </w:rPr>
              <w:t>18.0.0</w:t>
            </w:r>
          </w:p>
        </w:tc>
      </w:tr>
    </w:tbl>
    <w:p w14:paraId="56A790AF" w14:textId="77777777" w:rsidR="00054F64" w:rsidRPr="006E45B9" w:rsidRDefault="00054F64">
      <w:pPr>
        <w:rPr>
          <w:rFonts w:ascii="Arial" w:hAnsi="Arial" w:cs="Arial"/>
          <w:sz w:val="16"/>
          <w:szCs w:val="16"/>
        </w:rPr>
      </w:pPr>
    </w:p>
    <w:sectPr w:rsidR="00054F64" w:rsidRPr="006E45B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E4CB" w14:textId="77777777" w:rsidR="00564267" w:rsidRDefault="00564267">
      <w:r>
        <w:separator/>
      </w:r>
    </w:p>
  </w:endnote>
  <w:endnote w:type="continuationSeparator" w:id="0">
    <w:p w14:paraId="7F8D39BB" w14:textId="77777777" w:rsidR="00564267" w:rsidRDefault="0056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495C" w14:textId="77777777" w:rsidR="009D48FB" w:rsidRPr="009D48FB" w:rsidRDefault="009D48FB" w:rsidP="009D48F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3DAC" w14:textId="77777777" w:rsidR="009D48FB" w:rsidRDefault="009D48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F119" w14:textId="77777777" w:rsidR="009D48FB" w:rsidRPr="009D48FB" w:rsidRDefault="009D48FB" w:rsidP="009D48F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99E80" w14:textId="77777777" w:rsidR="00214917" w:rsidRPr="009D48FB" w:rsidRDefault="00214917" w:rsidP="009D48FB">
    <w:pPr>
      <w:pStyle w:val="Footer"/>
      <w:rPr>
        <w:rFonts w:cs="Arial"/>
        <w:sz w:val="20"/>
      </w:rPr>
    </w:pPr>
    <w:r w:rsidRPr="009D48F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2CA4D" w14:textId="77777777" w:rsidR="00564267" w:rsidRDefault="00564267">
      <w:r>
        <w:separator/>
      </w:r>
    </w:p>
  </w:footnote>
  <w:footnote w:type="continuationSeparator" w:id="0">
    <w:p w14:paraId="65A2DAE8" w14:textId="77777777" w:rsidR="00564267" w:rsidRDefault="00564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16BC8" w14:textId="77777777" w:rsidR="009D48FB" w:rsidRDefault="009D4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86D98" w14:textId="77777777" w:rsidR="009D48FB" w:rsidRDefault="009D48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FB6FE" w14:textId="77777777" w:rsidR="009D48FB" w:rsidRDefault="009D48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164B" w14:textId="00B7FAE7" w:rsidR="00214917" w:rsidRDefault="00000000">
    <w:pPr>
      <w:pStyle w:val="Header"/>
      <w:framePr w:wrap="auto" w:vAnchor="text" w:hAnchor="margin" w:xAlign="right" w:y="1"/>
      <w:widowControl/>
    </w:pPr>
    <w:r w:rsidRPr="009D48FB">
      <w:rPr>
        <w:rFonts w:cs="Arial"/>
        <w:sz w:val="20"/>
      </w:rPr>
      <w:fldChar w:fldCharType="begin"/>
    </w:r>
    <w:r w:rsidRPr="009D48FB">
      <w:rPr>
        <w:rFonts w:cs="Arial"/>
        <w:sz w:val="20"/>
      </w:rPr>
      <w:instrText xml:space="preserve"> STYLEREF ZA </w:instrText>
    </w:r>
    <w:r w:rsidRPr="009D48FB">
      <w:rPr>
        <w:rFonts w:cs="Arial"/>
        <w:sz w:val="20"/>
      </w:rPr>
      <w:fldChar w:fldCharType="separate"/>
    </w:r>
    <w:r w:rsidR="009D48FB">
      <w:rPr>
        <w:rFonts w:cs="Arial"/>
        <w:noProof/>
        <w:sz w:val="20"/>
      </w:rPr>
      <w:t>3GPP TS 24.304 V18.0.0 (2024-04)</w:t>
    </w:r>
    <w:r w:rsidRPr="009D48FB">
      <w:rPr>
        <w:rFonts w:cs="Arial"/>
        <w:noProof/>
        <w:sz w:val="20"/>
      </w:rPr>
      <w:fldChar w:fldCharType="end"/>
    </w:r>
  </w:p>
  <w:p w14:paraId="68FBEB6C" w14:textId="77777777" w:rsidR="00214917" w:rsidRDefault="00214917">
    <w:pPr>
      <w:pStyle w:val="Header"/>
      <w:framePr w:wrap="auto" w:vAnchor="text" w:hAnchor="margin" w:xAlign="center" w:y="1"/>
      <w:widowControl/>
    </w:pPr>
    <w:r w:rsidRPr="009D48FB">
      <w:rPr>
        <w:rFonts w:cs="Arial"/>
        <w:sz w:val="20"/>
      </w:rPr>
      <w:fldChar w:fldCharType="begin"/>
    </w:r>
    <w:r w:rsidRPr="009D48FB">
      <w:rPr>
        <w:rFonts w:cs="Arial"/>
        <w:sz w:val="20"/>
      </w:rPr>
      <w:instrText xml:space="preserve"> PAGE </w:instrText>
    </w:r>
    <w:r w:rsidRPr="009D48FB">
      <w:rPr>
        <w:rFonts w:cs="Arial"/>
        <w:sz w:val="20"/>
      </w:rPr>
      <w:fldChar w:fldCharType="separate"/>
    </w:r>
    <w:r w:rsidR="00F860CD" w:rsidRPr="009D48FB">
      <w:rPr>
        <w:rFonts w:cs="Arial"/>
        <w:sz w:val="20"/>
      </w:rPr>
      <w:t>3</w:t>
    </w:r>
    <w:r w:rsidRPr="009D48FB">
      <w:rPr>
        <w:rFonts w:cs="Arial"/>
        <w:sz w:val="20"/>
      </w:rPr>
      <w:fldChar w:fldCharType="end"/>
    </w:r>
  </w:p>
  <w:p w14:paraId="23838692" w14:textId="6BCAA630" w:rsidR="00214917" w:rsidRDefault="00000000">
    <w:pPr>
      <w:pStyle w:val="Header"/>
      <w:framePr w:wrap="auto" w:vAnchor="text" w:hAnchor="margin" w:y="1"/>
      <w:widowControl/>
    </w:pPr>
    <w:r w:rsidRPr="009D48FB">
      <w:rPr>
        <w:rFonts w:cs="Arial"/>
        <w:sz w:val="20"/>
      </w:rPr>
      <w:fldChar w:fldCharType="begin"/>
    </w:r>
    <w:r w:rsidRPr="009D48FB">
      <w:rPr>
        <w:rFonts w:cs="Arial"/>
        <w:sz w:val="20"/>
      </w:rPr>
      <w:instrText xml:space="preserve"> STYLEREF ZGSM </w:instrText>
    </w:r>
    <w:r w:rsidRPr="009D48FB">
      <w:rPr>
        <w:rFonts w:cs="Arial"/>
        <w:sz w:val="20"/>
      </w:rPr>
      <w:fldChar w:fldCharType="separate"/>
    </w:r>
    <w:r w:rsidR="009D48FB">
      <w:rPr>
        <w:rFonts w:cs="Arial"/>
        <w:noProof/>
        <w:sz w:val="20"/>
      </w:rPr>
      <w:t>Release 18</w:t>
    </w:r>
    <w:r w:rsidRPr="009D48FB">
      <w:rPr>
        <w:rFonts w:cs="Arial"/>
        <w:noProof/>
        <w:sz w:val="20"/>
      </w:rPr>
      <w:fldChar w:fldCharType="end"/>
    </w:r>
  </w:p>
  <w:p w14:paraId="07CE5DF1" w14:textId="77777777" w:rsidR="00214917" w:rsidRDefault="0021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B672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70B5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6E009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C20236B"/>
    <w:multiLevelType w:val="hybridMultilevel"/>
    <w:tmpl w:val="4F108024"/>
    <w:lvl w:ilvl="0" w:tplc="CD68ADF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1058624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1938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7242381">
    <w:abstractNumId w:val="4"/>
  </w:num>
  <w:num w:numId="4" w16cid:durableId="678771896">
    <w:abstractNumId w:val="2"/>
  </w:num>
  <w:num w:numId="5" w16cid:durableId="811797214">
    <w:abstractNumId w:val="1"/>
  </w:num>
  <w:num w:numId="6" w16cid:durableId="213201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9D5"/>
    <w:rsid w:val="000178C3"/>
    <w:rsid w:val="00021186"/>
    <w:rsid w:val="000237FB"/>
    <w:rsid w:val="00036310"/>
    <w:rsid w:val="000414E0"/>
    <w:rsid w:val="00053FAD"/>
    <w:rsid w:val="00054F64"/>
    <w:rsid w:val="00080865"/>
    <w:rsid w:val="00097A14"/>
    <w:rsid w:val="000A1510"/>
    <w:rsid w:val="000B0DE7"/>
    <w:rsid w:val="000C7AA8"/>
    <w:rsid w:val="000E756D"/>
    <w:rsid w:val="000F0538"/>
    <w:rsid w:val="000F0F34"/>
    <w:rsid w:val="000F436F"/>
    <w:rsid w:val="000F4E84"/>
    <w:rsid w:val="00101917"/>
    <w:rsid w:val="00101F8F"/>
    <w:rsid w:val="00105E83"/>
    <w:rsid w:val="00113C67"/>
    <w:rsid w:val="00116CFB"/>
    <w:rsid w:val="00132A14"/>
    <w:rsid w:val="00133AF3"/>
    <w:rsid w:val="00133F2C"/>
    <w:rsid w:val="001439F4"/>
    <w:rsid w:val="001515F1"/>
    <w:rsid w:val="00155F92"/>
    <w:rsid w:val="001618CA"/>
    <w:rsid w:val="00167B13"/>
    <w:rsid w:val="00184666"/>
    <w:rsid w:val="001A3779"/>
    <w:rsid w:val="001B08FC"/>
    <w:rsid w:val="001C7155"/>
    <w:rsid w:val="001D0CDE"/>
    <w:rsid w:val="001E4A22"/>
    <w:rsid w:val="001E7AB1"/>
    <w:rsid w:val="001F7159"/>
    <w:rsid w:val="00210E0F"/>
    <w:rsid w:val="00214917"/>
    <w:rsid w:val="00254906"/>
    <w:rsid w:val="00262CEF"/>
    <w:rsid w:val="002654A3"/>
    <w:rsid w:val="00290127"/>
    <w:rsid w:val="002956BE"/>
    <w:rsid w:val="002A36A3"/>
    <w:rsid w:val="002A6000"/>
    <w:rsid w:val="002B4DC2"/>
    <w:rsid w:val="002B516B"/>
    <w:rsid w:val="002B68A1"/>
    <w:rsid w:val="002E6FD9"/>
    <w:rsid w:val="00317C5B"/>
    <w:rsid w:val="00320D0B"/>
    <w:rsid w:val="003312D0"/>
    <w:rsid w:val="003429D7"/>
    <w:rsid w:val="0035608B"/>
    <w:rsid w:val="00383736"/>
    <w:rsid w:val="00387491"/>
    <w:rsid w:val="003A0D48"/>
    <w:rsid w:val="003A5D22"/>
    <w:rsid w:val="003C2416"/>
    <w:rsid w:val="003D7002"/>
    <w:rsid w:val="003E2780"/>
    <w:rsid w:val="003E4512"/>
    <w:rsid w:val="003F5AE7"/>
    <w:rsid w:val="00416391"/>
    <w:rsid w:val="0042361F"/>
    <w:rsid w:val="0042368E"/>
    <w:rsid w:val="00451FE2"/>
    <w:rsid w:val="00453E91"/>
    <w:rsid w:val="00460D17"/>
    <w:rsid w:val="004618FB"/>
    <w:rsid w:val="0049394D"/>
    <w:rsid w:val="00496883"/>
    <w:rsid w:val="004A3549"/>
    <w:rsid w:val="004A495D"/>
    <w:rsid w:val="004A6DE9"/>
    <w:rsid w:val="004C33FD"/>
    <w:rsid w:val="00505D79"/>
    <w:rsid w:val="0051063B"/>
    <w:rsid w:val="00522BE2"/>
    <w:rsid w:val="00526E24"/>
    <w:rsid w:val="00530F06"/>
    <w:rsid w:val="00532C2C"/>
    <w:rsid w:val="005357DB"/>
    <w:rsid w:val="005360B4"/>
    <w:rsid w:val="005419F2"/>
    <w:rsid w:val="00546DB5"/>
    <w:rsid w:val="0055053A"/>
    <w:rsid w:val="00557133"/>
    <w:rsid w:val="00564267"/>
    <w:rsid w:val="00565E74"/>
    <w:rsid w:val="00580614"/>
    <w:rsid w:val="00582387"/>
    <w:rsid w:val="0058343C"/>
    <w:rsid w:val="00584906"/>
    <w:rsid w:val="005921BB"/>
    <w:rsid w:val="00597C99"/>
    <w:rsid w:val="005A39D8"/>
    <w:rsid w:val="005D7B05"/>
    <w:rsid w:val="00615942"/>
    <w:rsid w:val="00621DB0"/>
    <w:rsid w:val="006231D7"/>
    <w:rsid w:val="00641CAC"/>
    <w:rsid w:val="0064201C"/>
    <w:rsid w:val="006662CD"/>
    <w:rsid w:val="00670AB4"/>
    <w:rsid w:val="00673242"/>
    <w:rsid w:val="00686B02"/>
    <w:rsid w:val="006D5C8B"/>
    <w:rsid w:val="006E0327"/>
    <w:rsid w:val="006E1BD1"/>
    <w:rsid w:val="006E44ED"/>
    <w:rsid w:val="006E45B9"/>
    <w:rsid w:val="00712B2E"/>
    <w:rsid w:val="00724B52"/>
    <w:rsid w:val="00724C94"/>
    <w:rsid w:val="00743280"/>
    <w:rsid w:val="007474CF"/>
    <w:rsid w:val="007653E2"/>
    <w:rsid w:val="00771779"/>
    <w:rsid w:val="007764E3"/>
    <w:rsid w:val="00796B3C"/>
    <w:rsid w:val="007C60AB"/>
    <w:rsid w:val="007D3518"/>
    <w:rsid w:val="00800B4E"/>
    <w:rsid w:val="00805324"/>
    <w:rsid w:val="00816F03"/>
    <w:rsid w:val="008260EC"/>
    <w:rsid w:val="0085483A"/>
    <w:rsid w:val="008620F1"/>
    <w:rsid w:val="0087054E"/>
    <w:rsid w:val="00876858"/>
    <w:rsid w:val="00880E86"/>
    <w:rsid w:val="0088322B"/>
    <w:rsid w:val="00883569"/>
    <w:rsid w:val="00885BB6"/>
    <w:rsid w:val="00886EFD"/>
    <w:rsid w:val="0089455D"/>
    <w:rsid w:val="008A188E"/>
    <w:rsid w:val="008A56AE"/>
    <w:rsid w:val="008B3FA2"/>
    <w:rsid w:val="008C2931"/>
    <w:rsid w:val="008C6DB3"/>
    <w:rsid w:val="008D7E60"/>
    <w:rsid w:val="008D7FDE"/>
    <w:rsid w:val="008E1AE5"/>
    <w:rsid w:val="008F14EE"/>
    <w:rsid w:val="00905F98"/>
    <w:rsid w:val="009137A5"/>
    <w:rsid w:val="00943E41"/>
    <w:rsid w:val="0094749D"/>
    <w:rsid w:val="00951223"/>
    <w:rsid w:val="00990E57"/>
    <w:rsid w:val="009D38F0"/>
    <w:rsid w:val="009D48FB"/>
    <w:rsid w:val="00A03242"/>
    <w:rsid w:val="00A1652B"/>
    <w:rsid w:val="00A24EBA"/>
    <w:rsid w:val="00A307B1"/>
    <w:rsid w:val="00A34E22"/>
    <w:rsid w:val="00A42FBB"/>
    <w:rsid w:val="00A46655"/>
    <w:rsid w:val="00A5732B"/>
    <w:rsid w:val="00A62EDD"/>
    <w:rsid w:val="00A7559C"/>
    <w:rsid w:val="00A80CC7"/>
    <w:rsid w:val="00A830EA"/>
    <w:rsid w:val="00A84321"/>
    <w:rsid w:val="00A9515F"/>
    <w:rsid w:val="00AA3955"/>
    <w:rsid w:val="00AA56B5"/>
    <w:rsid w:val="00AD2CAE"/>
    <w:rsid w:val="00AE2577"/>
    <w:rsid w:val="00AE30E4"/>
    <w:rsid w:val="00AF5D50"/>
    <w:rsid w:val="00B11DEE"/>
    <w:rsid w:val="00B244AF"/>
    <w:rsid w:val="00B4631D"/>
    <w:rsid w:val="00B57D5D"/>
    <w:rsid w:val="00B60EC7"/>
    <w:rsid w:val="00B715A1"/>
    <w:rsid w:val="00B73D77"/>
    <w:rsid w:val="00B75186"/>
    <w:rsid w:val="00B91AAB"/>
    <w:rsid w:val="00B94A8A"/>
    <w:rsid w:val="00BA7EE2"/>
    <w:rsid w:val="00BB2A3C"/>
    <w:rsid w:val="00BB4FA3"/>
    <w:rsid w:val="00BC6621"/>
    <w:rsid w:val="00BC6B46"/>
    <w:rsid w:val="00BD1185"/>
    <w:rsid w:val="00BE6911"/>
    <w:rsid w:val="00BE7DF2"/>
    <w:rsid w:val="00BE7FE2"/>
    <w:rsid w:val="00BF12C1"/>
    <w:rsid w:val="00BF6315"/>
    <w:rsid w:val="00C11BF9"/>
    <w:rsid w:val="00C26C97"/>
    <w:rsid w:val="00C32DEF"/>
    <w:rsid w:val="00C516E5"/>
    <w:rsid w:val="00C5215A"/>
    <w:rsid w:val="00C66F38"/>
    <w:rsid w:val="00C74FC5"/>
    <w:rsid w:val="00C754EC"/>
    <w:rsid w:val="00C81B07"/>
    <w:rsid w:val="00C83AFE"/>
    <w:rsid w:val="00C8596F"/>
    <w:rsid w:val="00C8619C"/>
    <w:rsid w:val="00CA20A0"/>
    <w:rsid w:val="00CC1AAF"/>
    <w:rsid w:val="00CC3404"/>
    <w:rsid w:val="00CE29A4"/>
    <w:rsid w:val="00CE7B7A"/>
    <w:rsid w:val="00CF6981"/>
    <w:rsid w:val="00CF7362"/>
    <w:rsid w:val="00D0245F"/>
    <w:rsid w:val="00D203E4"/>
    <w:rsid w:val="00D22318"/>
    <w:rsid w:val="00D25ACC"/>
    <w:rsid w:val="00D3073E"/>
    <w:rsid w:val="00D36766"/>
    <w:rsid w:val="00D44DA5"/>
    <w:rsid w:val="00D47A4C"/>
    <w:rsid w:val="00D505B1"/>
    <w:rsid w:val="00D513DB"/>
    <w:rsid w:val="00D52570"/>
    <w:rsid w:val="00D77442"/>
    <w:rsid w:val="00D831E3"/>
    <w:rsid w:val="00D83994"/>
    <w:rsid w:val="00D851D0"/>
    <w:rsid w:val="00DB291D"/>
    <w:rsid w:val="00DC1289"/>
    <w:rsid w:val="00DE2385"/>
    <w:rsid w:val="00DF0F5B"/>
    <w:rsid w:val="00DF5283"/>
    <w:rsid w:val="00E0185F"/>
    <w:rsid w:val="00E01E1D"/>
    <w:rsid w:val="00E01E51"/>
    <w:rsid w:val="00E212BE"/>
    <w:rsid w:val="00E41193"/>
    <w:rsid w:val="00E428A5"/>
    <w:rsid w:val="00E71988"/>
    <w:rsid w:val="00E72D89"/>
    <w:rsid w:val="00E81CF6"/>
    <w:rsid w:val="00EA138E"/>
    <w:rsid w:val="00EA275E"/>
    <w:rsid w:val="00ED0CFE"/>
    <w:rsid w:val="00EE2F6A"/>
    <w:rsid w:val="00F0144D"/>
    <w:rsid w:val="00F15330"/>
    <w:rsid w:val="00F2321F"/>
    <w:rsid w:val="00F237C4"/>
    <w:rsid w:val="00F407D0"/>
    <w:rsid w:val="00F46E95"/>
    <w:rsid w:val="00F562E4"/>
    <w:rsid w:val="00F754DA"/>
    <w:rsid w:val="00F8009C"/>
    <w:rsid w:val="00F860CD"/>
    <w:rsid w:val="00F93FD2"/>
    <w:rsid w:val="00FA0E4E"/>
    <w:rsid w:val="00FA7F86"/>
    <w:rsid w:val="00FB4603"/>
    <w:rsid w:val="00FD228B"/>
    <w:rsid w:val="00FD4ED1"/>
    <w:rsid w:val="00FE7400"/>
    <w:rsid w:val="00FF0789"/>
    <w:rsid w:val="00FF5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hsdate"/>
  <w:smartTagType w:namespaceuri="urn:schemas-microsoft-com:office:smarttags" w:name="State"/>
  <w:shapeDefaults>
    <o:shapedefaults v:ext="edit" spidmax="2050"/>
    <o:shapelayout v:ext="edit">
      <o:idmap v:ext="edit" data="2"/>
    </o:shapelayout>
  </w:shapeDefaults>
  <w:decimalSymbol w:val=","/>
  <w:listSeparator w:val=";"/>
  <w14:docId w14:val="3B417FAB"/>
  <w15:chartTrackingRefBased/>
  <w15:docId w15:val="{25428319-A0D8-4861-BD5F-513ED551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8FB"/>
    <w:pPr>
      <w:overflowPunct w:val="0"/>
      <w:autoSpaceDE w:val="0"/>
      <w:autoSpaceDN w:val="0"/>
      <w:adjustRightInd w:val="0"/>
      <w:spacing w:after="180"/>
      <w:textAlignment w:val="baseline"/>
    </w:pPr>
  </w:style>
  <w:style w:type="paragraph" w:styleId="Heading1">
    <w:name w:val="heading 1"/>
    <w:next w:val="Normal"/>
    <w:qFormat/>
    <w:rsid w:val="009D48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D48FB"/>
    <w:pPr>
      <w:pBdr>
        <w:top w:val="none" w:sz="0" w:space="0" w:color="auto"/>
      </w:pBdr>
      <w:spacing w:before="180"/>
      <w:outlineLvl w:val="1"/>
    </w:pPr>
    <w:rPr>
      <w:sz w:val="32"/>
    </w:rPr>
  </w:style>
  <w:style w:type="paragraph" w:styleId="Heading3">
    <w:name w:val="heading 3"/>
    <w:basedOn w:val="Heading2"/>
    <w:next w:val="Normal"/>
    <w:qFormat/>
    <w:rsid w:val="009D48FB"/>
    <w:pPr>
      <w:spacing w:before="120"/>
      <w:outlineLvl w:val="2"/>
    </w:pPr>
    <w:rPr>
      <w:sz w:val="28"/>
    </w:rPr>
  </w:style>
  <w:style w:type="paragraph" w:styleId="Heading4">
    <w:name w:val="heading 4"/>
    <w:basedOn w:val="Heading3"/>
    <w:next w:val="Normal"/>
    <w:qFormat/>
    <w:rsid w:val="009D48FB"/>
    <w:pPr>
      <w:ind w:left="1418" w:hanging="1418"/>
      <w:outlineLvl w:val="3"/>
    </w:pPr>
    <w:rPr>
      <w:sz w:val="24"/>
    </w:rPr>
  </w:style>
  <w:style w:type="paragraph" w:styleId="Heading5">
    <w:name w:val="heading 5"/>
    <w:basedOn w:val="Heading4"/>
    <w:next w:val="Normal"/>
    <w:qFormat/>
    <w:rsid w:val="009D48F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D48FB"/>
    <w:pPr>
      <w:ind w:left="0" w:firstLine="0"/>
      <w:outlineLvl w:val="7"/>
    </w:pPr>
  </w:style>
  <w:style w:type="paragraph" w:styleId="Heading9">
    <w:name w:val="heading 9"/>
    <w:basedOn w:val="Heading8"/>
    <w:next w:val="Normal"/>
    <w:qFormat/>
    <w:rsid w:val="009D48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48FB"/>
    <w:pPr>
      <w:ind w:left="1985" w:hanging="1985"/>
      <w:outlineLvl w:val="9"/>
    </w:pPr>
    <w:rPr>
      <w:sz w:val="20"/>
    </w:rPr>
  </w:style>
  <w:style w:type="paragraph" w:styleId="TOC9">
    <w:name w:val="toc 9"/>
    <w:basedOn w:val="TOC8"/>
    <w:semiHidden/>
    <w:rsid w:val="009D48FB"/>
    <w:pPr>
      <w:ind w:left="1418" w:hanging="1418"/>
    </w:pPr>
  </w:style>
  <w:style w:type="paragraph" w:styleId="TOC8">
    <w:name w:val="toc 8"/>
    <w:basedOn w:val="TOC1"/>
    <w:uiPriority w:val="39"/>
    <w:rsid w:val="009D48FB"/>
    <w:pPr>
      <w:spacing w:before="180"/>
      <w:ind w:left="2693" w:hanging="2693"/>
    </w:pPr>
    <w:rPr>
      <w:b/>
    </w:rPr>
  </w:style>
  <w:style w:type="paragraph" w:styleId="TOC1">
    <w:name w:val="toc 1"/>
    <w:uiPriority w:val="39"/>
    <w:rsid w:val="009D48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48FB"/>
    <w:pPr>
      <w:keepLines/>
      <w:tabs>
        <w:tab w:val="center" w:pos="4536"/>
        <w:tab w:val="right" w:pos="9072"/>
      </w:tabs>
    </w:pPr>
    <w:rPr>
      <w:noProof/>
    </w:rPr>
  </w:style>
  <w:style w:type="character" w:customStyle="1" w:styleId="ZGSM">
    <w:name w:val="ZGSM"/>
    <w:rsid w:val="009D48FB"/>
  </w:style>
  <w:style w:type="paragraph" w:styleId="Header">
    <w:name w:val="header"/>
    <w:pPr>
      <w:widowControl w:val="0"/>
    </w:pPr>
    <w:rPr>
      <w:rFonts w:ascii="Arial" w:hAnsi="Arial"/>
      <w:b/>
      <w:sz w:val="18"/>
      <w:lang w:eastAsia="en-US"/>
    </w:rPr>
  </w:style>
  <w:style w:type="paragraph" w:customStyle="1" w:styleId="ZD">
    <w:name w:val="ZD"/>
    <w:rsid w:val="009D48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48FB"/>
    <w:pPr>
      <w:ind w:left="1701" w:hanging="1701"/>
    </w:pPr>
  </w:style>
  <w:style w:type="paragraph" w:styleId="TOC4">
    <w:name w:val="toc 4"/>
    <w:basedOn w:val="TOC3"/>
    <w:uiPriority w:val="39"/>
    <w:rsid w:val="009D48FB"/>
    <w:pPr>
      <w:ind w:left="1418" w:hanging="1418"/>
    </w:pPr>
  </w:style>
  <w:style w:type="paragraph" w:styleId="TOC3">
    <w:name w:val="toc 3"/>
    <w:basedOn w:val="TOC2"/>
    <w:uiPriority w:val="39"/>
    <w:rsid w:val="009D48FB"/>
    <w:pPr>
      <w:ind w:left="1134" w:hanging="1134"/>
    </w:pPr>
  </w:style>
  <w:style w:type="paragraph" w:styleId="TOC2">
    <w:name w:val="toc 2"/>
    <w:basedOn w:val="TOC1"/>
    <w:uiPriority w:val="39"/>
    <w:rsid w:val="009D48F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9D48F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9D48FB"/>
    <w:pPr>
      <w:keepNext/>
      <w:spacing w:after="0"/>
    </w:pPr>
    <w:rPr>
      <w:rFonts w:ascii="Arial" w:hAnsi="Arial"/>
      <w:sz w:val="18"/>
    </w:rPr>
  </w:style>
  <w:style w:type="paragraph" w:customStyle="1" w:styleId="NO">
    <w:name w:val="NO"/>
    <w:basedOn w:val="Normal"/>
    <w:rsid w:val="009D48FB"/>
    <w:pPr>
      <w:keepLines/>
      <w:ind w:left="1135" w:hanging="851"/>
    </w:pPr>
  </w:style>
  <w:style w:type="paragraph" w:customStyle="1" w:styleId="PL">
    <w:name w:val="PL"/>
    <w:rsid w:val="009D48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48FB"/>
    <w:pPr>
      <w:jc w:val="right"/>
    </w:pPr>
  </w:style>
  <w:style w:type="paragraph" w:customStyle="1" w:styleId="TAL">
    <w:name w:val="TAL"/>
    <w:basedOn w:val="Normal"/>
    <w:rsid w:val="009D48F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9D48FB"/>
    <w:rPr>
      <w:b/>
    </w:rPr>
  </w:style>
  <w:style w:type="paragraph" w:customStyle="1" w:styleId="TAC">
    <w:name w:val="TAC"/>
    <w:basedOn w:val="TAL"/>
    <w:rsid w:val="009D48FB"/>
    <w:pPr>
      <w:jc w:val="center"/>
    </w:pPr>
  </w:style>
  <w:style w:type="paragraph" w:customStyle="1" w:styleId="LD">
    <w:name w:val="LD"/>
    <w:rsid w:val="009D48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D48FB"/>
    <w:pPr>
      <w:keepLines/>
      <w:ind w:left="1702" w:hanging="1418"/>
    </w:pPr>
  </w:style>
  <w:style w:type="paragraph" w:customStyle="1" w:styleId="FP">
    <w:name w:val="FP"/>
    <w:basedOn w:val="Normal"/>
    <w:rsid w:val="009D48FB"/>
    <w:pPr>
      <w:spacing w:after="0"/>
    </w:pPr>
  </w:style>
  <w:style w:type="paragraph" w:customStyle="1" w:styleId="NW">
    <w:name w:val="NW"/>
    <w:basedOn w:val="NO"/>
    <w:rsid w:val="009D48FB"/>
    <w:pPr>
      <w:spacing w:after="0"/>
    </w:pPr>
  </w:style>
  <w:style w:type="paragraph" w:customStyle="1" w:styleId="EW">
    <w:name w:val="EW"/>
    <w:basedOn w:val="EX"/>
    <w:rsid w:val="009D48FB"/>
    <w:pPr>
      <w:spacing w:after="0"/>
    </w:pPr>
  </w:style>
  <w:style w:type="paragraph" w:customStyle="1" w:styleId="B1">
    <w:name w:val="B1"/>
    <w:basedOn w:val="List"/>
    <w:rsid w:val="009D48FB"/>
  </w:style>
  <w:style w:type="paragraph" w:styleId="TOC6">
    <w:name w:val="toc 6"/>
    <w:basedOn w:val="TOC5"/>
    <w:next w:val="Normal"/>
    <w:semiHidden/>
    <w:rsid w:val="009D48FB"/>
    <w:pPr>
      <w:ind w:left="1985" w:hanging="1985"/>
    </w:pPr>
  </w:style>
  <w:style w:type="paragraph" w:styleId="TOC7">
    <w:name w:val="toc 7"/>
    <w:basedOn w:val="TOC6"/>
    <w:next w:val="Normal"/>
    <w:semiHidden/>
    <w:rsid w:val="009D48F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9D48FB"/>
    <w:pPr>
      <w:ind w:left="1559" w:hanging="1276"/>
    </w:pPr>
    <w:rPr>
      <w:color w:val="FF0000"/>
    </w:rPr>
  </w:style>
  <w:style w:type="paragraph" w:customStyle="1" w:styleId="TH">
    <w:name w:val="TH"/>
    <w:basedOn w:val="Normal"/>
    <w:rsid w:val="009D48FB"/>
    <w:pPr>
      <w:keepNext/>
      <w:keepLines/>
      <w:spacing w:before="60"/>
      <w:jc w:val="center"/>
    </w:pPr>
    <w:rPr>
      <w:rFonts w:ascii="Arial" w:hAnsi="Arial"/>
      <w:b/>
    </w:rPr>
  </w:style>
  <w:style w:type="paragraph" w:customStyle="1" w:styleId="ZA">
    <w:name w:val="ZA"/>
    <w:rsid w:val="009D48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48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48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48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D48FB"/>
    <w:pPr>
      <w:ind w:left="851" w:hanging="851"/>
    </w:pPr>
  </w:style>
  <w:style w:type="paragraph" w:customStyle="1" w:styleId="ZH">
    <w:name w:val="ZH"/>
    <w:rsid w:val="009D48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D48FB"/>
    <w:pPr>
      <w:keepNext w:val="0"/>
      <w:spacing w:before="0" w:after="240"/>
    </w:pPr>
  </w:style>
  <w:style w:type="paragraph" w:customStyle="1" w:styleId="ZG">
    <w:name w:val="ZG"/>
    <w:rsid w:val="009D48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9D48FB"/>
  </w:style>
  <w:style w:type="paragraph" w:customStyle="1" w:styleId="B3">
    <w:name w:val="B3"/>
    <w:basedOn w:val="List3"/>
    <w:rsid w:val="009D48FB"/>
  </w:style>
  <w:style w:type="paragraph" w:customStyle="1" w:styleId="B4">
    <w:name w:val="B4"/>
    <w:basedOn w:val="List4"/>
    <w:rsid w:val="009D48FB"/>
  </w:style>
  <w:style w:type="paragraph" w:customStyle="1" w:styleId="B5">
    <w:name w:val="B5"/>
    <w:basedOn w:val="List5"/>
    <w:rsid w:val="009D48FB"/>
  </w:style>
  <w:style w:type="paragraph" w:customStyle="1" w:styleId="ZTD">
    <w:name w:val="ZTD"/>
    <w:basedOn w:val="ZB"/>
    <w:rsid w:val="009D48FB"/>
    <w:pPr>
      <w:framePr w:hRule="auto" w:wrap="notBeside" w:y="852"/>
    </w:pPr>
    <w:rPr>
      <w:i w:val="0"/>
      <w:sz w:val="40"/>
    </w:rPr>
  </w:style>
  <w:style w:type="paragraph" w:customStyle="1" w:styleId="ZV">
    <w:name w:val="ZV"/>
    <w:basedOn w:val="ZU"/>
    <w:rsid w:val="009D48F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113C67"/>
    <w:rPr>
      <w:rFonts w:ascii="Tahoma" w:hAnsi="Tahoma" w:cs="Tahoma"/>
      <w:sz w:val="16"/>
      <w:szCs w:val="16"/>
    </w:rPr>
  </w:style>
  <w:style w:type="paragraph" w:styleId="Bibliography">
    <w:name w:val="Bibliography"/>
    <w:basedOn w:val="Normal"/>
    <w:next w:val="Normal"/>
    <w:uiPriority w:val="37"/>
    <w:semiHidden/>
    <w:unhideWhenUsed/>
    <w:rsid w:val="00885BB6"/>
  </w:style>
  <w:style w:type="paragraph" w:styleId="BlockText">
    <w:name w:val="Block Text"/>
    <w:basedOn w:val="Normal"/>
    <w:rsid w:val="00885BB6"/>
    <w:pPr>
      <w:spacing w:after="120"/>
      <w:ind w:left="1440" w:right="1440"/>
    </w:pPr>
  </w:style>
  <w:style w:type="paragraph" w:styleId="BodyText2">
    <w:name w:val="Body Text 2"/>
    <w:basedOn w:val="Normal"/>
    <w:link w:val="BodyText2Char"/>
    <w:rsid w:val="00885BB6"/>
    <w:pPr>
      <w:spacing w:after="120" w:line="480" w:lineRule="auto"/>
    </w:pPr>
  </w:style>
  <w:style w:type="character" w:customStyle="1" w:styleId="BodyText2Char">
    <w:name w:val="Body Text 2 Char"/>
    <w:link w:val="BodyText2"/>
    <w:rsid w:val="00885BB6"/>
    <w:rPr>
      <w:lang w:eastAsia="en-US"/>
    </w:rPr>
  </w:style>
  <w:style w:type="paragraph" w:styleId="BodyText3">
    <w:name w:val="Body Text 3"/>
    <w:basedOn w:val="Normal"/>
    <w:link w:val="BodyText3Char"/>
    <w:rsid w:val="00885BB6"/>
    <w:pPr>
      <w:spacing w:after="120"/>
    </w:pPr>
    <w:rPr>
      <w:sz w:val="16"/>
      <w:szCs w:val="16"/>
    </w:rPr>
  </w:style>
  <w:style w:type="character" w:customStyle="1" w:styleId="BodyText3Char">
    <w:name w:val="Body Text 3 Char"/>
    <w:link w:val="BodyText3"/>
    <w:rsid w:val="00885BB6"/>
    <w:rPr>
      <w:sz w:val="16"/>
      <w:szCs w:val="16"/>
      <w:lang w:eastAsia="en-US"/>
    </w:rPr>
  </w:style>
  <w:style w:type="paragraph" w:styleId="BodyTextFirstIndent">
    <w:name w:val="Body Text First Indent"/>
    <w:basedOn w:val="BodyText"/>
    <w:link w:val="BodyTextFirstIndentChar"/>
    <w:rsid w:val="00885BB6"/>
    <w:pPr>
      <w:spacing w:after="120"/>
      <w:ind w:firstLine="210"/>
    </w:pPr>
  </w:style>
  <w:style w:type="character" w:customStyle="1" w:styleId="BodyTextChar">
    <w:name w:val="Body Text Char"/>
    <w:link w:val="BodyText"/>
    <w:rsid w:val="00885BB6"/>
    <w:rPr>
      <w:lang w:eastAsia="en-US"/>
    </w:rPr>
  </w:style>
  <w:style w:type="character" w:customStyle="1" w:styleId="BodyTextFirstIndentChar">
    <w:name w:val="Body Text First Indent Char"/>
    <w:basedOn w:val="BodyTextChar"/>
    <w:link w:val="BodyTextFirstIndent"/>
    <w:rsid w:val="00885BB6"/>
    <w:rPr>
      <w:lang w:eastAsia="en-US"/>
    </w:rPr>
  </w:style>
  <w:style w:type="paragraph" w:styleId="BodyTextIndent">
    <w:name w:val="Body Text Indent"/>
    <w:basedOn w:val="Normal"/>
    <w:link w:val="BodyTextIndentChar"/>
    <w:rsid w:val="00885BB6"/>
    <w:pPr>
      <w:spacing w:after="120"/>
      <w:ind w:left="283"/>
    </w:pPr>
  </w:style>
  <w:style w:type="character" w:customStyle="1" w:styleId="BodyTextIndentChar">
    <w:name w:val="Body Text Indent Char"/>
    <w:link w:val="BodyTextIndent"/>
    <w:rsid w:val="00885BB6"/>
    <w:rPr>
      <w:lang w:eastAsia="en-US"/>
    </w:rPr>
  </w:style>
  <w:style w:type="paragraph" w:styleId="BodyTextFirstIndent2">
    <w:name w:val="Body Text First Indent 2"/>
    <w:basedOn w:val="BodyTextIndent"/>
    <w:link w:val="BodyTextFirstIndent2Char"/>
    <w:rsid w:val="00885BB6"/>
    <w:pPr>
      <w:ind w:firstLine="210"/>
    </w:pPr>
  </w:style>
  <w:style w:type="character" w:customStyle="1" w:styleId="BodyTextFirstIndent2Char">
    <w:name w:val="Body Text First Indent 2 Char"/>
    <w:basedOn w:val="BodyTextIndentChar"/>
    <w:link w:val="BodyTextFirstIndent2"/>
    <w:rsid w:val="00885BB6"/>
    <w:rPr>
      <w:lang w:eastAsia="en-US"/>
    </w:rPr>
  </w:style>
  <w:style w:type="paragraph" w:styleId="BodyTextIndent2">
    <w:name w:val="Body Text Indent 2"/>
    <w:basedOn w:val="Normal"/>
    <w:link w:val="BodyTextIndent2Char"/>
    <w:rsid w:val="00885BB6"/>
    <w:pPr>
      <w:spacing w:after="120" w:line="480" w:lineRule="auto"/>
      <w:ind w:left="283"/>
    </w:pPr>
  </w:style>
  <w:style w:type="character" w:customStyle="1" w:styleId="BodyTextIndent2Char">
    <w:name w:val="Body Text Indent 2 Char"/>
    <w:link w:val="BodyTextIndent2"/>
    <w:rsid w:val="00885BB6"/>
    <w:rPr>
      <w:lang w:eastAsia="en-US"/>
    </w:rPr>
  </w:style>
  <w:style w:type="paragraph" w:styleId="BodyTextIndent3">
    <w:name w:val="Body Text Indent 3"/>
    <w:basedOn w:val="Normal"/>
    <w:link w:val="BodyTextIndent3Char"/>
    <w:rsid w:val="00885BB6"/>
    <w:pPr>
      <w:spacing w:after="120"/>
      <w:ind w:left="283"/>
    </w:pPr>
    <w:rPr>
      <w:sz w:val="16"/>
      <w:szCs w:val="16"/>
    </w:rPr>
  </w:style>
  <w:style w:type="character" w:customStyle="1" w:styleId="BodyTextIndent3Char">
    <w:name w:val="Body Text Indent 3 Char"/>
    <w:link w:val="BodyTextIndent3"/>
    <w:rsid w:val="00885BB6"/>
    <w:rPr>
      <w:sz w:val="16"/>
      <w:szCs w:val="16"/>
      <w:lang w:eastAsia="en-US"/>
    </w:rPr>
  </w:style>
  <w:style w:type="paragraph" w:styleId="Closing">
    <w:name w:val="Closing"/>
    <w:basedOn w:val="Normal"/>
    <w:link w:val="ClosingChar"/>
    <w:rsid w:val="00885BB6"/>
    <w:pPr>
      <w:ind w:left="4252"/>
    </w:pPr>
  </w:style>
  <w:style w:type="character" w:customStyle="1" w:styleId="ClosingChar">
    <w:name w:val="Closing Char"/>
    <w:link w:val="Closing"/>
    <w:rsid w:val="00885BB6"/>
    <w:rPr>
      <w:lang w:eastAsia="en-US"/>
    </w:rPr>
  </w:style>
  <w:style w:type="paragraph" w:styleId="CommentSubject">
    <w:name w:val="annotation subject"/>
    <w:basedOn w:val="CommentText"/>
    <w:next w:val="CommentText"/>
    <w:link w:val="CommentSubjectChar"/>
    <w:rsid w:val="00885BB6"/>
    <w:rPr>
      <w:b/>
      <w:bCs/>
    </w:rPr>
  </w:style>
  <w:style w:type="character" w:customStyle="1" w:styleId="CommentTextChar">
    <w:name w:val="Comment Text Char"/>
    <w:link w:val="CommentText"/>
    <w:semiHidden/>
    <w:rsid w:val="00885BB6"/>
    <w:rPr>
      <w:lang w:eastAsia="en-US"/>
    </w:rPr>
  </w:style>
  <w:style w:type="character" w:customStyle="1" w:styleId="CommentSubjectChar">
    <w:name w:val="Comment Subject Char"/>
    <w:link w:val="CommentSubject"/>
    <w:rsid w:val="00885BB6"/>
    <w:rPr>
      <w:b/>
      <w:bCs/>
      <w:lang w:eastAsia="en-US"/>
    </w:rPr>
  </w:style>
  <w:style w:type="paragraph" w:styleId="Date">
    <w:name w:val="Date"/>
    <w:basedOn w:val="Normal"/>
    <w:next w:val="Normal"/>
    <w:link w:val="DateChar"/>
    <w:rsid w:val="00885BB6"/>
  </w:style>
  <w:style w:type="character" w:customStyle="1" w:styleId="DateChar">
    <w:name w:val="Date Char"/>
    <w:link w:val="Date"/>
    <w:rsid w:val="00885BB6"/>
    <w:rPr>
      <w:lang w:eastAsia="en-US"/>
    </w:rPr>
  </w:style>
  <w:style w:type="paragraph" w:styleId="E-mailSignature">
    <w:name w:val="E-mail Signature"/>
    <w:basedOn w:val="Normal"/>
    <w:link w:val="E-mailSignatureChar"/>
    <w:rsid w:val="00885BB6"/>
  </w:style>
  <w:style w:type="character" w:customStyle="1" w:styleId="E-mailSignatureChar">
    <w:name w:val="E-mail Signature Char"/>
    <w:link w:val="E-mailSignature"/>
    <w:rsid w:val="00885BB6"/>
    <w:rPr>
      <w:lang w:eastAsia="en-US"/>
    </w:rPr>
  </w:style>
  <w:style w:type="paragraph" w:styleId="EndnoteText">
    <w:name w:val="endnote text"/>
    <w:basedOn w:val="Normal"/>
    <w:link w:val="EndnoteTextChar"/>
    <w:rsid w:val="00885BB6"/>
  </w:style>
  <w:style w:type="character" w:customStyle="1" w:styleId="EndnoteTextChar">
    <w:name w:val="Endnote Text Char"/>
    <w:link w:val="EndnoteText"/>
    <w:rsid w:val="00885BB6"/>
    <w:rPr>
      <w:lang w:eastAsia="en-US"/>
    </w:rPr>
  </w:style>
  <w:style w:type="paragraph" w:styleId="EnvelopeAddress">
    <w:name w:val="envelope address"/>
    <w:basedOn w:val="Normal"/>
    <w:rsid w:val="00885BB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BB6"/>
    <w:rPr>
      <w:rFonts w:ascii="Calibri Light" w:hAnsi="Calibri Light"/>
    </w:rPr>
  </w:style>
  <w:style w:type="paragraph" w:styleId="HTMLAddress">
    <w:name w:val="HTML Address"/>
    <w:basedOn w:val="Normal"/>
    <w:link w:val="HTMLAddressChar"/>
    <w:rsid w:val="00885BB6"/>
    <w:rPr>
      <w:i/>
      <w:iCs/>
    </w:rPr>
  </w:style>
  <w:style w:type="character" w:customStyle="1" w:styleId="HTMLAddressChar">
    <w:name w:val="HTML Address Char"/>
    <w:link w:val="HTMLAddress"/>
    <w:rsid w:val="00885BB6"/>
    <w:rPr>
      <w:i/>
      <w:iCs/>
      <w:lang w:eastAsia="en-US"/>
    </w:rPr>
  </w:style>
  <w:style w:type="paragraph" w:styleId="HTMLPreformatted">
    <w:name w:val="HTML Preformatted"/>
    <w:basedOn w:val="Normal"/>
    <w:link w:val="HTMLPreformattedChar"/>
    <w:rsid w:val="00885BB6"/>
    <w:rPr>
      <w:rFonts w:ascii="Courier New" w:hAnsi="Courier New" w:cs="Courier New"/>
    </w:rPr>
  </w:style>
  <w:style w:type="character" w:customStyle="1" w:styleId="HTMLPreformattedChar">
    <w:name w:val="HTML Preformatted Char"/>
    <w:link w:val="HTMLPreformatted"/>
    <w:rsid w:val="00885BB6"/>
    <w:rPr>
      <w:rFonts w:ascii="Courier New" w:hAnsi="Courier New" w:cs="Courier New"/>
      <w:lang w:eastAsia="en-US"/>
    </w:rPr>
  </w:style>
  <w:style w:type="paragraph" w:styleId="Index3">
    <w:name w:val="index 3"/>
    <w:basedOn w:val="Normal"/>
    <w:next w:val="Normal"/>
    <w:rsid w:val="00885BB6"/>
    <w:pPr>
      <w:ind w:left="600" w:hanging="200"/>
    </w:pPr>
  </w:style>
  <w:style w:type="paragraph" w:styleId="Index4">
    <w:name w:val="index 4"/>
    <w:basedOn w:val="Normal"/>
    <w:next w:val="Normal"/>
    <w:rsid w:val="00885BB6"/>
    <w:pPr>
      <w:ind w:left="800" w:hanging="200"/>
    </w:pPr>
  </w:style>
  <w:style w:type="paragraph" w:styleId="Index5">
    <w:name w:val="index 5"/>
    <w:basedOn w:val="Normal"/>
    <w:next w:val="Normal"/>
    <w:rsid w:val="00885BB6"/>
    <w:pPr>
      <w:ind w:left="1000" w:hanging="200"/>
    </w:pPr>
  </w:style>
  <w:style w:type="paragraph" w:styleId="Index6">
    <w:name w:val="index 6"/>
    <w:basedOn w:val="Normal"/>
    <w:next w:val="Normal"/>
    <w:rsid w:val="00885BB6"/>
    <w:pPr>
      <w:ind w:left="1200" w:hanging="200"/>
    </w:pPr>
  </w:style>
  <w:style w:type="paragraph" w:styleId="Index7">
    <w:name w:val="index 7"/>
    <w:basedOn w:val="Normal"/>
    <w:next w:val="Normal"/>
    <w:rsid w:val="00885BB6"/>
    <w:pPr>
      <w:ind w:left="1400" w:hanging="200"/>
    </w:pPr>
  </w:style>
  <w:style w:type="paragraph" w:styleId="Index8">
    <w:name w:val="index 8"/>
    <w:basedOn w:val="Normal"/>
    <w:next w:val="Normal"/>
    <w:rsid w:val="00885BB6"/>
    <w:pPr>
      <w:ind w:left="1600" w:hanging="200"/>
    </w:pPr>
  </w:style>
  <w:style w:type="paragraph" w:styleId="Index9">
    <w:name w:val="index 9"/>
    <w:basedOn w:val="Normal"/>
    <w:next w:val="Normal"/>
    <w:rsid w:val="00885BB6"/>
    <w:pPr>
      <w:ind w:left="1800" w:hanging="200"/>
    </w:pPr>
  </w:style>
  <w:style w:type="paragraph" w:styleId="IntenseQuote">
    <w:name w:val="Intense Quote"/>
    <w:basedOn w:val="Normal"/>
    <w:next w:val="Normal"/>
    <w:link w:val="IntenseQuoteChar"/>
    <w:uiPriority w:val="30"/>
    <w:qFormat/>
    <w:rsid w:val="00885B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5BB6"/>
    <w:rPr>
      <w:i/>
      <w:iCs/>
      <w:color w:val="4472C4"/>
      <w:lang w:eastAsia="en-US"/>
    </w:rPr>
  </w:style>
  <w:style w:type="paragraph" w:styleId="ListContinue">
    <w:name w:val="List Continue"/>
    <w:basedOn w:val="Normal"/>
    <w:rsid w:val="00885BB6"/>
    <w:pPr>
      <w:spacing w:after="120"/>
      <w:ind w:left="283"/>
      <w:contextualSpacing/>
    </w:pPr>
  </w:style>
  <w:style w:type="paragraph" w:styleId="ListContinue2">
    <w:name w:val="List Continue 2"/>
    <w:basedOn w:val="Normal"/>
    <w:rsid w:val="00885BB6"/>
    <w:pPr>
      <w:spacing w:after="120"/>
      <w:ind w:left="566"/>
      <w:contextualSpacing/>
    </w:pPr>
  </w:style>
  <w:style w:type="paragraph" w:styleId="ListContinue3">
    <w:name w:val="List Continue 3"/>
    <w:basedOn w:val="Normal"/>
    <w:rsid w:val="00885BB6"/>
    <w:pPr>
      <w:spacing w:after="120"/>
      <w:ind w:left="849"/>
      <w:contextualSpacing/>
    </w:pPr>
  </w:style>
  <w:style w:type="paragraph" w:styleId="ListContinue4">
    <w:name w:val="List Continue 4"/>
    <w:basedOn w:val="Normal"/>
    <w:rsid w:val="00885BB6"/>
    <w:pPr>
      <w:spacing w:after="120"/>
      <w:ind w:left="1132"/>
      <w:contextualSpacing/>
    </w:pPr>
  </w:style>
  <w:style w:type="paragraph" w:styleId="ListContinue5">
    <w:name w:val="List Continue 5"/>
    <w:basedOn w:val="Normal"/>
    <w:rsid w:val="00885BB6"/>
    <w:pPr>
      <w:spacing w:after="120"/>
      <w:ind w:left="1415"/>
      <w:contextualSpacing/>
    </w:pPr>
  </w:style>
  <w:style w:type="paragraph" w:styleId="ListNumber3">
    <w:name w:val="List Number 3"/>
    <w:basedOn w:val="Normal"/>
    <w:rsid w:val="00885BB6"/>
    <w:pPr>
      <w:numPr>
        <w:numId w:val="4"/>
      </w:numPr>
      <w:contextualSpacing/>
    </w:pPr>
  </w:style>
  <w:style w:type="paragraph" w:styleId="ListNumber4">
    <w:name w:val="List Number 4"/>
    <w:basedOn w:val="Normal"/>
    <w:rsid w:val="00885BB6"/>
    <w:pPr>
      <w:numPr>
        <w:numId w:val="5"/>
      </w:numPr>
      <w:contextualSpacing/>
    </w:pPr>
  </w:style>
  <w:style w:type="paragraph" w:styleId="ListNumber5">
    <w:name w:val="List Number 5"/>
    <w:basedOn w:val="Normal"/>
    <w:rsid w:val="00885BB6"/>
    <w:pPr>
      <w:numPr>
        <w:numId w:val="6"/>
      </w:numPr>
      <w:contextualSpacing/>
    </w:pPr>
  </w:style>
  <w:style w:type="paragraph" w:styleId="ListParagraph">
    <w:name w:val="List Paragraph"/>
    <w:basedOn w:val="Normal"/>
    <w:uiPriority w:val="34"/>
    <w:qFormat/>
    <w:rsid w:val="00885BB6"/>
    <w:pPr>
      <w:ind w:left="720"/>
    </w:pPr>
  </w:style>
  <w:style w:type="paragraph" w:styleId="MacroText">
    <w:name w:val="macro"/>
    <w:link w:val="MacroTextChar"/>
    <w:rsid w:val="00885BB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5BB6"/>
    <w:rPr>
      <w:rFonts w:ascii="Courier New" w:hAnsi="Courier New" w:cs="Courier New"/>
      <w:lang w:eastAsia="en-US"/>
    </w:rPr>
  </w:style>
  <w:style w:type="paragraph" w:styleId="MessageHeader">
    <w:name w:val="Message Header"/>
    <w:basedOn w:val="Normal"/>
    <w:link w:val="MessageHeaderChar"/>
    <w:rsid w:val="00885B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5BB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85BB6"/>
    <w:rPr>
      <w:lang w:eastAsia="en-US"/>
    </w:rPr>
  </w:style>
  <w:style w:type="paragraph" w:styleId="NormalWeb">
    <w:name w:val="Normal (Web)"/>
    <w:basedOn w:val="Normal"/>
    <w:rsid w:val="00885BB6"/>
    <w:rPr>
      <w:sz w:val="24"/>
      <w:szCs w:val="24"/>
    </w:rPr>
  </w:style>
  <w:style w:type="paragraph" w:styleId="NormalIndent">
    <w:name w:val="Normal Indent"/>
    <w:basedOn w:val="Normal"/>
    <w:rsid w:val="00885BB6"/>
    <w:pPr>
      <w:ind w:left="720"/>
    </w:pPr>
  </w:style>
  <w:style w:type="paragraph" w:styleId="NoteHeading">
    <w:name w:val="Note Heading"/>
    <w:basedOn w:val="Normal"/>
    <w:next w:val="Normal"/>
    <w:link w:val="NoteHeadingChar"/>
    <w:rsid w:val="00885BB6"/>
  </w:style>
  <w:style w:type="character" w:customStyle="1" w:styleId="NoteHeadingChar">
    <w:name w:val="Note Heading Char"/>
    <w:link w:val="NoteHeading"/>
    <w:rsid w:val="00885BB6"/>
    <w:rPr>
      <w:lang w:eastAsia="en-US"/>
    </w:rPr>
  </w:style>
  <w:style w:type="paragraph" w:styleId="Quote">
    <w:name w:val="Quote"/>
    <w:basedOn w:val="Normal"/>
    <w:next w:val="Normal"/>
    <w:link w:val="QuoteChar"/>
    <w:uiPriority w:val="29"/>
    <w:qFormat/>
    <w:rsid w:val="00885BB6"/>
    <w:pPr>
      <w:spacing w:before="200" w:after="160"/>
      <w:ind w:left="864" w:right="864"/>
      <w:jc w:val="center"/>
    </w:pPr>
    <w:rPr>
      <w:i/>
      <w:iCs/>
      <w:color w:val="404040"/>
    </w:rPr>
  </w:style>
  <w:style w:type="character" w:customStyle="1" w:styleId="QuoteChar">
    <w:name w:val="Quote Char"/>
    <w:link w:val="Quote"/>
    <w:uiPriority w:val="29"/>
    <w:rsid w:val="00885BB6"/>
    <w:rPr>
      <w:i/>
      <w:iCs/>
      <w:color w:val="404040"/>
      <w:lang w:eastAsia="en-US"/>
    </w:rPr>
  </w:style>
  <w:style w:type="paragraph" w:styleId="Salutation">
    <w:name w:val="Salutation"/>
    <w:basedOn w:val="Normal"/>
    <w:next w:val="Normal"/>
    <w:link w:val="SalutationChar"/>
    <w:rsid w:val="00885BB6"/>
  </w:style>
  <w:style w:type="character" w:customStyle="1" w:styleId="SalutationChar">
    <w:name w:val="Salutation Char"/>
    <w:link w:val="Salutation"/>
    <w:rsid w:val="00885BB6"/>
    <w:rPr>
      <w:lang w:eastAsia="en-US"/>
    </w:rPr>
  </w:style>
  <w:style w:type="paragraph" w:styleId="Signature">
    <w:name w:val="Signature"/>
    <w:basedOn w:val="Normal"/>
    <w:link w:val="SignatureChar"/>
    <w:rsid w:val="00885BB6"/>
    <w:pPr>
      <w:ind w:left="4252"/>
    </w:pPr>
  </w:style>
  <w:style w:type="character" w:customStyle="1" w:styleId="SignatureChar">
    <w:name w:val="Signature Char"/>
    <w:link w:val="Signature"/>
    <w:rsid w:val="00885BB6"/>
    <w:rPr>
      <w:lang w:eastAsia="en-US"/>
    </w:rPr>
  </w:style>
  <w:style w:type="paragraph" w:styleId="Subtitle">
    <w:name w:val="Subtitle"/>
    <w:basedOn w:val="Normal"/>
    <w:next w:val="Normal"/>
    <w:link w:val="SubtitleChar"/>
    <w:qFormat/>
    <w:rsid w:val="00885BB6"/>
    <w:pPr>
      <w:spacing w:after="60"/>
      <w:jc w:val="center"/>
      <w:outlineLvl w:val="1"/>
    </w:pPr>
    <w:rPr>
      <w:rFonts w:ascii="Calibri Light" w:hAnsi="Calibri Light"/>
      <w:sz w:val="24"/>
      <w:szCs w:val="24"/>
    </w:rPr>
  </w:style>
  <w:style w:type="character" w:customStyle="1" w:styleId="SubtitleChar">
    <w:name w:val="Subtitle Char"/>
    <w:link w:val="Subtitle"/>
    <w:rsid w:val="00885BB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885BB6"/>
    <w:pPr>
      <w:ind w:left="200" w:hanging="200"/>
    </w:pPr>
  </w:style>
  <w:style w:type="paragraph" w:styleId="TableofFigures">
    <w:name w:val="table of figures"/>
    <w:basedOn w:val="Normal"/>
    <w:next w:val="Normal"/>
    <w:rsid w:val="00885BB6"/>
  </w:style>
  <w:style w:type="paragraph" w:styleId="Title">
    <w:name w:val="Title"/>
    <w:basedOn w:val="Normal"/>
    <w:next w:val="Normal"/>
    <w:link w:val="TitleChar"/>
    <w:qFormat/>
    <w:rsid w:val="00885BB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5BB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885BB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BB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063410">
      <w:bodyDiv w:val="1"/>
      <w:marLeft w:val="0"/>
      <w:marRight w:val="0"/>
      <w:marTop w:val="0"/>
      <w:marBottom w:val="0"/>
      <w:divBdr>
        <w:top w:val="none" w:sz="0" w:space="0" w:color="auto"/>
        <w:left w:val="none" w:sz="0" w:space="0" w:color="auto"/>
        <w:bottom w:val="none" w:sz="0" w:space="0" w:color="auto"/>
        <w:right w:val="none" w:sz="0" w:space="0" w:color="auto"/>
      </w:divBdr>
    </w:div>
    <w:div w:id="1428187416">
      <w:bodyDiv w:val="1"/>
      <w:marLeft w:val="0"/>
      <w:marRight w:val="0"/>
      <w:marTop w:val="0"/>
      <w:marBottom w:val="0"/>
      <w:divBdr>
        <w:top w:val="none" w:sz="0" w:space="0" w:color="auto"/>
        <w:left w:val="none" w:sz="0" w:space="0" w:color="auto"/>
        <w:bottom w:val="none" w:sz="0" w:space="0" w:color="auto"/>
        <w:right w:val="none" w:sz="0" w:space="0" w:color="auto"/>
      </w:divBdr>
    </w:div>
    <w:div w:id="208996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4106</Words>
  <Characters>23408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24.304</vt:lpstr>
    </vt:vector>
  </TitlesOfParts>
  <Manager/>
  <Company/>
  <LinksUpToDate>false</LinksUpToDate>
  <CharactersWithSpaces>27460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24.304</dc:title>
  <dc:subject>Mobility management based on Mobile IPv4; User Equipment (UE) - Foreign Agent interface; Stage 3 (Release 18)</dc:subject>
  <dc:creator>MCC Support</dc:creator>
  <cp:keywords>access, IP, GSM, UMTS, LTE, terminal</cp:keywords>
  <dc:description/>
  <cp:lastModifiedBy>24.301_CR4013R1_(Rel-18)_SAES18, 5GS_Ph1-CT</cp:lastModifiedBy>
  <cp:revision>3</cp:revision>
  <cp:lastPrinted>2008-04-16T08:57:00Z</cp:lastPrinted>
  <dcterms:created xsi:type="dcterms:W3CDTF">2024-04-04T19:43:00Z</dcterms:created>
  <dcterms:modified xsi:type="dcterms:W3CDTF">2024-04-04T19:43:00Z</dcterms:modified>
</cp:coreProperties>
</file>