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bookmarkStart w:id="3" w:name="specVersion"/>
            <w:r w:rsidR="00801ED4">
              <w:t>16</w:t>
            </w:r>
            <w:r w:rsidRPr="00801ED4">
              <w:t>.</w:t>
            </w:r>
            <w:r w:rsidR="00801ED4">
              <w:t>0</w:t>
            </w:r>
            <w:r w:rsidRPr="00801ED4">
              <w:t>.</w:t>
            </w:r>
            <w:bookmarkEnd w:id="3"/>
            <w:r w:rsidR="00801ED4">
              <w:t>0</w:t>
            </w:r>
            <w:r w:rsidRPr="00801ED4">
              <w:t xml:space="preserve"> </w:t>
            </w:r>
            <w:r w:rsidRPr="00801ED4">
              <w:rPr>
                <w:sz w:val="32"/>
              </w:rPr>
              <w:t>(</w:t>
            </w:r>
            <w:bookmarkStart w:id="4" w:name="issueDate"/>
            <w:r w:rsidR="00801ED4">
              <w:rPr>
                <w:sz w:val="32"/>
              </w:rPr>
              <w:t>2020</w:t>
            </w:r>
            <w:r w:rsidRPr="00801ED4">
              <w:rPr>
                <w:sz w:val="32"/>
              </w:rPr>
              <w:t>-</w:t>
            </w:r>
            <w:bookmarkEnd w:id="4"/>
            <w:r w:rsidR="00801ED4">
              <w:rPr>
                <w:sz w:val="32"/>
              </w:rPr>
              <w:t>07</w:t>
            </w:r>
            <w:r w:rsidRPr="00801ED4">
              <w:rPr>
                <w:sz w:val="32"/>
              </w:rPr>
              <w:t>)</w:t>
            </w:r>
          </w:p>
        </w:tc>
      </w:tr>
      <w:tr w:rsidR="004F0988" w:rsidTr="005E4BB2">
        <w:trPr>
          <w:trHeight w:hRule="exact" w:val="1134"/>
        </w:trPr>
        <w:tc>
          <w:tcPr>
            <w:tcW w:w="10423" w:type="dxa"/>
            <w:gridSpan w:val="2"/>
            <w:shd w:val="clear" w:color="auto" w:fill="auto"/>
          </w:tcPr>
          <w:p w:rsidR="004F0988" w:rsidRPr="00801ED4" w:rsidRDefault="004F0988" w:rsidP="00133525">
            <w:pPr>
              <w:pStyle w:val="ZB"/>
              <w:framePr w:w="0" w:hRule="auto" w:wrap="auto" w:vAnchor="margin" w:hAnchor="text" w:yAlign="inline"/>
            </w:pPr>
            <w:r w:rsidRPr="00801ED4">
              <w:t xml:space="preserve">Technical </w:t>
            </w:r>
            <w:bookmarkStart w:id="5" w:name="spectype2"/>
            <w:r w:rsidRPr="00801ED4">
              <w:t>Specification</w:t>
            </w:r>
            <w:r w:rsidR="00D57972" w:rsidRPr="00801ED4">
              <w:t>t</w:t>
            </w:r>
            <w:bookmarkEnd w:id="5"/>
          </w:p>
          <w:p w:rsidR="00BA4B8D" w:rsidRPr="00801ED4" w:rsidRDefault="00BA4B8D" w:rsidP="00BA4B8D">
            <w:pPr>
              <w:pStyle w:val="Guidance"/>
            </w:pPr>
          </w:p>
        </w:tc>
      </w:tr>
      <w:tr w:rsidR="004F0988" w:rsidTr="005E4BB2">
        <w:trPr>
          <w:trHeight w:hRule="exact" w:val="3686"/>
        </w:trPr>
        <w:tc>
          <w:tcPr>
            <w:tcW w:w="10423" w:type="dxa"/>
            <w:gridSpan w:val="2"/>
            <w:shd w:val="clear" w:color="auto" w:fill="auto"/>
          </w:tcPr>
          <w:p w:rsidR="004F0988" w:rsidRPr="00801ED4" w:rsidRDefault="004F0988" w:rsidP="00133525">
            <w:pPr>
              <w:pStyle w:val="ZT"/>
              <w:framePr w:wrap="auto" w:hAnchor="text" w:yAlign="inline"/>
            </w:pPr>
            <w:r w:rsidRPr="00801ED4">
              <w:t>3rd Generation Partnership Project;</w:t>
            </w:r>
          </w:p>
          <w:p w:rsidR="00801ED4" w:rsidRPr="008E67A7" w:rsidRDefault="00801ED4" w:rsidP="00801ED4">
            <w:pPr>
              <w:pStyle w:val="ZT"/>
              <w:framePr w:wrap="auto" w:hAnchor="text" w:yAlign="inline"/>
            </w:pPr>
            <w:r w:rsidRPr="008E67A7">
              <w:t>Technical Specification Group Services and System Aspects;</w:t>
            </w:r>
          </w:p>
          <w:p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rsidR="004F0988" w:rsidRPr="00801ED4" w:rsidRDefault="004F0988" w:rsidP="00133525">
            <w:pPr>
              <w:pStyle w:val="ZT"/>
              <w:framePr w:wrap="auto" w:hAnchor="text" w:yAlign="inline"/>
              <w:rPr>
                <w:i/>
                <w:sz w:val="28"/>
              </w:rPr>
            </w:pPr>
            <w:r w:rsidRPr="00801ED4">
              <w:t>(</w:t>
            </w:r>
            <w:r w:rsidRPr="00801ED4">
              <w:rPr>
                <w:rStyle w:val="ZGSM"/>
              </w:rPr>
              <w:t xml:space="preserve">Release </w:t>
            </w:r>
            <w:bookmarkStart w:id="6" w:name="specRelease"/>
            <w:r w:rsidRPr="00801ED4">
              <w:rPr>
                <w:rStyle w:val="ZGSM"/>
              </w:rPr>
              <w:t>16</w:t>
            </w:r>
            <w:bookmarkEnd w:id="6"/>
            <w:r w:rsidRPr="00801ED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E70B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rsidR="00D57972" w:rsidRDefault="00BE70BC" w:rsidP="00133525">
            <w:pPr>
              <w:jc w:val="right"/>
            </w:pPr>
            <w:bookmarkStart w:id="7" w:name="logos"/>
            <w:r>
              <w:pict>
                <v:shape id="_x0000_i1026" type="#_x0000_t75" style="width:127.8pt;height:74.8pt">
                  <v:imagedata r:id="rId10" o:title="3GPP-logo_web"/>
                </v:shape>
              </w:pict>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01ED4">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801ED4" w:rsidRPr="00BE70BC"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801ED4">
        <w:t>Foreword</w:t>
      </w:r>
      <w:r w:rsidR="00801ED4">
        <w:tab/>
      </w:r>
      <w:r w:rsidR="00801ED4">
        <w:fldChar w:fldCharType="begin"/>
      </w:r>
      <w:r w:rsidR="00801ED4">
        <w:instrText xml:space="preserve"> PAGEREF _Toc45106485 \h </w:instrText>
      </w:r>
      <w:r w:rsidR="00801ED4">
        <w:fldChar w:fldCharType="separate"/>
      </w:r>
      <w:r w:rsidR="00801ED4">
        <w:t>4</w:t>
      </w:r>
      <w:r w:rsidR="00801ED4">
        <w:fldChar w:fldCharType="end"/>
      </w:r>
    </w:p>
    <w:p w:rsidR="00801ED4" w:rsidRPr="00BE70BC" w:rsidRDefault="00801ED4">
      <w:pPr>
        <w:pStyle w:val="TOC1"/>
        <w:rPr>
          <w:rFonts w:ascii="Calibri" w:hAnsi="Calibri"/>
          <w:szCs w:val="22"/>
          <w:lang w:eastAsia="en-GB"/>
        </w:rPr>
      </w:pPr>
      <w:r>
        <w:t>1</w:t>
      </w:r>
      <w:r w:rsidRPr="00BE70BC">
        <w:rPr>
          <w:rFonts w:ascii="Calibri" w:hAnsi="Calibri"/>
          <w:szCs w:val="22"/>
          <w:lang w:eastAsia="en-GB"/>
        </w:rPr>
        <w:tab/>
      </w:r>
      <w:r>
        <w:t>Scope</w:t>
      </w:r>
      <w:r>
        <w:tab/>
      </w:r>
      <w:r>
        <w:fldChar w:fldCharType="begin"/>
      </w:r>
      <w:r>
        <w:instrText xml:space="preserve"> PAGEREF _Toc45106486 \h </w:instrText>
      </w:r>
      <w:r>
        <w:fldChar w:fldCharType="separate"/>
      </w:r>
      <w:r>
        <w:t>6</w:t>
      </w:r>
      <w:r>
        <w:fldChar w:fldCharType="end"/>
      </w:r>
    </w:p>
    <w:p w:rsidR="00801ED4" w:rsidRPr="00BE70BC" w:rsidRDefault="00801ED4">
      <w:pPr>
        <w:pStyle w:val="TOC1"/>
        <w:rPr>
          <w:rFonts w:ascii="Calibri" w:hAnsi="Calibri"/>
          <w:szCs w:val="22"/>
          <w:lang w:eastAsia="en-GB"/>
        </w:rPr>
      </w:pPr>
      <w:r>
        <w:t>2</w:t>
      </w:r>
      <w:r w:rsidRPr="00BE70BC">
        <w:rPr>
          <w:rFonts w:ascii="Calibri" w:hAnsi="Calibri"/>
          <w:szCs w:val="22"/>
          <w:lang w:eastAsia="en-GB"/>
        </w:rPr>
        <w:tab/>
      </w:r>
      <w:r>
        <w:t>References</w:t>
      </w:r>
      <w:r>
        <w:tab/>
      </w:r>
      <w:r>
        <w:fldChar w:fldCharType="begin"/>
      </w:r>
      <w:r>
        <w:instrText xml:space="preserve"> PAGEREF _Toc45106487 \h </w:instrText>
      </w:r>
      <w:r>
        <w:fldChar w:fldCharType="separate"/>
      </w:r>
      <w:r>
        <w:t>6</w:t>
      </w:r>
      <w:r>
        <w:fldChar w:fldCharType="end"/>
      </w:r>
    </w:p>
    <w:p w:rsidR="00801ED4" w:rsidRPr="00BE70BC" w:rsidRDefault="00801ED4">
      <w:pPr>
        <w:pStyle w:val="TOC1"/>
        <w:rPr>
          <w:rFonts w:ascii="Calibri" w:hAnsi="Calibri"/>
          <w:szCs w:val="22"/>
          <w:lang w:eastAsia="en-GB"/>
        </w:rPr>
      </w:pPr>
      <w:r>
        <w:t>3</w:t>
      </w:r>
      <w:r w:rsidRPr="00BE70BC">
        <w:rPr>
          <w:rFonts w:ascii="Calibri" w:hAnsi="Calibri"/>
          <w:szCs w:val="22"/>
          <w:lang w:eastAsia="en-GB"/>
        </w:rPr>
        <w:tab/>
      </w:r>
      <w:r>
        <w:t>Definitions of terms, symbols and abbreviations</w:t>
      </w:r>
      <w:r>
        <w:tab/>
      </w:r>
      <w:r>
        <w:fldChar w:fldCharType="begin"/>
      </w:r>
      <w:r>
        <w:instrText xml:space="preserve"> PAGEREF _Toc45106488 \h </w:instrText>
      </w:r>
      <w:r>
        <w:fldChar w:fldCharType="separate"/>
      </w:r>
      <w:r>
        <w:t>6</w:t>
      </w:r>
      <w:r>
        <w:fldChar w:fldCharType="end"/>
      </w:r>
    </w:p>
    <w:p w:rsidR="00801ED4" w:rsidRPr="00BE70BC" w:rsidRDefault="00801ED4">
      <w:pPr>
        <w:pStyle w:val="TOC2"/>
        <w:rPr>
          <w:rFonts w:ascii="Calibri" w:hAnsi="Calibri"/>
          <w:sz w:val="22"/>
          <w:szCs w:val="22"/>
          <w:lang w:eastAsia="en-GB"/>
        </w:rPr>
      </w:pPr>
      <w:r>
        <w:t>3.1</w:t>
      </w:r>
      <w:r w:rsidRPr="00BE70BC">
        <w:rPr>
          <w:rFonts w:ascii="Calibri" w:hAnsi="Calibri"/>
          <w:sz w:val="22"/>
          <w:szCs w:val="22"/>
          <w:lang w:eastAsia="en-GB"/>
        </w:rPr>
        <w:tab/>
      </w:r>
      <w:r>
        <w:t>Terms</w:t>
      </w:r>
      <w:r>
        <w:tab/>
      </w:r>
      <w:r>
        <w:fldChar w:fldCharType="begin"/>
      </w:r>
      <w:r>
        <w:instrText xml:space="preserve"> PAGEREF _Toc45106489 \h </w:instrText>
      </w:r>
      <w:r>
        <w:fldChar w:fldCharType="separate"/>
      </w:r>
      <w:r>
        <w:t>6</w:t>
      </w:r>
      <w:r>
        <w:fldChar w:fldCharType="end"/>
      </w:r>
    </w:p>
    <w:p w:rsidR="00801ED4" w:rsidRPr="00BE70BC" w:rsidRDefault="00801ED4">
      <w:pPr>
        <w:pStyle w:val="TOC2"/>
        <w:rPr>
          <w:rFonts w:ascii="Calibri" w:hAnsi="Calibri"/>
          <w:sz w:val="22"/>
          <w:szCs w:val="22"/>
          <w:lang w:eastAsia="en-GB"/>
        </w:rPr>
      </w:pPr>
      <w:r>
        <w:t>3.2</w:t>
      </w:r>
      <w:r w:rsidRPr="00BE70BC">
        <w:rPr>
          <w:rFonts w:ascii="Calibri" w:hAnsi="Calibri"/>
          <w:sz w:val="22"/>
          <w:szCs w:val="22"/>
          <w:lang w:eastAsia="en-GB"/>
        </w:rPr>
        <w:tab/>
      </w:r>
      <w:r>
        <w:t>Symbols</w:t>
      </w:r>
      <w:r>
        <w:tab/>
      </w:r>
      <w:r>
        <w:fldChar w:fldCharType="begin"/>
      </w:r>
      <w:r>
        <w:instrText xml:space="preserve"> PAGEREF _Toc45106490 \h </w:instrText>
      </w:r>
      <w:r>
        <w:fldChar w:fldCharType="separate"/>
      </w:r>
      <w:r>
        <w:t>6</w:t>
      </w:r>
      <w:r>
        <w:fldChar w:fldCharType="end"/>
      </w:r>
    </w:p>
    <w:p w:rsidR="00801ED4" w:rsidRPr="00BE70BC" w:rsidRDefault="00801ED4">
      <w:pPr>
        <w:pStyle w:val="TOC2"/>
        <w:rPr>
          <w:rFonts w:ascii="Calibri" w:hAnsi="Calibri"/>
          <w:sz w:val="22"/>
          <w:szCs w:val="22"/>
          <w:lang w:eastAsia="en-GB"/>
        </w:rPr>
      </w:pPr>
      <w:r>
        <w:t>3.3</w:t>
      </w:r>
      <w:r w:rsidRPr="00BE70BC">
        <w:rPr>
          <w:rFonts w:ascii="Calibri" w:hAnsi="Calibri"/>
          <w:sz w:val="22"/>
          <w:szCs w:val="22"/>
          <w:lang w:eastAsia="en-GB"/>
        </w:rPr>
        <w:tab/>
      </w:r>
      <w:r>
        <w:t>Abbreviations</w:t>
      </w:r>
      <w:r>
        <w:tab/>
      </w:r>
      <w:r>
        <w:fldChar w:fldCharType="begin"/>
      </w:r>
      <w:r>
        <w:instrText xml:space="preserve"> PAGEREF _Toc45106491 \h </w:instrText>
      </w:r>
      <w:r>
        <w:fldChar w:fldCharType="separate"/>
      </w:r>
      <w:r>
        <w:t>7</w:t>
      </w:r>
      <w:r>
        <w:fldChar w:fldCharType="end"/>
      </w:r>
    </w:p>
    <w:p w:rsidR="00801ED4" w:rsidRPr="00BE70BC" w:rsidRDefault="00801ED4">
      <w:pPr>
        <w:pStyle w:val="TOC1"/>
        <w:rPr>
          <w:rFonts w:ascii="Calibri" w:hAnsi="Calibri"/>
          <w:szCs w:val="22"/>
          <w:lang w:eastAsia="en-GB"/>
        </w:rPr>
      </w:pPr>
      <w:r>
        <w:t>4</w:t>
      </w:r>
      <w:r w:rsidRPr="00BE70BC">
        <w:rPr>
          <w:rFonts w:ascii="Calibri" w:hAnsi="Calibri"/>
          <w:szCs w:val="22"/>
          <w:lang w:eastAsia="en-GB"/>
        </w:rPr>
        <w:tab/>
      </w:r>
      <w:r>
        <w:t>Overview of advanced V2X security architecture</w:t>
      </w:r>
      <w:r>
        <w:tab/>
      </w:r>
      <w:r>
        <w:fldChar w:fldCharType="begin"/>
      </w:r>
      <w:r>
        <w:instrText xml:space="preserve"> PAGEREF _Toc45106492 \h </w:instrText>
      </w:r>
      <w:r>
        <w:fldChar w:fldCharType="separate"/>
      </w:r>
      <w:r>
        <w:t>7</w:t>
      </w:r>
      <w:r>
        <w:fldChar w:fldCharType="end"/>
      </w:r>
    </w:p>
    <w:p w:rsidR="00801ED4" w:rsidRPr="00BE70BC" w:rsidRDefault="00801ED4">
      <w:pPr>
        <w:pStyle w:val="TOC2"/>
        <w:rPr>
          <w:rFonts w:ascii="Calibri" w:hAnsi="Calibri"/>
          <w:sz w:val="22"/>
          <w:szCs w:val="22"/>
          <w:lang w:eastAsia="en-GB"/>
        </w:rPr>
      </w:pPr>
      <w:r>
        <w:t>4.1</w:t>
      </w:r>
      <w:r w:rsidRPr="00BE70BC">
        <w:rPr>
          <w:rFonts w:ascii="Calibri" w:hAnsi="Calibri"/>
          <w:sz w:val="22"/>
          <w:szCs w:val="22"/>
          <w:lang w:eastAsia="en-GB"/>
        </w:rPr>
        <w:tab/>
      </w:r>
      <w:r>
        <w:t>General</w:t>
      </w:r>
      <w:r>
        <w:tab/>
      </w:r>
      <w:r>
        <w:fldChar w:fldCharType="begin"/>
      </w:r>
      <w:r>
        <w:instrText xml:space="preserve"> PAGEREF _Toc45106493 \h </w:instrText>
      </w:r>
      <w:r>
        <w:fldChar w:fldCharType="separate"/>
      </w:r>
      <w:r>
        <w:t>7</w:t>
      </w:r>
      <w:r>
        <w:fldChar w:fldCharType="end"/>
      </w:r>
    </w:p>
    <w:p w:rsidR="00801ED4" w:rsidRPr="00BE70BC" w:rsidRDefault="00801ED4">
      <w:pPr>
        <w:pStyle w:val="TOC1"/>
        <w:rPr>
          <w:rFonts w:ascii="Calibri" w:hAnsi="Calibri"/>
          <w:szCs w:val="22"/>
          <w:lang w:eastAsia="en-GB"/>
        </w:rPr>
      </w:pPr>
      <w:r>
        <w:t>5</w:t>
      </w:r>
      <w:r w:rsidRPr="00BE70BC">
        <w:rPr>
          <w:rFonts w:ascii="Calibri" w:hAnsi="Calibri"/>
          <w:szCs w:val="22"/>
          <w:lang w:eastAsia="en-GB"/>
        </w:rPr>
        <w:tab/>
      </w:r>
      <w:r>
        <w:t>Security for V2X over NR based PC5 reference point</w:t>
      </w:r>
      <w:r>
        <w:tab/>
      </w:r>
      <w:r>
        <w:fldChar w:fldCharType="begin"/>
      </w:r>
      <w:r>
        <w:instrText xml:space="preserve"> PAGEREF _Toc45106494 \h </w:instrText>
      </w:r>
      <w:r>
        <w:fldChar w:fldCharType="separate"/>
      </w:r>
      <w:r>
        <w:t>7</w:t>
      </w:r>
      <w:r>
        <w:fldChar w:fldCharType="end"/>
      </w:r>
    </w:p>
    <w:p w:rsidR="00801ED4" w:rsidRPr="00BE70BC" w:rsidRDefault="00801ED4">
      <w:pPr>
        <w:pStyle w:val="TOC2"/>
        <w:rPr>
          <w:rFonts w:ascii="Calibri" w:hAnsi="Calibri"/>
          <w:sz w:val="22"/>
          <w:szCs w:val="22"/>
          <w:lang w:eastAsia="en-GB"/>
        </w:rPr>
      </w:pPr>
      <w:r>
        <w:t>5.1</w:t>
      </w:r>
      <w:r w:rsidRPr="00BE70BC">
        <w:rPr>
          <w:rFonts w:ascii="Calibri" w:hAnsi="Calibri"/>
          <w:sz w:val="22"/>
          <w:szCs w:val="22"/>
          <w:lang w:eastAsia="en-GB"/>
        </w:rPr>
        <w:tab/>
      </w:r>
      <w:r>
        <w:t>General</w:t>
      </w:r>
      <w:r>
        <w:tab/>
      </w:r>
      <w:r>
        <w:fldChar w:fldCharType="begin"/>
      </w:r>
      <w:r>
        <w:instrText xml:space="preserve"> PAGEREF _Toc45106495 \h </w:instrText>
      </w:r>
      <w:r>
        <w:fldChar w:fldCharType="separate"/>
      </w:r>
      <w:r>
        <w:t>7</w:t>
      </w:r>
      <w:r>
        <w:fldChar w:fldCharType="end"/>
      </w:r>
    </w:p>
    <w:p w:rsidR="00801ED4" w:rsidRPr="00BE70BC" w:rsidRDefault="00801ED4">
      <w:pPr>
        <w:pStyle w:val="TOC2"/>
        <w:rPr>
          <w:rFonts w:ascii="Calibri" w:hAnsi="Calibri"/>
          <w:sz w:val="22"/>
          <w:szCs w:val="22"/>
          <w:lang w:eastAsia="en-GB"/>
        </w:rPr>
      </w:pPr>
      <w:r>
        <w:t>5.2</w:t>
      </w:r>
      <w:r w:rsidRPr="00BE70BC">
        <w:rPr>
          <w:rFonts w:ascii="Calibri" w:hAnsi="Calibri"/>
          <w:sz w:val="22"/>
          <w:szCs w:val="22"/>
          <w:lang w:eastAsia="en-GB"/>
        </w:rPr>
        <w:tab/>
      </w:r>
      <w:r>
        <w:t>Common security</w:t>
      </w:r>
      <w:r>
        <w:tab/>
      </w:r>
      <w:r>
        <w:fldChar w:fldCharType="begin"/>
      </w:r>
      <w:r>
        <w:instrText xml:space="preserve"> PAGEREF _Toc45106496 \h </w:instrText>
      </w:r>
      <w:r>
        <w:fldChar w:fldCharType="separate"/>
      </w:r>
      <w:r>
        <w:t>7</w:t>
      </w:r>
      <w:r>
        <w:fldChar w:fldCharType="end"/>
      </w:r>
    </w:p>
    <w:p w:rsidR="00801ED4" w:rsidRPr="00BE70BC" w:rsidRDefault="00801ED4">
      <w:pPr>
        <w:pStyle w:val="TOC3"/>
        <w:rPr>
          <w:rFonts w:ascii="Calibri" w:hAnsi="Calibri"/>
          <w:sz w:val="22"/>
          <w:szCs w:val="22"/>
          <w:lang w:eastAsia="en-GB"/>
        </w:rPr>
      </w:pPr>
      <w:r>
        <w:t>5.2.1</w:t>
      </w:r>
      <w:r w:rsidRPr="00BE70BC">
        <w:rPr>
          <w:rFonts w:ascii="Calibri" w:hAnsi="Calibri"/>
          <w:sz w:val="22"/>
          <w:szCs w:val="22"/>
          <w:lang w:eastAsia="en-GB"/>
        </w:rPr>
        <w:tab/>
      </w:r>
      <w:r>
        <w:t>General</w:t>
      </w:r>
      <w:r>
        <w:tab/>
      </w:r>
      <w:r>
        <w:fldChar w:fldCharType="begin"/>
      </w:r>
      <w:r>
        <w:instrText xml:space="preserve"> PAGEREF _Toc45106497 \h </w:instrText>
      </w:r>
      <w:r>
        <w:fldChar w:fldCharType="separate"/>
      </w:r>
      <w:r>
        <w:t>7</w:t>
      </w:r>
      <w:r>
        <w:fldChar w:fldCharType="end"/>
      </w:r>
    </w:p>
    <w:p w:rsidR="00801ED4" w:rsidRPr="00BE70BC" w:rsidRDefault="00801ED4">
      <w:pPr>
        <w:pStyle w:val="TOC3"/>
        <w:rPr>
          <w:rFonts w:ascii="Calibri" w:hAnsi="Calibri"/>
          <w:sz w:val="22"/>
          <w:szCs w:val="22"/>
          <w:lang w:eastAsia="en-GB"/>
        </w:rPr>
      </w:pPr>
      <w:r>
        <w:t>5.2.2</w:t>
      </w:r>
      <w:r w:rsidRPr="00BE70BC">
        <w:rPr>
          <w:rFonts w:ascii="Calibri" w:hAnsi="Calibri"/>
          <w:sz w:val="22"/>
          <w:szCs w:val="22"/>
          <w:lang w:eastAsia="en-GB"/>
        </w:rPr>
        <w:tab/>
      </w:r>
      <w:r>
        <w:t>Requirements</w:t>
      </w:r>
      <w:r>
        <w:tab/>
      </w:r>
      <w:r>
        <w:fldChar w:fldCharType="begin"/>
      </w:r>
      <w:r>
        <w:instrText xml:space="preserve"> PAGEREF _Toc45106498 \h </w:instrText>
      </w:r>
      <w:r>
        <w:fldChar w:fldCharType="separate"/>
      </w:r>
      <w:r>
        <w:t>7</w:t>
      </w:r>
      <w:r>
        <w:fldChar w:fldCharType="end"/>
      </w:r>
    </w:p>
    <w:p w:rsidR="00801ED4" w:rsidRPr="00BE70BC" w:rsidRDefault="00801ED4">
      <w:pPr>
        <w:pStyle w:val="TOC4"/>
        <w:rPr>
          <w:rFonts w:ascii="Calibri" w:hAnsi="Calibri"/>
          <w:sz w:val="22"/>
          <w:szCs w:val="22"/>
          <w:lang w:eastAsia="en-GB"/>
        </w:rPr>
      </w:pPr>
      <w:r>
        <w:t>5.2.2.1</w:t>
      </w:r>
      <w:r w:rsidRPr="00BE70BC">
        <w:rPr>
          <w:rFonts w:ascii="Calibri" w:hAnsi="Calibri"/>
          <w:sz w:val="22"/>
          <w:szCs w:val="22"/>
          <w:lang w:eastAsia="en-GB"/>
        </w:rPr>
        <w:tab/>
      </w:r>
      <w:r>
        <w:t>Requirements for Cross-RAT control authorization indication</w:t>
      </w:r>
      <w:r>
        <w:tab/>
      </w:r>
      <w:r>
        <w:fldChar w:fldCharType="begin"/>
      </w:r>
      <w:r>
        <w:instrText xml:space="preserve"> PAGEREF _Toc45106499 \h </w:instrText>
      </w:r>
      <w:r>
        <w:fldChar w:fldCharType="separate"/>
      </w:r>
      <w:r>
        <w:t>7</w:t>
      </w:r>
      <w:r>
        <w:fldChar w:fldCharType="end"/>
      </w:r>
    </w:p>
    <w:p w:rsidR="00801ED4" w:rsidRPr="00BE70BC" w:rsidRDefault="00801ED4">
      <w:pPr>
        <w:pStyle w:val="TOC3"/>
        <w:rPr>
          <w:rFonts w:ascii="Calibri" w:hAnsi="Calibri"/>
          <w:sz w:val="22"/>
          <w:szCs w:val="22"/>
          <w:lang w:eastAsia="en-GB"/>
        </w:rPr>
      </w:pPr>
      <w:r>
        <w:t>5.2.3</w:t>
      </w:r>
      <w:r w:rsidRPr="00BE70BC">
        <w:rPr>
          <w:rFonts w:ascii="Calibri" w:hAnsi="Calibri"/>
          <w:sz w:val="22"/>
          <w:szCs w:val="22"/>
          <w:lang w:eastAsia="en-GB"/>
        </w:rPr>
        <w:tab/>
      </w:r>
      <w:r>
        <w:t>Procedures</w:t>
      </w:r>
      <w:r>
        <w:tab/>
      </w:r>
      <w:r>
        <w:fldChar w:fldCharType="begin"/>
      </w:r>
      <w:r>
        <w:instrText xml:space="preserve"> PAGEREF _Toc45106500 \h </w:instrText>
      </w:r>
      <w:r>
        <w:fldChar w:fldCharType="separate"/>
      </w:r>
      <w:r>
        <w:t>7</w:t>
      </w:r>
      <w:r>
        <w:fldChar w:fldCharType="end"/>
      </w:r>
    </w:p>
    <w:p w:rsidR="00801ED4" w:rsidRPr="00BE70BC" w:rsidRDefault="00801ED4">
      <w:pPr>
        <w:pStyle w:val="TOC4"/>
        <w:rPr>
          <w:rFonts w:ascii="Calibri" w:hAnsi="Calibri"/>
          <w:sz w:val="22"/>
          <w:szCs w:val="22"/>
          <w:lang w:eastAsia="en-GB"/>
        </w:rPr>
      </w:pPr>
      <w:r w:rsidRPr="00B32D6F">
        <w:rPr>
          <w:rFonts w:eastAsia="Malgun Gothic"/>
          <w:lang w:eastAsia="x-none"/>
        </w:rPr>
        <w:t>5.2.3.1</w:t>
      </w:r>
      <w:r w:rsidRPr="00BE70BC">
        <w:rPr>
          <w:rFonts w:ascii="Calibri" w:hAnsi="Calibri"/>
          <w:sz w:val="22"/>
          <w:szCs w:val="22"/>
          <w:lang w:eastAsia="en-GB"/>
        </w:rPr>
        <w:tab/>
      </w:r>
      <w:r w:rsidRPr="00B32D6F">
        <w:rPr>
          <w:rFonts w:eastAsia="Malgun Gothic"/>
          <w:lang w:eastAsia="x-none"/>
        </w:rPr>
        <w:t>Cross-RAT PC5 control authorization indication</w:t>
      </w:r>
      <w:r>
        <w:tab/>
      </w:r>
      <w:r>
        <w:fldChar w:fldCharType="begin"/>
      </w:r>
      <w:r>
        <w:instrText xml:space="preserve"> PAGEREF _Toc45106501 \h </w:instrText>
      </w:r>
      <w:r>
        <w:fldChar w:fldCharType="separate"/>
      </w:r>
      <w:r>
        <w:t>7</w:t>
      </w:r>
      <w:r>
        <w:fldChar w:fldCharType="end"/>
      </w:r>
    </w:p>
    <w:p w:rsidR="00801ED4" w:rsidRPr="00BE70BC" w:rsidRDefault="00801ED4">
      <w:pPr>
        <w:pStyle w:val="TOC2"/>
        <w:rPr>
          <w:rFonts w:ascii="Calibri" w:hAnsi="Calibri"/>
          <w:sz w:val="22"/>
          <w:szCs w:val="22"/>
          <w:lang w:eastAsia="en-GB"/>
        </w:rPr>
      </w:pPr>
      <w:r>
        <w:t>5.3</w:t>
      </w:r>
      <w:r w:rsidRPr="00BE70BC">
        <w:rPr>
          <w:rFonts w:ascii="Calibri" w:hAnsi="Calibri"/>
          <w:sz w:val="22"/>
          <w:szCs w:val="22"/>
          <w:lang w:eastAsia="en-GB"/>
        </w:rPr>
        <w:tab/>
      </w:r>
      <w:r>
        <w:t>Security for unicast mode</w:t>
      </w:r>
      <w:r>
        <w:tab/>
      </w:r>
      <w:r>
        <w:fldChar w:fldCharType="begin"/>
      </w:r>
      <w:r>
        <w:instrText xml:space="preserve"> PAGEREF _Toc45106502 \h </w:instrText>
      </w:r>
      <w:r>
        <w:fldChar w:fldCharType="separate"/>
      </w:r>
      <w:r>
        <w:t>8</w:t>
      </w:r>
      <w:r>
        <w:fldChar w:fldCharType="end"/>
      </w:r>
    </w:p>
    <w:p w:rsidR="00801ED4" w:rsidRPr="00BE70BC" w:rsidRDefault="00801ED4">
      <w:pPr>
        <w:pStyle w:val="TOC3"/>
        <w:rPr>
          <w:rFonts w:ascii="Calibri" w:hAnsi="Calibri"/>
          <w:sz w:val="22"/>
          <w:szCs w:val="22"/>
          <w:lang w:eastAsia="en-GB"/>
        </w:rPr>
      </w:pPr>
      <w:r>
        <w:t>5.3.1</w:t>
      </w:r>
      <w:r w:rsidRPr="00BE70BC">
        <w:rPr>
          <w:rFonts w:ascii="Calibri" w:hAnsi="Calibri"/>
          <w:sz w:val="22"/>
          <w:szCs w:val="22"/>
          <w:lang w:eastAsia="en-GB"/>
        </w:rPr>
        <w:tab/>
      </w:r>
      <w:r>
        <w:t>General</w:t>
      </w:r>
      <w:r>
        <w:tab/>
      </w:r>
      <w:r>
        <w:fldChar w:fldCharType="begin"/>
      </w:r>
      <w:r>
        <w:instrText xml:space="preserve"> PAGEREF _Toc45106503 \h </w:instrText>
      </w:r>
      <w:r>
        <w:fldChar w:fldCharType="separate"/>
      </w:r>
      <w:r>
        <w:t>8</w:t>
      </w:r>
      <w:r>
        <w:fldChar w:fldCharType="end"/>
      </w:r>
    </w:p>
    <w:p w:rsidR="00801ED4" w:rsidRPr="00BE70BC" w:rsidRDefault="00801ED4">
      <w:pPr>
        <w:pStyle w:val="TOC3"/>
        <w:rPr>
          <w:rFonts w:ascii="Calibri" w:hAnsi="Calibri"/>
          <w:sz w:val="22"/>
          <w:szCs w:val="22"/>
          <w:lang w:eastAsia="en-GB"/>
        </w:rPr>
      </w:pPr>
      <w:r>
        <w:t>5.3.2</w:t>
      </w:r>
      <w:r w:rsidRPr="00BE70BC">
        <w:rPr>
          <w:rFonts w:ascii="Calibri" w:hAnsi="Calibri"/>
          <w:sz w:val="22"/>
          <w:szCs w:val="22"/>
          <w:lang w:eastAsia="en-GB"/>
        </w:rPr>
        <w:tab/>
      </w:r>
      <w:r>
        <w:t>Requirements</w:t>
      </w:r>
      <w:r>
        <w:tab/>
      </w:r>
      <w:r>
        <w:fldChar w:fldCharType="begin"/>
      </w:r>
      <w:r>
        <w:instrText xml:space="preserve"> PAGEREF _Toc45106504 \h </w:instrText>
      </w:r>
      <w:r>
        <w:fldChar w:fldCharType="separate"/>
      </w:r>
      <w:r>
        <w:t>8</w:t>
      </w:r>
      <w:r>
        <w:fldChar w:fldCharType="end"/>
      </w:r>
    </w:p>
    <w:p w:rsidR="00801ED4" w:rsidRPr="00BE70BC" w:rsidRDefault="00801ED4">
      <w:pPr>
        <w:pStyle w:val="TOC4"/>
        <w:rPr>
          <w:rFonts w:ascii="Calibri" w:hAnsi="Calibri"/>
          <w:sz w:val="22"/>
          <w:szCs w:val="22"/>
          <w:lang w:eastAsia="en-GB"/>
        </w:rPr>
      </w:pPr>
      <w:r>
        <w:t>5.3.2.1</w:t>
      </w:r>
      <w:r w:rsidRPr="00BE70BC">
        <w:rPr>
          <w:rFonts w:ascii="Calibri" w:hAnsi="Calibri"/>
          <w:sz w:val="22"/>
          <w:szCs w:val="22"/>
          <w:lang w:eastAsia="en-GB"/>
        </w:rPr>
        <w:tab/>
      </w:r>
      <w:r>
        <w:t>Requirements for securing the PC5 unicast link</w:t>
      </w:r>
      <w:r>
        <w:tab/>
      </w:r>
      <w:r>
        <w:fldChar w:fldCharType="begin"/>
      </w:r>
      <w:r>
        <w:instrText xml:space="preserve"> PAGEREF _Toc45106505 \h </w:instrText>
      </w:r>
      <w:r>
        <w:fldChar w:fldCharType="separate"/>
      </w:r>
      <w:r>
        <w:t>8</w:t>
      </w:r>
      <w:r>
        <w:fldChar w:fldCharType="end"/>
      </w:r>
    </w:p>
    <w:p w:rsidR="00801ED4" w:rsidRPr="00BE70BC" w:rsidRDefault="00801ED4">
      <w:pPr>
        <w:pStyle w:val="TOC4"/>
        <w:rPr>
          <w:rFonts w:ascii="Calibri" w:hAnsi="Calibri"/>
          <w:sz w:val="22"/>
          <w:szCs w:val="22"/>
          <w:lang w:eastAsia="en-GB"/>
        </w:rPr>
      </w:pPr>
      <w:r>
        <w:t>5.3.2.2</w:t>
      </w:r>
      <w:r w:rsidRPr="00BE70BC">
        <w:rPr>
          <w:rFonts w:ascii="Calibri" w:hAnsi="Calibri"/>
          <w:sz w:val="22"/>
          <w:szCs w:val="22"/>
          <w:lang w:eastAsia="en-GB"/>
        </w:rPr>
        <w:tab/>
      </w:r>
      <w:r>
        <w:t>Identity privacy requirements for the PC5 unicast link</w:t>
      </w:r>
      <w:r>
        <w:tab/>
      </w:r>
      <w:r>
        <w:fldChar w:fldCharType="begin"/>
      </w:r>
      <w:r>
        <w:instrText xml:space="preserve"> PAGEREF _Toc45106506 \h </w:instrText>
      </w:r>
      <w:r>
        <w:fldChar w:fldCharType="separate"/>
      </w:r>
      <w:r>
        <w:t>8</w:t>
      </w:r>
      <w:r>
        <w:fldChar w:fldCharType="end"/>
      </w:r>
    </w:p>
    <w:p w:rsidR="00801ED4" w:rsidRPr="00BE70BC" w:rsidRDefault="00801ED4">
      <w:pPr>
        <w:pStyle w:val="TOC3"/>
        <w:rPr>
          <w:rFonts w:ascii="Calibri" w:hAnsi="Calibri"/>
          <w:sz w:val="22"/>
          <w:szCs w:val="22"/>
          <w:lang w:eastAsia="en-GB"/>
        </w:rPr>
      </w:pPr>
      <w:r>
        <w:t>5.3.3</w:t>
      </w:r>
      <w:r w:rsidRPr="00BE70BC">
        <w:rPr>
          <w:rFonts w:ascii="Calibri" w:hAnsi="Calibri"/>
          <w:sz w:val="22"/>
          <w:szCs w:val="22"/>
          <w:lang w:eastAsia="en-GB"/>
        </w:rPr>
        <w:tab/>
      </w:r>
      <w:r>
        <w:t>Procedures</w:t>
      </w:r>
      <w:r>
        <w:tab/>
      </w:r>
      <w:r>
        <w:fldChar w:fldCharType="begin"/>
      </w:r>
      <w:r>
        <w:instrText xml:space="preserve"> PAGEREF _Toc45106507 \h </w:instrText>
      </w:r>
      <w:r>
        <w:fldChar w:fldCharType="separate"/>
      </w:r>
      <w:r>
        <w:t>8</w:t>
      </w:r>
      <w:r>
        <w:fldChar w:fldCharType="end"/>
      </w:r>
    </w:p>
    <w:p w:rsidR="00801ED4" w:rsidRPr="00BE70BC" w:rsidRDefault="00801ED4">
      <w:pPr>
        <w:pStyle w:val="TOC4"/>
        <w:rPr>
          <w:rFonts w:ascii="Calibri" w:hAnsi="Calibri"/>
          <w:sz w:val="22"/>
          <w:szCs w:val="22"/>
          <w:lang w:eastAsia="en-GB"/>
        </w:rPr>
      </w:pPr>
      <w:r>
        <w:t>5.3.3.1</w:t>
      </w:r>
      <w:r w:rsidRPr="00BE70BC">
        <w:rPr>
          <w:rFonts w:ascii="Calibri" w:hAnsi="Calibri"/>
          <w:sz w:val="22"/>
          <w:szCs w:val="22"/>
          <w:lang w:eastAsia="en-GB"/>
        </w:rPr>
        <w:tab/>
      </w:r>
      <w:r>
        <w:t>Securing the PC5 unicast link</w:t>
      </w:r>
      <w:r>
        <w:tab/>
      </w:r>
      <w:r>
        <w:fldChar w:fldCharType="begin"/>
      </w:r>
      <w:r>
        <w:instrText xml:space="preserve"> PAGEREF _Toc45106508 \h </w:instrText>
      </w:r>
      <w:r>
        <w:fldChar w:fldCharType="separate"/>
      </w:r>
      <w:r>
        <w:t>8</w:t>
      </w:r>
      <w:r>
        <w:fldChar w:fldCharType="end"/>
      </w:r>
    </w:p>
    <w:p w:rsidR="00801ED4" w:rsidRPr="00BE70BC" w:rsidRDefault="00801ED4">
      <w:pPr>
        <w:pStyle w:val="TOC5"/>
        <w:rPr>
          <w:rFonts w:ascii="Calibri" w:hAnsi="Calibri"/>
          <w:sz w:val="22"/>
          <w:szCs w:val="22"/>
          <w:lang w:eastAsia="en-GB"/>
        </w:rPr>
      </w:pPr>
      <w:r>
        <w:t>5.3.3.1.1</w:t>
      </w:r>
      <w:r w:rsidRPr="00BE70BC">
        <w:rPr>
          <w:rFonts w:ascii="Calibri" w:hAnsi="Calibri"/>
          <w:sz w:val="22"/>
          <w:szCs w:val="22"/>
          <w:lang w:eastAsia="en-GB"/>
        </w:rPr>
        <w:tab/>
      </w:r>
      <w:r>
        <w:t>General</w:t>
      </w:r>
      <w:r>
        <w:tab/>
      </w:r>
      <w:r>
        <w:fldChar w:fldCharType="begin"/>
      </w:r>
      <w:r>
        <w:instrText xml:space="preserve"> PAGEREF _Toc45106509 \h </w:instrText>
      </w:r>
      <w:r>
        <w:fldChar w:fldCharType="separate"/>
      </w:r>
      <w:r>
        <w:t>8</w:t>
      </w:r>
      <w:r>
        <w:fldChar w:fldCharType="end"/>
      </w:r>
    </w:p>
    <w:p w:rsidR="00801ED4" w:rsidRPr="00BE70BC" w:rsidRDefault="00801ED4">
      <w:pPr>
        <w:pStyle w:val="TOC5"/>
        <w:rPr>
          <w:rFonts w:ascii="Calibri" w:hAnsi="Calibri"/>
          <w:sz w:val="22"/>
          <w:szCs w:val="22"/>
          <w:lang w:eastAsia="en-GB"/>
        </w:rPr>
      </w:pPr>
      <w:r>
        <w:t>5.3.3.1.2</w:t>
      </w:r>
      <w:r w:rsidRPr="00BE70BC">
        <w:rPr>
          <w:rFonts w:ascii="Calibri" w:hAnsi="Calibri"/>
          <w:sz w:val="22"/>
          <w:szCs w:val="22"/>
          <w:lang w:eastAsia="en-GB"/>
        </w:rPr>
        <w:tab/>
      </w:r>
      <w:r>
        <w:t>Overview</w:t>
      </w:r>
      <w:r>
        <w:tab/>
      </w:r>
      <w:r>
        <w:fldChar w:fldCharType="begin"/>
      </w:r>
      <w:r>
        <w:instrText xml:space="preserve"> PAGEREF _Toc45106510 \h </w:instrText>
      </w:r>
      <w:r>
        <w:fldChar w:fldCharType="separate"/>
      </w:r>
      <w:r>
        <w:t>8</w:t>
      </w:r>
      <w:r>
        <w:fldChar w:fldCharType="end"/>
      </w:r>
    </w:p>
    <w:p w:rsidR="00801ED4" w:rsidRPr="00BE70BC" w:rsidRDefault="00801ED4">
      <w:pPr>
        <w:pStyle w:val="TOC5"/>
        <w:rPr>
          <w:rFonts w:ascii="Calibri" w:hAnsi="Calibri"/>
          <w:sz w:val="22"/>
          <w:szCs w:val="22"/>
          <w:lang w:eastAsia="en-GB"/>
        </w:rPr>
      </w:pPr>
      <w:r>
        <w:t>5.3.3.1.3</w:t>
      </w:r>
      <w:r w:rsidRPr="00BE70BC">
        <w:rPr>
          <w:rFonts w:ascii="Calibri" w:hAnsi="Calibri"/>
          <w:sz w:val="22"/>
          <w:szCs w:val="22"/>
          <w:lang w:eastAsia="en-GB"/>
        </w:rPr>
        <w:tab/>
      </w:r>
      <w:r>
        <w:t>Key establishment procedures</w:t>
      </w:r>
      <w:r>
        <w:tab/>
      </w:r>
      <w:r>
        <w:fldChar w:fldCharType="begin"/>
      </w:r>
      <w:r>
        <w:instrText xml:space="preserve"> PAGEREF _Toc45106511 \h </w:instrText>
      </w:r>
      <w:r>
        <w:fldChar w:fldCharType="separate"/>
      </w:r>
      <w:r>
        <w:t>11</w:t>
      </w:r>
      <w:r>
        <w:fldChar w:fldCharType="end"/>
      </w:r>
    </w:p>
    <w:p w:rsidR="00801ED4" w:rsidRPr="00BE70BC" w:rsidRDefault="00801ED4">
      <w:pPr>
        <w:pStyle w:val="TOC5"/>
        <w:rPr>
          <w:rFonts w:ascii="Calibri" w:hAnsi="Calibri"/>
          <w:sz w:val="22"/>
          <w:szCs w:val="22"/>
          <w:lang w:eastAsia="en-GB"/>
        </w:rPr>
      </w:pPr>
      <w:r>
        <w:t>5.3.3.1.4</w:t>
      </w:r>
      <w:r w:rsidRPr="00BE70BC">
        <w:rPr>
          <w:rFonts w:ascii="Calibri" w:hAnsi="Calibri"/>
          <w:sz w:val="22"/>
          <w:szCs w:val="22"/>
          <w:lang w:eastAsia="en-GB"/>
        </w:rPr>
        <w:tab/>
      </w:r>
      <w:r>
        <w:t>Security establishment procedures</w:t>
      </w:r>
      <w:r>
        <w:tab/>
      </w:r>
      <w:r>
        <w:fldChar w:fldCharType="begin"/>
      </w:r>
      <w:r>
        <w:instrText xml:space="preserve"> PAGEREF _Toc45106512 \h </w:instrText>
      </w:r>
      <w:r>
        <w:fldChar w:fldCharType="separate"/>
      </w:r>
      <w:r>
        <w:t>12</w:t>
      </w:r>
      <w:r>
        <w:fldChar w:fldCharType="end"/>
      </w:r>
    </w:p>
    <w:p w:rsidR="00801ED4" w:rsidRPr="00BE70BC" w:rsidRDefault="00801ED4">
      <w:pPr>
        <w:pStyle w:val="TOC5"/>
        <w:rPr>
          <w:rFonts w:ascii="Calibri" w:hAnsi="Calibri"/>
          <w:sz w:val="22"/>
          <w:szCs w:val="22"/>
          <w:lang w:eastAsia="en-GB"/>
        </w:rPr>
      </w:pPr>
      <w:r>
        <w:t>5.3.3.1.5</w:t>
      </w:r>
      <w:r w:rsidRPr="00BE70BC">
        <w:rPr>
          <w:rFonts w:ascii="Calibri" w:hAnsi="Calibri"/>
          <w:sz w:val="22"/>
          <w:szCs w:val="22"/>
          <w:lang w:eastAsia="en-GB"/>
        </w:rPr>
        <w:tab/>
      </w:r>
      <w:r>
        <w:t>Protection of the PC5 unicast link</w:t>
      </w:r>
      <w:r>
        <w:tab/>
      </w:r>
      <w:r>
        <w:fldChar w:fldCharType="begin"/>
      </w:r>
      <w:r>
        <w:instrText xml:space="preserve"> PAGEREF _Toc45106513 \h </w:instrText>
      </w:r>
      <w:r>
        <w:fldChar w:fldCharType="separate"/>
      </w:r>
      <w:r>
        <w:t>16</w:t>
      </w:r>
      <w:r>
        <w:fldChar w:fldCharType="end"/>
      </w:r>
    </w:p>
    <w:p w:rsidR="00801ED4" w:rsidRPr="00BE70BC" w:rsidRDefault="00801ED4">
      <w:pPr>
        <w:pStyle w:val="TOC4"/>
        <w:rPr>
          <w:rFonts w:ascii="Calibri" w:hAnsi="Calibri"/>
          <w:sz w:val="22"/>
          <w:szCs w:val="22"/>
          <w:lang w:eastAsia="en-GB"/>
        </w:rPr>
      </w:pPr>
      <w:r>
        <w:t>5.3.3.2</w:t>
      </w:r>
      <w:r w:rsidRPr="00BE70BC">
        <w:rPr>
          <w:rFonts w:ascii="Calibri" w:hAnsi="Calibri"/>
          <w:sz w:val="22"/>
          <w:szCs w:val="22"/>
          <w:lang w:eastAsia="en-GB"/>
        </w:rPr>
        <w:tab/>
      </w:r>
      <w:r>
        <w:t>Identity privacy for the PC5 unicast link</w:t>
      </w:r>
      <w:r>
        <w:tab/>
      </w:r>
      <w:r>
        <w:fldChar w:fldCharType="begin"/>
      </w:r>
      <w:r>
        <w:instrText xml:space="preserve"> PAGEREF _Toc45106514 \h </w:instrText>
      </w:r>
      <w:r>
        <w:fldChar w:fldCharType="separate"/>
      </w:r>
      <w:r>
        <w:t>17</w:t>
      </w:r>
      <w:r>
        <w:fldChar w:fldCharType="end"/>
      </w:r>
    </w:p>
    <w:p w:rsidR="00801ED4" w:rsidRPr="00BE70BC" w:rsidRDefault="00801ED4">
      <w:pPr>
        <w:pStyle w:val="TOC5"/>
        <w:rPr>
          <w:rFonts w:ascii="Calibri" w:hAnsi="Calibri"/>
          <w:sz w:val="22"/>
          <w:szCs w:val="22"/>
          <w:lang w:eastAsia="en-GB"/>
        </w:rPr>
      </w:pPr>
      <w:r>
        <w:t>5.3.3.2.1</w:t>
      </w:r>
      <w:r w:rsidRPr="00BE70BC">
        <w:rPr>
          <w:rFonts w:ascii="Calibri" w:hAnsi="Calibri"/>
          <w:sz w:val="22"/>
          <w:szCs w:val="22"/>
          <w:lang w:eastAsia="en-GB"/>
        </w:rPr>
        <w:tab/>
      </w:r>
      <w:r>
        <w:t>General</w:t>
      </w:r>
      <w:r>
        <w:tab/>
      </w:r>
      <w:r>
        <w:fldChar w:fldCharType="begin"/>
      </w:r>
      <w:r>
        <w:instrText xml:space="preserve"> PAGEREF _Toc45106515 \h </w:instrText>
      </w:r>
      <w:r>
        <w:fldChar w:fldCharType="separate"/>
      </w:r>
      <w:r>
        <w:t>17</w:t>
      </w:r>
      <w:r>
        <w:fldChar w:fldCharType="end"/>
      </w:r>
    </w:p>
    <w:p w:rsidR="00801ED4" w:rsidRPr="00BE70BC" w:rsidRDefault="00801ED4">
      <w:pPr>
        <w:pStyle w:val="TOC5"/>
        <w:rPr>
          <w:rFonts w:ascii="Calibri" w:hAnsi="Calibri"/>
          <w:sz w:val="22"/>
          <w:szCs w:val="22"/>
          <w:lang w:eastAsia="en-GB"/>
        </w:rPr>
      </w:pPr>
      <w:r>
        <w:t>5.3.3.2.2</w:t>
      </w:r>
      <w:r w:rsidRPr="00BE70BC">
        <w:rPr>
          <w:rFonts w:ascii="Calibri" w:hAnsi="Calibri"/>
          <w:sz w:val="22"/>
          <w:szCs w:val="22"/>
          <w:lang w:eastAsia="en-GB"/>
        </w:rPr>
        <w:tab/>
      </w:r>
      <w:r>
        <w:t>Procedures</w:t>
      </w:r>
      <w:r>
        <w:tab/>
      </w:r>
      <w:r>
        <w:fldChar w:fldCharType="begin"/>
      </w:r>
      <w:r>
        <w:instrText xml:space="preserve"> PAGEREF _Toc45106516 \h </w:instrText>
      </w:r>
      <w:r>
        <w:fldChar w:fldCharType="separate"/>
      </w:r>
      <w:r>
        <w:t>17</w:t>
      </w:r>
      <w:r>
        <w:fldChar w:fldCharType="end"/>
      </w:r>
    </w:p>
    <w:p w:rsidR="00801ED4" w:rsidRPr="00BE70BC" w:rsidRDefault="00801ED4">
      <w:pPr>
        <w:pStyle w:val="TOC2"/>
        <w:rPr>
          <w:rFonts w:ascii="Calibri" w:hAnsi="Calibri"/>
          <w:sz w:val="22"/>
          <w:szCs w:val="22"/>
          <w:lang w:eastAsia="en-GB"/>
        </w:rPr>
      </w:pPr>
      <w:r>
        <w:t>5.4</w:t>
      </w:r>
      <w:r w:rsidRPr="00BE70BC">
        <w:rPr>
          <w:rFonts w:ascii="Calibri" w:hAnsi="Calibri"/>
          <w:sz w:val="22"/>
          <w:szCs w:val="22"/>
          <w:lang w:eastAsia="en-GB"/>
        </w:rPr>
        <w:tab/>
      </w:r>
      <w:r>
        <w:t>Security for groupcast mode</w:t>
      </w:r>
      <w:r>
        <w:tab/>
      </w:r>
      <w:r>
        <w:fldChar w:fldCharType="begin"/>
      </w:r>
      <w:r>
        <w:instrText xml:space="preserve"> PAGEREF _Toc45106517 \h </w:instrText>
      </w:r>
      <w:r>
        <w:fldChar w:fldCharType="separate"/>
      </w:r>
      <w:r>
        <w:t>19</w:t>
      </w:r>
      <w:r>
        <w:fldChar w:fldCharType="end"/>
      </w:r>
    </w:p>
    <w:p w:rsidR="00801ED4" w:rsidRPr="00BE70BC" w:rsidRDefault="00801ED4">
      <w:pPr>
        <w:pStyle w:val="TOC3"/>
        <w:rPr>
          <w:rFonts w:ascii="Calibri" w:hAnsi="Calibri"/>
          <w:sz w:val="22"/>
          <w:szCs w:val="22"/>
          <w:lang w:eastAsia="en-GB"/>
        </w:rPr>
      </w:pPr>
      <w:r>
        <w:t>5.4.1</w:t>
      </w:r>
      <w:r w:rsidRPr="00BE70BC">
        <w:rPr>
          <w:rFonts w:ascii="Calibri" w:hAnsi="Calibri"/>
          <w:sz w:val="22"/>
          <w:szCs w:val="22"/>
          <w:lang w:eastAsia="en-GB"/>
        </w:rPr>
        <w:tab/>
      </w:r>
      <w:r>
        <w:t>General</w:t>
      </w:r>
      <w:r>
        <w:tab/>
      </w:r>
      <w:r>
        <w:fldChar w:fldCharType="begin"/>
      </w:r>
      <w:r>
        <w:instrText xml:space="preserve"> PAGEREF _Toc45106518 \h </w:instrText>
      </w:r>
      <w:r>
        <w:fldChar w:fldCharType="separate"/>
      </w:r>
      <w:r>
        <w:t>19</w:t>
      </w:r>
      <w:r>
        <w:fldChar w:fldCharType="end"/>
      </w:r>
    </w:p>
    <w:p w:rsidR="00801ED4" w:rsidRPr="00BE70BC" w:rsidRDefault="00801ED4">
      <w:pPr>
        <w:pStyle w:val="TOC3"/>
        <w:rPr>
          <w:rFonts w:ascii="Calibri" w:hAnsi="Calibri"/>
          <w:sz w:val="22"/>
          <w:szCs w:val="22"/>
          <w:lang w:eastAsia="en-GB"/>
        </w:rPr>
      </w:pPr>
      <w:r>
        <w:t>5.4.2</w:t>
      </w:r>
      <w:r w:rsidRPr="00BE70BC">
        <w:rPr>
          <w:rFonts w:ascii="Calibri" w:hAnsi="Calibri"/>
          <w:sz w:val="22"/>
          <w:szCs w:val="22"/>
          <w:lang w:eastAsia="en-GB"/>
        </w:rPr>
        <w:tab/>
      </w:r>
      <w:r>
        <w:t>Requirements</w:t>
      </w:r>
      <w:r>
        <w:tab/>
      </w:r>
      <w:r>
        <w:fldChar w:fldCharType="begin"/>
      </w:r>
      <w:r>
        <w:instrText xml:space="preserve"> PAGEREF _Toc45106519 \h </w:instrText>
      </w:r>
      <w:r>
        <w:fldChar w:fldCharType="separate"/>
      </w:r>
      <w:r>
        <w:t>19</w:t>
      </w:r>
      <w:r>
        <w:fldChar w:fldCharType="end"/>
      </w:r>
    </w:p>
    <w:p w:rsidR="00801ED4" w:rsidRPr="00BE70BC" w:rsidRDefault="00801ED4">
      <w:pPr>
        <w:pStyle w:val="TOC4"/>
        <w:rPr>
          <w:rFonts w:ascii="Calibri" w:hAnsi="Calibri"/>
          <w:sz w:val="22"/>
          <w:szCs w:val="22"/>
          <w:lang w:eastAsia="en-GB"/>
        </w:rPr>
      </w:pPr>
      <w:r>
        <w:t>5.4.2.1</w:t>
      </w:r>
      <w:r w:rsidRPr="00BE70BC">
        <w:rPr>
          <w:rFonts w:ascii="Calibri" w:hAnsi="Calibri"/>
          <w:sz w:val="22"/>
          <w:szCs w:val="22"/>
          <w:lang w:eastAsia="en-GB"/>
        </w:rPr>
        <w:tab/>
      </w:r>
      <w:r>
        <w:t>Requirements for securing the NR based PC5 groupcast mode</w:t>
      </w:r>
      <w:r>
        <w:tab/>
      </w:r>
      <w:r>
        <w:fldChar w:fldCharType="begin"/>
      </w:r>
      <w:r>
        <w:instrText xml:space="preserve"> PAGEREF _Toc45106520 \h </w:instrText>
      </w:r>
      <w:r>
        <w:fldChar w:fldCharType="separate"/>
      </w:r>
      <w:r>
        <w:t>19</w:t>
      </w:r>
      <w:r>
        <w:fldChar w:fldCharType="end"/>
      </w:r>
    </w:p>
    <w:p w:rsidR="00801ED4" w:rsidRPr="00BE70BC" w:rsidRDefault="00801ED4">
      <w:pPr>
        <w:pStyle w:val="TOC4"/>
        <w:rPr>
          <w:rFonts w:ascii="Calibri" w:hAnsi="Calibri"/>
          <w:sz w:val="22"/>
          <w:szCs w:val="22"/>
          <w:lang w:eastAsia="en-GB"/>
        </w:rPr>
      </w:pPr>
      <w:r>
        <w:t>5.4.2.2</w:t>
      </w:r>
      <w:r w:rsidRPr="00BE70BC">
        <w:rPr>
          <w:rFonts w:ascii="Calibri" w:hAnsi="Calibri"/>
          <w:sz w:val="22"/>
          <w:szCs w:val="22"/>
          <w:lang w:eastAsia="en-GB"/>
        </w:rPr>
        <w:tab/>
      </w:r>
      <w:r>
        <w:t>Identity privacy requirements for the NR based PC5 groupcast mode</w:t>
      </w:r>
      <w:r>
        <w:tab/>
      </w:r>
      <w:r>
        <w:fldChar w:fldCharType="begin"/>
      </w:r>
      <w:r>
        <w:instrText xml:space="preserve"> PAGEREF _Toc45106521 \h </w:instrText>
      </w:r>
      <w:r>
        <w:fldChar w:fldCharType="separate"/>
      </w:r>
      <w:r>
        <w:t>19</w:t>
      </w:r>
      <w:r>
        <w:fldChar w:fldCharType="end"/>
      </w:r>
    </w:p>
    <w:p w:rsidR="00801ED4" w:rsidRPr="00BE70BC" w:rsidRDefault="00801ED4">
      <w:pPr>
        <w:pStyle w:val="TOC3"/>
        <w:rPr>
          <w:rFonts w:ascii="Calibri" w:hAnsi="Calibri"/>
          <w:sz w:val="22"/>
          <w:szCs w:val="22"/>
          <w:lang w:eastAsia="en-GB"/>
        </w:rPr>
      </w:pPr>
      <w:r>
        <w:t>5.4.3</w:t>
      </w:r>
      <w:r w:rsidRPr="00BE70BC">
        <w:rPr>
          <w:rFonts w:ascii="Calibri" w:hAnsi="Calibri"/>
          <w:sz w:val="22"/>
          <w:szCs w:val="22"/>
          <w:lang w:eastAsia="en-GB"/>
        </w:rPr>
        <w:tab/>
      </w:r>
      <w:r>
        <w:t>Procedures</w:t>
      </w:r>
      <w:r>
        <w:tab/>
      </w:r>
      <w:r>
        <w:fldChar w:fldCharType="begin"/>
      </w:r>
      <w:r>
        <w:instrText xml:space="preserve"> PAGEREF _Toc45106522 \h </w:instrText>
      </w:r>
      <w:r>
        <w:fldChar w:fldCharType="separate"/>
      </w:r>
      <w:r>
        <w:t>19</w:t>
      </w:r>
      <w:r>
        <w:fldChar w:fldCharType="end"/>
      </w:r>
    </w:p>
    <w:p w:rsidR="00801ED4" w:rsidRPr="00BE70BC" w:rsidRDefault="00801ED4">
      <w:pPr>
        <w:pStyle w:val="TOC4"/>
        <w:rPr>
          <w:rFonts w:ascii="Calibri" w:hAnsi="Calibri"/>
          <w:sz w:val="22"/>
          <w:szCs w:val="22"/>
          <w:lang w:eastAsia="en-GB"/>
        </w:rPr>
      </w:pPr>
      <w:r>
        <w:t>5.4.3.1</w:t>
      </w:r>
      <w:r w:rsidRPr="00BE70BC">
        <w:rPr>
          <w:rFonts w:ascii="Calibri" w:hAnsi="Calibri"/>
          <w:sz w:val="22"/>
          <w:szCs w:val="22"/>
          <w:lang w:eastAsia="en-GB"/>
        </w:rPr>
        <w:tab/>
      </w:r>
      <w:r>
        <w:t>Securing the NR based PC5 groupcast mode</w:t>
      </w:r>
      <w:r>
        <w:tab/>
      </w:r>
      <w:r>
        <w:fldChar w:fldCharType="begin"/>
      </w:r>
      <w:r>
        <w:instrText xml:space="preserve"> PAGEREF _Toc45106523 \h </w:instrText>
      </w:r>
      <w:r>
        <w:fldChar w:fldCharType="separate"/>
      </w:r>
      <w:r>
        <w:t>19</w:t>
      </w:r>
      <w:r>
        <w:fldChar w:fldCharType="end"/>
      </w:r>
    </w:p>
    <w:p w:rsidR="00801ED4" w:rsidRPr="00BE70BC" w:rsidRDefault="00801ED4">
      <w:pPr>
        <w:pStyle w:val="TOC4"/>
        <w:rPr>
          <w:rFonts w:ascii="Calibri" w:hAnsi="Calibri"/>
          <w:sz w:val="22"/>
          <w:szCs w:val="22"/>
          <w:lang w:eastAsia="en-GB"/>
        </w:rPr>
      </w:pPr>
      <w:r>
        <w:t>5.4.3.2</w:t>
      </w:r>
      <w:r w:rsidRPr="00BE70BC">
        <w:rPr>
          <w:rFonts w:ascii="Calibri" w:hAnsi="Calibri"/>
          <w:sz w:val="22"/>
          <w:szCs w:val="22"/>
          <w:lang w:eastAsia="en-GB"/>
        </w:rPr>
        <w:tab/>
      </w:r>
      <w:r>
        <w:t>Identity privacy procedures for the PC5 groupcast mode</w:t>
      </w:r>
      <w:r>
        <w:tab/>
      </w:r>
      <w:r>
        <w:fldChar w:fldCharType="begin"/>
      </w:r>
      <w:r>
        <w:instrText xml:space="preserve"> PAGEREF _Toc45106524 \h </w:instrText>
      </w:r>
      <w:r>
        <w:fldChar w:fldCharType="separate"/>
      </w:r>
      <w:r>
        <w:t>19</w:t>
      </w:r>
      <w:r>
        <w:fldChar w:fldCharType="end"/>
      </w:r>
    </w:p>
    <w:p w:rsidR="00801ED4" w:rsidRPr="00BE70BC" w:rsidRDefault="00801ED4">
      <w:pPr>
        <w:pStyle w:val="TOC2"/>
        <w:rPr>
          <w:rFonts w:ascii="Calibri" w:hAnsi="Calibri"/>
          <w:sz w:val="22"/>
          <w:szCs w:val="22"/>
          <w:lang w:eastAsia="en-GB"/>
        </w:rPr>
      </w:pPr>
      <w:r>
        <w:t>5.5</w:t>
      </w:r>
      <w:r w:rsidRPr="00BE70BC">
        <w:rPr>
          <w:rFonts w:ascii="Calibri" w:hAnsi="Calibri"/>
          <w:sz w:val="22"/>
          <w:szCs w:val="22"/>
          <w:lang w:eastAsia="en-GB"/>
        </w:rPr>
        <w:tab/>
      </w:r>
      <w:r>
        <w:t>Security for broadcast mode</w:t>
      </w:r>
      <w:r>
        <w:tab/>
      </w:r>
      <w:r>
        <w:fldChar w:fldCharType="begin"/>
      </w:r>
      <w:r>
        <w:instrText xml:space="preserve"> PAGEREF _Toc45106525 \h </w:instrText>
      </w:r>
      <w:r>
        <w:fldChar w:fldCharType="separate"/>
      </w:r>
      <w:r>
        <w:t>20</w:t>
      </w:r>
      <w:r>
        <w:fldChar w:fldCharType="end"/>
      </w:r>
    </w:p>
    <w:p w:rsidR="00801ED4" w:rsidRPr="00BE70BC" w:rsidRDefault="00801ED4">
      <w:pPr>
        <w:pStyle w:val="TOC3"/>
        <w:rPr>
          <w:rFonts w:ascii="Calibri" w:hAnsi="Calibri"/>
          <w:sz w:val="22"/>
          <w:szCs w:val="22"/>
          <w:lang w:eastAsia="en-GB"/>
        </w:rPr>
      </w:pPr>
      <w:r>
        <w:t>5.5.1</w:t>
      </w:r>
      <w:r w:rsidRPr="00BE70BC">
        <w:rPr>
          <w:rFonts w:ascii="Calibri" w:hAnsi="Calibri"/>
          <w:sz w:val="22"/>
          <w:szCs w:val="22"/>
          <w:lang w:eastAsia="en-GB"/>
        </w:rPr>
        <w:tab/>
      </w:r>
      <w:r>
        <w:t>General</w:t>
      </w:r>
      <w:r>
        <w:tab/>
      </w:r>
      <w:r>
        <w:fldChar w:fldCharType="begin"/>
      </w:r>
      <w:r>
        <w:instrText xml:space="preserve"> PAGEREF _Toc45106526 \h </w:instrText>
      </w:r>
      <w:r>
        <w:fldChar w:fldCharType="separate"/>
      </w:r>
      <w:r>
        <w:t>20</w:t>
      </w:r>
      <w:r>
        <w:fldChar w:fldCharType="end"/>
      </w:r>
    </w:p>
    <w:p w:rsidR="00801ED4" w:rsidRPr="00BE70BC" w:rsidRDefault="00801ED4">
      <w:pPr>
        <w:pStyle w:val="TOC3"/>
        <w:rPr>
          <w:rFonts w:ascii="Calibri" w:hAnsi="Calibri"/>
          <w:sz w:val="22"/>
          <w:szCs w:val="22"/>
          <w:lang w:eastAsia="en-GB"/>
        </w:rPr>
      </w:pPr>
      <w:r>
        <w:rPr>
          <w:lang w:eastAsia="ko-KR"/>
        </w:rPr>
        <w:t>5.5.2</w:t>
      </w:r>
      <w:r w:rsidRPr="00BE70BC">
        <w:rPr>
          <w:rFonts w:ascii="Calibri" w:hAnsi="Calibri"/>
          <w:sz w:val="22"/>
          <w:szCs w:val="22"/>
          <w:lang w:eastAsia="en-GB"/>
        </w:rPr>
        <w:tab/>
      </w:r>
      <w:r>
        <w:rPr>
          <w:lang w:eastAsia="ko-KR"/>
        </w:rPr>
        <w:t>Requirements</w:t>
      </w:r>
      <w:r>
        <w:tab/>
      </w:r>
      <w:r>
        <w:fldChar w:fldCharType="begin"/>
      </w:r>
      <w:r>
        <w:instrText xml:space="preserve"> PAGEREF _Toc45106527 \h </w:instrText>
      </w:r>
      <w:r>
        <w:fldChar w:fldCharType="separate"/>
      </w:r>
      <w:r>
        <w:t>20</w:t>
      </w:r>
      <w:r>
        <w:fldChar w:fldCharType="end"/>
      </w:r>
    </w:p>
    <w:p w:rsidR="00801ED4" w:rsidRPr="00BE70BC" w:rsidRDefault="00801ED4">
      <w:pPr>
        <w:pStyle w:val="TOC4"/>
        <w:rPr>
          <w:rFonts w:ascii="Calibri" w:hAnsi="Calibri"/>
          <w:sz w:val="22"/>
          <w:szCs w:val="22"/>
          <w:lang w:eastAsia="en-GB"/>
        </w:rPr>
      </w:pPr>
      <w:r>
        <w:t>5.5.2.1</w:t>
      </w:r>
      <w:r w:rsidRPr="00BE70BC">
        <w:rPr>
          <w:rFonts w:ascii="Calibri" w:hAnsi="Calibri"/>
          <w:sz w:val="22"/>
          <w:szCs w:val="22"/>
          <w:lang w:eastAsia="en-GB"/>
        </w:rPr>
        <w:tab/>
      </w:r>
      <w:r>
        <w:t>Requirements for securing the NR based PC5 broadcast mode</w:t>
      </w:r>
      <w:r>
        <w:tab/>
      </w:r>
      <w:r>
        <w:fldChar w:fldCharType="begin"/>
      </w:r>
      <w:r>
        <w:instrText xml:space="preserve"> PAGEREF _Toc45106528 \h </w:instrText>
      </w:r>
      <w:r>
        <w:fldChar w:fldCharType="separate"/>
      </w:r>
      <w:r>
        <w:t>20</w:t>
      </w:r>
      <w:r>
        <w:fldChar w:fldCharType="end"/>
      </w:r>
    </w:p>
    <w:p w:rsidR="00801ED4" w:rsidRPr="00BE70BC" w:rsidRDefault="00801ED4">
      <w:pPr>
        <w:pStyle w:val="TOC4"/>
        <w:rPr>
          <w:rFonts w:ascii="Calibri" w:hAnsi="Calibri"/>
          <w:sz w:val="22"/>
          <w:szCs w:val="22"/>
          <w:lang w:eastAsia="en-GB"/>
        </w:rPr>
      </w:pPr>
      <w:r>
        <w:t>5.5.2.2</w:t>
      </w:r>
      <w:r w:rsidRPr="00BE70BC">
        <w:rPr>
          <w:rFonts w:ascii="Calibri" w:hAnsi="Calibri"/>
          <w:sz w:val="22"/>
          <w:szCs w:val="22"/>
          <w:lang w:eastAsia="en-GB"/>
        </w:rPr>
        <w:tab/>
      </w:r>
      <w:r>
        <w:t>Identity privacy requirements for the NR based PC5 broadcast mode</w:t>
      </w:r>
      <w:r>
        <w:tab/>
      </w:r>
      <w:r>
        <w:fldChar w:fldCharType="begin"/>
      </w:r>
      <w:r>
        <w:instrText xml:space="preserve"> PAGEREF _Toc45106529 \h </w:instrText>
      </w:r>
      <w:r>
        <w:fldChar w:fldCharType="separate"/>
      </w:r>
      <w:r>
        <w:t>20</w:t>
      </w:r>
      <w:r>
        <w:fldChar w:fldCharType="end"/>
      </w:r>
    </w:p>
    <w:p w:rsidR="00801ED4" w:rsidRPr="00BE70BC" w:rsidRDefault="00801ED4">
      <w:pPr>
        <w:pStyle w:val="TOC3"/>
        <w:rPr>
          <w:rFonts w:ascii="Calibri" w:hAnsi="Calibri"/>
          <w:sz w:val="22"/>
          <w:szCs w:val="22"/>
          <w:lang w:eastAsia="en-GB"/>
        </w:rPr>
      </w:pPr>
      <w:r>
        <w:t>5.5.3</w:t>
      </w:r>
      <w:r w:rsidRPr="00BE70BC">
        <w:rPr>
          <w:rFonts w:ascii="Calibri" w:hAnsi="Calibri"/>
          <w:sz w:val="22"/>
          <w:szCs w:val="22"/>
          <w:lang w:eastAsia="en-GB"/>
        </w:rPr>
        <w:tab/>
      </w:r>
      <w:r>
        <w:t>Procedures</w:t>
      </w:r>
      <w:r>
        <w:tab/>
      </w:r>
      <w:r>
        <w:fldChar w:fldCharType="begin"/>
      </w:r>
      <w:r>
        <w:instrText xml:space="preserve"> PAGEREF _Toc45106530 \h </w:instrText>
      </w:r>
      <w:r>
        <w:fldChar w:fldCharType="separate"/>
      </w:r>
      <w:r>
        <w:t>20</w:t>
      </w:r>
      <w:r>
        <w:fldChar w:fldCharType="end"/>
      </w:r>
    </w:p>
    <w:p w:rsidR="00801ED4" w:rsidRPr="00BE70BC" w:rsidRDefault="00801ED4">
      <w:pPr>
        <w:pStyle w:val="TOC4"/>
        <w:rPr>
          <w:rFonts w:ascii="Calibri" w:hAnsi="Calibri"/>
          <w:sz w:val="22"/>
          <w:szCs w:val="22"/>
          <w:lang w:eastAsia="en-GB"/>
        </w:rPr>
      </w:pPr>
      <w:r>
        <w:t>5.5.3.1</w:t>
      </w:r>
      <w:r w:rsidRPr="00BE70BC">
        <w:rPr>
          <w:rFonts w:ascii="Calibri" w:hAnsi="Calibri"/>
          <w:sz w:val="22"/>
          <w:szCs w:val="22"/>
          <w:lang w:eastAsia="en-GB"/>
        </w:rPr>
        <w:tab/>
      </w:r>
      <w:r>
        <w:t>Securing the NR based PC5 broadcast mode</w:t>
      </w:r>
      <w:r>
        <w:tab/>
      </w:r>
      <w:r>
        <w:fldChar w:fldCharType="begin"/>
      </w:r>
      <w:r>
        <w:instrText xml:space="preserve"> PAGEREF _Toc45106531 \h </w:instrText>
      </w:r>
      <w:r>
        <w:fldChar w:fldCharType="separate"/>
      </w:r>
      <w:r>
        <w:t>20</w:t>
      </w:r>
      <w:r>
        <w:fldChar w:fldCharType="end"/>
      </w:r>
    </w:p>
    <w:p w:rsidR="00801ED4" w:rsidRPr="00BE70BC" w:rsidRDefault="00801ED4">
      <w:pPr>
        <w:pStyle w:val="TOC4"/>
        <w:rPr>
          <w:rFonts w:ascii="Calibri" w:hAnsi="Calibri"/>
          <w:sz w:val="22"/>
          <w:szCs w:val="22"/>
          <w:lang w:eastAsia="en-GB"/>
        </w:rPr>
      </w:pPr>
      <w:r>
        <w:t>5.5.3.2</w:t>
      </w:r>
      <w:r w:rsidRPr="00BE70BC">
        <w:rPr>
          <w:rFonts w:ascii="Calibri" w:hAnsi="Calibri"/>
          <w:sz w:val="22"/>
          <w:szCs w:val="22"/>
          <w:lang w:eastAsia="en-GB"/>
        </w:rPr>
        <w:tab/>
      </w:r>
      <w:r>
        <w:t>Identity privacy procedures for the NR based PC5 broadcast mode</w:t>
      </w:r>
      <w:r>
        <w:tab/>
      </w:r>
      <w:r>
        <w:fldChar w:fldCharType="begin"/>
      </w:r>
      <w:r>
        <w:instrText xml:space="preserve"> PAGEREF _Toc45106532 \h </w:instrText>
      </w:r>
      <w:r>
        <w:fldChar w:fldCharType="separate"/>
      </w:r>
      <w:r>
        <w:t>20</w:t>
      </w:r>
      <w:r>
        <w:fldChar w:fldCharType="end"/>
      </w:r>
    </w:p>
    <w:p w:rsidR="00801ED4" w:rsidRPr="00BE70BC" w:rsidRDefault="00801ED4">
      <w:pPr>
        <w:pStyle w:val="TOC1"/>
        <w:rPr>
          <w:rFonts w:ascii="Calibri" w:hAnsi="Calibri"/>
          <w:szCs w:val="22"/>
          <w:lang w:eastAsia="en-GB"/>
        </w:rPr>
      </w:pPr>
      <w:r>
        <w:t>6</w:t>
      </w:r>
      <w:r w:rsidRPr="00BE70BC">
        <w:rPr>
          <w:rFonts w:ascii="Calibri" w:hAnsi="Calibri"/>
          <w:szCs w:val="22"/>
          <w:lang w:eastAsia="en-GB"/>
        </w:rPr>
        <w:tab/>
      </w:r>
      <w:r>
        <w:t>Security for V2X over Uu reference point</w:t>
      </w:r>
      <w:r>
        <w:tab/>
      </w:r>
      <w:r>
        <w:fldChar w:fldCharType="begin"/>
      </w:r>
      <w:r>
        <w:instrText xml:space="preserve"> PAGEREF _Toc45106533 \h </w:instrText>
      </w:r>
      <w:r>
        <w:fldChar w:fldCharType="separate"/>
      </w:r>
      <w:r>
        <w:t>20</w:t>
      </w:r>
      <w:r>
        <w:fldChar w:fldCharType="end"/>
      </w:r>
    </w:p>
    <w:p w:rsidR="00801ED4" w:rsidRPr="00BE70BC" w:rsidRDefault="00801ED4">
      <w:pPr>
        <w:pStyle w:val="TOC2"/>
        <w:rPr>
          <w:rFonts w:ascii="Calibri" w:hAnsi="Calibri"/>
          <w:sz w:val="22"/>
          <w:szCs w:val="22"/>
          <w:lang w:eastAsia="en-GB"/>
        </w:rPr>
      </w:pPr>
      <w:r>
        <w:t>6.1</w:t>
      </w:r>
      <w:r w:rsidRPr="00BE70BC">
        <w:rPr>
          <w:rFonts w:ascii="Calibri" w:hAnsi="Calibri"/>
          <w:sz w:val="22"/>
          <w:szCs w:val="22"/>
          <w:lang w:eastAsia="en-GB"/>
        </w:rPr>
        <w:tab/>
      </w:r>
      <w:r>
        <w:t>General</w:t>
      </w:r>
      <w:r>
        <w:tab/>
      </w:r>
      <w:r>
        <w:fldChar w:fldCharType="begin"/>
      </w:r>
      <w:r>
        <w:instrText xml:space="preserve"> PAGEREF _Toc45106534 \h </w:instrText>
      </w:r>
      <w:r>
        <w:fldChar w:fldCharType="separate"/>
      </w:r>
      <w:r>
        <w:t>20</w:t>
      </w:r>
      <w:r>
        <w:fldChar w:fldCharType="end"/>
      </w:r>
    </w:p>
    <w:p w:rsidR="00801ED4" w:rsidRPr="00BE70BC" w:rsidRDefault="00801ED4">
      <w:pPr>
        <w:pStyle w:val="TOC2"/>
        <w:rPr>
          <w:rFonts w:ascii="Calibri" w:hAnsi="Calibri"/>
          <w:sz w:val="22"/>
          <w:szCs w:val="22"/>
          <w:lang w:eastAsia="en-GB"/>
        </w:rPr>
      </w:pPr>
      <w:r>
        <w:t>6.2</w:t>
      </w:r>
      <w:r w:rsidRPr="00BE70BC">
        <w:rPr>
          <w:rFonts w:ascii="Calibri" w:hAnsi="Calibri"/>
          <w:sz w:val="22"/>
          <w:szCs w:val="22"/>
          <w:lang w:eastAsia="en-GB"/>
        </w:rPr>
        <w:tab/>
      </w:r>
      <w:r>
        <w:t>Requirements</w:t>
      </w:r>
      <w:r>
        <w:tab/>
      </w:r>
      <w:r>
        <w:fldChar w:fldCharType="begin"/>
      </w:r>
      <w:r>
        <w:instrText xml:space="preserve"> PAGEREF _Toc45106535 \h </w:instrText>
      </w:r>
      <w:r>
        <w:fldChar w:fldCharType="separate"/>
      </w:r>
      <w:r>
        <w:t>20</w:t>
      </w:r>
      <w:r>
        <w:fldChar w:fldCharType="end"/>
      </w:r>
    </w:p>
    <w:p w:rsidR="00801ED4" w:rsidRPr="00BE70BC" w:rsidRDefault="00801ED4">
      <w:pPr>
        <w:pStyle w:val="TOC2"/>
        <w:rPr>
          <w:rFonts w:ascii="Calibri" w:hAnsi="Calibri"/>
          <w:sz w:val="22"/>
          <w:szCs w:val="22"/>
          <w:lang w:eastAsia="en-GB"/>
        </w:rPr>
      </w:pPr>
      <w:r>
        <w:t>6.3</w:t>
      </w:r>
      <w:r w:rsidRPr="00BE70BC">
        <w:rPr>
          <w:rFonts w:ascii="Calibri" w:hAnsi="Calibri"/>
          <w:sz w:val="22"/>
          <w:szCs w:val="22"/>
          <w:lang w:eastAsia="en-GB"/>
        </w:rPr>
        <w:tab/>
      </w:r>
      <w:r>
        <w:t>Procedures</w:t>
      </w:r>
      <w:r>
        <w:tab/>
      </w:r>
      <w:r>
        <w:fldChar w:fldCharType="begin"/>
      </w:r>
      <w:r>
        <w:instrText xml:space="preserve"> PAGEREF _Toc45106536 \h </w:instrText>
      </w:r>
      <w:r>
        <w:fldChar w:fldCharType="separate"/>
      </w:r>
      <w:r>
        <w:t>21</w:t>
      </w:r>
      <w:r>
        <w:fldChar w:fldCharType="end"/>
      </w:r>
    </w:p>
    <w:p w:rsidR="00801ED4" w:rsidRPr="00BE70BC" w:rsidRDefault="00801ED4">
      <w:pPr>
        <w:pStyle w:val="TOC8"/>
        <w:rPr>
          <w:rFonts w:ascii="Calibri" w:hAnsi="Calibri"/>
          <w:b w:val="0"/>
          <w:szCs w:val="22"/>
          <w:lang w:eastAsia="en-GB"/>
        </w:rPr>
      </w:pPr>
      <w:r w:rsidRPr="00B32D6F">
        <w:rPr>
          <w:rFonts w:eastAsia="Malgun Gothic"/>
        </w:rPr>
        <w:lastRenderedPageBreak/>
        <w:t>Annex A (normative): Key derivation functions</w:t>
      </w:r>
      <w:r>
        <w:tab/>
      </w:r>
      <w:r>
        <w:fldChar w:fldCharType="begin"/>
      </w:r>
      <w:r>
        <w:instrText xml:space="preserve"> PAGEREF _Toc45106537 \h </w:instrText>
      </w:r>
      <w:r>
        <w:fldChar w:fldCharType="separate"/>
      </w:r>
      <w:r>
        <w:t>22</w:t>
      </w:r>
      <w:r>
        <w:fldChar w:fldCharType="end"/>
      </w:r>
    </w:p>
    <w:p w:rsidR="00801ED4" w:rsidRPr="00BE70BC" w:rsidRDefault="00801ED4">
      <w:pPr>
        <w:pStyle w:val="TOC1"/>
        <w:rPr>
          <w:rFonts w:ascii="Calibri" w:hAnsi="Calibri"/>
          <w:szCs w:val="22"/>
          <w:lang w:eastAsia="en-GB"/>
        </w:rPr>
      </w:pPr>
      <w:r>
        <w:rPr>
          <w:lang w:eastAsia="ja-JP"/>
        </w:rPr>
        <w:t>A.1</w:t>
      </w:r>
      <w:r w:rsidRPr="00BE70BC">
        <w:rPr>
          <w:rFonts w:ascii="Calibri" w:hAnsi="Calibri"/>
          <w:szCs w:val="22"/>
          <w:lang w:eastAsia="en-GB"/>
        </w:rPr>
        <w:tab/>
      </w:r>
      <w:r>
        <w:rPr>
          <w:lang w:eastAsia="ja-JP"/>
        </w:rPr>
        <w:t>KDF interface and input parameter construction</w:t>
      </w:r>
      <w:r>
        <w:tab/>
      </w:r>
      <w:r>
        <w:fldChar w:fldCharType="begin"/>
      </w:r>
      <w:r>
        <w:instrText xml:space="preserve"> PAGEREF _Toc45106538 \h </w:instrText>
      </w:r>
      <w:r>
        <w:fldChar w:fldCharType="separate"/>
      </w:r>
      <w:r>
        <w:t>22</w:t>
      </w:r>
      <w:r>
        <w:fldChar w:fldCharType="end"/>
      </w:r>
    </w:p>
    <w:p w:rsidR="00801ED4" w:rsidRPr="00BE70BC" w:rsidRDefault="00801ED4">
      <w:pPr>
        <w:pStyle w:val="TOC2"/>
        <w:rPr>
          <w:rFonts w:ascii="Calibri" w:hAnsi="Calibri"/>
          <w:sz w:val="22"/>
          <w:szCs w:val="22"/>
          <w:lang w:eastAsia="en-GB"/>
        </w:rPr>
      </w:pPr>
      <w:r>
        <w:t>A.1.1</w:t>
      </w:r>
      <w:r w:rsidRPr="00BE70BC">
        <w:rPr>
          <w:rFonts w:ascii="Calibri" w:hAnsi="Calibri"/>
          <w:sz w:val="22"/>
          <w:szCs w:val="22"/>
          <w:lang w:eastAsia="en-GB"/>
        </w:rPr>
        <w:tab/>
      </w:r>
      <w:r>
        <w:t>General</w:t>
      </w:r>
      <w:r>
        <w:tab/>
      </w:r>
      <w:r>
        <w:fldChar w:fldCharType="begin"/>
      </w:r>
      <w:r>
        <w:instrText xml:space="preserve"> PAGEREF _Toc45106539 \h </w:instrText>
      </w:r>
      <w:r>
        <w:fldChar w:fldCharType="separate"/>
      </w:r>
      <w:r>
        <w:t>22</w:t>
      </w:r>
      <w:r>
        <w:fldChar w:fldCharType="end"/>
      </w:r>
    </w:p>
    <w:p w:rsidR="00801ED4" w:rsidRPr="00BE70BC" w:rsidRDefault="00801ED4">
      <w:pPr>
        <w:pStyle w:val="TOC2"/>
        <w:rPr>
          <w:rFonts w:ascii="Calibri" w:hAnsi="Calibri"/>
          <w:sz w:val="22"/>
          <w:szCs w:val="22"/>
          <w:lang w:eastAsia="en-GB"/>
        </w:rPr>
      </w:pPr>
      <w:r>
        <w:t>A.1.2</w:t>
      </w:r>
      <w:r w:rsidRPr="00BE70BC">
        <w:rPr>
          <w:rFonts w:ascii="Calibri" w:hAnsi="Calibri"/>
          <w:sz w:val="22"/>
          <w:szCs w:val="22"/>
          <w:lang w:eastAsia="en-GB"/>
        </w:rPr>
        <w:tab/>
      </w:r>
      <w:r>
        <w:t>FC value allocations</w:t>
      </w:r>
      <w:r>
        <w:tab/>
      </w:r>
      <w:r>
        <w:fldChar w:fldCharType="begin"/>
      </w:r>
      <w:r>
        <w:instrText xml:space="preserve"> PAGEREF _Toc45106540 \h </w:instrText>
      </w:r>
      <w:r>
        <w:fldChar w:fldCharType="separate"/>
      </w:r>
      <w:r>
        <w:t>22</w:t>
      </w:r>
      <w:r>
        <w:fldChar w:fldCharType="end"/>
      </w:r>
    </w:p>
    <w:p w:rsidR="00801ED4" w:rsidRPr="00BE70BC" w:rsidRDefault="00801ED4">
      <w:pPr>
        <w:pStyle w:val="TOC1"/>
        <w:rPr>
          <w:rFonts w:ascii="Calibri" w:hAnsi="Calibri"/>
          <w:szCs w:val="22"/>
          <w:lang w:eastAsia="en-GB"/>
        </w:rPr>
      </w:pPr>
      <w:r>
        <w:rPr>
          <w:lang w:eastAsia="ja-JP"/>
        </w:rPr>
        <w:t>A.2</w:t>
      </w:r>
      <w:r w:rsidRPr="00BE70BC">
        <w:rPr>
          <w:rFonts w:ascii="Calibri" w:hAnsi="Calibri"/>
          <w:szCs w:val="22"/>
          <w:lang w:eastAsia="en-GB"/>
        </w:rPr>
        <w:tab/>
      </w:r>
      <w:r>
        <w:rPr>
          <w:lang w:eastAsia="ja-JP"/>
        </w:rPr>
        <w:t>Calculation of NRPEK and NRPIK</w:t>
      </w:r>
      <w:r>
        <w:tab/>
      </w:r>
      <w:r>
        <w:fldChar w:fldCharType="begin"/>
      </w:r>
      <w:r>
        <w:instrText xml:space="preserve"> PAGEREF _Toc45106541 \h </w:instrText>
      </w:r>
      <w:r>
        <w:fldChar w:fldCharType="separate"/>
      </w:r>
      <w:r>
        <w:t>22</w:t>
      </w:r>
      <w:r>
        <w:fldChar w:fldCharType="end"/>
      </w:r>
    </w:p>
    <w:p w:rsidR="00801ED4" w:rsidRPr="00BE70BC" w:rsidRDefault="00801ED4">
      <w:pPr>
        <w:pStyle w:val="TOC1"/>
        <w:rPr>
          <w:rFonts w:ascii="Calibri" w:hAnsi="Calibri"/>
          <w:szCs w:val="22"/>
          <w:lang w:eastAsia="en-GB"/>
        </w:rPr>
      </w:pPr>
      <w:r>
        <w:rPr>
          <w:lang w:eastAsia="ja-JP"/>
        </w:rPr>
        <w:t>A.3</w:t>
      </w:r>
      <w:r w:rsidRPr="00BE70BC">
        <w:rPr>
          <w:rFonts w:ascii="Calibri" w:hAnsi="Calibri"/>
          <w:szCs w:val="22"/>
          <w:lang w:eastAsia="en-GB"/>
        </w:rPr>
        <w:tab/>
      </w:r>
      <w:r>
        <w:rPr>
          <w:lang w:eastAsia="ja-JP"/>
        </w:rPr>
        <w:t>Calculation of K</w:t>
      </w:r>
      <w:r w:rsidRPr="00B32D6F">
        <w:rPr>
          <w:vertAlign w:val="subscript"/>
          <w:lang w:eastAsia="ja-JP"/>
        </w:rPr>
        <w:t>NRP-sess</w:t>
      </w:r>
      <w:r>
        <w:rPr>
          <w:lang w:eastAsia="ja-JP"/>
        </w:rPr>
        <w:t xml:space="preserve"> from K</w:t>
      </w:r>
      <w:r w:rsidRPr="00B32D6F">
        <w:rPr>
          <w:vertAlign w:val="subscript"/>
          <w:lang w:eastAsia="ja-JP"/>
        </w:rPr>
        <w:t>NRP</w:t>
      </w:r>
      <w:r>
        <w:tab/>
      </w:r>
      <w:r>
        <w:fldChar w:fldCharType="begin"/>
      </w:r>
      <w:r>
        <w:instrText xml:space="preserve"> PAGEREF _Toc45106542 \h </w:instrText>
      </w:r>
      <w:r>
        <w:fldChar w:fldCharType="separate"/>
      </w:r>
      <w:r>
        <w:t>22</w:t>
      </w:r>
      <w:r>
        <w:fldChar w:fldCharType="end"/>
      </w:r>
    </w:p>
    <w:p w:rsidR="00801ED4" w:rsidRPr="00BE70BC" w:rsidRDefault="00801ED4">
      <w:pPr>
        <w:pStyle w:val="TOC8"/>
        <w:rPr>
          <w:rFonts w:ascii="Calibri" w:hAnsi="Calibri"/>
          <w:b w:val="0"/>
          <w:szCs w:val="22"/>
          <w:lang w:eastAsia="en-GB"/>
        </w:rPr>
      </w:pPr>
      <w:r w:rsidRPr="00B32D6F">
        <w:rPr>
          <w:rFonts w:eastAsia="Malgun Gothic"/>
        </w:rPr>
        <w:t>Annex B (informative): Change history</w:t>
      </w:r>
      <w:r>
        <w:tab/>
      </w:r>
      <w:r>
        <w:fldChar w:fldCharType="begin"/>
      </w:r>
      <w:r>
        <w:instrText xml:space="preserve"> PAGEREF _Toc45106543 \h </w:instrText>
      </w:r>
      <w:r>
        <w:fldChar w:fldCharType="separate"/>
      </w:r>
      <w:r>
        <w:t>23</w:t>
      </w:r>
      <w:r>
        <w:fldChar w:fldCharType="end"/>
      </w:r>
    </w:p>
    <w:p w:rsidR="00801ED4" w:rsidRDefault="004D3578" w:rsidP="00801ED4">
      <w:r w:rsidRPr="004D3578">
        <w:rPr>
          <w:noProof/>
          <w:sz w:val="22"/>
        </w:rPr>
        <w:fldChar w:fldCharType="end"/>
      </w:r>
    </w:p>
    <w:p w:rsidR="00801ED4" w:rsidRPr="008E67A7" w:rsidRDefault="00801ED4" w:rsidP="00801ED4">
      <w:pPr>
        <w:pStyle w:val="Heading1"/>
      </w:pPr>
      <w:bookmarkStart w:id="14" w:name="foreword"/>
      <w:bookmarkStart w:id="15" w:name="_Toc42179102"/>
      <w:bookmarkStart w:id="16" w:name="_Toc42246726"/>
      <w:bookmarkStart w:id="17" w:name="_Toc45106485"/>
      <w:bookmarkEnd w:id="14"/>
      <w:r w:rsidRPr="008E67A7">
        <w:t>Foreword</w:t>
      </w:r>
      <w:bookmarkEnd w:id="15"/>
      <w:bookmarkEnd w:id="16"/>
      <w:bookmarkEnd w:id="17"/>
    </w:p>
    <w:p w:rsidR="00801ED4" w:rsidRPr="008E67A7" w:rsidRDefault="00801ED4" w:rsidP="00801ED4">
      <w:r w:rsidRPr="008E67A7">
        <w:t>This Technical Specification has been produced by the 3rd Generation Partnership Project (3GPP).</w:t>
      </w:r>
    </w:p>
    <w:p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01ED4" w:rsidRPr="008E67A7" w:rsidRDefault="00801ED4" w:rsidP="00801ED4">
      <w:pPr>
        <w:pStyle w:val="B1"/>
      </w:pPr>
      <w:r w:rsidRPr="008E67A7">
        <w:t>Version x.y.z</w:t>
      </w:r>
    </w:p>
    <w:p w:rsidR="00801ED4" w:rsidRPr="008E67A7" w:rsidRDefault="00801ED4" w:rsidP="00801ED4">
      <w:pPr>
        <w:pStyle w:val="B1"/>
      </w:pPr>
      <w:r w:rsidRPr="008E67A7">
        <w:t>where:</w:t>
      </w:r>
    </w:p>
    <w:p w:rsidR="00801ED4" w:rsidRPr="008E67A7" w:rsidRDefault="00801ED4" w:rsidP="00801ED4">
      <w:pPr>
        <w:pStyle w:val="B2"/>
      </w:pPr>
      <w:r w:rsidRPr="008E67A7">
        <w:t>x</w:t>
      </w:r>
      <w:r w:rsidRPr="008E67A7">
        <w:tab/>
        <w:t>the first digit:</w:t>
      </w:r>
    </w:p>
    <w:p w:rsidR="00801ED4" w:rsidRPr="008E67A7" w:rsidRDefault="00801ED4" w:rsidP="00801ED4">
      <w:pPr>
        <w:pStyle w:val="B3"/>
      </w:pPr>
      <w:r w:rsidRPr="008E67A7">
        <w:t>1</w:t>
      </w:r>
      <w:r w:rsidRPr="008E67A7">
        <w:tab/>
        <w:t>presented to TSG for information;</w:t>
      </w:r>
    </w:p>
    <w:p w:rsidR="00801ED4" w:rsidRPr="008E67A7" w:rsidRDefault="00801ED4" w:rsidP="00801ED4">
      <w:pPr>
        <w:pStyle w:val="B3"/>
      </w:pPr>
      <w:r w:rsidRPr="008E67A7">
        <w:t>2</w:t>
      </w:r>
      <w:r w:rsidRPr="008E67A7">
        <w:tab/>
        <w:t>presented to TSG for approval;</w:t>
      </w:r>
    </w:p>
    <w:p w:rsidR="00801ED4" w:rsidRPr="008E67A7" w:rsidRDefault="00801ED4" w:rsidP="00801ED4">
      <w:pPr>
        <w:pStyle w:val="B3"/>
      </w:pPr>
      <w:r w:rsidRPr="008E67A7">
        <w:t>3</w:t>
      </w:r>
      <w:r w:rsidRPr="008E67A7">
        <w:tab/>
        <w:t>or greater indicates TSG approved document under change control.</w:t>
      </w:r>
    </w:p>
    <w:p w:rsidR="00801ED4" w:rsidRPr="008E67A7" w:rsidRDefault="00801ED4" w:rsidP="00801ED4">
      <w:pPr>
        <w:pStyle w:val="B2"/>
      </w:pPr>
      <w:r w:rsidRPr="008E67A7">
        <w:t>y</w:t>
      </w:r>
      <w:r w:rsidRPr="008E67A7">
        <w:tab/>
        <w:t>the second digit is incremented for all changes of substance, i.e. technical enhancements, corrections, updates, etc.</w:t>
      </w:r>
    </w:p>
    <w:p w:rsidR="00801ED4" w:rsidRPr="008E67A7" w:rsidRDefault="00801ED4" w:rsidP="00801ED4">
      <w:pPr>
        <w:pStyle w:val="B2"/>
      </w:pPr>
      <w:r w:rsidRPr="008E67A7">
        <w:t>z</w:t>
      </w:r>
      <w:r w:rsidRPr="008E67A7">
        <w:tab/>
        <w:t>the third digit is incremented when editorial only changes have been incorporated in the document.</w:t>
      </w:r>
    </w:p>
    <w:p w:rsidR="00801ED4" w:rsidRPr="008E67A7" w:rsidRDefault="00801ED4" w:rsidP="00801ED4">
      <w:r w:rsidRPr="008E67A7">
        <w:t>In the present document, modal verbs have the following meanings:</w:t>
      </w:r>
    </w:p>
    <w:p w:rsidR="00801ED4" w:rsidRPr="00DB3E71" w:rsidRDefault="00801ED4" w:rsidP="00801ED4">
      <w:pPr>
        <w:pStyle w:val="EX"/>
      </w:pPr>
      <w:r w:rsidRPr="00A629C6">
        <w:rPr>
          <w:b/>
        </w:rPr>
        <w:t>shall</w:t>
      </w:r>
      <w:r>
        <w:tab/>
      </w:r>
      <w:r w:rsidRPr="00B31146">
        <w:t>indicates a mandatory requirement to do something</w:t>
      </w:r>
    </w:p>
    <w:p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rsidR="00801ED4" w:rsidRPr="005D7CB8" w:rsidRDefault="00801ED4" w:rsidP="00801ED4">
      <w:pPr>
        <w:pStyle w:val="EX"/>
      </w:pPr>
      <w:r w:rsidRPr="00DB3E71">
        <w:rPr>
          <w:b/>
        </w:rPr>
        <w:t>should</w:t>
      </w:r>
      <w:r>
        <w:tab/>
      </w:r>
      <w:r w:rsidRPr="00DB3E71">
        <w:t>indicates a recommendation to do something</w:t>
      </w:r>
    </w:p>
    <w:p w:rsidR="00801ED4" w:rsidRPr="005D7CB8" w:rsidRDefault="00801ED4" w:rsidP="00801ED4">
      <w:pPr>
        <w:pStyle w:val="EX"/>
      </w:pPr>
      <w:r w:rsidRPr="005D7CB8">
        <w:rPr>
          <w:b/>
        </w:rPr>
        <w:t>should not</w:t>
      </w:r>
      <w:r w:rsidRPr="005D7CB8">
        <w:tab/>
        <w:t>indicates a recommendation not to do something</w:t>
      </w:r>
    </w:p>
    <w:p w:rsidR="00801ED4" w:rsidRPr="005D7CB8" w:rsidRDefault="00801ED4" w:rsidP="00801ED4">
      <w:pPr>
        <w:pStyle w:val="EX"/>
      </w:pPr>
      <w:r w:rsidRPr="005D7CB8">
        <w:rPr>
          <w:b/>
        </w:rPr>
        <w:t>may</w:t>
      </w:r>
      <w:r>
        <w:tab/>
      </w:r>
      <w:r w:rsidRPr="005D7CB8">
        <w:t>indicates permission to do something</w:t>
      </w:r>
    </w:p>
    <w:p w:rsidR="00801ED4" w:rsidRPr="005D7CB8" w:rsidRDefault="00801ED4" w:rsidP="00801ED4">
      <w:pPr>
        <w:pStyle w:val="EX"/>
      </w:pPr>
      <w:r w:rsidRPr="005D7CB8">
        <w:rPr>
          <w:b/>
        </w:rPr>
        <w:t>need not</w:t>
      </w:r>
      <w:r w:rsidRPr="005D7CB8">
        <w:tab/>
        <w:t>indicates permission not to do something</w:t>
      </w:r>
    </w:p>
    <w:p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rsidR="00801ED4" w:rsidRPr="00DB3E71" w:rsidRDefault="00801ED4" w:rsidP="00801ED4">
      <w:pPr>
        <w:pStyle w:val="EX"/>
      </w:pPr>
      <w:r w:rsidRPr="00DB3E71">
        <w:rPr>
          <w:b/>
        </w:rPr>
        <w:t>can</w:t>
      </w:r>
      <w:r>
        <w:tab/>
      </w:r>
      <w:r w:rsidRPr="00DB3E71">
        <w:t>indicates that something is possible</w:t>
      </w:r>
    </w:p>
    <w:p w:rsidR="00801ED4" w:rsidRPr="005D7CB8" w:rsidRDefault="00801ED4" w:rsidP="00801ED4">
      <w:pPr>
        <w:pStyle w:val="EX"/>
      </w:pPr>
      <w:r w:rsidRPr="005D7CB8">
        <w:rPr>
          <w:b/>
        </w:rPr>
        <w:t>cannot</w:t>
      </w:r>
      <w:r>
        <w:tab/>
      </w:r>
      <w:r w:rsidRPr="005D7CB8">
        <w:t>indicates that something is impossible</w:t>
      </w:r>
    </w:p>
    <w:p w:rsidR="00801ED4" w:rsidRPr="005D7CB8" w:rsidRDefault="00801ED4" w:rsidP="00801ED4">
      <w:r w:rsidRPr="005D7CB8">
        <w:lastRenderedPageBreak/>
        <w:t>The constructions "can" and "cannot" are not substitutes for "may" and "need not".</w:t>
      </w:r>
    </w:p>
    <w:p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rsidR="00801ED4" w:rsidRPr="005D7CB8" w:rsidRDefault="00801ED4" w:rsidP="00801ED4">
      <w:r w:rsidRPr="005D7CB8">
        <w:t>In addition:</w:t>
      </w:r>
    </w:p>
    <w:p w:rsidR="00801ED4" w:rsidRPr="005D7CB8" w:rsidRDefault="00801ED4" w:rsidP="00801ED4">
      <w:pPr>
        <w:pStyle w:val="EX"/>
      </w:pPr>
      <w:r w:rsidRPr="005D7CB8">
        <w:rPr>
          <w:b/>
        </w:rPr>
        <w:t>is</w:t>
      </w:r>
      <w:r w:rsidRPr="005D7CB8">
        <w:tab/>
        <w:t>(or any other verb in the indicative mood) indicates a statement of fact</w:t>
      </w:r>
    </w:p>
    <w:p w:rsidR="00801ED4" w:rsidRPr="005D7CB8" w:rsidRDefault="00801ED4" w:rsidP="00801ED4">
      <w:pPr>
        <w:pStyle w:val="EX"/>
      </w:pPr>
      <w:r w:rsidRPr="005D7CB8">
        <w:rPr>
          <w:b/>
        </w:rPr>
        <w:t>is not</w:t>
      </w:r>
      <w:r w:rsidRPr="005D7CB8">
        <w:tab/>
        <w:t>(or any other negative verb in the indicative mood) indicates a statement of fact</w:t>
      </w:r>
    </w:p>
    <w:p w:rsidR="00801ED4" w:rsidRPr="005D7CB8" w:rsidRDefault="00801ED4" w:rsidP="00801ED4">
      <w:r w:rsidRPr="005D7CB8">
        <w:t>The constructions "is" and "is not" do not indicate requirements.</w:t>
      </w:r>
    </w:p>
    <w:p w:rsidR="00801ED4" w:rsidRPr="005D7CB8" w:rsidRDefault="00801ED4" w:rsidP="00801ED4">
      <w:pPr>
        <w:pStyle w:val="Heading1"/>
      </w:pPr>
      <w:r w:rsidRPr="005D7CB8">
        <w:br w:type="page"/>
      </w:r>
      <w:bookmarkStart w:id="18" w:name="_Toc42179103"/>
      <w:bookmarkStart w:id="19" w:name="_Toc42246727"/>
      <w:bookmarkStart w:id="20" w:name="historyclause"/>
      <w:bookmarkStart w:id="21" w:name="_Toc45106486"/>
      <w:r w:rsidRPr="005D7CB8">
        <w:lastRenderedPageBreak/>
        <w:t>1</w:t>
      </w:r>
      <w:r w:rsidRPr="005D7CB8">
        <w:tab/>
        <w:t>Scope</w:t>
      </w:r>
      <w:bookmarkEnd w:id="18"/>
      <w:bookmarkEnd w:id="19"/>
      <w:bookmarkEnd w:id="21"/>
    </w:p>
    <w:p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rsidR="00801ED4" w:rsidRPr="005D7CB8" w:rsidRDefault="00801ED4" w:rsidP="00801ED4">
      <w:pPr>
        <w:pStyle w:val="Heading1"/>
      </w:pPr>
      <w:bookmarkStart w:id="22" w:name="_Toc42179104"/>
      <w:bookmarkStart w:id="23" w:name="_Toc42246728"/>
      <w:bookmarkStart w:id="24" w:name="_Toc45106487"/>
      <w:r w:rsidRPr="005D7CB8">
        <w:t>2</w:t>
      </w:r>
      <w:r w:rsidRPr="005D7CB8">
        <w:tab/>
        <w:t>References</w:t>
      </w:r>
      <w:bookmarkEnd w:id="22"/>
      <w:bookmarkEnd w:id="23"/>
      <w:bookmarkEnd w:id="24"/>
    </w:p>
    <w:p w:rsidR="00801ED4" w:rsidRPr="008E67A7" w:rsidRDefault="00801ED4" w:rsidP="00801ED4">
      <w:r w:rsidRPr="005D7CB8">
        <w:t>The following documents contain provisions which, through reference in this text, constitute provisions of the present</w:t>
      </w:r>
      <w:r w:rsidRPr="008E67A7">
        <w:t xml:space="preserve"> document.</w:t>
      </w:r>
    </w:p>
    <w:p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rsidR="00801ED4" w:rsidRPr="008E67A7" w:rsidRDefault="00801ED4" w:rsidP="00801ED4">
      <w:pPr>
        <w:pStyle w:val="B1"/>
      </w:pPr>
      <w:r w:rsidRPr="008E67A7">
        <w:t>-</w:t>
      </w:r>
      <w:r w:rsidRPr="008E67A7">
        <w:tab/>
        <w:t>For a specific reference, subsequent revisions do not apply.</w:t>
      </w:r>
    </w:p>
    <w:p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rsidR="00801ED4" w:rsidRPr="008E67A7" w:rsidRDefault="00801ED4" w:rsidP="00801ED4">
      <w:pPr>
        <w:pStyle w:val="EX"/>
      </w:pPr>
      <w:r w:rsidRPr="008E67A7">
        <w:t>[1]</w:t>
      </w:r>
      <w:r w:rsidRPr="008E67A7">
        <w:tab/>
        <w:t>3GPP TR 21.905: "Vocabulary fo</w:t>
      </w:r>
      <w:bookmarkStart w:id="25" w:name="_GoBack"/>
      <w:bookmarkEnd w:id="25"/>
      <w:r w:rsidRPr="008E67A7">
        <w:t>r 3GPP Specifications".</w:t>
      </w:r>
    </w:p>
    <w:p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rsidR="00801ED4" w:rsidRPr="008E67A7" w:rsidRDefault="00801ED4" w:rsidP="00801ED4">
      <w:pPr>
        <w:pStyle w:val="EX"/>
      </w:pPr>
      <w:r w:rsidRPr="008E67A7">
        <w:t>[6]</w:t>
      </w:r>
      <w:r w:rsidRPr="008E67A7">
        <w:tab/>
        <w:t>3GPP TS 33.501: "Security architecture and procedures for 5G system".</w:t>
      </w:r>
    </w:p>
    <w:p w:rsidR="00801ED4" w:rsidRPr="008E67A7" w:rsidRDefault="00801ED4" w:rsidP="00801ED4">
      <w:pPr>
        <w:pStyle w:val="EX"/>
      </w:pPr>
      <w:r w:rsidRPr="008E67A7">
        <w:t>[7]</w:t>
      </w:r>
      <w:r w:rsidRPr="008E67A7">
        <w:tab/>
        <w:t>3GPP TS 33.220: "Generic Authentication Architecture (GAA); Generic Bootstrapping Architecture (GBA)".</w:t>
      </w:r>
    </w:p>
    <w:p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rsidR="00801ED4" w:rsidRPr="008E67A7" w:rsidRDefault="00801ED4" w:rsidP="00801ED4">
      <w:pPr>
        <w:pStyle w:val="Heading1"/>
      </w:pPr>
      <w:bookmarkStart w:id="26" w:name="_Toc42179105"/>
      <w:bookmarkStart w:id="27" w:name="_Toc42246729"/>
      <w:bookmarkStart w:id="28" w:name="_Toc45106488"/>
      <w:r w:rsidRPr="008E67A7">
        <w:t>3</w:t>
      </w:r>
      <w:r w:rsidRPr="008E67A7">
        <w:tab/>
        <w:t>Definitions of terms, symbols and abbreviations</w:t>
      </w:r>
      <w:bookmarkEnd w:id="26"/>
      <w:bookmarkEnd w:id="27"/>
      <w:bookmarkEnd w:id="28"/>
    </w:p>
    <w:p w:rsidR="00801ED4" w:rsidRPr="008E67A7" w:rsidRDefault="00801ED4" w:rsidP="00801ED4">
      <w:pPr>
        <w:pStyle w:val="Heading2"/>
      </w:pPr>
      <w:bookmarkStart w:id="29" w:name="_Toc42179106"/>
      <w:bookmarkStart w:id="30" w:name="_Toc42246730"/>
      <w:bookmarkStart w:id="31" w:name="_Toc45106489"/>
      <w:r w:rsidRPr="008E67A7">
        <w:t>3.1</w:t>
      </w:r>
      <w:r w:rsidRPr="008E67A7">
        <w:tab/>
        <w:t>Terms</w:t>
      </w:r>
      <w:bookmarkEnd w:id="29"/>
      <w:bookmarkEnd w:id="30"/>
      <w:bookmarkEnd w:id="31"/>
    </w:p>
    <w:p w:rsidR="00801ED4" w:rsidRPr="008E67A7" w:rsidRDefault="00801ED4" w:rsidP="00801ED4">
      <w:r w:rsidRPr="008E67A7">
        <w:t>Void</w:t>
      </w:r>
    </w:p>
    <w:p w:rsidR="00801ED4" w:rsidRPr="008E67A7" w:rsidRDefault="00801ED4" w:rsidP="00801ED4">
      <w:pPr>
        <w:pStyle w:val="Heading2"/>
      </w:pPr>
      <w:bookmarkStart w:id="32" w:name="_Toc42179107"/>
      <w:bookmarkStart w:id="33" w:name="_Toc42246731"/>
      <w:bookmarkStart w:id="34" w:name="_Toc45106490"/>
      <w:r w:rsidRPr="008E67A7">
        <w:t>3.2</w:t>
      </w:r>
      <w:r w:rsidRPr="008E67A7">
        <w:tab/>
        <w:t>Symbols</w:t>
      </w:r>
      <w:bookmarkEnd w:id="32"/>
      <w:bookmarkEnd w:id="33"/>
      <w:bookmarkEnd w:id="34"/>
    </w:p>
    <w:p w:rsidR="00801ED4" w:rsidRPr="008E67A7" w:rsidRDefault="00801ED4" w:rsidP="00801ED4">
      <w:r w:rsidRPr="008E67A7">
        <w:t>Void</w:t>
      </w:r>
    </w:p>
    <w:p w:rsidR="00801ED4" w:rsidRPr="008E67A7" w:rsidRDefault="00801ED4" w:rsidP="00801ED4">
      <w:pPr>
        <w:pStyle w:val="Heading2"/>
      </w:pPr>
      <w:bookmarkStart w:id="35" w:name="_Toc42179108"/>
      <w:bookmarkStart w:id="36" w:name="_Toc42246732"/>
      <w:bookmarkStart w:id="37" w:name="_Toc45106491"/>
      <w:r w:rsidRPr="008E67A7">
        <w:lastRenderedPageBreak/>
        <w:t>3.3</w:t>
      </w:r>
      <w:r w:rsidRPr="008E67A7">
        <w:tab/>
        <w:t>Abbreviations</w:t>
      </w:r>
      <w:bookmarkEnd w:id="35"/>
      <w:bookmarkEnd w:id="36"/>
      <w:bookmarkEnd w:id="37"/>
    </w:p>
    <w:p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rsidR="00801ED4" w:rsidRPr="008E67A7" w:rsidRDefault="00801ED4" w:rsidP="00801ED4">
      <w:pPr>
        <w:pStyle w:val="EW"/>
      </w:pPr>
      <w:r w:rsidRPr="00FB6CCB">
        <w:rPr>
          <w:lang w:eastAsia="ko-KR"/>
        </w:rPr>
        <w:t>5GC</w:t>
      </w:r>
      <w:r w:rsidRPr="008E67A7">
        <w:rPr>
          <w:lang w:eastAsia="ko-KR"/>
        </w:rPr>
        <w:tab/>
        <w:t>5G Core</w:t>
      </w:r>
    </w:p>
    <w:p w:rsidR="00801ED4" w:rsidRPr="008E67A7" w:rsidRDefault="00801ED4" w:rsidP="00801ED4">
      <w:pPr>
        <w:pStyle w:val="EW"/>
      </w:pPr>
      <w:r w:rsidRPr="00FB6CCB">
        <w:t>NR</w:t>
      </w:r>
      <w:r w:rsidRPr="008E67A7">
        <w:tab/>
        <w:t>New Radio (5G)</w:t>
      </w:r>
    </w:p>
    <w:p w:rsidR="00801ED4" w:rsidRPr="008E67A7" w:rsidRDefault="00801ED4" w:rsidP="00801ED4">
      <w:pPr>
        <w:pStyle w:val="EW"/>
        <w:rPr>
          <w:lang w:eastAsia="ko-KR"/>
        </w:rPr>
      </w:pPr>
      <w:r w:rsidRPr="00FB6CCB">
        <w:rPr>
          <w:lang w:eastAsia="ko-KR"/>
        </w:rPr>
        <w:t>NRPEK</w:t>
      </w:r>
      <w:r w:rsidRPr="008E67A7">
        <w:rPr>
          <w:lang w:eastAsia="ko-KR"/>
        </w:rPr>
        <w:tab/>
        <w:t>NR PC5 Encryption Key</w:t>
      </w:r>
    </w:p>
    <w:p w:rsidR="00801ED4" w:rsidRPr="008E67A7" w:rsidRDefault="00801ED4" w:rsidP="00801ED4">
      <w:pPr>
        <w:pStyle w:val="EW"/>
      </w:pPr>
      <w:r w:rsidRPr="00FB6CCB">
        <w:rPr>
          <w:lang w:eastAsia="ko-KR"/>
        </w:rPr>
        <w:t>NRPIK</w:t>
      </w:r>
      <w:r w:rsidRPr="008E67A7">
        <w:rPr>
          <w:lang w:eastAsia="ko-KR"/>
        </w:rPr>
        <w:tab/>
        <w:t>NR PC5 Integrity Key</w:t>
      </w:r>
    </w:p>
    <w:p w:rsidR="00801ED4" w:rsidRPr="008E67A7" w:rsidRDefault="00801ED4" w:rsidP="00801ED4">
      <w:pPr>
        <w:pStyle w:val="EX"/>
        <w:rPr>
          <w:lang w:eastAsia="ko-KR"/>
        </w:rPr>
      </w:pPr>
      <w:r w:rsidRPr="00FB6CCB">
        <w:rPr>
          <w:lang w:eastAsia="ko-KR"/>
        </w:rPr>
        <w:t>V2X</w:t>
      </w:r>
      <w:r w:rsidRPr="008E67A7">
        <w:rPr>
          <w:lang w:eastAsia="ko-KR"/>
        </w:rPr>
        <w:tab/>
        <w:t>Vehicle-to-Everything</w:t>
      </w:r>
    </w:p>
    <w:p w:rsidR="00801ED4" w:rsidRPr="008E67A7" w:rsidRDefault="00801ED4" w:rsidP="00801ED4">
      <w:pPr>
        <w:pStyle w:val="Heading1"/>
      </w:pPr>
      <w:bookmarkStart w:id="38" w:name="_Toc42246733"/>
      <w:bookmarkStart w:id="39" w:name="_Toc42179109"/>
      <w:bookmarkStart w:id="40" w:name="_Toc45106492"/>
      <w:r w:rsidRPr="008E67A7">
        <w:t>4</w:t>
      </w:r>
      <w:r w:rsidRPr="008E67A7">
        <w:tab/>
        <w:t xml:space="preserve">Overview of advanced </w:t>
      </w:r>
      <w:r w:rsidRPr="00FB6CCB">
        <w:t>V2X</w:t>
      </w:r>
      <w:r w:rsidRPr="008E67A7">
        <w:t xml:space="preserve"> security architecture</w:t>
      </w:r>
      <w:bookmarkEnd w:id="38"/>
      <w:bookmarkEnd w:id="40"/>
      <w:r w:rsidRPr="008E67A7">
        <w:t xml:space="preserve"> </w:t>
      </w:r>
      <w:bookmarkEnd w:id="39"/>
    </w:p>
    <w:p w:rsidR="00801ED4" w:rsidRPr="00801ED4" w:rsidRDefault="00801ED4" w:rsidP="00801ED4">
      <w:pPr>
        <w:pStyle w:val="Heading2"/>
      </w:pPr>
      <w:bookmarkStart w:id="41" w:name="_Toc42179110"/>
      <w:bookmarkStart w:id="42" w:name="_Toc42246734"/>
      <w:bookmarkStart w:id="43" w:name="_Toc45106493"/>
      <w:r w:rsidRPr="00801ED4">
        <w:t>4.1</w:t>
      </w:r>
      <w:r w:rsidRPr="00801ED4">
        <w:tab/>
        <w:t>General</w:t>
      </w:r>
      <w:bookmarkEnd w:id="41"/>
      <w:bookmarkEnd w:id="42"/>
      <w:bookmarkEnd w:id="43"/>
    </w:p>
    <w:p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Uu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rsidR="00801ED4" w:rsidRPr="008E67A7" w:rsidRDefault="00801ED4" w:rsidP="00801ED4">
      <w:r w:rsidRPr="008E67A7">
        <w:t xml:space="preserve">The security for PC5 reference point supported by E-UTRA is given in TS 33.185 [5]. The security for the other cases is given in the present document. </w:t>
      </w:r>
    </w:p>
    <w:p w:rsidR="00801ED4" w:rsidRPr="008E67A7" w:rsidRDefault="00801ED4" w:rsidP="00801ED4">
      <w:pPr>
        <w:pStyle w:val="Heading1"/>
      </w:pPr>
      <w:bookmarkStart w:id="44" w:name="_Toc42179111"/>
      <w:bookmarkStart w:id="45" w:name="_Toc42246735"/>
      <w:bookmarkStart w:id="46" w:name="_Toc45106494"/>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44"/>
      <w:bookmarkEnd w:id="45"/>
      <w:bookmarkEnd w:id="46"/>
    </w:p>
    <w:p w:rsidR="00801ED4" w:rsidRPr="00801ED4" w:rsidRDefault="00801ED4" w:rsidP="00801ED4">
      <w:pPr>
        <w:pStyle w:val="Heading2"/>
      </w:pPr>
      <w:bookmarkStart w:id="47" w:name="_Toc42179112"/>
      <w:bookmarkStart w:id="48" w:name="_Toc42246736"/>
      <w:bookmarkStart w:id="49" w:name="_Toc45106495"/>
      <w:r w:rsidRPr="00801ED4">
        <w:t>5.1</w:t>
      </w:r>
      <w:r w:rsidRPr="00801ED4">
        <w:tab/>
        <w:t>General</w:t>
      </w:r>
      <w:bookmarkEnd w:id="47"/>
      <w:bookmarkEnd w:id="48"/>
      <w:bookmarkEnd w:id="49"/>
    </w:p>
    <w:p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rsidR="00801ED4" w:rsidRPr="00801ED4" w:rsidRDefault="00801ED4" w:rsidP="00801ED4">
      <w:pPr>
        <w:pStyle w:val="Heading2"/>
      </w:pPr>
      <w:bookmarkStart w:id="50" w:name="_Toc42246737"/>
      <w:bookmarkStart w:id="51" w:name="_Toc42179113"/>
      <w:bookmarkStart w:id="52" w:name="_Toc45106496"/>
      <w:r w:rsidRPr="00801ED4">
        <w:t>5.2</w:t>
      </w:r>
      <w:r w:rsidRPr="00801ED4">
        <w:tab/>
        <w:t>Common security</w:t>
      </w:r>
      <w:bookmarkEnd w:id="50"/>
      <w:bookmarkEnd w:id="52"/>
      <w:r w:rsidRPr="00801ED4">
        <w:t xml:space="preserve"> </w:t>
      </w:r>
      <w:bookmarkEnd w:id="51"/>
    </w:p>
    <w:p w:rsidR="00801ED4" w:rsidRPr="008E67A7" w:rsidRDefault="00801ED4" w:rsidP="00801ED4">
      <w:pPr>
        <w:pStyle w:val="Heading3"/>
      </w:pPr>
      <w:bookmarkStart w:id="53" w:name="_Toc42179114"/>
      <w:bookmarkStart w:id="54" w:name="_Toc42246738"/>
      <w:bookmarkStart w:id="55" w:name="_Toc45106497"/>
      <w:r w:rsidRPr="008E67A7">
        <w:t>5.2.1</w:t>
      </w:r>
      <w:r w:rsidRPr="008E67A7">
        <w:tab/>
        <w:t>General</w:t>
      </w:r>
      <w:bookmarkEnd w:id="53"/>
      <w:bookmarkEnd w:id="54"/>
      <w:bookmarkEnd w:id="55"/>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rsidR="00801ED4" w:rsidRPr="008E67A7" w:rsidRDefault="00801ED4" w:rsidP="00801ED4">
      <w:pPr>
        <w:pStyle w:val="Heading3"/>
      </w:pPr>
      <w:bookmarkStart w:id="56" w:name="_Toc42179115"/>
      <w:bookmarkStart w:id="57" w:name="_Toc42246739"/>
      <w:bookmarkStart w:id="58" w:name="_Toc45106498"/>
      <w:r w:rsidRPr="008E67A7">
        <w:t>5.2.2</w:t>
      </w:r>
      <w:r w:rsidRPr="008E67A7">
        <w:tab/>
        <w:t>Requirements</w:t>
      </w:r>
      <w:bookmarkEnd w:id="56"/>
      <w:bookmarkEnd w:id="57"/>
      <w:bookmarkEnd w:id="58"/>
    </w:p>
    <w:p w:rsidR="00801ED4" w:rsidRPr="008E67A7" w:rsidRDefault="00801ED4" w:rsidP="00801ED4">
      <w:pPr>
        <w:pStyle w:val="Heading4"/>
      </w:pPr>
      <w:bookmarkStart w:id="59" w:name="_Toc42179116"/>
      <w:bookmarkStart w:id="60" w:name="_Toc42246740"/>
      <w:bookmarkStart w:id="61" w:name="_Toc45106499"/>
      <w:r w:rsidRPr="008E67A7">
        <w:rPr>
          <w:rFonts w:hint="eastAsia"/>
        </w:rPr>
        <w:t>5.2.2.1</w:t>
      </w:r>
      <w:r w:rsidRPr="008E67A7">
        <w:rPr>
          <w:rFonts w:hint="eastAsia"/>
        </w:rPr>
        <w:tab/>
        <w:t xml:space="preserve">Requirements for </w:t>
      </w:r>
      <w:r w:rsidRPr="008E67A7">
        <w:t>Cross-RAT control authorization indication</w:t>
      </w:r>
      <w:bookmarkEnd w:id="59"/>
      <w:bookmarkEnd w:id="60"/>
      <w:bookmarkEnd w:id="61"/>
    </w:p>
    <w:p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rsidR="00801ED4" w:rsidRPr="008E67A7" w:rsidRDefault="00801ED4" w:rsidP="00801ED4">
      <w:pPr>
        <w:pStyle w:val="Heading3"/>
      </w:pPr>
      <w:bookmarkStart w:id="62" w:name="_Toc42179117"/>
      <w:bookmarkStart w:id="63" w:name="_Toc42246741"/>
      <w:bookmarkStart w:id="64" w:name="_Toc45106500"/>
      <w:r w:rsidRPr="008E67A7">
        <w:t>5.2.3</w:t>
      </w:r>
      <w:r w:rsidRPr="008E67A7">
        <w:tab/>
        <w:t>Procedures</w:t>
      </w:r>
      <w:bookmarkEnd w:id="62"/>
      <w:bookmarkEnd w:id="63"/>
      <w:bookmarkEnd w:id="64"/>
    </w:p>
    <w:p w:rsidR="00801ED4" w:rsidRPr="008E67A7" w:rsidRDefault="00801ED4" w:rsidP="00801ED4">
      <w:pPr>
        <w:pStyle w:val="Heading4"/>
        <w:rPr>
          <w:rFonts w:eastAsia="Malgun Gothic"/>
          <w:lang w:eastAsia="x-none"/>
        </w:rPr>
      </w:pPr>
      <w:bookmarkStart w:id="65" w:name="_Toc42179118"/>
      <w:bookmarkStart w:id="66" w:name="_Toc42246742"/>
      <w:bookmarkStart w:id="67" w:name="_Toc45106501"/>
      <w:r w:rsidRPr="008E67A7">
        <w:rPr>
          <w:rFonts w:eastAsia="Malgun Gothic"/>
          <w:lang w:eastAsia="x-none"/>
        </w:rPr>
        <w:t>5.2.3.1</w:t>
      </w:r>
      <w:r w:rsidRPr="008E67A7">
        <w:rPr>
          <w:rFonts w:eastAsia="Malgun Gothic"/>
          <w:lang w:eastAsia="x-none"/>
        </w:rPr>
        <w:tab/>
        <w:t>Cross-RAT PC5 control authorization indication</w:t>
      </w:r>
      <w:bookmarkEnd w:id="65"/>
      <w:bookmarkEnd w:id="66"/>
      <w:bookmarkEnd w:id="67"/>
    </w:p>
    <w:p w:rsidR="00801ED4" w:rsidRPr="008E67A7" w:rsidRDefault="00801ED4" w:rsidP="00801ED4">
      <w:r w:rsidRPr="008E67A7">
        <w:rPr>
          <w:rFonts w:eastAsia="Malgun Gothic"/>
          <w:lang w:eastAsia="ko-KR"/>
        </w:rPr>
        <w:t>The procedures for the cross-RAT PC5 control authorization indication are specified in TS 23.287 [2] clause 6.5.</w:t>
      </w:r>
    </w:p>
    <w:p w:rsidR="00801ED4" w:rsidRPr="00801ED4" w:rsidRDefault="00801ED4" w:rsidP="00801ED4">
      <w:pPr>
        <w:pStyle w:val="Heading2"/>
      </w:pPr>
      <w:bookmarkStart w:id="68" w:name="_Toc42179119"/>
      <w:bookmarkStart w:id="69" w:name="_Toc42246743"/>
      <w:bookmarkStart w:id="70" w:name="_Toc45106502"/>
      <w:r w:rsidRPr="00801ED4">
        <w:lastRenderedPageBreak/>
        <w:t>5.3</w:t>
      </w:r>
      <w:r w:rsidRPr="00801ED4">
        <w:tab/>
        <w:t>Security for unicast mode</w:t>
      </w:r>
      <w:bookmarkEnd w:id="68"/>
      <w:bookmarkEnd w:id="69"/>
      <w:bookmarkEnd w:id="70"/>
    </w:p>
    <w:p w:rsidR="00801ED4" w:rsidRPr="008E67A7" w:rsidRDefault="00801ED4" w:rsidP="00801ED4">
      <w:pPr>
        <w:pStyle w:val="Heading3"/>
      </w:pPr>
      <w:bookmarkStart w:id="71" w:name="_Toc42179120"/>
      <w:bookmarkStart w:id="72" w:name="_Toc42246744"/>
      <w:bookmarkStart w:id="73" w:name="_Toc45106503"/>
      <w:r w:rsidRPr="008E67A7">
        <w:t>5.3.1</w:t>
      </w:r>
      <w:r w:rsidRPr="008E67A7">
        <w:tab/>
        <w:t>General</w:t>
      </w:r>
      <w:bookmarkEnd w:id="71"/>
      <w:bookmarkEnd w:id="72"/>
      <w:bookmarkEnd w:id="73"/>
    </w:p>
    <w:p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rsidR="00801ED4" w:rsidRPr="008E67A7" w:rsidRDefault="00801ED4" w:rsidP="00801ED4">
      <w:pPr>
        <w:pStyle w:val="Heading3"/>
      </w:pPr>
      <w:bookmarkStart w:id="74" w:name="_Toc42179121"/>
      <w:bookmarkStart w:id="75" w:name="_Toc42246745"/>
      <w:bookmarkStart w:id="76" w:name="_Toc45106504"/>
      <w:r w:rsidRPr="008E67A7">
        <w:t>5.3.2</w:t>
      </w:r>
      <w:r w:rsidRPr="008E67A7">
        <w:tab/>
        <w:t>Requirements</w:t>
      </w:r>
      <w:bookmarkEnd w:id="74"/>
      <w:bookmarkEnd w:id="75"/>
      <w:bookmarkEnd w:id="76"/>
    </w:p>
    <w:p w:rsidR="00801ED4" w:rsidRPr="008E67A7" w:rsidRDefault="00801ED4" w:rsidP="00801ED4">
      <w:pPr>
        <w:pStyle w:val="Heading4"/>
      </w:pPr>
      <w:bookmarkStart w:id="77" w:name="_Toc42246746"/>
      <w:bookmarkStart w:id="78" w:name="_Toc42179122"/>
      <w:bookmarkStart w:id="79" w:name="_Toc45106505"/>
      <w:r w:rsidRPr="008E67A7">
        <w:t>5.3.2.1</w:t>
      </w:r>
      <w:r w:rsidRPr="008E67A7">
        <w:tab/>
        <w:t>Requirements for securing the PC5 unicast link</w:t>
      </w:r>
      <w:bookmarkEnd w:id="77"/>
      <w:bookmarkEnd w:id="79"/>
      <w:r w:rsidRPr="008E67A7">
        <w:t xml:space="preserve"> </w:t>
      </w:r>
      <w:bookmarkEnd w:id="78"/>
    </w:p>
    <w:p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rsidR="00801ED4" w:rsidRPr="008E67A7" w:rsidRDefault="00801ED4" w:rsidP="00801ED4">
      <w:pPr>
        <w:pStyle w:val="Heading4"/>
      </w:pPr>
      <w:bookmarkStart w:id="80" w:name="_Toc42246747"/>
      <w:bookmarkStart w:id="81" w:name="_Toc42179123"/>
      <w:bookmarkStart w:id="82" w:name="_Toc45106506"/>
      <w:r w:rsidRPr="008E67A7">
        <w:t>5.3.2.2</w:t>
      </w:r>
      <w:r w:rsidRPr="008E67A7">
        <w:tab/>
        <w:t>Identity privacy requirements for the PC5 unicast link</w:t>
      </w:r>
      <w:bookmarkEnd w:id="80"/>
      <w:bookmarkEnd w:id="82"/>
      <w:r w:rsidRPr="008E67A7">
        <w:t xml:space="preserve"> </w:t>
      </w:r>
      <w:bookmarkEnd w:id="81"/>
    </w:p>
    <w:p w:rsidR="00801ED4" w:rsidRPr="008E67A7" w:rsidRDefault="00801ED4" w:rsidP="00801ED4">
      <w:r w:rsidRPr="008E67A7">
        <w:t>The 5G System should provide means for mitigating trackability attacks on a UE during PC5 unicast communications.</w:t>
      </w:r>
    </w:p>
    <w:p w:rsidR="00801ED4" w:rsidRPr="008E67A7" w:rsidRDefault="00801ED4" w:rsidP="00801ED4">
      <w:r w:rsidRPr="008E67A7">
        <w:t>The 5G System should provide means for mitigating link ability attacks on a UE during PC5 unicast communications.</w:t>
      </w:r>
    </w:p>
    <w:p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rsidR="00801ED4" w:rsidRPr="008E67A7" w:rsidRDefault="00801ED4" w:rsidP="00801ED4">
      <w:pPr>
        <w:pStyle w:val="Heading3"/>
      </w:pPr>
      <w:bookmarkStart w:id="83" w:name="_Toc42179124"/>
      <w:bookmarkStart w:id="84" w:name="_Toc42246748"/>
      <w:bookmarkStart w:id="85" w:name="_Toc45106507"/>
      <w:r w:rsidRPr="008E67A7">
        <w:t>5.3.3</w:t>
      </w:r>
      <w:r w:rsidRPr="008E67A7">
        <w:tab/>
        <w:t>Procedures</w:t>
      </w:r>
      <w:bookmarkEnd w:id="83"/>
      <w:bookmarkEnd w:id="84"/>
      <w:bookmarkEnd w:id="85"/>
    </w:p>
    <w:p w:rsidR="00801ED4" w:rsidRPr="008E67A7" w:rsidRDefault="00801ED4" w:rsidP="00801ED4">
      <w:pPr>
        <w:pStyle w:val="Heading4"/>
      </w:pPr>
      <w:bookmarkStart w:id="86" w:name="_Toc42179125"/>
      <w:bookmarkStart w:id="87" w:name="_Toc42246749"/>
      <w:bookmarkStart w:id="88" w:name="_Toc45106508"/>
      <w:r w:rsidRPr="008E67A7">
        <w:t>5.3.3.1</w:t>
      </w:r>
      <w:r>
        <w:tab/>
      </w:r>
      <w:r w:rsidRPr="008E67A7">
        <w:t>Securing the PC5 unicast link</w:t>
      </w:r>
      <w:bookmarkEnd w:id="86"/>
      <w:bookmarkEnd w:id="87"/>
      <w:bookmarkEnd w:id="88"/>
    </w:p>
    <w:p w:rsidR="00801ED4" w:rsidRPr="008E67A7" w:rsidRDefault="00801ED4" w:rsidP="00801ED4">
      <w:pPr>
        <w:pStyle w:val="Heading5"/>
      </w:pPr>
      <w:bookmarkStart w:id="89" w:name="_Toc42179126"/>
      <w:bookmarkStart w:id="90" w:name="_Toc42246750"/>
      <w:bookmarkStart w:id="91" w:name="_Toc45106509"/>
      <w:r w:rsidRPr="008E67A7">
        <w:t>5.3.3.1.1</w:t>
      </w:r>
      <w:r w:rsidRPr="008E67A7">
        <w:tab/>
        <w:t>General</w:t>
      </w:r>
      <w:bookmarkEnd w:id="89"/>
      <w:bookmarkEnd w:id="90"/>
      <w:bookmarkEnd w:id="91"/>
    </w:p>
    <w:p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rsidR="00801ED4" w:rsidRPr="008E67A7" w:rsidRDefault="00801ED4" w:rsidP="00801ED4">
      <w:pPr>
        <w:pStyle w:val="Heading5"/>
      </w:pPr>
      <w:bookmarkStart w:id="92" w:name="_Toc42246751"/>
      <w:bookmarkStart w:id="93" w:name="_Toc42179127"/>
      <w:bookmarkStart w:id="94" w:name="_Toc45106510"/>
      <w:r w:rsidRPr="008E67A7">
        <w:t>5.3.3.1.2</w:t>
      </w:r>
      <w:r w:rsidRPr="008E67A7">
        <w:tab/>
        <w:t>Overview</w:t>
      </w:r>
      <w:bookmarkEnd w:id="92"/>
      <w:bookmarkEnd w:id="94"/>
      <w:r w:rsidRPr="008E67A7">
        <w:t xml:space="preserve"> </w:t>
      </w:r>
      <w:bookmarkEnd w:id="93"/>
    </w:p>
    <w:p w:rsidR="00801ED4" w:rsidRPr="008E67A7" w:rsidRDefault="00801ED4" w:rsidP="00801ED4">
      <w:pPr>
        <w:pStyle w:val="H6"/>
      </w:pPr>
      <w:bookmarkStart w:id="95" w:name="_Toc42179128"/>
      <w:r w:rsidRPr="008E67A7">
        <w:t>5.3.3.1.2.1</w:t>
      </w:r>
      <w:r>
        <w:tab/>
      </w:r>
      <w:r w:rsidRPr="008E67A7">
        <w:t>Key hierarchy</w:t>
      </w:r>
      <w:bookmarkEnd w:id="95"/>
    </w:p>
    <w:p w:rsidR="00801ED4" w:rsidRPr="008E67A7" w:rsidRDefault="00801ED4" w:rsidP="00801ED4">
      <w:r w:rsidRPr="008E67A7">
        <w:t xml:space="preserve">PC5 unicast link uses 4 different layers of keying material as shown in figure 5.3.3.1.2.1-1. </w:t>
      </w:r>
    </w:p>
    <w:p w:rsidR="00801ED4" w:rsidRPr="008E67A7" w:rsidRDefault="00801ED4" w:rsidP="00801ED4">
      <w:pPr>
        <w:pStyle w:val="TH"/>
      </w:pPr>
      <w:r w:rsidRPr="008E67A7">
        <w:object w:dxaOrig="8130" w:dyaOrig="4642">
          <v:shape id="_x0000_i1047" type="#_x0000_t75" style="width:397.4pt;height:227.7pt" o:ole="">
            <v:imagedata r:id="rId11" o:title=""/>
          </v:shape>
          <o:OLEObject Type="Embed" ProgID="Visio.Drawing.15" ShapeID="_x0000_i1047" DrawAspect="Content" ObjectID="_1655719347" r:id="rId12"/>
        </w:object>
      </w:r>
    </w:p>
    <w:p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rsidR="00801ED4" w:rsidRPr="008E67A7" w:rsidRDefault="00801ED4" w:rsidP="00801ED4">
      <w:r w:rsidRPr="008E67A7">
        <w:t>The different layers of keys are the following:</w:t>
      </w:r>
    </w:p>
    <w:p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In order to generate a K</w:t>
      </w:r>
      <w:r w:rsidRPr="008E67A7">
        <w:rPr>
          <w:vertAlign w:val="subscript"/>
        </w:rPr>
        <w:t>NRP-sess</w:t>
      </w:r>
      <w:r w:rsidRPr="008E67A7">
        <w:t xml:space="preserve"> (the next layer of keys), nonces are exchanged between the UEs. K</w:t>
      </w:r>
      <w:r w:rsidRPr="008E67A7">
        <w:rPr>
          <w:vertAlign w:val="subscript"/>
        </w:rPr>
        <w:t>NRP</w:t>
      </w:r>
      <w:r w:rsidRPr="008E67A7">
        <w:t xml:space="preserve"> may be kept even when the UEs have no active unicast communication session between them. The K</w:t>
      </w:r>
      <w:r w:rsidRPr="008E67A7">
        <w:rPr>
          <w:vertAlign w:val="subscript"/>
        </w:rPr>
        <w:t>NRP</w:t>
      </w:r>
      <w:r w:rsidRPr="008E67A7">
        <w:t xml:space="preserve"> ID is used to identify K</w:t>
      </w:r>
      <w:r w:rsidRPr="008E67A7">
        <w:rPr>
          <w:vertAlign w:val="subscript"/>
        </w:rPr>
        <w:t>NRP.</w:t>
      </w:r>
    </w:p>
    <w:p w:rsidR="00801ED4" w:rsidRPr="008E67A7" w:rsidRDefault="00801ED4" w:rsidP="00801ED4">
      <w:pPr>
        <w:pStyle w:val="B1"/>
      </w:pPr>
      <w:r>
        <w:t>-</w:t>
      </w:r>
      <w:r>
        <w:tab/>
      </w:r>
      <w:r w:rsidRPr="008E67A7">
        <w:t>K</w:t>
      </w:r>
      <w:r w:rsidRPr="008E67A7">
        <w:rPr>
          <w:vertAlign w:val="subscript"/>
        </w:rPr>
        <w:t>NRP-sess</w:t>
      </w:r>
      <w:r w:rsidRPr="008E67A7">
        <w:t>: This is the 256-bit key that is the root of the actual security context that is being used (or at least in the process of being established) to protect the transfer of data between the UEs. 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no security is used and hence the UEs do not assign an all zero value of K</w:t>
      </w:r>
      <w:r w:rsidRPr="008E67A7">
        <w:rPr>
          <w:vertAlign w:val="subscript"/>
        </w:rPr>
        <w:t>NRP-sess</w:t>
      </w:r>
      <w:r w:rsidRPr="008E67A7">
        <w:t xml:space="preserve"> ID when creating a security context.</w:t>
      </w:r>
    </w:p>
    <w:p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rsidR="00801ED4" w:rsidRPr="008E67A7" w:rsidRDefault="00801ED4" w:rsidP="00801ED4">
      <w:pPr>
        <w:pStyle w:val="NO"/>
      </w:pPr>
      <w:r w:rsidRPr="008E67A7">
        <w:t>NOTE 2:</w:t>
      </w:r>
      <w:r>
        <w:tab/>
      </w:r>
      <w:r w:rsidRPr="008E67A7">
        <w:t xml:space="preserve">Whether the above keys (i.e. KNRP, KNRP-sess, </w:t>
      </w:r>
      <w:r w:rsidRPr="00FB6CCB">
        <w:t>NRPEK</w:t>
      </w:r>
      <w:r w:rsidRPr="008E67A7">
        <w:t xml:space="preserve"> and </w:t>
      </w:r>
      <w:r w:rsidRPr="00FB6CCB">
        <w:t>NRPIK</w:t>
      </w:r>
      <w:r w:rsidRPr="008E67A7">
        <w:t>) are derived is based on the security activation result of the signalling and user plane security.</w:t>
      </w:r>
    </w:p>
    <w:p w:rsidR="00801ED4" w:rsidRPr="008E67A7" w:rsidRDefault="00801ED4" w:rsidP="00801ED4">
      <w:pPr>
        <w:pStyle w:val="H6"/>
      </w:pPr>
      <w:bookmarkStart w:id="96" w:name="_Toc42179129"/>
      <w:r w:rsidRPr="008E67A7">
        <w:t>5.3.3.1.2.2</w:t>
      </w:r>
      <w:r>
        <w:tab/>
      </w:r>
      <w:r w:rsidRPr="008E67A7">
        <w:t>Security states</w:t>
      </w:r>
      <w:bookmarkEnd w:id="96"/>
    </w:p>
    <w:p w:rsidR="00801ED4" w:rsidRPr="008E67A7" w:rsidRDefault="00801ED4" w:rsidP="00801ED4">
      <w:r w:rsidRPr="008E67A7">
        <w:t>A UE may be in one of the three different security states with respect to another UE as follows:</w:t>
      </w:r>
    </w:p>
    <w:p w:rsidR="00801ED4" w:rsidRPr="008E67A7" w:rsidRDefault="00801ED4" w:rsidP="00801ED4">
      <w:pPr>
        <w:pStyle w:val="B1"/>
      </w:pPr>
      <w:r>
        <w:t>-</w:t>
      </w:r>
      <w:r>
        <w:tab/>
      </w:r>
      <w:r w:rsidRPr="008E67A7">
        <w:t>Provisioned-security: This is where a UE just has its own long term keys.</w:t>
      </w:r>
    </w:p>
    <w:p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rsidR="00801ED4" w:rsidRPr="008E67A7" w:rsidRDefault="00801ED4" w:rsidP="00801ED4">
      <w:pPr>
        <w:pStyle w:val="B1"/>
        <w:keepNext/>
        <w:keepLines/>
      </w:pPr>
      <w:r>
        <w:lastRenderedPageBreak/>
        <w:t>-</w:t>
      </w:r>
      <w:r>
        <w:tab/>
      </w:r>
      <w:r w:rsidRPr="008E67A7">
        <w:t>Full-security: This is where a UE is actually communicating with another UE and has K</w:t>
      </w:r>
      <w:r w:rsidRPr="008E67A7">
        <w:rPr>
          <w:vertAlign w:val="subscript"/>
        </w:rPr>
        <w:t>NRP</w:t>
      </w:r>
      <w:r w:rsidRPr="008E67A7">
        <w:t>, K</w:t>
      </w:r>
      <w:r w:rsidRPr="008E67A7">
        <w:rPr>
          <w:vertAlign w:val="subscript"/>
        </w:rPr>
        <w:t>NRP-sess</w:t>
      </w:r>
      <w:r w:rsidRPr="008E67A7">
        <w:t xml:space="preserve">, </w:t>
      </w:r>
      <w:r w:rsidRPr="00FB6CCB">
        <w:t>NRPEK</w:t>
      </w:r>
      <w:r w:rsidRPr="008E67A7">
        <w:t xml:space="preserve"> (if applicable) and </w:t>
      </w:r>
      <w:r w:rsidRPr="00FB6CCB">
        <w:t>NRPIK</w:t>
      </w:r>
      <w:r w:rsidRPr="008E67A7">
        <w:t xml:space="preserve">, the chosen confidentiality (if applicable) and integrity algorithms and PDCP counters used with each bearer. The </w:t>
      </w:r>
      <w:r w:rsidRPr="00FB6CCB">
        <w:t>NRPEK</w:t>
      </w:r>
      <w:r w:rsidRPr="008E67A7">
        <w:t xml:space="preserve"> and the chosen confidentiality algorithm may not exist if both signalling and user plane confidentiality are inactivated.</w:t>
      </w:r>
    </w:p>
    <w:p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 It may also delete K</w:t>
      </w:r>
      <w:r w:rsidRPr="008E67A7">
        <w:rPr>
          <w:vertAlign w:val="subscript"/>
        </w:rPr>
        <w:t>NRP</w:t>
      </w:r>
      <w:r w:rsidRPr="008E67A7">
        <w:t>.</w:t>
      </w:r>
    </w:p>
    <w:p w:rsidR="00801ED4" w:rsidRPr="008E67A7" w:rsidRDefault="00801ED4" w:rsidP="00801ED4">
      <w:pPr>
        <w:pStyle w:val="H6"/>
      </w:pPr>
      <w:bookmarkStart w:id="97" w:name="_Toc42179130"/>
      <w:r w:rsidRPr="008E67A7">
        <w:t>5.3.3.1.2.3</w:t>
      </w:r>
      <w:r>
        <w:tab/>
      </w:r>
      <w:r w:rsidRPr="008E67A7">
        <w:t>High level flows for the security establishment</w:t>
      </w:r>
      <w:bookmarkEnd w:id="97"/>
    </w:p>
    <w:p w:rsidR="00801ED4" w:rsidRPr="008E67A7" w:rsidRDefault="00801ED4" w:rsidP="00801ED4">
      <w:r w:rsidRPr="008E67A7">
        <w:t xml:space="preserve">Figure 5.3.3.1.2.3-1 provides a high-level flow of a UE establishing a connection with other UE(s). </w:t>
      </w:r>
    </w:p>
    <w:p w:rsidR="00801ED4" w:rsidRPr="008E67A7" w:rsidRDefault="00801ED4" w:rsidP="00801ED4">
      <w:pPr>
        <w:pStyle w:val="TH"/>
      </w:pPr>
      <w:r w:rsidRPr="008E67A7">
        <w:object w:dxaOrig="9076" w:dyaOrig="5836">
          <v:shape id="_x0000_i1048" type="#_x0000_t75" style="width:454.35pt;height:293pt" o:ole="">
            <v:imagedata r:id="rId13" o:title=""/>
          </v:shape>
          <o:OLEObject Type="Embed" ProgID="Visio.Drawing.11" ShapeID="_x0000_i1048" DrawAspect="Content" ObjectID="_1655719348" r:id="rId14"/>
        </w:object>
      </w:r>
    </w:p>
    <w:p w:rsidR="00801ED4" w:rsidRPr="008E67A7" w:rsidRDefault="00801ED4" w:rsidP="00801ED4">
      <w:pPr>
        <w:pStyle w:val="TF"/>
      </w:pPr>
      <w:r w:rsidRPr="008E67A7">
        <w:t>Figure 5.3.3.1.2.3-1: High-level flow of connection establishment</w:t>
      </w:r>
    </w:p>
    <w:p w:rsidR="00801ED4" w:rsidRPr="008E67A7" w:rsidRDefault="00801ED4" w:rsidP="00801ED4">
      <w:r w:rsidRPr="008E67A7">
        <w:t>The flow proceeds as follow:</w:t>
      </w:r>
    </w:p>
    <w:p w:rsidR="00801ED4" w:rsidRPr="008E67A7" w:rsidRDefault="00801ED4" w:rsidP="00801ED4">
      <w:pPr>
        <w:pStyle w:val="B1"/>
      </w:pPr>
      <w:r w:rsidRPr="008E67A7">
        <w:t>1. UE_1 sends a Direct Communication Request. This message may be received by multiple UEs.</w:t>
      </w:r>
    </w:p>
    <w:p w:rsidR="00801ED4" w:rsidRPr="008E67A7" w:rsidRDefault="00801ED4" w:rsidP="00801ED4">
      <w:pPr>
        <w:pStyle w:val="B1"/>
      </w:pPr>
      <w:r w:rsidRPr="008E67A7">
        <w:t xml:space="preserve">2a/3a/4a. UE_2a choose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rsidR="00801ED4" w:rsidRPr="008E67A7" w:rsidRDefault="00801ED4" w:rsidP="00801ED4">
      <w:pPr>
        <w:pStyle w:val="B1"/>
      </w:pPr>
      <w:r w:rsidRPr="008E67A7">
        <w:t>2b. UE_2b chooses not to respond the UE_1</w:t>
      </w:r>
    </w:p>
    <w:p w:rsidR="00801ED4" w:rsidRPr="008E67A7" w:rsidRDefault="00801ED4" w:rsidP="00801ED4">
      <w:pPr>
        <w:pStyle w:val="B1"/>
      </w:pPr>
      <w:r w:rsidRPr="008E67A7">
        <w:t xml:space="preserve">2c/3c/4c. UE_2c responds to UE_1 using the same sequence of messages as UE_2a. </w:t>
      </w:r>
    </w:p>
    <w:p w:rsidR="00801ED4" w:rsidRPr="008E67A7" w:rsidRDefault="00801ED4" w:rsidP="00801ED4">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rsidR="00801ED4" w:rsidRPr="008E67A7" w:rsidRDefault="00801ED4" w:rsidP="00801ED4">
      <w:pPr>
        <w:pStyle w:val="Heading5"/>
      </w:pPr>
      <w:bookmarkStart w:id="98" w:name="_Toc42246752"/>
      <w:bookmarkStart w:id="99" w:name="_Toc42179131"/>
      <w:bookmarkStart w:id="100" w:name="_Toc45106511"/>
      <w:r w:rsidRPr="008E67A7">
        <w:lastRenderedPageBreak/>
        <w:t>5.3.3.1.3</w:t>
      </w:r>
      <w:r w:rsidRPr="008E67A7">
        <w:tab/>
        <w:t>Key establishment procedures</w:t>
      </w:r>
      <w:bookmarkEnd w:id="98"/>
      <w:bookmarkEnd w:id="100"/>
      <w:r w:rsidRPr="008E67A7">
        <w:t xml:space="preserve">  </w:t>
      </w:r>
      <w:bookmarkEnd w:id="99"/>
    </w:p>
    <w:p w:rsidR="00801ED4" w:rsidRPr="008E67A7" w:rsidRDefault="00801ED4" w:rsidP="00801ED4">
      <w:pPr>
        <w:pStyle w:val="H6"/>
      </w:pPr>
      <w:bookmarkStart w:id="101" w:name="_Toc42179132"/>
      <w:r w:rsidRPr="008E67A7">
        <w:t>5.3.3.1.3.1</w:t>
      </w:r>
      <w:r>
        <w:tab/>
      </w:r>
      <w:r w:rsidRPr="008E67A7">
        <w:t xml:space="preserve">General  </w:t>
      </w:r>
      <w:bookmarkEnd w:id="101"/>
    </w:p>
    <w:p w:rsidR="00801ED4" w:rsidRPr="008E67A7" w:rsidRDefault="00801ED4" w:rsidP="00801ED4">
      <w:r w:rsidRPr="008E67A7">
        <w:t>Clause 5.3.3.1.3 provides the details on the establishment of K</w:t>
      </w:r>
      <w:r w:rsidRPr="008E67A7">
        <w:rPr>
          <w:vertAlign w:val="subscript"/>
        </w:rPr>
        <w:t>NRP</w:t>
      </w:r>
      <w:r w:rsidRPr="008E67A7">
        <w:t>. The key establishment procedures in this clause shall be skipped if signalling integrity protection is not activated based on the decision of receiving UE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Key_Est_Info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rsidR="00801ED4" w:rsidRPr="008E67A7" w:rsidRDefault="00801ED4" w:rsidP="00801ED4">
      <w:pPr>
        <w:pStyle w:val="H6"/>
      </w:pPr>
      <w:bookmarkStart w:id="102" w:name="_Toc42179133"/>
      <w:r w:rsidRPr="008E67A7">
        <w:t>5.3.3.1.3.2</w:t>
      </w:r>
      <w:r>
        <w:tab/>
      </w:r>
      <w:r w:rsidRPr="008E67A7">
        <w:t>Key establishment</w:t>
      </w:r>
      <w:bookmarkEnd w:id="102"/>
    </w:p>
    <w:p w:rsidR="00801ED4" w:rsidRPr="008E67A7" w:rsidRDefault="00801ED4" w:rsidP="00801ED4">
      <w:pPr>
        <w:rPr>
          <w:rFonts w:eastAsia="Malgun Gothic"/>
        </w:rPr>
      </w:pPr>
      <w:r w:rsidRPr="008E67A7">
        <w:rPr>
          <w:rFonts w:eastAsia="Malgun Gothic"/>
        </w:rPr>
        <w:t>At each step of the flow (and the possible multiple times that step 2 can be run), the Key_Est_Info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Key_Est_info. </w:t>
      </w:r>
    </w:p>
    <w:p w:rsidR="00801ED4" w:rsidRPr="008E67A7" w:rsidRDefault="00801ED4" w:rsidP="00801ED4">
      <w:pPr>
        <w:pStyle w:val="NO"/>
      </w:pPr>
      <w:r w:rsidRPr="008E67A7">
        <w:t>NOTE:</w:t>
      </w:r>
      <w:r>
        <w:tab/>
      </w:r>
      <w:r w:rsidRPr="008E67A7">
        <w:t xml:space="preserve">The endpoint in the UEs that understands the contents of Key_Est_Info may be an application on the UEs. Between the PC5 layer and the application layer on the vehicles, the information contained in Key_Est_Info can be passed in an implementation-specific manner, e.g. as one block or several IEs. </w:t>
      </w:r>
    </w:p>
    <w:p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rsidR="00801ED4" w:rsidRPr="008E67A7" w:rsidRDefault="00801ED4" w:rsidP="00801ED4">
      <w:pPr>
        <w:pStyle w:val="TH"/>
        <w:rPr>
          <w:rFonts w:eastAsia="Malgun Gothic"/>
        </w:rPr>
      </w:pPr>
      <w:r w:rsidRPr="008E67A7">
        <w:rPr>
          <w:rFonts w:eastAsia="Malgun Gothic"/>
        </w:rPr>
        <w:object w:dxaOrig="6916" w:dyaOrig="4035">
          <v:shape id="_x0000_i1049" type="#_x0000_t75" style="width:345.5pt;height:201.5pt" o:ole="">
            <v:imagedata r:id="rId15" o:title=""/>
          </v:shape>
          <o:OLEObject Type="Embed" ProgID="Visio.Drawing.11" ShapeID="_x0000_i1049" DrawAspect="Content" ObjectID="_1655719349" r:id="rId16"/>
        </w:object>
      </w:r>
    </w:p>
    <w:p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rsidR="00801ED4" w:rsidRPr="008E67A7" w:rsidRDefault="00801ED4" w:rsidP="00801ED4">
      <w:pPr>
        <w:rPr>
          <w:rFonts w:eastAsia="Malgun Gothic"/>
        </w:rPr>
      </w:pPr>
      <w:r w:rsidRPr="008E67A7">
        <w:rPr>
          <w:rFonts w:eastAsia="Malgun Gothic"/>
        </w:rPr>
        <w:t>The steps are as follows and apply to establishment of the initial key or rekeying:</w:t>
      </w:r>
    </w:p>
    <w:p w:rsidR="00801ED4" w:rsidRPr="008E67A7" w:rsidRDefault="00801ED4" w:rsidP="00801ED4">
      <w:pPr>
        <w:pStyle w:val="B1"/>
        <w:rPr>
          <w:rFonts w:eastAsia="Malgun Gothic"/>
        </w:rPr>
      </w:pPr>
      <w:r w:rsidRPr="008E67A7">
        <w:rPr>
          <w:rFonts w:eastAsia="Malgun Gothic"/>
        </w:rPr>
        <w:t>1.</w:t>
      </w:r>
      <w:r>
        <w:rPr>
          <w:rFonts w:eastAsia="Malgun Gothic"/>
        </w:rPr>
        <w:tab/>
      </w:r>
      <w:r w:rsidRPr="008E67A7">
        <w:rPr>
          <w:rFonts w:eastAsia="Malgun Gothic"/>
        </w:rPr>
        <w:t>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Key_Est_Info unless UE_1</w:t>
      </w:r>
      <w:r>
        <w:rPr>
          <w:rFonts w:eastAsia="Malgun Gothic"/>
        </w:rPr>
        <w:t>'</w:t>
      </w:r>
      <w:r w:rsidRPr="008E67A7">
        <w:rPr>
          <w:rFonts w:eastAsia="Malgun Gothic"/>
        </w:rPr>
        <w:t>s signalling integrity security policy is NOT NEEDED. In the former case, the message may include Key_Est_Info. The Direct Rekeying Request message shall include Key_Est_Info unless the Null integrity algorithm is currently in use.</w:t>
      </w:r>
    </w:p>
    <w:p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rsidR="00801ED4" w:rsidRPr="008E67A7" w:rsidRDefault="00801ED4" w:rsidP="00801ED4">
      <w:pPr>
        <w:pStyle w:val="B2"/>
        <w:rPr>
          <w:rFonts w:eastAsia="Malgun Gothic"/>
        </w:rPr>
      </w:pPr>
      <w:r w:rsidRPr="008E67A7">
        <w:rPr>
          <w:rFonts w:eastAsia="Malgun Gothic"/>
        </w:rPr>
        <w:t>a.</w:t>
      </w:r>
      <w:r w:rsidRPr="008E67A7">
        <w:rPr>
          <w:rFonts w:eastAsia="Malgun Gothic"/>
        </w:rPr>
        <w:tab/>
        <w:t>UE_2 shall send a Direct Auth and Key Establish message including the Key_Est_Info to UE_1.</w:t>
      </w:r>
    </w:p>
    <w:p w:rsidR="00801ED4" w:rsidRPr="008E67A7" w:rsidRDefault="00801ED4" w:rsidP="00801ED4">
      <w:pPr>
        <w:pStyle w:val="B2"/>
        <w:rPr>
          <w:rFonts w:eastAsia="Malgun Gothic"/>
        </w:rPr>
      </w:pPr>
      <w:r w:rsidRPr="008E67A7">
        <w:rPr>
          <w:rFonts w:eastAsia="Malgun Gothic"/>
        </w:rPr>
        <w:lastRenderedPageBreak/>
        <w:t>b.</w:t>
      </w:r>
      <w:r w:rsidRPr="008E67A7">
        <w:rPr>
          <w:rFonts w:eastAsia="Malgun Gothic"/>
        </w:rPr>
        <w:tab/>
        <w:t xml:space="preserve">UE_1 shall send respond with a Direct Auth and Key Establish Response message including the Key_Est_Info to UE_2. </w:t>
      </w:r>
    </w:p>
    <w:p w:rsidR="00801ED4" w:rsidRPr="008E67A7" w:rsidRDefault="00801ED4" w:rsidP="00801ED4">
      <w:pPr>
        <w:pStyle w:val="B1"/>
        <w:rPr>
          <w:rFonts w:eastAsia="Malgun Gothic"/>
        </w:rPr>
      </w:pPr>
      <w:r w:rsidRPr="008E67A7">
        <w:rPr>
          <w:rFonts w:eastAsia="Malgun Gothic"/>
        </w:rPr>
        <w:t>3.</w:t>
      </w:r>
      <w:r w:rsidRPr="008E67A7">
        <w:rPr>
          <w:rFonts w:eastAsia="Malgun Gothic"/>
        </w:rPr>
        <w:tab/>
        <w:t>UE_2 shall calculate (if not already done) K</w:t>
      </w:r>
      <w:r w:rsidRPr="008E67A7">
        <w:rPr>
          <w:rFonts w:eastAsia="Malgun Gothic"/>
          <w:vertAlign w:val="subscript"/>
        </w:rPr>
        <w:t>NRP</w:t>
      </w:r>
      <w:r w:rsidRPr="008E67A7">
        <w:rPr>
          <w:rFonts w:eastAsia="Malgun Gothic"/>
        </w:rPr>
        <w:t>. UE_2 shall send a Direct Security Mode Command messages to UE_1. These messages may include Key_Est_Info if need by the authentication method being used and shall contain MSB of K</w:t>
      </w:r>
      <w:r w:rsidRPr="008E67A7">
        <w:rPr>
          <w:rFonts w:eastAsia="Malgun Gothic"/>
          <w:vertAlign w:val="subscript"/>
        </w:rPr>
        <w:t>NRP</w:t>
      </w:r>
      <w:r w:rsidRPr="008E67A7">
        <w:rPr>
          <w:rFonts w:eastAsia="Malgun Gothic"/>
        </w:rPr>
        <w:t xml:space="preserve"> ID.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Key_Est_Info (if provided). 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rsidR="00801ED4" w:rsidRPr="008E67A7" w:rsidRDefault="00801ED4" w:rsidP="00801ED4">
      <w:pPr>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rsidR="00801ED4" w:rsidRPr="008E67A7" w:rsidRDefault="00801ED4" w:rsidP="00801ED4">
      <w:pPr>
        <w:pStyle w:val="Heading5"/>
      </w:pPr>
      <w:bookmarkStart w:id="103" w:name="_Toc42246753"/>
      <w:bookmarkStart w:id="104" w:name="_Toc42179134"/>
      <w:bookmarkStart w:id="105" w:name="_Toc45106512"/>
      <w:r w:rsidRPr="008E67A7">
        <w:t>5.3.3.1.4</w:t>
      </w:r>
      <w:r w:rsidRPr="008E67A7">
        <w:tab/>
        <w:t>Security establishment procedures</w:t>
      </w:r>
      <w:bookmarkEnd w:id="103"/>
      <w:bookmarkEnd w:id="105"/>
      <w:r w:rsidRPr="008E67A7">
        <w:t xml:space="preserve">  </w:t>
      </w:r>
      <w:bookmarkEnd w:id="104"/>
    </w:p>
    <w:p w:rsidR="00801ED4" w:rsidRPr="008E67A7" w:rsidRDefault="00801ED4" w:rsidP="00801ED4">
      <w:pPr>
        <w:pStyle w:val="H6"/>
      </w:pPr>
      <w:bookmarkStart w:id="106" w:name="_Toc42179135"/>
      <w:r w:rsidRPr="008E67A7">
        <w:t>5.3.3.1.4.1</w:t>
      </w:r>
      <w:r>
        <w:tab/>
      </w:r>
      <w:r w:rsidRPr="008E67A7">
        <w:t xml:space="preserve">General  </w:t>
      </w:r>
      <w:bookmarkEnd w:id="106"/>
    </w:p>
    <w:p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rsidR="00801ED4" w:rsidRPr="008E67A7" w:rsidRDefault="00801ED4" w:rsidP="00801ED4">
      <w:pPr>
        <w:pStyle w:val="H6"/>
      </w:pPr>
      <w:bookmarkStart w:id="107" w:name="_Toc42179136"/>
      <w:r w:rsidRPr="008E67A7">
        <w:t>5.3.3.1.4.2</w:t>
      </w:r>
      <w:r>
        <w:tab/>
      </w:r>
      <w:r w:rsidRPr="008E67A7">
        <w:t xml:space="preserve">Security policy </w:t>
      </w:r>
      <w:bookmarkEnd w:id="107"/>
    </w:p>
    <w:p w:rsidR="00801ED4" w:rsidRPr="008E67A7" w:rsidRDefault="00801ED4" w:rsidP="00801ED4">
      <w:pPr>
        <w:pStyle w:val="H6"/>
      </w:pPr>
      <w:bookmarkStart w:id="108" w:name="_Toc42179137"/>
      <w:r w:rsidRPr="008E67A7">
        <w:t>5.3.3.1.4.2.1</w:t>
      </w:r>
      <w:r w:rsidRPr="008E67A7">
        <w:tab/>
        <w:t>General</w:t>
      </w:r>
      <w:bookmarkEnd w:id="108"/>
    </w:p>
    <w:p w:rsidR="00801ED4" w:rsidRPr="008E67A7" w:rsidRDefault="00801ED4" w:rsidP="00801ED4">
      <w:r w:rsidRPr="008E67A7">
        <w:t xml:space="preserve">The PC5 unicast link shall support activation or deactivation of security based on the security policy similar to Uu,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rsidR="00801ED4" w:rsidRPr="008E67A7" w:rsidRDefault="00801ED4" w:rsidP="00801ED4">
      <w:pPr>
        <w:pStyle w:val="H6"/>
      </w:pPr>
      <w:bookmarkStart w:id="109" w:name="_Toc42179138"/>
      <w:r w:rsidRPr="008E67A7">
        <w:t>5.3.3.1.4.2.2</w:t>
      </w:r>
      <w:r>
        <w:tab/>
      </w:r>
      <w:r w:rsidRPr="008E67A7">
        <w:t>Procedure for security policy provisioning for PC5 unicast link</w:t>
      </w:r>
      <w:bookmarkEnd w:id="109"/>
    </w:p>
    <w:p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rsidR="00801ED4" w:rsidRPr="008E67A7" w:rsidRDefault="00801ED4" w:rsidP="00801ED4">
      <w:pPr>
        <w:pStyle w:val="H6"/>
      </w:pPr>
      <w:bookmarkStart w:id="110" w:name="_Toc42179139"/>
      <w:r w:rsidRPr="008E67A7">
        <w:t>5.3.3.1.4.2.3</w:t>
      </w:r>
      <w:r>
        <w:tab/>
      </w:r>
      <w:r w:rsidRPr="008E67A7">
        <w:t>Security policy handling</w:t>
      </w:r>
      <w:bookmarkEnd w:id="110"/>
    </w:p>
    <w:p w:rsidR="00801ED4" w:rsidRPr="008E67A7" w:rsidRDefault="00801ED4" w:rsidP="00801ED4">
      <w:r w:rsidRPr="008E67A7">
        <w:t xml:space="preserve">For a </w:t>
      </w:r>
      <w:r w:rsidRPr="00FB6CCB">
        <w:t>NR</w:t>
      </w:r>
      <w:r w:rsidRPr="008E67A7">
        <w:t xml:space="preserve"> PC5 unicast link, the UE shall be provisioned with the following:</w:t>
      </w:r>
    </w:p>
    <w:p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rsidR="00801ED4" w:rsidRPr="008E67A7" w:rsidRDefault="00801ED4" w:rsidP="00801ED4">
      <w:pPr>
        <w:pStyle w:val="B2"/>
      </w:pPr>
      <w:r>
        <w:t>-</w:t>
      </w:r>
      <w:r>
        <w:tab/>
      </w:r>
      <w:r w:rsidRPr="008E67A7">
        <w:t>Signalling integrity protection: REQUIRED/PREFERRED/NOT NEEDED</w:t>
      </w:r>
    </w:p>
    <w:p w:rsidR="00801ED4" w:rsidRPr="008E67A7" w:rsidRDefault="00801ED4" w:rsidP="00801ED4">
      <w:pPr>
        <w:pStyle w:val="B2"/>
      </w:pPr>
      <w:r>
        <w:t>-</w:t>
      </w:r>
      <w:r>
        <w:tab/>
      </w:r>
      <w:r w:rsidRPr="008E67A7">
        <w:t>Signalling confidentiality protection: REQUIRED/PREFERRED/NOT NEEDED</w:t>
      </w:r>
    </w:p>
    <w:p w:rsidR="00801ED4" w:rsidRPr="008E67A7" w:rsidRDefault="00801ED4" w:rsidP="00801ED4">
      <w:pPr>
        <w:pStyle w:val="B2"/>
      </w:pPr>
      <w:r>
        <w:t>-</w:t>
      </w:r>
      <w:r>
        <w:tab/>
      </w:r>
      <w:r w:rsidRPr="008E67A7">
        <w:t>User plane integrity protection: REQUIRED/PREFERRED/NOT NEEDED</w:t>
      </w:r>
    </w:p>
    <w:p w:rsidR="00801ED4" w:rsidRPr="008E67A7" w:rsidRDefault="00801ED4" w:rsidP="00801ED4">
      <w:pPr>
        <w:pStyle w:val="B2"/>
      </w:pPr>
      <w:r>
        <w:t>-</w:t>
      </w:r>
      <w:r>
        <w:tab/>
      </w:r>
      <w:r w:rsidRPr="008E67A7">
        <w:t>User plane confidentiality protection: REQUIRED/PREFERRED/NOT NEEDED</w:t>
      </w:r>
    </w:p>
    <w:p w:rsidR="00801ED4" w:rsidRPr="008E67A7" w:rsidRDefault="00801ED4" w:rsidP="00801ED4">
      <w:pPr>
        <w:pStyle w:val="NO"/>
      </w:pPr>
      <w:r w:rsidRPr="008E67A7">
        <w:t>NOTE 1:</w:t>
      </w:r>
      <w:r>
        <w:tab/>
      </w:r>
      <w:r w:rsidRPr="008E67A7">
        <w:t>No integrity protection on signalling traffic enables services that do not require security.</w:t>
      </w:r>
    </w:p>
    <w:p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rsidR="00801ED4" w:rsidRPr="008E67A7" w:rsidRDefault="00801ED4" w:rsidP="00801ED4">
      <w:r w:rsidRPr="008E67A7">
        <w:t>REQUIRED means the UE shall only accept the connection if a non-NULL confidentiality or integrity algorithm is used for protection of the traffic.</w:t>
      </w:r>
    </w:p>
    <w:p w:rsidR="00801ED4" w:rsidRPr="008E67A7" w:rsidRDefault="00801ED4" w:rsidP="00801ED4">
      <w:r w:rsidRPr="008E67A7">
        <w:lastRenderedPageBreak/>
        <w:t>NOT NEEDED means that the UE shall only establish a connection with no security.</w:t>
      </w:r>
    </w:p>
    <w:p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rsidR="00801ED4" w:rsidRPr="008E67A7" w:rsidRDefault="00801ED4" w:rsidP="00801ED4">
      <w:r w:rsidRPr="008E67A7">
        <w:t>The handling of signalling security policy proceeds as follows</w:t>
      </w:r>
      <w:r>
        <w:t>:</w:t>
      </w:r>
    </w:p>
    <w:p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rsidR="00801ED4" w:rsidRPr="008E67A7" w:rsidRDefault="00801ED4" w:rsidP="00801ED4">
      <w:r w:rsidRPr="008E67A7">
        <w:t>All the UP data of PC5 unicast link shall have the same security.</w:t>
      </w:r>
    </w:p>
    <w:p w:rsidR="00801ED4" w:rsidRPr="008E67A7" w:rsidRDefault="00801ED4" w:rsidP="00801ED4">
      <w:pPr>
        <w:rPr>
          <w:rFonts w:eastAsia="Malgun Gothic"/>
          <w:lang w:eastAsia="ko-KR"/>
        </w:rPr>
      </w:pPr>
      <w:r w:rsidRPr="008E67A7">
        <w:rPr>
          <w:rFonts w:eastAsia="Malgun Gothic"/>
          <w:lang w:eastAsia="ko-KR"/>
        </w:rPr>
        <w:t>The handling of the user plane security policy proceeds as follows:</w:t>
      </w:r>
    </w:p>
    <w:p w:rsidR="00801ED4" w:rsidRPr="008E67A7" w:rsidRDefault="00801ED4" w:rsidP="00801ED4">
      <w:pPr>
        <w:pStyle w:val="B1"/>
        <w:rPr>
          <w:lang w:eastAsia="ko-KR"/>
        </w:rPr>
      </w:pPr>
      <w:r>
        <w:rPr>
          <w:lang w:eastAsia="ko-KR"/>
        </w:rPr>
        <w:t>-</w:t>
      </w:r>
      <w:r>
        <w:rPr>
          <w:lang w:eastAsia="ko-KR"/>
        </w:rPr>
        <w:tab/>
      </w:r>
      <w:r w:rsidRPr="008E67A7">
        <w:rPr>
          <w:lang w:eastAsia="ko-KR"/>
        </w:rPr>
        <w:t xml:space="preserve">At initial connection, the UE that sent the Direct Communications Request shall include the user plane security policy for the service in the Direct Security Mode Complete message. </w:t>
      </w:r>
    </w:p>
    <w:p w:rsidR="00801ED4" w:rsidRPr="008E67A7" w:rsidRDefault="00801ED4" w:rsidP="00801ED4">
      <w:pPr>
        <w:pStyle w:val="B1"/>
      </w:pPr>
      <w:r>
        <w:t>-</w:t>
      </w:r>
      <w:r>
        <w:tab/>
      </w:r>
      <w:r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rsidR="00801ED4" w:rsidRPr="008E67A7" w:rsidRDefault="00801ED4" w:rsidP="00801ED4">
      <w:pPr>
        <w:pStyle w:val="B1"/>
      </w:pPr>
      <w:r>
        <w:t>-</w:t>
      </w:r>
      <w:r>
        <w:tab/>
      </w:r>
      <w:r w:rsidRPr="008E67A7">
        <w:t>Otherwise, t</w:t>
      </w:r>
      <w:r w:rsidRPr="008E67A7">
        <w:rPr>
          <w:rFonts w:hint="eastAsia"/>
        </w:rPr>
        <w:t xml:space="preserve">he </w:t>
      </w:r>
      <w:r w:rsidRPr="008E67A7">
        <w:t>receiving</w:t>
      </w:r>
      <w:r w:rsidRPr="008E67A7">
        <w:rPr>
          <w:rFonts w:hint="eastAsia"/>
        </w:rPr>
        <w:t xml:space="preserve"> UE </w:t>
      </w:r>
      <w:r w:rsidRPr="008E67A7">
        <w:t xml:space="preserve">may </w:t>
      </w:r>
      <w:r w:rsidRPr="008E67A7">
        <w:rPr>
          <w:rFonts w:hint="eastAsia"/>
        </w:rPr>
        <w:t xml:space="preserve">accept the </w:t>
      </w:r>
      <w:r w:rsidRPr="008E67A7">
        <w:t>Direct Communication Request and the response message shall include the configuration of user plane confidentiality protection based on the agreed user plane security policy, set as follows:</w:t>
      </w:r>
    </w:p>
    <w:p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rsidR="00801ED4" w:rsidRPr="008E67A7" w:rsidRDefault="00801ED4" w:rsidP="00801ED4">
      <w:r w:rsidRPr="008E67A7">
        <w:t>User plane integrity protection set following the same rules as confidentiality protection but based on the received and its own user plane integrity protection policy for the service.</w:t>
      </w:r>
    </w:p>
    <w:p w:rsidR="00801ED4" w:rsidRPr="008E67A7" w:rsidRDefault="00801ED4" w:rsidP="00801ED4">
      <w:r w:rsidRPr="008E67A7">
        <w:t xml:space="preserve">At link modification for adding a new </w:t>
      </w:r>
      <w:r w:rsidRPr="00FB6CCB">
        <w:t>V2X</w:t>
      </w:r>
      <w:r w:rsidRPr="008E67A7">
        <w:t xml:space="preserve"> service to an existing PC5 unicast link, if the signalling and user plane security policies of the new </w:t>
      </w:r>
      <w:r w:rsidRPr="00FB6CCB">
        <w:t>V2X</w:t>
      </w:r>
      <w:r w:rsidRPr="008E67A7">
        <w:t xml:space="preserve"> service are satisfied by the security in use for the PC5 unicast link, the initiating UE shall send the Link Modification Request to the receiving UE. The receiving UE shall reject the Link Modification Request if the security in use does not match its signalling and user plane security policies for the new </w:t>
      </w:r>
      <w:r w:rsidRPr="00FB6CCB">
        <w:t>V2X</w:t>
      </w:r>
      <w:r w:rsidRPr="008E67A7">
        <w:t xml:space="preserve"> service.</w:t>
      </w:r>
    </w:p>
    <w:p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rsidR="00801ED4" w:rsidRPr="008E67A7" w:rsidRDefault="00801ED4" w:rsidP="00801ED4">
      <w:pPr>
        <w:pStyle w:val="H6"/>
      </w:pPr>
      <w:bookmarkStart w:id="111" w:name="_Toc42179140"/>
      <w:r w:rsidRPr="008E67A7">
        <w:t>5.3.3.1.4.3</w:t>
      </w:r>
      <w:r>
        <w:tab/>
      </w:r>
      <w:r w:rsidRPr="008E67A7">
        <w:t>Security establishment during connection set-up</w:t>
      </w:r>
      <w:bookmarkEnd w:id="111"/>
    </w:p>
    <w:p w:rsidR="00801ED4" w:rsidRPr="008E67A7" w:rsidRDefault="00801ED4" w:rsidP="00801ED4">
      <w:r w:rsidRPr="008E67A7">
        <w:t>The clause describes how security is established during connection set-up. The signalling flow is shown in figure</w:t>
      </w:r>
      <w:r>
        <w:t> </w:t>
      </w:r>
      <w:r w:rsidRPr="008E67A7">
        <w:t>5.3.3.1.4.3-1.</w:t>
      </w:r>
    </w:p>
    <w:p w:rsidR="00801ED4" w:rsidRDefault="00801ED4" w:rsidP="00801ED4">
      <w:pPr>
        <w:pStyle w:val="TH"/>
      </w:pPr>
      <w:r w:rsidRPr="008E67A7">
        <w:object w:dxaOrig="9976" w:dyaOrig="4396">
          <v:shape id="_x0000_i1050" type="#_x0000_t75" style="width:439.25pt;height:193.65pt" o:ole="">
            <v:imagedata r:id="rId17" o:title=""/>
          </v:shape>
          <o:OLEObject Type="Embed" ProgID="Visio.Drawing.11" ShapeID="_x0000_i1050" DrawAspect="Content" ObjectID="_1655719350" r:id="rId18"/>
        </w:object>
      </w:r>
    </w:p>
    <w:p w:rsidR="00801ED4" w:rsidRPr="008E67A7" w:rsidRDefault="00801ED4" w:rsidP="00801ED4">
      <w:pPr>
        <w:pStyle w:val="TF"/>
      </w:pPr>
      <w:r w:rsidRPr="008E67A7">
        <w:t>Figure 5.3.3.1.4.3-1: Security establishment at connection set-up</w:t>
      </w:r>
    </w:p>
    <w:p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Key_Est_Info (see </w:t>
      </w:r>
      <w:r>
        <w:t>clause</w:t>
      </w:r>
      <w:r w:rsidRPr="008E67A7">
        <w:t xml:space="preserve"> 5.3.3.1.3.2). </w:t>
      </w:r>
    </w:p>
    <w:p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 and Key Establish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p>
    <w:p w:rsidR="00801ED4" w:rsidRPr="008E67A7" w:rsidRDefault="00801ED4" w:rsidP="00801ED4">
      <w:pPr>
        <w:pStyle w:val="B1"/>
      </w:pPr>
      <w:r w:rsidRPr="008E67A7">
        <w:t>3.</w:t>
      </w:r>
      <w:r w:rsidRPr="008E67A7">
        <w:tab/>
        <w:t>UE_2 shall send the Direct Security Mode Command message to UE_1. This message shall only contain the MSB and of K</w:t>
      </w:r>
      <w:r w:rsidRPr="008E67A7">
        <w:rPr>
          <w:vertAlign w:val="subscript"/>
        </w:rPr>
        <w:t>NRP</w:t>
      </w:r>
      <w:r w:rsidRPr="008E67A7">
        <w:t xml:space="preserve"> ID and optionally Key_Est_Info if a fresh K</w:t>
      </w:r>
      <w:r w:rsidRPr="008E67A7">
        <w:rPr>
          <w:vertAlign w:val="subscript"/>
        </w:rPr>
        <w:t>NRP</w:t>
      </w:r>
      <w:r w:rsidRPr="008E67A7">
        <w:t xml:space="preserve"> is to be generated (see clause 5.3.3.1.3).</w:t>
      </w:r>
      <w:r>
        <w:t xml:space="preserve"> </w:t>
      </w:r>
      <w:r w:rsidRPr="008E67A7">
        <w:t>UE_2 shall include the Chosen_algs parameter to indicate which security algorithms the UEs will use to protect the data in the message. The Chosen-algs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NPR-sess</w:t>
      </w:r>
      <w:r w:rsidRPr="008E67A7">
        <w:t xml:space="preserve"> ID of this security context to the all zero value. </w:t>
      </w:r>
    </w:p>
    <w:p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 UE_2 shall integrity protect the Direct Security Mode Command before sending it to UE_1. UE_2 is then ready to receive both signalling and user plane traffic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rsidR="00801ED4" w:rsidRPr="008E67A7" w:rsidRDefault="00801ED4" w:rsidP="00801ED4">
      <w:pPr>
        <w:pStyle w:val="B1"/>
      </w:pPr>
      <w:r w:rsidRPr="008E67A7">
        <w:t>4.</w:t>
      </w:r>
      <w:r>
        <w:tab/>
      </w:r>
      <w:r w:rsidRPr="008E67A7">
        <w:t>On receiving the Direct Security Mode Command, the UE_1 shall first check the Chosen_algs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s signalling security to avoid bidding down attacks if NULL integrity algorithm is selected for signalling integrity protection. If the above check passes, UE_1 shall send unprotected Direct Security Mode Complete message to UE_2. UE_1 shall set the K</w:t>
      </w:r>
      <w:r w:rsidRPr="008E67A7">
        <w:rPr>
          <w:vertAlign w:val="subscript"/>
        </w:rPr>
        <w:t>NPR-sess</w:t>
      </w:r>
      <w:r w:rsidRPr="008E67A7">
        <w:t xml:space="preserve"> ID of this security context to the all zero value. </w:t>
      </w:r>
    </w:p>
    <w:p w:rsidR="00801ED4" w:rsidRPr="008E67A7" w:rsidRDefault="00801ED4" w:rsidP="00801ED4">
      <w:pPr>
        <w:pStyle w:val="B1"/>
      </w:pPr>
      <w:r>
        <w:lastRenderedPageBreak/>
        <w:tab/>
      </w:r>
      <w:r w:rsidRPr="008E67A7">
        <w:t>Under the condition of non-NULL integrity algorithm indicated in the Chosen_algs, UE_1 shall first check that the received LSB of K</w:t>
      </w:r>
      <w:r w:rsidRPr="008E67A7">
        <w:rPr>
          <w:vertAlign w:val="subscript"/>
        </w:rPr>
        <w:t>NPR-sess ID</w:t>
      </w:r>
      <w:r w:rsidRPr="008E67A7">
        <w:t xml:space="preserve"> is unique, i.e. has not been sent by another UE responding to this Direct Communication Request. If the LSB of K</w:t>
      </w:r>
      <w:r w:rsidRPr="008E67A7">
        <w:rPr>
          <w:vertAlign w:val="subscript"/>
        </w:rPr>
        <w:t xml:space="preserve">NPR-sess </w:t>
      </w:r>
      <w:r w:rsidRPr="008E67A7">
        <w:t>ID is not unique, then UE_1 shall respond with a Direct Security Mode Reject message including a cause value to specify that the LSB of K</w:t>
      </w:r>
      <w:r w:rsidRPr="008E67A7">
        <w:rPr>
          <w:vertAlign w:val="subscript"/>
        </w:rPr>
        <w:t>NPR-sess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NPR-sess</w:t>
      </w:r>
      <w:r w:rsidRPr="008E67A7">
        <w:t xml:space="preserve"> ID and reply to UE-1 again (i.e., UE-2 shall send a Direct Security Mode Command message with the new LSB of K</w:t>
      </w:r>
      <w:r w:rsidRPr="008E67A7">
        <w:rPr>
          <w:vertAlign w:val="subscript"/>
        </w:rPr>
        <w:t>NPR-sess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NPR-sess</w:t>
      </w:r>
      <w:r w:rsidRPr="008E67A7">
        <w:t xml:space="preserve"> ID from its memory. On receiving this new Direct Security Mode Command, UE_1 shall process the message from the start of step 4.</w:t>
      </w:r>
      <w:r>
        <w:t xml:space="preserve"> </w:t>
      </w:r>
    </w:p>
    <w:p w:rsidR="00801ED4" w:rsidRPr="008E67A7" w:rsidRDefault="00801ED4" w:rsidP="00801ED4">
      <w:pPr>
        <w:pStyle w:val="B1"/>
      </w:pPr>
      <w:r>
        <w:tab/>
      </w:r>
      <w:r w:rsidRPr="008E67A7">
        <w:t>If the LSB of K</w:t>
      </w:r>
      <w:r w:rsidRPr="008E67A7">
        <w:rPr>
          <w:vertAlign w:val="subscript"/>
        </w:rPr>
        <w:t>NPR-sess</w:t>
      </w:r>
      <w:r w:rsidRPr="008E67A7">
        <w:t xml:space="preserve"> ID is unique, UE_1 shall calculate K</w:t>
      </w:r>
      <w:r w:rsidRPr="008E67A7">
        <w:rPr>
          <w:vertAlign w:val="subscript"/>
        </w:rPr>
        <w:t>NRP-sess</w:t>
      </w:r>
      <w:r w:rsidRPr="008E67A7">
        <w:t xml:space="preserve"> and the confidentiality and integrity keys in the same way as UE_2. UE_1 shall check that the returned UE_1 security capabilities and UE_1</w:t>
      </w:r>
      <w:r>
        <w:t>'</w:t>
      </w:r>
      <w:r w:rsidRPr="008E67A7">
        <w:t>s signalling security policy are the same as those it sent in step 1. UE_1 shall also check the integrity protection on the message. If both these checks pass, then UE_1 is ready to send and receive signalling and user plane traffic with the new security context. UE_1 shall send integrity protected and confidentiality protected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p>
    <w:p w:rsidR="00801ED4" w:rsidRPr="008E67A7" w:rsidRDefault="00801ED4" w:rsidP="00801ED4">
      <w:pPr>
        <w:pStyle w:val="B1"/>
      </w:pPr>
      <w:r w:rsidRPr="008E67A7">
        <w:t>5.</w:t>
      </w:r>
      <w:r w:rsidRPr="008E67A7">
        <w:tab/>
        <w:t xml:space="preserve">If the Chosen_algs in step 3 includes non-NULL integrity algorithm, UE_2 checks the integrity protection on the received Direct Security Mode Complete. If this passes, UE_2 is now ready to send user plane data and control signalling protected with the new security context. UE_2 deletes any old security context it has for UE_1. </w:t>
      </w:r>
    </w:p>
    <w:p w:rsidR="00801ED4" w:rsidRPr="008E67A7" w:rsidRDefault="00801ED4" w:rsidP="00801ED4">
      <w:pPr>
        <w:pStyle w:val="H6"/>
      </w:pPr>
      <w:bookmarkStart w:id="112" w:name="_Toc42179141"/>
      <w:r w:rsidRPr="008E67A7">
        <w:t>5.3.3.1.4.4</w:t>
      </w:r>
      <w:r>
        <w:tab/>
      </w:r>
      <w:r w:rsidRPr="008E67A7">
        <w:t>Security establishment during re-keying</w:t>
      </w:r>
      <w:bookmarkEnd w:id="112"/>
    </w:p>
    <w:p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rsidR="00801ED4" w:rsidRPr="008E67A7" w:rsidRDefault="00801ED4" w:rsidP="00801ED4">
      <w:pPr>
        <w:pStyle w:val="NO"/>
      </w:pPr>
      <w:r w:rsidRPr="008E67A7">
        <w:t>NOTE:</w:t>
      </w:r>
      <w:r>
        <w:tab/>
      </w:r>
      <w:r w:rsidRPr="008E67A7">
        <w:t>The rekeying procedure is not required from security point of view if the connection is unprotected.</w:t>
      </w:r>
    </w:p>
    <w:p w:rsidR="00801ED4" w:rsidRDefault="00801ED4" w:rsidP="00801ED4">
      <w:pPr>
        <w:pStyle w:val="TH"/>
      </w:pPr>
      <w:r w:rsidRPr="008E67A7">
        <w:object w:dxaOrig="9976" w:dyaOrig="4846">
          <v:shape id="_x0000_i1051" type="#_x0000_t75" style="width:431.45pt;height:209.85pt" o:ole="">
            <v:imagedata r:id="rId19" o:title=""/>
          </v:shape>
          <o:OLEObject Type="Embed" ProgID="Visio.Drawing.11" ShapeID="_x0000_i1051" DrawAspect="Content" ObjectID="_1655719351" r:id="rId20"/>
        </w:object>
      </w:r>
    </w:p>
    <w:p w:rsidR="00801ED4" w:rsidRPr="008E67A7" w:rsidRDefault="00801ED4" w:rsidP="00801ED4">
      <w:pPr>
        <w:pStyle w:val="TF"/>
      </w:pPr>
      <w:r w:rsidRPr="008E67A7">
        <w:t>Figure 5.3.3.1.4.4-1: Security establishment during rekeying</w:t>
      </w:r>
    </w:p>
    <w:p w:rsidR="00801ED4" w:rsidRPr="008E67A7" w:rsidRDefault="00801ED4" w:rsidP="00801ED4">
      <w:pPr>
        <w:pStyle w:val="B1"/>
      </w:pPr>
      <w:r w:rsidRPr="008E67A7">
        <w:t>1.</w:t>
      </w:r>
      <w:r w:rsidRPr="008E67A7">
        <w:tab/>
        <w:t>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K</w:t>
      </w:r>
      <w:r w:rsidRPr="008E67A7">
        <w:rPr>
          <w:vertAlign w:val="subscript"/>
        </w:rPr>
        <w:t>NRP-sess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Key_Est_Info </w:t>
      </w:r>
      <w:r w:rsidRPr="008E67A7">
        <w:rPr>
          <w:lang w:eastAsia="zh-CN"/>
        </w:rPr>
        <w:t>(see clause 5.3.3.1.3.2)</w:t>
      </w:r>
      <w:r w:rsidRPr="008E67A7">
        <w:t>.</w:t>
      </w:r>
    </w:p>
    <w:p w:rsidR="00801ED4" w:rsidRPr="008E67A7" w:rsidRDefault="00801ED4" w:rsidP="00801ED4">
      <w:pPr>
        <w:pStyle w:val="B1"/>
      </w:pPr>
      <w:r w:rsidRPr="008E67A7">
        <w:lastRenderedPageBreak/>
        <w:t>2.</w:t>
      </w:r>
      <w:r w:rsidRPr="008E67A7">
        <w:tab/>
        <w:t>UE_2 may initiate a Direct Auth Key Establish procedure with UE_1. This is mandatory if UE_1 included the Re-auth Flag and signalling is needed to establish K</w:t>
      </w:r>
      <w:r w:rsidRPr="008E67A7">
        <w:rPr>
          <w:vertAlign w:val="subscript"/>
        </w:rPr>
        <w:t>NRP.</w:t>
      </w:r>
    </w:p>
    <w:p w:rsidR="00801ED4" w:rsidRPr="008E67A7" w:rsidRDefault="00801ED4" w:rsidP="00801ED4">
      <w:pPr>
        <w:pStyle w:val="B1"/>
      </w:pPr>
      <w:r w:rsidRPr="008E67A7">
        <w:t>3.</w:t>
      </w:r>
      <w:r w:rsidRPr="008E67A7">
        <w:tab/>
        <w:t xml:space="preserve">This step is the same as step 3 in </w:t>
      </w:r>
      <w:r>
        <w:t xml:space="preserve">clause </w:t>
      </w:r>
      <w:r w:rsidRPr="008E67A7">
        <w:t>5.3.3.1.4.3 except that 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p>
    <w:p w:rsidR="00801ED4" w:rsidRPr="008E67A7" w:rsidRDefault="00801ED4" w:rsidP="00801ED4">
      <w:pPr>
        <w:pStyle w:val="B1"/>
      </w:pPr>
      <w:r w:rsidRPr="008E67A7">
        <w:t>4.</w:t>
      </w:r>
      <w:r w:rsidRPr="008E67A7">
        <w:tab/>
        <w:t xml:space="preserve">This step is the same as step 4 in </w:t>
      </w:r>
      <w:r>
        <w:t xml:space="preserve">clause </w:t>
      </w:r>
      <w:r w:rsidRPr="008E67A7">
        <w:t>5.3.3.1.4.3 except that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p>
    <w:p w:rsidR="00801ED4" w:rsidRPr="008E67A7" w:rsidRDefault="00801ED4" w:rsidP="00801ED4">
      <w:pPr>
        <w:pStyle w:val="B1"/>
      </w:pPr>
      <w:r w:rsidRPr="008E67A7">
        <w:t>5.</w:t>
      </w:r>
      <w:r w:rsidRPr="008E67A7">
        <w:tab/>
        <w:t xml:space="preserve">This step is the same as step 5 in </w:t>
      </w:r>
      <w:r>
        <w:t xml:space="preserve">clause </w:t>
      </w:r>
      <w:r w:rsidRPr="008E67A7">
        <w:t>5.3.3.1.4.3.</w:t>
      </w:r>
    </w:p>
    <w:p w:rsidR="00801ED4" w:rsidRPr="008E67A7" w:rsidRDefault="00801ED4" w:rsidP="00801ED4">
      <w:pPr>
        <w:pStyle w:val="B1"/>
      </w:pPr>
      <w:r w:rsidRPr="008E67A7">
        <w:t>6.</w:t>
      </w:r>
      <w:r w:rsidRPr="008E67A7">
        <w:tab/>
        <w:t>When UE_1 receives message integrity protected with the new security context, it shall delete any old security context it has still stored for UE_2.</w:t>
      </w:r>
    </w:p>
    <w:p w:rsidR="00801ED4" w:rsidRPr="008E67A7" w:rsidRDefault="00801ED4" w:rsidP="00801ED4">
      <w:pPr>
        <w:pStyle w:val="H6"/>
      </w:pPr>
      <w:bookmarkStart w:id="113" w:name="_Toc42179142"/>
      <w:r w:rsidRPr="008E67A7">
        <w:t>5.3.3.1.4.5</w:t>
      </w:r>
      <w:r>
        <w:tab/>
      </w:r>
      <w:r w:rsidRPr="008E67A7">
        <w:t>Security establishment for user plane bearers</w:t>
      </w:r>
      <w:bookmarkEnd w:id="113"/>
    </w:p>
    <w:p w:rsidR="00801ED4" w:rsidRPr="008E67A7" w:rsidRDefault="00801ED4" w:rsidP="00801ED4">
      <w:r w:rsidRPr="008E67A7">
        <w:t>The UEs handle the user plane security policies as described in clauses 5.3.3.1.4.2.3.</w:t>
      </w:r>
    </w:p>
    <w:p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rsidR="00801ED4" w:rsidRPr="008E67A7" w:rsidRDefault="00801ED4" w:rsidP="00801ED4">
      <w:r w:rsidRPr="008E67A7">
        <w:t>When establishing or re-configuring the user plane bearer, the initiating UEs shall ensure the configuration of confidentiality and integrity protection in the PC5-RRC message matches the agreed UP security policies for traffic that will be sent on the bearer. The confidentiality and/or integrity protection algorithms are same as those selected for protecting the signalling bearers if confidentiality and/or integrity protection are required for both signalling and user plane.</w:t>
      </w:r>
    </w:p>
    <w:p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rsidR="00801ED4" w:rsidRPr="008E67A7" w:rsidRDefault="00801ED4" w:rsidP="00801ED4">
      <w:pPr>
        <w:pStyle w:val="Heading5"/>
      </w:pPr>
      <w:bookmarkStart w:id="114" w:name="_Toc42246754"/>
      <w:bookmarkStart w:id="115" w:name="_Toc42179143"/>
      <w:bookmarkStart w:id="116" w:name="_Toc45106513"/>
      <w:r w:rsidRPr="008E67A7">
        <w:t>5.3.3.1.5</w:t>
      </w:r>
      <w:r w:rsidRPr="008E67A7">
        <w:tab/>
        <w:t>Protection of the PC5 unicast link</w:t>
      </w:r>
      <w:bookmarkEnd w:id="114"/>
      <w:bookmarkEnd w:id="116"/>
      <w:r w:rsidRPr="008E67A7">
        <w:t xml:space="preserve"> </w:t>
      </w:r>
      <w:bookmarkEnd w:id="115"/>
    </w:p>
    <w:p w:rsidR="00801ED4" w:rsidRPr="008E67A7" w:rsidRDefault="00801ED4" w:rsidP="00801ED4">
      <w:pPr>
        <w:pStyle w:val="H6"/>
      </w:pPr>
      <w:bookmarkStart w:id="117" w:name="_Toc42179144"/>
      <w:r w:rsidRPr="008E67A7">
        <w:t>5.3.3.1.5.1</w:t>
      </w:r>
      <w:r>
        <w:tab/>
      </w:r>
      <w:r w:rsidRPr="008E67A7">
        <w:t>General</w:t>
      </w:r>
      <w:r>
        <w:t xml:space="preserve"> </w:t>
      </w:r>
      <w:bookmarkEnd w:id="117"/>
    </w:p>
    <w:p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rsidR="00801ED4" w:rsidRPr="008E67A7" w:rsidRDefault="00801ED4" w:rsidP="00801ED4">
      <w:pPr>
        <w:pStyle w:val="H6"/>
      </w:pPr>
      <w:bookmarkStart w:id="118" w:name="_Toc42179145"/>
      <w:r w:rsidRPr="008E67A7">
        <w:t>5.3.3.1.5.2</w:t>
      </w:r>
      <w:r>
        <w:tab/>
      </w:r>
      <w:r w:rsidRPr="008E67A7">
        <w:t xml:space="preserve">Integrity protection </w:t>
      </w:r>
      <w:bookmarkEnd w:id="118"/>
    </w:p>
    <w:p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rsidR="00801ED4" w:rsidRPr="008E67A7" w:rsidRDefault="00801ED4" w:rsidP="00801ED4">
      <w:r w:rsidRPr="008E67A7">
        <w:t>These integrity algorithms are as specified in TS 33.501 [6] and are reused with the following modifications:</w:t>
      </w:r>
    </w:p>
    <w:p w:rsidR="00801ED4" w:rsidRPr="008E67A7" w:rsidRDefault="00801ED4" w:rsidP="00801ED4">
      <w:pPr>
        <w:pStyle w:val="B1"/>
      </w:pPr>
      <w:r w:rsidRPr="008E67A7">
        <w:t>-</w:t>
      </w:r>
      <w:r w:rsidRPr="008E67A7">
        <w:tab/>
        <w:t xml:space="preserve">The key used is </w:t>
      </w:r>
      <w:r w:rsidRPr="00FB6CCB">
        <w:t>NRPIK</w:t>
      </w:r>
      <w:r w:rsidRPr="008E67A7">
        <w:t>;</w:t>
      </w:r>
    </w:p>
    <w:p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rsidR="00801ED4" w:rsidRPr="008E67A7" w:rsidRDefault="00801ED4" w:rsidP="00801ED4">
      <w:pPr>
        <w:pStyle w:val="NO"/>
      </w:pPr>
      <w:r w:rsidRPr="008E67A7">
        <w:lastRenderedPageBreak/>
        <w:t>NOTE:</w:t>
      </w:r>
      <w:r>
        <w:tab/>
      </w:r>
      <w:r w:rsidRPr="008E67A7">
        <w:t>The above input parameters do not apply to NIA0 as specified in Annex D.1 of TS 33.501 [6].</w:t>
      </w:r>
    </w:p>
    <w:p w:rsidR="00801ED4" w:rsidRPr="008E67A7" w:rsidRDefault="00801ED4" w:rsidP="00801ED4">
      <w:r w:rsidRPr="008E67A7">
        <w:t>The receiving UE ensures that received protected signalling messages and user plane data that is integrity protected are not replayed.</w:t>
      </w:r>
    </w:p>
    <w:p w:rsidR="00801ED4" w:rsidRPr="008E67A7" w:rsidRDefault="00801ED4" w:rsidP="00801ED4">
      <w:pPr>
        <w:pStyle w:val="H6"/>
      </w:pPr>
      <w:bookmarkStart w:id="119" w:name="_Toc42179146"/>
      <w:r w:rsidRPr="008E67A7">
        <w:t>5.3.3.1.5.3</w:t>
      </w:r>
      <w:r>
        <w:tab/>
      </w:r>
      <w:r w:rsidRPr="008E67A7">
        <w:t>Confidentiality protection</w:t>
      </w:r>
      <w:bookmarkEnd w:id="119"/>
    </w:p>
    <w:p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rsidR="00801ED4" w:rsidRPr="008E67A7" w:rsidRDefault="00801ED4" w:rsidP="00801ED4">
      <w:r w:rsidRPr="008E67A7">
        <w:t>These ciphering algorithms are as specified in TS 33.501 [6] and are used with the following modifications:</w:t>
      </w:r>
    </w:p>
    <w:p w:rsidR="00801ED4" w:rsidRPr="008E67A7" w:rsidRDefault="00801ED4" w:rsidP="00801ED4">
      <w:pPr>
        <w:pStyle w:val="B1"/>
      </w:pPr>
      <w:r w:rsidRPr="008E67A7">
        <w:t>-</w:t>
      </w:r>
      <w:r w:rsidRPr="008E67A7">
        <w:tab/>
        <w:t xml:space="preserve">The key used in </w:t>
      </w:r>
      <w:r w:rsidRPr="00FB6CCB">
        <w:t>NRPEK</w:t>
      </w:r>
      <w:r w:rsidRPr="008E67A7">
        <w:t>;</w:t>
      </w:r>
    </w:p>
    <w:p w:rsidR="00801ED4" w:rsidRPr="008E67A7" w:rsidRDefault="00801ED4" w:rsidP="00801ED4">
      <w:pPr>
        <w:pStyle w:val="B1"/>
      </w:pPr>
      <w:r w:rsidRPr="008E67A7">
        <w:t>-</w:t>
      </w:r>
      <w:r w:rsidRPr="008E67A7">
        <w:tab/>
        <w:t>Direction is set as for integrity protection (see 5.3.3.1.5.2);</w:t>
      </w:r>
    </w:p>
    <w:p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rsidR="00801ED4" w:rsidRPr="008E67A7" w:rsidRDefault="00801ED4" w:rsidP="00801ED4">
      <w:pPr>
        <w:pStyle w:val="NO"/>
        <w:rPr>
          <w:lang w:eastAsia="x-none"/>
        </w:rPr>
      </w:pPr>
      <w:r w:rsidRPr="008E67A7">
        <w:t>NOTE:</w:t>
      </w:r>
      <w:r>
        <w:tab/>
      </w:r>
      <w:r w:rsidRPr="008E67A7">
        <w:t>The above input parameters do not apply to NIA0 as specified in Annex D.1 of TS 33.501 [6].</w:t>
      </w:r>
    </w:p>
    <w:p w:rsidR="00801ED4" w:rsidRPr="008E67A7" w:rsidRDefault="00801ED4" w:rsidP="00801ED4">
      <w:pPr>
        <w:pStyle w:val="H6"/>
      </w:pPr>
      <w:bookmarkStart w:id="120" w:name="_Toc42179147"/>
      <w:r w:rsidRPr="008E67A7">
        <w:t>5.3.3.1.5.4</w:t>
      </w:r>
      <w:r>
        <w:tab/>
      </w:r>
      <w:r w:rsidRPr="008E67A7">
        <w:t>Content of the PDCP packet</w:t>
      </w:r>
      <w:bookmarkEnd w:id="120"/>
    </w:p>
    <w:p w:rsidR="00801ED4" w:rsidRPr="008E67A7" w:rsidRDefault="00801ED4" w:rsidP="00801ED4">
      <w:r w:rsidRPr="008E67A7">
        <w:t>The Key ID and least significant bits of the counter are carried in the PDCP header, along with any MAC that is needed for integrity protection. The key ID is used to signal which security context is being used and shall be set to K</w:t>
      </w:r>
      <w:r w:rsidRPr="008E67A7">
        <w:rPr>
          <w:vertAlign w:val="subscript"/>
        </w:rPr>
        <w:t>NRP-sess</w:t>
      </w:r>
      <w:r w:rsidRPr="008E67A7">
        <w:t xml:space="preserve"> ID.</w:t>
      </w:r>
      <w:r>
        <w:t xml:space="preserve"> </w:t>
      </w:r>
    </w:p>
    <w:p w:rsidR="00801ED4" w:rsidRPr="008E67A7" w:rsidRDefault="00801ED4" w:rsidP="00801ED4">
      <w:r w:rsidRPr="008E67A7">
        <w:t>This is illustrated in Figure 5.3.3.1.5.4-1.</w:t>
      </w:r>
    </w:p>
    <w:p w:rsidR="00801ED4" w:rsidRPr="008E67A7" w:rsidRDefault="00801ED4" w:rsidP="00801ED4">
      <w:pPr>
        <w:pStyle w:val="TH"/>
      </w:pPr>
      <w:r w:rsidRPr="008E67A7">
        <w:object w:dxaOrig="8254" w:dyaOrig="435">
          <v:shape id="_x0000_i1052" type="#_x0000_t75" style="width:412.45pt;height:21.75pt" o:ole="">
            <v:imagedata r:id="rId21" o:title=""/>
          </v:shape>
          <o:OLEObject Type="Embed" ProgID="Visio.Drawing.11" ShapeID="_x0000_i1052" DrawAspect="Content" ObjectID="_1655719352" r:id="rId22"/>
        </w:object>
      </w:r>
    </w:p>
    <w:p w:rsidR="00801ED4" w:rsidRPr="008E67A7" w:rsidRDefault="00801ED4" w:rsidP="00801ED4">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rsidR="00801ED4" w:rsidRPr="008E67A7" w:rsidRDefault="00801ED4" w:rsidP="00801ED4">
      <w:pPr>
        <w:pStyle w:val="Heading4"/>
      </w:pPr>
      <w:bookmarkStart w:id="121" w:name="_Toc42246755"/>
      <w:bookmarkStart w:id="122" w:name="_Toc42179148"/>
      <w:bookmarkStart w:id="123" w:name="_Toc45106514"/>
      <w:r w:rsidRPr="008E67A7">
        <w:t>5.3.3.2</w:t>
      </w:r>
      <w:r>
        <w:tab/>
      </w:r>
      <w:r w:rsidRPr="008E67A7">
        <w:t>Identity privacy for the PC5 unicast link</w:t>
      </w:r>
      <w:bookmarkEnd w:id="121"/>
      <w:bookmarkEnd w:id="123"/>
      <w:r w:rsidRPr="008E67A7">
        <w:t xml:space="preserve"> </w:t>
      </w:r>
      <w:bookmarkEnd w:id="122"/>
    </w:p>
    <w:p w:rsidR="00801ED4" w:rsidRPr="008E67A7" w:rsidRDefault="00801ED4" w:rsidP="00801ED4">
      <w:pPr>
        <w:pStyle w:val="Heading5"/>
      </w:pPr>
      <w:bookmarkStart w:id="124" w:name="_Toc42179149"/>
      <w:bookmarkStart w:id="125" w:name="_Toc42246756"/>
      <w:bookmarkStart w:id="126" w:name="_Toc45106515"/>
      <w:r w:rsidRPr="008E67A7">
        <w:t>5.3.3.2.1</w:t>
      </w:r>
      <w:r w:rsidRPr="008E67A7">
        <w:tab/>
        <w:t>General</w:t>
      </w:r>
      <w:bookmarkEnd w:id="124"/>
      <w:bookmarkEnd w:id="125"/>
      <w:bookmarkEnd w:id="126"/>
    </w:p>
    <w:p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rsidR="00801ED4" w:rsidRPr="008E67A7" w:rsidRDefault="00801ED4" w:rsidP="00801ED4">
      <w:pPr>
        <w:pStyle w:val="Heading5"/>
      </w:pPr>
      <w:bookmarkStart w:id="127" w:name="_Toc42179150"/>
      <w:bookmarkStart w:id="128" w:name="_Toc42246757"/>
      <w:bookmarkStart w:id="129" w:name="_Toc45106516"/>
      <w:r w:rsidRPr="008E67A7">
        <w:t>5.3.3.2.2</w:t>
      </w:r>
      <w:r w:rsidRPr="008E67A7">
        <w:tab/>
        <w:t>Procedures</w:t>
      </w:r>
      <w:bookmarkEnd w:id="127"/>
      <w:bookmarkEnd w:id="128"/>
      <w:bookmarkEnd w:id="129"/>
    </w:p>
    <w:p w:rsidR="00801ED4" w:rsidRPr="008E67A7" w:rsidRDefault="00801ED4" w:rsidP="00801ED4">
      <w:pPr>
        <w:pStyle w:val="H6"/>
      </w:pPr>
      <w:bookmarkStart w:id="130" w:name="_Toc42179151"/>
      <w:r w:rsidRPr="008E67A7">
        <w:t>5.3.3.2.2.1</w:t>
      </w:r>
      <w:r w:rsidRPr="008E67A7">
        <w:tab/>
        <w:t>Link identifier update</w:t>
      </w:r>
      <w:bookmarkEnd w:id="130"/>
    </w:p>
    <w:p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rsidR="00801ED4" w:rsidRPr="008E67A7" w:rsidRDefault="00801ED4" w:rsidP="00801ED4">
      <w:pPr>
        <w:pStyle w:val="TH"/>
        <w:rPr>
          <w:rFonts w:eastAsia="Malgun Gothic"/>
        </w:rPr>
      </w:pPr>
      <w:r w:rsidRPr="008E67A7">
        <w:rPr>
          <w:rFonts w:eastAsia="Malgun Gothic"/>
        </w:rPr>
        <w:object w:dxaOrig="6916" w:dyaOrig="3946">
          <v:shape id="_x0000_i1053" type="#_x0000_t75" style="width:345.5pt;height:197.6pt" o:ole="">
            <v:imagedata r:id="rId23" o:title=""/>
          </v:shape>
          <o:OLEObject Type="Embed" ProgID="Visio.Drawing.11" ShapeID="_x0000_i1053" DrawAspect="Content" ObjectID="_1655719353" r:id="rId24"/>
        </w:object>
      </w:r>
    </w:p>
    <w:p w:rsidR="00801ED4" w:rsidRPr="008E67A7" w:rsidRDefault="00801ED4" w:rsidP="00801ED4">
      <w:pPr>
        <w:pStyle w:val="TF"/>
      </w:pPr>
      <w:r w:rsidRPr="008E67A7">
        <w:t>Figure 5.3.3.2.2.1-1: Link identifier update procedure</w:t>
      </w:r>
    </w:p>
    <w:p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rsidR="00801ED4" w:rsidRPr="008E67A7" w:rsidRDefault="00801ED4" w:rsidP="00801ED4">
      <w:pPr>
        <w:pStyle w:val="B1"/>
      </w:pPr>
      <w:r w:rsidRPr="008E67A7">
        <w:t>0. UE_1 and UE_2 are communicating via a unicast link and have established the security for the link.</w:t>
      </w:r>
    </w:p>
    <w:p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the 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p>
    <w:p w:rsidR="00801ED4" w:rsidRPr="008E67A7" w:rsidRDefault="00801ED4" w:rsidP="00801ED4">
      <w:pPr>
        <w:pStyle w:val="B1"/>
      </w:pPr>
      <w:r w:rsidRPr="008E67A7">
        <w:t>2. UE_2 shall choose the 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rsidR="00801ED4" w:rsidRPr="008E67A7" w:rsidRDefault="00801ED4" w:rsidP="00801ED4">
      <w:pPr>
        <w:pStyle w:val="H6"/>
      </w:pPr>
      <w:bookmarkStart w:id="131" w:name="_Toc42179152"/>
      <w:r w:rsidRPr="008E67A7">
        <w:t>5.3.3.2.2.2</w:t>
      </w:r>
      <w:r w:rsidRPr="008E67A7">
        <w:tab/>
        <w:t>Layer-2 link release</w:t>
      </w:r>
      <w:bookmarkEnd w:id="131"/>
    </w:p>
    <w:p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rsidR="00801ED4" w:rsidRPr="008E67A7" w:rsidRDefault="00801ED4" w:rsidP="00801ED4">
      <w:pPr>
        <w:pStyle w:val="TH"/>
      </w:pPr>
      <w:r w:rsidRPr="008E67A7">
        <w:object w:dxaOrig="4740" w:dyaOrig="2595">
          <v:shape id="_x0000_i1054" type="#_x0000_t75" style="width:223.25pt;height:121.1pt" o:ole="">
            <v:imagedata r:id="rId25" o:title=""/>
          </v:shape>
          <o:OLEObject Type="Embed" ProgID="Visio.Drawing.11" ShapeID="_x0000_i1054" DrawAspect="Content" ObjectID="_1655719354" r:id="rId26"/>
        </w:object>
      </w:r>
    </w:p>
    <w:p w:rsidR="00801ED4" w:rsidRPr="008E67A7" w:rsidRDefault="00801ED4" w:rsidP="00801ED4">
      <w:pPr>
        <w:pStyle w:val="TF"/>
      </w:pPr>
      <w:r w:rsidRPr="008E67A7">
        <w:t>Figure 5.3.3.2.2.2-2: Layer-2 link release procedure</w:t>
      </w:r>
    </w:p>
    <w:p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the 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p>
    <w:p w:rsidR="00801ED4" w:rsidRPr="008E67A7" w:rsidRDefault="00801ED4" w:rsidP="00801ED4">
      <w:pPr>
        <w:pStyle w:val="B1"/>
      </w:pPr>
      <w:r w:rsidRPr="008E67A7">
        <w:t>2.</w:t>
      </w:r>
      <w:r w:rsidRPr="008E67A7">
        <w:tab/>
        <w:t>UE_2 shall choose the LSB of K</w:t>
      </w:r>
      <w:r w:rsidRPr="008E67A7">
        <w:rPr>
          <w:vertAlign w:val="subscript"/>
        </w:rPr>
        <w:t>NRP</w:t>
      </w:r>
      <w:r w:rsidRPr="008E67A7">
        <w:t xml:space="preserve"> ID so that they uniquely identify K</w:t>
      </w:r>
      <w:r w:rsidRPr="008E67A7">
        <w:rPr>
          <w:vertAlign w:val="subscript"/>
        </w:rPr>
        <w:t>NRP</w:t>
      </w:r>
      <w:r w:rsidRPr="008E67A7">
        <w:t xml:space="preserve"> at UE_2.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rsidR="00801ED4" w:rsidRPr="00801ED4" w:rsidRDefault="00801ED4" w:rsidP="00801ED4">
      <w:pPr>
        <w:pStyle w:val="Heading2"/>
      </w:pPr>
      <w:bookmarkStart w:id="132" w:name="_Toc42179153"/>
      <w:bookmarkStart w:id="133" w:name="_Toc42246758"/>
      <w:bookmarkStart w:id="134" w:name="_Toc45106517"/>
      <w:r w:rsidRPr="00801ED4">
        <w:t>5.4</w:t>
      </w:r>
      <w:r w:rsidRPr="00801ED4">
        <w:tab/>
        <w:t>Security for groupcast mode</w:t>
      </w:r>
      <w:bookmarkEnd w:id="132"/>
      <w:bookmarkEnd w:id="133"/>
      <w:bookmarkEnd w:id="134"/>
    </w:p>
    <w:p w:rsidR="00801ED4" w:rsidRPr="008E67A7" w:rsidRDefault="00801ED4" w:rsidP="00801ED4">
      <w:pPr>
        <w:pStyle w:val="Heading3"/>
      </w:pPr>
      <w:bookmarkStart w:id="135" w:name="_Toc42179154"/>
      <w:bookmarkStart w:id="136" w:name="_Toc42246759"/>
      <w:bookmarkStart w:id="137" w:name="_Toc45106518"/>
      <w:r w:rsidRPr="008E67A7">
        <w:t>5.4.1</w:t>
      </w:r>
      <w:r w:rsidRPr="008E67A7">
        <w:tab/>
        <w:t>General</w:t>
      </w:r>
      <w:bookmarkEnd w:id="135"/>
      <w:bookmarkEnd w:id="136"/>
      <w:bookmarkEnd w:id="137"/>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rsidR="00801ED4" w:rsidRPr="008E67A7" w:rsidRDefault="00801ED4" w:rsidP="00801ED4">
      <w:pPr>
        <w:pStyle w:val="Heading3"/>
      </w:pPr>
      <w:bookmarkStart w:id="138" w:name="_Toc42246760"/>
      <w:bookmarkStart w:id="139" w:name="_Toc42179155"/>
      <w:bookmarkStart w:id="140" w:name="_Toc45106519"/>
      <w:r w:rsidRPr="008E67A7">
        <w:t>5.4.2</w:t>
      </w:r>
      <w:r w:rsidRPr="008E67A7">
        <w:tab/>
        <w:t>Requirements</w:t>
      </w:r>
      <w:bookmarkEnd w:id="138"/>
      <w:bookmarkEnd w:id="140"/>
      <w:r w:rsidRPr="008E67A7">
        <w:t xml:space="preserve"> </w:t>
      </w:r>
      <w:bookmarkEnd w:id="139"/>
    </w:p>
    <w:p w:rsidR="00801ED4" w:rsidRPr="008E67A7" w:rsidRDefault="00801ED4" w:rsidP="00801ED4">
      <w:pPr>
        <w:pStyle w:val="Heading4"/>
      </w:pPr>
      <w:bookmarkStart w:id="141" w:name="_Toc42179156"/>
      <w:bookmarkStart w:id="142" w:name="_Toc42246761"/>
      <w:bookmarkStart w:id="143" w:name="_Toc45106520"/>
      <w:r w:rsidRPr="008E67A7">
        <w:t>5.4.2.1</w:t>
      </w:r>
      <w:r w:rsidRPr="008E67A7">
        <w:tab/>
        <w:t xml:space="preserve">Requirements for securing the </w:t>
      </w:r>
      <w:r w:rsidRPr="00FB6CCB">
        <w:t>NR</w:t>
      </w:r>
      <w:r w:rsidRPr="008E67A7">
        <w:t xml:space="preserve"> based PC5 groupcast mode</w:t>
      </w:r>
      <w:bookmarkEnd w:id="141"/>
      <w:bookmarkEnd w:id="142"/>
      <w:bookmarkEnd w:id="143"/>
    </w:p>
    <w:p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rsidR="00801ED4" w:rsidRPr="008E67A7" w:rsidRDefault="00801ED4" w:rsidP="00801ED4">
      <w:pPr>
        <w:pStyle w:val="Heading4"/>
      </w:pPr>
      <w:bookmarkStart w:id="144" w:name="_Toc42179157"/>
      <w:bookmarkStart w:id="145" w:name="_Toc42246762"/>
      <w:bookmarkStart w:id="146" w:name="_Toc45106521"/>
      <w:r w:rsidRPr="008E67A7">
        <w:t>5.4.2.2</w:t>
      </w:r>
      <w:r w:rsidRPr="008E67A7">
        <w:tab/>
        <w:t xml:space="preserve">Identity privacy requirements for the </w:t>
      </w:r>
      <w:r w:rsidRPr="00FB6CCB">
        <w:t>NR</w:t>
      </w:r>
      <w:r w:rsidRPr="008E67A7">
        <w:t xml:space="preserve"> based PC5 groupcast mode</w:t>
      </w:r>
      <w:bookmarkEnd w:id="144"/>
      <w:bookmarkEnd w:id="145"/>
      <w:bookmarkEnd w:id="146"/>
    </w:p>
    <w:p w:rsidR="00801ED4" w:rsidRPr="008E67A7" w:rsidRDefault="00801ED4" w:rsidP="00801ED4">
      <w:r w:rsidRPr="008E67A7">
        <w:rPr>
          <w:rFonts w:eastAsia="Malgun Gothic"/>
        </w:rPr>
        <w:t>The 5G System shall protect against link ability attacks on Layer-2 ID and IP address for groupcast mode.</w:t>
      </w:r>
    </w:p>
    <w:p w:rsidR="00801ED4" w:rsidRPr="008E67A7" w:rsidRDefault="00801ED4" w:rsidP="00801ED4">
      <w:r w:rsidRPr="008E67A7">
        <w:rPr>
          <w:rFonts w:eastAsia="Malgun Gothic"/>
        </w:rPr>
        <w:t>The 5G System shall protect against trackability attacks on Layer-2 ID and IP address for groupcast mode.</w:t>
      </w:r>
    </w:p>
    <w:p w:rsidR="00801ED4" w:rsidRPr="008E67A7" w:rsidRDefault="00801ED4" w:rsidP="00801ED4">
      <w:pPr>
        <w:pStyle w:val="Heading3"/>
      </w:pPr>
      <w:bookmarkStart w:id="147" w:name="_Toc42179158"/>
      <w:bookmarkStart w:id="148" w:name="_Toc42246763"/>
      <w:bookmarkStart w:id="149" w:name="_Toc45106522"/>
      <w:r w:rsidRPr="008E67A7">
        <w:t>5.4.3</w:t>
      </w:r>
      <w:r w:rsidRPr="008E67A7">
        <w:tab/>
        <w:t>Procedures</w:t>
      </w:r>
      <w:bookmarkEnd w:id="147"/>
      <w:bookmarkEnd w:id="148"/>
      <w:bookmarkEnd w:id="149"/>
    </w:p>
    <w:p w:rsidR="00801ED4" w:rsidRPr="008E67A7" w:rsidRDefault="00801ED4" w:rsidP="00801ED4">
      <w:pPr>
        <w:pStyle w:val="Heading4"/>
      </w:pPr>
      <w:bookmarkStart w:id="150" w:name="_Toc42179159"/>
      <w:bookmarkStart w:id="151" w:name="_Toc42246764"/>
      <w:bookmarkStart w:id="152" w:name="_Toc45106523"/>
      <w:r w:rsidRPr="008E67A7">
        <w:t>5.4.3.1</w:t>
      </w:r>
      <w:r w:rsidRPr="008E67A7">
        <w:tab/>
        <w:t xml:space="preserve">Securing the </w:t>
      </w:r>
      <w:r w:rsidRPr="00FB6CCB">
        <w:t>NR</w:t>
      </w:r>
      <w:r w:rsidRPr="008E67A7">
        <w:t xml:space="preserve"> based PC5 groupcast mode</w:t>
      </w:r>
      <w:bookmarkEnd w:id="150"/>
      <w:bookmarkEnd w:id="151"/>
      <w:bookmarkEnd w:id="152"/>
    </w:p>
    <w:p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rsidR="00801ED4" w:rsidRPr="008E67A7" w:rsidRDefault="00801ED4" w:rsidP="00801ED4">
      <w:pPr>
        <w:pStyle w:val="Heading4"/>
      </w:pPr>
      <w:bookmarkStart w:id="153" w:name="_Toc42179160"/>
      <w:bookmarkStart w:id="154" w:name="_Toc42246765"/>
      <w:bookmarkStart w:id="155" w:name="_Toc45106524"/>
      <w:r w:rsidRPr="008E67A7">
        <w:t>5.4.3.2</w:t>
      </w:r>
      <w:r w:rsidRPr="008E67A7">
        <w:tab/>
        <w:t>Identity privacy procedures for the PC5 groupcast mode</w:t>
      </w:r>
      <w:bookmarkEnd w:id="153"/>
      <w:bookmarkEnd w:id="154"/>
      <w:bookmarkEnd w:id="155"/>
    </w:p>
    <w:p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rsidR="00801ED4" w:rsidRPr="008E67A7" w:rsidRDefault="00801ED4" w:rsidP="00801ED4">
      <w:pPr>
        <w:keepNext/>
        <w:keepLines/>
      </w:pPr>
      <w:r w:rsidRPr="008E67A7">
        <w:rPr>
          <w:rFonts w:eastAsia="Malgun Gothic"/>
        </w:rPr>
        <w:lastRenderedPageBreak/>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rsidR="00801ED4" w:rsidRPr="00801ED4" w:rsidRDefault="00801ED4" w:rsidP="00801ED4">
      <w:pPr>
        <w:pStyle w:val="Heading2"/>
      </w:pPr>
      <w:bookmarkStart w:id="156" w:name="_Toc42179161"/>
      <w:bookmarkStart w:id="157" w:name="_Toc42246766"/>
      <w:bookmarkStart w:id="158" w:name="_Toc45106525"/>
      <w:r w:rsidRPr="00801ED4">
        <w:t>5.5</w:t>
      </w:r>
      <w:r w:rsidRPr="00801ED4">
        <w:tab/>
        <w:t>Security for broadcast mode</w:t>
      </w:r>
      <w:bookmarkEnd w:id="156"/>
      <w:bookmarkEnd w:id="157"/>
      <w:bookmarkEnd w:id="158"/>
    </w:p>
    <w:p w:rsidR="00801ED4" w:rsidRPr="008E67A7" w:rsidRDefault="00801ED4" w:rsidP="00801ED4">
      <w:pPr>
        <w:pStyle w:val="Heading3"/>
      </w:pPr>
      <w:bookmarkStart w:id="159" w:name="_Toc42179162"/>
      <w:bookmarkStart w:id="160" w:name="_Toc42246767"/>
      <w:bookmarkStart w:id="161" w:name="_Toc45106526"/>
      <w:r w:rsidRPr="008E67A7">
        <w:t>5.5.1</w:t>
      </w:r>
      <w:r w:rsidRPr="008E67A7">
        <w:tab/>
        <w:t>General</w:t>
      </w:r>
      <w:bookmarkEnd w:id="159"/>
      <w:bookmarkEnd w:id="160"/>
      <w:bookmarkEnd w:id="161"/>
    </w:p>
    <w:p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rsidR="00801ED4" w:rsidRPr="00801ED4" w:rsidRDefault="00801ED4" w:rsidP="00801ED4">
      <w:pPr>
        <w:pStyle w:val="Heading3"/>
        <w:rPr>
          <w:lang w:eastAsia="ko-KR"/>
        </w:rPr>
      </w:pPr>
      <w:bookmarkStart w:id="162" w:name="_Toc42179163"/>
      <w:bookmarkStart w:id="163" w:name="_Toc42246768"/>
      <w:bookmarkStart w:id="164" w:name="_Toc45106527"/>
      <w:r w:rsidRPr="00801ED4">
        <w:rPr>
          <w:lang w:eastAsia="ko-KR"/>
        </w:rPr>
        <w:t>5.5.2</w:t>
      </w:r>
      <w:r w:rsidRPr="00801ED4">
        <w:rPr>
          <w:lang w:eastAsia="ko-KR"/>
        </w:rPr>
        <w:tab/>
        <w:t>Requirements</w:t>
      </w:r>
      <w:bookmarkEnd w:id="162"/>
      <w:bookmarkEnd w:id="163"/>
      <w:bookmarkEnd w:id="164"/>
    </w:p>
    <w:p w:rsidR="00801ED4" w:rsidRPr="008E67A7" w:rsidRDefault="00801ED4" w:rsidP="00801ED4">
      <w:pPr>
        <w:pStyle w:val="Heading4"/>
      </w:pPr>
      <w:bookmarkStart w:id="165" w:name="_Toc42179164"/>
      <w:bookmarkStart w:id="166" w:name="_Toc42246769"/>
      <w:bookmarkStart w:id="167" w:name="_Toc45106528"/>
      <w:r w:rsidRPr="008E67A7">
        <w:t>5.5.2.1</w:t>
      </w:r>
      <w:r w:rsidRPr="008E67A7">
        <w:tab/>
        <w:t xml:space="preserve">Requirements for securing the </w:t>
      </w:r>
      <w:r w:rsidRPr="00FB6CCB">
        <w:t>NR</w:t>
      </w:r>
      <w:r w:rsidRPr="008E67A7">
        <w:t xml:space="preserve"> based PC5 broadcast mode</w:t>
      </w:r>
      <w:bookmarkEnd w:id="165"/>
      <w:bookmarkEnd w:id="166"/>
      <w:bookmarkEnd w:id="167"/>
    </w:p>
    <w:p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rsidR="00801ED4" w:rsidRPr="008E67A7" w:rsidRDefault="00801ED4" w:rsidP="00801ED4">
      <w:pPr>
        <w:pStyle w:val="Heading4"/>
      </w:pPr>
      <w:bookmarkStart w:id="168" w:name="_Toc42179165"/>
      <w:bookmarkStart w:id="169" w:name="_Toc42246770"/>
      <w:bookmarkStart w:id="170" w:name="_Toc45106529"/>
      <w:r w:rsidRPr="008E67A7">
        <w:t>5.5.2.2</w:t>
      </w:r>
      <w:r w:rsidRPr="008E67A7">
        <w:tab/>
        <w:t xml:space="preserve">Identity privacy requirements for the </w:t>
      </w:r>
      <w:r w:rsidRPr="00FB6CCB">
        <w:t>NR</w:t>
      </w:r>
      <w:r w:rsidRPr="008E67A7">
        <w:t xml:space="preserve"> based PC5 broadcast mode</w:t>
      </w:r>
      <w:bookmarkEnd w:id="168"/>
      <w:bookmarkEnd w:id="169"/>
      <w:bookmarkEnd w:id="170"/>
    </w:p>
    <w:p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rsidR="00801ED4" w:rsidRPr="008E67A7" w:rsidRDefault="00801ED4" w:rsidP="00801ED4">
      <w:pPr>
        <w:pStyle w:val="Heading3"/>
      </w:pPr>
      <w:bookmarkStart w:id="171" w:name="_Toc42179166"/>
      <w:bookmarkStart w:id="172" w:name="_Toc42246771"/>
      <w:bookmarkStart w:id="173" w:name="_Toc45106530"/>
      <w:r w:rsidRPr="008E67A7">
        <w:t>5.5.3</w:t>
      </w:r>
      <w:r w:rsidRPr="008E67A7">
        <w:tab/>
        <w:t>Procedures</w:t>
      </w:r>
      <w:bookmarkEnd w:id="171"/>
      <w:bookmarkEnd w:id="172"/>
      <w:bookmarkEnd w:id="173"/>
    </w:p>
    <w:p w:rsidR="00801ED4" w:rsidRPr="008E67A7" w:rsidRDefault="00801ED4" w:rsidP="00801ED4">
      <w:pPr>
        <w:pStyle w:val="Heading4"/>
      </w:pPr>
      <w:bookmarkStart w:id="174" w:name="_Toc42179167"/>
      <w:bookmarkStart w:id="175" w:name="_Toc42246772"/>
      <w:bookmarkStart w:id="176" w:name="_Toc45106531"/>
      <w:r w:rsidRPr="008E67A7">
        <w:t>5.5.3.1</w:t>
      </w:r>
      <w:r w:rsidRPr="008E67A7">
        <w:tab/>
        <w:t xml:space="preserve">Securing the </w:t>
      </w:r>
      <w:r w:rsidRPr="00FB6CCB">
        <w:t>NR</w:t>
      </w:r>
      <w:r w:rsidRPr="008E67A7">
        <w:t xml:space="preserve"> based PC5 broadcast mode</w:t>
      </w:r>
      <w:bookmarkEnd w:id="174"/>
      <w:bookmarkEnd w:id="175"/>
      <w:bookmarkEnd w:id="176"/>
    </w:p>
    <w:p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rsidR="00801ED4" w:rsidRPr="008E67A7" w:rsidRDefault="00801ED4" w:rsidP="00801ED4">
      <w:pPr>
        <w:pStyle w:val="Heading4"/>
      </w:pPr>
      <w:bookmarkStart w:id="177" w:name="_Toc42179168"/>
      <w:bookmarkStart w:id="178" w:name="_Toc42246773"/>
      <w:bookmarkStart w:id="179" w:name="_Toc45106532"/>
      <w:r w:rsidRPr="008E67A7">
        <w:t>5.5.3.2</w:t>
      </w:r>
      <w:r w:rsidRPr="008E67A7">
        <w:tab/>
        <w:t xml:space="preserve">Identity privacy procedures for the </w:t>
      </w:r>
      <w:r w:rsidRPr="00FB6CCB">
        <w:t>NR</w:t>
      </w:r>
      <w:r w:rsidRPr="008E67A7">
        <w:t xml:space="preserve"> based PC5 broadcast mode</w:t>
      </w:r>
      <w:bookmarkEnd w:id="177"/>
      <w:bookmarkEnd w:id="178"/>
      <w:bookmarkEnd w:id="179"/>
    </w:p>
    <w:p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rsidR="00801ED4" w:rsidRPr="008E67A7" w:rsidRDefault="00801ED4" w:rsidP="00801ED4">
      <w:pPr>
        <w:pStyle w:val="Heading1"/>
      </w:pPr>
      <w:bookmarkStart w:id="180" w:name="_Toc42179169"/>
      <w:bookmarkStart w:id="181" w:name="_Toc42246774"/>
      <w:bookmarkStart w:id="182" w:name="_Toc45106533"/>
      <w:r w:rsidRPr="008E67A7">
        <w:t>6</w:t>
      </w:r>
      <w:r w:rsidRPr="008E67A7">
        <w:tab/>
        <w:t xml:space="preserve">Security for </w:t>
      </w:r>
      <w:r w:rsidRPr="00FB6CCB">
        <w:t>V2X</w:t>
      </w:r>
      <w:r w:rsidRPr="008E67A7">
        <w:t xml:space="preserve"> over Uu reference point</w:t>
      </w:r>
      <w:bookmarkEnd w:id="180"/>
      <w:bookmarkEnd w:id="181"/>
      <w:bookmarkEnd w:id="182"/>
    </w:p>
    <w:p w:rsidR="00801ED4" w:rsidRPr="00801ED4" w:rsidRDefault="00801ED4" w:rsidP="00801ED4">
      <w:pPr>
        <w:pStyle w:val="Heading2"/>
      </w:pPr>
      <w:bookmarkStart w:id="183" w:name="_Toc42179170"/>
      <w:bookmarkStart w:id="184" w:name="_Toc42246775"/>
      <w:bookmarkStart w:id="185" w:name="_Toc45106534"/>
      <w:r w:rsidRPr="00801ED4">
        <w:t>6.1</w:t>
      </w:r>
      <w:r w:rsidRPr="00801ED4">
        <w:tab/>
        <w:t>General</w:t>
      </w:r>
      <w:bookmarkEnd w:id="183"/>
      <w:bookmarkEnd w:id="184"/>
      <w:bookmarkEnd w:id="185"/>
    </w:p>
    <w:p w:rsidR="00801ED4" w:rsidRPr="008E67A7" w:rsidRDefault="00801ED4" w:rsidP="00801ED4">
      <w:r w:rsidRPr="008E67A7">
        <w:rPr>
          <w:rFonts w:eastAsia="Malgun Gothic"/>
          <w:lang w:eastAsia="ko-KR"/>
        </w:rPr>
        <w:t xml:space="preserve">This clause contains the security and privacy requirements and procedures that meet the requirements over Uu connectivity with 5G core network. </w:t>
      </w:r>
    </w:p>
    <w:p w:rsidR="00801ED4" w:rsidRPr="00801ED4" w:rsidRDefault="00801ED4" w:rsidP="00801ED4">
      <w:pPr>
        <w:pStyle w:val="Heading2"/>
      </w:pPr>
      <w:bookmarkStart w:id="186" w:name="_Toc42179171"/>
      <w:bookmarkStart w:id="187" w:name="_Toc42246776"/>
      <w:bookmarkStart w:id="188" w:name="_Toc45106535"/>
      <w:r w:rsidRPr="00801ED4">
        <w:t>6.2</w:t>
      </w:r>
      <w:r w:rsidRPr="00801ED4">
        <w:tab/>
        <w:t>Requirements</w:t>
      </w:r>
      <w:bookmarkEnd w:id="186"/>
      <w:bookmarkEnd w:id="187"/>
      <w:bookmarkEnd w:id="188"/>
    </w:p>
    <w:p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Uu connectivity with 5G core network. </w:t>
      </w:r>
    </w:p>
    <w:p w:rsidR="00801ED4" w:rsidRPr="00801ED4" w:rsidRDefault="00801ED4" w:rsidP="00801ED4">
      <w:pPr>
        <w:pStyle w:val="Heading2"/>
      </w:pPr>
      <w:bookmarkStart w:id="189" w:name="_Toc42179172"/>
      <w:bookmarkStart w:id="190" w:name="_Toc42246777"/>
      <w:bookmarkStart w:id="191" w:name="_Toc45106536"/>
      <w:r w:rsidRPr="00801ED4">
        <w:lastRenderedPageBreak/>
        <w:t>6.3</w:t>
      </w:r>
      <w:r w:rsidRPr="00801ED4">
        <w:tab/>
        <w:t>Procedures</w:t>
      </w:r>
      <w:bookmarkEnd w:id="189"/>
      <w:bookmarkEnd w:id="190"/>
      <w:bookmarkEnd w:id="191"/>
    </w:p>
    <w:p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Uu connectivity with 5G core network. </w:t>
      </w:r>
    </w:p>
    <w:p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Uu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rsidR="00801ED4" w:rsidRPr="008E67A7" w:rsidRDefault="00801ED4" w:rsidP="00801ED4">
      <w:pPr>
        <w:spacing w:after="0"/>
        <w:rPr>
          <w:rFonts w:ascii="Arial" w:eastAsia="Malgun Gothic" w:hAnsi="Arial"/>
          <w:sz w:val="36"/>
        </w:rPr>
      </w:pPr>
      <w:r w:rsidRPr="008E67A7">
        <w:rPr>
          <w:rFonts w:eastAsia="Malgun Gothic"/>
        </w:rPr>
        <w:br w:type="page"/>
      </w:r>
    </w:p>
    <w:p w:rsidR="00801ED4" w:rsidRPr="008E67A7" w:rsidRDefault="00801ED4" w:rsidP="00801ED4">
      <w:pPr>
        <w:pStyle w:val="Heading8"/>
        <w:rPr>
          <w:rFonts w:eastAsia="Malgun Gothic"/>
        </w:rPr>
      </w:pPr>
      <w:bookmarkStart w:id="192" w:name="_Toc42179173"/>
      <w:bookmarkStart w:id="193" w:name="_Toc42246778"/>
      <w:bookmarkStart w:id="194" w:name="_Toc45106537"/>
      <w:r w:rsidRPr="008E67A7">
        <w:rPr>
          <w:rFonts w:eastAsia="Malgun Gothic"/>
        </w:rPr>
        <w:t>Annex A (normative):</w:t>
      </w:r>
      <w:r w:rsidRPr="008E67A7">
        <w:rPr>
          <w:rFonts w:eastAsia="Malgun Gothic"/>
        </w:rPr>
        <w:br/>
        <w:t>Key derivation functions</w:t>
      </w:r>
      <w:bookmarkEnd w:id="192"/>
      <w:bookmarkEnd w:id="193"/>
      <w:bookmarkEnd w:id="194"/>
    </w:p>
    <w:p w:rsidR="00801ED4" w:rsidRPr="00801ED4" w:rsidRDefault="00801ED4" w:rsidP="00801ED4">
      <w:pPr>
        <w:pStyle w:val="Heading1"/>
        <w:rPr>
          <w:lang w:eastAsia="ja-JP"/>
        </w:rPr>
      </w:pPr>
      <w:bookmarkStart w:id="195" w:name="_Toc42179174"/>
      <w:bookmarkStart w:id="196" w:name="_Toc42246779"/>
      <w:bookmarkStart w:id="197" w:name="_Toc45106538"/>
      <w:r w:rsidRPr="00801ED4">
        <w:rPr>
          <w:lang w:eastAsia="ja-JP"/>
        </w:rPr>
        <w:t>A.1</w:t>
      </w:r>
      <w:r w:rsidRPr="00801ED4">
        <w:rPr>
          <w:lang w:eastAsia="ja-JP"/>
        </w:rPr>
        <w:tab/>
        <w:t>KDF interface and input parameter construction</w:t>
      </w:r>
      <w:bookmarkEnd w:id="195"/>
      <w:bookmarkEnd w:id="196"/>
      <w:bookmarkEnd w:id="197"/>
    </w:p>
    <w:p w:rsidR="00801ED4" w:rsidRPr="00801ED4" w:rsidRDefault="00801ED4" w:rsidP="00801ED4">
      <w:pPr>
        <w:pStyle w:val="Heading2"/>
      </w:pPr>
      <w:bookmarkStart w:id="198" w:name="_Toc42179175"/>
      <w:bookmarkStart w:id="199" w:name="_Toc42246780"/>
      <w:bookmarkStart w:id="200" w:name="_Toc45106539"/>
      <w:r w:rsidRPr="00801ED4">
        <w:t>A.1.1</w:t>
      </w:r>
      <w:r w:rsidRPr="00801ED4">
        <w:tab/>
        <w:t>General</w:t>
      </w:r>
      <w:bookmarkEnd w:id="198"/>
      <w:bookmarkEnd w:id="199"/>
      <w:bookmarkEnd w:id="200"/>
    </w:p>
    <w:p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rsidR="00801ED4" w:rsidRPr="00801ED4" w:rsidRDefault="00801ED4" w:rsidP="00801ED4">
      <w:pPr>
        <w:pStyle w:val="Heading2"/>
      </w:pPr>
      <w:bookmarkStart w:id="201" w:name="_Toc42179176"/>
      <w:bookmarkStart w:id="202" w:name="_Toc42246781"/>
      <w:bookmarkStart w:id="203" w:name="_Toc45106540"/>
      <w:r w:rsidRPr="00801ED4">
        <w:t>A.1.2</w:t>
      </w:r>
      <w:r w:rsidRPr="00801ED4">
        <w:tab/>
        <w:t>FC value allocations</w:t>
      </w:r>
      <w:bookmarkEnd w:id="201"/>
      <w:bookmarkEnd w:id="202"/>
      <w:bookmarkEnd w:id="203"/>
    </w:p>
    <w:p w:rsidR="00801ED4" w:rsidRPr="008E67A7" w:rsidRDefault="00801ED4" w:rsidP="00801ED4">
      <w:r w:rsidRPr="008E67A7">
        <w:t>The FC number space used is controlled by TS 33.220 [7].</w:t>
      </w:r>
    </w:p>
    <w:p w:rsidR="00801ED4" w:rsidRPr="00801ED4" w:rsidRDefault="00801ED4" w:rsidP="00801ED4">
      <w:pPr>
        <w:pStyle w:val="Heading1"/>
        <w:rPr>
          <w:lang w:eastAsia="ja-JP"/>
        </w:rPr>
      </w:pPr>
      <w:bookmarkStart w:id="204" w:name="_Toc42179177"/>
      <w:bookmarkStart w:id="205" w:name="_Toc42246782"/>
      <w:bookmarkStart w:id="206" w:name="_Toc45106541"/>
      <w:r w:rsidRPr="00801ED4">
        <w:rPr>
          <w:lang w:eastAsia="ja-JP"/>
        </w:rPr>
        <w:t>A.2</w:t>
      </w:r>
      <w:r w:rsidRPr="00801ED4">
        <w:rPr>
          <w:lang w:eastAsia="ja-JP"/>
        </w:rPr>
        <w:tab/>
        <w:t>Calculation of NRPEK and NRPIK</w:t>
      </w:r>
      <w:bookmarkEnd w:id="204"/>
      <w:bookmarkEnd w:id="205"/>
      <w:bookmarkEnd w:id="206"/>
    </w:p>
    <w:p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rsidR="00801ED4" w:rsidRPr="008E67A7" w:rsidRDefault="00801ED4" w:rsidP="00801ED4">
      <w:pPr>
        <w:pStyle w:val="B1"/>
      </w:pPr>
      <w:r w:rsidRPr="008E67A7">
        <w:t>-</w:t>
      </w:r>
      <w:r w:rsidRPr="008E67A7">
        <w:tab/>
        <w:t>FC = 0x7E</w:t>
      </w:r>
    </w:p>
    <w:p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rsidR="00801ED4" w:rsidRPr="008E67A7" w:rsidRDefault="00801ED4" w:rsidP="00801ED4">
      <w:pPr>
        <w:pStyle w:val="B1"/>
      </w:pPr>
      <w:r w:rsidRPr="008E67A7">
        <w:t>-</w:t>
      </w:r>
      <w:r w:rsidRPr="008E67A7">
        <w:tab/>
        <w:t>L0 = length of P0 (i.e. 0x00 0x01)</w:t>
      </w:r>
    </w:p>
    <w:p w:rsidR="00801ED4" w:rsidRPr="008E67A7" w:rsidRDefault="00801ED4" w:rsidP="00801ED4">
      <w:pPr>
        <w:pStyle w:val="B1"/>
      </w:pPr>
      <w:r w:rsidRPr="008E67A7">
        <w:t>-</w:t>
      </w:r>
      <w:r w:rsidRPr="008E67A7">
        <w:tab/>
        <w:t>P1 = algorithm identity</w:t>
      </w:r>
    </w:p>
    <w:p w:rsidR="00801ED4" w:rsidRPr="008E67A7" w:rsidRDefault="00801ED4" w:rsidP="00801ED4">
      <w:pPr>
        <w:pStyle w:val="B1"/>
      </w:pPr>
      <w:r w:rsidRPr="008E67A7">
        <w:t>-</w:t>
      </w:r>
      <w:r w:rsidRPr="008E67A7">
        <w:tab/>
        <w:t>L1 = length of algorithm identity (i.e. 0x00 0x01)</w:t>
      </w:r>
    </w:p>
    <w:p w:rsidR="00801ED4" w:rsidRPr="008E67A7" w:rsidRDefault="00801ED4" w:rsidP="00801ED4">
      <w:r w:rsidRPr="008E67A7">
        <w:t xml:space="preserve">The algorithm identity shall be set as described in TS 33.501 [6]. </w:t>
      </w:r>
    </w:p>
    <w:p w:rsidR="00801ED4" w:rsidRPr="008E67A7" w:rsidRDefault="00801ED4" w:rsidP="00801ED4">
      <w:r w:rsidRPr="008E67A7">
        <w:t>The input key shall be the 256-bit K</w:t>
      </w:r>
      <w:r w:rsidRPr="008E67A7">
        <w:rPr>
          <w:vertAlign w:val="subscript"/>
        </w:rPr>
        <w:t>NRP-sess</w:t>
      </w:r>
      <w:r w:rsidRPr="008E67A7">
        <w:t>.</w:t>
      </w:r>
    </w:p>
    <w:p w:rsidR="00801ED4" w:rsidRPr="008E67A7" w:rsidRDefault="00801ED4" w:rsidP="00801ED4">
      <w:r w:rsidRPr="008E67A7">
        <w:t>For an algorithm key of length n bits, where n is less or equal to 256, the n least significant bits of the 256 bits of the KDF output shall be used as the algorithm key.</w:t>
      </w:r>
    </w:p>
    <w:p w:rsidR="00801ED4" w:rsidRPr="00801ED4" w:rsidRDefault="00801ED4" w:rsidP="00801ED4">
      <w:pPr>
        <w:pStyle w:val="Heading1"/>
        <w:rPr>
          <w:lang w:eastAsia="ja-JP"/>
        </w:rPr>
      </w:pPr>
      <w:bookmarkStart w:id="207" w:name="_Toc42179178"/>
      <w:bookmarkStart w:id="208" w:name="_Toc42246783"/>
      <w:bookmarkStart w:id="209" w:name="_Toc45106542"/>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207"/>
      <w:bookmarkEnd w:id="208"/>
      <w:bookmarkEnd w:id="209"/>
    </w:p>
    <w:p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rsidR="00801ED4" w:rsidRPr="008E67A7" w:rsidRDefault="00801ED4" w:rsidP="00801ED4">
      <w:pPr>
        <w:pStyle w:val="B1"/>
      </w:pPr>
      <w:r w:rsidRPr="008E67A7">
        <w:t>-</w:t>
      </w:r>
      <w:r w:rsidRPr="008E67A7">
        <w:tab/>
        <w:t>FC = 0x7F</w:t>
      </w:r>
    </w:p>
    <w:p w:rsidR="00801ED4" w:rsidRPr="008E67A7" w:rsidRDefault="00801ED4" w:rsidP="00801ED4">
      <w:pPr>
        <w:pStyle w:val="B1"/>
      </w:pPr>
      <w:r w:rsidRPr="008E67A7">
        <w:t>-</w:t>
      </w:r>
      <w:r w:rsidRPr="008E67A7">
        <w:tab/>
        <w:t xml:space="preserve">P0 = Nonce_1 </w:t>
      </w:r>
    </w:p>
    <w:p w:rsidR="00801ED4" w:rsidRPr="008E67A7" w:rsidRDefault="00801ED4" w:rsidP="00801ED4">
      <w:pPr>
        <w:pStyle w:val="B1"/>
      </w:pPr>
      <w:r w:rsidRPr="008E67A7">
        <w:t>-</w:t>
      </w:r>
      <w:r w:rsidRPr="008E67A7">
        <w:tab/>
        <w:t>L0 = length of Nonce_1 (i.e. 0x00 0x10)</w:t>
      </w:r>
    </w:p>
    <w:p w:rsidR="00801ED4" w:rsidRPr="008E67A7" w:rsidRDefault="00801ED4" w:rsidP="00801ED4">
      <w:pPr>
        <w:pStyle w:val="B1"/>
      </w:pPr>
      <w:r w:rsidRPr="008E67A7">
        <w:t>-</w:t>
      </w:r>
      <w:r w:rsidRPr="008E67A7">
        <w:tab/>
        <w:t>P1 = Nonce_2</w:t>
      </w:r>
    </w:p>
    <w:p w:rsidR="00801ED4" w:rsidRPr="008E67A7" w:rsidRDefault="00801ED4" w:rsidP="00801ED4">
      <w:pPr>
        <w:pStyle w:val="B1"/>
      </w:pPr>
      <w:r w:rsidRPr="008E67A7">
        <w:t>-</w:t>
      </w:r>
      <w:r w:rsidRPr="008E67A7">
        <w:tab/>
        <w:t>L1 = length of Nonce_2 (i.e. 0x00 0x10)</w:t>
      </w:r>
    </w:p>
    <w:p w:rsidR="00801ED4" w:rsidRPr="00DB3E71" w:rsidRDefault="00801ED4" w:rsidP="00801ED4">
      <w:r w:rsidRPr="008E67A7">
        <w:t>The input key shall be the 256-bit K</w:t>
      </w:r>
      <w:r w:rsidRPr="008E67A7">
        <w:rPr>
          <w:vertAlign w:val="subscript"/>
        </w:rPr>
        <w:t>NRP</w:t>
      </w:r>
      <w:r w:rsidRPr="008E67A7">
        <w:t>.</w:t>
      </w:r>
    </w:p>
    <w:p w:rsidR="00801ED4" w:rsidRPr="008E67A7" w:rsidRDefault="00801ED4" w:rsidP="00801ED4">
      <w:pPr>
        <w:pStyle w:val="Heading8"/>
        <w:rPr>
          <w:rFonts w:eastAsia="Malgun Gothic"/>
        </w:rPr>
      </w:pPr>
      <w:bookmarkStart w:id="210" w:name="_Toc42179179"/>
      <w:bookmarkStart w:id="211" w:name="_Toc42246784"/>
      <w:bookmarkStart w:id="212" w:name="_Toc45106543"/>
      <w:r w:rsidRPr="008E67A7">
        <w:rPr>
          <w:rFonts w:eastAsia="Malgun Gothic"/>
        </w:rPr>
        <w:lastRenderedPageBreak/>
        <w:t>Annex B (informative):</w:t>
      </w:r>
      <w:r w:rsidRPr="008E67A7">
        <w:rPr>
          <w:rFonts w:eastAsia="Malgun Gothic"/>
        </w:rPr>
        <w:br/>
        <w:t>Change history</w:t>
      </w:r>
      <w:bookmarkEnd w:id="20"/>
      <w:bookmarkEnd w:id="210"/>
      <w:bookmarkEnd w:id="211"/>
      <w:bookmarkEnd w:id="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01ED4" w:rsidRPr="008E67A7" w:rsidTr="005F6967">
        <w:trPr>
          <w:cantSplit/>
        </w:trPr>
        <w:tc>
          <w:tcPr>
            <w:tcW w:w="9639" w:type="dxa"/>
            <w:gridSpan w:val="8"/>
            <w:tcBorders>
              <w:bottom w:val="nil"/>
            </w:tcBorders>
            <w:shd w:val="solid" w:color="FFFFFF" w:fill="auto"/>
          </w:tcPr>
          <w:p w:rsidR="00801ED4" w:rsidRPr="008E67A7" w:rsidRDefault="00801ED4" w:rsidP="005F6967">
            <w:pPr>
              <w:pStyle w:val="TAL"/>
              <w:jc w:val="center"/>
              <w:rPr>
                <w:b/>
                <w:sz w:val="16"/>
              </w:rPr>
            </w:pPr>
            <w:r w:rsidRPr="008E67A7">
              <w:rPr>
                <w:b/>
              </w:rPr>
              <w:t>Change history</w:t>
            </w:r>
          </w:p>
        </w:tc>
      </w:tr>
      <w:tr w:rsidR="00801ED4" w:rsidRPr="008E67A7" w:rsidTr="005F6967">
        <w:tc>
          <w:tcPr>
            <w:tcW w:w="800" w:type="dxa"/>
            <w:shd w:val="pct10" w:color="auto" w:fill="FFFFFF"/>
          </w:tcPr>
          <w:p w:rsidR="00801ED4" w:rsidRPr="008E67A7" w:rsidRDefault="00801ED4" w:rsidP="005F6967">
            <w:pPr>
              <w:pStyle w:val="TAL"/>
              <w:rPr>
                <w:b/>
                <w:sz w:val="16"/>
              </w:rPr>
            </w:pPr>
            <w:r w:rsidRPr="008E67A7">
              <w:rPr>
                <w:b/>
                <w:sz w:val="16"/>
              </w:rPr>
              <w:t>Date</w:t>
            </w:r>
          </w:p>
        </w:tc>
        <w:tc>
          <w:tcPr>
            <w:tcW w:w="800" w:type="dxa"/>
            <w:shd w:val="pct10" w:color="auto" w:fill="FFFFFF"/>
          </w:tcPr>
          <w:p w:rsidR="00801ED4" w:rsidRPr="008E67A7" w:rsidRDefault="00801ED4" w:rsidP="005F6967">
            <w:pPr>
              <w:pStyle w:val="TAL"/>
              <w:rPr>
                <w:b/>
                <w:sz w:val="16"/>
              </w:rPr>
            </w:pPr>
            <w:r w:rsidRPr="008E67A7">
              <w:rPr>
                <w:b/>
                <w:sz w:val="16"/>
              </w:rPr>
              <w:t>Meeting</w:t>
            </w:r>
          </w:p>
        </w:tc>
        <w:tc>
          <w:tcPr>
            <w:tcW w:w="1094" w:type="dxa"/>
            <w:shd w:val="pct10" w:color="auto" w:fill="FFFFFF"/>
          </w:tcPr>
          <w:p w:rsidR="00801ED4" w:rsidRPr="008E67A7" w:rsidRDefault="00801ED4" w:rsidP="005F6967">
            <w:pPr>
              <w:pStyle w:val="TAL"/>
              <w:rPr>
                <w:b/>
                <w:sz w:val="16"/>
              </w:rPr>
            </w:pPr>
            <w:r w:rsidRPr="008E67A7">
              <w:rPr>
                <w:b/>
                <w:sz w:val="16"/>
              </w:rPr>
              <w:t>TDoc</w:t>
            </w:r>
          </w:p>
        </w:tc>
        <w:tc>
          <w:tcPr>
            <w:tcW w:w="425" w:type="dxa"/>
            <w:shd w:val="pct10" w:color="auto" w:fill="FFFFFF"/>
          </w:tcPr>
          <w:p w:rsidR="00801ED4" w:rsidRPr="008E67A7" w:rsidRDefault="00801ED4" w:rsidP="005F6967">
            <w:pPr>
              <w:pStyle w:val="TAL"/>
              <w:rPr>
                <w:b/>
                <w:sz w:val="16"/>
              </w:rPr>
            </w:pPr>
            <w:r w:rsidRPr="008E67A7">
              <w:rPr>
                <w:b/>
                <w:sz w:val="16"/>
              </w:rPr>
              <w:t>CR</w:t>
            </w:r>
          </w:p>
        </w:tc>
        <w:tc>
          <w:tcPr>
            <w:tcW w:w="425" w:type="dxa"/>
            <w:shd w:val="pct10" w:color="auto" w:fill="FFFFFF"/>
          </w:tcPr>
          <w:p w:rsidR="00801ED4" w:rsidRPr="008E67A7" w:rsidRDefault="00801ED4" w:rsidP="005F6967">
            <w:pPr>
              <w:pStyle w:val="TAL"/>
              <w:rPr>
                <w:b/>
                <w:sz w:val="16"/>
              </w:rPr>
            </w:pPr>
            <w:r w:rsidRPr="008E67A7">
              <w:rPr>
                <w:b/>
                <w:sz w:val="16"/>
              </w:rPr>
              <w:t>Rev</w:t>
            </w:r>
          </w:p>
        </w:tc>
        <w:tc>
          <w:tcPr>
            <w:tcW w:w="425" w:type="dxa"/>
            <w:shd w:val="pct10" w:color="auto" w:fill="FFFFFF"/>
          </w:tcPr>
          <w:p w:rsidR="00801ED4" w:rsidRPr="008E67A7" w:rsidRDefault="00801ED4" w:rsidP="005F6967">
            <w:pPr>
              <w:pStyle w:val="TAL"/>
              <w:rPr>
                <w:b/>
                <w:sz w:val="16"/>
              </w:rPr>
            </w:pPr>
            <w:r w:rsidRPr="008E67A7">
              <w:rPr>
                <w:b/>
                <w:sz w:val="16"/>
              </w:rPr>
              <w:t>Cat</w:t>
            </w:r>
          </w:p>
        </w:tc>
        <w:tc>
          <w:tcPr>
            <w:tcW w:w="4962" w:type="dxa"/>
            <w:shd w:val="pct10" w:color="auto" w:fill="FFFFFF"/>
          </w:tcPr>
          <w:p w:rsidR="00801ED4" w:rsidRPr="008E67A7" w:rsidRDefault="00801ED4" w:rsidP="005F6967">
            <w:pPr>
              <w:pStyle w:val="TAL"/>
              <w:rPr>
                <w:b/>
                <w:sz w:val="16"/>
              </w:rPr>
            </w:pPr>
            <w:r w:rsidRPr="008E67A7">
              <w:rPr>
                <w:b/>
                <w:sz w:val="16"/>
              </w:rPr>
              <w:t>Subject/Comment</w:t>
            </w:r>
          </w:p>
        </w:tc>
        <w:tc>
          <w:tcPr>
            <w:tcW w:w="708" w:type="dxa"/>
            <w:shd w:val="pct10" w:color="auto" w:fill="FFFFFF"/>
          </w:tcPr>
          <w:p w:rsidR="00801ED4" w:rsidRPr="008E67A7" w:rsidRDefault="00801ED4" w:rsidP="005F6967">
            <w:pPr>
              <w:pStyle w:val="TAL"/>
              <w:rPr>
                <w:b/>
                <w:sz w:val="16"/>
              </w:rPr>
            </w:pPr>
            <w:r w:rsidRPr="008E67A7">
              <w:rPr>
                <w:b/>
                <w:sz w:val="16"/>
              </w:rPr>
              <w:t>New version</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2019-11</w:t>
            </w:r>
          </w:p>
        </w:tc>
        <w:tc>
          <w:tcPr>
            <w:tcW w:w="800" w:type="dxa"/>
            <w:shd w:val="solid" w:color="FFFFFF" w:fill="auto"/>
          </w:tcPr>
          <w:p w:rsidR="00801ED4" w:rsidRPr="00801ED4" w:rsidRDefault="00801ED4" w:rsidP="005F6967">
            <w:pPr>
              <w:pStyle w:val="TAC"/>
              <w:rPr>
                <w:sz w:val="16"/>
                <w:szCs w:val="16"/>
              </w:rPr>
            </w:pPr>
            <w:r w:rsidRPr="00801ED4">
              <w:rPr>
                <w:sz w:val="16"/>
                <w:szCs w:val="16"/>
              </w:rPr>
              <w:t>SA3-97</w:t>
            </w:r>
          </w:p>
        </w:tc>
        <w:tc>
          <w:tcPr>
            <w:tcW w:w="1094" w:type="dxa"/>
            <w:shd w:val="solid" w:color="FFFFFF" w:fill="auto"/>
          </w:tcPr>
          <w:p w:rsidR="00801ED4" w:rsidRPr="00801ED4" w:rsidRDefault="00801ED4" w:rsidP="005F6967">
            <w:pPr>
              <w:pStyle w:val="TAC"/>
              <w:rPr>
                <w:sz w:val="16"/>
                <w:szCs w:val="16"/>
              </w:rPr>
            </w:pPr>
            <w:r w:rsidRPr="00801ED4">
              <w:rPr>
                <w:sz w:val="16"/>
                <w:szCs w:val="16"/>
              </w:rPr>
              <w:t>S3-194526</w:t>
            </w:r>
          </w:p>
        </w:tc>
        <w:tc>
          <w:tcPr>
            <w:tcW w:w="425" w:type="dxa"/>
            <w:shd w:val="solid" w:color="FFFFFF" w:fill="auto"/>
          </w:tcPr>
          <w:p w:rsidR="00801ED4" w:rsidRPr="00801ED4" w:rsidRDefault="00801ED4" w:rsidP="005F6967">
            <w:pPr>
              <w:pStyle w:val="TAL"/>
              <w:jc w:val="center"/>
              <w:rPr>
                <w:sz w:val="16"/>
                <w:szCs w:val="16"/>
                <w:lang w:eastAsia="ko-KR"/>
              </w:rPr>
            </w:pPr>
            <w:r w:rsidRPr="00801ED4">
              <w:rPr>
                <w:sz w:val="16"/>
                <w:szCs w:val="16"/>
                <w:lang w:eastAsia="ko-KR"/>
              </w:rPr>
              <w:t>-</w:t>
            </w:r>
          </w:p>
        </w:tc>
        <w:tc>
          <w:tcPr>
            <w:tcW w:w="425" w:type="dxa"/>
            <w:shd w:val="solid" w:color="FFFFFF" w:fill="auto"/>
          </w:tcPr>
          <w:p w:rsidR="00801ED4" w:rsidRPr="00801ED4" w:rsidRDefault="00801ED4" w:rsidP="005F6967">
            <w:pPr>
              <w:pStyle w:val="TAR"/>
              <w:jc w:val="center"/>
              <w:rPr>
                <w:sz w:val="16"/>
                <w:szCs w:val="16"/>
                <w:lang w:eastAsia="ko-KR"/>
              </w:rPr>
            </w:pPr>
            <w:r w:rsidRPr="00801ED4">
              <w:rPr>
                <w:sz w:val="16"/>
                <w:szCs w:val="16"/>
                <w:lang w:eastAsia="ko-KR"/>
              </w:rPr>
              <w:t>-</w:t>
            </w:r>
          </w:p>
        </w:tc>
        <w:tc>
          <w:tcPr>
            <w:tcW w:w="425"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w:t>
            </w:r>
          </w:p>
        </w:tc>
        <w:tc>
          <w:tcPr>
            <w:tcW w:w="4962" w:type="dxa"/>
            <w:shd w:val="solid" w:color="FFFFFF" w:fill="auto"/>
          </w:tcPr>
          <w:p w:rsidR="00801ED4" w:rsidRPr="00801ED4" w:rsidRDefault="00801ED4" w:rsidP="005F6967">
            <w:pPr>
              <w:pStyle w:val="TAL"/>
              <w:rPr>
                <w:sz w:val="16"/>
                <w:szCs w:val="16"/>
                <w:lang w:eastAsia="ko-KR"/>
              </w:rPr>
            </w:pPr>
            <w:r w:rsidRPr="00801ED4">
              <w:rPr>
                <w:sz w:val="16"/>
                <w:szCs w:val="16"/>
                <w:lang w:eastAsia="ko-KR"/>
              </w:rPr>
              <w:t>Skeleton presented for approval at SA3 #97</w:t>
            </w:r>
          </w:p>
        </w:tc>
        <w:tc>
          <w:tcPr>
            <w:tcW w:w="708"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0.1.0</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2019-11</w:t>
            </w:r>
          </w:p>
        </w:tc>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SA3-97</w:t>
            </w:r>
          </w:p>
        </w:tc>
        <w:tc>
          <w:tcPr>
            <w:tcW w:w="1094"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S3-194625</w:t>
            </w:r>
          </w:p>
        </w:tc>
        <w:tc>
          <w:tcPr>
            <w:tcW w:w="425" w:type="dxa"/>
            <w:shd w:val="solid" w:color="FFFFFF" w:fill="auto"/>
          </w:tcPr>
          <w:p w:rsidR="00801ED4" w:rsidRPr="00801ED4" w:rsidRDefault="00801ED4" w:rsidP="005F6967">
            <w:pPr>
              <w:pStyle w:val="TAL"/>
              <w:jc w:val="center"/>
              <w:rPr>
                <w:sz w:val="16"/>
                <w:szCs w:val="16"/>
                <w:lang w:eastAsia="ko-KR"/>
              </w:rPr>
            </w:pPr>
            <w:r w:rsidRPr="00801ED4">
              <w:rPr>
                <w:sz w:val="16"/>
                <w:szCs w:val="16"/>
                <w:lang w:eastAsia="ko-KR"/>
              </w:rPr>
              <w:t>-</w:t>
            </w:r>
          </w:p>
        </w:tc>
        <w:tc>
          <w:tcPr>
            <w:tcW w:w="425" w:type="dxa"/>
            <w:shd w:val="solid" w:color="FFFFFF" w:fill="auto"/>
          </w:tcPr>
          <w:p w:rsidR="00801ED4" w:rsidRPr="00801ED4" w:rsidRDefault="00801ED4" w:rsidP="005F6967">
            <w:pPr>
              <w:pStyle w:val="TAR"/>
              <w:jc w:val="center"/>
              <w:rPr>
                <w:sz w:val="16"/>
                <w:szCs w:val="16"/>
                <w:lang w:eastAsia="ko-KR"/>
              </w:rPr>
            </w:pPr>
            <w:r w:rsidRPr="00801ED4">
              <w:rPr>
                <w:sz w:val="16"/>
                <w:szCs w:val="16"/>
                <w:lang w:eastAsia="ko-KR"/>
              </w:rPr>
              <w:t>-</w:t>
            </w:r>
          </w:p>
        </w:tc>
        <w:tc>
          <w:tcPr>
            <w:tcW w:w="425"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w:t>
            </w:r>
          </w:p>
        </w:tc>
        <w:tc>
          <w:tcPr>
            <w:tcW w:w="4962" w:type="dxa"/>
            <w:shd w:val="solid" w:color="FFFFFF" w:fill="auto"/>
          </w:tcPr>
          <w:p w:rsidR="00801ED4" w:rsidRPr="00801ED4" w:rsidRDefault="00801ED4" w:rsidP="005F6967">
            <w:pPr>
              <w:pStyle w:val="TAL"/>
              <w:rPr>
                <w:sz w:val="16"/>
                <w:szCs w:val="16"/>
                <w:lang w:eastAsia="ko-KR"/>
              </w:rPr>
            </w:pPr>
            <w:r w:rsidRPr="00801ED4">
              <w:rPr>
                <w:sz w:val="16"/>
                <w:szCs w:val="16"/>
                <w:lang w:eastAsia="ko-KR"/>
              </w:rPr>
              <w:t>Agreed pCR implemented: S3-194312, S3-194613, S3-194615</w:t>
            </w:r>
          </w:p>
        </w:tc>
        <w:tc>
          <w:tcPr>
            <w:tcW w:w="708"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0.2.0</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2020-03</w:t>
            </w:r>
          </w:p>
        </w:tc>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SA3-98e</w:t>
            </w:r>
          </w:p>
        </w:tc>
        <w:tc>
          <w:tcPr>
            <w:tcW w:w="1094"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S3-200440</w:t>
            </w:r>
          </w:p>
        </w:tc>
        <w:tc>
          <w:tcPr>
            <w:tcW w:w="425" w:type="dxa"/>
            <w:shd w:val="solid" w:color="FFFFFF" w:fill="auto"/>
          </w:tcPr>
          <w:p w:rsidR="00801ED4" w:rsidRPr="00801ED4" w:rsidRDefault="00801ED4" w:rsidP="005F6967">
            <w:pPr>
              <w:pStyle w:val="TAL"/>
              <w:jc w:val="center"/>
              <w:rPr>
                <w:sz w:val="16"/>
                <w:szCs w:val="16"/>
                <w:lang w:eastAsia="ko-KR"/>
              </w:rPr>
            </w:pPr>
            <w:r w:rsidRPr="00801ED4">
              <w:rPr>
                <w:sz w:val="16"/>
                <w:szCs w:val="16"/>
                <w:lang w:eastAsia="ko-KR"/>
              </w:rPr>
              <w:t>-</w:t>
            </w:r>
          </w:p>
        </w:tc>
        <w:tc>
          <w:tcPr>
            <w:tcW w:w="425" w:type="dxa"/>
            <w:shd w:val="solid" w:color="FFFFFF" w:fill="auto"/>
          </w:tcPr>
          <w:p w:rsidR="00801ED4" w:rsidRPr="00801ED4" w:rsidRDefault="00801ED4" w:rsidP="005F6967">
            <w:pPr>
              <w:pStyle w:val="TAR"/>
              <w:jc w:val="center"/>
              <w:rPr>
                <w:sz w:val="16"/>
                <w:szCs w:val="16"/>
                <w:lang w:eastAsia="ko-KR"/>
              </w:rPr>
            </w:pPr>
            <w:r w:rsidRPr="00801ED4">
              <w:rPr>
                <w:sz w:val="16"/>
                <w:szCs w:val="16"/>
                <w:lang w:eastAsia="ko-KR"/>
              </w:rPr>
              <w:t>-</w:t>
            </w:r>
          </w:p>
        </w:tc>
        <w:tc>
          <w:tcPr>
            <w:tcW w:w="425"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w:t>
            </w:r>
          </w:p>
        </w:tc>
        <w:tc>
          <w:tcPr>
            <w:tcW w:w="4962" w:type="dxa"/>
            <w:shd w:val="solid" w:color="FFFFFF" w:fill="auto"/>
          </w:tcPr>
          <w:p w:rsidR="00801ED4" w:rsidRPr="00801ED4" w:rsidRDefault="00801ED4" w:rsidP="005F6967">
            <w:pPr>
              <w:pStyle w:val="TAL"/>
              <w:rPr>
                <w:sz w:val="16"/>
                <w:szCs w:val="16"/>
                <w:lang w:eastAsia="ko-KR"/>
              </w:rPr>
            </w:pPr>
            <w:r w:rsidRPr="00801ED4">
              <w:rPr>
                <w:sz w:val="16"/>
                <w:szCs w:val="16"/>
                <w:lang w:eastAsia="ko-KR"/>
              </w:rPr>
              <w:t>Agreed pCR implemented: S3-200087, S3-200088, S3-200108, S3-200468, S3-200241, S3-200496, S3-200501, S3-200506, S3-200507, S3-200508, S3-200509, S3-200350, S3-200510</w:t>
            </w:r>
          </w:p>
        </w:tc>
        <w:tc>
          <w:tcPr>
            <w:tcW w:w="708"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0.3.0</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2020-04</w:t>
            </w:r>
          </w:p>
        </w:tc>
        <w:tc>
          <w:tcPr>
            <w:tcW w:w="800"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SA3-98</w:t>
            </w:r>
            <w:r w:rsidRPr="00801ED4">
              <w:rPr>
                <w:sz w:val="16"/>
                <w:szCs w:val="16"/>
                <w:lang w:eastAsia="ko-KR"/>
              </w:rPr>
              <w:t>-</w:t>
            </w:r>
            <w:r w:rsidRPr="00801ED4">
              <w:rPr>
                <w:rFonts w:hint="eastAsia"/>
                <w:sz w:val="16"/>
                <w:szCs w:val="16"/>
                <w:lang w:eastAsia="ko-KR"/>
              </w:rPr>
              <w:t>bis-e</w:t>
            </w:r>
          </w:p>
        </w:tc>
        <w:tc>
          <w:tcPr>
            <w:tcW w:w="1094"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S3-200822</w:t>
            </w:r>
          </w:p>
        </w:tc>
        <w:tc>
          <w:tcPr>
            <w:tcW w:w="425" w:type="dxa"/>
            <w:shd w:val="solid" w:color="FFFFFF" w:fill="auto"/>
          </w:tcPr>
          <w:p w:rsidR="00801ED4" w:rsidRPr="00801ED4" w:rsidRDefault="00801ED4" w:rsidP="005F6967">
            <w:pPr>
              <w:pStyle w:val="TAL"/>
              <w:jc w:val="center"/>
              <w:rPr>
                <w:sz w:val="16"/>
                <w:szCs w:val="16"/>
                <w:lang w:eastAsia="ko-KR"/>
              </w:rPr>
            </w:pPr>
            <w:r w:rsidRPr="00801ED4">
              <w:rPr>
                <w:rFonts w:hint="eastAsia"/>
                <w:sz w:val="16"/>
                <w:szCs w:val="16"/>
                <w:lang w:eastAsia="ko-KR"/>
              </w:rPr>
              <w:t>-</w:t>
            </w:r>
          </w:p>
        </w:tc>
        <w:tc>
          <w:tcPr>
            <w:tcW w:w="425" w:type="dxa"/>
            <w:shd w:val="solid" w:color="FFFFFF" w:fill="auto"/>
          </w:tcPr>
          <w:p w:rsidR="00801ED4" w:rsidRPr="00801ED4" w:rsidRDefault="00801ED4" w:rsidP="005F6967">
            <w:pPr>
              <w:pStyle w:val="TAR"/>
              <w:jc w:val="center"/>
              <w:rPr>
                <w:sz w:val="16"/>
                <w:szCs w:val="16"/>
                <w:lang w:eastAsia="ko-KR"/>
              </w:rPr>
            </w:pPr>
            <w:r w:rsidRPr="00801ED4">
              <w:rPr>
                <w:rFonts w:hint="eastAsia"/>
                <w:sz w:val="16"/>
                <w:szCs w:val="16"/>
                <w:lang w:eastAsia="ko-KR"/>
              </w:rPr>
              <w:t>-</w:t>
            </w:r>
          </w:p>
        </w:tc>
        <w:tc>
          <w:tcPr>
            <w:tcW w:w="425"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w:t>
            </w:r>
          </w:p>
        </w:tc>
        <w:tc>
          <w:tcPr>
            <w:tcW w:w="4962" w:type="dxa"/>
            <w:shd w:val="solid" w:color="FFFFFF" w:fill="auto"/>
          </w:tcPr>
          <w:p w:rsidR="00801ED4" w:rsidRPr="00801ED4" w:rsidRDefault="00801ED4" w:rsidP="005F6967">
            <w:pPr>
              <w:pStyle w:val="TAL"/>
              <w:rPr>
                <w:sz w:val="16"/>
                <w:szCs w:val="16"/>
                <w:lang w:eastAsia="ko-KR"/>
              </w:rPr>
            </w:pPr>
            <w:r w:rsidRPr="00801ED4">
              <w:rPr>
                <w:rFonts w:hint="eastAsia"/>
                <w:sz w:val="16"/>
                <w:szCs w:val="16"/>
                <w:lang w:eastAsia="ko-KR"/>
              </w:rPr>
              <w:t xml:space="preserve">Agreed pCR implemented: </w:t>
            </w:r>
            <w:r w:rsidRPr="00801ED4">
              <w:rPr>
                <w:sz w:val="16"/>
                <w:szCs w:val="16"/>
                <w:lang w:eastAsia="ko-KR"/>
              </w:rPr>
              <w:t>S3-200824, S3-200605, S3-200612, S3-200806, S3-200653, S3-200823, S3-200682, S3-200825, S3-200828, S3-200685, S3-200690, S3-200819</w:t>
            </w:r>
          </w:p>
        </w:tc>
        <w:tc>
          <w:tcPr>
            <w:tcW w:w="708"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1.1.0</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2</w:t>
            </w:r>
            <w:r w:rsidRPr="00801ED4">
              <w:rPr>
                <w:sz w:val="16"/>
                <w:szCs w:val="16"/>
                <w:lang w:eastAsia="ko-KR"/>
              </w:rPr>
              <w:t>020-05</w:t>
            </w:r>
          </w:p>
        </w:tc>
        <w:tc>
          <w:tcPr>
            <w:tcW w:w="800"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SA3-99e</w:t>
            </w:r>
          </w:p>
        </w:tc>
        <w:tc>
          <w:tcPr>
            <w:tcW w:w="1094"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S3-201338</w:t>
            </w:r>
          </w:p>
        </w:tc>
        <w:tc>
          <w:tcPr>
            <w:tcW w:w="425" w:type="dxa"/>
            <w:shd w:val="solid" w:color="FFFFFF" w:fill="auto"/>
          </w:tcPr>
          <w:p w:rsidR="00801ED4" w:rsidRPr="00801ED4" w:rsidRDefault="00801ED4" w:rsidP="005F6967">
            <w:pPr>
              <w:pStyle w:val="TAL"/>
              <w:jc w:val="center"/>
              <w:rPr>
                <w:sz w:val="16"/>
                <w:szCs w:val="16"/>
                <w:lang w:eastAsia="ko-KR"/>
              </w:rPr>
            </w:pPr>
          </w:p>
        </w:tc>
        <w:tc>
          <w:tcPr>
            <w:tcW w:w="425" w:type="dxa"/>
            <w:shd w:val="solid" w:color="FFFFFF" w:fill="auto"/>
          </w:tcPr>
          <w:p w:rsidR="00801ED4" w:rsidRPr="00801ED4" w:rsidRDefault="00801ED4" w:rsidP="005F6967">
            <w:pPr>
              <w:pStyle w:val="TAR"/>
              <w:jc w:val="center"/>
              <w:rPr>
                <w:sz w:val="16"/>
                <w:szCs w:val="16"/>
                <w:lang w:eastAsia="ko-KR"/>
              </w:rPr>
            </w:pPr>
          </w:p>
        </w:tc>
        <w:tc>
          <w:tcPr>
            <w:tcW w:w="425" w:type="dxa"/>
            <w:shd w:val="solid" w:color="FFFFFF" w:fill="auto"/>
          </w:tcPr>
          <w:p w:rsidR="00801ED4" w:rsidRPr="00801ED4" w:rsidRDefault="00801ED4" w:rsidP="005F6967">
            <w:pPr>
              <w:pStyle w:val="TAC"/>
              <w:rPr>
                <w:sz w:val="16"/>
                <w:szCs w:val="16"/>
                <w:lang w:eastAsia="ko-KR"/>
              </w:rPr>
            </w:pPr>
          </w:p>
        </w:tc>
        <w:tc>
          <w:tcPr>
            <w:tcW w:w="4962" w:type="dxa"/>
            <w:shd w:val="solid" w:color="FFFFFF" w:fill="auto"/>
          </w:tcPr>
          <w:p w:rsidR="00801ED4" w:rsidRPr="00801ED4" w:rsidRDefault="00801ED4" w:rsidP="005F6967">
            <w:pPr>
              <w:pStyle w:val="TAL"/>
              <w:rPr>
                <w:sz w:val="16"/>
                <w:szCs w:val="16"/>
                <w:lang w:eastAsia="ko-KR"/>
              </w:rPr>
            </w:pPr>
            <w:r w:rsidRPr="00801ED4">
              <w:rPr>
                <w:rFonts w:hint="eastAsia"/>
                <w:sz w:val="16"/>
                <w:szCs w:val="16"/>
                <w:lang w:eastAsia="ko-KR"/>
              </w:rPr>
              <w:t>Agreed pCR implemented:</w:t>
            </w:r>
            <w:r w:rsidRPr="00801ED4">
              <w:rPr>
                <w:sz w:val="16"/>
                <w:szCs w:val="16"/>
                <w:lang w:eastAsia="ko-KR"/>
              </w:rPr>
              <w:t xml:space="preserve"> S3-201344, S3-201345, S3-201342, S3-201385, S3-200976, S3-201397, S3-201398, S3-201412, S3-201253, S3-201255, S3-201424, S3-201454</w:t>
            </w:r>
          </w:p>
        </w:tc>
        <w:tc>
          <w:tcPr>
            <w:tcW w:w="708" w:type="dxa"/>
            <w:shd w:val="solid" w:color="FFFFFF" w:fill="auto"/>
          </w:tcPr>
          <w:p w:rsidR="00801ED4" w:rsidRPr="00801ED4" w:rsidRDefault="00801ED4" w:rsidP="005F6967">
            <w:pPr>
              <w:pStyle w:val="TAC"/>
              <w:rPr>
                <w:sz w:val="16"/>
                <w:szCs w:val="16"/>
                <w:lang w:eastAsia="ko-KR"/>
              </w:rPr>
            </w:pPr>
            <w:r w:rsidRPr="00801ED4">
              <w:rPr>
                <w:rFonts w:hint="eastAsia"/>
                <w:sz w:val="16"/>
                <w:szCs w:val="16"/>
                <w:lang w:eastAsia="ko-KR"/>
              </w:rPr>
              <w:t>1.2</w:t>
            </w:r>
            <w:r w:rsidRPr="00801ED4">
              <w:rPr>
                <w:sz w:val="16"/>
                <w:szCs w:val="16"/>
                <w:lang w:eastAsia="ko-KR"/>
              </w:rPr>
              <w:t>.0</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2020-06</w:t>
            </w:r>
          </w:p>
        </w:tc>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SA#88-e</w:t>
            </w:r>
          </w:p>
        </w:tc>
        <w:tc>
          <w:tcPr>
            <w:tcW w:w="1094"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SP-200379</w:t>
            </w:r>
          </w:p>
        </w:tc>
        <w:tc>
          <w:tcPr>
            <w:tcW w:w="425" w:type="dxa"/>
            <w:shd w:val="solid" w:color="FFFFFF" w:fill="auto"/>
          </w:tcPr>
          <w:p w:rsidR="00801ED4" w:rsidRPr="00801ED4" w:rsidRDefault="00801ED4" w:rsidP="005F6967">
            <w:pPr>
              <w:pStyle w:val="TAL"/>
              <w:jc w:val="center"/>
              <w:rPr>
                <w:sz w:val="16"/>
                <w:szCs w:val="16"/>
                <w:lang w:eastAsia="ko-KR"/>
              </w:rPr>
            </w:pPr>
          </w:p>
        </w:tc>
        <w:tc>
          <w:tcPr>
            <w:tcW w:w="425" w:type="dxa"/>
            <w:shd w:val="solid" w:color="FFFFFF" w:fill="auto"/>
          </w:tcPr>
          <w:p w:rsidR="00801ED4" w:rsidRPr="00801ED4" w:rsidRDefault="00801ED4" w:rsidP="005F6967">
            <w:pPr>
              <w:pStyle w:val="TAR"/>
              <w:jc w:val="center"/>
              <w:rPr>
                <w:sz w:val="16"/>
                <w:szCs w:val="16"/>
                <w:lang w:eastAsia="ko-KR"/>
              </w:rPr>
            </w:pPr>
          </w:p>
        </w:tc>
        <w:tc>
          <w:tcPr>
            <w:tcW w:w="425" w:type="dxa"/>
            <w:shd w:val="solid" w:color="FFFFFF" w:fill="auto"/>
          </w:tcPr>
          <w:p w:rsidR="00801ED4" w:rsidRPr="00801ED4" w:rsidRDefault="00801ED4" w:rsidP="005F6967">
            <w:pPr>
              <w:pStyle w:val="TAC"/>
              <w:rPr>
                <w:sz w:val="16"/>
                <w:szCs w:val="16"/>
                <w:lang w:eastAsia="ko-KR"/>
              </w:rPr>
            </w:pPr>
          </w:p>
        </w:tc>
        <w:tc>
          <w:tcPr>
            <w:tcW w:w="4962" w:type="dxa"/>
            <w:shd w:val="solid" w:color="FFFFFF" w:fill="auto"/>
          </w:tcPr>
          <w:p w:rsidR="00801ED4" w:rsidRPr="00801ED4" w:rsidRDefault="00801ED4" w:rsidP="005F6967">
            <w:pPr>
              <w:pStyle w:val="TAL"/>
              <w:rPr>
                <w:sz w:val="16"/>
                <w:szCs w:val="16"/>
                <w:lang w:eastAsia="ko-KR"/>
              </w:rPr>
            </w:pPr>
            <w:r w:rsidRPr="00801ED4">
              <w:rPr>
                <w:sz w:val="16"/>
                <w:szCs w:val="16"/>
                <w:lang w:eastAsia="ko-KR"/>
              </w:rPr>
              <w:t>EditHelp review</w:t>
            </w:r>
          </w:p>
          <w:p w:rsidR="00801ED4" w:rsidRPr="00801ED4" w:rsidRDefault="00801ED4" w:rsidP="005F6967">
            <w:pPr>
              <w:pStyle w:val="TAL"/>
              <w:rPr>
                <w:sz w:val="16"/>
                <w:szCs w:val="16"/>
                <w:lang w:eastAsia="ko-KR"/>
              </w:rPr>
            </w:pPr>
            <w:r w:rsidRPr="00801ED4">
              <w:rPr>
                <w:sz w:val="16"/>
                <w:szCs w:val="16"/>
                <w:lang w:eastAsia="ko-KR"/>
              </w:rPr>
              <w:t>Presented for approval</w:t>
            </w:r>
          </w:p>
        </w:tc>
        <w:tc>
          <w:tcPr>
            <w:tcW w:w="708"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2.0.0</w:t>
            </w:r>
          </w:p>
        </w:tc>
      </w:tr>
      <w:tr w:rsidR="00801ED4" w:rsidRPr="008E67A7" w:rsidTr="005F6967">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2020-07</w:t>
            </w:r>
          </w:p>
        </w:tc>
        <w:tc>
          <w:tcPr>
            <w:tcW w:w="800"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SA#88-e</w:t>
            </w:r>
          </w:p>
        </w:tc>
        <w:tc>
          <w:tcPr>
            <w:tcW w:w="1094" w:type="dxa"/>
            <w:shd w:val="solid" w:color="FFFFFF" w:fill="auto"/>
          </w:tcPr>
          <w:p w:rsidR="00801ED4" w:rsidRPr="00801ED4" w:rsidRDefault="00801ED4" w:rsidP="005F6967">
            <w:pPr>
              <w:pStyle w:val="TAC"/>
              <w:rPr>
                <w:sz w:val="16"/>
                <w:szCs w:val="16"/>
                <w:lang w:eastAsia="ko-KR"/>
              </w:rPr>
            </w:pPr>
          </w:p>
        </w:tc>
        <w:tc>
          <w:tcPr>
            <w:tcW w:w="425" w:type="dxa"/>
            <w:shd w:val="solid" w:color="FFFFFF" w:fill="auto"/>
          </w:tcPr>
          <w:p w:rsidR="00801ED4" w:rsidRPr="00801ED4" w:rsidRDefault="00801ED4" w:rsidP="005F6967">
            <w:pPr>
              <w:pStyle w:val="TAL"/>
              <w:jc w:val="center"/>
              <w:rPr>
                <w:sz w:val="16"/>
                <w:szCs w:val="16"/>
                <w:lang w:eastAsia="ko-KR"/>
              </w:rPr>
            </w:pPr>
          </w:p>
        </w:tc>
        <w:tc>
          <w:tcPr>
            <w:tcW w:w="425" w:type="dxa"/>
            <w:shd w:val="solid" w:color="FFFFFF" w:fill="auto"/>
          </w:tcPr>
          <w:p w:rsidR="00801ED4" w:rsidRPr="00801ED4" w:rsidRDefault="00801ED4" w:rsidP="005F6967">
            <w:pPr>
              <w:pStyle w:val="TAR"/>
              <w:jc w:val="center"/>
              <w:rPr>
                <w:sz w:val="16"/>
                <w:szCs w:val="16"/>
                <w:lang w:eastAsia="ko-KR"/>
              </w:rPr>
            </w:pPr>
          </w:p>
        </w:tc>
        <w:tc>
          <w:tcPr>
            <w:tcW w:w="425" w:type="dxa"/>
            <w:shd w:val="solid" w:color="FFFFFF" w:fill="auto"/>
          </w:tcPr>
          <w:p w:rsidR="00801ED4" w:rsidRPr="00801ED4" w:rsidRDefault="00801ED4" w:rsidP="005F6967">
            <w:pPr>
              <w:pStyle w:val="TAC"/>
              <w:rPr>
                <w:sz w:val="16"/>
                <w:szCs w:val="16"/>
                <w:lang w:eastAsia="ko-KR"/>
              </w:rPr>
            </w:pPr>
          </w:p>
        </w:tc>
        <w:tc>
          <w:tcPr>
            <w:tcW w:w="4962" w:type="dxa"/>
            <w:shd w:val="solid" w:color="FFFFFF" w:fill="auto"/>
          </w:tcPr>
          <w:p w:rsidR="00801ED4" w:rsidRPr="00801ED4" w:rsidRDefault="00801ED4" w:rsidP="005F6967">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rsidR="00801ED4" w:rsidRPr="00801ED4" w:rsidRDefault="00801ED4" w:rsidP="005F6967">
            <w:pPr>
              <w:pStyle w:val="TAC"/>
              <w:rPr>
                <w:sz w:val="16"/>
                <w:szCs w:val="16"/>
                <w:lang w:eastAsia="ko-KR"/>
              </w:rPr>
            </w:pPr>
            <w:r w:rsidRPr="00801ED4">
              <w:rPr>
                <w:sz w:val="16"/>
                <w:szCs w:val="16"/>
                <w:lang w:eastAsia="ko-KR"/>
              </w:rPr>
              <w:t>16.0.0</w:t>
            </w:r>
          </w:p>
        </w:tc>
      </w:tr>
    </w:tbl>
    <w:p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0BC" w:rsidRDefault="00BE70BC">
      <w:r>
        <w:separator/>
      </w:r>
    </w:p>
  </w:endnote>
  <w:endnote w:type="continuationSeparator" w:id="0">
    <w:p w:rsidR="00BE70BC" w:rsidRDefault="00BE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0BC" w:rsidRDefault="00BE70BC">
      <w:r>
        <w:separator/>
      </w:r>
    </w:p>
  </w:footnote>
  <w:footnote w:type="continuationSeparator" w:id="0">
    <w:p w:rsidR="00BE70BC" w:rsidRDefault="00BE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ED4">
      <w:rPr>
        <w:rFonts w:ascii="Arial" w:hAnsi="Arial" w:cs="Arial"/>
        <w:b/>
        <w:noProof/>
        <w:sz w:val="18"/>
        <w:szCs w:val="18"/>
      </w:rPr>
      <w:t>3GPP TS 33.536 V16.0.0 (2020-07)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ED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1ED4"/>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70BC"/>
    <w:rsid w:val="00BF128E"/>
    <w:rsid w:val="00C074DD"/>
    <w:rsid w:val="00C1496A"/>
    <w:rsid w:val="00C33079"/>
    <w:rsid w:val="00C45231"/>
    <w:rsid w:val="00C72833"/>
    <w:rsid w:val="00C80F1D"/>
    <w:rsid w:val="00C93F40"/>
    <w:rsid w:val="00CA3D0C"/>
    <w:rsid w:val="00CE1DF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18DE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3767-C72A-4C71-BF6C-43B69DBB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7918</Words>
  <Characters>45136</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33.835_CR0001_(Rel-16)_FS_AKMA</cp:lastModifiedBy>
  <cp:revision>3</cp:revision>
  <cp:lastPrinted>2019-02-25T14:05:00Z</cp:lastPrinted>
  <dcterms:created xsi:type="dcterms:W3CDTF">2020-07-08T11:11:00Z</dcterms:created>
  <dcterms:modified xsi:type="dcterms:W3CDTF">2020-07-08T11:15:00Z</dcterms:modified>
</cp:coreProperties>
</file>