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6C87BE1E" w:rsidR="004F0988" w:rsidRPr="002B7C71" w:rsidRDefault="004F0988" w:rsidP="00133525">
            <w:pPr>
              <w:pStyle w:val="ZA"/>
              <w:framePr w:w="0" w:hRule="auto" w:wrap="auto" w:vAnchor="margin" w:hAnchor="text" w:yAlign="inline"/>
              <w:rPr>
                <w:noProof w:val="0"/>
              </w:rPr>
            </w:pPr>
            <w:bookmarkStart w:id="0" w:name="page1"/>
            <w:bookmarkStart w:id="1" w:name="_GoBack"/>
            <w:bookmarkEnd w:id="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51534F">
              <w:rPr>
                <w:noProof w:val="0"/>
              </w:rPr>
              <w:t>1</w:t>
            </w:r>
            <w:r w:rsidRPr="002B7C71">
              <w:rPr>
                <w:noProof w:val="0"/>
              </w:rPr>
              <w:t>.</w:t>
            </w:r>
            <w:r w:rsidR="00093DDD" w:rsidRPr="002B7C71">
              <w:rPr>
                <w:noProof w:val="0"/>
              </w:rPr>
              <w:t>0</w:t>
            </w:r>
            <w:r w:rsidRPr="002B7C71">
              <w:rPr>
                <w:noProof w:val="0"/>
              </w:rPr>
              <w:t xml:space="preserve"> </w:t>
            </w:r>
            <w:r w:rsidRPr="002B7C71">
              <w:rPr>
                <w:noProof w:val="0"/>
                <w:sz w:val="32"/>
              </w:rPr>
              <w:t>(</w:t>
            </w:r>
            <w:r w:rsidR="00F20A8A" w:rsidRPr="002B7C71">
              <w:rPr>
                <w:noProof w:val="0"/>
                <w:sz w:val="32"/>
              </w:rPr>
              <w:t>2020</w:t>
            </w:r>
            <w:r w:rsidRPr="002B7C71">
              <w:rPr>
                <w:noProof w:val="0"/>
                <w:sz w:val="32"/>
              </w:rPr>
              <w:t>-</w:t>
            </w:r>
            <w:r w:rsidR="0051534F" w:rsidRPr="002B7C71">
              <w:rPr>
                <w:noProof w:val="0"/>
                <w:sz w:val="32"/>
              </w:rPr>
              <w:t>0</w:t>
            </w:r>
            <w:r w:rsidR="0051534F">
              <w:rPr>
                <w:noProof w:val="0"/>
                <w:sz w:val="32"/>
              </w:rPr>
              <w:t>9</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C58F391" w:rsidR="00E16509" w:rsidRPr="002B7C71" w:rsidRDefault="00E16509" w:rsidP="00133525">
            <w:pPr>
              <w:pStyle w:val="FP"/>
              <w:jc w:val="center"/>
              <w:rPr>
                <w:sz w:val="18"/>
              </w:rPr>
            </w:pPr>
            <w:r w:rsidRPr="00C24D8D">
              <w:rPr>
                <w:sz w:val="18"/>
              </w:rPr>
              <w:t>© 20</w:t>
            </w:r>
            <w:r w:rsidR="00C24D8D">
              <w:rPr>
                <w:sz w:val="18"/>
              </w:rPr>
              <w:t>20</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r>
      <w:r w:rsidRPr="002B7C71">
        <w:lastRenderedPageBreak/>
        <w:t>Contents</w:t>
      </w:r>
    </w:p>
    <w:p w14:paraId="148CCED9" w14:textId="4ED88770" w:rsidR="00DA31AA" w:rsidRDefault="00DA31AA">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_Toc43294576 \h </w:instrText>
      </w:r>
      <w:r>
        <w:fldChar w:fldCharType="separate"/>
      </w:r>
      <w:r>
        <w:t>4</w:t>
      </w:r>
      <w:r>
        <w:fldChar w:fldCharType="end"/>
      </w:r>
    </w:p>
    <w:p w14:paraId="78E8272E" w14:textId="37A5F0FD" w:rsidR="00DA31AA" w:rsidRDefault="00DA31AA">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_Toc43294577 \h </w:instrText>
      </w:r>
      <w:r>
        <w:fldChar w:fldCharType="separate"/>
      </w:r>
      <w:r>
        <w:t>5</w:t>
      </w:r>
      <w:r>
        <w:fldChar w:fldCharType="end"/>
      </w:r>
    </w:p>
    <w:p w14:paraId="7D34136E" w14:textId="5B9A6447" w:rsidR="00DA31AA" w:rsidRDefault="00DA31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_Toc43294578 \h </w:instrText>
      </w:r>
      <w:r>
        <w:fldChar w:fldCharType="separate"/>
      </w:r>
      <w:r>
        <w:t>6</w:t>
      </w:r>
      <w:r>
        <w:fldChar w:fldCharType="end"/>
      </w:r>
    </w:p>
    <w:p w14:paraId="51DA6FC0" w14:textId="3EC2552E" w:rsidR="00DA31AA" w:rsidRDefault="00DA31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_Toc43294579 \h </w:instrText>
      </w:r>
      <w:r>
        <w:fldChar w:fldCharType="separate"/>
      </w:r>
      <w:r>
        <w:t>6</w:t>
      </w:r>
      <w:r>
        <w:fldChar w:fldCharType="end"/>
      </w:r>
    </w:p>
    <w:p w14:paraId="43FDFE47" w14:textId="4767BD13" w:rsidR="00DA31AA" w:rsidRDefault="00DA31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_Toc43294580 \h </w:instrText>
      </w:r>
      <w:r>
        <w:fldChar w:fldCharType="separate"/>
      </w:r>
      <w:r>
        <w:t>6</w:t>
      </w:r>
      <w:r>
        <w:fldChar w:fldCharType="end"/>
      </w:r>
    </w:p>
    <w:p w14:paraId="0210C85B" w14:textId="2E896596" w:rsidR="00DA31AA" w:rsidRDefault="00DA31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_Toc43294581 \h </w:instrText>
      </w:r>
      <w:r>
        <w:fldChar w:fldCharType="separate"/>
      </w:r>
      <w:r>
        <w:t>6</w:t>
      </w:r>
      <w:r>
        <w:fldChar w:fldCharType="end"/>
      </w:r>
    </w:p>
    <w:p w14:paraId="58E30760" w14:textId="16202E8B" w:rsidR="00DA31AA" w:rsidRDefault="00DA31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_Toc43294582 \h </w:instrText>
      </w:r>
      <w:r>
        <w:fldChar w:fldCharType="separate"/>
      </w:r>
      <w:r>
        <w:t>6</w:t>
      </w:r>
      <w:r>
        <w:fldChar w:fldCharType="end"/>
      </w:r>
    </w:p>
    <w:p w14:paraId="189ED030" w14:textId="012CBA1B" w:rsidR="00DA31AA" w:rsidRDefault="00DA31A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_Toc43294583 \h </w:instrText>
      </w:r>
      <w:r>
        <w:fldChar w:fldCharType="separate"/>
      </w:r>
      <w:r>
        <w:t>6</w:t>
      </w:r>
      <w:r>
        <w:fldChar w:fldCharType="end"/>
      </w:r>
    </w:p>
    <w:p w14:paraId="1FA5718B" w14:textId="5FCA8DED" w:rsidR="00DA31AA" w:rsidRDefault="00DA31AA">
      <w:pPr>
        <w:pStyle w:val="TOC1"/>
        <w:rPr>
          <w:rFonts w:asciiTheme="minorHAnsi" w:eastAsiaTheme="minorEastAsia" w:hAnsiTheme="minorHAnsi" w:cstheme="minorBidi"/>
          <w:szCs w:val="22"/>
          <w:lang w:eastAsia="en-GB"/>
        </w:rPr>
      </w:pPr>
      <w:r>
        <w:t>4</w:t>
      </w:r>
      <w:r w:rsidR="009A7F0A">
        <w:tab/>
      </w:r>
      <w:r>
        <w:t>Concepts and background</w:t>
      </w:r>
      <w:r>
        <w:tab/>
      </w:r>
      <w:r>
        <w:fldChar w:fldCharType="begin" w:fldLock="1"/>
      </w:r>
      <w:r>
        <w:instrText xml:space="preserve"> PAGEREF _Toc43294584 \h </w:instrText>
      </w:r>
      <w:r>
        <w:fldChar w:fldCharType="separate"/>
      </w:r>
      <w:r>
        <w:t>7</w:t>
      </w:r>
      <w:r>
        <w:fldChar w:fldCharType="end"/>
      </w:r>
    </w:p>
    <w:p w14:paraId="2901AC80" w14:textId="3D3E028A" w:rsidR="00DA31AA" w:rsidRDefault="00DA31A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_Toc43294585 \h </w:instrText>
      </w:r>
      <w:r>
        <w:fldChar w:fldCharType="separate"/>
      </w:r>
      <w:r>
        <w:t>7</w:t>
      </w:r>
      <w:r>
        <w:fldChar w:fldCharType="end"/>
      </w:r>
    </w:p>
    <w:p w14:paraId="40437D85" w14:textId="6A1A5CE2" w:rsidR="00DA31AA" w:rsidRDefault="00DA31A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_Toc43294586 \h </w:instrText>
      </w:r>
      <w:r>
        <w:fldChar w:fldCharType="separate"/>
      </w:r>
      <w:r>
        <w:t>8</w:t>
      </w:r>
      <w:r>
        <w:fldChar w:fldCharType="end"/>
      </w:r>
    </w:p>
    <w:p w14:paraId="78333B0B" w14:textId="1E5BB3B9" w:rsidR="00DA31AA" w:rsidRDefault="00DA31AA">
      <w:pPr>
        <w:pStyle w:val="TOC3"/>
        <w:rPr>
          <w:rFonts w:asciiTheme="minorHAnsi" w:eastAsiaTheme="minorEastAsia" w:hAnsiTheme="minorHAnsi" w:cstheme="minorBidi"/>
          <w:sz w:val="22"/>
          <w:szCs w:val="22"/>
          <w:lang w:eastAsia="en-GB"/>
        </w:rPr>
      </w:pPr>
      <w:r>
        <w:rPr>
          <w:lang w:eastAsia="zh-CN"/>
        </w:rPr>
        <w:t>4.2.1</w:t>
      </w:r>
      <w:r w:rsidR="009A7F0A">
        <w:tab/>
      </w:r>
      <w:r>
        <w:t>Overview</w:t>
      </w:r>
      <w:r>
        <w:tab/>
      </w:r>
      <w:r>
        <w:fldChar w:fldCharType="begin" w:fldLock="1"/>
      </w:r>
      <w:r>
        <w:instrText xml:space="preserve"> PAGEREF _Toc43294587 \h </w:instrText>
      </w:r>
      <w:r>
        <w:fldChar w:fldCharType="separate"/>
      </w:r>
      <w:r>
        <w:t>8</w:t>
      </w:r>
      <w:r>
        <w:fldChar w:fldCharType="end"/>
      </w:r>
    </w:p>
    <w:p w14:paraId="606D0C21" w14:textId="3DF2F9AD" w:rsidR="00DA31AA" w:rsidRDefault="00DA31AA">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_Toc43294588 \h </w:instrText>
      </w:r>
      <w:r>
        <w:fldChar w:fldCharType="separate"/>
      </w:r>
      <w:r>
        <w:t>9</w:t>
      </w:r>
      <w:r>
        <w:fldChar w:fldCharType="end"/>
      </w:r>
    </w:p>
    <w:p w14:paraId="527746FF" w14:textId="252B1A1B" w:rsidR="00DA31AA" w:rsidRDefault="00DA31AA">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_Toc43294589 \h </w:instrText>
      </w:r>
      <w:r>
        <w:fldChar w:fldCharType="separate"/>
      </w:r>
      <w:r>
        <w:t>9</w:t>
      </w:r>
      <w:r>
        <w:fldChar w:fldCharType="end"/>
      </w:r>
    </w:p>
    <w:p w14:paraId="44EB8BE3" w14:textId="5FEC5761" w:rsidR="00DA31AA" w:rsidRDefault="00DA31AA">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_Toc43294590 \h </w:instrText>
      </w:r>
      <w:r>
        <w:fldChar w:fldCharType="separate"/>
      </w:r>
      <w:r>
        <w:t>10</w:t>
      </w:r>
      <w:r>
        <w:fldChar w:fldCharType="end"/>
      </w:r>
    </w:p>
    <w:p w14:paraId="1B6268D8" w14:textId="0F8ECC0B" w:rsidR="00DA31AA" w:rsidRDefault="00DA31AA">
      <w:pPr>
        <w:pStyle w:val="TOC1"/>
        <w:rPr>
          <w:rFonts w:asciiTheme="minorHAnsi" w:eastAsiaTheme="minorEastAsia" w:hAnsiTheme="minorHAnsi" w:cstheme="minorBidi"/>
          <w:szCs w:val="22"/>
          <w:lang w:eastAsia="en-GB"/>
        </w:rPr>
      </w:pPr>
      <w:r>
        <w:t>5</w:t>
      </w:r>
      <w:r w:rsidR="009A7F0A">
        <w:tab/>
      </w:r>
      <w:r>
        <w:t>Business level use cases and requirements</w:t>
      </w:r>
      <w:r>
        <w:tab/>
      </w:r>
      <w:r>
        <w:fldChar w:fldCharType="begin" w:fldLock="1"/>
      </w:r>
      <w:r>
        <w:instrText xml:space="preserve"> PAGEREF _Toc43294591 \h </w:instrText>
      </w:r>
      <w:r>
        <w:fldChar w:fldCharType="separate"/>
      </w:r>
      <w:r>
        <w:t>10</w:t>
      </w:r>
      <w:r>
        <w:fldChar w:fldCharType="end"/>
      </w:r>
    </w:p>
    <w:p w14:paraId="295CF718" w14:textId="3CEAD733" w:rsidR="00DA31AA" w:rsidRDefault="00DA31A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_Toc43294592 \h </w:instrText>
      </w:r>
      <w:r>
        <w:fldChar w:fldCharType="separate"/>
      </w:r>
      <w:r>
        <w:t>10</w:t>
      </w:r>
      <w:r>
        <w:fldChar w:fldCharType="end"/>
      </w:r>
    </w:p>
    <w:p w14:paraId="6E801847" w14:textId="5D476F21" w:rsidR="00DA31AA" w:rsidRDefault="00DA31AA">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_Toc43294593 \h </w:instrText>
      </w:r>
      <w:r>
        <w:fldChar w:fldCharType="separate"/>
      </w:r>
      <w:r>
        <w:t>10</w:t>
      </w:r>
      <w:r>
        <w:fldChar w:fldCharType="end"/>
      </w:r>
    </w:p>
    <w:p w14:paraId="43303D5A" w14:textId="1CA44790" w:rsidR="00DA31AA" w:rsidRDefault="00DA31AA">
      <w:pPr>
        <w:pStyle w:val="TOC3"/>
        <w:rPr>
          <w:rFonts w:asciiTheme="minorHAnsi" w:eastAsiaTheme="minorEastAsia" w:hAnsiTheme="minorHAnsi" w:cstheme="minorBidi"/>
          <w:sz w:val="22"/>
          <w:szCs w:val="22"/>
          <w:lang w:eastAsia="en-GB"/>
        </w:rPr>
      </w:pPr>
      <w:r w:rsidRPr="007B4BC7">
        <w:rPr>
          <w:rFonts w:eastAsia="SimSun"/>
        </w:rPr>
        <w:t>5.1.2</w:t>
      </w:r>
      <w:r>
        <w:rPr>
          <w:rFonts w:asciiTheme="minorHAnsi" w:eastAsiaTheme="minorEastAsia" w:hAnsiTheme="minorHAnsi" w:cstheme="minorBidi"/>
          <w:sz w:val="22"/>
          <w:szCs w:val="22"/>
          <w:lang w:eastAsia="en-GB"/>
        </w:rPr>
        <w:tab/>
      </w:r>
      <w:r w:rsidRPr="007B4BC7">
        <w:rPr>
          <w:rFonts w:eastAsia="SimSun"/>
        </w:rPr>
        <w:t>Communication service assurance for shared resources</w:t>
      </w:r>
      <w:r>
        <w:tab/>
      </w:r>
      <w:r>
        <w:fldChar w:fldCharType="begin" w:fldLock="1"/>
      </w:r>
      <w:r>
        <w:instrText xml:space="preserve"> PAGEREF _Toc43294594 \h </w:instrText>
      </w:r>
      <w:r>
        <w:fldChar w:fldCharType="separate"/>
      </w:r>
      <w:r>
        <w:t>11</w:t>
      </w:r>
      <w:r>
        <w:fldChar w:fldCharType="end"/>
      </w:r>
    </w:p>
    <w:p w14:paraId="2CAE6C5B" w14:textId="365F0588" w:rsidR="00DA31AA" w:rsidRDefault="00DA31AA">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_Toc43294595 \h </w:instrText>
      </w:r>
      <w:r>
        <w:fldChar w:fldCharType="separate"/>
      </w:r>
      <w:r>
        <w:t>12</w:t>
      </w:r>
      <w:r>
        <w:fldChar w:fldCharType="end"/>
      </w:r>
    </w:p>
    <w:p w14:paraId="3A7F9D8D" w14:textId="5652EEAC" w:rsidR="00DA31AA" w:rsidRDefault="00DA31AA">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_Toc43294596 \h </w:instrText>
      </w:r>
      <w:r>
        <w:fldChar w:fldCharType="separate"/>
      </w:r>
      <w:r>
        <w:t>12</w:t>
      </w:r>
      <w:r>
        <w:fldChar w:fldCharType="end"/>
      </w:r>
    </w:p>
    <w:p w14:paraId="4CCBF06E" w14:textId="674E3FC0" w:rsidR="00DA31AA" w:rsidRDefault="00DA31AA">
      <w:pPr>
        <w:pStyle w:val="TOC1"/>
        <w:rPr>
          <w:rFonts w:asciiTheme="minorHAnsi" w:eastAsiaTheme="minorEastAsia" w:hAnsiTheme="minorHAnsi" w:cstheme="minorBidi"/>
          <w:szCs w:val="22"/>
          <w:lang w:eastAsia="en-GB"/>
        </w:rPr>
      </w:pPr>
      <w:r>
        <w:t>6</w:t>
      </w:r>
      <w:r w:rsidR="009A7F0A">
        <w:tab/>
      </w:r>
      <w:r>
        <w:t>Specification level use cases and requirements</w:t>
      </w:r>
      <w:r>
        <w:tab/>
      </w:r>
      <w:r>
        <w:fldChar w:fldCharType="begin" w:fldLock="1"/>
      </w:r>
      <w:r>
        <w:instrText xml:space="preserve"> PAGEREF _Toc43294597 \h </w:instrText>
      </w:r>
      <w:r>
        <w:fldChar w:fldCharType="separate"/>
      </w:r>
      <w:r>
        <w:t>13</w:t>
      </w:r>
      <w:r>
        <w:fldChar w:fldCharType="end"/>
      </w:r>
    </w:p>
    <w:p w14:paraId="46D38D5E" w14:textId="7046FC3E" w:rsidR="00DA31AA" w:rsidRDefault="00DA31AA">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_Toc43294598 \h </w:instrText>
      </w:r>
      <w:r>
        <w:fldChar w:fldCharType="separate"/>
      </w:r>
      <w:r>
        <w:t>13</w:t>
      </w:r>
      <w:r>
        <w:fldChar w:fldCharType="end"/>
      </w:r>
    </w:p>
    <w:p w14:paraId="3CE32E15" w14:textId="4D470580" w:rsidR="00DA31AA" w:rsidRDefault="00DA31AA">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 of communication services</w:t>
      </w:r>
      <w:r>
        <w:tab/>
      </w:r>
      <w:r>
        <w:fldChar w:fldCharType="begin" w:fldLock="1"/>
      </w:r>
      <w:r>
        <w:instrText xml:space="preserve"> PAGEREF _Toc43294599 \h </w:instrText>
      </w:r>
      <w:r>
        <w:fldChar w:fldCharType="separate"/>
      </w:r>
      <w:r>
        <w:t>13</w:t>
      </w:r>
      <w:r>
        <w:fldChar w:fldCharType="end"/>
      </w:r>
    </w:p>
    <w:p w14:paraId="726BBAC9" w14:textId="221D9143" w:rsidR="00DA31AA" w:rsidRDefault="00DA31A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 xml:space="preserve"> NWDAF assisted communication service SLS Assurance</w:t>
      </w:r>
      <w:r>
        <w:tab/>
      </w:r>
      <w:r>
        <w:fldChar w:fldCharType="begin" w:fldLock="1"/>
      </w:r>
      <w:r>
        <w:instrText xml:space="preserve"> PAGEREF _Toc43294600 \h </w:instrText>
      </w:r>
      <w:r>
        <w:fldChar w:fldCharType="separate"/>
      </w:r>
      <w:r>
        <w:t>13</w:t>
      </w:r>
      <w:r>
        <w:fldChar w:fldCharType="end"/>
      </w:r>
    </w:p>
    <w:p w14:paraId="29E9A516" w14:textId="3BAE1753" w:rsidR="00DA31AA" w:rsidRDefault="00DA31A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 xml:space="preserve"> 5G Core assisted SLS communication service Assurance</w:t>
      </w:r>
      <w:r>
        <w:tab/>
      </w:r>
      <w:r>
        <w:fldChar w:fldCharType="begin" w:fldLock="1"/>
      </w:r>
      <w:r>
        <w:instrText xml:space="preserve"> PAGEREF _Toc43294601 \h </w:instrText>
      </w:r>
      <w:r>
        <w:fldChar w:fldCharType="separate"/>
      </w:r>
      <w:r>
        <w:t>13</w:t>
      </w:r>
      <w:r>
        <w:fldChar w:fldCharType="end"/>
      </w:r>
    </w:p>
    <w:p w14:paraId="036EFE69" w14:textId="0238CDFC" w:rsidR="00DA31AA" w:rsidRDefault="00DA31AA">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_Toc43294602 \h </w:instrText>
      </w:r>
      <w:r>
        <w:fldChar w:fldCharType="separate"/>
      </w:r>
      <w:r>
        <w:t>14</w:t>
      </w:r>
      <w:r>
        <w:fldChar w:fldCharType="end"/>
      </w:r>
    </w:p>
    <w:p w14:paraId="5422A536" w14:textId="14C48FE7" w:rsidR="00DA31AA" w:rsidRDefault="00DA31AA">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_Toc43294603 \h </w:instrText>
      </w:r>
      <w:r>
        <w:fldChar w:fldCharType="separate"/>
      </w:r>
      <w:r>
        <w:t>14</w:t>
      </w:r>
      <w:r>
        <w:fldChar w:fldCharType="end"/>
      </w:r>
    </w:p>
    <w:p w14:paraId="5028E2C1" w14:textId="75659DEE" w:rsidR="00DA31AA" w:rsidRDefault="00DA31AA">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_Toc43294604 \h </w:instrText>
      </w:r>
      <w:r>
        <w:fldChar w:fldCharType="separate"/>
      </w:r>
      <w:r>
        <w:t>16</w:t>
      </w:r>
      <w:r>
        <w:fldChar w:fldCharType="end"/>
      </w:r>
    </w:p>
    <w:p w14:paraId="3C237E23" w14:textId="09A26051" w:rsidR="00080512" w:rsidRPr="002B7C71" w:rsidRDefault="00DA31AA">
      <w:r>
        <w:rPr>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r w:rsidRPr="002B7C71">
        <w:lastRenderedPageBreak/>
        <w:t>Foreword</w:t>
      </w:r>
      <w:bookmarkEnd w:id="4"/>
      <w:bookmarkEnd w:id="5"/>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6" w:name="_Toc43122826"/>
      <w:bookmarkStart w:id="7" w:name="_Toc43294577"/>
      <w:r w:rsidRPr="002B7C71">
        <w:t>Introduction</w:t>
      </w:r>
      <w:bookmarkEnd w:id="6"/>
      <w:bookmarkEnd w:id="7"/>
    </w:p>
    <w:p w14:paraId="6E0689BD" w14:textId="77777777" w:rsidR="00537CBA" w:rsidRPr="002B7C71" w:rsidRDefault="00537CBA" w:rsidP="00537CBA">
      <w:pPr>
        <w:rPr>
          <w:lang w:eastAsia="zh-CN"/>
        </w:rPr>
      </w:pPr>
      <w:r w:rsidRPr="002B7C71">
        <w:t>The present document describes closed 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537CBA">
      <w:pPr>
        <w:pStyle w:val="EX"/>
      </w:pPr>
      <w:r w:rsidRPr="002B7C71">
        <w:t>TS 28.530: Management and orchestration; Concepts, use cases and requirements</w:t>
      </w:r>
    </w:p>
    <w:p w14:paraId="5F68CDF1" w14:textId="08761B2A" w:rsidR="00537CBA" w:rsidRPr="002B7C71" w:rsidRDefault="00537CBA" w:rsidP="00537CBA">
      <w:pPr>
        <w:pStyle w:val="EX"/>
      </w:pPr>
      <w:r w:rsidRPr="002B7C71">
        <w:t>TS 28.533: Management and orchestration; Architecture framework</w:t>
      </w:r>
    </w:p>
    <w:p w14:paraId="52B173FC" w14:textId="35FCC245" w:rsidR="00537CBA" w:rsidRPr="002B7C71" w:rsidRDefault="00537CBA" w:rsidP="00537CBA">
      <w:pPr>
        <w:pStyle w:val="EX"/>
      </w:pPr>
      <w:r w:rsidRPr="002B7C71">
        <w:t xml:space="preserve">TS 28.532: Management and orchestration; </w:t>
      </w:r>
      <w:r w:rsidR="000F0B6C" w:rsidRPr="000F0B6C">
        <w:t>Generic management services</w:t>
      </w:r>
    </w:p>
    <w:p w14:paraId="7CBB77CA" w14:textId="77777777" w:rsidR="00537CBA" w:rsidRPr="002B7C71" w:rsidRDefault="00537CBA" w:rsidP="00537CBA">
      <w:pPr>
        <w:pStyle w:val="EX"/>
      </w:pPr>
      <w:r w:rsidRPr="002B7C71">
        <w:t>TS 28.540: Management and orchestration; 5G Network Resource Model (NRM); Stage 1</w:t>
      </w:r>
    </w:p>
    <w:p w14:paraId="3EEF7A24" w14:textId="77777777" w:rsidR="00537CBA" w:rsidRPr="002B7C71" w:rsidRDefault="00537CBA" w:rsidP="00537CBA">
      <w:pPr>
        <w:pStyle w:val="EX"/>
      </w:pPr>
      <w:r w:rsidRPr="002B7C71">
        <w:t>TS 28.541: Management and orchestration; 5G Network Resource Model (NRM); Stage 2 and stage 3</w:t>
      </w:r>
    </w:p>
    <w:p w14:paraId="4FA70339" w14:textId="3CB5AAC2" w:rsidR="000F0B6C" w:rsidRPr="002B7C71" w:rsidRDefault="00537CBA" w:rsidP="00537CBA">
      <w:pPr>
        <w:pStyle w:val="EX"/>
      </w:pPr>
      <w:r w:rsidRPr="002B7C71">
        <w:t>TS 28.531: Management and orchestration; Provisioning</w:t>
      </w:r>
    </w:p>
    <w:p w14:paraId="64148DEB" w14:textId="77777777" w:rsidR="00537CBA" w:rsidRPr="002B7C71" w:rsidRDefault="00537CBA" w:rsidP="00537CBA">
      <w:pPr>
        <w:pStyle w:val="EX"/>
      </w:pPr>
      <w:r w:rsidRPr="002B7C71">
        <w:t>TS 28.545: Management and orchestration; Fault Supervision (FS)</w:t>
      </w:r>
    </w:p>
    <w:p w14:paraId="039566FD" w14:textId="77777777" w:rsidR="00537CBA" w:rsidRPr="002B7C71" w:rsidRDefault="00537CBA" w:rsidP="00537CBA">
      <w:pPr>
        <w:pStyle w:val="EX"/>
      </w:pPr>
      <w:r w:rsidRPr="002B7C71">
        <w:t>TS 28.550: Management and orchestration; Performance assurance</w:t>
      </w:r>
    </w:p>
    <w:p w14:paraId="159C99A1" w14:textId="77777777" w:rsidR="00537CBA" w:rsidRPr="002B7C71" w:rsidRDefault="00537CBA" w:rsidP="00537CBA">
      <w:pPr>
        <w:pStyle w:val="EX"/>
      </w:pPr>
      <w:r w:rsidRPr="002B7C71">
        <w:t>TS 28.552: Management and orchestration; 5G performance measurements</w:t>
      </w:r>
    </w:p>
    <w:p w14:paraId="33BE854A" w14:textId="20649837" w:rsidR="00537CBA" w:rsidRPr="002B7C71" w:rsidRDefault="00537CBA" w:rsidP="00537CBA">
      <w:pPr>
        <w:pStyle w:val="EX"/>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8" w:name="_Toc43122827"/>
      <w:bookmarkStart w:id="9" w:name="_Toc43294578"/>
      <w:r w:rsidRPr="002B7C71">
        <w:lastRenderedPageBreak/>
        <w:t>1</w:t>
      </w:r>
      <w:r w:rsidRPr="002B7C71">
        <w:tab/>
        <w:t>Scope</w:t>
      </w:r>
      <w:bookmarkEnd w:id="8"/>
      <w:bookmarkEnd w:id="9"/>
    </w:p>
    <w:p w14:paraId="3C237E4C" w14:textId="124BB76D" w:rsidR="00080512" w:rsidRPr="002B7C71" w:rsidRDefault="00080512">
      <w:r w:rsidRPr="002B7C71">
        <w:t xml:space="preserve">The present document </w:t>
      </w:r>
      <w:r w:rsidR="002A4EC1" w:rsidRPr="002B7C71">
        <w:t>describes, concepts and background, and specifies use cases and requirements for closed loop communication service assurance solution that adjusts and optimizes the services provided by NG-RAN and 5GC.</w:t>
      </w:r>
    </w:p>
    <w:p w14:paraId="3C237E4D" w14:textId="77777777" w:rsidR="00080512" w:rsidRPr="002B7C71" w:rsidRDefault="00080512">
      <w:pPr>
        <w:pStyle w:val="Heading1"/>
      </w:pPr>
      <w:bookmarkStart w:id="10" w:name="_Toc43122828"/>
      <w:bookmarkStart w:id="11" w:name="_Toc43294579"/>
      <w:r w:rsidRPr="002B7C71">
        <w:t>2</w:t>
      </w:r>
      <w:r w:rsidRPr="002B7C71">
        <w:tab/>
        <w:t>References</w:t>
      </w:r>
      <w:bookmarkEnd w:id="10"/>
      <w:bookmarkEnd w:id="11"/>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AA368A">
      <w:pPr>
        <w:keepLines/>
        <w:ind w:left="1702" w:hanging="1418"/>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79B9B8EF" w:rsidR="00273CD6" w:rsidRPr="002B7C71" w:rsidRDefault="00AA368A" w:rsidP="004349FD">
      <w:pPr>
        <w:keepLines/>
        <w:ind w:left="1702" w:hanging="1418"/>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3C237E56" w14:textId="77777777" w:rsidR="00080512" w:rsidRPr="002B7C71" w:rsidRDefault="00080512">
      <w:pPr>
        <w:pStyle w:val="Heading1"/>
      </w:pPr>
      <w:bookmarkStart w:id="12" w:name="_Toc43122829"/>
      <w:bookmarkStart w:id="13" w:name="_Toc43294580"/>
      <w:r w:rsidRPr="002B7C71">
        <w:t>3</w:t>
      </w:r>
      <w:r w:rsidRPr="002B7C71">
        <w:tab/>
        <w:t>Definitions</w:t>
      </w:r>
      <w:r w:rsidR="00602AEA" w:rsidRPr="002B7C71">
        <w:t xml:space="preserve"> of terms, symbols and abbreviations</w:t>
      </w:r>
      <w:bookmarkEnd w:id="12"/>
      <w:bookmarkEnd w:id="13"/>
    </w:p>
    <w:p w14:paraId="3C237E58" w14:textId="77777777" w:rsidR="00080512" w:rsidRPr="002B7C71" w:rsidRDefault="00080512">
      <w:pPr>
        <w:pStyle w:val="Heading2"/>
      </w:pPr>
      <w:bookmarkStart w:id="14" w:name="_Toc43122830"/>
      <w:bookmarkStart w:id="15" w:name="_Toc43294581"/>
      <w:r w:rsidRPr="002B7C71">
        <w:t>3.1</w:t>
      </w:r>
      <w:r w:rsidRPr="002B7C71">
        <w:tab/>
      </w:r>
      <w:r w:rsidR="002B6339" w:rsidRPr="002B7C71">
        <w:t>Terms</w:t>
      </w:r>
      <w:bookmarkEnd w:id="14"/>
      <w:bookmarkEnd w:id="15"/>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16" w:name="_Toc43122831"/>
      <w:bookmarkStart w:id="17" w:name="_Toc43294582"/>
      <w:r w:rsidRPr="002B7C71">
        <w:t>3.2</w:t>
      </w:r>
      <w:r w:rsidRPr="002B7C71">
        <w:tab/>
        <w:t>Symbols</w:t>
      </w:r>
      <w:bookmarkEnd w:id="16"/>
      <w:bookmarkEnd w:id="17"/>
    </w:p>
    <w:p w14:paraId="3C237E61" w14:textId="12812B43" w:rsidR="00080512" w:rsidRPr="002B7C71" w:rsidRDefault="00C24D8D" w:rsidP="00DA31AA">
      <w:r>
        <w:t>Void.</w:t>
      </w:r>
    </w:p>
    <w:p w14:paraId="3C237E62" w14:textId="77777777" w:rsidR="00080512" w:rsidRPr="002B7C71" w:rsidRDefault="00080512">
      <w:pPr>
        <w:pStyle w:val="Heading2"/>
      </w:pPr>
      <w:bookmarkStart w:id="18" w:name="_Toc43122832"/>
      <w:bookmarkStart w:id="19" w:name="_Toc43294583"/>
      <w:r w:rsidRPr="002B7C71">
        <w:t>3.3</w:t>
      </w:r>
      <w:r w:rsidRPr="002B7C71">
        <w:tab/>
        <w:t>Abbreviations</w:t>
      </w:r>
      <w:bookmarkEnd w:id="18"/>
      <w:bookmarkEnd w:id="19"/>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Default="0051534F" w:rsidP="004E687E">
      <w:pPr>
        <w:pStyle w:val="EW"/>
        <w:rPr>
          <w:lang w:val="fr-FR"/>
        </w:rPr>
      </w:pPr>
      <w:r>
        <w:t>CN</w:t>
      </w:r>
      <w:r>
        <w:tab/>
        <w:t>Core Network</w:t>
      </w:r>
    </w:p>
    <w:p w14:paraId="518278FF" w14:textId="387B8BBA" w:rsidR="006E5496" w:rsidRPr="00DA31AA" w:rsidRDefault="006E5496" w:rsidP="004E687E">
      <w:pPr>
        <w:pStyle w:val="EW"/>
        <w:rPr>
          <w:lang w:val="fr-FR"/>
        </w:rPr>
      </w:pPr>
      <w:r w:rsidRPr="00DA31AA">
        <w:rPr>
          <w:lang w:val="fr-FR"/>
        </w:rPr>
        <w:t>CS</w:t>
      </w:r>
      <w:r w:rsidRPr="00DA31AA">
        <w:rPr>
          <w:lang w:val="fr-FR"/>
        </w:rPr>
        <w:tab/>
        <w:t>Communication Service</w:t>
      </w:r>
    </w:p>
    <w:p w14:paraId="54982DDE" w14:textId="77777777" w:rsidR="00287BD1" w:rsidRPr="00DA31AA" w:rsidRDefault="00287BD1" w:rsidP="00287BD1">
      <w:pPr>
        <w:pStyle w:val="EW"/>
        <w:rPr>
          <w:lang w:val="fr-FR"/>
        </w:rPr>
      </w:pPr>
      <w:r w:rsidRPr="00DA31AA">
        <w:rPr>
          <w:lang w:val="fr-FR"/>
        </w:rPr>
        <w:t>CSA</w:t>
      </w:r>
      <w:r w:rsidRPr="00DA31AA">
        <w:rPr>
          <w:lang w:val="fr-FR"/>
        </w:rPr>
        <w:tab/>
        <w:t>Communication Service Assurance</w:t>
      </w:r>
    </w:p>
    <w:p w14:paraId="727422FE" w14:textId="77777777" w:rsidR="00AA368A" w:rsidRPr="002B7C71" w:rsidRDefault="00AA368A" w:rsidP="00AA368A">
      <w:pPr>
        <w:pStyle w:val="EW"/>
      </w:pPr>
      <w:r w:rsidRPr="002B7C71">
        <w:lastRenderedPageBreak/>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0" w:name="_Toc43122833"/>
      <w:bookmarkStart w:id="21" w:name="_Toc43294584"/>
      <w:bookmarkStart w:id="22" w:name="historyclause"/>
      <w:r w:rsidRPr="002B7C71">
        <w:t>4</w:t>
      </w:r>
      <w:r w:rsidR="009A7F0A">
        <w:tab/>
      </w:r>
      <w:r w:rsidRPr="002B7C71">
        <w:t>Concepts and background</w:t>
      </w:r>
      <w:bookmarkEnd w:id="20"/>
      <w:bookmarkEnd w:id="21"/>
    </w:p>
    <w:p w14:paraId="360DBD28" w14:textId="421E5713" w:rsidR="00EA05FB" w:rsidRPr="002B7C71" w:rsidRDefault="00EA05FB" w:rsidP="00EA05FB">
      <w:pPr>
        <w:pStyle w:val="Heading2"/>
      </w:pPr>
      <w:bookmarkStart w:id="23" w:name="_Toc43122834"/>
      <w:bookmarkStart w:id="24" w:name="_Toc43294585"/>
      <w:r w:rsidRPr="002B7C71">
        <w:t>4.</w:t>
      </w:r>
      <w:r w:rsidR="005D33B1" w:rsidRPr="002B7C71">
        <w:t>1</w:t>
      </w:r>
      <w:r w:rsidRPr="002B7C71">
        <w:tab/>
        <w:t>Lifecycle of a communication service</w:t>
      </w:r>
      <w:bookmarkEnd w:id="23"/>
      <w:bookmarkEnd w:id="24"/>
    </w:p>
    <w:p w14:paraId="481E6DF7" w14:textId="54BD5564" w:rsidR="00EA05FB" w:rsidRPr="002B7C71" w:rsidRDefault="00EA05FB" w:rsidP="00EA05FB">
      <w:r w:rsidRPr="002B7C71">
        <w:t xml:space="preserve">Communication </w:t>
      </w:r>
      <w:r w:rsidR="00065B7D">
        <w:t>S</w:t>
      </w:r>
      <w:r w:rsidR="00065B7D" w:rsidRPr="002B7C71">
        <w:t xml:space="preserve">ervice </w:t>
      </w:r>
      <w:r w:rsidR="00065B7D">
        <w:t>A</w:t>
      </w:r>
      <w:r w:rsidR="00065B7D" w:rsidRPr="002B7C71">
        <w:t xml:space="preserve">ssurance </w:t>
      </w:r>
      <w:r w:rsidR="00065B7D">
        <w:t xml:space="preserve">(CSA) </w:t>
      </w:r>
      <w:r w:rsidRPr="002B7C71">
        <w:t>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8F2A28">
      <w:pPr>
        <w:pStyle w:val="B1"/>
      </w:pPr>
      <w:r w:rsidRPr="002B7C71">
        <w:t>-</w:t>
      </w:r>
      <w:r w:rsidR="004349FD" w:rsidRPr="002B7C71">
        <w:tab/>
      </w:r>
      <w:r w:rsidRPr="008F2A28">
        <w:rPr>
          <w:b/>
          <w:bCs/>
        </w:rPr>
        <w:t xml:space="preserve">Preparation phase: </w:t>
      </w:r>
    </w:p>
    <w:p w14:paraId="4AEF21C8" w14:textId="391B65A4" w:rsidR="00EA05FB" w:rsidRPr="002B7C71" w:rsidRDefault="00EA05FB" w:rsidP="008F2A28">
      <w:pPr>
        <w:pStyle w:val="B2"/>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8F2A28">
      <w:pPr>
        <w:pStyle w:val="B1"/>
      </w:pPr>
      <w:r w:rsidRPr="002B7C71">
        <w:t>-</w:t>
      </w:r>
      <w:r w:rsidR="004349FD" w:rsidRPr="002B7C71">
        <w:tab/>
      </w:r>
      <w:r w:rsidR="00321802" w:rsidRPr="008F2A28">
        <w:rPr>
          <w:b/>
          <w:bCs/>
        </w:rPr>
        <w:t>C</w:t>
      </w:r>
      <w:r w:rsidRPr="008F2A28">
        <w:rPr>
          <w:b/>
          <w:bCs/>
        </w:rPr>
        <w:t xml:space="preserve">ommissioning phase: </w:t>
      </w:r>
    </w:p>
    <w:p w14:paraId="55EF41AF" w14:textId="42F776D6" w:rsidR="00EA05FB" w:rsidRPr="002B7C71" w:rsidRDefault="00EA05FB" w:rsidP="008F2A28">
      <w:pPr>
        <w:pStyle w:val="B2"/>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8F2A28">
      <w:pPr>
        <w:pStyle w:val="B1"/>
      </w:pPr>
      <w:r w:rsidRPr="002B7C71">
        <w:t>-</w:t>
      </w:r>
      <w:r w:rsidR="004349FD" w:rsidRPr="002B7C71">
        <w:tab/>
      </w:r>
      <w:r w:rsidR="00321802" w:rsidRPr="008F2A28">
        <w:rPr>
          <w:b/>
          <w:bCs/>
        </w:rPr>
        <w:t>O</w:t>
      </w:r>
      <w:r w:rsidRPr="008F2A28">
        <w:rPr>
          <w:b/>
          <w:bCs/>
        </w:rPr>
        <w:t xml:space="preserve">peration phase: </w:t>
      </w:r>
    </w:p>
    <w:p w14:paraId="64477284" w14:textId="2E50D22A" w:rsidR="00EA05FB" w:rsidRPr="002B7C71" w:rsidRDefault="00EA05FB" w:rsidP="008F2A28">
      <w:pPr>
        <w:pStyle w:val="B2"/>
      </w:pPr>
      <w:r w:rsidRPr="002B7C71">
        <w:t xml:space="preserve">After the commissioning phase, the </w:t>
      </w:r>
      <w:r w:rsidR="00BE7E2B" w:rsidRPr="002B7C71">
        <w:t>communication service</w:t>
      </w:r>
      <w:r w:rsidRPr="002B7C71">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8F2A28">
      <w:pPr>
        <w:pStyle w:val="B1"/>
      </w:pPr>
      <w:r w:rsidRPr="002B7C71">
        <w:t>-</w:t>
      </w:r>
      <w:r w:rsidR="004349FD" w:rsidRPr="002B7C71">
        <w:tab/>
      </w:r>
      <w:r w:rsidR="00005C3D" w:rsidRPr="008F2A28">
        <w:rPr>
          <w:b/>
          <w:bCs/>
        </w:rPr>
        <w:t>D</w:t>
      </w:r>
      <w:r w:rsidRPr="008F2A28">
        <w:rPr>
          <w:b/>
          <w:bCs/>
        </w:rPr>
        <w:t xml:space="preserve">ecommissioning phase: </w:t>
      </w:r>
    </w:p>
    <w:p w14:paraId="77C908EE" w14:textId="4771DBB0" w:rsidR="00EA05FB" w:rsidRPr="002B7C71" w:rsidRDefault="00EA05FB" w:rsidP="008F2A28">
      <w:pPr>
        <w:pStyle w:val="B2"/>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065B7D" w:rsidRDefault="00065B7D"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065B7D" w:rsidRDefault="00065B7D"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065B7D" w:rsidRDefault="00065B7D"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065B7D" w:rsidRDefault="00065B7D"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065B7D" w:rsidRDefault="00065B7D"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065B7D" w:rsidRDefault="00065B7D"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065B7D" w:rsidRDefault="00065B7D"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065B7D" w:rsidRDefault="00065B7D"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25" w:name="_Toc43122835"/>
      <w:bookmarkStart w:id="26" w:name="_Toc43294586"/>
      <w:r w:rsidRPr="002B7C71">
        <w:lastRenderedPageBreak/>
        <w:t>4.2</w:t>
      </w:r>
      <w:r w:rsidRPr="002B7C71">
        <w:tab/>
        <w:t>Management control loops</w:t>
      </w:r>
      <w:bookmarkEnd w:id="25"/>
      <w:bookmarkEnd w:id="26"/>
    </w:p>
    <w:p w14:paraId="254AD457" w14:textId="202A847C" w:rsidR="00F767A5" w:rsidRPr="002B7C71" w:rsidRDefault="00F767A5">
      <w:pPr>
        <w:pStyle w:val="Heading3"/>
      </w:pPr>
      <w:bookmarkStart w:id="27" w:name="_Toc43122836"/>
      <w:bookmarkStart w:id="28" w:name="_Toc43294587"/>
      <w:r w:rsidRPr="002B7C71">
        <w:rPr>
          <w:lang w:eastAsia="zh-CN"/>
        </w:rPr>
        <w:t>4.2.1</w:t>
      </w:r>
      <w:r w:rsidR="009A7F0A">
        <w:tab/>
      </w:r>
      <w:r w:rsidRPr="002B7C71">
        <w:t>Overview</w:t>
      </w:r>
      <w:bookmarkEnd w:id="27"/>
      <w:bookmarkEnd w:id="28"/>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p w14:paraId="59C959EC" w14:textId="346E9B7D" w:rsidR="0008786F" w:rsidRPr="002B7C71" w:rsidRDefault="0008786F" w:rsidP="009A7F0A">
      <w:pPr>
        <w:pStyle w:val="TH"/>
      </w:pPr>
      <w:r w:rsidRPr="002B7C71">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p>
    <w:p w14:paraId="643FFEAC" w14:textId="14AD32CB"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loop assurance</w:t>
      </w:r>
    </w:p>
    <w:p w14:paraId="061A007A" w14:textId="545C3BC3" w:rsidR="00F767A5" w:rsidRPr="002B7C71" w:rsidRDefault="00F767A5" w:rsidP="00F767A5">
      <w:pPr>
        <w:rPr>
          <w:lang w:eastAsia="zh-CN"/>
        </w:rPr>
      </w:pPr>
      <w:r w:rsidRPr="002B7C71">
        <w:rPr>
          <w:lang w:eastAsia="zh-CN"/>
        </w:rPr>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lastRenderedPageBreak/>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29" w:name="_Toc43122837"/>
      <w:bookmarkStart w:id="30" w:name="_Toc43294588"/>
      <w:r w:rsidRPr="002B7C71">
        <w:t>4.2.2</w:t>
      </w:r>
      <w:r w:rsidRPr="002B7C71">
        <w:tab/>
        <w:t>Control loops</w:t>
      </w:r>
      <w:bookmarkEnd w:id="29"/>
      <w:bookmarkEnd w:id="30"/>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31" w:name="OLE_LINK9"/>
      <w:bookmarkStart w:id="3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31"/>
    <w:bookmarkEnd w:id="32"/>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33" w:name="_Toc43122838"/>
      <w:bookmarkStart w:id="34" w:name="_Toc43294589"/>
      <w:r w:rsidRPr="002B7C71">
        <w:t>4.2.3</w:t>
      </w:r>
      <w:r w:rsidRPr="002B7C71">
        <w:tab/>
        <w:t>Open control loops</w:t>
      </w:r>
      <w:bookmarkEnd w:id="33"/>
      <w:bookmarkEnd w:id="34"/>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6">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35" w:name="_Toc43122839"/>
      <w:bookmarkStart w:id="36" w:name="_Toc43294590"/>
      <w:r w:rsidRPr="002B7C71">
        <w:lastRenderedPageBreak/>
        <w:t>4.2.4</w:t>
      </w:r>
      <w:r w:rsidRPr="002B7C71">
        <w:tab/>
        <w:t>Closed control loops</w:t>
      </w:r>
      <w:bookmarkEnd w:id="35"/>
      <w:bookmarkEnd w:id="36"/>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0EEE87F8" w:rsidR="00F767A5" w:rsidRPr="002B7C71" w:rsidRDefault="00F767A5" w:rsidP="00F767A5">
      <w:pPr>
        <w:rPr>
          <w:shd w:val="clear" w:color="auto" w:fill="FFFFFF"/>
        </w:rPr>
      </w:pPr>
      <w:r w:rsidRPr="002B7C71">
        <w:rPr>
          <w:shd w:val="clear" w:color="auto" w:fill="FFFFFF"/>
        </w:rPr>
        <w:t xml:space="preserve">In a closed 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The output of the control loop may include closed 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6FAFE8EF"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becomes </w:t>
      </w:r>
      <w:r w:rsidR="007E6DA3" w:rsidRPr="002B7C71">
        <w:rPr>
          <w:shd w:val="clear" w:color="auto" w:fill="FFFFFF"/>
        </w:rPr>
        <w:t xml:space="preserve">to </w:t>
      </w:r>
      <w:r w:rsidRPr="002B7C71">
        <w:rPr>
          <w:shd w:val="clear" w:color="auto" w:fill="FFFFFF"/>
        </w:rPr>
        <w:t xml:space="preserve">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69B1400C" w:rsidR="001E36F1" w:rsidRPr="002B7C71" w:rsidRDefault="00F767A5" w:rsidP="004349FD">
      <w:pPr>
        <w:pStyle w:val="TF"/>
      </w:pPr>
      <w:r w:rsidRPr="002B7C71">
        <w:t>Figure 4.2.4.1: Closed control loop entities</w:t>
      </w:r>
    </w:p>
    <w:p w14:paraId="72A4D98B" w14:textId="3E146F0C" w:rsidR="001E36F1" w:rsidRPr="002B7C71" w:rsidRDefault="001E36F1" w:rsidP="001E36F1">
      <w:pPr>
        <w:pStyle w:val="Heading1"/>
      </w:pPr>
      <w:bookmarkStart w:id="37" w:name="_Toc43122840"/>
      <w:bookmarkStart w:id="38" w:name="_Toc43294591"/>
      <w:r w:rsidRPr="002B7C71">
        <w:t>5</w:t>
      </w:r>
      <w:r w:rsidR="009A7F0A">
        <w:tab/>
      </w:r>
      <w:r w:rsidRPr="002B7C71">
        <w:t>Business level use cases and requirements</w:t>
      </w:r>
      <w:bookmarkEnd w:id="37"/>
      <w:bookmarkEnd w:id="38"/>
    </w:p>
    <w:p w14:paraId="16122C4F" w14:textId="77777777" w:rsidR="00EA5541" w:rsidRPr="002B7C71" w:rsidRDefault="00EA5541" w:rsidP="004720B8">
      <w:pPr>
        <w:pStyle w:val="Heading2"/>
      </w:pPr>
      <w:bookmarkStart w:id="39" w:name="_Toc43122841"/>
      <w:bookmarkStart w:id="40" w:name="_Toc43294592"/>
      <w:r w:rsidRPr="002B7C71">
        <w:t>5.1</w:t>
      </w:r>
      <w:r w:rsidRPr="002B7C71">
        <w:tab/>
        <w:t>Use cases</w:t>
      </w:r>
      <w:bookmarkEnd w:id="39"/>
      <w:bookmarkEnd w:id="40"/>
    </w:p>
    <w:p w14:paraId="523A831A" w14:textId="2A9E1875" w:rsidR="00EA5541" w:rsidRPr="002B7C71" w:rsidRDefault="00EA5541" w:rsidP="00EA5541">
      <w:pPr>
        <w:pStyle w:val="Heading3"/>
      </w:pPr>
      <w:bookmarkStart w:id="41" w:name="_Toc43122842"/>
      <w:bookmarkStart w:id="42" w:name="_Toc43294593"/>
      <w:r w:rsidRPr="002B7C71">
        <w:t>5.1.1</w:t>
      </w:r>
      <w:r w:rsidR="005E1757" w:rsidRPr="002B7C71">
        <w:tab/>
      </w:r>
      <w:r w:rsidRPr="002B7C71">
        <w:t>Communication service assurance</w:t>
      </w:r>
      <w:bookmarkEnd w:id="41"/>
      <w:bookmarkEnd w:id="42"/>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2F29A929"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3C1CBE85" w:rsidR="00EA5541" w:rsidRPr="002B7C71" w:rsidRDefault="00EA5541" w:rsidP="004349FD">
      <w:pPr>
        <w:pStyle w:val="B1"/>
      </w:pPr>
      <w:r w:rsidRPr="002B7C71">
        <w:t>-</w:t>
      </w:r>
      <w:r w:rsidR="009A7F0A">
        <w:tab/>
      </w:r>
      <w:r w:rsidRPr="002B7C71">
        <w:t>improve the network performance over time, based on predicting communication service behaviour</w:t>
      </w:r>
      <w:r w:rsidR="004349FD" w:rsidRPr="002B7C71">
        <w:t>;</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5256DCDF" w:rsidR="00EA5541" w:rsidRPr="002B7C71" w:rsidRDefault="00EA5541" w:rsidP="002E5AE3">
      <w:r w:rsidRPr="002B7C71">
        <w:t>During the operation of the communication service the CSP provides assurance of service quality expectation and CSP meets the CSC expectations on automation as well as internal goals on CAPEX and OPEX efficiency.</w:t>
      </w:r>
    </w:p>
    <w:p w14:paraId="4DBCC800" w14:textId="716D8D84" w:rsidR="00767D61" w:rsidRDefault="00EA5541" w:rsidP="00EA5541">
      <w:pPr>
        <w:spacing w:after="120"/>
        <w:rPr>
          <w:kern w:val="2"/>
          <w:szCs w:val="18"/>
          <w:lang w:eastAsia="zh-CN" w:bidi="ar-KW"/>
        </w:rPr>
      </w:pPr>
      <w:r w:rsidRPr="002B7C71">
        <w:rPr>
          <w:b/>
        </w:rPr>
        <w:lastRenderedPageBreak/>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CS  requirements to a 5GS and receive capability information about these from the 5GS</w:t>
      </w:r>
      <w:r w:rsidR="002E5AE3" w:rsidRPr="002B7C71">
        <w:rPr>
          <w:kern w:val="2"/>
          <w:szCs w:val="18"/>
          <w:lang w:eastAsia="zh-CN" w:bidi="ar-KW"/>
        </w:rPr>
        <w:t>.</w:t>
      </w:r>
    </w:p>
    <w:p w14:paraId="6A01D48D" w14:textId="12DAED74" w:rsidR="00EA5541" w:rsidRPr="002B7C71" w:rsidRDefault="00EA5541" w:rsidP="00EA5541">
      <w:pPr>
        <w:spacing w:after="120"/>
      </w:pPr>
      <w:r w:rsidRPr="008F2A28">
        <w:rPr>
          <w:b/>
          <w:bCs/>
        </w:rPr>
        <w:t>REQ-CSA_CSA-FUN-</w:t>
      </w:r>
      <w:r w:rsidR="00767D61" w:rsidRPr="008F2A28">
        <w:rPr>
          <w:b/>
          <w:bCs/>
        </w:rPr>
        <w:t>02</w:t>
      </w:r>
      <w:r w:rsidR="00767D61"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634408CD" w14:textId="07CDC455" w:rsidR="00EA5541" w:rsidRPr="002B7C71" w:rsidRDefault="00EA5541" w:rsidP="00EA5541">
      <w:pPr>
        <w:spacing w:after="120"/>
      </w:pPr>
      <w:r w:rsidRPr="008F2A28">
        <w:rPr>
          <w:b/>
          <w:bCs/>
        </w:rPr>
        <w:t>REQ-CSA_CSA-FUN-03</w:t>
      </w:r>
      <w:r w:rsidRPr="002B7C71">
        <w:t xml:space="preserve"> The 5GS shall have the capabilities to monitor and report to CSP actions taken to adjust deviations on </w:t>
      </w:r>
      <w:r w:rsidR="002E5AE3" w:rsidRPr="002B7C71">
        <w:t>committed</w:t>
      </w:r>
      <w:r w:rsidRPr="002B7C71">
        <w:t xml:space="preserve"> CS requirements.</w:t>
      </w:r>
    </w:p>
    <w:p w14:paraId="1638663A" w14:textId="74C4750D" w:rsidR="00EA5541" w:rsidRPr="002B7C71" w:rsidRDefault="00EA5541" w:rsidP="002E5AE3">
      <w:pPr>
        <w:spacing w:after="120"/>
      </w:pPr>
      <w:r w:rsidRPr="008F2A28">
        <w:rPr>
          <w:b/>
          <w:bCs/>
        </w:rPr>
        <w:t>REQ-CSA_CSA-FUN-04</w:t>
      </w:r>
      <w:r w:rsidRPr="002B7C71">
        <w:t xml:space="preserve"> The 5GS shall have the capability to provide </w:t>
      </w:r>
      <w:r w:rsidRPr="002B7C71">
        <w:rPr>
          <w:rFonts w:eastAsia="SimSun"/>
        </w:rPr>
        <w:t>in-operation assurance of service quality expectation</w:t>
      </w:r>
      <w:r w:rsidRPr="002B7C71">
        <w:t>.</w:t>
      </w:r>
    </w:p>
    <w:p w14:paraId="302FD9B9" w14:textId="0235DCF0" w:rsidR="00EA5541" w:rsidRPr="002B7C71" w:rsidRDefault="00EA5541" w:rsidP="008F2A28">
      <w:pPr>
        <w:spacing w:after="120"/>
      </w:pPr>
      <w:r w:rsidRPr="008F2A28">
        <w:rPr>
          <w:b/>
          <w:bCs/>
        </w:rPr>
        <w:t>REQ-CSA_</w:t>
      </w:r>
      <w:r w:rsidRPr="008F2A28">
        <w:rPr>
          <w:rFonts w:eastAsia="SimSun"/>
          <w:b/>
          <w:bCs/>
        </w:rPr>
        <w:t>CSA-FUN-</w:t>
      </w:r>
      <w:r w:rsidR="00767D61" w:rsidRPr="008F2A28">
        <w:rPr>
          <w:rFonts w:eastAsia="SimSun"/>
          <w:b/>
          <w:bCs/>
        </w:rPr>
        <w:t>05</w:t>
      </w:r>
      <w:r w:rsidR="00767D61" w:rsidRPr="002B7C71">
        <w:rPr>
          <w:rFonts w:eastAsia="SimSun"/>
        </w:rPr>
        <w:t xml:space="preserve"> </w:t>
      </w:r>
      <w:r w:rsidRPr="002B7C71">
        <w:rPr>
          <w:rFonts w:eastAsia="SimSun"/>
        </w:rPr>
        <w:t>The 5GS shall have the capability to ensure the service quality requirements during the service operations.</w:t>
      </w:r>
    </w:p>
    <w:p w14:paraId="22A061B0" w14:textId="0A8987FC" w:rsidR="00AA368A" w:rsidRPr="002B7C71" w:rsidRDefault="00AA368A" w:rsidP="00785C7E">
      <w:pPr>
        <w:pStyle w:val="Heading3"/>
        <w:rPr>
          <w:rFonts w:eastAsia="SimSun"/>
        </w:rPr>
      </w:pPr>
      <w:bookmarkStart w:id="43" w:name="_Toc43294594"/>
      <w:bookmarkStart w:id="44"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43"/>
      <w:r w:rsidRPr="002B7C71">
        <w:rPr>
          <w:rFonts w:eastAsia="SimSun"/>
        </w:rPr>
        <w:t xml:space="preserve"> </w:t>
      </w:r>
      <w:bookmarkEnd w:id="44"/>
    </w:p>
    <w:p w14:paraId="3E7863D9" w14:textId="51A277D8" w:rsidR="00AA368A" w:rsidRPr="002B7C71" w:rsidRDefault="00AA368A" w:rsidP="00767D61">
      <w:pPr>
        <w:rPr>
          <w:rFonts w:eastAsia="SimSun"/>
        </w:rPr>
      </w:pPr>
      <w:r w:rsidRPr="002B7C71">
        <w:rPr>
          <w:rFonts w:eastAsia="SimSun"/>
        </w:rPr>
        <w:t xml:space="preserve">A CSP network where at least one eMBB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r w:rsidR="001534DF" w:rsidRPr="002B7C71">
        <w:rPr>
          <w:rFonts w:eastAsia="SimSun"/>
        </w:rPr>
        <w:t xml:space="preserve">eMBB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034C1A5E"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68F74405"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NwDAF 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0C018B75"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1A00FA66" w:rsidR="00B90333"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4882D546" w:rsidR="00151A73" w:rsidRPr="002B7C71" w:rsidRDefault="00151A73" w:rsidP="004349FD">
      <w:pPr>
        <w:pStyle w:val="Heading3"/>
      </w:pPr>
      <w:bookmarkStart w:id="45" w:name="_Toc43122844"/>
      <w:bookmarkStart w:id="46" w:name="_Toc43294595"/>
      <w:r w:rsidRPr="002B7C71">
        <w:t>5.1.</w:t>
      </w:r>
      <w:r w:rsidR="00EF4717" w:rsidRPr="002B7C71">
        <w:t>3</w:t>
      </w:r>
      <w:r w:rsidRPr="002B7C71">
        <w:tab/>
        <w:t>Use case for obtaining resource requirements for a communication service</w:t>
      </w:r>
      <w:bookmarkEnd w:id="45"/>
      <w:bookmarkEnd w:id="46"/>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 xml:space="preserve">MDAS provider may already have resource requirement for a given service requirement, obtained by the historical analysis using offline or online monitoring of resource usage of similar services. In that case, the 3GPP management </w:t>
      </w:r>
      <w:r w:rsidRPr="002B7C71">
        <w:lastRenderedPageBreak/>
        <w:t>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47" w:name="_Toc43122845"/>
      <w:bookmarkStart w:id="48" w:name="_Toc43294596"/>
      <w:r w:rsidRPr="002B7C71">
        <w:t>5.1.4</w:t>
      </w:r>
      <w:r w:rsidRPr="002B7C71">
        <w:tab/>
        <w:t>Use case for interaction with core network for service assurance</w:t>
      </w:r>
      <w:bookmarkEnd w:id="47"/>
      <w:bookmarkEnd w:id="48"/>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49" w:name="_Toc43122846"/>
      <w:bookmarkStart w:id="50" w:name="_Toc43294597"/>
      <w:r w:rsidRPr="002B7C71">
        <w:t>6</w:t>
      </w:r>
      <w:r w:rsidR="009A7F0A">
        <w:tab/>
      </w:r>
      <w:r w:rsidRPr="002B7C71">
        <w:t>Specification level use cases and requirements</w:t>
      </w:r>
      <w:bookmarkEnd w:id="49"/>
      <w:bookmarkEnd w:id="50"/>
    </w:p>
    <w:p w14:paraId="656E41EC" w14:textId="135D560D" w:rsidR="001E36F1" w:rsidRPr="002B7C71" w:rsidRDefault="001E36F1" w:rsidP="00DA31AA">
      <w:pPr>
        <w:pStyle w:val="Heading2"/>
      </w:pPr>
      <w:bookmarkStart w:id="51" w:name="_Toc43122847"/>
      <w:bookmarkStart w:id="52" w:name="_Toc43294598"/>
      <w:r w:rsidRPr="002B7C71">
        <w:t>6.1</w:t>
      </w:r>
      <w:r w:rsidRPr="002B7C71">
        <w:tab/>
        <w:t>Use cases</w:t>
      </w:r>
      <w:bookmarkEnd w:id="51"/>
      <w:bookmarkEnd w:id="52"/>
    </w:p>
    <w:p w14:paraId="55B8B616" w14:textId="7C2BF1E2" w:rsidR="00151A73" w:rsidRPr="002B7C71" w:rsidRDefault="001E36F1" w:rsidP="00151A73">
      <w:pPr>
        <w:pStyle w:val="Heading3"/>
      </w:pPr>
      <w:bookmarkStart w:id="53" w:name="_Toc43122848"/>
      <w:bookmarkStart w:id="54" w:name="_Toc43294599"/>
      <w:r w:rsidRPr="002B7C71">
        <w:t>6.1.1</w:t>
      </w:r>
      <w:r w:rsidRPr="002B7C71">
        <w:tab/>
      </w:r>
      <w:r w:rsidR="00151A73" w:rsidRPr="002B7C71">
        <w:t>Communication service quality assurance and optimization of communication services</w:t>
      </w:r>
      <w:bookmarkEnd w:id="53"/>
      <w:bookmarkEnd w:id="54"/>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Pr="002B7C71" w:rsidRDefault="00151A73" w:rsidP="00151A73">
      <w:pPr>
        <w:rPr>
          <w:lang w:bidi="ar-KW"/>
        </w:rPr>
      </w:pPr>
      <w:r w:rsidRPr="002B7C71">
        <w:rPr>
          <w:lang w:bidi="ar-KW"/>
        </w:rPr>
        <w:lastRenderedPageBreak/>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215A1680"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SLA/SLS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2EE65754" w:rsidR="00ED4390" w:rsidRPr="002B7C71" w:rsidRDefault="00ED4390" w:rsidP="005162D9">
      <w:pPr>
        <w:pStyle w:val="Heading3"/>
      </w:pPr>
      <w:bookmarkStart w:id="55" w:name="_Toc43122849"/>
      <w:bookmarkStart w:id="56" w:name="_Toc43294600"/>
      <w:r w:rsidRPr="002B7C71">
        <w:t>6.1.2</w:t>
      </w:r>
      <w:r w:rsidR="009A7F0A">
        <w:tab/>
      </w:r>
      <w:r w:rsidRPr="002B7C71">
        <w:t xml:space="preserve">NWDAF assisted </w:t>
      </w:r>
      <w:r w:rsidR="00C565C5" w:rsidRPr="002B7C71">
        <w:t xml:space="preserve">communication service </w:t>
      </w:r>
      <w:r w:rsidRPr="002B7C71">
        <w:t>SLS Assurance</w:t>
      </w:r>
      <w:bookmarkEnd w:id="55"/>
      <w:bookmarkEnd w:id="56"/>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57" w:name="_Toc43122850"/>
      <w:bookmarkStart w:id="58" w:name="_Toc43294601"/>
      <w:r w:rsidRPr="002B7C71">
        <w:rPr>
          <w:rFonts w:hint="eastAsia"/>
        </w:rPr>
        <w:t>6</w:t>
      </w:r>
      <w:r w:rsidRPr="002B7C71">
        <w:t>.1.3</w:t>
      </w:r>
      <w:r w:rsidR="009A7F0A">
        <w:tab/>
      </w:r>
      <w:r w:rsidRPr="002B7C71">
        <w:t>5G Core assisted SLS communication service Assurance</w:t>
      </w:r>
      <w:bookmarkEnd w:id="57"/>
      <w:bookmarkEnd w:id="58"/>
    </w:p>
    <w:p w14:paraId="721CD46A" w14:textId="7CE13947"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particular communication service in 3GPP management system.</w:t>
      </w:r>
    </w:p>
    <w:p w14:paraId="570DE164" w14:textId="343BA383"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control loop for particular service assurance goal(s). To fulfill the SLS requirements, 3GPP management system is capable to configure the management resource and 5GC network functions (e.g. AMF, SMF, NWDAF) to monitor particular measurements and fault alarms that are relevant to the SLS. Since, for example, a network slice for eMBB can provide multiple communications services, one or multiple control loop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59" w:name="_Toc43294602"/>
      <w:bookmarkStart w:id="60" w:name="_Toc43122851"/>
      <w:bookmarkStart w:id="61" w:name="OLE_LINK7"/>
      <w:bookmarkStart w:id="62" w:name="OLE_LINK12"/>
      <w:r w:rsidRPr="002B7C71">
        <w:t>6.1.</w:t>
      </w:r>
      <w:r w:rsidR="00D46A92" w:rsidRPr="002B7C71">
        <w:t>4</w:t>
      </w:r>
      <w:r w:rsidRPr="002B7C71">
        <w:tab/>
        <w:t>Communication service SLS assurance control</w:t>
      </w:r>
      <w:bookmarkEnd w:id="59"/>
      <w:r w:rsidRPr="002B7C71">
        <w:t xml:space="preserve"> </w:t>
      </w:r>
      <w:bookmarkEnd w:id="60"/>
    </w:p>
    <w:p w14:paraId="773ED8D7" w14:textId="7C8597A0" w:rsidR="0018005B" w:rsidRPr="002B7C71" w:rsidRDefault="0018005B" w:rsidP="004349FD">
      <w:pPr>
        <w:rPr>
          <w:lang w:eastAsia="zh-CN"/>
        </w:rPr>
      </w:pPr>
      <w:r w:rsidRPr="002B7C71">
        <w:rPr>
          <w:rFonts w:hint="eastAsia"/>
          <w:lang w:eastAsia="zh-CN"/>
        </w:rPr>
        <w:t>T</w:t>
      </w:r>
      <w:r w:rsidRPr="002B7C71">
        <w:rPr>
          <w:lang w:eastAsia="zh-CN"/>
        </w:rPr>
        <w:t>he goal of this use case is to enable the MnS consumer control the communication service SLS assurance close</w:t>
      </w:r>
      <w:r w:rsidR="003C5E23">
        <w:rPr>
          <w:lang w:eastAsia="zh-CN"/>
        </w:rPr>
        <w:t>d</w:t>
      </w:r>
      <w:r w:rsidRPr="002B7C71">
        <w:rPr>
          <w:lang w:eastAsia="zh-CN"/>
        </w:rPr>
        <w:t xml:space="preserve"> loop(s) (e.g. specify the SLS to be assured, </w:t>
      </w:r>
      <w:bookmarkStart w:id="63" w:name="OLE_LINK16"/>
      <w:r w:rsidRPr="002B7C71">
        <w:rPr>
          <w:lang w:eastAsia="zh-CN"/>
        </w:rPr>
        <w:t xml:space="preserve">enable/disable the SLS assurance, specify the assurance time for certain </w:t>
      </w:r>
      <w:r w:rsidRPr="002B7C71">
        <w:rPr>
          <w:lang w:eastAsia="zh-CN"/>
        </w:rPr>
        <w:lastRenderedPageBreak/>
        <w:t>SLS</w:t>
      </w:r>
      <w:bookmarkEnd w:id="63"/>
      <w:r w:rsidRPr="002B7C71">
        <w:rPr>
          <w:lang w:eastAsia="zh-CN"/>
        </w:rPr>
        <w:t>) and obtain the SLS fulfil information provided by MnS producer. It is assumed that the MnS producer maintains SLS assurance close</w:t>
      </w:r>
      <w:r w:rsidR="003C5E23">
        <w:rPr>
          <w:lang w:eastAsia="zh-CN"/>
        </w:rPr>
        <w:t>d</w:t>
      </w:r>
      <w:r w:rsidRPr="002B7C71">
        <w:rPr>
          <w:lang w:eastAsia="zh-CN"/>
        </w:rPr>
        <w:t xml:space="preserve"> 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1010856E" w:rsidR="0018005B" w:rsidRPr="002B7C71" w:rsidRDefault="0018005B" w:rsidP="004349FD">
      <w:pPr>
        <w:rPr>
          <w:lang w:eastAsia="zh-CN"/>
        </w:rPr>
      </w:pPr>
      <w:bookmarkStart w:id="64" w:name="OLE_LINK13"/>
      <w:bookmarkStart w:id="65" w:name="OLE_LINK14"/>
      <w:bookmarkEnd w:id="61"/>
      <w:r w:rsidRPr="002B7C71">
        <w:rPr>
          <w:lang w:eastAsia="zh-CN"/>
        </w:rPr>
        <w:t>When MnS producer received SLS assurance close</w:t>
      </w:r>
      <w:r w:rsidR="003C5E23">
        <w:rPr>
          <w:lang w:eastAsia="zh-CN"/>
        </w:rPr>
        <w:t>d</w:t>
      </w:r>
      <w:r w:rsidRPr="002B7C71">
        <w:rPr>
          <w:lang w:eastAsia="zh-CN"/>
        </w:rPr>
        <w:t xml:space="preserv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66" w:name="OLE_LINK34"/>
      <w:bookmarkStart w:id="67" w:name="OLE_LINK35"/>
      <w:r w:rsidRPr="002B7C71">
        <w:rPr>
          <w:lang w:eastAsia="zh-CN"/>
        </w:rPr>
        <w:t xml:space="preserve">SLS assurance </w:t>
      </w:r>
      <w:bookmarkEnd w:id="66"/>
      <w:bookmarkEnd w:id="67"/>
      <w:r w:rsidR="00D46A92" w:rsidRPr="002B7C71">
        <w:rPr>
          <w:lang w:eastAsia="zh-CN"/>
        </w:rPr>
        <w:t>fulfilment</w:t>
      </w:r>
      <w:r w:rsidRPr="002B7C71">
        <w:rPr>
          <w:lang w:eastAsia="zh-CN"/>
        </w:rPr>
        <w:t xml:space="preserve"> requirements (e.g. </w:t>
      </w:r>
      <w:bookmarkStart w:id="68" w:name="OLE_LINK36"/>
      <w:r w:rsidRPr="002B7C71">
        <w:rPr>
          <w:lang w:eastAsia="zh-CN"/>
        </w:rPr>
        <w:t>the ratio of the SLS assurance time during the whole service usage time</w:t>
      </w:r>
      <w:bookmarkEnd w:id="68"/>
      <w:r w:rsidRPr="002B7C71">
        <w:rPr>
          <w:lang w:eastAsia="zh-CN"/>
        </w:rPr>
        <w:t>) ), the MnS producer create SLS close</w:t>
      </w:r>
      <w:r w:rsidR="003C5E23">
        <w:rPr>
          <w:lang w:eastAsia="zh-CN"/>
        </w:rPr>
        <w:t>d</w:t>
      </w:r>
      <w:r w:rsidRPr="002B7C71">
        <w:rPr>
          <w:lang w:eastAsia="zh-CN"/>
        </w:rPr>
        <w:t xml:space="preserve"> loop managed object instance contained by the specified managed Entity (i.e. NetworkSlice, NetworkSliceSubnet) and configure the received SLS assurance requirements in the created SLS close</w:t>
      </w:r>
      <w:r w:rsidR="003C5E23">
        <w:rPr>
          <w:lang w:eastAsia="zh-CN"/>
        </w:rPr>
        <w:t>d</w:t>
      </w:r>
      <w:r w:rsidRPr="002B7C71">
        <w:rPr>
          <w:lang w:eastAsia="zh-CN"/>
        </w:rPr>
        <w:t xml:space="preserve"> loop managed object instances. The MnS producer perform </w:t>
      </w:r>
      <w:bookmarkEnd w:id="64"/>
      <w:bookmarkEnd w:id="6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12042A42" w:rsidR="0018005B" w:rsidRPr="002B7C71" w:rsidRDefault="0018005B" w:rsidP="004349FD">
      <w:pPr>
        <w:rPr>
          <w:lang w:eastAsia="zh-CN"/>
        </w:rPr>
      </w:pPr>
      <w:bookmarkStart w:id="69" w:name="OLE_LINK11"/>
      <w:bookmarkEnd w:id="62"/>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loop based on the new request.</w:t>
      </w:r>
    </w:p>
    <w:p w14:paraId="7ADFCCDC" w14:textId="1D6D6FAD"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loop operation phase, the MnS producer may report the SLS assurance close</w:t>
      </w:r>
      <w:r w:rsidR="003C5E23">
        <w:rPr>
          <w:lang w:eastAsia="zh-CN"/>
        </w:rPr>
        <w:t>d</w:t>
      </w:r>
      <w:r w:rsidRPr="002B7C71">
        <w:rPr>
          <w:lang w:eastAsia="zh-CN"/>
        </w:rPr>
        <w:t xml:space="preserve"> loop progress information and fulfil information (e.g. SLS assurance requirements is satisfied or not) to the MnS consumer.</w:t>
      </w:r>
      <w:bookmarkEnd w:id="69"/>
    </w:p>
    <w:p w14:paraId="2E056A11" w14:textId="77777777" w:rsidR="001E36F1" w:rsidRPr="002B7C71" w:rsidRDefault="001E36F1" w:rsidP="001E36F1">
      <w:pPr>
        <w:pStyle w:val="Heading2"/>
      </w:pPr>
      <w:bookmarkStart w:id="70" w:name="_Toc43122852"/>
      <w:bookmarkStart w:id="71" w:name="_Toc43294603"/>
      <w:r w:rsidRPr="002B7C71">
        <w:t>6.2</w:t>
      </w:r>
      <w:r w:rsidRPr="002B7C71">
        <w:tab/>
        <w:t>Requirements</w:t>
      </w:r>
      <w:bookmarkEnd w:id="70"/>
      <w:bookmarkEnd w:id="71"/>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77777777"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7CE0CD43" w:rsidR="007E39D4" w:rsidRPr="002B7C71" w:rsidRDefault="007E39D4" w:rsidP="007E39D4">
      <w:r w:rsidRPr="002B7C71">
        <w:rPr>
          <w:b/>
        </w:rPr>
        <w:t xml:space="preserve">REQ-CSA-CON-10 </w:t>
      </w:r>
      <w:r w:rsidRPr="002B7C71">
        <w:t xml:space="preserve">The 3GPP management system shall have the capability to translate communicate service requirements to cross domain SLS goal and single domain 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E6187BD" w:rsidR="001E73E0" w:rsidRPr="002B7C71" w:rsidRDefault="007E39D4" w:rsidP="001E73E0">
      <w:r w:rsidRPr="002B7C71">
        <w:rPr>
          <w:b/>
        </w:rPr>
        <w:lastRenderedPageBreak/>
        <w:t>REQ-CSA-CON-13</w:t>
      </w:r>
      <w:r w:rsidRPr="002B7C71">
        <w:tab/>
        <w:t>The 3GPP management system shall have the capability to allow its authorized consumer to obtain the SLS assurance progress information and fulfil information.</w:t>
      </w:r>
    </w:p>
    <w:p w14:paraId="28F2AB7B" w14:textId="5C7D94BC" w:rsidR="00F854EF" w:rsidRPr="002B7C71"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3C237EDB" w14:textId="0AEB8031" w:rsidR="00080512" w:rsidRPr="002B7C71" w:rsidRDefault="00080512">
      <w:pPr>
        <w:pStyle w:val="Heading8"/>
      </w:pPr>
      <w:r w:rsidRPr="002B7C71">
        <w:br w:type="page"/>
      </w:r>
      <w:bookmarkStart w:id="72" w:name="_Toc43122853"/>
      <w:bookmarkStart w:id="73" w:name="_Toc43294604"/>
      <w:r w:rsidRPr="002B7C71">
        <w:lastRenderedPageBreak/>
        <w:t xml:space="preserve">Annex </w:t>
      </w:r>
      <w:r w:rsidR="00E04382">
        <w:t>A</w:t>
      </w:r>
      <w:r w:rsidRPr="002B7C71">
        <w:t xml:space="preserve"> (informative):</w:t>
      </w:r>
      <w:r w:rsidRPr="002B7C71">
        <w:br/>
        <w:t>Change history</w:t>
      </w:r>
      <w:bookmarkEnd w:id="72"/>
      <w:bookmarkEnd w:id="73"/>
    </w:p>
    <w:bookmarkEnd w:id="22"/>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A631AC">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425"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962"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A631AC">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425"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962"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A631AC">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425"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962"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A631AC">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425"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962"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A631AC">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425"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962"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bl>
    <w:p w14:paraId="3C237EF2" w14:textId="77777777" w:rsidR="003C3971" w:rsidRPr="002B7C71" w:rsidRDefault="003C3971" w:rsidP="00633C00"/>
    <w:sectPr w:rsidR="003C3971" w:rsidRPr="002B7C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C0E6D" w14:textId="77777777" w:rsidR="00001B0E" w:rsidRDefault="00001B0E">
      <w:r>
        <w:separator/>
      </w:r>
    </w:p>
  </w:endnote>
  <w:endnote w:type="continuationSeparator" w:id="0">
    <w:p w14:paraId="300D29FF" w14:textId="77777777" w:rsidR="00001B0E" w:rsidRDefault="00001B0E">
      <w:r>
        <w:continuationSeparator/>
      </w:r>
    </w:p>
  </w:endnote>
  <w:endnote w:type="continuationNotice" w:id="1">
    <w:p w14:paraId="18950748" w14:textId="77777777" w:rsidR="00001B0E" w:rsidRDefault="00001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065B7D" w:rsidRDefault="00065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867DC" w14:textId="77777777" w:rsidR="00001B0E" w:rsidRDefault="00001B0E">
      <w:r>
        <w:separator/>
      </w:r>
    </w:p>
  </w:footnote>
  <w:footnote w:type="continuationSeparator" w:id="0">
    <w:p w14:paraId="1FC186AE" w14:textId="77777777" w:rsidR="00001B0E" w:rsidRDefault="00001B0E">
      <w:r>
        <w:continuationSeparator/>
      </w:r>
    </w:p>
  </w:footnote>
  <w:footnote w:type="continuationNotice" w:id="1">
    <w:p w14:paraId="04E879F0" w14:textId="77777777" w:rsidR="00001B0E" w:rsidRDefault="00001B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7DF658B3" w:rsidR="00065B7D" w:rsidRDefault="00065B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2A28">
      <w:rPr>
        <w:rFonts w:ascii="Arial" w:hAnsi="Arial" w:cs="Arial"/>
        <w:b/>
        <w:noProof/>
        <w:sz w:val="18"/>
        <w:szCs w:val="18"/>
      </w:rPr>
      <w:t>3GPP TS 28.535 V16.1.0 (2020-09)</w:t>
    </w:r>
    <w:r>
      <w:rPr>
        <w:rFonts w:ascii="Arial" w:hAnsi="Arial" w:cs="Arial"/>
        <w:b/>
        <w:sz w:val="18"/>
        <w:szCs w:val="18"/>
      </w:rPr>
      <w:fldChar w:fldCharType="end"/>
    </w:r>
  </w:p>
  <w:p w14:paraId="3C237F66" w14:textId="77777777" w:rsidR="00065B7D" w:rsidRDefault="00065B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5133B1BB" w:rsidR="00065B7D" w:rsidRDefault="00065B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2A28">
      <w:rPr>
        <w:rFonts w:ascii="Arial" w:hAnsi="Arial" w:cs="Arial"/>
        <w:b/>
        <w:noProof/>
        <w:sz w:val="18"/>
        <w:szCs w:val="18"/>
      </w:rPr>
      <w:t>Release 16</w:t>
    </w:r>
    <w:r>
      <w:rPr>
        <w:rFonts w:ascii="Arial" w:hAnsi="Arial" w:cs="Arial"/>
        <w:b/>
        <w:sz w:val="18"/>
        <w:szCs w:val="18"/>
      </w:rPr>
      <w:fldChar w:fldCharType="end"/>
    </w:r>
  </w:p>
  <w:p w14:paraId="3C237F68" w14:textId="77777777" w:rsidR="00065B7D" w:rsidRDefault="00065B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97E34"/>
    <w:rsid w:val="001A4C42"/>
    <w:rsid w:val="001A4F02"/>
    <w:rsid w:val="001C21C3"/>
    <w:rsid w:val="001C28CE"/>
    <w:rsid w:val="001C50D5"/>
    <w:rsid w:val="001C63CA"/>
    <w:rsid w:val="001D02C2"/>
    <w:rsid w:val="001E3026"/>
    <w:rsid w:val="001E36F1"/>
    <w:rsid w:val="001E73E0"/>
    <w:rsid w:val="001F0C1D"/>
    <w:rsid w:val="001F1132"/>
    <w:rsid w:val="001F168B"/>
    <w:rsid w:val="001F27CA"/>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4960"/>
    <w:rsid w:val="00A73129"/>
    <w:rsid w:val="00A82346"/>
    <w:rsid w:val="00A85379"/>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24D8D"/>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31AA"/>
    <w:rsid w:val="00DA7A03"/>
    <w:rsid w:val="00DB1818"/>
    <w:rsid w:val="00DC03A5"/>
    <w:rsid w:val="00DC1402"/>
    <w:rsid w:val="00DC1FD3"/>
    <w:rsid w:val="00DC309B"/>
    <w:rsid w:val="00DC4DA2"/>
    <w:rsid w:val="00DD213D"/>
    <w:rsid w:val="00DD4C17"/>
    <w:rsid w:val="00DD7163"/>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C73113DE-370A-4183-B1CF-24A7A6D01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16</Pages>
  <Words>5358</Words>
  <Characters>30546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32.422_CR0335_(Rel-17)_e_5GMDT</cp:lastModifiedBy>
  <cp:revision>9</cp:revision>
  <cp:lastPrinted>2019-02-24T22:05:00Z</cp:lastPrinted>
  <dcterms:created xsi:type="dcterms:W3CDTF">2020-07-08T15:10:00Z</dcterms:created>
  <dcterms:modified xsi:type="dcterms:W3CDTF">2020-09-25T13:13:00Z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