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754205B9" w14:textId="03F2D1C0" w:rsidR="00E8629F" w:rsidRPr="0009140B" w:rsidRDefault="00396ED0">
      <w:pPr>
        <w:pStyle w:val="ZA"/>
        <w:framePr w:wrap="notBeside"/>
        <w:rPr>
          <w:noProof w:val="0"/>
        </w:rPr>
      </w:pPr>
      <w:bookmarkStart w:id="0" w:name="page1"/>
      <w:r>
        <w:rPr>
          <w:noProof w:val="0"/>
          <w:sz w:val="64"/>
        </w:rPr>
        <w:t>TR</w:t>
      </w:r>
      <w:r w:rsidR="006B14C3" w:rsidRPr="0009140B">
        <w:rPr>
          <w:noProof w:val="0"/>
          <w:sz w:val="64"/>
        </w:rPr>
        <w:t xml:space="preserve"> 21</w:t>
      </w:r>
      <w:r w:rsidR="00E8629F" w:rsidRPr="0009140B">
        <w:rPr>
          <w:noProof w:val="0"/>
          <w:sz w:val="64"/>
        </w:rPr>
        <w:t>.</w:t>
      </w:r>
      <w:r w:rsidR="000962F3" w:rsidRPr="0009140B">
        <w:rPr>
          <w:noProof w:val="0"/>
          <w:sz w:val="64"/>
        </w:rPr>
        <w:t>91</w:t>
      </w:r>
      <w:r w:rsidR="00BA0048">
        <w:rPr>
          <w:noProof w:val="0"/>
          <w:sz w:val="64"/>
        </w:rPr>
        <w:t>8</w:t>
      </w:r>
      <w:r w:rsidR="00E8629F" w:rsidRPr="0009140B">
        <w:rPr>
          <w:noProof w:val="0"/>
          <w:sz w:val="64"/>
        </w:rPr>
        <w:t xml:space="preserve"> </w:t>
      </w:r>
      <w:r w:rsidR="006B14C3" w:rsidRPr="0009140B">
        <w:rPr>
          <w:noProof w:val="0"/>
        </w:rPr>
        <w:t>V</w:t>
      </w:r>
      <w:r w:rsidR="007D081C">
        <w:rPr>
          <w:noProof w:val="0"/>
        </w:rPr>
        <w:t>1</w:t>
      </w:r>
      <w:r w:rsidR="00E8629F" w:rsidRPr="0009140B">
        <w:rPr>
          <w:noProof w:val="0"/>
        </w:rPr>
        <w:t>.</w:t>
      </w:r>
      <w:r w:rsidR="003C763E">
        <w:rPr>
          <w:noProof w:val="0"/>
        </w:rPr>
        <w:t>1</w:t>
      </w:r>
      <w:r w:rsidR="00E8629F" w:rsidRPr="0009140B">
        <w:rPr>
          <w:noProof w:val="0"/>
        </w:rPr>
        <w:t>.</w:t>
      </w:r>
      <w:r w:rsidR="008E3ACC" w:rsidRPr="0009140B">
        <w:rPr>
          <w:noProof w:val="0"/>
        </w:rPr>
        <w:t>0</w:t>
      </w:r>
      <w:r w:rsidR="00E8629F" w:rsidRPr="0009140B">
        <w:rPr>
          <w:noProof w:val="0"/>
        </w:rPr>
        <w:t xml:space="preserve"> </w:t>
      </w:r>
      <w:r w:rsidR="006B14C3" w:rsidRPr="0009140B">
        <w:rPr>
          <w:noProof w:val="0"/>
          <w:sz w:val="32"/>
        </w:rPr>
        <w:t>(20</w:t>
      </w:r>
      <w:r w:rsidR="007C7BC4">
        <w:rPr>
          <w:noProof w:val="0"/>
          <w:sz w:val="32"/>
        </w:rPr>
        <w:t>2</w:t>
      </w:r>
      <w:r w:rsidR="008E74F5">
        <w:rPr>
          <w:noProof w:val="0"/>
          <w:sz w:val="32"/>
        </w:rPr>
        <w:t>4</w:t>
      </w:r>
      <w:r w:rsidR="00E8629F" w:rsidRPr="0009140B">
        <w:rPr>
          <w:noProof w:val="0"/>
          <w:sz w:val="32"/>
        </w:rPr>
        <w:t>-</w:t>
      </w:r>
      <w:r w:rsidR="008E74F5">
        <w:rPr>
          <w:noProof w:val="0"/>
          <w:sz w:val="32"/>
        </w:rPr>
        <w:t>0</w:t>
      </w:r>
      <w:r w:rsidR="003C763E">
        <w:rPr>
          <w:noProof w:val="0"/>
          <w:sz w:val="32"/>
        </w:rPr>
        <w:t>8</w:t>
      </w:r>
      <w:r w:rsidR="00E8629F" w:rsidRPr="0009140B">
        <w:rPr>
          <w:noProof w:val="0"/>
          <w:sz w:val="32"/>
        </w:rPr>
        <w:t>)</w:t>
      </w:r>
    </w:p>
    <w:p w14:paraId="00E28398" w14:textId="77777777" w:rsidR="00E8629F" w:rsidRPr="0009140B" w:rsidRDefault="00E8629F">
      <w:pPr>
        <w:pStyle w:val="ZB"/>
        <w:framePr w:wrap="notBeside"/>
        <w:rPr>
          <w:noProof w:val="0"/>
        </w:rPr>
      </w:pPr>
      <w:r w:rsidRPr="0009140B">
        <w:rPr>
          <w:noProof w:val="0"/>
        </w:rPr>
        <w:t>Technical Report</w:t>
      </w:r>
    </w:p>
    <w:p w14:paraId="0CDF1B97" w14:textId="77777777" w:rsidR="00E8629F" w:rsidRPr="0009140B" w:rsidRDefault="00E8629F">
      <w:pPr>
        <w:pStyle w:val="ZT"/>
        <w:framePr w:wrap="notBeside"/>
      </w:pPr>
      <w:r w:rsidRPr="0009140B">
        <w:t>3rd Generation Partnership Project;</w:t>
      </w:r>
    </w:p>
    <w:p w14:paraId="66321A44" w14:textId="77777777" w:rsidR="00E8629F" w:rsidRPr="0009140B" w:rsidRDefault="00E8629F">
      <w:pPr>
        <w:pStyle w:val="ZT"/>
        <w:framePr w:wrap="notBeside"/>
      </w:pPr>
      <w:r w:rsidRPr="0009140B">
        <w:t xml:space="preserve">Technical Specification Group </w:t>
      </w:r>
      <w:r w:rsidR="006B14C3" w:rsidRPr="0009140B">
        <w:t>Services and System Aspects</w:t>
      </w:r>
      <w:r w:rsidRPr="0009140B">
        <w:t>;</w:t>
      </w:r>
    </w:p>
    <w:p w14:paraId="2B2680B4" w14:textId="708147F7" w:rsidR="00E8629F" w:rsidRPr="0009140B" w:rsidRDefault="006B14C3">
      <w:pPr>
        <w:pStyle w:val="ZT"/>
        <w:framePr w:wrap="notBeside"/>
      </w:pPr>
      <w:r w:rsidRPr="0009140B">
        <w:t>Release 1</w:t>
      </w:r>
      <w:r w:rsidR="00BA0048">
        <w:t>8</w:t>
      </w:r>
      <w:r w:rsidRPr="0009140B">
        <w:t xml:space="preserve"> Description</w:t>
      </w:r>
      <w:r w:rsidR="00E8629F" w:rsidRPr="0009140B">
        <w:t>;</w:t>
      </w:r>
    </w:p>
    <w:p w14:paraId="7F243B06" w14:textId="276927C7" w:rsidR="00E8629F" w:rsidRPr="0009140B" w:rsidRDefault="0068613B">
      <w:pPr>
        <w:pStyle w:val="ZT"/>
        <w:framePr w:wrap="notBeside"/>
      </w:pPr>
      <w:r w:rsidRPr="0009140B">
        <w:t>Summary of Rel-1</w:t>
      </w:r>
      <w:r w:rsidR="00BA0048">
        <w:t>8</w:t>
      </w:r>
      <w:r w:rsidR="006B14C3" w:rsidRPr="0009140B">
        <w:t xml:space="preserve"> Work Items</w:t>
      </w:r>
    </w:p>
    <w:p w14:paraId="2BF959E1" w14:textId="7AFF2A53" w:rsidR="00E8629F" w:rsidRPr="0009140B" w:rsidRDefault="00E8629F">
      <w:pPr>
        <w:pStyle w:val="ZT"/>
        <w:framePr w:wrap="notBeside"/>
        <w:rPr>
          <w:i/>
          <w:sz w:val="28"/>
        </w:rPr>
      </w:pPr>
      <w:r w:rsidRPr="0009140B">
        <w:t>(</w:t>
      </w:r>
      <w:r w:rsidRPr="0009140B">
        <w:rPr>
          <w:rStyle w:val="ZGSM"/>
        </w:rPr>
        <w:t xml:space="preserve">Release </w:t>
      </w:r>
      <w:r w:rsidR="00235394" w:rsidRPr="0009140B">
        <w:rPr>
          <w:rStyle w:val="ZGSM"/>
        </w:rPr>
        <w:t>1</w:t>
      </w:r>
      <w:r w:rsidR="00BA0048">
        <w:rPr>
          <w:rStyle w:val="ZGSM"/>
        </w:rPr>
        <w:t>8</w:t>
      </w:r>
      <w:r w:rsidRPr="0009140B">
        <w:t>)</w:t>
      </w:r>
    </w:p>
    <w:p w14:paraId="17F9DA97" w14:textId="77777777" w:rsidR="00983910" w:rsidRPr="0009140B" w:rsidRDefault="00983910" w:rsidP="00983910">
      <w:pPr>
        <w:pStyle w:val="ZU"/>
        <w:framePr w:h="4929" w:hRule="exact" w:wrap="notBeside"/>
        <w:tabs>
          <w:tab w:val="right" w:pos="10206"/>
        </w:tabs>
        <w:jc w:val="left"/>
        <w:rPr>
          <w:noProof w:val="0"/>
        </w:rPr>
      </w:pPr>
    </w:p>
    <w:p w14:paraId="6743A221" w14:textId="51F53809" w:rsidR="00A72864" w:rsidRPr="0009140B" w:rsidRDefault="00BA0048" w:rsidP="00A72864">
      <w:pPr>
        <w:pStyle w:val="ZU"/>
        <w:framePr w:h="4929" w:hRule="exact" w:wrap="notBeside"/>
        <w:tabs>
          <w:tab w:val="right" w:pos="10206"/>
        </w:tabs>
        <w:jc w:val="left"/>
        <w:rPr>
          <w:noProof w:val="0"/>
        </w:rPr>
      </w:pPr>
      <w:r w:rsidRPr="00935209">
        <w:rPr>
          <w:i/>
          <w:lang w:eastAsia="zh-CN"/>
        </w:rPr>
        <w:drawing>
          <wp:inline distT="0" distB="0" distL="0" distR="0" wp14:anchorId="78A8BF8E" wp14:editId="03969B09">
            <wp:extent cx="1863469" cy="1149859"/>
            <wp:effectExtent l="0" t="0" r="3810" b="0"/>
            <wp:docPr id="1" name="Picture 1" descr="A logo with a green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logo with a green logo&#10;&#10;Description automatically generated"/>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863469" cy="1149859"/>
                    </a:xfrm>
                    <a:prstGeom prst="rect">
                      <a:avLst/>
                    </a:prstGeom>
                    <a:noFill/>
                    <a:ln>
                      <a:noFill/>
                    </a:ln>
                  </pic:spPr>
                </pic:pic>
              </a:graphicData>
            </a:graphic>
          </wp:inline>
        </w:drawing>
      </w:r>
      <w:r w:rsidR="00A72864" w:rsidRPr="0009140B">
        <w:rPr>
          <w:noProof w:val="0"/>
          <w:color w:val="0000FF"/>
        </w:rPr>
        <w:tab/>
      </w:r>
      <w:r w:rsidR="00CC2570" w:rsidRPr="0009140B">
        <w:drawing>
          <wp:inline distT="0" distB="0" distL="0" distR="0" wp14:anchorId="695D5086" wp14:editId="3BE724E2">
            <wp:extent cx="1629410" cy="947420"/>
            <wp:effectExtent l="0" t="0" r="0" b="0"/>
            <wp:docPr id="6"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629410" cy="947420"/>
                    </a:xfrm>
                    <a:prstGeom prst="rect">
                      <a:avLst/>
                    </a:prstGeom>
                    <a:noFill/>
                    <a:ln>
                      <a:noFill/>
                    </a:ln>
                  </pic:spPr>
                </pic:pic>
              </a:graphicData>
            </a:graphic>
          </wp:inline>
        </w:drawing>
      </w:r>
    </w:p>
    <w:p w14:paraId="28AFAC93" w14:textId="77777777" w:rsidR="00E8629F" w:rsidRPr="0009140B" w:rsidRDefault="00E8629F">
      <w:pPr>
        <w:pStyle w:val="ZU"/>
        <w:framePr w:h="4929" w:hRule="exact" w:wrap="notBeside"/>
        <w:tabs>
          <w:tab w:val="right" w:pos="10206"/>
        </w:tabs>
        <w:jc w:val="left"/>
        <w:rPr>
          <w:noProof w:val="0"/>
        </w:rPr>
      </w:pPr>
    </w:p>
    <w:p w14:paraId="59EFD40A" w14:textId="77777777" w:rsidR="00254C4D" w:rsidRDefault="00E8629F">
      <w:pPr>
        <w:framePr w:h="1636" w:hRule="exact" w:wrap="notBeside" w:vAnchor="page" w:hAnchor="margin" w:y="15121"/>
        <w:rPr>
          <w:sz w:val="16"/>
        </w:rPr>
      </w:pPr>
      <w:r w:rsidRPr="0009140B">
        <w:rPr>
          <w:sz w:val="16"/>
        </w:rPr>
        <w:t>The present document has been developed within the 3</w:t>
      </w:r>
      <w:r w:rsidR="00707941" w:rsidRPr="0009140B">
        <w:rPr>
          <w:sz w:val="16"/>
        </w:rPr>
        <w:t>rd</w:t>
      </w:r>
      <w:r w:rsidRPr="0009140B">
        <w:rPr>
          <w:sz w:val="16"/>
        </w:rPr>
        <w:t xml:space="preserve"> Generation Partnership Project (3GPP</w:t>
      </w:r>
      <w:r w:rsidRPr="0009140B">
        <w:rPr>
          <w:sz w:val="16"/>
          <w:vertAlign w:val="superscript"/>
        </w:rPr>
        <w:t xml:space="preserve"> TM</w:t>
      </w:r>
      <w:r w:rsidRPr="0009140B">
        <w:rPr>
          <w:sz w:val="16"/>
        </w:rPr>
        <w:t>) and may be further elaborated for the purposes of 3GPP.</w:t>
      </w:r>
      <w:r w:rsidRPr="0009140B">
        <w:rPr>
          <w:sz w:val="16"/>
        </w:rPr>
        <w:br/>
        <w:t>The present document has not been subject to any approval process by the 3GPP</w:t>
      </w:r>
      <w:r w:rsidRPr="0009140B">
        <w:rPr>
          <w:sz w:val="16"/>
          <w:vertAlign w:val="superscript"/>
        </w:rPr>
        <w:t xml:space="preserve"> </w:t>
      </w:r>
      <w:r w:rsidRPr="0009140B">
        <w:rPr>
          <w:sz w:val="16"/>
        </w:rPr>
        <w:t>Organizational Partners and shall not be implemented.</w:t>
      </w:r>
      <w:r w:rsidRPr="0009140B">
        <w:rPr>
          <w:sz w:val="16"/>
        </w:rPr>
        <w:br/>
        <w:t xml:space="preserve">This </w:t>
      </w:r>
      <w:r w:rsidR="000D6CFC" w:rsidRPr="0009140B">
        <w:rPr>
          <w:sz w:val="16"/>
        </w:rPr>
        <w:t>Report</w:t>
      </w:r>
      <w:r w:rsidRPr="0009140B">
        <w:rPr>
          <w:sz w:val="16"/>
        </w:rPr>
        <w:t xml:space="preserve"> is provided for future development work within 3GPP</w:t>
      </w:r>
      <w:r w:rsidRPr="0009140B">
        <w:rPr>
          <w:sz w:val="16"/>
          <w:vertAlign w:val="superscript"/>
        </w:rPr>
        <w:t xml:space="preserve"> </w:t>
      </w:r>
      <w:r w:rsidRPr="0009140B">
        <w:rPr>
          <w:sz w:val="16"/>
        </w:rPr>
        <w:t>only. The Organizational Partners accept no liability for any use of this Specification.</w:t>
      </w:r>
      <w:r w:rsidRPr="0009140B">
        <w:rPr>
          <w:sz w:val="16"/>
        </w:rPr>
        <w:br/>
        <w:t xml:space="preserve">Specifications and </w:t>
      </w:r>
      <w:r w:rsidR="000D6CFC" w:rsidRPr="0009140B">
        <w:rPr>
          <w:sz w:val="16"/>
        </w:rPr>
        <w:t>Reports</w:t>
      </w:r>
      <w:r w:rsidRPr="0009140B">
        <w:rPr>
          <w:sz w:val="16"/>
        </w:rPr>
        <w:t xml:space="preserve"> for implementation of the 3GPP</w:t>
      </w:r>
      <w:r w:rsidRPr="0009140B">
        <w:rPr>
          <w:sz w:val="16"/>
          <w:vertAlign w:val="superscript"/>
        </w:rPr>
        <w:t xml:space="preserve"> TM</w:t>
      </w:r>
      <w:r w:rsidRPr="0009140B">
        <w:rPr>
          <w:sz w:val="16"/>
        </w:rPr>
        <w:t xml:space="preserve"> system should be obtained via the 3GPP Organizational Partners' Publications Offices.</w:t>
      </w:r>
    </w:p>
    <w:p w14:paraId="395013E7" w14:textId="77777777" w:rsidR="00254C4D" w:rsidRDefault="00254C4D">
      <w:pPr>
        <w:framePr w:h="1636" w:hRule="exact" w:wrap="notBeside" w:vAnchor="page" w:hAnchor="margin" w:y="15121"/>
        <w:rPr>
          <w:sz w:val="16"/>
        </w:rPr>
      </w:pPr>
    </w:p>
    <w:bookmarkEnd w:id="0"/>
    <w:p w14:paraId="5C8193DB" w14:textId="60A65A53" w:rsidR="00E8629F" w:rsidRPr="0009140B" w:rsidRDefault="00E8629F">
      <w:pPr>
        <w:sectPr w:rsidR="00E8629F" w:rsidRPr="0009140B" w:rsidSect="00C472C5">
          <w:footnotePr>
            <w:numRestart w:val="eachSect"/>
          </w:footnotePr>
          <w:pgSz w:w="11907" w:h="16840"/>
          <w:pgMar w:top="2268" w:right="851" w:bottom="10773" w:left="851" w:header="0" w:footer="0" w:gutter="0"/>
          <w:cols w:space="720"/>
        </w:sectPr>
      </w:pPr>
    </w:p>
    <w:p w14:paraId="721219BD" w14:textId="77777777" w:rsidR="00E8629F" w:rsidRPr="0009140B" w:rsidRDefault="00E8629F">
      <w:bookmarkStart w:id="1" w:name="page2"/>
    </w:p>
    <w:p w14:paraId="3B72580E" w14:textId="77777777" w:rsidR="00E8629F" w:rsidRPr="0009140B" w:rsidRDefault="00E8629F">
      <w:pPr>
        <w:pStyle w:val="FP"/>
        <w:framePr w:wrap="notBeside" w:hAnchor="margin" w:y="1419"/>
        <w:pBdr>
          <w:bottom w:val="single" w:sz="6" w:space="1" w:color="auto"/>
        </w:pBdr>
        <w:spacing w:before="240"/>
        <w:ind w:left="2835" w:right="2835"/>
        <w:jc w:val="center"/>
      </w:pPr>
      <w:r w:rsidRPr="0009140B">
        <w:t>Keywords</w:t>
      </w:r>
    </w:p>
    <w:p w14:paraId="2CA8D63F" w14:textId="00E9AC4E" w:rsidR="00E8629F" w:rsidRPr="0009140B" w:rsidRDefault="006B14C3">
      <w:pPr>
        <w:pStyle w:val="FP"/>
        <w:framePr w:wrap="notBeside" w:hAnchor="margin" w:y="1419"/>
        <w:ind w:left="2835" w:right="2835"/>
        <w:jc w:val="center"/>
        <w:rPr>
          <w:rFonts w:ascii="Arial" w:hAnsi="Arial"/>
          <w:sz w:val="18"/>
        </w:rPr>
      </w:pPr>
      <w:r w:rsidRPr="0009140B">
        <w:rPr>
          <w:rFonts w:ascii="Arial" w:hAnsi="Arial"/>
          <w:sz w:val="18"/>
        </w:rPr>
        <w:t>Description</w:t>
      </w:r>
      <w:r w:rsidR="00E8629F" w:rsidRPr="0009140B">
        <w:rPr>
          <w:rFonts w:ascii="Arial" w:hAnsi="Arial"/>
          <w:sz w:val="18"/>
        </w:rPr>
        <w:t xml:space="preserve">, </w:t>
      </w:r>
      <w:r w:rsidR="000962F3" w:rsidRPr="0009140B">
        <w:rPr>
          <w:rFonts w:ascii="Arial" w:hAnsi="Arial"/>
          <w:sz w:val="18"/>
        </w:rPr>
        <w:t>Summary, Release 1</w:t>
      </w:r>
      <w:r w:rsidR="00BA0048">
        <w:rPr>
          <w:rFonts w:ascii="Arial" w:hAnsi="Arial"/>
          <w:sz w:val="18"/>
        </w:rPr>
        <w:t>8</w:t>
      </w:r>
    </w:p>
    <w:p w14:paraId="642FFB76" w14:textId="77777777" w:rsidR="00E8629F" w:rsidRPr="0009140B" w:rsidRDefault="00E8629F"/>
    <w:p w14:paraId="1FCED023" w14:textId="77777777" w:rsidR="00E8629F" w:rsidRPr="0009140B" w:rsidRDefault="00E8629F">
      <w:pPr>
        <w:pStyle w:val="FP"/>
        <w:framePr w:wrap="notBeside" w:hAnchor="margin" w:yAlign="center"/>
        <w:spacing w:after="240"/>
        <w:ind w:left="2835" w:right="2835"/>
        <w:jc w:val="center"/>
        <w:rPr>
          <w:rFonts w:ascii="Arial" w:hAnsi="Arial"/>
          <w:b/>
          <w:i/>
        </w:rPr>
      </w:pPr>
      <w:r w:rsidRPr="0009140B">
        <w:rPr>
          <w:rFonts w:ascii="Arial" w:hAnsi="Arial"/>
          <w:b/>
          <w:i/>
        </w:rPr>
        <w:t>3GPP</w:t>
      </w:r>
    </w:p>
    <w:p w14:paraId="5C138244" w14:textId="77777777" w:rsidR="00E8629F" w:rsidRPr="0009140B" w:rsidRDefault="00E8629F">
      <w:pPr>
        <w:pStyle w:val="FP"/>
        <w:framePr w:wrap="notBeside" w:hAnchor="margin" w:yAlign="center"/>
        <w:pBdr>
          <w:bottom w:val="single" w:sz="6" w:space="1" w:color="auto"/>
        </w:pBdr>
        <w:ind w:left="2835" w:right="2835"/>
        <w:jc w:val="center"/>
      </w:pPr>
      <w:r w:rsidRPr="0009140B">
        <w:t>Postal address</w:t>
      </w:r>
    </w:p>
    <w:p w14:paraId="73794357" w14:textId="77777777" w:rsidR="00E8629F" w:rsidRPr="0009140B" w:rsidRDefault="00E8629F">
      <w:pPr>
        <w:pStyle w:val="FP"/>
        <w:framePr w:wrap="notBeside" w:hAnchor="margin" w:yAlign="center"/>
        <w:ind w:left="2835" w:right="2835"/>
        <w:jc w:val="center"/>
        <w:rPr>
          <w:rFonts w:ascii="Arial" w:hAnsi="Arial"/>
          <w:sz w:val="18"/>
        </w:rPr>
      </w:pPr>
    </w:p>
    <w:p w14:paraId="0E195C3E" w14:textId="77777777" w:rsidR="00E8629F" w:rsidRPr="0009140B" w:rsidRDefault="00E8629F">
      <w:pPr>
        <w:pStyle w:val="FP"/>
        <w:framePr w:wrap="notBeside" w:hAnchor="margin" w:yAlign="center"/>
        <w:pBdr>
          <w:bottom w:val="single" w:sz="6" w:space="1" w:color="auto"/>
        </w:pBdr>
        <w:spacing w:before="240"/>
        <w:ind w:left="2835" w:right="2835"/>
        <w:jc w:val="center"/>
        <w:rPr>
          <w:lang w:val="fr-FR"/>
        </w:rPr>
      </w:pPr>
      <w:r w:rsidRPr="0009140B">
        <w:rPr>
          <w:lang w:val="fr-FR"/>
        </w:rPr>
        <w:t>3GPP support office address</w:t>
      </w:r>
    </w:p>
    <w:p w14:paraId="7DF45EE8" w14:textId="77777777" w:rsidR="00E8629F" w:rsidRPr="0009140B" w:rsidRDefault="00E8629F">
      <w:pPr>
        <w:pStyle w:val="FP"/>
        <w:framePr w:wrap="notBeside" w:hAnchor="margin" w:yAlign="center"/>
        <w:ind w:left="2835" w:right="2835"/>
        <w:jc w:val="center"/>
        <w:rPr>
          <w:rFonts w:ascii="Arial" w:hAnsi="Arial"/>
          <w:sz w:val="18"/>
          <w:lang w:val="fr-FR"/>
        </w:rPr>
      </w:pPr>
      <w:r w:rsidRPr="0009140B">
        <w:rPr>
          <w:rFonts w:ascii="Arial" w:hAnsi="Arial"/>
          <w:sz w:val="18"/>
          <w:lang w:val="fr-FR"/>
        </w:rPr>
        <w:t>650 Route des Lucioles - Sophia Antipolis</w:t>
      </w:r>
    </w:p>
    <w:p w14:paraId="22E9E6D0" w14:textId="77777777" w:rsidR="00E8629F" w:rsidRPr="0009140B" w:rsidRDefault="00E8629F">
      <w:pPr>
        <w:pStyle w:val="FP"/>
        <w:framePr w:wrap="notBeside" w:hAnchor="margin" w:yAlign="center"/>
        <w:ind w:left="2835" w:right="2835"/>
        <w:jc w:val="center"/>
        <w:rPr>
          <w:rFonts w:ascii="Arial" w:hAnsi="Arial"/>
          <w:sz w:val="18"/>
          <w:lang w:val="fr-FR"/>
        </w:rPr>
      </w:pPr>
      <w:r w:rsidRPr="0009140B">
        <w:rPr>
          <w:rFonts w:ascii="Arial" w:hAnsi="Arial"/>
          <w:sz w:val="18"/>
          <w:lang w:val="fr-FR"/>
        </w:rPr>
        <w:t>Valbonne - FRANCE</w:t>
      </w:r>
    </w:p>
    <w:p w14:paraId="02488F36" w14:textId="77777777" w:rsidR="00E8629F" w:rsidRPr="0009140B" w:rsidRDefault="00E8629F">
      <w:pPr>
        <w:pStyle w:val="FP"/>
        <w:framePr w:wrap="notBeside" w:hAnchor="margin" w:yAlign="center"/>
        <w:spacing w:after="20"/>
        <w:ind w:left="2835" w:right="2835"/>
        <w:jc w:val="center"/>
        <w:rPr>
          <w:rFonts w:ascii="Arial" w:hAnsi="Arial"/>
          <w:sz w:val="18"/>
        </w:rPr>
      </w:pPr>
      <w:r w:rsidRPr="0009140B">
        <w:rPr>
          <w:rFonts w:ascii="Arial" w:hAnsi="Arial"/>
          <w:sz w:val="18"/>
        </w:rPr>
        <w:t>Tel.: +33 4 92 94 42 00 Fax: +33 4 93 65 47 16</w:t>
      </w:r>
    </w:p>
    <w:p w14:paraId="34AAAF55" w14:textId="77777777" w:rsidR="00E8629F" w:rsidRPr="0009140B" w:rsidRDefault="00E8629F">
      <w:pPr>
        <w:pStyle w:val="FP"/>
        <w:framePr w:wrap="notBeside" w:hAnchor="margin" w:yAlign="center"/>
        <w:pBdr>
          <w:bottom w:val="single" w:sz="6" w:space="1" w:color="auto"/>
        </w:pBdr>
        <w:spacing w:before="240"/>
        <w:ind w:left="2835" w:right="2835"/>
        <w:jc w:val="center"/>
      </w:pPr>
      <w:r w:rsidRPr="0009140B">
        <w:t>Internet</w:t>
      </w:r>
    </w:p>
    <w:p w14:paraId="131529E0" w14:textId="77777777" w:rsidR="00E8629F" w:rsidRPr="0009140B" w:rsidRDefault="00E8629F">
      <w:pPr>
        <w:pStyle w:val="FP"/>
        <w:framePr w:wrap="notBeside" w:hAnchor="margin" w:yAlign="center"/>
        <w:ind w:left="2835" w:right="2835"/>
        <w:jc w:val="center"/>
        <w:rPr>
          <w:rFonts w:ascii="Arial" w:hAnsi="Arial"/>
          <w:sz w:val="18"/>
        </w:rPr>
      </w:pPr>
      <w:r w:rsidRPr="0009140B">
        <w:rPr>
          <w:rFonts w:ascii="Arial" w:hAnsi="Arial"/>
          <w:sz w:val="18"/>
        </w:rPr>
        <w:t>http://www.3gpp.org</w:t>
      </w:r>
    </w:p>
    <w:p w14:paraId="2DF42043" w14:textId="77777777" w:rsidR="00E8629F" w:rsidRPr="0009140B" w:rsidRDefault="00E8629F"/>
    <w:p w14:paraId="0986726D" w14:textId="77777777" w:rsidR="00E8629F" w:rsidRPr="0009140B" w:rsidRDefault="00E8629F">
      <w:pPr>
        <w:pStyle w:val="FP"/>
        <w:framePr w:h="3057" w:hRule="exact" w:wrap="notBeside" w:vAnchor="page" w:hAnchor="margin" w:y="12605"/>
        <w:pBdr>
          <w:bottom w:val="single" w:sz="6" w:space="1" w:color="auto"/>
        </w:pBdr>
        <w:spacing w:after="240"/>
        <w:jc w:val="center"/>
        <w:rPr>
          <w:rFonts w:ascii="Arial" w:hAnsi="Arial"/>
          <w:b/>
          <w:i/>
        </w:rPr>
      </w:pPr>
      <w:r w:rsidRPr="0009140B">
        <w:rPr>
          <w:rFonts w:ascii="Arial" w:hAnsi="Arial"/>
          <w:b/>
          <w:i/>
        </w:rPr>
        <w:t>Copyright Notification</w:t>
      </w:r>
    </w:p>
    <w:p w14:paraId="05E06909" w14:textId="77777777" w:rsidR="00E8629F" w:rsidRPr="0009140B" w:rsidRDefault="00E8629F">
      <w:pPr>
        <w:pStyle w:val="FP"/>
        <w:framePr w:h="3057" w:hRule="exact" w:wrap="notBeside" w:vAnchor="page" w:hAnchor="margin" w:y="12605"/>
        <w:jc w:val="center"/>
      </w:pPr>
      <w:r w:rsidRPr="0009140B">
        <w:t>No part may be reproduced except as authorized by written permission.</w:t>
      </w:r>
      <w:r w:rsidRPr="0009140B">
        <w:br/>
        <w:t>The copyright and the foregoing restriction extend to reproduction in all media.</w:t>
      </w:r>
    </w:p>
    <w:p w14:paraId="0D2A42E8" w14:textId="77777777" w:rsidR="00E8629F" w:rsidRPr="0009140B" w:rsidRDefault="00E8629F">
      <w:pPr>
        <w:pStyle w:val="FP"/>
        <w:framePr w:h="3057" w:hRule="exact" w:wrap="notBeside" w:vAnchor="page" w:hAnchor="margin" w:y="12605"/>
        <w:jc w:val="center"/>
      </w:pPr>
    </w:p>
    <w:p w14:paraId="29558072" w14:textId="767F0F92" w:rsidR="00E8629F" w:rsidRPr="0009140B" w:rsidRDefault="00E8629F">
      <w:pPr>
        <w:pStyle w:val="FP"/>
        <w:framePr w:h="3057" w:hRule="exact" w:wrap="notBeside" w:vAnchor="page" w:hAnchor="margin" w:y="12605"/>
        <w:jc w:val="center"/>
        <w:rPr>
          <w:sz w:val="18"/>
        </w:rPr>
      </w:pPr>
      <w:r w:rsidRPr="0009140B">
        <w:rPr>
          <w:sz w:val="18"/>
        </w:rPr>
        <w:t>© 20</w:t>
      </w:r>
      <w:r w:rsidR="007C7BC4">
        <w:rPr>
          <w:sz w:val="18"/>
        </w:rPr>
        <w:t>2</w:t>
      </w:r>
      <w:r w:rsidR="00CF45C4">
        <w:rPr>
          <w:sz w:val="18"/>
        </w:rPr>
        <w:t>4</w:t>
      </w:r>
      <w:r w:rsidRPr="0009140B">
        <w:rPr>
          <w:sz w:val="18"/>
        </w:rPr>
        <w:t>, 3GPP Organizational Partners (ARIB, ATIS, CCSA, ETSI,</w:t>
      </w:r>
      <w:r w:rsidR="000266A0" w:rsidRPr="0009140B">
        <w:rPr>
          <w:sz w:val="18"/>
        </w:rPr>
        <w:t xml:space="preserve"> TSDSI,</w:t>
      </w:r>
      <w:r w:rsidRPr="0009140B">
        <w:rPr>
          <w:sz w:val="18"/>
        </w:rPr>
        <w:t xml:space="preserve"> TTA, TTC).</w:t>
      </w:r>
      <w:bookmarkStart w:id="2" w:name="copyrightaddon"/>
      <w:bookmarkEnd w:id="2"/>
    </w:p>
    <w:p w14:paraId="502D57CD" w14:textId="77777777" w:rsidR="00E8629F" w:rsidRPr="0009140B" w:rsidRDefault="00E8629F">
      <w:pPr>
        <w:pStyle w:val="FP"/>
        <w:framePr w:h="3057" w:hRule="exact" w:wrap="notBeside" w:vAnchor="page" w:hAnchor="margin" w:y="12605"/>
        <w:jc w:val="center"/>
        <w:rPr>
          <w:sz w:val="18"/>
        </w:rPr>
      </w:pPr>
      <w:r w:rsidRPr="0009140B">
        <w:rPr>
          <w:sz w:val="18"/>
        </w:rPr>
        <w:t>All rights reserved.</w:t>
      </w:r>
    </w:p>
    <w:p w14:paraId="768E2AC3" w14:textId="77777777" w:rsidR="00983910" w:rsidRPr="0009140B" w:rsidRDefault="00983910">
      <w:pPr>
        <w:pStyle w:val="FP"/>
        <w:framePr w:h="3057" w:hRule="exact" w:wrap="notBeside" w:vAnchor="page" w:hAnchor="margin" w:y="12605"/>
        <w:rPr>
          <w:sz w:val="18"/>
        </w:rPr>
      </w:pPr>
    </w:p>
    <w:p w14:paraId="470B6C22" w14:textId="77777777" w:rsidR="00E8629F" w:rsidRPr="0009140B" w:rsidRDefault="00E8629F">
      <w:pPr>
        <w:pStyle w:val="FP"/>
        <w:framePr w:h="3057" w:hRule="exact" w:wrap="notBeside" w:vAnchor="page" w:hAnchor="margin" w:y="12605"/>
        <w:rPr>
          <w:sz w:val="18"/>
        </w:rPr>
      </w:pPr>
      <w:r w:rsidRPr="0009140B">
        <w:rPr>
          <w:sz w:val="18"/>
        </w:rPr>
        <w:t>UMTS™ is a Trade Mark of ETSI registered for the benefit of its members</w:t>
      </w:r>
    </w:p>
    <w:p w14:paraId="1C402068" w14:textId="77777777" w:rsidR="00E8629F" w:rsidRPr="0009140B" w:rsidRDefault="00E8629F">
      <w:pPr>
        <w:pStyle w:val="FP"/>
        <w:framePr w:h="3057" w:hRule="exact" w:wrap="notBeside" w:vAnchor="page" w:hAnchor="margin" w:y="12605"/>
        <w:rPr>
          <w:sz w:val="18"/>
        </w:rPr>
      </w:pPr>
      <w:r w:rsidRPr="0009140B">
        <w:rPr>
          <w:sz w:val="18"/>
        </w:rPr>
        <w:t>3GPP™ is a Trade Mark of ETSI registered for the benefit of its Members and of the 3GPP Organizational Partners</w:t>
      </w:r>
      <w:r w:rsidRPr="0009140B">
        <w:rPr>
          <w:sz w:val="18"/>
        </w:rPr>
        <w:br/>
        <w:t>LTE™ is a Trade Mark of ETSI registered for the benefit of its Members and of the 3GPP Organizational Partners</w:t>
      </w:r>
    </w:p>
    <w:p w14:paraId="6327F744" w14:textId="77777777" w:rsidR="00E8629F" w:rsidRPr="0009140B" w:rsidRDefault="00E8629F">
      <w:pPr>
        <w:pStyle w:val="FP"/>
        <w:framePr w:h="3057" w:hRule="exact" w:wrap="notBeside" w:vAnchor="page" w:hAnchor="margin" w:y="12605"/>
        <w:rPr>
          <w:sz w:val="18"/>
        </w:rPr>
      </w:pPr>
      <w:r w:rsidRPr="0009140B">
        <w:rPr>
          <w:sz w:val="18"/>
        </w:rPr>
        <w:t>GSM® and the GSM logo are registered and owned by the GSM Association</w:t>
      </w:r>
    </w:p>
    <w:p w14:paraId="0F45E278" w14:textId="77777777" w:rsidR="00E8629F" w:rsidRPr="0009140B" w:rsidRDefault="00E8629F"/>
    <w:bookmarkEnd w:id="1"/>
    <w:p w14:paraId="070DC540" w14:textId="77777777" w:rsidR="00E8629F" w:rsidRPr="0009140B" w:rsidRDefault="00E8629F">
      <w:pPr>
        <w:pStyle w:val="TT"/>
      </w:pPr>
      <w:r w:rsidRPr="0009140B">
        <w:br w:type="page"/>
      </w:r>
      <w:r w:rsidRPr="0009140B">
        <w:lastRenderedPageBreak/>
        <w:t>Contents</w:t>
      </w:r>
    </w:p>
    <w:p w14:paraId="5FEC73CB" w14:textId="4314A547" w:rsidR="00F66C22" w:rsidRDefault="00DE31E2">
      <w:pPr>
        <w:pStyle w:val="TOC1"/>
        <w:rPr>
          <w:rFonts w:asciiTheme="minorHAnsi" w:eastAsiaTheme="minorEastAsia" w:hAnsiTheme="minorHAnsi" w:cstheme="minorBidi"/>
          <w:kern w:val="2"/>
          <w:sz w:val="24"/>
          <w:szCs w:val="24"/>
          <w:lang w:eastAsia="ja-JP"/>
          <w14:ligatures w14:val="standardContextual"/>
        </w:rPr>
      </w:pPr>
      <w:r>
        <w:fldChar w:fldCharType="begin"/>
      </w:r>
      <w:r>
        <w:instrText xml:space="preserve"> TOC \o "1-9" </w:instrText>
      </w:r>
      <w:r>
        <w:fldChar w:fldCharType="separate"/>
      </w:r>
      <w:r w:rsidR="00F66C22">
        <w:t>Foreword</w:t>
      </w:r>
      <w:r w:rsidR="00F66C22">
        <w:tab/>
      </w:r>
      <w:r w:rsidR="00F66C22">
        <w:fldChar w:fldCharType="begin"/>
      </w:r>
      <w:r w:rsidR="00F66C22">
        <w:instrText xml:space="preserve"> PAGEREF _Toc171519549 \h </w:instrText>
      </w:r>
      <w:r w:rsidR="00F66C22">
        <w:fldChar w:fldCharType="separate"/>
      </w:r>
      <w:r w:rsidR="00F66C22">
        <w:t>8</w:t>
      </w:r>
      <w:r w:rsidR="00F66C22">
        <w:fldChar w:fldCharType="end"/>
      </w:r>
    </w:p>
    <w:p w14:paraId="0D231D5F" w14:textId="6F941585" w:rsidR="00F66C22" w:rsidRDefault="00F66C22">
      <w:pPr>
        <w:pStyle w:val="TOC1"/>
        <w:rPr>
          <w:rFonts w:asciiTheme="minorHAnsi" w:eastAsiaTheme="minorEastAsia" w:hAnsiTheme="minorHAnsi" w:cstheme="minorBidi"/>
          <w:kern w:val="2"/>
          <w:sz w:val="24"/>
          <w:szCs w:val="24"/>
          <w:lang w:eastAsia="ja-JP"/>
          <w14:ligatures w14:val="standardContextual"/>
        </w:rPr>
      </w:pPr>
      <w:r>
        <w:t>Introduction</w:t>
      </w:r>
      <w:r>
        <w:tab/>
      </w:r>
      <w:r>
        <w:fldChar w:fldCharType="begin"/>
      </w:r>
      <w:r>
        <w:instrText xml:space="preserve"> PAGEREF _Toc171519550 \h </w:instrText>
      </w:r>
      <w:r>
        <w:fldChar w:fldCharType="separate"/>
      </w:r>
      <w:r>
        <w:t>8</w:t>
      </w:r>
      <w:r>
        <w:fldChar w:fldCharType="end"/>
      </w:r>
    </w:p>
    <w:p w14:paraId="172A8B33" w14:textId="0B1D5B2B" w:rsidR="00F66C22" w:rsidRDefault="00F66C22">
      <w:pPr>
        <w:pStyle w:val="TOC1"/>
        <w:rPr>
          <w:rFonts w:asciiTheme="minorHAnsi" w:eastAsiaTheme="minorEastAsia" w:hAnsiTheme="minorHAnsi" w:cstheme="minorBidi"/>
          <w:kern w:val="2"/>
          <w:sz w:val="24"/>
          <w:szCs w:val="24"/>
          <w:lang w:eastAsia="ja-JP"/>
          <w14:ligatures w14:val="standardContextual"/>
        </w:rPr>
      </w:pPr>
      <w:r>
        <w:t>1</w:t>
      </w:r>
      <w:r>
        <w:rPr>
          <w:rFonts w:asciiTheme="minorHAnsi" w:eastAsiaTheme="minorEastAsia" w:hAnsiTheme="minorHAnsi" w:cstheme="minorBidi"/>
          <w:kern w:val="2"/>
          <w:sz w:val="24"/>
          <w:szCs w:val="24"/>
          <w:lang w:eastAsia="ja-JP"/>
          <w14:ligatures w14:val="standardContextual"/>
        </w:rPr>
        <w:tab/>
      </w:r>
      <w:r>
        <w:t>Scope</w:t>
      </w:r>
      <w:r>
        <w:tab/>
      </w:r>
      <w:r>
        <w:fldChar w:fldCharType="begin"/>
      </w:r>
      <w:r>
        <w:instrText xml:space="preserve"> PAGEREF _Toc171519551 \h </w:instrText>
      </w:r>
      <w:r>
        <w:fldChar w:fldCharType="separate"/>
      </w:r>
      <w:r>
        <w:t>9</w:t>
      </w:r>
      <w:r>
        <w:fldChar w:fldCharType="end"/>
      </w:r>
    </w:p>
    <w:p w14:paraId="562AD428" w14:textId="5CFAB642" w:rsidR="00F66C22" w:rsidRDefault="00F66C22">
      <w:pPr>
        <w:pStyle w:val="TOC1"/>
        <w:rPr>
          <w:rFonts w:asciiTheme="minorHAnsi" w:eastAsiaTheme="minorEastAsia" w:hAnsiTheme="minorHAnsi" w:cstheme="minorBidi"/>
          <w:kern w:val="2"/>
          <w:sz w:val="24"/>
          <w:szCs w:val="24"/>
          <w:lang w:eastAsia="ja-JP"/>
          <w14:ligatures w14:val="standardContextual"/>
        </w:rPr>
      </w:pPr>
      <w:r>
        <w:t>2</w:t>
      </w:r>
      <w:r>
        <w:rPr>
          <w:rFonts w:asciiTheme="minorHAnsi" w:eastAsiaTheme="minorEastAsia" w:hAnsiTheme="minorHAnsi" w:cstheme="minorBidi"/>
          <w:kern w:val="2"/>
          <w:sz w:val="24"/>
          <w:szCs w:val="24"/>
          <w:lang w:eastAsia="ja-JP"/>
          <w14:ligatures w14:val="standardContextual"/>
        </w:rPr>
        <w:tab/>
      </w:r>
      <w:r>
        <w:t>References</w:t>
      </w:r>
      <w:r>
        <w:tab/>
      </w:r>
      <w:r>
        <w:fldChar w:fldCharType="begin"/>
      </w:r>
      <w:r>
        <w:instrText xml:space="preserve"> PAGEREF _Toc171519552 \h </w:instrText>
      </w:r>
      <w:r>
        <w:fldChar w:fldCharType="separate"/>
      </w:r>
      <w:r>
        <w:t>9</w:t>
      </w:r>
      <w:r>
        <w:fldChar w:fldCharType="end"/>
      </w:r>
    </w:p>
    <w:p w14:paraId="4419D7F3" w14:textId="23AC1430" w:rsidR="00F66C22" w:rsidRDefault="00F66C22">
      <w:pPr>
        <w:pStyle w:val="TOC1"/>
        <w:rPr>
          <w:rFonts w:asciiTheme="minorHAnsi" w:eastAsiaTheme="minorEastAsia" w:hAnsiTheme="minorHAnsi" w:cstheme="minorBidi"/>
          <w:kern w:val="2"/>
          <w:sz w:val="24"/>
          <w:szCs w:val="24"/>
          <w:lang w:eastAsia="ja-JP"/>
          <w14:ligatures w14:val="standardContextual"/>
        </w:rPr>
      </w:pPr>
      <w:r>
        <w:t>3</w:t>
      </w:r>
      <w:r>
        <w:rPr>
          <w:rFonts w:asciiTheme="minorHAnsi" w:eastAsiaTheme="minorEastAsia" w:hAnsiTheme="minorHAnsi" w:cstheme="minorBidi"/>
          <w:kern w:val="2"/>
          <w:sz w:val="24"/>
          <w:szCs w:val="24"/>
          <w:lang w:eastAsia="ja-JP"/>
          <w14:ligatures w14:val="standardContextual"/>
        </w:rPr>
        <w:tab/>
      </w:r>
      <w:r>
        <w:t>Definitions of terms, symbols and abbreviations</w:t>
      </w:r>
      <w:r>
        <w:tab/>
      </w:r>
      <w:r>
        <w:fldChar w:fldCharType="begin"/>
      </w:r>
      <w:r>
        <w:instrText xml:space="preserve"> PAGEREF _Toc171519553 \h </w:instrText>
      </w:r>
      <w:r>
        <w:fldChar w:fldCharType="separate"/>
      </w:r>
      <w:r>
        <w:t>9</w:t>
      </w:r>
      <w:r>
        <w:fldChar w:fldCharType="end"/>
      </w:r>
    </w:p>
    <w:p w14:paraId="2E7E61D1" w14:textId="098F6FB8" w:rsidR="00F66C22" w:rsidRDefault="00F66C22">
      <w:pPr>
        <w:pStyle w:val="TOC2"/>
        <w:rPr>
          <w:rFonts w:asciiTheme="minorHAnsi" w:eastAsiaTheme="minorEastAsia" w:hAnsiTheme="minorHAnsi" w:cstheme="minorBidi"/>
          <w:kern w:val="2"/>
          <w:sz w:val="24"/>
          <w:szCs w:val="24"/>
          <w:lang w:eastAsia="ja-JP"/>
          <w14:ligatures w14:val="standardContextual"/>
        </w:rPr>
      </w:pPr>
      <w:r>
        <w:t>3.1</w:t>
      </w:r>
      <w:r>
        <w:rPr>
          <w:rFonts w:asciiTheme="minorHAnsi" w:eastAsiaTheme="minorEastAsia" w:hAnsiTheme="minorHAnsi" w:cstheme="minorBidi"/>
          <w:kern w:val="2"/>
          <w:sz w:val="24"/>
          <w:szCs w:val="24"/>
          <w:lang w:eastAsia="ja-JP"/>
          <w14:ligatures w14:val="standardContextual"/>
        </w:rPr>
        <w:tab/>
      </w:r>
      <w:r>
        <w:t>Terms</w:t>
      </w:r>
      <w:r>
        <w:tab/>
      </w:r>
      <w:r>
        <w:fldChar w:fldCharType="begin"/>
      </w:r>
      <w:r>
        <w:instrText xml:space="preserve"> PAGEREF _Toc171519554 \h </w:instrText>
      </w:r>
      <w:r>
        <w:fldChar w:fldCharType="separate"/>
      </w:r>
      <w:r>
        <w:t>9</w:t>
      </w:r>
      <w:r>
        <w:fldChar w:fldCharType="end"/>
      </w:r>
    </w:p>
    <w:p w14:paraId="417B4EEA" w14:textId="404898C5" w:rsidR="00F66C22" w:rsidRDefault="00F66C22">
      <w:pPr>
        <w:pStyle w:val="TOC2"/>
        <w:rPr>
          <w:rFonts w:asciiTheme="minorHAnsi" w:eastAsiaTheme="minorEastAsia" w:hAnsiTheme="minorHAnsi" w:cstheme="minorBidi"/>
          <w:kern w:val="2"/>
          <w:sz w:val="24"/>
          <w:szCs w:val="24"/>
          <w:lang w:eastAsia="ja-JP"/>
          <w14:ligatures w14:val="standardContextual"/>
        </w:rPr>
      </w:pPr>
      <w:r>
        <w:t>3.2</w:t>
      </w:r>
      <w:r>
        <w:rPr>
          <w:rFonts w:asciiTheme="minorHAnsi" w:eastAsiaTheme="minorEastAsia" w:hAnsiTheme="minorHAnsi" w:cstheme="minorBidi"/>
          <w:kern w:val="2"/>
          <w:sz w:val="24"/>
          <w:szCs w:val="24"/>
          <w:lang w:eastAsia="ja-JP"/>
          <w14:ligatures w14:val="standardContextual"/>
        </w:rPr>
        <w:tab/>
      </w:r>
      <w:r>
        <w:t>Symbols</w:t>
      </w:r>
      <w:r>
        <w:tab/>
      </w:r>
      <w:r>
        <w:fldChar w:fldCharType="begin"/>
      </w:r>
      <w:r>
        <w:instrText xml:space="preserve"> PAGEREF _Toc171519555 \h </w:instrText>
      </w:r>
      <w:r>
        <w:fldChar w:fldCharType="separate"/>
      </w:r>
      <w:r>
        <w:t>9</w:t>
      </w:r>
      <w:r>
        <w:fldChar w:fldCharType="end"/>
      </w:r>
    </w:p>
    <w:p w14:paraId="328F457E" w14:textId="4A4262F9" w:rsidR="00F66C22" w:rsidRDefault="00F66C22">
      <w:pPr>
        <w:pStyle w:val="TOC2"/>
        <w:rPr>
          <w:rFonts w:asciiTheme="minorHAnsi" w:eastAsiaTheme="minorEastAsia" w:hAnsiTheme="minorHAnsi" w:cstheme="minorBidi"/>
          <w:kern w:val="2"/>
          <w:sz w:val="24"/>
          <w:szCs w:val="24"/>
          <w:lang w:eastAsia="ja-JP"/>
          <w14:ligatures w14:val="standardContextual"/>
        </w:rPr>
      </w:pPr>
      <w:r>
        <w:t>3.3</w:t>
      </w:r>
      <w:r>
        <w:rPr>
          <w:rFonts w:asciiTheme="minorHAnsi" w:eastAsiaTheme="minorEastAsia" w:hAnsiTheme="minorHAnsi" w:cstheme="minorBidi"/>
          <w:kern w:val="2"/>
          <w:sz w:val="24"/>
          <w:szCs w:val="24"/>
          <w:lang w:eastAsia="ja-JP"/>
          <w14:ligatures w14:val="standardContextual"/>
        </w:rPr>
        <w:tab/>
      </w:r>
      <w:r>
        <w:t xml:space="preserve"> Abbreviations</w:t>
      </w:r>
      <w:r>
        <w:tab/>
      </w:r>
      <w:r>
        <w:fldChar w:fldCharType="begin"/>
      </w:r>
      <w:r>
        <w:instrText xml:space="preserve"> PAGEREF _Toc171519556 \h </w:instrText>
      </w:r>
      <w:r>
        <w:fldChar w:fldCharType="separate"/>
      </w:r>
      <w:r>
        <w:t>9</w:t>
      </w:r>
      <w:r>
        <w:fldChar w:fldCharType="end"/>
      </w:r>
    </w:p>
    <w:p w14:paraId="3D69CE7C" w14:textId="20A9E6C6" w:rsidR="00F66C22" w:rsidRDefault="00F66C22">
      <w:pPr>
        <w:pStyle w:val="TOC1"/>
        <w:rPr>
          <w:rFonts w:asciiTheme="minorHAnsi" w:eastAsiaTheme="minorEastAsia" w:hAnsiTheme="minorHAnsi" w:cstheme="minorBidi"/>
          <w:kern w:val="2"/>
          <w:sz w:val="24"/>
          <w:szCs w:val="24"/>
          <w:lang w:eastAsia="ja-JP"/>
          <w14:ligatures w14:val="standardContextual"/>
        </w:rPr>
      </w:pPr>
      <w:r>
        <w:rPr>
          <w:lang w:eastAsia="en-GB"/>
        </w:rPr>
        <w:t>4</w:t>
      </w:r>
      <w:r>
        <w:rPr>
          <w:rFonts w:asciiTheme="minorHAnsi" w:eastAsiaTheme="minorEastAsia" w:hAnsiTheme="minorHAnsi" w:cstheme="minorBidi"/>
          <w:kern w:val="2"/>
          <w:sz w:val="24"/>
          <w:szCs w:val="24"/>
          <w:lang w:eastAsia="ja-JP"/>
          <w14:ligatures w14:val="standardContextual"/>
        </w:rPr>
        <w:tab/>
      </w:r>
      <w:r>
        <w:rPr>
          <w:lang w:eastAsia="en-GB"/>
        </w:rPr>
        <w:t>Rel-18 Executive Summary</w:t>
      </w:r>
      <w:r>
        <w:tab/>
      </w:r>
      <w:r>
        <w:fldChar w:fldCharType="begin"/>
      </w:r>
      <w:r>
        <w:instrText xml:space="preserve"> PAGEREF _Toc171519557 \h </w:instrText>
      </w:r>
      <w:r>
        <w:fldChar w:fldCharType="separate"/>
      </w:r>
      <w:r>
        <w:t>9</w:t>
      </w:r>
      <w:r>
        <w:fldChar w:fldCharType="end"/>
      </w:r>
    </w:p>
    <w:p w14:paraId="1F23517A" w14:textId="29F56D94" w:rsidR="00F66C22" w:rsidRPr="00E33151" w:rsidRDefault="00F66C22">
      <w:pPr>
        <w:pStyle w:val="TOC1"/>
        <w:rPr>
          <w:rFonts w:asciiTheme="minorHAnsi" w:eastAsiaTheme="minorEastAsia" w:hAnsiTheme="minorHAnsi" w:cstheme="minorBidi"/>
          <w:kern w:val="2"/>
          <w:sz w:val="24"/>
          <w:szCs w:val="24"/>
          <w:lang w:val="fr-FR" w:eastAsia="ja-JP"/>
          <w14:ligatures w14:val="standardContextual"/>
        </w:rPr>
      </w:pPr>
      <w:r w:rsidRPr="00131ADF">
        <w:rPr>
          <w:lang w:val="fr-FR" w:eastAsia="en-GB"/>
        </w:rPr>
        <w:t>5</w:t>
      </w:r>
      <w:r w:rsidRPr="00E33151">
        <w:rPr>
          <w:rFonts w:asciiTheme="minorHAnsi" w:eastAsiaTheme="minorEastAsia" w:hAnsiTheme="minorHAnsi" w:cstheme="minorBidi"/>
          <w:kern w:val="2"/>
          <w:sz w:val="24"/>
          <w:szCs w:val="24"/>
          <w:lang w:val="fr-FR" w:eastAsia="ja-JP"/>
          <w14:ligatures w14:val="standardContextual"/>
        </w:rPr>
        <w:tab/>
      </w:r>
      <w:r w:rsidRPr="00131ADF">
        <w:rPr>
          <w:lang w:val="fr-FR" w:eastAsia="en-GB"/>
        </w:rPr>
        <w:t>Satellite / Non-Terrestrial Network (NTN)</w:t>
      </w:r>
      <w:r w:rsidRPr="00E33151">
        <w:rPr>
          <w:lang w:val="fr-FR"/>
        </w:rPr>
        <w:tab/>
      </w:r>
      <w:r>
        <w:fldChar w:fldCharType="begin"/>
      </w:r>
      <w:r w:rsidRPr="00E33151">
        <w:rPr>
          <w:lang w:val="fr-FR"/>
        </w:rPr>
        <w:instrText xml:space="preserve"> PAGEREF _Toc171519558 \h </w:instrText>
      </w:r>
      <w:r>
        <w:fldChar w:fldCharType="separate"/>
      </w:r>
      <w:r w:rsidRPr="00E33151">
        <w:rPr>
          <w:lang w:val="fr-FR"/>
        </w:rPr>
        <w:t>10</w:t>
      </w:r>
      <w:r>
        <w:fldChar w:fldCharType="end"/>
      </w:r>
    </w:p>
    <w:p w14:paraId="28F97469" w14:textId="250672C0"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5.1</w:t>
      </w:r>
      <w:r>
        <w:rPr>
          <w:rFonts w:asciiTheme="minorHAnsi" w:eastAsiaTheme="minorEastAsia" w:hAnsiTheme="minorHAnsi" w:cstheme="minorBidi"/>
          <w:kern w:val="2"/>
          <w:sz w:val="24"/>
          <w:szCs w:val="24"/>
          <w:lang w:eastAsia="ja-JP"/>
          <w14:ligatures w14:val="standardContextual"/>
        </w:rPr>
        <w:tab/>
      </w:r>
      <w:r>
        <w:rPr>
          <w:lang w:eastAsia="en-GB"/>
        </w:rPr>
        <w:t>General aspects</w:t>
      </w:r>
      <w:r>
        <w:tab/>
      </w:r>
      <w:r>
        <w:fldChar w:fldCharType="begin"/>
      </w:r>
      <w:r>
        <w:instrText xml:space="preserve"> PAGEREF _Toc171519559 \h </w:instrText>
      </w:r>
      <w:r>
        <w:fldChar w:fldCharType="separate"/>
      </w:r>
      <w:r>
        <w:t>10</w:t>
      </w:r>
      <w:r>
        <w:fldChar w:fldCharType="end"/>
      </w:r>
    </w:p>
    <w:p w14:paraId="04F3B7BD" w14:textId="37709C50" w:rsidR="00F66C22" w:rsidRDefault="00F66C22">
      <w:pPr>
        <w:pStyle w:val="TOC3"/>
        <w:rPr>
          <w:rFonts w:asciiTheme="minorHAnsi" w:eastAsiaTheme="minorEastAsia" w:hAnsiTheme="minorHAnsi" w:cstheme="minorBidi"/>
          <w:kern w:val="2"/>
          <w:sz w:val="24"/>
          <w:szCs w:val="24"/>
          <w:lang w:eastAsia="ja-JP"/>
          <w14:ligatures w14:val="standardContextual"/>
        </w:rPr>
      </w:pPr>
      <w:r>
        <w:rPr>
          <w:lang w:eastAsia="en-GB"/>
        </w:rPr>
        <w:t>5.1.1</w:t>
      </w:r>
      <w:r>
        <w:rPr>
          <w:rFonts w:asciiTheme="minorHAnsi" w:eastAsiaTheme="minorEastAsia" w:hAnsiTheme="minorHAnsi" w:cstheme="minorBidi"/>
          <w:kern w:val="2"/>
          <w:sz w:val="24"/>
          <w:szCs w:val="24"/>
          <w:lang w:eastAsia="ja-JP"/>
          <w14:ligatures w14:val="standardContextual"/>
        </w:rPr>
        <w:tab/>
      </w:r>
      <w:r>
        <w:rPr>
          <w:lang w:eastAsia="en-GB"/>
        </w:rPr>
        <w:t>User plane: “5G system with satellite backhaul”</w:t>
      </w:r>
      <w:r>
        <w:tab/>
      </w:r>
      <w:r>
        <w:fldChar w:fldCharType="begin"/>
      </w:r>
      <w:r>
        <w:instrText xml:space="preserve"> PAGEREF _Toc171519560 \h </w:instrText>
      </w:r>
      <w:r>
        <w:fldChar w:fldCharType="separate"/>
      </w:r>
      <w:r>
        <w:t>10</w:t>
      </w:r>
      <w:r>
        <w:fldChar w:fldCharType="end"/>
      </w:r>
    </w:p>
    <w:p w14:paraId="14DC8E1A" w14:textId="408D5AA5" w:rsidR="00F66C22" w:rsidRDefault="00F66C22">
      <w:pPr>
        <w:pStyle w:val="TOC3"/>
        <w:rPr>
          <w:rFonts w:asciiTheme="minorHAnsi" w:eastAsiaTheme="minorEastAsia" w:hAnsiTheme="minorHAnsi" w:cstheme="minorBidi"/>
          <w:kern w:val="2"/>
          <w:sz w:val="24"/>
          <w:szCs w:val="24"/>
          <w:lang w:eastAsia="ja-JP"/>
          <w14:ligatures w14:val="standardContextual"/>
        </w:rPr>
      </w:pPr>
      <w:r>
        <w:rPr>
          <w:lang w:eastAsia="en-GB"/>
        </w:rPr>
        <w:t>5.1.2</w:t>
      </w:r>
      <w:r>
        <w:rPr>
          <w:rFonts w:asciiTheme="minorHAnsi" w:eastAsiaTheme="minorEastAsia" w:hAnsiTheme="minorHAnsi" w:cstheme="minorBidi"/>
          <w:kern w:val="2"/>
          <w:sz w:val="24"/>
          <w:szCs w:val="24"/>
          <w:lang w:eastAsia="ja-JP"/>
          <w14:ligatures w14:val="standardContextual"/>
        </w:rPr>
        <w:tab/>
      </w:r>
      <w:r>
        <w:rPr>
          <w:lang w:eastAsia="en-GB"/>
        </w:rPr>
        <w:t>Discontinuous coverage: “Satellite access Phase 2”</w:t>
      </w:r>
      <w:r>
        <w:tab/>
      </w:r>
      <w:r>
        <w:fldChar w:fldCharType="begin"/>
      </w:r>
      <w:r>
        <w:instrText xml:space="preserve"> PAGEREF _Toc171519561 \h </w:instrText>
      </w:r>
      <w:r>
        <w:fldChar w:fldCharType="separate"/>
      </w:r>
      <w:r>
        <w:t>12</w:t>
      </w:r>
      <w:r>
        <w:fldChar w:fldCharType="end"/>
      </w:r>
    </w:p>
    <w:p w14:paraId="6C443703" w14:textId="5871DAE1" w:rsidR="00F66C22" w:rsidRDefault="00F66C22">
      <w:pPr>
        <w:pStyle w:val="TOC3"/>
        <w:rPr>
          <w:rFonts w:asciiTheme="minorHAnsi" w:eastAsiaTheme="minorEastAsia" w:hAnsiTheme="minorHAnsi" w:cstheme="minorBidi"/>
          <w:kern w:val="2"/>
          <w:sz w:val="24"/>
          <w:szCs w:val="24"/>
          <w:lang w:eastAsia="ja-JP"/>
          <w14:ligatures w14:val="standardContextual"/>
        </w:rPr>
      </w:pPr>
      <w:r w:rsidRPr="00E33151">
        <w:rPr>
          <w:lang w:eastAsia="en-GB"/>
        </w:rPr>
        <w:t>5.1.3</w:t>
      </w:r>
      <w:r>
        <w:rPr>
          <w:rFonts w:asciiTheme="minorHAnsi" w:eastAsiaTheme="minorEastAsia" w:hAnsiTheme="minorHAnsi" w:cstheme="minorBidi"/>
          <w:kern w:val="2"/>
          <w:sz w:val="24"/>
          <w:szCs w:val="24"/>
          <w:lang w:eastAsia="ja-JP"/>
          <w14:ligatures w14:val="standardContextual"/>
        </w:rPr>
        <w:tab/>
      </w:r>
      <w:r w:rsidRPr="00E33151">
        <w:rPr>
          <w:lang w:eastAsia="en-GB"/>
        </w:rPr>
        <w:t>Radio: "NR NTN enhancements"</w:t>
      </w:r>
      <w:r>
        <w:tab/>
      </w:r>
      <w:r>
        <w:fldChar w:fldCharType="begin"/>
      </w:r>
      <w:r>
        <w:instrText xml:space="preserve"> PAGEREF _Toc171519562 \h </w:instrText>
      </w:r>
      <w:r>
        <w:fldChar w:fldCharType="separate"/>
      </w:r>
      <w:r>
        <w:t>14</w:t>
      </w:r>
      <w:r>
        <w:fldChar w:fldCharType="end"/>
      </w:r>
    </w:p>
    <w:p w14:paraId="0FFF5771" w14:textId="623FE6F7" w:rsidR="00F66C22" w:rsidRDefault="00F66C22">
      <w:pPr>
        <w:pStyle w:val="TOC3"/>
        <w:rPr>
          <w:rFonts w:asciiTheme="minorHAnsi" w:eastAsiaTheme="minorEastAsia" w:hAnsiTheme="minorHAnsi" w:cstheme="minorBidi"/>
          <w:kern w:val="2"/>
          <w:sz w:val="24"/>
          <w:szCs w:val="24"/>
          <w:lang w:eastAsia="ja-JP"/>
          <w14:ligatures w14:val="standardContextual"/>
        </w:rPr>
      </w:pPr>
      <w:r>
        <w:rPr>
          <w:lang w:eastAsia="en-GB"/>
        </w:rPr>
        <w:t>5.1.4</w:t>
      </w:r>
      <w:r>
        <w:rPr>
          <w:rFonts w:asciiTheme="minorHAnsi" w:eastAsiaTheme="minorEastAsia" w:hAnsiTheme="minorHAnsi" w:cstheme="minorBidi"/>
          <w:kern w:val="2"/>
          <w:sz w:val="24"/>
          <w:szCs w:val="24"/>
          <w:lang w:eastAsia="ja-JP"/>
          <w14:ligatures w14:val="standardContextual"/>
        </w:rPr>
        <w:tab/>
      </w:r>
      <w:r>
        <w:rPr>
          <w:lang w:eastAsia="en-GB"/>
        </w:rPr>
        <w:t>Charging and Management aspects of Satelite</w:t>
      </w:r>
      <w:r>
        <w:tab/>
      </w:r>
      <w:r>
        <w:fldChar w:fldCharType="begin"/>
      </w:r>
      <w:r>
        <w:instrText xml:space="preserve"> PAGEREF _Toc171519563 \h </w:instrText>
      </w:r>
      <w:r>
        <w:fldChar w:fldCharType="separate"/>
      </w:r>
      <w:r>
        <w:t>17</w:t>
      </w:r>
      <w:r>
        <w:fldChar w:fldCharType="end"/>
      </w:r>
    </w:p>
    <w:p w14:paraId="51CA4C83" w14:textId="7D69F9D7"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5.2</w:t>
      </w:r>
      <w:r>
        <w:rPr>
          <w:rFonts w:asciiTheme="minorHAnsi" w:eastAsiaTheme="minorEastAsia" w:hAnsiTheme="minorHAnsi" w:cstheme="minorBidi"/>
          <w:kern w:val="2"/>
          <w:sz w:val="24"/>
          <w:szCs w:val="24"/>
          <w:lang w:eastAsia="ja-JP"/>
          <w14:ligatures w14:val="standardContextual"/>
        </w:rPr>
        <w:tab/>
      </w:r>
      <w:r>
        <w:rPr>
          <w:lang w:eastAsia="en-GB"/>
        </w:rPr>
        <w:t>Specific aspects</w:t>
      </w:r>
      <w:r>
        <w:tab/>
      </w:r>
      <w:r>
        <w:fldChar w:fldCharType="begin"/>
      </w:r>
      <w:r>
        <w:instrText xml:space="preserve"> PAGEREF _Toc171519564 \h </w:instrText>
      </w:r>
      <w:r>
        <w:fldChar w:fldCharType="separate"/>
      </w:r>
      <w:r>
        <w:t>18</w:t>
      </w:r>
      <w:r>
        <w:fldChar w:fldCharType="end"/>
      </w:r>
    </w:p>
    <w:p w14:paraId="58E61BD9" w14:textId="4919085B" w:rsidR="00F66C22" w:rsidRDefault="00F66C22">
      <w:pPr>
        <w:pStyle w:val="TOC3"/>
        <w:rPr>
          <w:rFonts w:asciiTheme="minorHAnsi" w:eastAsiaTheme="minorEastAsia" w:hAnsiTheme="minorHAnsi" w:cstheme="minorBidi"/>
          <w:kern w:val="2"/>
          <w:sz w:val="24"/>
          <w:szCs w:val="24"/>
          <w:lang w:eastAsia="ja-JP"/>
          <w14:ligatures w14:val="standardContextual"/>
        </w:rPr>
      </w:pPr>
      <w:r>
        <w:t>5.2.1</w:t>
      </w:r>
      <w:r>
        <w:rPr>
          <w:rFonts w:asciiTheme="minorHAnsi" w:eastAsiaTheme="minorEastAsia" w:hAnsiTheme="minorHAnsi" w:cstheme="minorBidi"/>
          <w:kern w:val="2"/>
          <w:sz w:val="24"/>
          <w:szCs w:val="24"/>
          <w:lang w:eastAsia="ja-JP"/>
          <w14:ligatures w14:val="standardContextual"/>
        </w:rPr>
        <w:tab/>
      </w:r>
      <w:r>
        <w:t>IoT (Internet of Things) NTN enhancements</w:t>
      </w:r>
      <w:r>
        <w:tab/>
      </w:r>
      <w:r>
        <w:fldChar w:fldCharType="begin"/>
      </w:r>
      <w:r>
        <w:instrText xml:space="preserve"> PAGEREF _Toc171519565 \h </w:instrText>
      </w:r>
      <w:r>
        <w:fldChar w:fldCharType="separate"/>
      </w:r>
      <w:r>
        <w:t>18</w:t>
      </w:r>
      <w:r>
        <w:fldChar w:fldCharType="end"/>
      </w:r>
    </w:p>
    <w:p w14:paraId="0EC74102" w14:textId="20161A68" w:rsidR="00F66C22" w:rsidRDefault="00F66C22">
      <w:pPr>
        <w:pStyle w:val="TOC3"/>
        <w:rPr>
          <w:rFonts w:asciiTheme="minorHAnsi" w:eastAsiaTheme="minorEastAsia" w:hAnsiTheme="minorHAnsi" w:cstheme="minorBidi"/>
          <w:kern w:val="2"/>
          <w:sz w:val="24"/>
          <w:szCs w:val="24"/>
          <w:lang w:eastAsia="ja-JP"/>
          <w14:ligatures w14:val="standardContextual"/>
        </w:rPr>
      </w:pPr>
      <w:r>
        <w:rPr>
          <w:lang w:eastAsia="en-GB"/>
        </w:rPr>
        <w:t>5.2.2</w:t>
      </w:r>
      <w:r>
        <w:rPr>
          <w:rFonts w:asciiTheme="minorHAnsi" w:eastAsiaTheme="minorEastAsia" w:hAnsiTheme="minorHAnsi" w:cstheme="minorBidi"/>
          <w:kern w:val="2"/>
          <w:sz w:val="24"/>
          <w:szCs w:val="24"/>
          <w:lang w:eastAsia="ja-JP"/>
          <w14:ligatures w14:val="standardContextual"/>
        </w:rPr>
        <w:tab/>
      </w:r>
      <w:r>
        <w:rPr>
          <w:lang w:eastAsia="en-GB"/>
        </w:rPr>
        <w:t>Guidelines for Extra-territorial 5G Systems</w:t>
      </w:r>
      <w:r>
        <w:tab/>
      </w:r>
      <w:r>
        <w:fldChar w:fldCharType="begin"/>
      </w:r>
      <w:r>
        <w:instrText xml:space="preserve"> PAGEREF _Toc171519566 \h </w:instrText>
      </w:r>
      <w:r>
        <w:fldChar w:fldCharType="separate"/>
      </w:r>
      <w:r>
        <w:t>20</w:t>
      </w:r>
      <w:r>
        <w:fldChar w:fldCharType="end"/>
      </w:r>
    </w:p>
    <w:p w14:paraId="0D158FCB" w14:textId="73310B56" w:rsidR="00F66C22" w:rsidRDefault="00F66C22">
      <w:pPr>
        <w:pStyle w:val="TOC3"/>
        <w:rPr>
          <w:rFonts w:asciiTheme="minorHAnsi" w:eastAsiaTheme="minorEastAsia" w:hAnsiTheme="minorHAnsi" w:cstheme="minorBidi"/>
          <w:kern w:val="2"/>
          <w:sz w:val="24"/>
          <w:szCs w:val="24"/>
          <w:lang w:eastAsia="ja-JP"/>
          <w14:ligatures w14:val="standardContextual"/>
        </w:rPr>
      </w:pPr>
      <w:r>
        <w:rPr>
          <w:lang w:eastAsia="en-GB"/>
        </w:rPr>
        <w:t>5.2.3</w:t>
      </w:r>
      <w:r>
        <w:rPr>
          <w:rFonts w:asciiTheme="minorHAnsi" w:eastAsiaTheme="minorEastAsia" w:hAnsiTheme="minorHAnsi" w:cstheme="minorBidi"/>
          <w:kern w:val="2"/>
          <w:sz w:val="24"/>
          <w:szCs w:val="24"/>
          <w:lang w:eastAsia="ja-JP"/>
          <w14:ligatures w14:val="standardContextual"/>
        </w:rPr>
        <w:tab/>
      </w:r>
      <w:r>
        <w:rPr>
          <w:lang w:eastAsia="en-GB"/>
        </w:rPr>
        <w:t>5G system with satellite access to Support Control and/or Video Surveillance</w:t>
      </w:r>
      <w:r>
        <w:tab/>
      </w:r>
      <w:r>
        <w:fldChar w:fldCharType="begin"/>
      </w:r>
      <w:r>
        <w:instrText xml:space="preserve"> PAGEREF _Toc171519567 \h </w:instrText>
      </w:r>
      <w:r>
        <w:fldChar w:fldCharType="separate"/>
      </w:r>
      <w:r>
        <w:t>20</w:t>
      </w:r>
      <w:r>
        <w:fldChar w:fldCharType="end"/>
      </w:r>
    </w:p>
    <w:p w14:paraId="0F3A1CB7" w14:textId="57A33167" w:rsidR="00F66C22" w:rsidRDefault="00F66C22">
      <w:pPr>
        <w:pStyle w:val="TOC3"/>
        <w:rPr>
          <w:rFonts w:asciiTheme="minorHAnsi" w:eastAsiaTheme="minorEastAsia" w:hAnsiTheme="minorHAnsi" w:cstheme="minorBidi"/>
          <w:kern w:val="2"/>
          <w:sz w:val="24"/>
          <w:szCs w:val="24"/>
          <w:lang w:eastAsia="ja-JP"/>
          <w14:ligatures w14:val="standardContextual"/>
        </w:rPr>
      </w:pPr>
      <w:r>
        <w:t>5.2.4</w:t>
      </w:r>
      <w:r>
        <w:rPr>
          <w:rFonts w:asciiTheme="minorHAnsi" w:eastAsiaTheme="minorEastAsia" w:hAnsiTheme="minorHAnsi" w:cstheme="minorBidi"/>
          <w:kern w:val="2"/>
          <w:sz w:val="24"/>
          <w:szCs w:val="24"/>
          <w:lang w:eastAsia="ja-JP"/>
          <w14:ligatures w14:val="standardContextual"/>
        </w:rPr>
        <w:tab/>
      </w:r>
      <w:r>
        <w:t>Introduction of the satellite L-/S-band for NR</w:t>
      </w:r>
      <w:r>
        <w:tab/>
      </w:r>
      <w:r>
        <w:fldChar w:fldCharType="begin"/>
      </w:r>
      <w:r>
        <w:instrText xml:space="preserve"> PAGEREF _Toc171519568 \h </w:instrText>
      </w:r>
      <w:r>
        <w:fldChar w:fldCharType="separate"/>
      </w:r>
      <w:r>
        <w:t>21</w:t>
      </w:r>
      <w:r>
        <w:fldChar w:fldCharType="end"/>
      </w:r>
    </w:p>
    <w:p w14:paraId="436C5446" w14:textId="7E737F74" w:rsidR="00F66C22" w:rsidRDefault="00F66C22">
      <w:pPr>
        <w:pStyle w:val="TOC3"/>
        <w:rPr>
          <w:rFonts w:asciiTheme="minorHAnsi" w:eastAsiaTheme="minorEastAsia" w:hAnsiTheme="minorHAnsi" w:cstheme="minorBidi"/>
          <w:kern w:val="2"/>
          <w:sz w:val="24"/>
          <w:szCs w:val="24"/>
          <w:lang w:eastAsia="ja-JP"/>
          <w14:ligatures w14:val="standardContextual"/>
        </w:rPr>
      </w:pPr>
      <w:r>
        <w:rPr>
          <w:lang w:eastAsia="en-GB"/>
        </w:rPr>
        <w:t>5.2.5</w:t>
      </w:r>
      <w:r>
        <w:rPr>
          <w:rFonts w:asciiTheme="minorHAnsi" w:eastAsiaTheme="minorEastAsia" w:hAnsiTheme="minorHAnsi" w:cstheme="minorBidi"/>
          <w:kern w:val="2"/>
          <w:sz w:val="24"/>
          <w:szCs w:val="24"/>
          <w:lang w:eastAsia="ja-JP"/>
          <w14:ligatures w14:val="standardContextual"/>
        </w:rPr>
        <w:tab/>
      </w:r>
      <w:r>
        <w:rPr>
          <w:lang w:eastAsia="en-GB"/>
        </w:rPr>
        <w:t>Other band-related aspects of satellite</w:t>
      </w:r>
      <w:r>
        <w:tab/>
      </w:r>
      <w:r>
        <w:fldChar w:fldCharType="begin"/>
      </w:r>
      <w:r>
        <w:instrText xml:space="preserve"> PAGEREF _Toc171519569 \h </w:instrText>
      </w:r>
      <w:r>
        <w:fldChar w:fldCharType="separate"/>
      </w:r>
      <w:r>
        <w:t>21</w:t>
      </w:r>
      <w:r>
        <w:fldChar w:fldCharType="end"/>
      </w:r>
    </w:p>
    <w:p w14:paraId="2DE9D952" w14:textId="5E637BAA" w:rsidR="00F66C22" w:rsidRDefault="00F66C22">
      <w:pPr>
        <w:pStyle w:val="TOC1"/>
        <w:rPr>
          <w:rFonts w:asciiTheme="minorHAnsi" w:eastAsiaTheme="minorEastAsia" w:hAnsiTheme="minorHAnsi" w:cstheme="minorBidi"/>
          <w:kern w:val="2"/>
          <w:sz w:val="24"/>
          <w:szCs w:val="24"/>
          <w:lang w:eastAsia="ja-JP"/>
          <w14:ligatures w14:val="standardContextual"/>
        </w:rPr>
      </w:pPr>
      <w:r>
        <w:rPr>
          <w:lang w:eastAsia="en-GB"/>
        </w:rPr>
        <w:t>6</w:t>
      </w:r>
      <w:r>
        <w:rPr>
          <w:rFonts w:asciiTheme="minorHAnsi" w:eastAsiaTheme="minorEastAsia" w:hAnsiTheme="minorHAnsi" w:cstheme="minorBidi"/>
          <w:kern w:val="2"/>
          <w:sz w:val="24"/>
          <w:szCs w:val="24"/>
          <w:lang w:eastAsia="ja-JP"/>
          <w14:ligatures w14:val="standardContextual"/>
        </w:rPr>
        <w:tab/>
      </w:r>
      <w:r>
        <w:rPr>
          <w:lang w:eastAsia="en-GB"/>
        </w:rPr>
        <w:t>Internet of Things (IoT), Machine-Type Communication (MTC)</w:t>
      </w:r>
      <w:r>
        <w:tab/>
      </w:r>
      <w:r>
        <w:fldChar w:fldCharType="begin"/>
      </w:r>
      <w:r>
        <w:instrText xml:space="preserve"> PAGEREF _Toc171519570 \h </w:instrText>
      </w:r>
      <w:r>
        <w:fldChar w:fldCharType="separate"/>
      </w:r>
      <w:r>
        <w:t>22</w:t>
      </w:r>
      <w:r>
        <w:fldChar w:fldCharType="end"/>
      </w:r>
    </w:p>
    <w:p w14:paraId="7F42FB19" w14:textId="47AE5679"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6.1</w:t>
      </w:r>
      <w:r>
        <w:rPr>
          <w:rFonts w:asciiTheme="minorHAnsi" w:eastAsiaTheme="minorEastAsia" w:hAnsiTheme="minorHAnsi" w:cstheme="minorBidi"/>
          <w:kern w:val="2"/>
          <w:sz w:val="24"/>
          <w:szCs w:val="24"/>
          <w:lang w:eastAsia="ja-JP"/>
          <w14:ligatures w14:val="standardContextual"/>
        </w:rPr>
        <w:tab/>
      </w:r>
      <w:r>
        <w:rPr>
          <w:lang w:eastAsia="en-GB"/>
        </w:rPr>
        <w:t>Personal IoT and Residential networks</w:t>
      </w:r>
      <w:r>
        <w:tab/>
      </w:r>
      <w:r>
        <w:fldChar w:fldCharType="begin"/>
      </w:r>
      <w:r>
        <w:instrText xml:space="preserve"> PAGEREF _Toc171519571 \h </w:instrText>
      </w:r>
      <w:r>
        <w:fldChar w:fldCharType="separate"/>
      </w:r>
      <w:r>
        <w:t>22</w:t>
      </w:r>
      <w:r>
        <w:fldChar w:fldCharType="end"/>
      </w:r>
    </w:p>
    <w:p w14:paraId="47A7E5E4" w14:textId="26BECB3B"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6.2</w:t>
      </w:r>
      <w:r>
        <w:rPr>
          <w:rFonts w:asciiTheme="minorHAnsi" w:eastAsiaTheme="minorEastAsia" w:hAnsiTheme="minorHAnsi" w:cstheme="minorBidi"/>
          <w:kern w:val="2"/>
          <w:sz w:val="24"/>
          <w:szCs w:val="24"/>
          <w:lang w:eastAsia="ja-JP"/>
          <w14:ligatures w14:val="standardContextual"/>
        </w:rPr>
        <w:tab/>
      </w:r>
      <w:r>
        <w:rPr>
          <w:lang w:eastAsia="en-GB"/>
        </w:rPr>
        <w:t>Enhanced support of Reduced Capability (RedCap) NR devices</w:t>
      </w:r>
      <w:r>
        <w:tab/>
      </w:r>
      <w:r>
        <w:fldChar w:fldCharType="begin"/>
      </w:r>
      <w:r>
        <w:instrText xml:space="preserve"> PAGEREF _Toc171519572 \h </w:instrText>
      </w:r>
      <w:r>
        <w:fldChar w:fldCharType="separate"/>
      </w:r>
      <w:r>
        <w:t>24</w:t>
      </w:r>
      <w:r>
        <w:fldChar w:fldCharType="end"/>
      </w:r>
    </w:p>
    <w:p w14:paraId="0F2B46C1" w14:textId="3CF552BA"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6.3</w:t>
      </w:r>
      <w:r>
        <w:rPr>
          <w:rFonts w:asciiTheme="minorHAnsi" w:eastAsiaTheme="minorEastAsia" w:hAnsiTheme="minorHAnsi" w:cstheme="minorBidi"/>
          <w:kern w:val="2"/>
          <w:sz w:val="24"/>
          <w:szCs w:val="24"/>
          <w:lang w:eastAsia="ja-JP"/>
          <w14:ligatures w14:val="standardContextual"/>
        </w:rPr>
        <w:tab/>
      </w:r>
      <w:r>
        <w:rPr>
          <w:lang w:eastAsia="en-GB"/>
        </w:rPr>
        <w:t>NR RedCap UE with long eDRX for RRC_INACTIVE State</w:t>
      </w:r>
      <w:r>
        <w:tab/>
      </w:r>
      <w:r>
        <w:fldChar w:fldCharType="begin"/>
      </w:r>
      <w:r>
        <w:instrText xml:space="preserve"> PAGEREF _Toc171519573 \h </w:instrText>
      </w:r>
      <w:r>
        <w:fldChar w:fldCharType="separate"/>
      </w:r>
      <w:r>
        <w:t>26</w:t>
      </w:r>
      <w:r>
        <w:fldChar w:fldCharType="end"/>
      </w:r>
    </w:p>
    <w:p w14:paraId="0A46154F" w14:textId="7DB11FF9"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6.4</w:t>
      </w:r>
      <w:r>
        <w:rPr>
          <w:rFonts w:asciiTheme="minorHAnsi" w:eastAsiaTheme="minorEastAsia" w:hAnsiTheme="minorHAnsi" w:cstheme="minorBidi"/>
          <w:kern w:val="2"/>
          <w:sz w:val="24"/>
          <w:szCs w:val="24"/>
          <w:lang w:eastAsia="ja-JP"/>
          <w14:ligatures w14:val="standardContextual"/>
        </w:rPr>
        <w:tab/>
      </w:r>
      <w:r>
        <w:rPr>
          <w:lang w:eastAsia="en-GB"/>
        </w:rPr>
        <w:t>Application layer support for Personal IoT Network</w:t>
      </w:r>
      <w:r>
        <w:tab/>
      </w:r>
      <w:r>
        <w:fldChar w:fldCharType="begin"/>
      </w:r>
      <w:r>
        <w:instrText xml:space="preserve"> PAGEREF _Toc171519574 \h </w:instrText>
      </w:r>
      <w:r>
        <w:fldChar w:fldCharType="separate"/>
      </w:r>
      <w:r>
        <w:t>27</w:t>
      </w:r>
      <w:r>
        <w:fldChar w:fldCharType="end"/>
      </w:r>
    </w:p>
    <w:p w14:paraId="3DAC3E35" w14:textId="528DBFBD"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6.5</w:t>
      </w:r>
      <w:r>
        <w:rPr>
          <w:rFonts w:asciiTheme="minorHAnsi" w:eastAsiaTheme="minorEastAsia" w:hAnsiTheme="minorHAnsi" w:cstheme="minorBidi"/>
          <w:kern w:val="2"/>
          <w:sz w:val="24"/>
          <w:szCs w:val="24"/>
          <w:lang w:eastAsia="ja-JP"/>
          <w14:ligatures w14:val="standardContextual"/>
        </w:rPr>
        <w:tab/>
      </w:r>
      <w:r>
        <w:rPr>
          <w:lang w:eastAsia="en-GB"/>
        </w:rPr>
        <w:t>5G Timing Resiliency System</w:t>
      </w:r>
      <w:r>
        <w:tab/>
      </w:r>
      <w:r>
        <w:fldChar w:fldCharType="begin"/>
      </w:r>
      <w:r>
        <w:instrText xml:space="preserve"> PAGEREF _Toc171519575 \h </w:instrText>
      </w:r>
      <w:r>
        <w:fldChar w:fldCharType="separate"/>
      </w:r>
      <w:r>
        <w:t>29</w:t>
      </w:r>
      <w:r>
        <w:fldChar w:fldCharType="end"/>
      </w:r>
    </w:p>
    <w:p w14:paraId="13DB4E2C" w14:textId="59AA4AEA" w:rsidR="00F66C22" w:rsidRDefault="00F66C22">
      <w:pPr>
        <w:pStyle w:val="TOC2"/>
        <w:rPr>
          <w:rFonts w:asciiTheme="minorHAnsi" w:eastAsiaTheme="minorEastAsia" w:hAnsiTheme="minorHAnsi" w:cstheme="minorBidi"/>
          <w:kern w:val="2"/>
          <w:sz w:val="24"/>
          <w:szCs w:val="24"/>
          <w:lang w:eastAsia="ja-JP"/>
          <w14:ligatures w14:val="standardContextual"/>
        </w:rPr>
      </w:pPr>
      <w:r>
        <w:t>6.6</w:t>
      </w:r>
      <w:r>
        <w:rPr>
          <w:rFonts w:asciiTheme="minorHAnsi" w:eastAsiaTheme="minorEastAsia" w:hAnsiTheme="minorHAnsi" w:cstheme="minorBidi"/>
          <w:kern w:val="2"/>
          <w:sz w:val="24"/>
          <w:szCs w:val="24"/>
          <w:lang w:eastAsia="ja-JP"/>
          <w14:ligatures w14:val="standardContextual"/>
        </w:rPr>
        <w:tab/>
      </w:r>
      <w:r>
        <w:t>Mobile Terminated-Small Data Transmission (MT-SDT) for NR</w:t>
      </w:r>
      <w:r>
        <w:tab/>
      </w:r>
      <w:r>
        <w:fldChar w:fldCharType="begin"/>
      </w:r>
      <w:r>
        <w:instrText xml:space="preserve"> PAGEREF _Toc171519576 \h </w:instrText>
      </w:r>
      <w:r>
        <w:fldChar w:fldCharType="separate"/>
      </w:r>
      <w:r>
        <w:t>31</w:t>
      </w:r>
      <w:r>
        <w:fldChar w:fldCharType="end"/>
      </w:r>
    </w:p>
    <w:p w14:paraId="5F52BC6F" w14:textId="7E6BC7F2"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6.7</w:t>
      </w:r>
      <w:r>
        <w:rPr>
          <w:rFonts w:asciiTheme="minorHAnsi" w:eastAsiaTheme="minorEastAsia" w:hAnsiTheme="minorHAnsi" w:cstheme="minorBidi"/>
          <w:kern w:val="2"/>
          <w:sz w:val="24"/>
          <w:szCs w:val="24"/>
          <w:lang w:eastAsia="ja-JP"/>
          <w14:ligatures w14:val="standardContextual"/>
        </w:rPr>
        <w:tab/>
      </w:r>
      <w:r>
        <w:rPr>
          <w:lang w:eastAsia="en-GB"/>
        </w:rPr>
        <w:t>Adding new NR FDD bands for RedCap in Rel-18</w:t>
      </w:r>
      <w:r>
        <w:tab/>
      </w:r>
      <w:r>
        <w:fldChar w:fldCharType="begin"/>
      </w:r>
      <w:r>
        <w:instrText xml:space="preserve"> PAGEREF _Toc171519577 \h </w:instrText>
      </w:r>
      <w:r>
        <w:fldChar w:fldCharType="separate"/>
      </w:r>
      <w:r>
        <w:t>32</w:t>
      </w:r>
      <w:r>
        <w:fldChar w:fldCharType="end"/>
      </w:r>
    </w:p>
    <w:p w14:paraId="0413CEFC" w14:textId="373A4C06" w:rsidR="00F66C22" w:rsidRDefault="00F66C22">
      <w:pPr>
        <w:pStyle w:val="TOC2"/>
        <w:rPr>
          <w:rFonts w:asciiTheme="minorHAnsi" w:eastAsiaTheme="minorEastAsia" w:hAnsiTheme="minorHAnsi" w:cstheme="minorBidi"/>
          <w:kern w:val="2"/>
          <w:sz w:val="24"/>
          <w:szCs w:val="24"/>
          <w:lang w:eastAsia="ja-JP"/>
          <w14:ligatures w14:val="standardContextual"/>
        </w:rPr>
      </w:pPr>
      <w:r>
        <w:t>6.8</w:t>
      </w:r>
      <w:r>
        <w:rPr>
          <w:rFonts w:asciiTheme="minorHAnsi" w:eastAsiaTheme="minorEastAsia" w:hAnsiTheme="minorHAnsi" w:cstheme="minorBidi"/>
          <w:kern w:val="2"/>
          <w:sz w:val="24"/>
          <w:szCs w:val="24"/>
          <w:lang w:eastAsia="ja-JP"/>
          <w14:ligatures w14:val="standardContextual"/>
        </w:rPr>
        <w:tab/>
      </w:r>
      <w:r>
        <w:t>Signal level Enhanced Network Selection</w:t>
      </w:r>
      <w:r>
        <w:tab/>
      </w:r>
      <w:r>
        <w:fldChar w:fldCharType="begin"/>
      </w:r>
      <w:r>
        <w:instrText xml:space="preserve"> PAGEREF _Toc171519578 \h </w:instrText>
      </w:r>
      <w:r>
        <w:fldChar w:fldCharType="separate"/>
      </w:r>
      <w:r>
        <w:t>32</w:t>
      </w:r>
      <w:r>
        <w:fldChar w:fldCharType="end"/>
      </w:r>
    </w:p>
    <w:p w14:paraId="06F8592A" w14:textId="25569E5E" w:rsidR="00F66C22" w:rsidRDefault="00F66C22">
      <w:pPr>
        <w:pStyle w:val="TOC2"/>
        <w:rPr>
          <w:rFonts w:asciiTheme="minorHAnsi" w:eastAsiaTheme="minorEastAsia" w:hAnsiTheme="minorHAnsi" w:cstheme="minorBidi"/>
          <w:kern w:val="2"/>
          <w:sz w:val="24"/>
          <w:szCs w:val="24"/>
          <w:lang w:eastAsia="ja-JP"/>
          <w14:ligatures w14:val="standardContextual"/>
        </w:rPr>
      </w:pPr>
      <w:r>
        <w:t>6.9</w:t>
      </w:r>
      <w:r>
        <w:rPr>
          <w:rFonts w:asciiTheme="minorHAnsi" w:eastAsiaTheme="minorEastAsia" w:hAnsiTheme="minorHAnsi" w:cstheme="minorBidi"/>
          <w:kern w:val="2"/>
          <w:sz w:val="24"/>
          <w:szCs w:val="24"/>
          <w:lang w:eastAsia="ja-JP"/>
          <w14:ligatures w14:val="standardContextual"/>
        </w:rPr>
        <w:tab/>
      </w:r>
      <w:r>
        <w:t>IoT NTN enhancements</w:t>
      </w:r>
      <w:r>
        <w:tab/>
      </w:r>
      <w:r>
        <w:fldChar w:fldCharType="begin"/>
      </w:r>
      <w:r>
        <w:instrText xml:space="preserve"> PAGEREF _Toc171519579 \h </w:instrText>
      </w:r>
      <w:r>
        <w:fldChar w:fldCharType="separate"/>
      </w:r>
      <w:r>
        <w:t>33</w:t>
      </w:r>
      <w:r>
        <w:fldChar w:fldCharType="end"/>
      </w:r>
    </w:p>
    <w:p w14:paraId="00815BE8" w14:textId="441B9746" w:rsidR="00F66C22" w:rsidRDefault="00F66C22">
      <w:pPr>
        <w:pStyle w:val="TOC1"/>
        <w:rPr>
          <w:rFonts w:asciiTheme="minorHAnsi" w:eastAsiaTheme="minorEastAsia" w:hAnsiTheme="minorHAnsi" w:cstheme="minorBidi"/>
          <w:kern w:val="2"/>
          <w:sz w:val="24"/>
          <w:szCs w:val="24"/>
          <w:lang w:eastAsia="ja-JP"/>
          <w14:ligatures w14:val="standardContextual"/>
        </w:rPr>
      </w:pPr>
      <w:r>
        <w:rPr>
          <w:lang w:eastAsia="en-GB"/>
        </w:rPr>
        <w:t>7</w:t>
      </w:r>
      <w:r>
        <w:rPr>
          <w:rFonts w:asciiTheme="minorHAnsi" w:eastAsiaTheme="minorEastAsia" w:hAnsiTheme="minorHAnsi" w:cstheme="minorBidi"/>
          <w:kern w:val="2"/>
          <w:sz w:val="24"/>
          <w:szCs w:val="24"/>
          <w:lang w:eastAsia="ja-JP"/>
          <w14:ligatures w14:val="standardContextual"/>
        </w:rPr>
        <w:tab/>
      </w:r>
      <w:r>
        <w:rPr>
          <w:lang w:eastAsia="en-GB"/>
        </w:rPr>
        <w:t>Energy Efficiency (EE)</w:t>
      </w:r>
      <w:r>
        <w:tab/>
      </w:r>
      <w:r>
        <w:fldChar w:fldCharType="begin"/>
      </w:r>
      <w:r>
        <w:instrText xml:space="preserve"> PAGEREF _Toc171519580 \h </w:instrText>
      </w:r>
      <w:r>
        <w:fldChar w:fldCharType="separate"/>
      </w:r>
      <w:r>
        <w:t>34</w:t>
      </w:r>
      <w:r>
        <w:fldChar w:fldCharType="end"/>
      </w:r>
    </w:p>
    <w:p w14:paraId="7DAF76DE" w14:textId="39B5E5D2"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7.1</w:t>
      </w:r>
      <w:r>
        <w:rPr>
          <w:rFonts w:asciiTheme="minorHAnsi" w:eastAsiaTheme="minorEastAsia" w:hAnsiTheme="minorHAnsi" w:cstheme="minorBidi"/>
          <w:kern w:val="2"/>
          <w:sz w:val="24"/>
          <w:szCs w:val="24"/>
          <w:lang w:eastAsia="ja-JP"/>
          <w14:ligatures w14:val="standardContextual"/>
        </w:rPr>
        <w:tab/>
      </w:r>
      <w:r>
        <w:rPr>
          <w:lang w:eastAsia="en-GB"/>
        </w:rPr>
        <w:t>Enhancements of EE for 5G Phase 2</w:t>
      </w:r>
      <w:r>
        <w:tab/>
      </w:r>
      <w:r>
        <w:fldChar w:fldCharType="begin"/>
      </w:r>
      <w:r>
        <w:instrText xml:space="preserve"> PAGEREF _Toc171519581 \h </w:instrText>
      </w:r>
      <w:r>
        <w:fldChar w:fldCharType="separate"/>
      </w:r>
      <w:r>
        <w:t>34</w:t>
      </w:r>
      <w:r>
        <w:fldChar w:fldCharType="end"/>
      </w:r>
    </w:p>
    <w:p w14:paraId="4F702D91" w14:textId="1ADFC8A6"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7.2</w:t>
      </w:r>
      <w:r>
        <w:rPr>
          <w:rFonts w:asciiTheme="minorHAnsi" w:eastAsiaTheme="minorEastAsia" w:hAnsiTheme="minorHAnsi" w:cstheme="minorBidi"/>
          <w:kern w:val="2"/>
          <w:sz w:val="24"/>
          <w:szCs w:val="24"/>
          <w:lang w:eastAsia="ja-JP"/>
          <w14:ligatures w14:val="standardContextual"/>
        </w:rPr>
        <w:tab/>
      </w:r>
      <w:r>
        <w:rPr>
          <w:lang w:eastAsia="en-GB"/>
        </w:rPr>
        <w:t>Network energy savings for NR</w:t>
      </w:r>
      <w:r>
        <w:tab/>
      </w:r>
      <w:r>
        <w:fldChar w:fldCharType="begin"/>
      </w:r>
      <w:r>
        <w:instrText xml:space="preserve"> PAGEREF _Toc171519582 \h </w:instrText>
      </w:r>
      <w:r>
        <w:fldChar w:fldCharType="separate"/>
      </w:r>
      <w:r>
        <w:t>34</w:t>
      </w:r>
      <w:r>
        <w:fldChar w:fldCharType="end"/>
      </w:r>
    </w:p>
    <w:p w14:paraId="1D90EFEA" w14:textId="0F4C992C"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7.3</w:t>
      </w:r>
      <w:r>
        <w:rPr>
          <w:rFonts w:asciiTheme="minorHAnsi" w:eastAsiaTheme="minorEastAsia" w:hAnsiTheme="minorHAnsi" w:cstheme="minorBidi"/>
          <w:kern w:val="2"/>
          <w:sz w:val="24"/>
          <w:szCs w:val="24"/>
          <w:lang w:eastAsia="ja-JP"/>
          <w14:ligatures w14:val="standardContextual"/>
        </w:rPr>
        <w:tab/>
      </w:r>
      <w:r>
        <w:rPr>
          <w:lang w:eastAsia="en-GB"/>
        </w:rPr>
        <w:t>Smart Energy and Infrastructure</w:t>
      </w:r>
      <w:r>
        <w:tab/>
      </w:r>
      <w:r>
        <w:fldChar w:fldCharType="begin"/>
      </w:r>
      <w:r>
        <w:instrText xml:space="preserve"> PAGEREF _Toc171519583 \h </w:instrText>
      </w:r>
      <w:r>
        <w:fldChar w:fldCharType="separate"/>
      </w:r>
      <w:r>
        <w:t>36</w:t>
      </w:r>
      <w:r>
        <w:fldChar w:fldCharType="end"/>
      </w:r>
    </w:p>
    <w:p w14:paraId="5C50AE7C" w14:textId="4BBFB7BD" w:rsidR="00F66C22" w:rsidRDefault="00F66C22">
      <w:pPr>
        <w:pStyle w:val="TOC1"/>
        <w:rPr>
          <w:rFonts w:asciiTheme="minorHAnsi" w:eastAsiaTheme="minorEastAsia" w:hAnsiTheme="minorHAnsi" w:cstheme="minorBidi"/>
          <w:kern w:val="2"/>
          <w:sz w:val="24"/>
          <w:szCs w:val="24"/>
          <w:lang w:eastAsia="ja-JP"/>
          <w14:ligatures w14:val="standardContextual"/>
        </w:rPr>
      </w:pPr>
      <w:r>
        <w:rPr>
          <w:lang w:eastAsia="en-GB"/>
        </w:rPr>
        <w:t>8</w:t>
      </w:r>
      <w:r>
        <w:rPr>
          <w:rFonts w:asciiTheme="minorHAnsi" w:eastAsiaTheme="minorEastAsia" w:hAnsiTheme="minorHAnsi" w:cstheme="minorBidi"/>
          <w:kern w:val="2"/>
          <w:sz w:val="24"/>
          <w:szCs w:val="24"/>
          <w:lang w:eastAsia="ja-JP"/>
          <w14:ligatures w14:val="standardContextual"/>
        </w:rPr>
        <w:tab/>
      </w:r>
      <w:r>
        <w:rPr>
          <w:lang w:eastAsia="en-GB"/>
        </w:rPr>
        <w:t>Uncrewed Aerial Vehicles (UAV), UAS, UAM</w:t>
      </w:r>
      <w:r>
        <w:tab/>
      </w:r>
      <w:r>
        <w:fldChar w:fldCharType="begin"/>
      </w:r>
      <w:r>
        <w:instrText xml:space="preserve"> PAGEREF _Toc171519584 \h </w:instrText>
      </w:r>
      <w:r>
        <w:fldChar w:fldCharType="separate"/>
      </w:r>
      <w:r>
        <w:t>36</w:t>
      </w:r>
      <w:r>
        <w:fldChar w:fldCharType="end"/>
      </w:r>
    </w:p>
    <w:p w14:paraId="1E42BA05" w14:textId="75112C56"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8.1</w:t>
      </w:r>
      <w:r>
        <w:rPr>
          <w:rFonts w:asciiTheme="minorHAnsi" w:eastAsiaTheme="minorEastAsia" w:hAnsiTheme="minorHAnsi" w:cstheme="minorBidi"/>
          <w:kern w:val="2"/>
          <w:sz w:val="24"/>
          <w:szCs w:val="24"/>
          <w:lang w:eastAsia="ja-JP"/>
          <w14:ligatures w14:val="standardContextual"/>
        </w:rPr>
        <w:tab/>
      </w:r>
      <w:r>
        <w:rPr>
          <w:lang w:eastAsia="en-GB"/>
        </w:rPr>
        <w:t>Architecture for UAV and UAM Phase 2</w:t>
      </w:r>
      <w:r>
        <w:tab/>
      </w:r>
      <w:r>
        <w:fldChar w:fldCharType="begin"/>
      </w:r>
      <w:r>
        <w:instrText xml:space="preserve"> PAGEREF _Toc171519585 \h </w:instrText>
      </w:r>
      <w:r>
        <w:fldChar w:fldCharType="separate"/>
      </w:r>
      <w:r>
        <w:t>36</w:t>
      </w:r>
      <w:r>
        <w:fldChar w:fldCharType="end"/>
      </w:r>
    </w:p>
    <w:p w14:paraId="00E705AC" w14:textId="71449DE7"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8.2</w:t>
      </w:r>
      <w:r>
        <w:rPr>
          <w:rFonts w:asciiTheme="minorHAnsi" w:eastAsiaTheme="minorEastAsia" w:hAnsiTheme="minorHAnsi" w:cstheme="minorBidi"/>
          <w:kern w:val="2"/>
          <w:sz w:val="24"/>
          <w:szCs w:val="24"/>
          <w:lang w:eastAsia="ja-JP"/>
          <w14:ligatures w14:val="standardContextual"/>
        </w:rPr>
        <w:tab/>
      </w:r>
      <w:r>
        <w:rPr>
          <w:lang w:eastAsia="en-GB"/>
        </w:rPr>
        <w:t>Architecture for UAS Applications, Phase 2</w:t>
      </w:r>
      <w:r>
        <w:tab/>
      </w:r>
      <w:r>
        <w:fldChar w:fldCharType="begin"/>
      </w:r>
      <w:r>
        <w:instrText xml:space="preserve"> PAGEREF _Toc171519586 \h </w:instrText>
      </w:r>
      <w:r>
        <w:fldChar w:fldCharType="separate"/>
      </w:r>
      <w:r>
        <w:t>38</w:t>
      </w:r>
      <w:r>
        <w:fldChar w:fldCharType="end"/>
      </w:r>
    </w:p>
    <w:p w14:paraId="39D13F46" w14:textId="4F899C20"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8.3</w:t>
      </w:r>
      <w:r>
        <w:rPr>
          <w:rFonts w:asciiTheme="minorHAnsi" w:eastAsiaTheme="minorEastAsia" w:hAnsiTheme="minorHAnsi" w:cstheme="minorBidi"/>
          <w:kern w:val="2"/>
          <w:sz w:val="24"/>
          <w:szCs w:val="24"/>
          <w:lang w:eastAsia="ja-JP"/>
          <w14:ligatures w14:val="standardContextual"/>
        </w:rPr>
        <w:tab/>
      </w:r>
      <w:r>
        <w:rPr>
          <w:lang w:eastAsia="en-GB"/>
        </w:rPr>
        <w:t>NR support for UAV</w:t>
      </w:r>
      <w:r>
        <w:tab/>
      </w:r>
      <w:r>
        <w:fldChar w:fldCharType="begin"/>
      </w:r>
      <w:r>
        <w:instrText xml:space="preserve"> PAGEREF _Toc171519587 \h </w:instrText>
      </w:r>
      <w:r>
        <w:fldChar w:fldCharType="separate"/>
      </w:r>
      <w:r>
        <w:t>40</w:t>
      </w:r>
      <w:r>
        <w:fldChar w:fldCharType="end"/>
      </w:r>
    </w:p>
    <w:p w14:paraId="2B752537" w14:textId="12112A07"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8.4</w:t>
      </w:r>
      <w:r>
        <w:rPr>
          <w:rFonts w:asciiTheme="minorHAnsi" w:eastAsiaTheme="minorEastAsia" w:hAnsiTheme="minorHAnsi" w:cstheme="minorBidi"/>
          <w:kern w:val="2"/>
          <w:sz w:val="24"/>
          <w:szCs w:val="24"/>
          <w:lang w:eastAsia="ja-JP"/>
          <w14:ligatures w14:val="standardContextual"/>
        </w:rPr>
        <w:tab/>
      </w:r>
      <w:r>
        <w:rPr>
          <w:lang w:eastAsia="en-GB"/>
        </w:rPr>
        <w:t>Enhanced LTE Support for UAV</w:t>
      </w:r>
      <w:r>
        <w:tab/>
      </w:r>
      <w:r>
        <w:fldChar w:fldCharType="begin"/>
      </w:r>
      <w:r>
        <w:instrText xml:space="preserve"> PAGEREF _Toc171519588 \h </w:instrText>
      </w:r>
      <w:r>
        <w:fldChar w:fldCharType="separate"/>
      </w:r>
      <w:r>
        <w:t>41</w:t>
      </w:r>
      <w:r>
        <w:fldChar w:fldCharType="end"/>
      </w:r>
    </w:p>
    <w:p w14:paraId="48218A8B" w14:textId="62DC92AB" w:rsidR="00F66C22" w:rsidRDefault="00F66C22">
      <w:pPr>
        <w:pStyle w:val="TOC1"/>
        <w:rPr>
          <w:rFonts w:asciiTheme="minorHAnsi" w:eastAsiaTheme="minorEastAsia" w:hAnsiTheme="minorHAnsi" w:cstheme="minorBidi"/>
          <w:kern w:val="2"/>
          <w:sz w:val="24"/>
          <w:szCs w:val="24"/>
          <w:lang w:eastAsia="ja-JP"/>
          <w14:ligatures w14:val="standardContextual"/>
        </w:rPr>
      </w:pPr>
      <w:r>
        <w:rPr>
          <w:lang w:eastAsia="en-GB"/>
        </w:rPr>
        <w:t>9</w:t>
      </w:r>
      <w:r>
        <w:rPr>
          <w:rFonts w:asciiTheme="minorHAnsi" w:eastAsiaTheme="minorEastAsia" w:hAnsiTheme="minorHAnsi" w:cstheme="minorBidi"/>
          <w:kern w:val="2"/>
          <w:sz w:val="24"/>
          <w:szCs w:val="24"/>
          <w:lang w:eastAsia="ja-JP"/>
          <w14:ligatures w14:val="standardContextual"/>
        </w:rPr>
        <w:tab/>
      </w:r>
      <w:r>
        <w:rPr>
          <w:lang w:eastAsia="en-GB"/>
        </w:rPr>
        <w:t>Sidelink, Proximity, Location and Positioning</w:t>
      </w:r>
      <w:r>
        <w:tab/>
      </w:r>
      <w:r>
        <w:fldChar w:fldCharType="begin"/>
      </w:r>
      <w:r>
        <w:instrText xml:space="preserve"> PAGEREF _Toc171519589 \h </w:instrText>
      </w:r>
      <w:r>
        <w:fldChar w:fldCharType="separate"/>
      </w:r>
      <w:r>
        <w:t>42</w:t>
      </w:r>
      <w:r>
        <w:fldChar w:fldCharType="end"/>
      </w:r>
    </w:p>
    <w:p w14:paraId="49CCCEFC" w14:textId="5BF9F45B"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9.1</w:t>
      </w:r>
      <w:r>
        <w:rPr>
          <w:rFonts w:asciiTheme="minorHAnsi" w:eastAsiaTheme="minorEastAsia" w:hAnsiTheme="minorHAnsi" w:cstheme="minorBidi"/>
          <w:kern w:val="2"/>
          <w:sz w:val="24"/>
          <w:szCs w:val="24"/>
          <w:lang w:eastAsia="ja-JP"/>
          <w14:ligatures w14:val="standardContextual"/>
        </w:rPr>
        <w:tab/>
      </w:r>
      <w:r>
        <w:rPr>
          <w:lang w:eastAsia="en-GB"/>
        </w:rPr>
        <w:t>5GC LoCation Services - Phase 3</w:t>
      </w:r>
      <w:r>
        <w:tab/>
      </w:r>
      <w:r>
        <w:fldChar w:fldCharType="begin"/>
      </w:r>
      <w:r>
        <w:instrText xml:space="preserve"> PAGEREF _Toc171519590 \h </w:instrText>
      </w:r>
      <w:r>
        <w:fldChar w:fldCharType="separate"/>
      </w:r>
      <w:r>
        <w:t>42</w:t>
      </w:r>
      <w:r>
        <w:fldChar w:fldCharType="end"/>
      </w:r>
    </w:p>
    <w:p w14:paraId="512D873E" w14:textId="48692D10"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9.2</w:t>
      </w:r>
      <w:r>
        <w:rPr>
          <w:rFonts w:asciiTheme="minorHAnsi" w:eastAsiaTheme="minorEastAsia" w:hAnsiTheme="minorHAnsi" w:cstheme="minorBidi"/>
          <w:kern w:val="2"/>
          <w:sz w:val="24"/>
          <w:szCs w:val="24"/>
          <w:lang w:eastAsia="ja-JP"/>
          <w14:ligatures w14:val="standardContextual"/>
        </w:rPr>
        <w:tab/>
      </w:r>
      <w:r>
        <w:rPr>
          <w:lang w:eastAsia="en-GB"/>
        </w:rPr>
        <w:t>Expanded and improved NR positioning</w:t>
      </w:r>
      <w:r>
        <w:tab/>
      </w:r>
      <w:r>
        <w:fldChar w:fldCharType="begin"/>
      </w:r>
      <w:r>
        <w:instrText xml:space="preserve"> PAGEREF _Toc171519591 \h </w:instrText>
      </w:r>
      <w:r>
        <w:fldChar w:fldCharType="separate"/>
      </w:r>
      <w:r>
        <w:t>45</w:t>
      </w:r>
      <w:r>
        <w:fldChar w:fldCharType="end"/>
      </w:r>
    </w:p>
    <w:p w14:paraId="5AAA2C5D" w14:textId="27A3F9ED"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9.3</w:t>
      </w:r>
      <w:r>
        <w:rPr>
          <w:rFonts w:asciiTheme="minorHAnsi" w:eastAsiaTheme="minorEastAsia" w:hAnsiTheme="minorHAnsi" w:cstheme="minorBidi"/>
          <w:kern w:val="2"/>
          <w:sz w:val="24"/>
          <w:szCs w:val="24"/>
          <w:lang w:eastAsia="ja-JP"/>
          <w14:ligatures w14:val="standardContextual"/>
        </w:rPr>
        <w:tab/>
      </w:r>
      <w:r>
        <w:rPr>
          <w:lang w:eastAsia="en-GB"/>
        </w:rPr>
        <w:t>NR sidelink evolution</w:t>
      </w:r>
      <w:r>
        <w:tab/>
      </w:r>
      <w:r>
        <w:fldChar w:fldCharType="begin"/>
      </w:r>
      <w:r>
        <w:instrText xml:space="preserve"> PAGEREF _Toc171519592 \h </w:instrText>
      </w:r>
      <w:r>
        <w:fldChar w:fldCharType="separate"/>
      </w:r>
      <w:r>
        <w:t>50</w:t>
      </w:r>
      <w:r>
        <w:fldChar w:fldCharType="end"/>
      </w:r>
    </w:p>
    <w:p w14:paraId="4D74D9A1" w14:textId="5BD910DE"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9.4</w:t>
      </w:r>
      <w:r>
        <w:rPr>
          <w:rFonts w:asciiTheme="minorHAnsi" w:eastAsiaTheme="minorEastAsia" w:hAnsiTheme="minorHAnsi" w:cstheme="minorBidi"/>
          <w:kern w:val="2"/>
          <w:sz w:val="24"/>
          <w:szCs w:val="24"/>
          <w:lang w:eastAsia="ja-JP"/>
          <w14:ligatures w14:val="standardContextual"/>
        </w:rPr>
        <w:tab/>
      </w:r>
      <w:r>
        <w:rPr>
          <w:lang w:eastAsia="en-GB"/>
        </w:rPr>
        <w:t>NR sidelink relay enhancements</w:t>
      </w:r>
      <w:r>
        <w:tab/>
      </w:r>
      <w:r>
        <w:fldChar w:fldCharType="begin"/>
      </w:r>
      <w:r>
        <w:instrText xml:space="preserve"> PAGEREF _Toc171519593 \h </w:instrText>
      </w:r>
      <w:r>
        <w:fldChar w:fldCharType="separate"/>
      </w:r>
      <w:r>
        <w:t>54</w:t>
      </w:r>
      <w:r>
        <w:fldChar w:fldCharType="end"/>
      </w:r>
    </w:p>
    <w:p w14:paraId="16CDDA45" w14:textId="3C0A14CB"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9.5</w:t>
      </w:r>
      <w:r>
        <w:rPr>
          <w:rFonts w:asciiTheme="minorHAnsi" w:eastAsiaTheme="minorEastAsia" w:hAnsiTheme="minorHAnsi" w:cstheme="minorBidi"/>
          <w:kern w:val="2"/>
          <w:sz w:val="24"/>
          <w:szCs w:val="24"/>
          <w:lang w:eastAsia="ja-JP"/>
          <w14:ligatures w14:val="standardContextual"/>
        </w:rPr>
        <w:tab/>
      </w:r>
      <w:r>
        <w:rPr>
          <w:lang w:eastAsia="en-GB"/>
        </w:rPr>
        <w:t>Proximity-based Services in 5GS Phase 2</w:t>
      </w:r>
      <w:r>
        <w:tab/>
      </w:r>
      <w:r>
        <w:fldChar w:fldCharType="begin"/>
      </w:r>
      <w:r>
        <w:instrText xml:space="preserve"> PAGEREF _Toc171519594 \h </w:instrText>
      </w:r>
      <w:r>
        <w:fldChar w:fldCharType="separate"/>
      </w:r>
      <w:r>
        <w:t>59</w:t>
      </w:r>
      <w:r>
        <w:fldChar w:fldCharType="end"/>
      </w:r>
    </w:p>
    <w:p w14:paraId="723B484E" w14:textId="6C119E6E"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9.6</w:t>
      </w:r>
      <w:r>
        <w:rPr>
          <w:rFonts w:asciiTheme="minorHAnsi" w:eastAsiaTheme="minorEastAsia" w:hAnsiTheme="minorHAnsi" w:cstheme="minorBidi"/>
          <w:kern w:val="2"/>
          <w:sz w:val="24"/>
          <w:szCs w:val="24"/>
          <w:lang w:eastAsia="ja-JP"/>
          <w14:ligatures w14:val="standardContextual"/>
        </w:rPr>
        <w:tab/>
      </w:r>
      <w:r>
        <w:rPr>
          <w:lang w:eastAsia="en-GB"/>
        </w:rPr>
        <w:t>Ranging-based Service and sidelink positioning</w:t>
      </w:r>
      <w:r>
        <w:tab/>
      </w:r>
      <w:r>
        <w:fldChar w:fldCharType="begin"/>
      </w:r>
      <w:r>
        <w:instrText xml:space="preserve"> PAGEREF _Toc171519595 \h </w:instrText>
      </w:r>
      <w:r>
        <w:fldChar w:fldCharType="separate"/>
      </w:r>
      <w:r>
        <w:t>59</w:t>
      </w:r>
      <w:r>
        <w:fldChar w:fldCharType="end"/>
      </w:r>
    </w:p>
    <w:p w14:paraId="6751BDDD" w14:textId="49187C83"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9.7</w:t>
      </w:r>
      <w:r>
        <w:rPr>
          <w:rFonts w:asciiTheme="minorHAnsi" w:eastAsiaTheme="minorEastAsia" w:hAnsiTheme="minorHAnsi" w:cstheme="minorBidi"/>
          <w:kern w:val="2"/>
          <w:sz w:val="24"/>
          <w:szCs w:val="24"/>
          <w:lang w:eastAsia="ja-JP"/>
          <w14:ligatures w14:val="standardContextual"/>
        </w:rPr>
        <w:tab/>
      </w:r>
      <w:r>
        <w:rPr>
          <w:lang w:eastAsia="en-GB"/>
        </w:rPr>
        <w:t>Mobile Terminated-Small Data Transmission (MT-SDT) for NR</w:t>
      </w:r>
      <w:r>
        <w:tab/>
      </w:r>
      <w:r>
        <w:fldChar w:fldCharType="begin"/>
      </w:r>
      <w:r>
        <w:instrText xml:space="preserve"> PAGEREF _Toc171519596 \h </w:instrText>
      </w:r>
      <w:r>
        <w:fldChar w:fldCharType="separate"/>
      </w:r>
      <w:r>
        <w:t>61</w:t>
      </w:r>
      <w:r>
        <w:fldChar w:fldCharType="end"/>
      </w:r>
    </w:p>
    <w:p w14:paraId="45EDA5EB" w14:textId="636B195B"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9.8</w:t>
      </w:r>
      <w:r>
        <w:rPr>
          <w:rFonts w:asciiTheme="minorHAnsi" w:eastAsiaTheme="minorEastAsia" w:hAnsiTheme="minorHAnsi" w:cstheme="minorBidi"/>
          <w:kern w:val="2"/>
          <w:sz w:val="24"/>
          <w:szCs w:val="24"/>
          <w:lang w:eastAsia="ja-JP"/>
          <w14:ligatures w14:val="standardContextual"/>
        </w:rPr>
        <w:tab/>
      </w:r>
      <w:r>
        <w:rPr>
          <w:lang w:eastAsia="en-GB"/>
        </w:rPr>
        <w:t>5G-enabled fused location service capability exposure</w:t>
      </w:r>
      <w:r>
        <w:tab/>
      </w:r>
      <w:r>
        <w:fldChar w:fldCharType="begin"/>
      </w:r>
      <w:r>
        <w:instrText xml:space="preserve"> PAGEREF _Toc171519597 \h </w:instrText>
      </w:r>
      <w:r>
        <w:fldChar w:fldCharType="separate"/>
      </w:r>
      <w:r>
        <w:t>61</w:t>
      </w:r>
      <w:r>
        <w:fldChar w:fldCharType="end"/>
      </w:r>
    </w:p>
    <w:p w14:paraId="49031205" w14:textId="204708F9" w:rsidR="00F66C22" w:rsidRDefault="00F66C22">
      <w:pPr>
        <w:pStyle w:val="TOC1"/>
        <w:rPr>
          <w:rFonts w:asciiTheme="minorHAnsi" w:eastAsiaTheme="minorEastAsia" w:hAnsiTheme="minorHAnsi" w:cstheme="minorBidi"/>
          <w:kern w:val="2"/>
          <w:sz w:val="24"/>
          <w:szCs w:val="24"/>
          <w:lang w:eastAsia="ja-JP"/>
          <w14:ligatures w14:val="standardContextual"/>
        </w:rPr>
      </w:pPr>
      <w:r>
        <w:rPr>
          <w:lang w:eastAsia="en-GB"/>
        </w:rPr>
        <w:t>10</w:t>
      </w:r>
      <w:r>
        <w:rPr>
          <w:rFonts w:asciiTheme="minorHAnsi" w:eastAsiaTheme="minorEastAsia" w:hAnsiTheme="minorHAnsi" w:cstheme="minorBidi"/>
          <w:kern w:val="2"/>
          <w:sz w:val="24"/>
          <w:szCs w:val="24"/>
          <w:lang w:eastAsia="ja-JP"/>
          <w14:ligatures w14:val="standardContextual"/>
        </w:rPr>
        <w:tab/>
      </w:r>
      <w:r>
        <w:rPr>
          <w:lang w:eastAsia="en-GB"/>
        </w:rPr>
        <w:t>Verticals, Industries, Factories, Northbound API</w:t>
      </w:r>
      <w:r>
        <w:tab/>
      </w:r>
      <w:r>
        <w:fldChar w:fldCharType="begin"/>
      </w:r>
      <w:r>
        <w:instrText xml:space="preserve"> PAGEREF _Toc171519598 \h </w:instrText>
      </w:r>
      <w:r>
        <w:fldChar w:fldCharType="separate"/>
      </w:r>
      <w:r>
        <w:t>63</w:t>
      </w:r>
      <w:r>
        <w:fldChar w:fldCharType="end"/>
      </w:r>
    </w:p>
    <w:p w14:paraId="15D72801" w14:textId="5CBF33FD"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10.1</w:t>
      </w:r>
      <w:r>
        <w:rPr>
          <w:rFonts w:asciiTheme="minorHAnsi" w:eastAsiaTheme="minorEastAsia" w:hAnsiTheme="minorHAnsi" w:cstheme="minorBidi"/>
          <w:kern w:val="2"/>
          <w:sz w:val="24"/>
          <w:szCs w:val="24"/>
          <w:lang w:eastAsia="ja-JP"/>
          <w14:ligatures w14:val="standardContextual"/>
        </w:rPr>
        <w:tab/>
      </w:r>
      <w:r>
        <w:rPr>
          <w:lang w:eastAsia="en-GB"/>
        </w:rPr>
        <w:t>Low Power High Accuracy Positioning for industrial IoT scenarios</w:t>
      </w:r>
      <w:r>
        <w:tab/>
      </w:r>
      <w:r>
        <w:fldChar w:fldCharType="begin"/>
      </w:r>
      <w:r>
        <w:instrText xml:space="preserve"> PAGEREF _Toc171519599 \h </w:instrText>
      </w:r>
      <w:r>
        <w:fldChar w:fldCharType="separate"/>
      </w:r>
      <w:r>
        <w:t>63</w:t>
      </w:r>
      <w:r>
        <w:fldChar w:fldCharType="end"/>
      </w:r>
    </w:p>
    <w:p w14:paraId="7A266E33" w14:textId="76B11BD8"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lastRenderedPageBreak/>
        <w:t>10.2</w:t>
      </w:r>
      <w:r>
        <w:rPr>
          <w:rFonts w:asciiTheme="minorHAnsi" w:eastAsiaTheme="minorEastAsia" w:hAnsiTheme="minorHAnsi" w:cstheme="minorBidi"/>
          <w:kern w:val="2"/>
          <w:sz w:val="24"/>
          <w:szCs w:val="24"/>
          <w:lang w:eastAsia="ja-JP"/>
          <w14:ligatures w14:val="standardContextual"/>
        </w:rPr>
        <w:tab/>
      </w:r>
      <w:r>
        <w:rPr>
          <w:lang w:eastAsia="en-GB"/>
        </w:rPr>
        <w:t>Application enablement aspects for subscriber-aware northbound API access</w:t>
      </w:r>
      <w:r>
        <w:tab/>
      </w:r>
      <w:r>
        <w:fldChar w:fldCharType="begin"/>
      </w:r>
      <w:r>
        <w:instrText xml:space="preserve"> PAGEREF _Toc171519600 \h </w:instrText>
      </w:r>
      <w:r>
        <w:fldChar w:fldCharType="separate"/>
      </w:r>
      <w:r>
        <w:t>64</w:t>
      </w:r>
      <w:r>
        <w:fldChar w:fldCharType="end"/>
      </w:r>
    </w:p>
    <w:p w14:paraId="2F5E9171" w14:textId="2912D6B6"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10.3</w:t>
      </w:r>
      <w:r>
        <w:rPr>
          <w:rFonts w:asciiTheme="minorHAnsi" w:eastAsiaTheme="minorEastAsia" w:hAnsiTheme="minorHAnsi" w:cstheme="minorBidi"/>
          <w:kern w:val="2"/>
          <w:sz w:val="24"/>
          <w:szCs w:val="24"/>
          <w:lang w:eastAsia="ja-JP"/>
          <w14:ligatures w14:val="standardContextual"/>
        </w:rPr>
        <w:tab/>
      </w:r>
      <w:r>
        <w:rPr>
          <w:lang w:eastAsia="en-GB"/>
        </w:rPr>
        <w:t>Smart Energy and Infrastructure</w:t>
      </w:r>
      <w:r>
        <w:tab/>
      </w:r>
      <w:r>
        <w:fldChar w:fldCharType="begin"/>
      </w:r>
      <w:r>
        <w:instrText xml:space="preserve"> PAGEREF _Toc171519601 \h </w:instrText>
      </w:r>
      <w:r>
        <w:fldChar w:fldCharType="separate"/>
      </w:r>
      <w:r>
        <w:t>66</w:t>
      </w:r>
      <w:r>
        <w:fldChar w:fldCharType="end"/>
      </w:r>
    </w:p>
    <w:p w14:paraId="59FE59B7" w14:textId="77809070"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10.4</w:t>
      </w:r>
      <w:r>
        <w:rPr>
          <w:rFonts w:asciiTheme="minorHAnsi" w:eastAsiaTheme="minorEastAsia" w:hAnsiTheme="minorHAnsi" w:cstheme="minorBidi"/>
          <w:kern w:val="2"/>
          <w:sz w:val="24"/>
          <w:szCs w:val="24"/>
          <w:lang w:eastAsia="ja-JP"/>
          <w14:ligatures w14:val="standardContextual"/>
        </w:rPr>
        <w:tab/>
      </w:r>
      <w:r>
        <w:rPr>
          <w:lang w:eastAsia="en-GB"/>
        </w:rPr>
        <w:t>Generic group management, exposure and communication enhancements</w:t>
      </w:r>
      <w:r>
        <w:tab/>
      </w:r>
      <w:r>
        <w:fldChar w:fldCharType="begin"/>
      </w:r>
      <w:r>
        <w:instrText xml:space="preserve"> PAGEREF _Toc171519602 \h </w:instrText>
      </w:r>
      <w:r>
        <w:fldChar w:fldCharType="separate"/>
      </w:r>
      <w:r>
        <w:t>69</w:t>
      </w:r>
      <w:r>
        <w:fldChar w:fldCharType="end"/>
      </w:r>
    </w:p>
    <w:p w14:paraId="0DC4AE21" w14:textId="217A80AB"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10.5</w:t>
      </w:r>
      <w:r>
        <w:rPr>
          <w:rFonts w:asciiTheme="minorHAnsi" w:eastAsiaTheme="minorEastAsia" w:hAnsiTheme="minorHAnsi" w:cstheme="minorBidi"/>
          <w:kern w:val="2"/>
          <w:sz w:val="24"/>
          <w:szCs w:val="24"/>
          <w:lang w:eastAsia="ja-JP"/>
          <w14:ligatures w14:val="standardContextual"/>
        </w:rPr>
        <w:tab/>
      </w:r>
      <w:r>
        <w:rPr>
          <w:lang w:eastAsia="en-GB"/>
        </w:rPr>
        <w:t>Service Enabler Architecture Layer for Verticals Phase 3</w:t>
      </w:r>
      <w:r>
        <w:tab/>
      </w:r>
      <w:r>
        <w:fldChar w:fldCharType="begin"/>
      </w:r>
      <w:r>
        <w:instrText xml:space="preserve"> PAGEREF _Toc171519603 \h </w:instrText>
      </w:r>
      <w:r>
        <w:fldChar w:fldCharType="separate"/>
      </w:r>
      <w:r>
        <w:t>69</w:t>
      </w:r>
      <w:r>
        <w:fldChar w:fldCharType="end"/>
      </w:r>
    </w:p>
    <w:p w14:paraId="4D58EA00" w14:textId="4DA2D139"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10.6</w:t>
      </w:r>
      <w:r>
        <w:rPr>
          <w:rFonts w:asciiTheme="minorHAnsi" w:eastAsiaTheme="minorEastAsia" w:hAnsiTheme="minorHAnsi" w:cstheme="minorBidi"/>
          <w:kern w:val="2"/>
          <w:sz w:val="24"/>
          <w:szCs w:val="24"/>
          <w:lang w:eastAsia="ja-JP"/>
          <w14:ligatures w14:val="standardContextual"/>
        </w:rPr>
        <w:tab/>
      </w:r>
      <w:r>
        <w:rPr>
          <w:lang w:eastAsia="en-GB"/>
        </w:rPr>
        <w:t>SEAL data delivery enabler for vertical applications</w:t>
      </w:r>
      <w:r>
        <w:tab/>
      </w:r>
      <w:r>
        <w:fldChar w:fldCharType="begin"/>
      </w:r>
      <w:r>
        <w:instrText xml:space="preserve"> PAGEREF _Toc171519604 \h </w:instrText>
      </w:r>
      <w:r>
        <w:fldChar w:fldCharType="separate"/>
      </w:r>
      <w:r>
        <w:t>69</w:t>
      </w:r>
      <w:r>
        <w:fldChar w:fldCharType="end"/>
      </w:r>
    </w:p>
    <w:p w14:paraId="6715DCD0" w14:textId="0C63AFEA"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10.7</w:t>
      </w:r>
      <w:r>
        <w:rPr>
          <w:rFonts w:asciiTheme="minorHAnsi" w:eastAsiaTheme="minorEastAsia" w:hAnsiTheme="minorHAnsi" w:cstheme="minorBidi"/>
          <w:kern w:val="2"/>
          <w:sz w:val="24"/>
          <w:szCs w:val="24"/>
          <w:lang w:eastAsia="ja-JP"/>
          <w14:ligatures w14:val="standardContextual"/>
        </w:rPr>
        <w:tab/>
      </w:r>
      <w:r>
        <w:rPr>
          <w:lang w:eastAsia="en-GB"/>
        </w:rPr>
        <w:t>Rel-18 Enhancements of 3GPP Northbound and Application Layer interfaces and APIs</w:t>
      </w:r>
      <w:r>
        <w:tab/>
      </w:r>
      <w:r>
        <w:fldChar w:fldCharType="begin"/>
      </w:r>
      <w:r>
        <w:instrText xml:space="preserve"> PAGEREF _Toc171519605 \h </w:instrText>
      </w:r>
      <w:r>
        <w:fldChar w:fldCharType="separate"/>
      </w:r>
      <w:r>
        <w:t>70</w:t>
      </w:r>
      <w:r>
        <w:fldChar w:fldCharType="end"/>
      </w:r>
    </w:p>
    <w:p w14:paraId="4CC4F718" w14:textId="56427441"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10.8</w:t>
      </w:r>
      <w:r>
        <w:rPr>
          <w:rFonts w:asciiTheme="minorHAnsi" w:eastAsiaTheme="minorEastAsia" w:hAnsiTheme="minorHAnsi" w:cstheme="minorBidi"/>
          <w:kern w:val="2"/>
          <w:sz w:val="24"/>
          <w:szCs w:val="24"/>
          <w:lang w:eastAsia="ja-JP"/>
          <w14:ligatures w14:val="standardContextual"/>
        </w:rPr>
        <w:tab/>
      </w:r>
      <w:r>
        <w:rPr>
          <w:lang w:eastAsia="en-GB"/>
        </w:rPr>
        <w:t>Charging Aspects of B2B</w:t>
      </w:r>
      <w:r>
        <w:tab/>
      </w:r>
      <w:r>
        <w:fldChar w:fldCharType="begin"/>
      </w:r>
      <w:r>
        <w:instrText xml:space="preserve"> PAGEREF _Toc171519606 \h </w:instrText>
      </w:r>
      <w:r>
        <w:fldChar w:fldCharType="separate"/>
      </w:r>
      <w:r>
        <w:t>71</w:t>
      </w:r>
      <w:r>
        <w:fldChar w:fldCharType="end"/>
      </w:r>
    </w:p>
    <w:p w14:paraId="3B484443" w14:textId="5F5AA4C3"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10.9</w:t>
      </w:r>
      <w:r>
        <w:rPr>
          <w:rFonts w:asciiTheme="minorHAnsi" w:eastAsiaTheme="minorEastAsia" w:hAnsiTheme="minorHAnsi" w:cstheme="minorBidi"/>
          <w:kern w:val="2"/>
          <w:sz w:val="24"/>
          <w:szCs w:val="24"/>
          <w:lang w:eastAsia="ja-JP"/>
          <w14:ligatures w14:val="standardContextual"/>
        </w:rPr>
        <w:tab/>
      </w:r>
      <w:r>
        <w:rPr>
          <w:lang w:eastAsia="en-GB"/>
        </w:rPr>
        <w:t>NRF API enhancements to avoid signalling and storing of redundant data</w:t>
      </w:r>
      <w:r>
        <w:tab/>
      </w:r>
      <w:r>
        <w:fldChar w:fldCharType="begin"/>
      </w:r>
      <w:r>
        <w:instrText xml:space="preserve"> PAGEREF _Toc171519607 \h </w:instrText>
      </w:r>
      <w:r>
        <w:fldChar w:fldCharType="separate"/>
      </w:r>
      <w:r>
        <w:t>71</w:t>
      </w:r>
      <w:r>
        <w:fldChar w:fldCharType="end"/>
      </w:r>
    </w:p>
    <w:p w14:paraId="5E6F916F" w14:textId="4411E986"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10.10</w:t>
      </w:r>
      <w:r>
        <w:rPr>
          <w:rFonts w:asciiTheme="minorHAnsi" w:eastAsiaTheme="minorEastAsia" w:hAnsiTheme="minorHAnsi" w:cstheme="minorBidi"/>
          <w:kern w:val="2"/>
          <w:sz w:val="24"/>
          <w:szCs w:val="24"/>
          <w:lang w:eastAsia="ja-JP"/>
          <w14:ligatures w14:val="standardContextual"/>
        </w:rPr>
        <w:tab/>
      </w:r>
      <w:r>
        <w:rPr>
          <w:lang w:eastAsia="en-GB"/>
        </w:rPr>
        <w:t>GBA_U Based APIs</w:t>
      </w:r>
      <w:r>
        <w:tab/>
      </w:r>
      <w:r>
        <w:fldChar w:fldCharType="begin"/>
      </w:r>
      <w:r>
        <w:instrText xml:space="preserve"> PAGEREF _Toc171519608 \h </w:instrText>
      </w:r>
      <w:r>
        <w:fldChar w:fldCharType="separate"/>
      </w:r>
      <w:r>
        <w:t>72</w:t>
      </w:r>
      <w:r>
        <w:fldChar w:fldCharType="end"/>
      </w:r>
    </w:p>
    <w:p w14:paraId="792B3A05" w14:textId="30F27C56"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10.11</w:t>
      </w:r>
      <w:r>
        <w:rPr>
          <w:rFonts w:asciiTheme="minorHAnsi" w:eastAsiaTheme="minorEastAsia" w:hAnsiTheme="minorHAnsi" w:cstheme="minorBidi"/>
          <w:kern w:val="2"/>
          <w:sz w:val="24"/>
          <w:szCs w:val="24"/>
          <w:lang w:eastAsia="ja-JP"/>
          <w14:ligatures w14:val="standardContextual"/>
        </w:rPr>
        <w:tab/>
      </w:r>
      <w:r>
        <w:rPr>
          <w:lang w:eastAsia="en-GB"/>
        </w:rPr>
        <w:t>Other aspects</w:t>
      </w:r>
      <w:r>
        <w:tab/>
      </w:r>
      <w:r>
        <w:fldChar w:fldCharType="begin"/>
      </w:r>
      <w:r>
        <w:instrText xml:space="preserve"> PAGEREF _Toc171519609 \h </w:instrText>
      </w:r>
      <w:r>
        <w:fldChar w:fldCharType="separate"/>
      </w:r>
      <w:r>
        <w:t>72</w:t>
      </w:r>
      <w:r>
        <w:fldChar w:fldCharType="end"/>
      </w:r>
    </w:p>
    <w:p w14:paraId="0A5DC4D6" w14:textId="7E39A175" w:rsidR="00F66C22" w:rsidRDefault="00F66C22">
      <w:pPr>
        <w:pStyle w:val="TOC1"/>
        <w:rPr>
          <w:rFonts w:asciiTheme="minorHAnsi" w:eastAsiaTheme="minorEastAsia" w:hAnsiTheme="minorHAnsi" w:cstheme="minorBidi"/>
          <w:kern w:val="2"/>
          <w:sz w:val="24"/>
          <w:szCs w:val="24"/>
          <w:lang w:eastAsia="ja-JP"/>
          <w14:ligatures w14:val="standardContextual"/>
        </w:rPr>
      </w:pPr>
      <w:r>
        <w:rPr>
          <w:lang w:eastAsia="en-GB"/>
        </w:rPr>
        <w:t>11</w:t>
      </w:r>
      <w:r>
        <w:rPr>
          <w:rFonts w:asciiTheme="minorHAnsi" w:eastAsiaTheme="minorEastAsia" w:hAnsiTheme="minorHAnsi" w:cstheme="minorBidi"/>
          <w:kern w:val="2"/>
          <w:sz w:val="24"/>
          <w:szCs w:val="24"/>
          <w:lang w:eastAsia="ja-JP"/>
          <w14:ligatures w14:val="standardContextual"/>
        </w:rPr>
        <w:tab/>
      </w:r>
      <w:r>
        <w:rPr>
          <w:lang w:eastAsia="en-GB"/>
        </w:rPr>
        <w:t>Artificial Intelligence (AI)/Machine Learning (ML)</w:t>
      </w:r>
      <w:r>
        <w:tab/>
      </w:r>
      <w:r>
        <w:fldChar w:fldCharType="begin"/>
      </w:r>
      <w:r>
        <w:instrText xml:space="preserve"> PAGEREF _Toc171519610 \h </w:instrText>
      </w:r>
      <w:r>
        <w:fldChar w:fldCharType="separate"/>
      </w:r>
      <w:r>
        <w:t>73</w:t>
      </w:r>
      <w:r>
        <w:fldChar w:fldCharType="end"/>
      </w:r>
    </w:p>
    <w:p w14:paraId="4A54F253" w14:textId="3E193E5D"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11.1</w:t>
      </w:r>
      <w:r>
        <w:rPr>
          <w:rFonts w:asciiTheme="minorHAnsi" w:eastAsiaTheme="minorEastAsia" w:hAnsiTheme="minorHAnsi" w:cstheme="minorBidi"/>
          <w:kern w:val="2"/>
          <w:sz w:val="24"/>
          <w:szCs w:val="24"/>
          <w:lang w:eastAsia="ja-JP"/>
          <w14:ligatures w14:val="standardContextual"/>
        </w:rPr>
        <w:tab/>
      </w:r>
      <w:r>
        <w:rPr>
          <w:lang w:eastAsia="en-GB"/>
        </w:rPr>
        <w:t>AI/ML model transfer in 5GS</w:t>
      </w:r>
      <w:r>
        <w:tab/>
      </w:r>
      <w:r>
        <w:fldChar w:fldCharType="begin"/>
      </w:r>
      <w:r>
        <w:instrText xml:space="preserve"> PAGEREF _Toc171519611 \h </w:instrText>
      </w:r>
      <w:r>
        <w:fldChar w:fldCharType="separate"/>
      </w:r>
      <w:r>
        <w:t>73</w:t>
      </w:r>
      <w:r>
        <w:fldChar w:fldCharType="end"/>
      </w:r>
    </w:p>
    <w:p w14:paraId="37E136EA" w14:textId="3D7617F5"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11.2</w:t>
      </w:r>
      <w:r>
        <w:rPr>
          <w:rFonts w:asciiTheme="minorHAnsi" w:eastAsiaTheme="minorEastAsia" w:hAnsiTheme="minorHAnsi" w:cstheme="minorBidi"/>
          <w:kern w:val="2"/>
          <w:sz w:val="24"/>
          <w:szCs w:val="24"/>
          <w:lang w:eastAsia="ja-JP"/>
          <w14:ligatures w14:val="standardContextual"/>
        </w:rPr>
        <w:tab/>
      </w:r>
      <w:r>
        <w:rPr>
          <w:lang w:eastAsia="en-GB"/>
        </w:rPr>
        <w:t>AI/ML for NG-RAN</w:t>
      </w:r>
      <w:r>
        <w:tab/>
      </w:r>
      <w:r>
        <w:fldChar w:fldCharType="begin"/>
      </w:r>
      <w:r>
        <w:instrText xml:space="preserve"> PAGEREF _Toc171519612 \h </w:instrText>
      </w:r>
      <w:r>
        <w:fldChar w:fldCharType="separate"/>
      </w:r>
      <w:r>
        <w:t>74</w:t>
      </w:r>
      <w:r>
        <w:fldChar w:fldCharType="end"/>
      </w:r>
    </w:p>
    <w:p w14:paraId="560483E7" w14:textId="2425ECD9" w:rsidR="00F66C22" w:rsidRDefault="00F66C22">
      <w:pPr>
        <w:pStyle w:val="TOC2"/>
        <w:rPr>
          <w:rFonts w:asciiTheme="minorHAnsi" w:eastAsiaTheme="minorEastAsia" w:hAnsiTheme="minorHAnsi" w:cstheme="minorBidi"/>
          <w:kern w:val="2"/>
          <w:sz w:val="24"/>
          <w:szCs w:val="24"/>
          <w:lang w:eastAsia="ja-JP"/>
          <w14:ligatures w14:val="standardContextual"/>
        </w:rPr>
      </w:pPr>
      <w:r>
        <w:t>11.3</w:t>
      </w:r>
      <w:r>
        <w:rPr>
          <w:rFonts w:asciiTheme="minorHAnsi" w:eastAsiaTheme="minorEastAsia" w:hAnsiTheme="minorHAnsi" w:cstheme="minorBidi"/>
          <w:kern w:val="2"/>
          <w:sz w:val="24"/>
          <w:szCs w:val="24"/>
          <w:lang w:eastAsia="ja-JP"/>
          <w14:ligatures w14:val="standardContextual"/>
        </w:rPr>
        <w:tab/>
      </w:r>
      <w:r>
        <w:t>AI/ML management &amp; charging</w:t>
      </w:r>
      <w:r>
        <w:tab/>
      </w:r>
      <w:r>
        <w:fldChar w:fldCharType="begin"/>
      </w:r>
      <w:r>
        <w:instrText xml:space="preserve"> PAGEREF _Toc171519613 \h </w:instrText>
      </w:r>
      <w:r>
        <w:fldChar w:fldCharType="separate"/>
      </w:r>
      <w:r>
        <w:t>76</w:t>
      </w:r>
      <w:r>
        <w:fldChar w:fldCharType="end"/>
      </w:r>
    </w:p>
    <w:p w14:paraId="0645070B" w14:textId="6F875711" w:rsidR="00F66C22" w:rsidRDefault="00F66C22">
      <w:pPr>
        <w:pStyle w:val="TOC2"/>
        <w:rPr>
          <w:rFonts w:asciiTheme="minorHAnsi" w:eastAsiaTheme="minorEastAsia" w:hAnsiTheme="minorHAnsi" w:cstheme="minorBidi"/>
          <w:kern w:val="2"/>
          <w:sz w:val="24"/>
          <w:szCs w:val="24"/>
          <w:lang w:eastAsia="ja-JP"/>
          <w14:ligatures w14:val="standardContextual"/>
        </w:rPr>
      </w:pPr>
      <w:r>
        <w:t>11.4</w:t>
      </w:r>
      <w:r>
        <w:rPr>
          <w:rFonts w:asciiTheme="minorHAnsi" w:eastAsiaTheme="minorEastAsia" w:hAnsiTheme="minorHAnsi" w:cstheme="minorBidi"/>
          <w:kern w:val="2"/>
          <w:sz w:val="24"/>
          <w:szCs w:val="24"/>
          <w:lang w:eastAsia="ja-JP"/>
          <w14:ligatures w14:val="standardContextual"/>
        </w:rPr>
        <w:tab/>
      </w:r>
      <w:r>
        <w:t>NEF Charging enhancement to support AI/ML in 5GS</w:t>
      </w:r>
      <w:r>
        <w:tab/>
      </w:r>
      <w:r>
        <w:fldChar w:fldCharType="begin"/>
      </w:r>
      <w:r>
        <w:instrText xml:space="preserve"> PAGEREF _Toc171519614 \h </w:instrText>
      </w:r>
      <w:r>
        <w:fldChar w:fldCharType="separate"/>
      </w:r>
      <w:r>
        <w:t>77</w:t>
      </w:r>
      <w:r>
        <w:fldChar w:fldCharType="end"/>
      </w:r>
    </w:p>
    <w:p w14:paraId="212BE779" w14:textId="44649980" w:rsidR="00F66C22" w:rsidRDefault="00F66C22">
      <w:pPr>
        <w:pStyle w:val="TOC1"/>
        <w:rPr>
          <w:rFonts w:asciiTheme="minorHAnsi" w:eastAsiaTheme="minorEastAsia" w:hAnsiTheme="minorHAnsi" w:cstheme="minorBidi"/>
          <w:kern w:val="2"/>
          <w:sz w:val="24"/>
          <w:szCs w:val="24"/>
          <w:lang w:eastAsia="ja-JP"/>
          <w14:ligatures w14:val="standardContextual"/>
        </w:rPr>
      </w:pPr>
      <w:r>
        <w:rPr>
          <w:lang w:eastAsia="en-GB"/>
        </w:rPr>
        <w:t>12</w:t>
      </w:r>
      <w:r>
        <w:rPr>
          <w:rFonts w:asciiTheme="minorHAnsi" w:eastAsiaTheme="minorEastAsia" w:hAnsiTheme="minorHAnsi" w:cstheme="minorBidi"/>
          <w:kern w:val="2"/>
          <w:sz w:val="24"/>
          <w:szCs w:val="24"/>
          <w:lang w:eastAsia="ja-JP"/>
          <w14:ligatures w14:val="standardContextual"/>
        </w:rPr>
        <w:tab/>
      </w:r>
      <w:r>
        <w:rPr>
          <w:lang w:eastAsia="en-GB"/>
        </w:rPr>
        <w:t>Multicast and Broadcast Services (MBS)</w:t>
      </w:r>
      <w:r>
        <w:tab/>
      </w:r>
      <w:r>
        <w:fldChar w:fldCharType="begin"/>
      </w:r>
      <w:r>
        <w:instrText xml:space="preserve"> PAGEREF _Toc171519615 \h </w:instrText>
      </w:r>
      <w:r>
        <w:fldChar w:fldCharType="separate"/>
      </w:r>
      <w:r>
        <w:t>78</w:t>
      </w:r>
      <w:r>
        <w:fldChar w:fldCharType="end"/>
      </w:r>
    </w:p>
    <w:p w14:paraId="2C5BC275" w14:textId="03AFE3D6" w:rsidR="00F66C22" w:rsidRDefault="00F66C22">
      <w:pPr>
        <w:pStyle w:val="TOC2"/>
        <w:rPr>
          <w:rFonts w:asciiTheme="minorHAnsi" w:eastAsiaTheme="minorEastAsia" w:hAnsiTheme="minorHAnsi" w:cstheme="minorBidi"/>
          <w:kern w:val="2"/>
          <w:sz w:val="24"/>
          <w:szCs w:val="24"/>
          <w:lang w:eastAsia="ja-JP"/>
          <w14:ligatures w14:val="standardContextual"/>
        </w:rPr>
      </w:pPr>
      <w:r>
        <w:t>12.1</w:t>
      </w:r>
      <w:r>
        <w:rPr>
          <w:rFonts w:asciiTheme="minorHAnsi" w:eastAsiaTheme="minorEastAsia" w:hAnsiTheme="minorHAnsi" w:cstheme="minorBidi"/>
          <w:kern w:val="2"/>
          <w:sz w:val="24"/>
          <w:szCs w:val="24"/>
          <w:lang w:eastAsia="ja-JP"/>
          <w14:ligatures w14:val="standardContextual"/>
        </w:rPr>
        <w:tab/>
      </w:r>
      <w:r>
        <w:t>5G MBS Phase 2</w:t>
      </w:r>
      <w:r>
        <w:tab/>
      </w:r>
      <w:r>
        <w:fldChar w:fldCharType="begin"/>
      </w:r>
      <w:r>
        <w:instrText xml:space="preserve"> PAGEREF _Toc171519616 \h </w:instrText>
      </w:r>
      <w:r>
        <w:fldChar w:fldCharType="separate"/>
      </w:r>
      <w:r>
        <w:t>78</w:t>
      </w:r>
      <w:r>
        <w:fldChar w:fldCharType="end"/>
      </w:r>
    </w:p>
    <w:p w14:paraId="573FD081" w14:textId="43E17D16" w:rsidR="00F66C22" w:rsidRDefault="00F66C22">
      <w:pPr>
        <w:pStyle w:val="TOC2"/>
        <w:rPr>
          <w:rFonts w:asciiTheme="minorHAnsi" w:eastAsiaTheme="minorEastAsia" w:hAnsiTheme="minorHAnsi" w:cstheme="minorBidi"/>
          <w:kern w:val="2"/>
          <w:sz w:val="24"/>
          <w:szCs w:val="24"/>
          <w:lang w:eastAsia="ja-JP"/>
          <w14:ligatures w14:val="standardContextual"/>
        </w:rPr>
      </w:pPr>
      <w:r>
        <w:t>12.2</w:t>
      </w:r>
      <w:r>
        <w:rPr>
          <w:rFonts w:asciiTheme="minorHAnsi" w:eastAsiaTheme="minorEastAsia" w:hAnsiTheme="minorHAnsi" w:cstheme="minorBidi"/>
          <w:kern w:val="2"/>
          <w:sz w:val="24"/>
          <w:szCs w:val="24"/>
          <w:lang w:eastAsia="ja-JP"/>
          <w14:ligatures w14:val="standardContextual"/>
        </w:rPr>
        <w:tab/>
      </w:r>
      <w:r>
        <w:t>Enhancements of NR MBS</w:t>
      </w:r>
      <w:r>
        <w:tab/>
      </w:r>
      <w:r>
        <w:fldChar w:fldCharType="begin"/>
      </w:r>
      <w:r>
        <w:instrText xml:space="preserve"> PAGEREF _Toc171519617 \h </w:instrText>
      </w:r>
      <w:r>
        <w:fldChar w:fldCharType="separate"/>
      </w:r>
      <w:r>
        <w:t>79</w:t>
      </w:r>
      <w:r>
        <w:fldChar w:fldCharType="end"/>
      </w:r>
    </w:p>
    <w:p w14:paraId="462EC213" w14:textId="25CED73B" w:rsidR="00F66C22" w:rsidRDefault="00F66C22">
      <w:pPr>
        <w:pStyle w:val="TOC2"/>
        <w:rPr>
          <w:rFonts w:asciiTheme="minorHAnsi" w:eastAsiaTheme="minorEastAsia" w:hAnsiTheme="minorHAnsi" w:cstheme="minorBidi"/>
          <w:kern w:val="2"/>
          <w:sz w:val="24"/>
          <w:szCs w:val="24"/>
          <w:lang w:eastAsia="ja-JP"/>
          <w14:ligatures w14:val="standardContextual"/>
        </w:rPr>
      </w:pPr>
      <w:r>
        <w:t>12.3</w:t>
      </w:r>
      <w:r>
        <w:rPr>
          <w:rFonts w:asciiTheme="minorHAnsi" w:eastAsiaTheme="minorEastAsia" w:hAnsiTheme="minorHAnsi" w:cstheme="minorBidi"/>
          <w:kern w:val="2"/>
          <w:sz w:val="24"/>
          <w:szCs w:val="24"/>
          <w:lang w:eastAsia="ja-JP"/>
          <w14:ligatures w14:val="standardContextual"/>
        </w:rPr>
        <w:tab/>
      </w:r>
      <w:r>
        <w:t>UE pre-configuration for 5MBS</w:t>
      </w:r>
      <w:r>
        <w:tab/>
      </w:r>
      <w:r>
        <w:fldChar w:fldCharType="begin"/>
      </w:r>
      <w:r>
        <w:instrText xml:space="preserve"> PAGEREF _Toc171519618 \h </w:instrText>
      </w:r>
      <w:r>
        <w:fldChar w:fldCharType="separate"/>
      </w:r>
      <w:r>
        <w:t>81</w:t>
      </w:r>
      <w:r>
        <w:fldChar w:fldCharType="end"/>
      </w:r>
    </w:p>
    <w:p w14:paraId="0AD82B3F" w14:textId="50F28569" w:rsidR="00F66C22" w:rsidRDefault="00F66C22">
      <w:pPr>
        <w:pStyle w:val="TOC2"/>
        <w:rPr>
          <w:rFonts w:asciiTheme="minorHAnsi" w:eastAsiaTheme="minorEastAsia" w:hAnsiTheme="minorHAnsi" w:cstheme="minorBidi"/>
          <w:kern w:val="2"/>
          <w:sz w:val="24"/>
          <w:szCs w:val="24"/>
          <w:lang w:eastAsia="ja-JP"/>
          <w14:ligatures w14:val="standardContextual"/>
        </w:rPr>
      </w:pPr>
      <w:r>
        <w:t>12.4</w:t>
      </w:r>
      <w:r>
        <w:rPr>
          <w:rFonts w:asciiTheme="minorHAnsi" w:eastAsiaTheme="minorEastAsia" w:hAnsiTheme="minorHAnsi" w:cstheme="minorBidi"/>
          <w:kern w:val="2"/>
          <w:sz w:val="24"/>
          <w:szCs w:val="24"/>
          <w:lang w:eastAsia="ja-JP"/>
          <w14:ligatures w14:val="standardContextual"/>
        </w:rPr>
        <w:tab/>
      </w:r>
      <w:r>
        <w:t>Other MBS aspects</w:t>
      </w:r>
      <w:r>
        <w:tab/>
      </w:r>
      <w:r>
        <w:fldChar w:fldCharType="begin"/>
      </w:r>
      <w:r>
        <w:instrText xml:space="preserve"> PAGEREF _Toc171519619 \h </w:instrText>
      </w:r>
      <w:r>
        <w:fldChar w:fldCharType="separate"/>
      </w:r>
      <w:r>
        <w:t>83</w:t>
      </w:r>
      <w:r>
        <w:fldChar w:fldCharType="end"/>
      </w:r>
    </w:p>
    <w:p w14:paraId="21FFC949" w14:textId="0544F95E" w:rsidR="00F66C22" w:rsidRDefault="00F66C22">
      <w:pPr>
        <w:pStyle w:val="TOC1"/>
        <w:rPr>
          <w:rFonts w:asciiTheme="minorHAnsi" w:eastAsiaTheme="minorEastAsia" w:hAnsiTheme="minorHAnsi" w:cstheme="minorBidi"/>
          <w:kern w:val="2"/>
          <w:sz w:val="24"/>
          <w:szCs w:val="24"/>
          <w:lang w:eastAsia="ja-JP"/>
          <w14:ligatures w14:val="standardContextual"/>
        </w:rPr>
      </w:pPr>
      <w:r>
        <w:rPr>
          <w:lang w:eastAsia="en-GB"/>
        </w:rPr>
        <w:t>13</w:t>
      </w:r>
      <w:r>
        <w:rPr>
          <w:rFonts w:asciiTheme="minorHAnsi" w:eastAsiaTheme="minorEastAsia" w:hAnsiTheme="minorHAnsi" w:cstheme="minorBidi"/>
          <w:kern w:val="2"/>
          <w:sz w:val="24"/>
          <w:szCs w:val="24"/>
          <w:lang w:eastAsia="ja-JP"/>
          <w14:ligatures w14:val="standardContextual"/>
        </w:rPr>
        <w:tab/>
      </w:r>
      <w:r>
        <w:rPr>
          <w:lang w:eastAsia="en-GB"/>
        </w:rPr>
        <w:t>Network Slicing</w:t>
      </w:r>
      <w:r>
        <w:tab/>
      </w:r>
      <w:r>
        <w:fldChar w:fldCharType="begin"/>
      </w:r>
      <w:r>
        <w:instrText xml:space="preserve"> PAGEREF _Toc171519620 \h </w:instrText>
      </w:r>
      <w:r>
        <w:fldChar w:fldCharType="separate"/>
      </w:r>
      <w:r>
        <w:t>83</w:t>
      </w:r>
      <w:r>
        <w:fldChar w:fldCharType="end"/>
      </w:r>
    </w:p>
    <w:p w14:paraId="6CD9AE3D" w14:textId="093239C8" w:rsidR="00F66C22" w:rsidRDefault="00F66C22">
      <w:pPr>
        <w:pStyle w:val="TOC2"/>
        <w:rPr>
          <w:rFonts w:asciiTheme="minorHAnsi" w:eastAsiaTheme="minorEastAsia" w:hAnsiTheme="minorHAnsi" w:cstheme="minorBidi"/>
          <w:kern w:val="2"/>
          <w:sz w:val="24"/>
          <w:szCs w:val="24"/>
          <w:lang w:eastAsia="ja-JP"/>
          <w14:ligatures w14:val="standardContextual"/>
        </w:rPr>
      </w:pPr>
      <w:r>
        <w:t>13.1</w:t>
      </w:r>
      <w:r>
        <w:rPr>
          <w:rFonts w:asciiTheme="minorHAnsi" w:eastAsiaTheme="minorEastAsia" w:hAnsiTheme="minorHAnsi" w:cstheme="minorBidi"/>
          <w:kern w:val="2"/>
          <w:sz w:val="24"/>
          <w:szCs w:val="24"/>
          <w:lang w:eastAsia="ja-JP"/>
          <w14:ligatures w14:val="standardContextual"/>
        </w:rPr>
        <w:tab/>
      </w:r>
      <w:r>
        <w:t>Network Slicing Phase 3</w:t>
      </w:r>
      <w:r>
        <w:tab/>
      </w:r>
      <w:r>
        <w:fldChar w:fldCharType="begin"/>
      </w:r>
      <w:r>
        <w:instrText xml:space="preserve"> PAGEREF _Toc171519621 \h </w:instrText>
      </w:r>
      <w:r>
        <w:fldChar w:fldCharType="separate"/>
      </w:r>
      <w:r>
        <w:t>83</w:t>
      </w:r>
      <w:r>
        <w:fldChar w:fldCharType="end"/>
      </w:r>
    </w:p>
    <w:p w14:paraId="75FE4741" w14:textId="1E4D01D3" w:rsidR="00F66C22" w:rsidRDefault="00F66C22">
      <w:pPr>
        <w:pStyle w:val="TOC2"/>
        <w:rPr>
          <w:rFonts w:asciiTheme="minorHAnsi" w:eastAsiaTheme="minorEastAsia" w:hAnsiTheme="minorHAnsi" w:cstheme="minorBidi"/>
          <w:kern w:val="2"/>
          <w:sz w:val="24"/>
          <w:szCs w:val="24"/>
          <w:lang w:eastAsia="ja-JP"/>
          <w14:ligatures w14:val="standardContextual"/>
        </w:rPr>
      </w:pPr>
      <w:r>
        <w:t>13.2</w:t>
      </w:r>
      <w:r>
        <w:rPr>
          <w:rFonts w:asciiTheme="minorHAnsi" w:eastAsiaTheme="minorEastAsia" w:hAnsiTheme="minorHAnsi" w:cstheme="minorBidi"/>
          <w:kern w:val="2"/>
          <w:sz w:val="24"/>
          <w:szCs w:val="24"/>
          <w:lang w:eastAsia="ja-JP"/>
          <w14:ligatures w14:val="standardContextual"/>
        </w:rPr>
        <w:tab/>
      </w:r>
      <w:r>
        <w:t>Enhancement of NSAC for maximum number of UEs with at least one PDU session/PDN connection</w:t>
      </w:r>
      <w:r>
        <w:tab/>
      </w:r>
      <w:r>
        <w:fldChar w:fldCharType="begin"/>
      </w:r>
      <w:r>
        <w:instrText xml:space="preserve"> PAGEREF _Toc171519622 \h </w:instrText>
      </w:r>
      <w:r>
        <w:fldChar w:fldCharType="separate"/>
      </w:r>
      <w:r>
        <w:t>86</w:t>
      </w:r>
      <w:r>
        <w:fldChar w:fldCharType="end"/>
      </w:r>
    </w:p>
    <w:p w14:paraId="37007470" w14:textId="6C8EC1FE" w:rsidR="00F66C22" w:rsidRDefault="00F66C22">
      <w:pPr>
        <w:pStyle w:val="TOC2"/>
        <w:rPr>
          <w:rFonts w:asciiTheme="minorHAnsi" w:eastAsiaTheme="minorEastAsia" w:hAnsiTheme="minorHAnsi" w:cstheme="minorBidi"/>
          <w:kern w:val="2"/>
          <w:sz w:val="24"/>
          <w:szCs w:val="24"/>
          <w:lang w:eastAsia="ja-JP"/>
          <w14:ligatures w14:val="standardContextual"/>
        </w:rPr>
      </w:pPr>
      <w:r>
        <w:t>13.3</w:t>
      </w:r>
      <w:r>
        <w:rPr>
          <w:rFonts w:asciiTheme="minorHAnsi" w:eastAsiaTheme="minorEastAsia" w:hAnsiTheme="minorHAnsi" w:cstheme="minorBidi"/>
          <w:kern w:val="2"/>
          <w:sz w:val="24"/>
          <w:szCs w:val="24"/>
          <w:lang w:eastAsia="ja-JP"/>
          <w14:ligatures w14:val="standardContextual"/>
        </w:rPr>
        <w:tab/>
      </w:r>
      <w:r>
        <w:t>Enhancement of Network Slicing UICC application for network slice-specific authentication and authorization</w:t>
      </w:r>
      <w:r>
        <w:tab/>
      </w:r>
      <w:r>
        <w:fldChar w:fldCharType="begin"/>
      </w:r>
      <w:r>
        <w:instrText xml:space="preserve"> PAGEREF _Toc171519623 \h </w:instrText>
      </w:r>
      <w:r>
        <w:fldChar w:fldCharType="separate"/>
      </w:r>
      <w:r>
        <w:t>87</w:t>
      </w:r>
      <w:r>
        <w:fldChar w:fldCharType="end"/>
      </w:r>
    </w:p>
    <w:p w14:paraId="277FAEDA" w14:textId="76E50E48" w:rsidR="00F66C22" w:rsidRDefault="00F66C22">
      <w:pPr>
        <w:pStyle w:val="TOC2"/>
        <w:rPr>
          <w:rFonts w:asciiTheme="minorHAnsi" w:eastAsiaTheme="minorEastAsia" w:hAnsiTheme="minorHAnsi" w:cstheme="minorBidi"/>
          <w:kern w:val="2"/>
          <w:sz w:val="24"/>
          <w:szCs w:val="24"/>
          <w:lang w:eastAsia="ja-JP"/>
          <w14:ligatures w14:val="standardContextual"/>
        </w:rPr>
      </w:pPr>
      <w:r>
        <w:t>13.4</w:t>
      </w:r>
      <w:r>
        <w:rPr>
          <w:rFonts w:asciiTheme="minorHAnsi" w:eastAsiaTheme="minorEastAsia" w:hAnsiTheme="minorHAnsi" w:cstheme="minorBidi"/>
          <w:kern w:val="2"/>
          <w:sz w:val="24"/>
          <w:szCs w:val="24"/>
          <w:lang w:eastAsia="ja-JP"/>
          <w14:ligatures w14:val="standardContextual"/>
        </w:rPr>
        <w:tab/>
      </w:r>
      <w:r>
        <w:t>Charging Aspects of Network Slicing Phase 2</w:t>
      </w:r>
      <w:r>
        <w:tab/>
      </w:r>
      <w:r>
        <w:fldChar w:fldCharType="begin"/>
      </w:r>
      <w:r>
        <w:instrText xml:space="preserve"> PAGEREF _Toc171519624 \h </w:instrText>
      </w:r>
      <w:r>
        <w:fldChar w:fldCharType="separate"/>
      </w:r>
      <w:r>
        <w:t>88</w:t>
      </w:r>
      <w:r>
        <w:fldChar w:fldCharType="end"/>
      </w:r>
    </w:p>
    <w:p w14:paraId="6863A394" w14:textId="2E38E9B3" w:rsidR="00F66C22" w:rsidRDefault="00F66C22">
      <w:pPr>
        <w:pStyle w:val="TOC2"/>
        <w:rPr>
          <w:rFonts w:asciiTheme="minorHAnsi" w:eastAsiaTheme="minorEastAsia" w:hAnsiTheme="minorHAnsi" w:cstheme="minorBidi"/>
          <w:kern w:val="2"/>
          <w:sz w:val="24"/>
          <w:szCs w:val="24"/>
          <w:lang w:eastAsia="ja-JP"/>
          <w14:ligatures w14:val="standardContextual"/>
        </w:rPr>
      </w:pPr>
      <w:r>
        <w:t>13.5</w:t>
      </w:r>
      <w:r>
        <w:rPr>
          <w:rFonts w:asciiTheme="minorHAnsi" w:eastAsiaTheme="minorEastAsia" w:hAnsiTheme="minorHAnsi" w:cstheme="minorBidi"/>
          <w:kern w:val="2"/>
          <w:sz w:val="24"/>
          <w:szCs w:val="24"/>
          <w:lang w:eastAsia="ja-JP"/>
          <w14:ligatures w14:val="standardContextual"/>
        </w:rPr>
        <w:tab/>
      </w:r>
      <w:r>
        <w:t>Charging Aspects for NSSAA</w:t>
      </w:r>
      <w:r>
        <w:tab/>
      </w:r>
      <w:r>
        <w:fldChar w:fldCharType="begin"/>
      </w:r>
      <w:r>
        <w:instrText xml:space="preserve"> PAGEREF _Toc171519625 \h </w:instrText>
      </w:r>
      <w:r>
        <w:fldChar w:fldCharType="separate"/>
      </w:r>
      <w:r>
        <w:t>89</w:t>
      </w:r>
      <w:r>
        <w:fldChar w:fldCharType="end"/>
      </w:r>
    </w:p>
    <w:p w14:paraId="5187626B" w14:textId="51E0E8BD" w:rsidR="00F66C22" w:rsidRDefault="00F66C22">
      <w:pPr>
        <w:pStyle w:val="TOC2"/>
        <w:rPr>
          <w:rFonts w:asciiTheme="minorHAnsi" w:eastAsiaTheme="minorEastAsia" w:hAnsiTheme="minorHAnsi" w:cstheme="minorBidi"/>
          <w:kern w:val="2"/>
          <w:sz w:val="24"/>
          <w:szCs w:val="24"/>
          <w:lang w:eastAsia="ja-JP"/>
          <w14:ligatures w14:val="standardContextual"/>
        </w:rPr>
      </w:pPr>
      <w:r>
        <w:t>13.6</w:t>
      </w:r>
      <w:r>
        <w:rPr>
          <w:rFonts w:asciiTheme="minorHAnsi" w:eastAsiaTheme="minorEastAsia" w:hAnsiTheme="minorHAnsi" w:cstheme="minorBidi"/>
          <w:kern w:val="2"/>
          <w:sz w:val="24"/>
          <w:szCs w:val="24"/>
          <w:lang w:eastAsia="ja-JP"/>
          <w14:ligatures w14:val="standardContextual"/>
        </w:rPr>
        <w:tab/>
      </w:r>
      <w:r>
        <w:t>Charging enhancement for Network Slice based wholesale in roaming</w:t>
      </w:r>
      <w:r>
        <w:tab/>
      </w:r>
      <w:r>
        <w:fldChar w:fldCharType="begin"/>
      </w:r>
      <w:r>
        <w:instrText xml:space="preserve"> PAGEREF _Toc171519626 \h </w:instrText>
      </w:r>
      <w:r>
        <w:fldChar w:fldCharType="separate"/>
      </w:r>
      <w:r>
        <w:t>90</w:t>
      </w:r>
      <w:r>
        <w:fldChar w:fldCharType="end"/>
      </w:r>
    </w:p>
    <w:p w14:paraId="51D79429" w14:textId="588CE55B" w:rsidR="00F66C22" w:rsidRDefault="00F66C22">
      <w:pPr>
        <w:pStyle w:val="TOC2"/>
        <w:rPr>
          <w:rFonts w:asciiTheme="minorHAnsi" w:eastAsiaTheme="minorEastAsia" w:hAnsiTheme="minorHAnsi" w:cstheme="minorBidi"/>
          <w:kern w:val="2"/>
          <w:sz w:val="24"/>
          <w:szCs w:val="24"/>
          <w:lang w:eastAsia="ja-JP"/>
          <w14:ligatures w14:val="standardContextual"/>
        </w:rPr>
      </w:pPr>
      <w:r>
        <w:t>13.7</w:t>
      </w:r>
      <w:r>
        <w:rPr>
          <w:rFonts w:asciiTheme="minorHAnsi" w:eastAsiaTheme="minorEastAsia" w:hAnsiTheme="minorHAnsi" w:cstheme="minorBidi"/>
          <w:kern w:val="2"/>
          <w:sz w:val="24"/>
          <w:szCs w:val="24"/>
          <w:lang w:eastAsia="ja-JP"/>
          <w14:ligatures w14:val="standardContextual"/>
        </w:rPr>
        <w:tab/>
      </w:r>
      <w:r>
        <w:t>Network Slice Capability Exposure for Application Layer Enablement</w:t>
      </w:r>
      <w:r>
        <w:tab/>
      </w:r>
      <w:r>
        <w:fldChar w:fldCharType="begin"/>
      </w:r>
      <w:r>
        <w:instrText xml:space="preserve"> PAGEREF _Toc171519627 \h </w:instrText>
      </w:r>
      <w:r>
        <w:fldChar w:fldCharType="separate"/>
      </w:r>
      <w:r>
        <w:t>91</w:t>
      </w:r>
      <w:r>
        <w:fldChar w:fldCharType="end"/>
      </w:r>
    </w:p>
    <w:p w14:paraId="565BDB4F" w14:textId="59F6E4EC" w:rsidR="00F66C22" w:rsidRDefault="00F66C22">
      <w:pPr>
        <w:pStyle w:val="TOC2"/>
        <w:rPr>
          <w:rFonts w:asciiTheme="minorHAnsi" w:eastAsiaTheme="minorEastAsia" w:hAnsiTheme="minorHAnsi" w:cstheme="minorBidi"/>
          <w:kern w:val="2"/>
          <w:sz w:val="24"/>
          <w:szCs w:val="24"/>
          <w:lang w:eastAsia="ja-JP"/>
          <w14:ligatures w14:val="standardContextual"/>
        </w:rPr>
      </w:pPr>
      <w:r>
        <w:t>13.8</w:t>
      </w:r>
      <w:r>
        <w:rPr>
          <w:rFonts w:asciiTheme="minorHAnsi" w:eastAsiaTheme="minorEastAsia" w:hAnsiTheme="minorHAnsi" w:cstheme="minorBidi"/>
          <w:kern w:val="2"/>
          <w:sz w:val="24"/>
          <w:szCs w:val="24"/>
          <w:lang w:eastAsia="ja-JP"/>
          <w14:ligatures w14:val="standardContextual"/>
        </w:rPr>
        <w:tab/>
      </w:r>
      <w:r>
        <w:t>Other slice aspects</w:t>
      </w:r>
      <w:r>
        <w:tab/>
      </w:r>
      <w:r>
        <w:fldChar w:fldCharType="begin"/>
      </w:r>
      <w:r>
        <w:instrText xml:space="preserve"> PAGEREF _Toc171519628 \h </w:instrText>
      </w:r>
      <w:r>
        <w:fldChar w:fldCharType="separate"/>
      </w:r>
      <w:r>
        <w:t>92</w:t>
      </w:r>
      <w:r>
        <w:fldChar w:fldCharType="end"/>
      </w:r>
    </w:p>
    <w:p w14:paraId="1CF94D8D" w14:textId="717CD2FD" w:rsidR="00F66C22" w:rsidRDefault="00F66C22">
      <w:pPr>
        <w:pStyle w:val="TOC1"/>
        <w:rPr>
          <w:rFonts w:asciiTheme="minorHAnsi" w:eastAsiaTheme="minorEastAsia" w:hAnsiTheme="minorHAnsi" w:cstheme="minorBidi"/>
          <w:kern w:val="2"/>
          <w:sz w:val="24"/>
          <w:szCs w:val="24"/>
          <w:lang w:eastAsia="ja-JP"/>
          <w14:ligatures w14:val="standardContextual"/>
        </w:rPr>
      </w:pPr>
      <w:r>
        <w:rPr>
          <w:lang w:eastAsia="en-GB"/>
        </w:rPr>
        <w:t>14</w:t>
      </w:r>
      <w:r>
        <w:rPr>
          <w:rFonts w:asciiTheme="minorHAnsi" w:eastAsiaTheme="minorEastAsia" w:hAnsiTheme="minorHAnsi" w:cstheme="minorBidi"/>
          <w:kern w:val="2"/>
          <w:sz w:val="24"/>
          <w:szCs w:val="24"/>
          <w:lang w:eastAsia="ja-JP"/>
          <w14:ligatures w14:val="standardContextual"/>
        </w:rPr>
        <w:tab/>
      </w:r>
      <w:r>
        <w:rPr>
          <w:lang w:eastAsia="en-GB"/>
        </w:rPr>
        <w:t>eXtended, Augmented and Virtual Reality (XR, AR, VR), immersive</w:t>
      </w:r>
      <w:r>
        <w:tab/>
      </w:r>
      <w:r>
        <w:fldChar w:fldCharType="begin"/>
      </w:r>
      <w:r>
        <w:instrText xml:space="preserve"> PAGEREF _Toc171519629 \h </w:instrText>
      </w:r>
      <w:r>
        <w:fldChar w:fldCharType="separate"/>
      </w:r>
      <w:r>
        <w:t>92</w:t>
      </w:r>
      <w:r>
        <w:fldChar w:fldCharType="end"/>
      </w:r>
    </w:p>
    <w:p w14:paraId="2320EA9F" w14:textId="42286678" w:rsidR="00F66C22" w:rsidRDefault="00F66C22">
      <w:pPr>
        <w:pStyle w:val="TOC2"/>
        <w:rPr>
          <w:rFonts w:asciiTheme="minorHAnsi" w:eastAsiaTheme="minorEastAsia" w:hAnsiTheme="minorHAnsi" w:cstheme="minorBidi"/>
          <w:kern w:val="2"/>
          <w:sz w:val="24"/>
          <w:szCs w:val="24"/>
          <w:lang w:eastAsia="ja-JP"/>
          <w14:ligatures w14:val="standardContextual"/>
        </w:rPr>
      </w:pPr>
      <w:r>
        <w:t>14.1</w:t>
      </w:r>
      <w:r>
        <w:rPr>
          <w:rFonts w:asciiTheme="minorHAnsi" w:eastAsiaTheme="minorEastAsia" w:hAnsiTheme="minorHAnsi" w:cstheme="minorBidi"/>
          <w:kern w:val="2"/>
          <w:sz w:val="24"/>
          <w:szCs w:val="24"/>
          <w:lang w:eastAsia="ja-JP"/>
          <w14:ligatures w14:val="standardContextual"/>
        </w:rPr>
        <w:tab/>
      </w:r>
      <w:r>
        <w:t>XR (eXtended Reality) enhancements for NR</w:t>
      </w:r>
      <w:r>
        <w:tab/>
      </w:r>
      <w:r>
        <w:fldChar w:fldCharType="begin"/>
      </w:r>
      <w:r>
        <w:instrText xml:space="preserve"> PAGEREF _Toc171519630 \h </w:instrText>
      </w:r>
      <w:r>
        <w:fldChar w:fldCharType="separate"/>
      </w:r>
      <w:r>
        <w:t>92</w:t>
      </w:r>
      <w:r>
        <w:fldChar w:fldCharType="end"/>
      </w:r>
    </w:p>
    <w:p w14:paraId="40D5ABC8" w14:textId="7C842DE8" w:rsidR="00F66C22" w:rsidRDefault="00F66C22">
      <w:pPr>
        <w:pStyle w:val="TOC2"/>
        <w:rPr>
          <w:rFonts w:asciiTheme="minorHAnsi" w:eastAsiaTheme="minorEastAsia" w:hAnsiTheme="minorHAnsi" w:cstheme="minorBidi"/>
          <w:kern w:val="2"/>
          <w:sz w:val="24"/>
          <w:szCs w:val="24"/>
          <w:lang w:eastAsia="ja-JP"/>
          <w14:ligatures w14:val="standardContextual"/>
        </w:rPr>
      </w:pPr>
      <w:r>
        <w:t>14.2</w:t>
      </w:r>
      <w:r>
        <w:rPr>
          <w:rFonts w:asciiTheme="minorHAnsi" w:eastAsiaTheme="minorEastAsia" w:hAnsiTheme="minorHAnsi" w:cstheme="minorBidi"/>
          <w:kern w:val="2"/>
          <w:sz w:val="24"/>
          <w:szCs w:val="24"/>
          <w:lang w:eastAsia="ja-JP"/>
          <w14:ligatures w14:val="standardContextual"/>
        </w:rPr>
        <w:tab/>
      </w:r>
      <w:r>
        <w:t>Media Capabilities for Augmented Reality</w:t>
      </w:r>
      <w:r>
        <w:tab/>
      </w:r>
      <w:r>
        <w:fldChar w:fldCharType="begin"/>
      </w:r>
      <w:r>
        <w:instrText xml:space="preserve"> PAGEREF _Toc171519631 \h </w:instrText>
      </w:r>
      <w:r>
        <w:fldChar w:fldCharType="separate"/>
      </w:r>
      <w:r>
        <w:t>93</w:t>
      </w:r>
      <w:r>
        <w:fldChar w:fldCharType="end"/>
      </w:r>
    </w:p>
    <w:p w14:paraId="602BDF36" w14:textId="2E691DA1" w:rsidR="00F66C22" w:rsidRDefault="00F66C22">
      <w:pPr>
        <w:pStyle w:val="TOC2"/>
        <w:rPr>
          <w:rFonts w:asciiTheme="minorHAnsi" w:eastAsiaTheme="minorEastAsia" w:hAnsiTheme="minorHAnsi" w:cstheme="minorBidi"/>
          <w:kern w:val="2"/>
          <w:sz w:val="24"/>
          <w:szCs w:val="24"/>
          <w:lang w:eastAsia="ja-JP"/>
          <w14:ligatures w14:val="standardContextual"/>
        </w:rPr>
      </w:pPr>
      <w:r>
        <w:t>14.3</w:t>
      </w:r>
      <w:r>
        <w:rPr>
          <w:rFonts w:asciiTheme="minorHAnsi" w:eastAsiaTheme="minorEastAsia" w:hAnsiTheme="minorHAnsi" w:cstheme="minorBidi"/>
          <w:kern w:val="2"/>
          <w:sz w:val="24"/>
          <w:szCs w:val="24"/>
          <w:lang w:eastAsia="ja-JP"/>
          <w14:ligatures w14:val="standardContextual"/>
        </w:rPr>
        <w:tab/>
      </w:r>
      <w:r>
        <w:t>Real-time Transport Protocol Configurations</w:t>
      </w:r>
      <w:r>
        <w:tab/>
      </w:r>
      <w:r>
        <w:fldChar w:fldCharType="begin"/>
      </w:r>
      <w:r>
        <w:instrText xml:space="preserve"> PAGEREF _Toc171519632 \h </w:instrText>
      </w:r>
      <w:r>
        <w:fldChar w:fldCharType="separate"/>
      </w:r>
      <w:r>
        <w:t>94</w:t>
      </w:r>
      <w:r>
        <w:fldChar w:fldCharType="end"/>
      </w:r>
    </w:p>
    <w:p w14:paraId="0E1F065E" w14:textId="45BD5A20" w:rsidR="00F66C22" w:rsidRDefault="00F66C22">
      <w:pPr>
        <w:pStyle w:val="TOC2"/>
        <w:rPr>
          <w:rFonts w:asciiTheme="minorHAnsi" w:eastAsiaTheme="minorEastAsia" w:hAnsiTheme="minorHAnsi" w:cstheme="minorBidi"/>
          <w:kern w:val="2"/>
          <w:sz w:val="24"/>
          <w:szCs w:val="24"/>
          <w:lang w:eastAsia="ja-JP"/>
          <w14:ligatures w14:val="standardContextual"/>
        </w:rPr>
      </w:pPr>
      <w:r>
        <w:t>14.4</w:t>
      </w:r>
      <w:r>
        <w:rPr>
          <w:rFonts w:asciiTheme="minorHAnsi" w:eastAsiaTheme="minorEastAsia" w:hAnsiTheme="minorHAnsi" w:cstheme="minorBidi"/>
          <w:kern w:val="2"/>
          <w:sz w:val="24"/>
          <w:szCs w:val="24"/>
          <w:lang w:eastAsia="ja-JP"/>
          <w14:ligatures w14:val="standardContextual"/>
        </w:rPr>
        <w:tab/>
      </w:r>
      <w:r>
        <w:t>Immersive Audio for Split Rendering Scenarios  (ISAR)</w:t>
      </w:r>
      <w:r>
        <w:tab/>
      </w:r>
      <w:r>
        <w:fldChar w:fldCharType="begin"/>
      </w:r>
      <w:r>
        <w:instrText xml:space="preserve"> PAGEREF _Toc171519633 \h </w:instrText>
      </w:r>
      <w:r>
        <w:fldChar w:fldCharType="separate"/>
      </w:r>
      <w:r>
        <w:t>94</w:t>
      </w:r>
      <w:r>
        <w:fldChar w:fldCharType="end"/>
      </w:r>
    </w:p>
    <w:p w14:paraId="5743FF44" w14:textId="3BBA74D5" w:rsidR="00F66C22" w:rsidRDefault="00F66C22">
      <w:pPr>
        <w:pStyle w:val="TOC2"/>
        <w:rPr>
          <w:rFonts w:asciiTheme="minorHAnsi" w:eastAsiaTheme="minorEastAsia" w:hAnsiTheme="minorHAnsi" w:cstheme="minorBidi"/>
          <w:kern w:val="2"/>
          <w:sz w:val="24"/>
          <w:szCs w:val="24"/>
          <w:lang w:eastAsia="ja-JP"/>
          <w14:ligatures w14:val="standardContextual"/>
        </w:rPr>
      </w:pPr>
      <w:r>
        <w:t>14.5</w:t>
      </w:r>
      <w:r>
        <w:rPr>
          <w:rFonts w:asciiTheme="minorHAnsi" w:eastAsiaTheme="minorEastAsia" w:hAnsiTheme="minorHAnsi" w:cstheme="minorBidi"/>
          <w:kern w:val="2"/>
          <w:sz w:val="24"/>
          <w:szCs w:val="24"/>
          <w:lang w:eastAsia="ja-JP"/>
          <w14:ligatures w14:val="standardContextual"/>
        </w:rPr>
        <w:tab/>
      </w:r>
      <w:r>
        <w:t>Immersive Real-time Communication for WebRTC</w:t>
      </w:r>
      <w:r>
        <w:tab/>
      </w:r>
      <w:r>
        <w:fldChar w:fldCharType="begin"/>
      </w:r>
      <w:r>
        <w:instrText xml:space="preserve"> PAGEREF _Toc171519634 \h </w:instrText>
      </w:r>
      <w:r>
        <w:fldChar w:fldCharType="separate"/>
      </w:r>
      <w:r>
        <w:t>95</w:t>
      </w:r>
      <w:r>
        <w:fldChar w:fldCharType="end"/>
      </w:r>
    </w:p>
    <w:p w14:paraId="66A4B99B" w14:textId="5FC8375F" w:rsidR="00F66C22" w:rsidRDefault="00F66C22">
      <w:pPr>
        <w:pStyle w:val="TOC2"/>
        <w:rPr>
          <w:rFonts w:asciiTheme="minorHAnsi" w:eastAsiaTheme="minorEastAsia" w:hAnsiTheme="minorHAnsi" w:cstheme="minorBidi"/>
          <w:kern w:val="2"/>
          <w:sz w:val="24"/>
          <w:szCs w:val="24"/>
          <w:lang w:eastAsia="ja-JP"/>
          <w14:ligatures w14:val="standardContextual"/>
        </w:rPr>
      </w:pPr>
      <w:r>
        <w:t>14.6</w:t>
      </w:r>
      <w:r>
        <w:rPr>
          <w:rFonts w:asciiTheme="minorHAnsi" w:eastAsiaTheme="minorEastAsia" w:hAnsiTheme="minorHAnsi" w:cstheme="minorBidi"/>
          <w:kern w:val="2"/>
          <w:sz w:val="24"/>
          <w:szCs w:val="24"/>
          <w:lang w:eastAsia="ja-JP"/>
          <w14:ligatures w14:val="standardContextual"/>
        </w:rPr>
        <w:tab/>
      </w:r>
      <w:r>
        <w:t>IMS-based AR Conversational Services</w:t>
      </w:r>
      <w:r>
        <w:tab/>
      </w:r>
      <w:r>
        <w:fldChar w:fldCharType="begin"/>
      </w:r>
      <w:r>
        <w:instrText xml:space="preserve"> PAGEREF _Toc171519635 \h </w:instrText>
      </w:r>
      <w:r>
        <w:fldChar w:fldCharType="separate"/>
      </w:r>
      <w:r>
        <w:t>96</w:t>
      </w:r>
      <w:r>
        <w:fldChar w:fldCharType="end"/>
      </w:r>
    </w:p>
    <w:p w14:paraId="58714A58" w14:textId="4C915528" w:rsidR="00F66C22" w:rsidRDefault="00F66C22">
      <w:pPr>
        <w:pStyle w:val="TOC2"/>
        <w:rPr>
          <w:rFonts w:asciiTheme="minorHAnsi" w:eastAsiaTheme="minorEastAsia" w:hAnsiTheme="minorHAnsi" w:cstheme="minorBidi"/>
          <w:kern w:val="2"/>
          <w:sz w:val="24"/>
          <w:szCs w:val="24"/>
          <w:lang w:eastAsia="ja-JP"/>
          <w14:ligatures w14:val="standardContextual"/>
        </w:rPr>
      </w:pPr>
      <w:r>
        <w:t>14.7</w:t>
      </w:r>
      <w:r>
        <w:rPr>
          <w:rFonts w:asciiTheme="minorHAnsi" w:eastAsiaTheme="minorEastAsia" w:hAnsiTheme="minorHAnsi" w:cstheme="minorBidi"/>
          <w:kern w:val="2"/>
          <w:sz w:val="24"/>
          <w:szCs w:val="24"/>
          <w:lang w:eastAsia="ja-JP"/>
          <w14:ligatures w14:val="standardContextual"/>
        </w:rPr>
        <w:tab/>
      </w:r>
      <w:r>
        <w:t>Split Rendering Media Service Enabler</w:t>
      </w:r>
      <w:r>
        <w:tab/>
      </w:r>
      <w:r>
        <w:fldChar w:fldCharType="begin"/>
      </w:r>
      <w:r>
        <w:instrText xml:space="preserve"> PAGEREF _Toc171519636 \h </w:instrText>
      </w:r>
      <w:r>
        <w:fldChar w:fldCharType="separate"/>
      </w:r>
      <w:r>
        <w:t>97</w:t>
      </w:r>
      <w:r>
        <w:fldChar w:fldCharType="end"/>
      </w:r>
    </w:p>
    <w:p w14:paraId="0D3E0669" w14:textId="29E81FA0" w:rsidR="00F66C22" w:rsidRDefault="00F66C22">
      <w:pPr>
        <w:pStyle w:val="TOC2"/>
        <w:rPr>
          <w:rFonts w:asciiTheme="minorHAnsi" w:eastAsiaTheme="minorEastAsia" w:hAnsiTheme="minorHAnsi" w:cstheme="minorBidi"/>
          <w:kern w:val="2"/>
          <w:sz w:val="24"/>
          <w:szCs w:val="24"/>
          <w:lang w:eastAsia="ja-JP"/>
          <w14:ligatures w14:val="standardContextual"/>
        </w:rPr>
      </w:pPr>
      <w:r>
        <w:t>14.8</w:t>
      </w:r>
      <w:r>
        <w:rPr>
          <w:rFonts w:asciiTheme="minorHAnsi" w:eastAsiaTheme="minorEastAsia" w:hAnsiTheme="minorHAnsi" w:cstheme="minorBidi"/>
          <w:kern w:val="2"/>
          <w:sz w:val="24"/>
          <w:szCs w:val="24"/>
          <w:lang w:eastAsia="ja-JP"/>
          <w14:ligatures w14:val="standardContextual"/>
        </w:rPr>
        <w:tab/>
      </w:r>
      <w:r>
        <w:t>Extended Reality and Media service (XRM)</w:t>
      </w:r>
      <w:r>
        <w:tab/>
      </w:r>
      <w:r>
        <w:fldChar w:fldCharType="begin"/>
      </w:r>
      <w:r>
        <w:instrText xml:space="preserve"> PAGEREF _Toc171519637 \h </w:instrText>
      </w:r>
      <w:r>
        <w:fldChar w:fldCharType="separate"/>
      </w:r>
      <w:r>
        <w:t>97</w:t>
      </w:r>
      <w:r>
        <w:fldChar w:fldCharType="end"/>
      </w:r>
    </w:p>
    <w:p w14:paraId="1F88A7F6" w14:textId="1962DE69" w:rsidR="00F66C22" w:rsidRDefault="00F66C22">
      <w:pPr>
        <w:pStyle w:val="TOC2"/>
        <w:rPr>
          <w:rFonts w:asciiTheme="minorHAnsi" w:eastAsiaTheme="minorEastAsia" w:hAnsiTheme="minorHAnsi" w:cstheme="minorBidi"/>
          <w:kern w:val="2"/>
          <w:sz w:val="24"/>
          <w:szCs w:val="24"/>
          <w:lang w:eastAsia="ja-JP"/>
          <w14:ligatures w14:val="standardContextual"/>
        </w:rPr>
      </w:pPr>
      <w:r>
        <w:t>14.9</w:t>
      </w:r>
      <w:r>
        <w:rPr>
          <w:rFonts w:asciiTheme="minorHAnsi" w:eastAsiaTheme="minorEastAsia" w:hAnsiTheme="minorHAnsi" w:cstheme="minorBidi"/>
          <w:kern w:val="2"/>
          <w:sz w:val="24"/>
          <w:szCs w:val="24"/>
          <w:lang w:eastAsia="ja-JP"/>
          <w14:ligatures w14:val="standardContextual"/>
        </w:rPr>
        <w:tab/>
      </w:r>
      <w:r>
        <w:t>Other XR/AR/VR items</w:t>
      </w:r>
      <w:r>
        <w:tab/>
      </w:r>
      <w:r>
        <w:fldChar w:fldCharType="begin"/>
      </w:r>
      <w:r>
        <w:instrText xml:space="preserve"> PAGEREF _Toc171519638 \h </w:instrText>
      </w:r>
      <w:r>
        <w:fldChar w:fldCharType="separate"/>
      </w:r>
      <w:r>
        <w:t>98</w:t>
      </w:r>
      <w:r>
        <w:fldChar w:fldCharType="end"/>
      </w:r>
    </w:p>
    <w:p w14:paraId="58A05C96" w14:textId="7CF9CDB9" w:rsidR="00F66C22" w:rsidRDefault="00F66C22">
      <w:pPr>
        <w:pStyle w:val="TOC1"/>
        <w:rPr>
          <w:rFonts w:asciiTheme="minorHAnsi" w:eastAsiaTheme="minorEastAsia" w:hAnsiTheme="minorHAnsi" w:cstheme="minorBidi"/>
          <w:kern w:val="2"/>
          <w:sz w:val="24"/>
          <w:szCs w:val="24"/>
          <w:lang w:eastAsia="ja-JP"/>
          <w14:ligatures w14:val="standardContextual"/>
        </w:rPr>
      </w:pPr>
      <w:r>
        <w:rPr>
          <w:lang w:eastAsia="en-GB"/>
        </w:rPr>
        <w:t>15</w:t>
      </w:r>
      <w:r>
        <w:rPr>
          <w:rFonts w:asciiTheme="minorHAnsi" w:eastAsiaTheme="minorEastAsia" w:hAnsiTheme="minorHAnsi" w:cstheme="minorBidi"/>
          <w:kern w:val="2"/>
          <w:sz w:val="24"/>
          <w:szCs w:val="24"/>
          <w:lang w:eastAsia="ja-JP"/>
          <w14:ligatures w14:val="standardContextual"/>
        </w:rPr>
        <w:tab/>
      </w:r>
      <w:r>
        <w:rPr>
          <w:lang w:eastAsia="en-GB"/>
        </w:rPr>
        <w:t>Mission Critical and emergencies</w:t>
      </w:r>
      <w:r>
        <w:tab/>
      </w:r>
      <w:r>
        <w:fldChar w:fldCharType="begin"/>
      </w:r>
      <w:r>
        <w:instrText xml:space="preserve"> PAGEREF _Toc171519639 \h </w:instrText>
      </w:r>
      <w:r>
        <w:fldChar w:fldCharType="separate"/>
      </w:r>
      <w:r>
        <w:t>99</w:t>
      </w:r>
      <w:r>
        <w:fldChar w:fldCharType="end"/>
      </w:r>
    </w:p>
    <w:p w14:paraId="1B0CC6A1" w14:textId="091CCE66"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15.1</w:t>
      </w:r>
      <w:r>
        <w:rPr>
          <w:rFonts w:asciiTheme="minorHAnsi" w:eastAsiaTheme="minorEastAsia" w:hAnsiTheme="minorHAnsi" w:cstheme="minorBidi"/>
          <w:kern w:val="2"/>
          <w:sz w:val="24"/>
          <w:szCs w:val="24"/>
          <w:lang w:eastAsia="ja-JP"/>
          <w14:ligatures w14:val="standardContextual"/>
        </w:rPr>
        <w:tab/>
      </w:r>
      <w:r>
        <w:rPr>
          <w:lang w:eastAsia="en-GB"/>
        </w:rPr>
        <w:t>Enhanced Mission Critical Push-to-talk architecture phase 4</w:t>
      </w:r>
      <w:r>
        <w:tab/>
      </w:r>
      <w:r>
        <w:fldChar w:fldCharType="begin"/>
      </w:r>
      <w:r>
        <w:instrText xml:space="preserve"> PAGEREF _Toc171519640 \h </w:instrText>
      </w:r>
      <w:r>
        <w:fldChar w:fldCharType="separate"/>
      </w:r>
      <w:r>
        <w:t>99</w:t>
      </w:r>
      <w:r>
        <w:fldChar w:fldCharType="end"/>
      </w:r>
    </w:p>
    <w:p w14:paraId="542CC3B0" w14:textId="55D661DE"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15.2</w:t>
      </w:r>
      <w:r>
        <w:rPr>
          <w:rFonts w:asciiTheme="minorHAnsi" w:eastAsiaTheme="minorEastAsia" w:hAnsiTheme="minorHAnsi" w:cstheme="minorBidi"/>
          <w:kern w:val="2"/>
          <w:sz w:val="24"/>
          <w:szCs w:val="24"/>
          <w:lang w:eastAsia="ja-JP"/>
          <w14:ligatures w14:val="standardContextual"/>
        </w:rPr>
        <w:tab/>
      </w:r>
      <w:r>
        <w:rPr>
          <w:lang w:eastAsia="en-GB"/>
        </w:rPr>
        <w:t>Gateway UE function for Mission Critical Communication</w:t>
      </w:r>
      <w:r>
        <w:tab/>
      </w:r>
      <w:r>
        <w:fldChar w:fldCharType="begin"/>
      </w:r>
      <w:r>
        <w:instrText xml:space="preserve"> PAGEREF _Toc171519641 \h </w:instrText>
      </w:r>
      <w:r>
        <w:fldChar w:fldCharType="separate"/>
      </w:r>
      <w:r>
        <w:t>99</w:t>
      </w:r>
      <w:r>
        <w:fldChar w:fldCharType="end"/>
      </w:r>
    </w:p>
    <w:p w14:paraId="545C0F6D" w14:textId="604E7DA1"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15.3</w:t>
      </w:r>
      <w:r>
        <w:rPr>
          <w:rFonts w:asciiTheme="minorHAnsi" w:eastAsiaTheme="minorEastAsia" w:hAnsiTheme="minorHAnsi" w:cstheme="minorBidi"/>
          <w:kern w:val="2"/>
          <w:sz w:val="24"/>
          <w:szCs w:val="24"/>
          <w:lang w:eastAsia="ja-JP"/>
          <w14:ligatures w14:val="standardContextual"/>
        </w:rPr>
        <w:tab/>
      </w:r>
      <w:r>
        <w:rPr>
          <w:lang w:eastAsia="en-GB"/>
        </w:rPr>
        <w:t>Mission Critical Services over 5MBS</w:t>
      </w:r>
      <w:r>
        <w:tab/>
      </w:r>
      <w:r>
        <w:fldChar w:fldCharType="begin"/>
      </w:r>
      <w:r>
        <w:instrText xml:space="preserve"> PAGEREF _Toc171519642 \h </w:instrText>
      </w:r>
      <w:r>
        <w:fldChar w:fldCharType="separate"/>
      </w:r>
      <w:r>
        <w:t>99</w:t>
      </w:r>
      <w:r>
        <w:fldChar w:fldCharType="end"/>
      </w:r>
    </w:p>
    <w:p w14:paraId="6AC8B64A" w14:textId="15898DD4"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15.4</w:t>
      </w:r>
      <w:r>
        <w:rPr>
          <w:rFonts w:asciiTheme="minorHAnsi" w:eastAsiaTheme="minorEastAsia" w:hAnsiTheme="minorHAnsi" w:cstheme="minorBidi"/>
          <w:kern w:val="2"/>
          <w:sz w:val="24"/>
          <w:szCs w:val="24"/>
          <w:lang w:eastAsia="ja-JP"/>
          <w14:ligatures w14:val="standardContextual"/>
        </w:rPr>
        <w:tab/>
      </w:r>
      <w:r>
        <w:rPr>
          <w:lang w:eastAsia="en-GB"/>
        </w:rPr>
        <w:t>Mission Critical Services over 5GProSe</w:t>
      </w:r>
      <w:r>
        <w:tab/>
      </w:r>
      <w:r>
        <w:fldChar w:fldCharType="begin"/>
      </w:r>
      <w:r>
        <w:instrText xml:space="preserve"> PAGEREF _Toc171519643 \h </w:instrText>
      </w:r>
      <w:r>
        <w:fldChar w:fldCharType="separate"/>
      </w:r>
      <w:r>
        <w:t>99</w:t>
      </w:r>
      <w:r>
        <w:fldChar w:fldCharType="end"/>
      </w:r>
    </w:p>
    <w:p w14:paraId="31063217" w14:textId="3DBF99C5"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15.5</w:t>
      </w:r>
      <w:r>
        <w:rPr>
          <w:rFonts w:asciiTheme="minorHAnsi" w:eastAsiaTheme="minorEastAsia" w:hAnsiTheme="minorHAnsi" w:cstheme="minorBidi"/>
          <w:kern w:val="2"/>
          <w:sz w:val="24"/>
          <w:szCs w:val="24"/>
          <w:lang w:eastAsia="ja-JP"/>
          <w14:ligatures w14:val="standardContextual"/>
        </w:rPr>
        <w:tab/>
      </w:r>
      <w:r>
        <w:rPr>
          <w:lang w:eastAsia="en-GB"/>
        </w:rPr>
        <w:t>Mission Critical ad hoc group Communications</w:t>
      </w:r>
      <w:r>
        <w:tab/>
      </w:r>
      <w:r>
        <w:fldChar w:fldCharType="begin"/>
      </w:r>
      <w:r>
        <w:instrText xml:space="preserve"> PAGEREF _Toc171519644 \h </w:instrText>
      </w:r>
      <w:r>
        <w:fldChar w:fldCharType="separate"/>
      </w:r>
      <w:r>
        <w:t>99</w:t>
      </w:r>
      <w:r>
        <w:fldChar w:fldCharType="end"/>
      </w:r>
    </w:p>
    <w:p w14:paraId="55BC63E9" w14:textId="26421C41"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15.6</w:t>
      </w:r>
      <w:r>
        <w:rPr>
          <w:rFonts w:asciiTheme="minorHAnsi" w:eastAsiaTheme="minorEastAsia" w:hAnsiTheme="minorHAnsi" w:cstheme="minorBidi"/>
          <w:kern w:val="2"/>
          <w:sz w:val="24"/>
          <w:szCs w:val="24"/>
          <w:lang w:eastAsia="ja-JP"/>
          <w14:ligatures w14:val="standardContextual"/>
        </w:rPr>
        <w:tab/>
      </w:r>
      <w:r>
        <w:rPr>
          <w:lang w:eastAsia="en-GB"/>
        </w:rPr>
        <w:t>Other Mission Critical aspects</w:t>
      </w:r>
      <w:r>
        <w:tab/>
      </w:r>
      <w:r>
        <w:fldChar w:fldCharType="begin"/>
      </w:r>
      <w:r>
        <w:instrText xml:space="preserve"> PAGEREF _Toc171519645 \h </w:instrText>
      </w:r>
      <w:r>
        <w:fldChar w:fldCharType="separate"/>
      </w:r>
      <w:r>
        <w:t>100</w:t>
      </w:r>
      <w:r>
        <w:fldChar w:fldCharType="end"/>
      </w:r>
    </w:p>
    <w:p w14:paraId="3751CD64" w14:textId="28E92A7E" w:rsidR="00F66C22" w:rsidRDefault="00F66C22">
      <w:pPr>
        <w:pStyle w:val="TOC1"/>
        <w:rPr>
          <w:rFonts w:asciiTheme="minorHAnsi" w:eastAsiaTheme="minorEastAsia" w:hAnsiTheme="minorHAnsi" w:cstheme="minorBidi"/>
          <w:kern w:val="2"/>
          <w:sz w:val="24"/>
          <w:szCs w:val="24"/>
          <w:lang w:eastAsia="ja-JP"/>
          <w14:ligatures w14:val="standardContextual"/>
        </w:rPr>
      </w:pPr>
      <w:r>
        <w:rPr>
          <w:lang w:eastAsia="en-GB"/>
        </w:rPr>
        <w:t>16</w:t>
      </w:r>
      <w:r>
        <w:rPr>
          <w:rFonts w:asciiTheme="minorHAnsi" w:eastAsiaTheme="minorEastAsia" w:hAnsiTheme="minorHAnsi" w:cstheme="minorBidi"/>
          <w:kern w:val="2"/>
          <w:sz w:val="24"/>
          <w:szCs w:val="24"/>
          <w:lang w:eastAsia="ja-JP"/>
          <w14:ligatures w14:val="standardContextual"/>
        </w:rPr>
        <w:tab/>
      </w:r>
      <w:r>
        <w:rPr>
          <w:lang w:eastAsia="en-GB"/>
        </w:rPr>
        <w:t>Transportations (Railways, V2X, aerial)</w:t>
      </w:r>
      <w:r>
        <w:tab/>
      </w:r>
      <w:r>
        <w:fldChar w:fldCharType="begin"/>
      </w:r>
      <w:r>
        <w:instrText xml:space="preserve"> PAGEREF _Toc171519646 \h </w:instrText>
      </w:r>
      <w:r>
        <w:fldChar w:fldCharType="separate"/>
      </w:r>
      <w:r>
        <w:t>100</w:t>
      </w:r>
      <w:r>
        <w:fldChar w:fldCharType="end"/>
      </w:r>
    </w:p>
    <w:p w14:paraId="584156CF" w14:textId="35DA9AD4"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16.1</w:t>
      </w:r>
      <w:r>
        <w:rPr>
          <w:rFonts w:asciiTheme="minorHAnsi" w:eastAsiaTheme="minorEastAsia" w:hAnsiTheme="minorHAnsi" w:cstheme="minorBidi"/>
          <w:kern w:val="2"/>
          <w:sz w:val="24"/>
          <w:szCs w:val="24"/>
          <w:lang w:eastAsia="ja-JP"/>
          <w14:ligatures w14:val="standardContextual"/>
        </w:rPr>
        <w:tab/>
      </w:r>
      <w:r>
        <w:rPr>
          <w:lang w:eastAsia="en-GB"/>
        </w:rPr>
        <w:t>MBS support for V2X services</w:t>
      </w:r>
      <w:r>
        <w:tab/>
      </w:r>
      <w:r>
        <w:fldChar w:fldCharType="begin"/>
      </w:r>
      <w:r>
        <w:instrText xml:space="preserve"> PAGEREF _Toc171519647 \h </w:instrText>
      </w:r>
      <w:r>
        <w:fldChar w:fldCharType="separate"/>
      </w:r>
      <w:r>
        <w:t>100</w:t>
      </w:r>
      <w:r>
        <w:fldChar w:fldCharType="end"/>
      </w:r>
    </w:p>
    <w:p w14:paraId="5DAC291A" w14:textId="1DC8BA35"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16.2</w:t>
      </w:r>
      <w:r>
        <w:rPr>
          <w:rFonts w:asciiTheme="minorHAnsi" w:eastAsiaTheme="minorEastAsia" w:hAnsiTheme="minorHAnsi" w:cstheme="minorBidi"/>
          <w:kern w:val="2"/>
          <w:sz w:val="24"/>
          <w:szCs w:val="24"/>
          <w:lang w:eastAsia="ja-JP"/>
          <w14:ligatures w14:val="standardContextual"/>
        </w:rPr>
        <w:tab/>
      </w:r>
      <w:r>
        <w:rPr>
          <w:lang w:eastAsia="en-GB"/>
        </w:rPr>
        <w:t>Air-to-ground network for NR</w:t>
      </w:r>
      <w:r>
        <w:tab/>
      </w:r>
      <w:r>
        <w:fldChar w:fldCharType="begin"/>
      </w:r>
      <w:r>
        <w:instrText xml:space="preserve"> PAGEREF _Toc171519648 \h </w:instrText>
      </w:r>
      <w:r>
        <w:fldChar w:fldCharType="separate"/>
      </w:r>
      <w:r>
        <w:t>100</w:t>
      </w:r>
      <w:r>
        <w:fldChar w:fldCharType="end"/>
      </w:r>
    </w:p>
    <w:p w14:paraId="30B1A57C" w14:textId="2E929B9E"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16.4</w:t>
      </w:r>
      <w:r>
        <w:rPr>
          <w:rFonts w:asciiTheme="minorHAnsi" w:eastAsiaTheme="minorEastAsia" w:hAnsiTheme="minorHAnsi" w:cstheme="minorBidi"/>
          <w:kern w:val="2"/>
          <w:sz w:val="24"/>
          <w:szCs w:val="24"/>
          <w:lang w:eastAsia="ja-JP"/>
          <w14:ligatures w14:val="standardContextual"/>
        </w:rPr>
        <w:tab/>
      </w:r>
      <w:r>
        <w:rPr>
          <w:lang w:eastAsia="en-GB"/>
        </w:rPr>
        <w:t>Interconnection and Migration Aspects for Railways</w:t>
      </w:r>
      <w:r>
        <w:tab/>
      </w:r>
      <w:r>
        <w:fldChar w:fldCharType="begin"/>
      </w:r>
      <w:r>
        <w:instrText xml:space="preserve"> PAGEREF _Toc171519649 \h </w:instrText>
      </w:r>
      <w:r>
        <w:fldChar w:fldCharType="separate"/>
      </w:r>
      <w:r>
        <w:t>102</w:t>
      </w:r>
      <w:r>
        <w:fldChar w:fldCharType="end"/>
      </w:r>
    </w:p>
    <w:p w14:paraId="2A265420" w14:textId="6687793D"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16.5</w:t>
      </w:r>
      <w:r>
        <w:rPr>
          <w:rFonts w:asciiTheme="minorHAnsi" w:eastAsiaTheme="minorEastAsia" w:hAnsiTheme="minorHAnsi" w:cstheme="minorBidi"/>
          <w:kern w:val="2"/>
          <w:sz w:val="24"/>
          <w:szCs w:val="24"/>
          <w:lang w:eastAsia="ja-JP"/>
          <w14:ligatures w14:val="standardContextual"/>
        </w:rPr>
        <w:tab/>
      </w:r>
      <w:r>
        <w:rPr>
          <w:lang w:eastAsia="en-GB"/>
        </w:rPr>
        <w:t>Application layer support for V2X services; Phase 3</w:t>
      </w:r>
      <w:r>
        <w:tab/>
      </w:r>
      <w:r>
        <w:fldChar w:fldCharType="begin"/>
      </w:r>
      <w:r>
        <w:instrText xml:space="preserve"> PAGEREF _Toc171519650 \h </w:instrText>
      </w:r>
      <w:r>
        <w:fldChar w:fldCharType="separate"/>
      </w:r>
      <w:r>
        <w:t>102</w:t>
      </w:r>
      <w:r>
        <w:fldChar w:fldCharType="end"/>
      </w:r>
    </w:p>
    <w:p w14:paraId="1B760D72" w14:textId="5300BE67"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16.6</w:t>
      </w:r>
      <w:r>
        <w:rPr>
          <w:rFonts w:asciiTheme="minorHAnsi" w:eastAsiaTheme="minorEastAsia" w:hAnsiTheme="minorHAnsi" w:cstheme="minorBidi"/>
          <w:kern w:val="2"/>
          <w:sz w:val="24"/>
          <w:szCs w:val="24"/>
          <w:lang w:eastAsia="ja-JP"/>
          <w14:ligatures w14:val="standardContextual"/>
        </w:rPr>
        <w:tab/>
      </w:r>
      <w:r>
        <w:rPr>
          <w:lang w:eastAsia="en-GB"/>
        </w:rPr>
        <w:t>Enhanced NR support for high speed train scenario in frequency range 2 (FR2)</w:t>
      </w:r>
      <w:r>
        <w:tab/>
      </w:r>
      <w:r>
        <w:fldChar w:fldCharType="begin"/>
      </w:r>
      <w:r>
        <w:instrText xml:space="preserve"> PAGEREF _Toc171519651 \h </w:instrText>
      </w:r>
      <w:r>
        <w:fldChar w:fldCharType="separate"/>
      </w:r>
      <w:r>
        <w:t>102</w:t>
      </w:r>
      <w:r>
        <w:fldChar w:fldCharType="end"/>
      </w:r>
    </w:p>
    <w:p w14:paraId="1AEE7C46" w14:textId="1AFD047A" w:rsidR="00F66C22" w:rsidRDefault="00F66C22">
      <w:pPr>
        <w:pStyle w:val="TOC1"/>
        <w:rPr>
          <w:rFonts w:asciiTheme="minorHAnsi" w:eastAsiaTheme="minorEastAsia" w:hAnsiTheme="minorHAnsi" w:cstheme="minorBidi"/>
          <w:kern w:val="2"/>
          <w:sz w:val="24"/>
          <w:szCs w:val="24"/>
          <w:lang w:eastAsia="ja-JP"/>
          <w14:ligatures w14:val="standardContextual"/>
        </w:rPr>
      </w:pPr>
      <w:r>
        <w:rPr>
          <w:lang w:eastAsia="en-GB"/>
        </w:rPr>
        <w:t>17</w:t>
      </w:r>
      <w:r>
        <w:rPr>
          <w:rFonts w:asciiTheme="minorHAnsi" w:eastAsiaTheme="minorEastAsia" w:hAnsiTheme="minorHAnsi" w:cstheme="minorBidi"/>
          <w:kern w:val="2"/>
          <w:sz w:val="24"/>
          <w:szCs w:val="24"/>
          <w:lang w:eastAsia="ja-JP"/>
          <w14:ligatures w14:val="standardContextual"/>
        </w:rPr>
        <w:tab/>
      </w:r>
      <w:r>
        <w:rPr>
          <w:lang w:eastAsia="en-GB"/>
        </w:rPr>
        <w:t>User Plane traffic and services</w:t>
      </w:r>
      <w:r>
        <w:tab/>
      </w:r>
      <w:r>
        <w:fldChar w:fldCharType="begin"/>
      </w:r>
      <w:r>
        <w:instrText xml:space="preserve"> PAGEREF _Toc171519652 \h </w:instrText>
      </w:r>
      <w:r>
        <w:fldChar w:fldCharType="separate"/>
      </w:r>
      <w:r>
        <w:t>103</w:t>
      </w:r>
      <w:r>
        <w:fldChar w:fldCharType="end"/>
      </w:r>
    </w:p>
    <w:p w14:paraId="4A224333" w14:textId="0F285C4D"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17.1</w:t>
      </w:r>
      <w:r>
        <w:rPr>
          <w:rFonts w:asciiTheme="minorHAnsi" w:eastAsiaTheme="minorEastAsia" w:hAnsiTheme="minorHAnsi" w:cstheme="minorBidi"/>
          <w:kern w:val="2"/>
          <w:sz w:val="24"/>
          <w:szCs w:val="24"/>
          <w:lang w:eastAsia="ja-JP"/>
          <w14:ligatures w14:val="standardContextual"/>
        </w:rPr>
        <w:tab/>
      </w:r>
      <w:r>
        <w:rPr>
          <w:lang w:eastAsia="en-GB"/>
        </w:rPr>
        <w:t>Enhanced Multiparty RTT</w:t>
      </w:r>
      <w:r>
        <w:tab/>
      </w:r>
      <w:r>
        <w:fldChar w:fldCharType="begin"/>
      </w:r>
      <w:r>
        <w:instrText xml:space="preserve"> PAGEREF _Toc171519653 \h </w:instrText>
      </w:r>
      <w:r>
        <w:fldChar w:fldCharType="separate"/>
      </w:r>
      <w:r>
        <w:t>103</w:t>
      </w:r>
      <w:r>
        <w:fldChar w:fldCharType="end"/>
      </w:r>
    </w:p>
    <w:p w14:paraId="1F78D718" w14:textId="10FB2ED2"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17.2</w:t>
      </w:r>
      <w:r>
        <w:rPr>
          <w:rFonts w:asciiTheme="minorHAnsi" w:eastAsiaTheme="minorEastAsia" w:hAnsiTheme="minorHAnsi" w:cstheme="minorBidi"/>
          <w:kern w:val="2"/>
          <w:sz w:val="24"/>
          <w:szCs w:val="24"/>
          <w:lang w:eastAsia="ja-JP"/>
          <w14:ligatures w14:val="standardContextual"/>
        </w:rPr>
        <w:tab/>
      </w:r>
      <w:r>
        <w:rPr>
          <w:lang w:eastAsia="en-GB"/>
        </w:rPr>
        <w:t>5G-Advanced media profiles for messaging services</w:t>
      </w:r>
      <w:r>
        <w:tab/>
      </w:r>
      <w:r>
        <w:fldChar w:fldCharType="begin"/>
      </w:r>
      <w:r>
        <w:instrText xml:space="preserve"> PAGEREF _Toc171519654 \h </w:instrText>
      </w:r>
      <w:r>
        <w:fldChar w:fldCharType="separate"/>
      </w:r>
      <w:r>
        <w:t>103</w:t>
      </w:r>
      <w:r>
        <w:fldChar w:fldCharType="end"/>
      </w:r>
    </w:p>
    <w:p w14:paraId="79E065D8" w14:textId="710D44EB"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17.3</w:t>
      </w:r>
      <w:r>
        <w:rPr>
          <w:rFonts w:asciiTheme="minorHAnsi" w:eastAsiaTheme="minorEastAsia" w:hAnsiTheme="minorHAnsi" w:cstheme="minorBidi"/>
          <w:kern w:val="2"/>
          <w:sz w:val="24"/>
          <w:szCs w:val="24"/>
          <w:lang w:eastAsia="ja-JP"/>
          <w14:ligatures w14:val="standardContextual"/>
        </w:rPr>
        <w:tab/>
      </w:r>
      <w:r>
        <w:rPr>
          <w:lang w:eastAsia="en-GB"/>
        </w:rPr>
        <w:t>Charging Aspects of IMS Data Channel</w:t>
      </w:r>
      <w:r>
        <w:tab/>
      </w:r>
      <w:r>
        <w:fldChar w:fldCharType="begin"/>
      </w:r>
      <w:r>
        <w:instrText xml:space="preserve"> PAGEREF _Toc171519655 \h </w:instrText>
      </w:r>
      <w:r>
        <w:fldChar w:fldCharType="separate"/>
      </w:r>
      <w:r>
        <w:t>105</w:t>
      </w:r>
      <w:r>
        <w:fldChar w:fldCharType="end"/>
      </w:r>
    </w:p>
    <w:p w14:paraId="30AFFD2A" w14:textId="76EC72C3"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lastRenderedPageBreak/>
        <w:t>17.4</w:t>
      </w:r>
      <w:r>
        <w:rPr>
          <w:rFonts w:asciiTheme="minorHAnsi" w:eastAsiaTheme="minorEastAsia" w:hAnsiTheme="minorHAnsi" w:cstheme="minorBidi"/>
          <w:kern w:val="2"/>
          <w:sz w:val="24"/>
          <w:szCs w:val="24"/>
          <w:lang w:eastAsia="ja-JP"/>
          <w14:ligatures w14:val="standardContextual"/>
        </w:rPr>
        <w:tab/>
      </w:r>
      <w:r>
        <w:rPr>
          <w:lang w:eastAsia="en-GB"/>
        </w:rPr>
        <w:t>Evolution of IMS Multimedia Telephony Service</w:t>
      </w:r>
      <w:r>
        <w:tab/>
      </w:r>
      <w:r>
        <w:fldChar w:fldCharType="begin"/>
      </w:r>
      <w:r>
        <w:instrText xml:space="preserve"> PAGEREF _Toc171519656 \h </w:instrText>
      </w:r>
      <w:r>
        <w:fldChar w:fldCharType="separate"/>
      </w:r>
      <w:r>
        <w:t>105</w:t>
      </w:r>
      <w:r>
        <w:fldChar w:fldCharType="end"/>
      </w:r>
    </w:p>
    <w:p w14:paraId="6A900B19" w14:textId="0819D9D4"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17.5</w:t>
      </w:r>
      <w:r>
        <w:rPr>
          <w:rFonts w:asciiTheme="minorHAnsi" w:eastAsiaTheme="minorEastAsia" w:hAnsiTheme="minorHAnsi" w:cstheme="minorBidi"/>
          <w:kern w:val="2"/>
          <w:sz w:val="24"/>
          <w:szCs w:val="24"/>
          <w:lang w:eastAsia="ja-JP"/>
          <w14:ligatures w14:val="standardContextual"/>
        </w:rPr>
        <w:tab/>
      </w:r>
      <w:r>
        <w:rPr>
          <w:lang w:eastAsia="en-GB"/>
        </w:rPr>
        <w:t>Access Traffic Steering, Switch and Splitting support in the 5G system architecture; Phase 3</w:t>
      </w:r>
      <w:r>
        <w:tab/>
      </w:r>
      <w:r>
        <w:fldChar w:fldCharType="begin"/>
      </w:r>
      <w:r>
        <w:instrText xml:space="preserve"> PAGEREF _Toc171519657 \h </w:instrText>
      </w:r>
      <w:r>
        <w:fldChar w:fldCharType="separate"/>
      </w:r>
      <w:r>
        <w:t>106</w:t>
      </w:r>
      <w:r>
        <w:fldChar w:fldCharType="end"/>
      </w:r>
    </w:p>
    <w:p w14:paraId="3306ABEE" w14:textId="21B139F5"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17.6</w:t>
      </w:r>
      <w:r>
        <w:rPr>
          <w:rFonts w:asciiTheme="minorHAnsi" w:eastAsiaTheme="minorEastAsia" w:hAnsiTheme="minorHAnsi" w:cstheme="minorBidi"/>
          <w:kern w:val="2"/>
          <w:sz w:val="24"/>
          <w:szCs w:val="24"/>
          <w:lang w:eastAsia="ja-JP"/>
          <w14:ligatures w14:val="standardContextual"/>
        </w:rPr>
        <w:tab/>
      </w:r>
      <w:r>
        <w:rPr>
          <w:lang w:eastAsia="en-GB"/>
        </w:rPr>
        <w:t>UPF enhancement for Exposure and SBA</w:t>
      </w:r>
      <w:r>
        <w:tab/>
      </w:r>
      <w:r>
        <w:fldChar w:fldCharType="begin"/>
      </w:r>
      <w:r>
        <w:instrText xml:space="preserve"> PAGEREF _Toc171519658 \h </w:instrText>
      </w:r>
      <w:r>
        <w:fldChar w:fldCharType="separate"/>
      </w:r>
      <w:r>
        <w:t>106</w:t>
      </w:r>
      <w:r>
        <w:fldChar w:fldCharType="end"/>
      </w:r>
    </w:p>
    <w:p w14:paraId="21FE87E1" w14:textId="2F05FC17"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17.7</w:t>
      </w:r>
      <w:r>
        <w:rPr>
          <w:rFonts w:asciiTheme="minorHAnsi" w:eastAsiaTheme="minorEastAsia" w:hAnsiTheme="minorHAnsi" w:cstheme="minorBidi"/>
          <w:kern w:val="2"/>
          <w:sz w:val="24"/>
          <w:szCs w:val="24"/>
          <w:lang w:eastAsia="ja-JP"/>
          <w14:ligatures w14:val="standardContextual"/>
        </w:rPr>
        <w:tab/>
      </w:r>
      <w:r>
        <w:rPr>
          <w:lang w:eastAsia="en-GB"/>
        </w:rPr>
        <w:t>Tactile and multi-modality communication services</w:t>
      </w:r>
      <w:r>
        <w:tab/>
      </w:r>
      <w:r>
        <w:fldChar w:fldCharType="begin"/>
      </w:r>
      <w:r>
        <w:instrText xml:space="preserve"> PAGEREF _Toc171519659 \h </w:instrText>
      </w:r>
      <w:r>
        <w:fldChar w:fldCharType="separate"/>
      </w:r>
      <w:r>
        <w:t>107</w:t>
      </w:r>
      <w:r>
        <w:fldChar w:fldCharType="end"/>
      </w:r>
    </w:p>
    <w:p w14:paraId="3CAF81FA" w14:textId="24548432"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17.8</w:t>
      </w:r>
      <w:r>
        <w:rPr>
          <w:rFonts w:asciiTheme="minorHAnsi" w:eastAsiaTheme="minorEastAsia" w:hAnsiTheme="minorHAnsi" w:cstheme="minorBidi"/>
          <w:kern w:val="2"/>
          <w:sz w:val="24"/>
          <w:szCs w:val="24"/>
          <w:lang w:eastAsia="ja-JP"/>
          <w14:ligatures w14:val="standardContextual"/>
        </w:rPr>
        <w:tab/>
      </w:r>
      <w:r>
        <w:rPr>
          <w:lang w:eastAsia="en-GB"/>
        </w:rPr>
        <w:t>UE Testing Phase 2</w:t>
      </w:r>
      <w:r>
        <w:tab/>
      </w:r>
      <w:r>
        <w:fldChar w:fldCharType="begin"/>
      </w:r>
      <w:r>
        <w:instrText xml:space="preserve"> PAGEREF _Toc171519660 \h </w:instrText>
      </w:r>
      <w:r>
        <w:fldChar w:fldCharType="separate"/>
      </w:r>
      <w:r>
        <w:t>107</w:t>
      </w:r>
      <w:r>
        <w:fldChar w:fldCharType="end"/>
      </w:r>
    </w:p>
    <w:p w14:paraId="341A3959" w14:textId="46BD7FFF"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17.9</w:t>
      </w:r>
      <w:r>
        <w:rPr>
          <w:rFonts w:asciiTheme="minorHAnsi" w:eastAsiaTheme="minorEastAsia" w:hAnsiTheme="minorHAnsi" w:cstheme="minorBidi"/>
          <w:kern w:val="2"/>
          <w:sz w:val="24"/>
          <w:szCs w:val="24"/>
          <w:lang w:eastAsia="ja-JP"/>
          <w14:ligatures w14:val="standardContextual"/>
        </w:rPr>
        <w:tab/>
      </w:r>
      <w:r>
        <w:rPr>
          <w:lang w:eastAsia="en-GB"/>
        </w:rPr>
        <w:t>5G Media Streaming Protocols Phase 2</w:t>
      </w:r>
      <w:r>
        <w:tab/>
      </w:r>
      <w:r>
        <w:fldChar w:fldCharType="begin"/>
      </w:r>
      <w:r>
        <w:instrText xml:space="preserve"> PAGEREF _Toc171519661 \h </w:instrText>
      </w:r>
      <w:r>
        <w:fldChar w:fldCharType="separate"/>
      </w:r>
      <w:r>
        <w:t>108</w:t>
      </w:r>
      <w:r>
        <w:fldChar w:fldCharType="end"/>
      </w:r>
    </w:p>
    <w:p w14:paraId="6D16E9E4" w14:textId="3C452B6C"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17.10</w:t>
      </w:r>
      <w:r>
        <w:rPr>
          <w:rFonts w:asciiTheme="minorHAnsi" w:eastAsiaTheme="minorEastAsia" w:hAnsiTheme="minorHAnsi" w:cstheme="minorBidi"/>
          <w:kern w:val="2"/>
          <w:sz w:val="24"/>
          <w:szCs w:val="24"/>
          <w:lang w:eastAsia="ja-JP"/>
          <w14:ligatures w14:val="standardContextual"/>
        </w:rPr>
        <w:tab/>
      </w:r>
      <w:r>
        <w:rPr>
          <w:lang w:eastAsia="en-GB"/>
        </w:rPr>
        <w:t>EVS Codec Extension for Immersive Voice and Audio Services</w:t>
      </w:r>
      <w:r>
        <w:tab/>
      </w:r>
      <w:r>
        <w:fldChar w:fldCharType="begin"/>
      </w:r>
      <w:r>
        <w:instrText xml:space="preserve"> PAGEREF _Toc171519662 \h </w:instrText>
      </w:r>
      <w:r>
        <w:fldChar w:fldCharType="separate"/>
      </w:r>
      <w:r>
        <w:t>109</w:t>
      </w:r>
      <w:r>
        <w:fldChar w:fldCharType="end"/>
      </w:r>
    </w:p>
    <w:p w14:paraId="2317B283" w14:textId="561B35EB"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17.11</w:t>
      </w:r>
      <w:r>
        <w:rPr>
          <w:rFonts w:asciiTheme="minorHAnsi" w:eastAsiaTheme="minorEastAsia" w:hAnsiTheme="minorHAnsi" w:cstheme="minorBidi"/>
          <w:kern w:val="2"/>
          <w:sz w:val="24"/>
          <w:szCs w:val="24"/>
          <w:lang w:eastAsia="ja-JP"/>
          <w14:ligatures w14:val="standardContextual"/>
        </w:rPr>
        <w:tab/>
      </w:r>
      <w:r>
        <w:rPr>
          <w:lang w:eastAsia="en-GB"/>
        </w:rPr>
        <w:t>Other User Plane traffic and services items</w:t>
      </w:r>
      <w:r>
        <w:tab/>
      </w:r>
      <w:r>
        <w:fldChar w:fldCharType="begin"/>
      </w:r>
      <w:r>
        <w:instrText xml:space="preserve"> PAGEREF _Toc171519663 \h </w:instrText>
      </w:r>
      <w:r>
        <w:fldChar w:fldCharType="separate"/>
      </w:r>
      <w:r>
        <w:t>110</w:t>
      </w:r>
      <w:r>
        <w:fldChar w:fldCharType="end"/>
      </w:r>
    </w:p>
    <w:p w14:paraId="5F28079B" w14:textId="037951F2" w:rsidR="00F66C22" w:rsidRDefault="00F66C22">
      <w:pPr>
        <w:pStyle w:val="TOC1"/>
        <w:rPr>
          <w:rFonts w:asciiTheme="minorHAnsi" w:eastAsiaTheme="minorEastAsia" w:hAnsiTheme="minorHAnsi" w:cstheme="minorBidi"/>
          <w:kern w:val="2"/>
          <w:sz w:val="24"/>
          <w:szCs w:val="24"/>
          <w:lang w:eastAsia="ja-JP"/>
          <w14:ligatures w14:val="standardContextual"/>
        </w:rPr>
      </w:pPr>
      <w:r>
        <w:rPr>
          <w:lang w:eastAsia="en-GB"/>
        </w:rPr>
        <w:t>18</w:t>
      </w:r>
      <w:r>
        <w:rPr>
          <w:rFonts w:asciiTheme="minorHAnsi" w:eastAsiaTheme="minorEastAsia" w:hAnsiTheme="minorHAnsi" w:cstheme="minorBidi"/>
          <w:kern w:val="2"/>
          <w:sz w:val="24"/>
          <w:szCs w:val="24"/>
          <w:lang w:eastAsia="ja-JP"/>
          <w14:ligatures w14:val="standardContextual"/>
        </w:rPr>
        <w:tab/>
      </w:r>
      <w:r>
        <w:rPr>
          <w:lang w:eastAsia="en-GB"/>
        </w:rPr>
        <w:t>Edge computing</w:t>
      </w:r>
      <w:r>
        <w:tab/>
      </w:r>
      <w:r>
        <w:fldChar w:fldCharType="begin"/>
      </w:r>
      <w:r>
        <w:instrText xml:space="preserve"> PAGEREF _Toc171519664 \h </w:instrText>
      </w:r>
      <w:r>
        <w:fldChar w:fldCharType="separate"/>
      </w:r>
      <w:r>
        <w:t>110</w:t>
      </w:r>
      <w:r>
        <w:fldChar w:fldCharType="end"/>
      </w:r>
    </w:p>
    <w:p w14:paraId="1DB8B21B" w14:textId="31EA83A2"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18.1</w:t>
      </w:r>
      <w:r>
        <w:rPr>
          <w:rFonts w:asciiTheme="minorHAnsi" w:eastAsiaTheme="minorEastAsia" w:hAnsiTheme="minorHAnsi" w:cstheme="minorBidi"/>
          <w:kern w:val="2"/>
          <w:sz w:val="24"/>
          <w:szCs w:val="24"/>
          <w:lang w:eastAsia="ja-JP"/>
          <w14:ligatures w14:val="standardContextual"/>
        </w:rPr>
        <w:tab/>
      </w:r>
      <w:r>
        <w:rPr>
          <w:lang w:eastAsia="en-GB"/>
        </w:rPr>
        <w:t>Edge Computing Phase 2</w:t>
      </w:r>
      <w:r>
        <w:tab/>
      </w:r>
      <w:r>
        <w:fldChar w:fldCharType="begin"/>
      </w:r>
      <w:r>
        <w:instrText xml:space="preserve"> PAGEREF _Toc171519665 \h </w:instrText>
      </w:r>
      <w:r>
        <w:fldChar w:fldCharType="separate"/>
      </w:r>
      <w:r>
        <w:t>110</w:t>
      </w:r>
      <w:r>
        <w:fldChar w:fldCharType="end"/>
      </w:r>
    </w:p>
    <w:p w14:paraId="519585C2" w14:textId="4E7D57F7"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18.2</w:t>
      </w:r>
      <w:r>
        <w:rPr>
          <w:rFonts w:asciiTheme="minorHAnsi" w:eastAsiaTheme="minorEastAsia" w:hAnsiTheme="minorHAnsi" w:cstheme="minorBidi"/>
          <w:kern w:val="2"/>
          <w:sz w:val="24"/>
          <w:szCs w:val="24"/>
          <w:lang w:eastAsia="ja-JP"/>
          <w14:ligatures w14:val="standardContextual"/>
        </w:rPr>
        <w:tab/>
      </w:r>
      <w:r>
        <w:rPr>
          <w:lang w:eastAsia="en-GB"/>
        </w:rPr>
        <w:t>Architecture for enabling Edge Applications Phase 2</w:t>
      </w:r>
      <w:r>
        <w:tab/>
      </w:r>
      <w:r>
        <w:fldChar w:fldCharType="begin"/>
      </w:r>
      <w:r>
        <w:instrText xml:space="preserve"> PAGEREF _Toc171519666 \h </w:instrText>
      </w:r>
      <w:r>
        <w:fldChar w:fldCharType="separate"/>
      </w:r>
      <w:r>
        <w:t>111</w:t>
      </w:r>
      <w:r>
        <w:fldChar w:fldCharType="end"/>
      </w:r>
    </w:p>
    <w:p w14:paraId="7039360C" w14:textId="5BE1E915"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18.3</w:t>
      </w:r>
      <w:r>
        <w:rPr>
          <w:rFonts w:asciiTheme="minorHAnsi" w:eastAsiaTheme="minorEastAsia" w:hAnsiTheme="minorHAnsi" w:cstheme="minorBidi"/>
          <w:kern w:val="2"/>
          <w:sz w:val="24"/>
          <w:szCs w:val="24"/>
          <w:lang w:eastAsia="ja-JP"/>
          <w14:ligatures w14:val="standardContextual"/>
        </w:rPr>
        <w:tab/>
      </w:r>
      <w:r>
        <w:rPr>
          <w:lang w:eastAsia="en-GB"/>
        </w:rPr>
        <w:t>Edge Application Standards in 3GPP and alignment with External Organizations</w:t>
      </w:r>
      <w:r>
        <w:tab/>
      </w:r>
      <w:r>
        <w:fldChar w:fldCharType="begin"/>
      </w:r>
      <w:r>
        <w:instrText xml:space="preserve"> PAGEREF _Toc171519667 \h </w:instrText>
      </w:r>
      <w:r>
        <w:fldChar w:fldCharType="separate"/>
      </w:r>
      <w:r>
        <w:t>112</w:t>
      </w:r>
      <w:r>
        <w:fldChar w:fldCharType="end"/>
      </w:r>
    </w:p>
    <w:p w14:paraId="5DDB4AA4" w14:textId="78944BB8" w:rsidR="00F66C22" w:rsidRDefault="00F66C22">
      <w:pPr>
        <w:pStyle w:val="TOC1"/>
        <w:rPr>
          <w:rFonts w:asciiTheme="minorHAnsi" w:eastAsiaTheme="minorEastAsia" w:hAnsiTheme="minorHAnsi" w:cstheme="minorBidi"/>
          <w:kern w:val="2"/>
          <w:sz w:val="24"/>
          <w:szCs w:val="24"/>
          <w:lang w:eastAsia="ja-JP"/>
          <w14:ligatures w14:val="standardContextual"/>
        </w:rPr>
      </w:pPr>
      <w:r>
        <w:rPr>
          <w:lang w:eastAsia="en-GB"/>
        </w:rPr>
        <w:t>19</w:t>
      </w:r>
      <w:r>
        <w:rPr>
          <w:rFonts w:asciiTheme="minorHAnsi" w:eastAsiaTheme="minorEastAsia" w:hAnsiTheme="minorHAnsi" w:cstheme="minorBidi"/>
          <w:kern w:val="2"/>
          <w:sz w:val="24"/>
          <w:szCs w:val="24"/>
          <w:lang w:eastAsia="ja-JP"/>
          <w14:ligatures w14:val="standardContextual"/>
        </w:rPr>
        <w:tab/>
      </w:r>
      <w:r>
        <w:rPr>
          <w:lang w:eastAsia="en-GB"/>
        </w:rPr>
        <w:t>Non-Public Networks</w:t>
      </w:r>
      <w:r>
        <w:tab/>
      </w:r>
      <w:r>
        <w:fldChar w:fldCharType="begin"/>
      </w:r>
      <w:r>
        <w:instrText xml:space="preserve"> PAGEREF _Toc171519668 \h </w:instrText>
      </w:r>
      <w:r>
        <w:fldChar w:fldCharType="separate"/>
      </w:r>
      <w:r>
        <w:t>113</w:t>
      </w:r>
      <w:r>
        <w:fldChar w:fldCharType="end"/>
      </w:r>
    </w:p>
    <w:p w14:paraId="40CB5F27" w14:textId="43428671"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19.1</w:t>
      </w:r>
      <w:r>
        <w:rPr>
          <w:rFonts w:asciiTheme="minorHAnsi" w:eastAsiaTheme="minorEastAsia" w:hAnsiTheme="minorHAnsi" w:cstheme="minorBidi"/>
          <w:kern w:val="2"/>
          <w:sz w:val="24"/>
          <w:szCs w:val="24"/>
          <w:lang w:eastAsia="ja-JP"/>
          <w14:ligatures w14:val="standardContextual"/>
        </w:rPr>
        <w:tab/>
      </w:r>
      <w:r>
        <w:rPr>
          <w:lang w:eastAsia="en-GB"/>
        </w:rPr>
        <w:t>Non-Public Networks Phase 2</w:t>
      </w:r>
      <w:r>
        <w:tab/>
      </w:r>
      <w:r>
        <w:fldChar w:fldCharType="begin"/>
      </w:r>
      <w:r>
        <w:instrText xml:space="preserve"> PAGEREF _Toc171519669 \h </w:instrText>
      </w:r>
      <w:r>
        <w:fldChar w:fldCharType="separate"/>
      </w:r>
      <w:r>
        <w:t>113</w:t>
      </w:r>
      <w:r>
        <w:fldChar w:fldCharType="end"/>
      </w:r>
    </w:p>
    <w:p w14:paraId="550E3262" w14:textId="77101F11"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19.2</w:t>
      </w:r>
      <w:r>
        <w:rPr>
          <w:rFonts w:asciiTheme="minorHAnsi" w:eastAsiaTheme="minorEastAsia" w:hAnsiTheme="minorHAnsi" w:cstheme="minorBidi"/>
          <w:kern w:val="2"/>
          <w:sz w:val="24"/>
          <w:szCs w:val="24"/>
          <w:lang w:eastAsia="ja-JP"/>
          <w14:ligatures w14:val="standardContextual"/>
        </w:rPr>
        <w:tab/>
      </w:r>
      <w:r>
        <w:rPr>
          <w:lang w:eastAsia="en-GB"/>
        </w:rPr>
        <w:t>5G Networks Providing Access to Localized Services</w:t>
      </w:r>
      <w:r>
        <w:tab/>
      </w:r>
      <w:r>
        <w:fldChar w:fldCharType="begin"/>
      </w:r>
      <w:r>
        <w:instrText xml:space="preserve"> PAGEREF _Toc171519670 \h </w:instrText>
      </w:r>
      <w:r>
        <w:fldChar w:fldCharType="separate"/>
      </w:r>
      <w:r>
        <w:t>115</w:t>
      </w:r>
      <w:r>
        <w:fldChar w:fldCharType="end"/>
      </w:r>
    </w:p>
    <w:p w14:paraId="1CAFC3ED" w14:textId="357DA9B7"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19.3</w:t>
      </w:r>
      <w:r>
        <w:rPr>
          <w:rFonts w:asciiTheme="minorHAnsi" w:eastAsiaTheme="minorEastAsia" w:hAnsiTheme="minorHAnsi" w:cstheme="minorBidi"/>
          <w:kern w:val="2"/>
          <w:sz w:val="24"/>
          <w:szCs w:val="24"/>
          <w:lang w:eastAsia="ja-JP"/>
          <w14:ligatures w14:val="standardContextual"/>
        </w:rPr>
        <w:tab/>
      </w:r>
      <w:r>
        <w:rPr>
          <w:lang w:eastAsia="en-GB"/>
        </w:rPr>
        <w:t>Non-Public Networks Phase 2</w:t>
      </w:r>
      <w:r>
        <w:tab/>
      </w:r>
      <w:r>
        <w:fldChar w:fldCharType="begin"/>
      </w:r>
      <w:r>
        <w:instrText xml:space="preserve"> PAGEREF _Toc171519671 \h </w:instrText>
      </w:r>
      <w:r>
        <w:fldChar w:fldCharType="separate"/>
      </w:r>
      <w:r>
        <w:t>116</w:t>
      </w:r>
      <w:r>
        <w:fldChar w:fldCharType="end"/>
      </w:r>
    </w:p>
    <w:p w14:paraId="1DFC2B46" w14:textId="4A96854A" w:rsidR="00F66C22" w:rsidRDefault="00F66C22">
      <w:pPr>
        <w:pStyle w:val="TOC1"/>
        <w:rPr>
          <w:rFonts w:asciiTheme="minorHAnsi" w:eastAsiaTheme="minorEastAsia" w:hAnsiTheme="minorHAnsi" w:cstheme="minorBidi"/>
          <w:kern w:val="2"/>
          <w:sz w:val="24"/>
          <w:szCs w:val="24"/>
          <w:lang w:eastAsia="ja-JP"/>
          <w14:ligatures w14:val="standardContextual"/>
        </w:rPr>
      </w:pPr>
      <w:r>
        <w:rPr>
          <w:lang w:eastAsia="en-GB"/>
        </w:rPr>
        <w:t>20</w:t>
      </w:r>
      <w:r>
        <w:rPr>
          <w:rFonts w:asciiTheme="minorHAnsi" w:eastAsiaTheme="minorEastAsia" w:hAnsiTheme="minorHAnsi" w:cstheme="minorBidi"/>
          <w:kern w:val="2"/>
          <w:sz w:val="24"/>
          <w:szCs w:val="24"/>
          <w:lang w:eastAsia="ja-JP"/>
          <w14:ligatures w14:val="standardContextual"/>
        </w:rPr>
        <w:tab/>
      </w:r>
      <w:r>
        <w:rPr>
          <w:lang w:eastAsia="en-GB"/>
        </w:rPr>
        <w:t>AM and UE Policy</w:t>
      </w:r>
      <w:r>
        <w:tab/>
      </w:r>
      <w:r>
        <w:fldChar w:fldCharType="begin"/>
      </w:r>
      <w:r>
        <w:instrText xml:space="preserve"> PAGEREF _Toc171519672 \h </w:instrText>
      </w:r>
      <w:r>
        <w:fldChar w:fldCharType="separate"/>
      </w:r>
      <w:r>
        <w:t>116</w:t>
      </w:r>
      <w:r>
        <w:fldChar w:fldCharType="end"/>
      </w:r>
    </w:p>
    <w:p w14:paraId="6E14DD8A" w14:textId="035C3640"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20.1</w:t>
      </w:r>
      <w:r>
        <w:rPr>
          <w:rFonts w:asciiTheme="minorHAnsi" w:eastAsiaTheme="minorEastAsia" w:hAnsiTheme="minorHAnsi" w:cstheme="minorBidi"/>
          <w:kern w:val="2"/>
          <w:sz w:val="24"/>
          <w:szCs w:val="24"/>
          <w:lang w:eastAsia="ja-JP"/>
          <w14:ligatures w14:val="standardContextual"/>
        </w:rPr>
        <w:tab/>
      </w:r>
      <w:r>
        <w:rPr>
          <w:lang w:eastAsia="en-GB"/>
        </w:rPr>
        <w:t>5G AM Policy</w:t>
      </w:r>
      <w:r>
        <w:tab/>
      </w:r>
      <w:r>
        <w:fldChar w:fldCharType="begin"/>
      </w:r>
      <w:r>
        <w:instrText xml:space="preserve"> PAGEREF _Toc171519673 \h </w:instrText>
      </w:r>
      <w:r>
        <w:fldChar w:fldCharType="separate"/>
      </w:r>
      <w:r>
        <w:t>116</w:t>
      </w:r>
      <w:r>
        <w:fldChar w:fldCharType="end"/>
      </w:r>
    </w:p>
    <w:p w14:paraId="3183F16B" w14:textId="69AB4E6A"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20.2</w:t>
      </w:r>
      <w:r>
        <w:rPr>
          <w:rFonts w:asciiTheme="minorHAnsi" w:eastAsiaTheme="minorEastAsia" w:hAnsiTheme="minorHAnsi" w:cstheme="minorBidi"/>
          <w:kern w:val="2"/>
          <w:sz w:val="24"/>
          <w:szCs w:val="24"/>
          <w:lang w:eastAsia="ja-JP"/>
          <w14:ligatures w14:val="standardContextual"/>
        </w:rPr>
        <w:tab/>
      </w:r>
      <w:r>
        <w:rPr>
          <w:lang w:eastAsia="en-GB"/>
        </w:rPr>
        <w:t>Enhancement of 5G UE Policy</w:t>
      </w:r>
      <w:r>
        <w:tab/>
      </w:r>
      <w:r>
        <w:fldChar w:fldCharType="begin"/>
      </w:r>
      <w:r>
        <w:instrText xml:space="preserve"> PAGEREF _Toc171519674 \h </w:instrText>
      </w:r>
      <w:r>
        <w:fldChar w:fldCharType="separate"/>
      </w:r>
      <w:r>
        <w:t>117</w:t>
      </w:r>
      <w:r>
        <w:fldChar w:fldCharType="end"/>
      </w:r>
    </w:p>
    <w:p w14:paraId="2DD15A22" w14:textId="4886184B"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20.3</w:t>
      </w:r>
      <w:r>
        <w:rPr>
          <w:rFonts w:asciiTheme="minorHAnsi" w:eastAsiaTheme="minorEastAsia" w:hAnsiTheme="minorHAnsi" w:cstheme="minorBidi"/>
          <w:kern w:val="2"/>
          <w:sz w:val="24"/>
          <w:szCs w:val="24"/>
          <w:lang w:eastAsia="ja-JP"/>
          <w14:ligatures w14:val="standardContextual"/>
        </w:rPr>
        <w:tab/>
      </w:r>
      <w:r>
        <w:rPr>
          <w:lang w:eastAsia="en-GB"/>
        </w:rPr>
        <w:t>Dynamically Changing AM Policies in the 5GC Phase 2</w:t>
      </w:r>
      <w:r>
        <w:tab/>
      </w:r>
      <w:r>
        <w:fldChar w:fldCharType="begin"/>
      </w:r>
      <w:r>
        <w:instrText xml:space="preserve"> PAGEREF _Toc171519675 \h </w:instrText>
      </w:r>
      <w:r>
        <w:fldChar w:fldCharType="separate"/>
      </w:r>
      <w:r>
        <w:t>119</w:t>
      </w:r>
      <w:r>
        <w:fldChar w:fldCharType="end"/>
      </w:r>
    </w:p>
    <w:p w14:paraId="537B9009" w14:textId="22FF8E33"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20.4</w:t>
      </w:r>
      <w:r>
        <w:rPr>
          <w:rFonts w:asciiTheme="minorHAnsi" w:eastAsiaTheme="minorEastAsia" w:hAnsiTheme="minorHAnsi" w:cstheme="minorBidi"/>
          <w:kern w:val="2"/>
          <w:sz w:val="24"/>
          <w:szCs w:val="24"/>
          <w:lang w:eastAsia="ja-JP"/>
          <w14:ligatures w14:val="standardContextual"/>
        </w:rPr>
        <w:tab/>
      </w:r>
      <w:r>
        <w:rPr>
          <w:lang w:eastAsia="en-GB"/>
        </w:rPr>
        <w:t>Spending Limits for AM and UE Policies in the 5GC</w:t>
      </w:r>
      <w:r>
        <w:tab/>
      </w:r>
      <w:r>
        <w:fldChar w:fldCharType="begin"/>
      </w:r>
      <w:r>
        <w:instrText xml:space="preserve"> PAGEREF _Toc171519676 \h </w:instrText>
      </w:r>
      <w:r>
        <w:fldChar w:fldCharType="separate"/>
      </w:r>
      <w:r>
        <w:t>119</w:t>
      </w:r>
      <w:r>
        <w:fldChar w:fldCharType="end"/>
      </w:r>
    </w:p>
    <w:p w14:paraId="46518043" w14:textId="0DF2E2D9"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20.5</w:t>
      </w:r>
      <w:r>
        <w:rPr>
          <w:rFonts w:asciiTheme="minorHAnsi" w:eastAsiaTheme="minorEastAsia" w:hAnsiTheme="minorHAnsi" w:cstheme="minorBidi"/>
          <w:kern w:val="2"/>
          <w:sz w:val="24"/>
          <w:szCs w:val="24"/>
          <w:lang w:eastAsia="ja-JP"/>
          <w14:ligatures w14:val="standardContextual"/>
        </w:rPr>
        <w:tab/>
      </w:r>
      <w:r>
        <w:rPr>
          <w:lang w:eastAsia="en-GB"/>
        </w:rPr>
        <w:t>Rel-18 Enhancements of UE Policy</w:t>
      </w:r>
      <w:r>
        <w:tab/>
      </w:r>
      <w:r>
        <w:fldChar w:fldCharType="begin"/>
      </w:r>
      <w:r>
        <w:instrText xml:space="preserve"> PAGEREF _Toc171519677 \h </w:instrText>
      </w:r>
      <w:r>
        <w:fldChar w:fldCharType="separate"/>
      </w:r>
      <w:r>
        <w:t>119</w:t>
      </w:r>
      <w:r>
        <w:fldChar w:fldCharType="end"/>
      </w:r>
    </w:p>
    <w:p w14:paraId="3FB25FC2" w14:textId="1DD7CDCE" w:rsidR="00F66C22" w:rsidRDefault="00F66C22">
      <w:pPr>
        <w:pStyle w:val="TOC1"/>
        <w:rPr>
          <w:rFonts w:asciiTheme="minorHAnsi" w:eastAsiaTheme="minorEastAsia" w:hAnsiTheme="minorHAnsi" w:cstheme="minorBidi"/>
          <w:kern w:val="2"/>
          <w:sz w:val="24"/>
          <w:szCs w:val="24"/>
          <w:lang w:eastAsia="ja-JP"/>
          <w14:ligatures w14:val="standardContextual"/>
        </w:rPr>
      </w:pPr>
      <w:r>
        <w:rPr>
          <w:lang w:eastAsia="en-GB"/>
        </w:rPr>
        <w:t>21</w:t>
      </w:r>
      <w:r>
        <w:rPr>
          <w:rFonts w:asciiTheme="minorHAnsi" w:eastAsiaTheme="minorEastAsia" w:hAnsiTheme="minorHAnsi" w:cstheme="minorBidi"/>
          <w:kern w:val="2"/>
          <w:sz w:val="24"/>
          <w:szCs w:val="24"/>
          <w:lang w:eastAsia="ja-JP"/>
          <w14:ligatures w14:val="standardContextual"/>
        </w:rPr>
        <w:tab/>
      </w:r>
      <w:r>
        <w:rPr>
          <w:lang w:eastAsia="en-GB"/>
        </w:rPr>
        <w:t>Service-based items</w:t>
      </w:r>
      <w:r>
        <w:tab/>
      </w:r>
      <w:r>
        <w:fldChar w:fldCharType="begin"/>
      </w:r>
      <w:r>
        <w:instrText xml:space="preserve"> PAGEREF _Toc171519678 \h </w:instrText>
      </w:r>
      <w:r>
        <w:fldChar w:fldCharType="separate"/>
      </w:r>
      <w:r>
        <w:t>120</w:t>
      </w:r>
      <w:r>
        <w:fldChar w:fldCharType="end"/>
      </w:r>
    </w:p>
    <w:p w14:paraId="39107204" w14:textId="5D465718"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21.1</w:t>
      </w:r>
      <w:r>
        <w:rPr>
          <w:rFonts w:asciiTheme="minorHAnsi" w:eastAsiaTheme="minorEastAsia" w:hAnsiTheme="minorHAnsi" w:cstheme="minorBidi"/>
          <w:kern w:val="2"/>
          <w:sz w:val="24"/>
          <w:szCs w:val="24"/>
          <w:lang w:eastAsia="ja-JP"/>
          <w14:ligatures w14:val="standardContextual"/>
        </w:rPr>
        <w:tab/>
      </w:r>
      <w:r>
        <w:rPr>
          <w:lang w:eastAsia="en-GB"/>
        </w:rPr>
        <w:t>Enhancements on Service-based support for SMS in 5GC</w:t>
      </w:r>
      <w:r>
        <w:tab/>
      </w:r>
      <w:r>
        <w:fldChar w:fldCharType="begin"/>
      </w:r>
      <w:r>
        <w:instrText xml:space="preserve"> PAGEREF _Toc171519679 \h </w:instrText>
      </w:r>
      <w:r>
        <w:fldChar w:fldCharType="separate"/>
      </w:r>
      <w:r>
        <w:t>120</w:t>
      </w:r>
      <w:r>
        <w:fldChar w:fldCharType="end"/>
      </w:r>
    </w:p>
    <w:p w14:paraId="46F2C371" w14:textId="027FE23B"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21.2</w:t>
      </w:r>
      <w:r>
        <w:rPr>
          <w:rFonts w:asciiTheme="minorHAnsi" w:eastAsiaTheme="minorEastAsia" w:hAnsiTheme="minorHAnsi" w:cstheme="minorBidi"/>
          <w:kern w:val="2"/>
          <w:sz w:val="24"/>
          <w:szCs w:val="24"/>
          <w:lang w:eastAsia="ja-JP"/>
          <w14:ligatures w14:val="standardContextual"/>
        </w:rPr>
        <w:tab/>
      </w:r>
      <w:r>
        <w:rPr>
          <w:lang w:eastAsia="en-GB"/>
        </w:rPr>
        <w:t>Service based management architecture</w:t>
      </w:r>
      <w:r>
        <w:tab/>
      </w:r>
      <w:r>
        <w:fldChar w:fldCharType="begin"/>
      </w:r>
      <w:r>
        <w:instrText xml:space="preserve"> PAGEREF _Toc171519680 \h </w:instrText>
      </w:r>
      <w:r>
        <w:fldChar w:fldCharType="separate"/>
      </w:r>
      <w:r>
        <w:t>121</w:t>
      </w:r>
      <w:r>
        <w:fldChar w:fldCharType="end"/>
      </w:r>
    </w:p>
    <w:p w14:paraId="6A40A488" w14:textId="20D6597B"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21.3</w:t>
      </w:r>
      <w:r>
        <w:rPr>
          <w:rFonts w:asciiTheme="minorHAnsi" w:eastAsiaTheme="minorEastAsia" w:hAnsiTheme="minorHAnsi" w:cstheme="minorBidi"/>
          <w:kern w:val="2"/>
          <w:sz w:val="24"/>
          <w:szCs w:val="24"/>
          <w:lang w:eastAsia="ja-JP"/>
          <w14:ligatures w14:val="standardContextual"/>
        </w:rPr>
        <w:tab/>
      </w:r>
      <w:r>
        <w:rPr>
          <w:lang w:eastAsia="en-GB"/>
        </w:rPr>
        <w:t>Automated certificate management in SBA</w:t>
      </w:r>
      <w:r>
        <w:tab/>
      </w:r>
      <w:r>
        <w:fldChar w:fldCharType="begin"/>
      </w:r>
      <w:r>
        <w:instrText xml:space="preserve"> PAGEREF _Toc171519681 \h </w:instrText>
      </w:r>
      <w:r>
        <w:fldChar w:fldCharType="separate"/>
      </w:r>
      <w:r>
        <w:t>122</w:t>
      </w:r>
      <w:r>
        <w:fldChar w:fldCharType="end"/>
      </w:r>
    </w:p>
    <w:p w14:paraId="4CF4F77B" w14:textId="3023130F"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21.4</w:t>
      </w:r>
      <w:r>
        <w:rPr>
          <w:rFonts w:asciiTheme="minorHAnsi" w:eastAsiaTheme="minorEastAsia" w:hAnsiTheme="minorHAnsi" w:cstheme="minorBidi"/>
          <w:kern w:val="2"/>
          <w:sz w:val="24"/>
          <w:szCs w:val="24"/>
          <w:lang w:eastAsia="ja-JP"/>
          <w14:ligatures w14:val="standardContextual"/>
        </w:rPr>
        <w:tab/>
      </w:r>
      <w:r>
        <w:rPr>
          <w:lang w:eastAsia="en-GB"/>
        </w:rPr>
        <w:t>Security Aspects of the 5G Service Based Architecture Phase 2</w:t>
      </w:r>
      <w:r>
        <w:tab/>
      </w:r>
      <w:r>
        <w:fldChar w:fldCharType="begin"/>
      </w:r>
      <w:r>
        <w:instrText xml:space="preserve"> PAGEREF _Toc171519682 \h </w:instrText>
      </w:r>
      <w:r>
        <w:fldChar w:fldCharType="separate"/>
      </w:r>
      <w:r>
        <w:t>123</w:t>
      </w:r>
      <w:r>
        <w:fldChar w:fldCharType="end"/>
      </w:r>
    </w:p>
    <w:p w14:paraId="6CC7101C" w14:textId="527B35D7"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21.5</w:t>
      </w:r>
      <w:r>
        <w:rPr>
          <w:rFonts w:asciiTheme="minorHAnsi" w:eastAsiaTheme="minorEastAsia" w:hAnsiTheme="minorHAnsi" w:cstheme="minorBidi"/>
          <w:kern w:val="2"/>
          <w:sz w:val="24"/>
          <w:szCs w:val="24"/>
          <w:lang w:eastAsia="ja-JP"/>
          <w14:ligatures w14:val="standardContextual"/>
        </w:rPr>
        <w:tab/>
      </w:r>
      <w:r>
        <w:rPr>
          <w:lang w:eastAsia="en-GB"/>
        </w:rPr>
        <w:t>Service Based Interface Protocol Improvements Release 18</w:t>
      </w:r>
      <w:r>
        <w:tab/>
      </w:r>
      <w:r>
        <w:fldChar w:fldCharType="begin"/>
      </w:r>
      <w:r>
        <w:instrText xml:space="preserve"> PAGEREF _Toc171519683 \h </w:instrText>
      </w:r>
      <w:r>
        <w:fldChar w:fldCharType="separate"/>
      </w:r>
      <w:r>
        <w:t>124</w:t>
      </w:r>
      <w:r>
        <w:fldChar w:fldCharType="end"/>
      </w:r>
    </w:p>
    <w:p w14:paraId="2BC1E7A0" w14:textId="639C9236" w:rsidR="00F66C22" w:rsidRDefault="00F66C22">
      <w:pPr>
        <w:pStyle w:val="TOC1"/>
        <w:rPr>
          <w:rFonts w:asciiTheme="minorHAnsi" w:eastAsiaTheme="minorEastAsia" w:hAnsiTheme="minorHAnsi" w:cstheme="minorBidi"/>
          <w:kern w:val="2"/>
          <w:sz w:val="24"/>
          <w:szCs w:val="24"/>
          <w:lang w:eastAsia="ja-JP"/>
          <w14:ligatures w14:val="standardContextual"/>
        </w:rPr>
      </w:pPr>
      <w:r>
        <w:rPr>
          <w:lang w:eastAsia="en-GB"/>
        </w:rPr>
        <w:t>22</w:t>
      </w:r>
      <w:r>
        <w:rPr>
          <w:rFonts w:asciiTheme="minorHAnsi" w:eastAsiaTheme="minorEastAsia" w:hAnsiTheme="minorHAnsi" w:cstheme="minorBidi"/>
          <w:kern w:val="2"/>
          <w:sz w:val="24"/>
          <w:szCs w:val="24"/>
          <w:lang w:eastAsia="ja-JP"/>
          <w14:ligatures w14:val="standardContextual"/>
        </w:rPr>
        <w:tab/>
      </w:r>
      <w:r>
        <w:rPr>
          <w:lang w:eastAsia="en-GB"/>
        </w:rPr>
        <w:t>Security-centric aspects</w:t>
      </w:r>
      <w:r>
        <w:tab/>
      </w:r>
      <w:r>
        <w:fldChar w:fldCharType="begin"/>
      </w:r>
      <w:r>
        <w:instrText xml:space="preserve"> PAGEREF _Toc171519684 \h </w:instrText>
      </w:r>
      <w:r>
        <w:fldChar w:fldCharType="separate"/>
      </w:r>
      <w:r>
        <w:t>124</w:t>
      </w:r>
      <w:r>
        <w:fldChar w:fldCharType="end"/>
      </w:r>
    </w:p>
    <w:p w14:paraId="48DFBCDE" w14:textId="12C23C1F"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22.1</w:t>
      </w:r>
      <w:r>
        <w:rPr>
          <w:rFonts w:asciiTheme="minorHAnsi" w:eastAsiaTheme="minorEastAsia" w:hAnsiTheme="minorHAnsi" w:cstheme="minorBidi"/>
          <w:kern w:val="2"/>
          <w:sz w:val="24"/>
          <w:szCs w:val="24"/>
          <w:lang w:eastAsia="ja-JP"/>
          <w14:ligatures w14:val="standardContextual"/>
        </w:rPr>
        <w:tab/>
      </w:r>
      <w:r>
        <w:rPr>
          <w:lang w:eastAsia="en-GB"/>
        </w:rPr>
        <w:t>IETF DTLS protocol profile for AKMA and GBA</w:t>
      </w:r>
      <w:r>
        <w:tab/>
      </w:r>
      <w:r>
        <w:fldChar w:fldCharType="begin"/>
      </w:r>
      <w:r>
        <w:instrText xml:space="preserve"> PAGEREF _Toc171519685 \h </w:instrText>
      </w:r>
      <w:r>
        <w:fldChar w:fldCharType="separate"/>
      </w:r>
      <w:r>
        <w:t>124</w:t>
      </w:r>
      <w:r>
        <w:fldChar w:fldCharType="end"/>
      </w:r>
    </w:p>
    <w:p w14:paraId="4A5D5F06" w14:textId="6B396619"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22.2</w:t>
      </w:r>
      <w:r>
        <w:rPr>
          <w:rFonts w:asciiTheme="minorHAnsi" w:eastAsiaTheme="minorEastAsia" w:hAnsiTheme="minorHAnsi" w:cstheme="minorBidi"/>
          <w:kern w:val="2"/>
          <w:sz w:val="24"/>
          <w:szCs w:val="24"/>
          <w:lang w:eastAsia="ja-JP"/>
          <w14:ligatures w14:val="standardContextual"/>
        </w:rPr>
        <w:tab/>
      </w:r>
      <w:r>
        <w:rPr>
          <w:lang w:eastAsia="en-GB"/>
        </w:rPr>
        <w:t>IETF OSCORE protocol profiles for GBA and AKMA</w:t>
      </w:r>
      <w:r>
        <w:tab/>
      </w:r>
      <w:r>
        <w:fldChar w:fldCharType="begin"/>
      </w:r>
      <w:r>
        <w:instrText xml:space="preserve"> PAGEREF _Toc171519686 \h </w:instrText>
      </w:r>
      <w:r>
        <w:fldChar w:fldCharType="separate"/>
      </w:r>
      <w:r>
        <w:t>125</w:t>
      </w:r>
      <w:r>
        <w:fldChar w:fldCharType="end"/>
      </w:r>
    </w:p>
    <w:p w14:paraId="7B1342DE" w14:textId="15ECF226"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22.3</w:t>
      </w:r>
      <w:r>
        <w:rPr>
          <w:rFonts w:asciiTheme="minorHAnsi" w:eastAsiaTheme="minorEastAsia" w:hAnsiTheme="minorHAnsi" w:cstheme="minorBidi"/>
          <w:kern w:val="2"/>
          <w:sz w:val="24"/>
          <w:szCs w:val="24"/>
          <w:lang w:eastAsia="ja-JP"/>
          <w14:ligatures w14:val="standardContextual"/>
        </w:rPr>
        <w:tab/>
      </w:r>
      <w:r>
        <w:rPr>
          <w:lang w:eastAsia="en-GB"/>
        </w:rPr>
        <w:t>Home network triggered primary authentication</w:t>
      </w:r>
      <w:r>
        <w:tab/>
      </w:r>
      <w:r>
        <w:fldChar w:fldCharType="begin"/>
      </w:r>
      <w:r>
        <w:instrText xml:space="preserve"> PAGEREF _Toc171519687 \h </w:instrText>
      </w:r>
      <w:r>
        <w:fldChar w:fldCharType="separate"/>
      </w:r>
      <w:r>
        <w:t>125</w:t>
      </w:r>
      <w:r>
        <w:fldChar w:fldCharType="end"/>
      </w:r>
    </w:p>
    <w:p w14:paraId="2CF928C0" w14:textId="445FA9DB"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22.4</w:t>
      </w:r>
      <w:r>
        <w:rPr>
          <w:rFonts w:asciiTheme="minorHAnsi" w:eastAsiaTheme="minorEastAsia" w:hAnsiTheme="minorHAnsi" w:cstheme="minorBidi"/>
          <w:kern w:val="2"/>
          <w:sz w:val="24"/>
          <w:szCs w:val="24"/>
          <w:lang w:eastAsia="ja-JP"/>
          <w14:ligatures w14:val="standardContextual"/>
        </w:rPr>
        <w:tab/>
      </w:r>
      <w:r>
        <w:rPr>
          <w:lang w:eastAsia="en-GB"/>
        </w:rPr>
        <w:t>AKMA phase 2</w:t>
      </w:r>
      <w:r>
        <w:tab/>
      </w:r>
      <w:r>
        <w:fldChar w:fldCharType="begin"/>
      </w:r>
      <w:r>
        <w:instrText xml:space="preserve"> PAGEREF _Toc171519688 \h </w:instrText>
      </w:r>
      <w:r>
        <w:fldChar w:fldCharType="separate"/>
      </w:r>
      <w:r>
        <w:t>126</w:t>
      </w:r>
      <w:r>
        <w:fldChar w:fldCharType="end"/>
      </w:r>
    </w:p>
    <w:p w14:paraId="6D9D0904" w14:textId="4FB2D118"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22.5</w:t>
      </w:r>
      <w:r>
        <w:rPr>
          <w:rFonts w:asciiTheme="minorHAnsi" w:eastAsiaTheme="minorEastAsia" w:hAnsiTheme="minorHAnsi" w:cstheme="minorBidi"/>
          <w:kern w:val="2"/>
          <w:sz w:val="24"/>
          <w:szCs w:val="24"/>
          <w:lang w:eastAsia="ja-JP"/>
          <w14:ligatures w14:val="standardContextual"/>
        </w:rPr>
        <w:tab/>
      </w:r>
      <w:r>
        <w:rPr>
          <w:lang w:eastAsia="en-GB"/>
        </w:rPr>
        <w:t>5G Security Assurance Specification (SCAS) for the Policy Control Function (PCF)</w:t>
      </w:r>
      <w:r>
        <w:tab/>
      </w:r>
      <w:r>
        <w:fldChar w:fldCharType="begin"/>
      </w:r>
      <w:r>
        <w:instrText xml:space="preserve"> PAGEREF _Toc171519689 \h </w:instrText>
      </w:r>
      <w:r>
        <w:fldChar w:fldCharType="separate"/>
      </w:r>
      <w:r>
        <w:t>126</w:t>
      </w:r>
      <w:r>
        <w:fldChar w:fldCharType="end"/>
      </w:r>
    </w:p>
    <w:p w14:paraId="3C6FD24B" w14:textId="452708D2"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22.6</w:t>
      </w:r>
      <w:r>
        <w:rPr>
          <w:rFonts w:asciiTheme="minorHAnsi" w:eastAsiaTheme="minorEastAsia" w:hAnsiTheme="minorHAnsi" w:cstheme="minorBidi"/>
          <w:kern w:val="2"/>
          <w:sz w:val="24"/>
          <w:szCs w:val="24"/>
          <w:lang w:eastAsia="ja-JP"/>
          <w14:ligatures w14:val="standardContextual"/>
        </w:rPr>
        <w:tab/>
      </w:r>
      <w:r>
        <w:rPr>
          <w:lang w:eastAsia="en-GB"/>
        </w:rPr>
        <w:t>Security aspects on User Consent for 3GPP services Phase 2</w:t>
      </w:r>
      <w:r>
        <w:tab/>
      </w:r>
      <w:r>
        <w:fldChar w:fldCharType="begin"/>
      </w:r>
      <w:r>
        <w:instrText xml:space="preserve"> PAGEREF _Toc171519690 \h </w:instrText>
      </w:r>
      <w:r>
        <w:fldChar w:fldCharType="separate"/>
      </w:r>
      <w:r>
        <w:t>127</w:t>
      </w:r>
      <w:r>
        <w:fldChar w:fldCharType="end"/>
      </w:r>
    </w:p>
    <w:p w14:paraId="28E35A32" w14:textId="0EE3EAE8"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22.7</w:t>
      </w:r>
      <w:r>
        <w:rPr>
          <w:rFonts w:asciiTheme="minorHAnsi" w:eastAsiaTheme="minorEastAsia" w:hAnsiTheme="minorHAnsi" w:cstheme="minorBidi"/>
          <w:kern w:val="2"/>
          <w:sz w:val="24"/>
          <w:szCs w:val="24"/>
          <w:lang w:eastAsia="ja-JP"/>
          <w14:ligatures w14:val="standardContextual"/>
        </w:rPr>
        <w:tab/>
      </w:r>
      <w:r>
        <w:rPr>
          <w:lang w:eastAsia="en-GB"/>
        </w:rPr>
        <w:t>SCAS for split-gNB product classes</w:t>
      </w:r>
      <w:r>
        <w:tab/>
      </w:r>
      <w:r>
        <w:fldChar w:fldCharType="begin"/>
      </w:r>
      <w:r>
        <w:instrText xml:space="preserve"> PAGEREF _Toc171519691 \h </w:instrText>
      </w:r>
      <w:r>
        <w:fldChar w:fldCharType="separate"/>
      </w:r>
      <w:r>
        <w:t>127</w:t>
      </w:r>
      <w:r>
        <w:fldChar w:fldCharType="end"/>
      </w:r>
    </w:p>
    <w:p w14:paraId="3507E690" w14:textId="7482A4C8"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22.8</w:t>
      </w:r>
      <w:r>
        <w:rPr>
          <w:rFonts w:asciiTheme="minorHAnsi" w:eastAsiaTheme="minorEastAsia" w:hAnsiTheme="minorHAnsi" w:cstheme="minorBidi"/>
          <w:kern w:val="2"/>
          <w:sz w:val="24"/>
          <w:szCs w:val="24"/>
          <w:lang w:eastAsia="ja-JP"/>
          <w14:ligatures w14:val="standardContextual"/>
        </w:rPr>
        <w:tab/>
      </w:r>
      <w:r>
        <w:rPr>
          <w:lang w:eastAsia="en-GB"/>
        </w:rPr>
        <w:t>Security Assurance Specification for AKMA Anchor Function Function (AAnF)</w:t>
      </w:r>
      <w:r>
        <w:tab/>
      </w:r>
      <w:r>
        <w:fldChar w:fldCharType="begin"/>
      </w:r>
      <w:r>
        <w:instrText xml:space="preserve"> PAGEREF _Toc171519692 \h </w:instrText>
      </w:r>
      <w:r>
        <w:fldChar w:fldCharType="separate"/>
      </w:r>
      <w:r>
        <w:t>128</w:t>
      </w:r>
      <w:r>
        <w:fldChar w:fldCharType="end"/>
      </w:r>
    </w:p>
    <w:p w14:paraId="0B24F736" w14:textId="53F5534F"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22.9</w:t>
      </w:r>
      <w:r>
        <w:rPr>
          <w:rFonts w:asciiTheme="minorHAnsi" w:eastAsiaTheme="minorEastAsia" w:hAnsiTheme="minorHAnsi" w:cstheme="minorBidi"/>
          <w:kern w:val="2"/>
          <w:sz w:val="24"/>
          <w:szCs w:val="24"/>
          <w:lang w:eastAsia="ja-JP"/>
          <w14:ligatures w14:val="standardContextual"/>
        </w:rPr>
        <w:tab/>
      </w:r>
      <w:r>
        <w:rPr>
          <w:lang w:eastAsia="en-GB"/>
        </w:rPr>
        <w:t>Other security-centric items</w:t>
      </w:r>
      <w:r>
        <w:tab/>
      </w:r>
      <w:r>
        <w:fldChar w:fldCharType="begin"/>
      </w:r>
      <w:r>
        <w:instrText xml:space="preserve"> PAGEREF _Toc171519693 \h </w:instrText>
      </w:r>
      <w:r>
        <w:fldChar w:fldCharType="separate"/>
      </w:r>
      <w:r>
        <w:t>128</w:t>
      </w:r>
      <w:r>
        <w:fldChar w:fldCharType="end"/>
      </w:r>
    </w:p>
    <w:p w14:paraId="242C7E61" w14:textId="7ADA566A" w:rsidR="00F66C22" w:rsidRDefault="00F66C22">
      <w:pPr>
        <w:pStyle w:val="TOC1"/>
        <w:rPr>
          <w:rFonts w:asciiTheme="minorHAnsi" w:eastAsiaTheme="minorEastAsia" w:hAnsiTheme="minorHAnsi" w:cstheme="minorBidi"/>
          <w:kern w:val="2"/>
          <w:sz w:val="24"/>
          <w:szCs w:val="24"/>
          <w:lang w:eastAsia="ja-JP"/>
          <w14:ligatures w14:val="standardContextual"/>
        </w:rPr>
      </w:pPr>
      <w:r>
        <w:rPr>
          <w:lang w:eastAsia="en-GB"/>
        </w:rPr>
        <w:t>23</w:t>
      </w:r>
      <w:r>
        <w:rPr>
          <w:rFonts w:asciiTheme="minorHAnsi" w:eastAsiaTheme="minorEastAsia" w:hAnsiTheme="minorHAnsi" w:cstheme="minorBidi"/>
          <w:kern w:val="2"/>
          <w:sz w:val="24"/>
          <w:szCs w:val="24"/>
          <w:lang w:eastAsia="ja-JP"/>
          <w14:ligatures w14:val="standardContextual"/>
        </w:rPr>
        <w:tab/>
      </w:r>
      <w:r>
        <w:rPr>
          <w:lang w:eastAsia="en-GB"/>
        </w:rPr>
        <w:t>NR-only items</w:t>
      </w:r>
      <w:r>
        <w:tab/>
      </w:r>
      <w:r>
        <w:fldChar w:fldCharType="begin"/>
      </w:r>
      <w:r>
        <w:instrText xml:space="preserve"> PAGEREF _Toc171519694 \h </w:instrText>
      </w:r>
      <w:r>
        <w:fldChar w:fldCharType="separate"/>
      </w:r>
      <w:r>
        <w:t>129</w:t>
      </w:r>
      <w:r>
        <w:fldChar w:fldCharType="end"/>
      </w:r>
    </w:p>
    <w:p w14:paraId="59F905B6" w14:textId="4D3211A8"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23.1</w:t>
      </w:r>
      <w:r>
        <w:rPr>
          <w:rFonts w:asciiTheme="minorHAnsi" w:eastAsiaTheme="minorEastAsia" w:hAnsiTheme="minorHAnsi" w:cstheme="minorBidi"/>
          <w:kern w:val="2"/>
          <w:sz w:val="24"/>
          <w:szCs w:val="24"/>
          <w:lang w:eastAsia="ja-JP"/>
          <w14:ligatures w14:val="standardContextual"/>
        </w:rPr>
        <w:tab/>
      </w:r>
      <w:r>
        <w:rPr>
          <w:lang w:eastAsia="en-GB"/>
        </w:rPr>
        <w:t>Not band-centric</w:t>
      </w:r>
      <w:r>
        <w:tab/>
      </w:r>
      <w:r>
        <w:fldChar w:fldCharType="begin"/>
      </w:r>
      <w:r>
        <w:instrText xml:space="preserve"> PAGEREF _Toc171519695 \h </w:instrText>
      </w:r>
      <w:r>
        <w:fldChar w:fldCharType="separate"/>
      </w:r>
      <w:r>
        <w:t>129</w:t>
      </w:r>
      <w:r>
        <w:fldChar w:fldCharType="end"/>
      </w:r>
    </w:p>
    <w:p w14:paraId="415CF2FB" w14:textId="23C2B462" w:rsidR="00F66C22" w:rsidRDefault="00F66C22">
      <w:pPr>
        <w:pStyle w:val="TOC3"/>
        <w:rPr>
          <w:rFonts w:asciiTheme="minorHAnsi" w:eastAsiaTheme="minorEastAsia" w:hAnsiTheme="minorHAnsi" w:cstheme="minorBidi"/>
          <w:kern w:val="2"/>
          <w:sz w:val="24"/>
          <w:szCs w:val="24"/>
          <w:lang w:eastAsia="ja-JP"/>
          <w14:ligatures w14:val="standardContextual"/>
        </w:rPr>
      </w:pPr>
      <w:r>
        <w:rPr>
          <w:lang w:eastAsia="en-GB"/>
        </w:rPr>
        <w:t>23.1.1</w:t>
      </w:r>
      <w:r>
        <w:rPr>
          <w:rFonts w:asciiTheme="minorHAnsi" w:eastAsiaTheme="minorEastAsia" w:hAnsiTheme="minorHAnsi" w:cstheme="minorBidi"/>
          <w:kern w:val="2"/>
          <w:sz w:val="24"/>
          <w:szCs w:val="24"/>
          <w:lang w:eastAsia="ja-JP"/>
          <w14:ligatures w14:val="standardContextual"/>
        </w:rPr>
        <w:tab/>
      </w:r>
      <w:r>
        <w:rPr>
          <w:lang w:eastAsia="en-GB"/>
        </w:rPr>
        <w:t>NR network-controlled repeaters</w:t>
      </w:r>
      <w:r>
        <w:tab/>
      </w:r>
      <w:r>
        <w:fldChar w:fldCharType="begin"/>
      </w:r>
      <w:r>
        <w:instrText xml:space="preserve"> PAGEREF _Toc171519696 \h </w:instrText>
      </w:r>
      <w:r>
        <w:fldChar w:fldCharType="separate"/>
      </w:r>
      <w:r>
        <w:t>129</w:t>
      </w:r>
      <w:r>
        <w:fldChar w:fldCharType="end"/>
      </w:r>
    </w:p>
    <w:p w14:paraId="25E25530" w14:textId="715AE6A2" w:rsidR="00F66C22" w:rsidRDefault="00F66C22">
      <w:pPr>
        <w:pStyle w:val="TOC3"/>
        <w:rPr>
          <w:rFonts w:asciiTheme="minorHAnsi" w:eastAsiaTheme="minorEastAsia" w:hAnsiTheme="minorHAnsi" w:cstheme="minorBidi"/>
          <w:kern w:val="2"/>
          <w:sz w:val="24"/>
          <w:szCs w:val="24"/>
          <w:lang w:eastAsia="ja-JP"/>
          <w14:ligatures w14:val="standardContextual"/>
        </w:rPr>
      </w:pPr>
      <w:r>
        <w:rPr>
          <w:lang w:eastAsia="en-GB"/>
        </w:rPr>
        <w:t>23.1.2</w:t>
      </w:r>
      <w:r>
        <w:rPr>
          <w:rFonts w:asciiTheme="minorHAnsi" w:eastAsiaTheme="minorEastAsia" w:hAnsiTheme="minorHAnsi" w:cstheme="minorBidi"/>
          <w:kern w:val="2"/>
          <w:sz w:val="24"/>
          <w:szCs w:val="24"/>
          <w:lang w:eastAsia="ja-JP"/>
          <w14:ligatures w14:val="standardContextual"/>
        </w:rPr>
        <w:tab/>
      </w:r>
      <w:r>
        <w:rPr>
          <w:lang w:eastAsia="en-GB"/>
        </w:rPr>
        <w:t>Enhancement of MIMO OTA requirement for NR UEs</w:t>
      </w:r>
      <w:r>
        <w:tab/>
      </w:r>
      <w:r>
        <w:fldChar w:fldCharType="begin"/>
      </w:r>
      <w:r>
        <w:instrText xml:space="preserve"> PAGEREF _Toc171519697 \h </w:instrText>
      </w:r>
      <w:r>
        <w:fldChar w:fldCharType="separate"/>
      </w:r>
      <w:r>
        <w:t>130</w:t>
      </w:r>
      <w:r>
        <w:fldChar w:fldCharType="end"/>
      </w:r>
    </w:p>
    <w:p w14:paraId="76EAC948" w14:textId="2A08E891" w:rsidR="00F66C22" w:rsidRDefault="00F66C22">
      <w:pPr>
        <w:pStyle w:val="TOC3"/>
        <w:rPr>
          <w:rFonts w:asciiTheme="minorHAnsi" w:eastAsiaTheme="minorEastAsia" w:hAnsiTheme="minorHAnsi" w:cstheme="minorBidi"/>
          <w:kern w:val="2"/>
          <w:sz w:val="24"/>
          <w:szCs w:val="24"/>
          <w:lang w:eastAsia="ja-JP"/>
          <w14:ligatures w14:val="standardContextual"/>
        </w:rPr>
      </w:pPr>
      <w:r>
        <w:rPr>
          <w:lang w:eastAsia="en-GB"/>
        </w:rPr>
        <w:t>23.1.3</w:t>
      </w:r>
      <w:r>
        <w:rPr>
          <w:rFonts w:asciiTheme="minorHAnsi" w:eastAsiaTheme="minorEastAsia" w:hAnsiTheme="minorHAnsi" w:cstheme="minorBidi"/>
          <w:kern w:val="2"/>
          <w:sz w:val="24"/>
          <w:szCs w:val="24"/>
          <w:lang w:eastAsia="ja-JP"/>
          <w14:ligatures w14:val="standardContextual"/>
        </w:rPr>
        <w:tab/>
      </w:r>
      <w:r>
        <w:rPr>
          <w:lang w:eastAsia="en-GB"/>
        </w:rPr>
        <w:t>NR MIMO evolution for downlink and uplink</w:t>
      </w:r>
      <w:r>
        <w:tab/>
      </w:r>
      <w:r>
        <w:fldChar w:fldCharType="begin"/>
      </w:r>
      <w:r>
        <w:instrText xml:space="preserve"> PAGEREF _Toc171519698 \h </w:instrText>
      </w:r>
      <w:r>
        <w:fldChar w:fldCharType="separate"/>
      </w:r>
      <w:r>
        <w:t>131</w:t>
      </w:r>
      <w:r>
        <w:fldChar w:fldCharType="end"/>
      </w:r>
    </w:p>
    <w:p w14:paraId="2838CDDD" w14:textId="609383FA" w:rsidR="00F66C22" w:rsidRDefault="00F66C22">
      <w:pPr>
        <w:pStyle w:val="TOC3"/>
        <w:rPr>
          <w:rFonts w:asciiTheme="minorHAnsi" w:eastAsiaTheme="minorEastAsia" w:hAnsiTheme="minorHAnsi" w:cstheme="minorBidi"/>
          <w:kern w:val="2"/>
          <w:sz w:val="24"/>
          <w:szCs w:val="24"/>
          <w:lang w:eastAsia="ja-JP"/>
          <w14:ligatures w14:val="standardContextual"/>
        </w:rPr>
      </w:pPr>
      <w:r>
        <w:rPr>
          <w:lang w:eastAsia="en-GB"/>
        </w:rPr>
        <w:t>23.1.4</w:t>
      </w:r>
      <w:r>
        <w:rPr>
          <w:rFonts w:asciiTheme="minorHAnsi" w:eastAsiaTheme="minorEastAsia" w:hAnsiTheme="minorHAnsi" w:cstheme="minorBidi"/>
          <w:kern w:val="2"/>
          <w:sz w:val="24"/>
          <w:szCs w:val="24"/>
          <w:lang w:eastAsia="ja-JP"/>
          <w14:ligatures w14:val="standardContextual"/>
        </w:rPr>
        <w:tab/>
      </w:r>
      <w:r>
        <w:rPr>
          <w:lang w:eastAsia="en-GB"/>
        </w:rPr>
        <w:t>Further NR mobility enhancements</w:t>
      </w:r>
      <w:r>
        <w:tab/>
      </w:r>
      <w:r>
        <w:fldChar w:fldCharType="begin"/>
      </w:r>
      <w:r>
        <w:instrText xml:space="preserve"> PAGEREF _Toc171519699 \h </w:instrText>
      </w:r>
      <w:r>
        <w:fldChar w:fldCharType="separate"/>
      </w:r>
      <w:r>
        <w:t>134</w:t>
      </w:r>
      <w:r>
        <w:fldChar w:fldCharType="end"/>
      </w:r>
    </w:p>
    <w:p w14:paraId="263E50C2" w14:textId="5F6C85DC" w:rsidR="00F66C22" w:rsidRDefault="00F66C22">
      <w:pPr>
        <w:pStyle w:val="TOC3"/>
        <w:rPr>
          <w:rFonts w:asciiTheme="minorHAnsi" w:eastAsiaTheme="minorEastAsia" w:hAnsiTheme="minorHAnsi" w:cstheme="minorBidi"/>
          <w:kern w:val="2"/>
          <w:sz w:val="24"/>
          <w:szCs w:val="24"/>
          <w:lang w:eastAsia="ja-JP"/>
          <w14:ligatures w14:val="standardContextual"/>
        </w:rPr>
      </w:pPr>
      <w:r>
        <w:rPr>
          <w:lang w:eastAsia="en-GB"/>
        </w:rPr>
        <w:t>23.1.5</w:t>
      </w:r>
      <w:r>
        <w:rPr>
          <w:rFonts w:asciiTheme="minorHAnsi" w:eastAsiaTheme="minorEastAsia" w:hAnsiTheme="minorHAnsi" w:cstheme="minorBidi"/>
          <w:kern w:val="2"/>
          <w:sz w:val="24"/>
          <w:szCs w:val="24"/>
          <w:lang w:eastAsia="ja-JP"/>
          <w14:ligatures w14:val="standardContextual"/>
        </w:rPr>
        <w:tab/>
      </w:r>
      <w:r>
        <w:rPr>
          <w:lang w:eastAsia="en-GB"/>
        </w:rPr>
        <w:t>In-Device Co-existence (IDC) enhancements for NR and MR-DC</w:t>
      </w:r>
      <w:r>
        <w:tab/>
      </w:r>
      <w:r>
        <w:fldChar w:fldCharType="begin"/>
      </w:r>
      <w:r>
        <w:instrText xml:space="preserve"> PAGEREF _Toc171519700 \h </w:instrText>
      </w:r>
      <w:r>
        <w:fldChar w:fldCharType="separate"/>
      </w:r>
      <w:r>
        <w:t>136</w:t>
      </w:r>
      <w:r>
        <w:fldChar w:fldCharType="end"/>
      </w:r>
    </w:p>
    <w:p w14:paraId="3FACE22A" w14:textId="217F0B6E" w:rsidR="00F66C22" w:rsidRDefault="00F66C22">
      <w:pPr>
        <w:pStyle w:val="TOC3"/>
        <w:rPr>
          <w:rFonts w:asciiTheme="minorHAnsi" w:eastAsiaTheme="minorEastAsia" w:hAnsiTheme="minorHAnsi" w:cstheme="minorBidi"/>
          <w:kern w:val="2"/>
          <w:sz w:val="24"/>
          <w:szCs w:val="24"/>
          <w:lang w:eastAsia="ja-JP"/>
          <w14:ligatures w14:val="standardContextual"/>
        </w:rPr>
      </w:pPr>
      <w:r>
        <w:rPr>
          <w:lang w:eastAsia="en-GB"/>
        </w:rPr>
        <w:t>23.1.6</w:t>
      </w:r>
      <w:r>
        <w:rPr>
          <w:rFonts w:asciiTheme="minorHAnsi" w:eastAsiaTheme="minorEastAsia" w:hAnsiTheme="minorHAnsi" w:cstheme="minorBidi"/>
          <w:kern w:val="2"/>
          <w:sz w:val="24"/>
          <w:szCs w:val="24"/>
          <w:lang w:eastAsia="ja-JP"/>
          <w14:ligatures w14:val="standardContextual"/>
        </w:rPr>
        <w:tab/>
      </w:r>
      <w:r>
        <w:rPr>
          <w:lang w:eastAsia="en-GB"/>
        </w:rPr>
        <w:t>Even Further RRM enhancement for NR and MR-DC</w:t>
      </w:r>
      <w:r>
        <w:tab/>
      </w:r>
      <w:r>
        <w:fldChar w:fldCharType="begin"/>
      </w:r>
      <w:r>
        <w:instrText xml:space="preserve"> PAGEREF _Toc171519701 \h </w:instrText>
      </w:r>
      <w:r>
        <w:fldChar w:fldCharType="separate"/>
      </w:r>
      <w:r>
        <w:t>137</w:t>
      </w:r>
      <w:r>
        <w:fldChar w:fldCharType="end"/>
      </w:r>
    </w:p>
    <w:p w14:paraId="666D4E3B" w14:textId="1DAF33F5" w:rsidR="00F66C22" w:rsidRDefault="00F66C22">
      <w:pPr>
        <w:pStyle w:val="TOC3"/>
        <w:rPr>
          <w:rFonts w:asciiTheme="minorHAnsi" w:eastAsiaTheme="minorEastAsia" w:hAnsiTheme="minorHAnsi" w:cstheme="minorBidi"/>
          <w:kern w:val="2"/>
          <w:sz w:val="24"/>
          <w:szCs w:val="24"/>
          <w:lang w:eastAsia="ja-JP"/>
          <w14:ligatures w14:val="standardContextual"/>
        </w:rPr>
      </w:pPr>
      <w:r>
        <w:rPr>
          <w:lang w:eastAsia="en-GB"/>
        </w:rPr>
        <w:t>23.1.7</w:t>
      </w:r>
      <w:r>
        <w:rPr>
          <w:rFonts w:asciiTheme="minorHAnsi" w:eastAsiaTheme="minorEastAsia" w:hAnsiTheme="minorHAnsi" w:cstheme="minorBidi"/>
          <w:kern w:val="2"/>
          <w:sz w:val="24"/>
          <w:szCs w:val="24"/>
          <w:lang w:eastAsia="ja-JP"/>
          <w14:ligatures w14:val="standardContextual"/>
        </w:rPr>
        <w:tab/>
      </w:r>
      <w:r>
        <w:rPr>
          <w:lang w:eastAsia="en-GB"/>
        </w:rPr>
        <w:t>Dual Transmission Reception (TxRx) Multi-SIM for NR</w:t>
      </w:r>
      <w:r>
        <w:tab/>
      </w:r>
      <w:r>
        <w:fldChar w:fldCharType="begin"/>
      </w:r>
      <w:r>
        <w:instrText xml:space="preserve"> PAGEREF _Toc171519702 \h </w:instrText>
      </w:r>
      <w:r>
        <w:fldChar w:fldCharType="separate"/>
      </w:r>
      <w:r>
        <w:t>138</w:t>
      </w:r>
      <w:r>
        <w:fldChar w:fldCharType="end"/>
      </w:r>
    </w:p>
    <w:p w14:paraId="0A5F19A2" w14:textId="320A5E1D" w:rsidR="00F66C22" w:rsidRDefault="00F66C22">
      <w:pPr>
        <w:pStyle w:val="TOC3"/>
        <w:rPr>
          <w:rFonts w:asciiTheme="minorHAnsi" w:eastAsiaTheme="minorEastAsia" w:hAnsiTheme="minorHAnsi" w:cstheme="minorBidi"/>
          <w:kern w:val="2"/>
          <w:sz w:val="24"/>
          <w:szCs w:val="24"/>
          <w:lang w:eastAsia="ja-JP"/>
          <w14:ligatures w14:val="standardContextual"/>
        </w:rPr>
      </w:pPr>
      <w:r>
        <w:rPr>
          <w:lang w:eastAsia="en-GB"/>
        </w:rPr>
        <w:t>23.1.8</w:t>
      </w:r>
      <w:r>
        <w:rPr>
          <w:rFonts w:asciiTheme="minorHAnsi" w:eastAsiaTheme="minorEastAsia" w:hAnsiTheme="minorHAnsi" w:cstheme="minorBidi"/>
          <w:kern w:val="2"/>
          <w:sz w:val="24"/>
          <w:szCs w:val="24"/>
          <w:lang w:eastAsia="ja-JP"/>
          <w14:ligatures w14:val="standardContextual"/>
        </w:rPr>
        <w:tab/>
      </w:r>
      <w:r>
        <w:rPr>
          <w:lang w:eastAsia="en-GB"/>
        </w:rPr>
        <w:t>NR support for dedicated spectrum less than 5MHz for FR1</w:t>
      </w:r>
      <w:r>
        <w:tab/>
      </w:r>
      <w:r>
        <w:fldChar w:fldCharType="begin"/>
      </w:r>
      <w:r>
        <w:instrText xml:space="preserve"> PAGEREF _Toc171519703 \h </w:instrText>
      </w:r>
      <w:r>
        <w:fldChar w:fldCharType="separate"/>
      </w:r>
      <w:r>
        <w:t>139</w:t>
      </w:r>
      <w:r>
        <w:fldChar w:fldCharType="end"/>
      </w:r>
    </w:p>
    <w:p w14:paraId="7D671A6A" w14:textId="61512E7C" w:rsidR="00F66C22" w:rsidRDefault="00F66C22">
      <w:pPr>
        <w:pStyle w:val="TOC3"/>
        <w:rPr>
          <w:rFonts w:asciiTheme="minorHAnsi" w:eastAsiaTheme="minorEastAsia" w:hAnsiTheme="minorHAnsi" w:cstheme="minorBidi"/>
          <w:kern w:val="2"/>
          <w:sz w:val="24"/>
          <w:szCs w:val="24"/>
          <w:lang w:eastAsia="ja-JP"/>
          <w14:ligatures w14:val="standardContextual"/>
        </w:rPr>
      </w:pPr>
      <w:r>
        <w:rPr>
          <w:lang w:eastAsia="en-GB"/>
        </w:rPr>
        <w:t>23.1.9</w:t>
      </w:r>
      <w:r>
        <w:rPr>
          <w:rFonts w:asciiTheme="minorHAnsi" w:eastAsiaTheme="minorEastAsia" w:hAnsiTheme="minorHAnsi" w:cstheme="minorBidi"/>
          <w:kern w:val="2"/>
          <w:sz w:val="24"/>
          <w:szCs w:val="24"/>
          <w:lang w:eastAsia="ja-JP"/>
          <w14:ligatures w14:val="standardContextual"/>
        </w:rPr>
        <w:tab/>
      </w:r>
      <w:r>
        <w:rPr>
          <w:lang w:eastAsia="en-GB"/>
        </w:rPr>
        <w:t>Enhancement of NR Dynamic Spectrum Sharing (DSS)</w:t>
      </w:r>
      <w:r>
        <w:tab/>
      </w:r>
      <w:r>
        <w:fldChar w:fldCharType="begin"/>
      </w:r>
      <w:r>
        <w:instrText xml:space="preserve"> PAGEREF _Toc171519704 \h </w:instrText>
      </w:r>
      <w:r>
        <w:fldChar w:fldCharType="separate"/>
      </w:r>
      <w:r>
        <w:t>140</w:t>
      </w:r>
      <w:r>
        <w:fldChar w:fldCharType="end"/>
      </w:r>
    </w:p>
    <w:p w14:paraId="776D480B" w14:textId="6445D43D" w:rsidR="00F66C22" w:rsidRDefault="00F66C22">
      <w:pPr>
        <w:pStyle w:val="TOC3"/>
        <w:rPr>
          <w:rFonts w:asciiTheme="minorHAnsi" w:eastAsiaTheme="minorEastAsia" w:hAnsiTheme="minorHAnsi" w:cstheme="minorBidi"/>
          <w:kern w:val="2"/>
          <w:sz w:val="24"/>
          <w:szCs w:val="24"/>
          <w:lang w:eastAsia="ja-JP"/>
          <w14:ligatures w14:val="standardContextual"/>
        </w:rPr>
      </w:pPr>
      <w:r>
        <w:rPr>
          <w:lang w:eastAsia="en-GB"/>
        </w:rPr>
        <w:t>23.1.10</w:t>
      </w:r>
      <w:r>
        <w:rPr>
          <w:rFonts w:asciiTheme="minorHAnsi" w:eastAsiaTheme="minorEastAsia" w:hAnsiTheme="minorHAnsi" w:cstheme="minorBidi"/>
          <w:kern w:val="2"/>
          <w:sz w:val="24"/>
          <w:szCs w:val="24"/>
          <w:lang w:eastAsia="ja-JP"/>
          <w14:ligatures w14:val="standardContextual"/>
        </w:rPr>
        <w:tab/>
      </w:r>
      <w:r>
        <w:rPr>
          <w:lang w:eastAsia="en-GB"/>
        </w:rPr>
        <w:t>Multi-carrier enhancements for NR</w:t>
      </w:r>
      <w:r>
        <w:tab/>
      </w:r>
      <w:r>
        <w:fldChar w:fldCharType="begin"/>
      </w:r>
      <w:r>
        <w:instrText xml:space="preserve"> PAGEREF _Toc171519705 \h </w:instrText>
      </w:r>
      <w:r>
        <w:fldChar w:fldCharType="separate"/>
      </w:r>
      <w:r>
        <w:t>141</w:t>
      </w:r>
      <w:r>
        <w:fldChar w:fldCharType="end"/>
      </w:r>
    </w:p>
    <w:p w14:paraId="3671D1CC" w14:textId="3AD110E1" w:rsidR="00F66C22" w:rsidRDefault="00F66C22">
      <w:pPr>
        <w:pStyle w:val="TOC3"/>
        <w:rPr>
          <w:rFonts w:asciiTheme="minorHAnsi" w:eastAsiaTheme="minorEastAsia" w:hAnsiTheme="minorHAnsi" w:cstheme="minorBidi"/>
          <w:kern w:val="2"/>
          <w:sz w:val="24"/>
          <w:szCs w:val="24"/>
          <w:lang w:eastAsia="ja-JP"/>
          <w14:ligatures w14:val="standardContextual"/>
        </w:rPr>
      </w:pPr>
      <w:r>
        <w:rPr>
          <w:lang w:eastAsia="en-GB"/>
        </w:rPr>
        <w:t>23.1.11</w:t>
      </w:r>
      <w:r>
        <w:rPr>
          <w:rFonts w:asciiTheme="minorHAnsi" w:eastAsiaTheme="minorEastAsia" w:hAnsiTheme="minorHAnsi" w:cstheme="minorBidi"/>
          <w:kern w:val="2"/>
          <w:sz w:val="24"/>
          <w:szCs w:val="24"/>
          <w:lang w:eastAsia="ja-JP"/>
          <w14:ligatures w14:val="standardContextual"/>
        </w:rPr>
        <w:tab/>
      </w:r>
      <w:r>
        <w:rPr>
          <w:lang w:eastAsia="en-GB"/>
        </w:rPr>
        <w:t>NR RF requirements enhancement for frequency range 2 (FR2), Phase 3</w:t>
      </w:r>
      <w:r>
        <w:tab/>
      </w:r>
      <w:r>
        <w:fldChar w:fldCharType="begin"/>
      </w:r>
      <w:r>
        <w:instrText xml:space="preserve"> PAGEREF _Toc171519706 \h </w:instrText>
      </w:r>
      <w:r>
        <w:fldChar w:fldCharType="separate"/>
      </w:r>
      <w:r>
        <w:t>143</w:t>
      </w:r>
      <w:r>
        <w:fldChar w:fldCharType="end"/>
      </w:r>
    </w:p>
    <w:p w14:paraId="478A4611" w14:textId="19734308" w:rsidR="00F66C22" w:rsidRDefault="00F66C22">
      <w:pPr>
        <w:pStyle w:val="TOC3"/>
        <w:rPr>
          <w:rFonts w:asciiTheme="minorHAnsi" w:eastAsiaTheme="minorEastAsia" w:hAnsiTheme="minorHAnsi" w:cstheme="minorBidi"/>
          <w:kern w:val="2"/>
          <w:sz w:val="24"/>
          <w:szCs w:val="24"/>
          <w:lang w:eastAsia="ja-JP"/>
          <w14:ligatures w14:val="standardContextual"/>
        </w:rPr>
      </w:pPr>
      <w:r>
        <w:rPr>
          <w:lang w:eastAsia="en-GB"/>
        </w:rPr>
        <w:t>23.1.12</w:t>
      </w:r>
      <w:r>
        <w:rPr>
          <w:rFonts w:asciiTheme="minorHAnsi" w:eastAsiaTheme="minorEastAsia" w:hAnsiTheme="minorHAnsi" w:cstheme="minorBidi"/>
          <w:kern w:val="2"/>
          <w:sz w:val="24"/>
          <w:szCs w:val="24"/>
          <w:lang w:eastAsia="ja-JP"/>
          <w14:ligatures w14:val="standardContextual"/>
        </w:rPr>
        <w:tab/>
      </w:r>
      <w:r>
        <w:rPr>
          <w:lang w:eastAsia="en-GB"/>
        </w:rPr>
        <w:t>Requirement for NR frequency range 2 (FR2) multi-Rx chain DL reception</w:t>
      </w:r>
      <w:r>
        <w:tab/>
      </w:r>
      <w:r>
        <w:fldChar w:fldCharType="begin"/>
      </w:r>
      <w:r>
        <w:instrText xml:space="preserve"> PAGEREF _Toc171519707 \h </w:instrText>
      </w:r>
      <w:r>
        <w:fldChar w:fldCharType="separate"/>
      </w:r>
      <w:r>
        <w:t>144</w:t>
      </w:r>
      <w:r>
        <w:fldChar w:fldCharType="end"/>
      </w:r>
    </w:p>
    <w:p w14:paraId="1EAED48B" w14:textId="71B035E4" w:rsidR="00F66C22" w:rsidRDefault="00F66C22">
      <w:pPr>
        <w:pStyle w:val="TOC3"/>
        <w:rPr>
          <w:rFonts w:asciiTheme="minorHAnsi" w:eastAsiaTheme="minorEastAsia" w:hAnsiTheme="minorHAnsi" w:cstheme="minorBidi"/>
          <w:kern w:val="2"/>
          <w:sz w:val="24"/>
          <w:szCs w:val="24"/>
          <w:lang w:eastAsia="ja-JP"/>
          <w14:ligatures w14:val="standardContextual"/>
        </w:rPr>
      </w:pPr>
      <w:r>
        <w:rPr>
          <w:lang w:eastAsia="en-GB"/>
        </w:rPr>
        <w:t>23.1.13</w:t>
      </w:r>
      <w:r>
        <w:rPr>
          <w:rFonts w:asciiTheme="minorHAnsi" w:eastAsiaTheme="minorEastAsia" w:hAnsiTheme="minorHAnsi" w:cstheme="minorBidi"/>
          <w:kern w:val="2"/>
          <w:sz w:val="24"/>
          <w:szCs w:val="24"/>
          <w:lang w:eastAsia="ja-JP"/>
          <w14:ligatures w14:val="standardContextual"/>
        </w:rPr>
        <w:tab/>
      </w:r>
      <w:r>
        <w:rPr>
          <w:lang w:eastAsia="en-GB"/>
        </w:rPr>
        <w:t>Support of intra-band non-collocated EN-DC/NR-CA deployment</w:t>
      </w:r>
      <w:r>
        <w:tab/>
      </w:r>
      <w:r>
        <w:fldChar w:fldCharType="begin"/>
      </w:r>
      <w:r>
        <w:instrText xml:space="preserve"> PAGEREF _Toc171519708 \h </w:instrText>
      </w:r>
      <w:r>
        <w:fldChar w:fldCharType="separate"/>
      </w:r>
      <w:r>
        <w:t>146</w:t>
      </w:r>
      <w:r>
        <w:fldChar w:fldCharType="end"/>
      </w:r>
    </w:p>
    <w:p w14:paraId="341C8E39" w14:textId="19D012DA" w:rsidR="00F66C22" w:rsidRDefault="00F66C22">
      <w:pPr>
        <w:pStyle w:val="TOC3"/>
        <w:rPr>
          <w:rFonts w:asciiTheme="minorHAnsi" w:eastAsiaTheme="minorEastAsia" w:hAnsiTheme="minorHAnsi" w:cstheme="minorBidi"/>
          <w:kern w:val="2"/>
          <w:sz w:val="24"/>
          <w:szCs w:val="24"/>
          <w:lang w:eastAsia="ja-JP"/>
          <w14:ligatures w14:val="standardContextual"/>
        </w:rPr>
      </w:pPr>
      <w:r>
        <w:rPr>
          <w:lang w:eastAsia="en-GB"/>
        </w:rPr>
        <w:t>23.1.14</w:t>
      </w:r>
      <w:r>
        <w:rPr>
          <w:rFonts w:asciiTheme="minorHAnsi" w:eastAsiaTheme="minorEastAsia" w:hAnsiTheme="minorHAnsi" w:cstheme="minorBidi"/>
          <w:kern w:val="2"/>
          <w:sz w:val="24"/>
          <w:szCs w:val="24"/>
          <w:lang w:eastAsia="ja-JP"/>
          <w14:ligatures w14:val="standardContextual"/>
        </w:rPr>
        <w:tab/>
      </w:r>
      <w:r>
        <w:rPr>
          <w:lang w:eastAsia="en-GB"/>
        </w:rPr>
        <w:t>Further enhancements on NR and MR-DC measurement gaps and measurements without gaps</w:t>
      </w:r>
      <w:r>
        <w:tab/>
      </w:r>
      <w:r>
        <w:fldChar w:fldCharType="begin"/>
      </w:r>
      <w:r>
        <w:instrText xml:space="preserve"> PAGEREF _Toc171519709 \h </w:instrText>
      </w:r>
      <w:r>
        <w:fldChar w:fldCharType="separate"/>
      </w:r>
      <w:r>
        <w:t>147</w:t>
      </w:r>
      <w:r>
        <w:fldChar w:fldCharType="end"/>
      </w:r>
    </w:p>
    <w:p w14:paraId="4688DD40" w14:textId="4B766D66" w:rsidR="00F66C22" w:rsidRDefault="00F66C22">
      <w:pPr>
        <w:pStyle w:val="TOC3"/>
        <w:rPr>
          <w:rFonts w:asciiTheme="minorHAnsi" w:eastAsiaTheme="minorEastAsia" w:hAnsiTheme="minorHAnsi" w:cstheme="minorBidi"/>
          <w:kern w:val="2"/>
          <w:sz w:val="24"/>
          <w:szCs w:val="24"/>
          <w:lang w:eastAsia="ja-JP"/>
          <w14:ligatures w14:val="standardContextual"/>
        </w:rPr>
      </w:pPr>
      <w:r>
        <w:rPr>
          <w:lang w:eastAsia="en-GB"/>
        </w:rPr>
        <w:t>23.1.15</w:t>
      </w:r>
      <w:r>
        <w:rPr>
          <w:rFonts w:asciiTheme="minorHAnsi" w:eastAsiaTheme="minorEastAsia" w:hAnsiTheme="minorHAnsi" w:cstheme="minorBidi"/>
          <w:kern w:val="2"/>
          <w:sz w:val="24"/>
          <w:szCs w:val="24"/>
          <w:lang w:eastAsia="ja-JP"/>
          <w14:ligatures w14:val="standardContextual"/>
        </w:rPr>
        <w:tab/>
      </w:r>
      <w:r>
        <w:rPr>
          <w:lang w:eastAsia="en-GB"/>
        </w:rPr>
        <w:t>Further RF requirements enhancement for NR and EN-DC in frequency range 1 (FR1)</w:t>
      </w:r>
      <w:r>
        <w:tab/>
      </w:r>
      <w:r>
        <w:fldChar w:fldCharType="begin"/>
      </w:r>
      <w:r>
        <w:instrText xml:space="preserve"> PAGEREF _Toc171519710 \h </w:instrText>
      </w:r>
      <w:r>
        <w:fldChar w:fldCharType="separate"/>
      </w:r>
      <w:r>
        <w:t>148</w:t>
      </w:r>
      <w:r>
        <w:fldChar w:fldCharType="end"/>
      </w:r>
    </w:p>
    <w:p w14:paraId="0B9CB11A" w14:textId="0D0682F8" w:rsidR="00F66C22" w:rsidRDefault="00F66C22">
      <w:pPr>
        <w:pStyle w:val="TOC3"/>
        <w:rPr>
          <w:rFonts w:asciiTheme="minorHAnsi" w:eastAsiaTheme="minorEastAsia" w:hAnsiTheme="minorHAnsi" w:cstheme="minorBidi"/>
          <w:kern w:val="2"/>
          <w:sz w:val="24"/>
          <w:szCs w:val="24"/>
          <w:lang w:eastAsia="ja-JP"/>
          <w14:ligatures w14:val="standardContextual"/>
        </w:rPr>
      </w:pPr>
      <w:r>
        <w:rPr>
          <w:lang w:eastAsia="en-GB"/>
        </w:rPr>
        <w:t>23.1.16</w:t>
      </w:r>
      <w:r>
        <w:rPr>
          <w:rFonts w:asciiTheme="minorHAnsi" w:eastAsiaTheme="minorEastAsia" w:hAnsiTheme="minorHAnsi" w:cstheme="minorBidi"/>
          <w:kern w:val="2"/>
          <w:sz w:val="24"/>
          <w:szCs w:val="24"/>
          <w:lang w:eastAsia="ja-JP"/>
          <w14:ligatures w14:val="standardContextual"/>
        </w:rPr>
        <w:tab/>
      </w:r>
      <w:r>
        <w:rPr>
          <w:lang w:eastAsia="en-GB"/>
        </w:rPr>
        <w:t>Other non-band related items</w:t>
      </w:r>
      <w:r>
        <w:tab/>
      </w:r>
      <w:r>
        <w:fldChar w:fldCharType="begin"/>
      </w:r>
      <w:r>
        <w:instrText xml:space="preserve"> PAGEREF _Toc171519711 \h </w:instrText>
      </w:r>
      <w:r>
        <w:fldChar w:fldCharType="separate"/>
      </w:r>
      <w:r>
        <w:t>148</w:t>
      </w:r>
      <w:r>
        <w:fldChar w:fldCharType="end"/>
      </w:r>
    </w:p>
    <w:p w14:paraId="1542E58D" w14:textId="114A22F4"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23.2</w:t>
      </w:r>
      <w:r>
        <w:rPr>
          <w:rFonts w:asciiTheme="minorHAnsi" w:eastAsiaTheme="minorEastAsia" w:hAnsiTheme="minorHAnsi" w:cstheme="minorBidi"/>
          <w:kern w:val="2"/>
          <w:sz w:val="24"/>
          <w:szCs w:val="24"/>
          <w:lang w:eastAsia="ja-JP"/>
          <w14:ligatures w14:val="standardContextual"/>
        </w:rPr>
        <w:tab/>
      </w:r>
      <w:r>
        <w:rPr>
          <w:lang w:eastAsia="en-GB"/>
        </w:rPr>
        <w:t>Band-centric</w:t>
      </w:r>
      <w:r>
        <w:tab/>
      </w:r>
      <w:r>
        <w:fldChar w:fldCharType="begin"/>
      </w:r>
      <w:r>
        <w:instrText xml:space="preserve"> PAGEREF _Toc171519712 \h </w:instrText>
      </w:r>
      <w:r>
        <w:fldChar w:fldCharType="separate"/>
      </w:r>
      <w:r>
        <w:t>150</w:t>
      </w:r>
      <w:r>
        <w:fldChar w:fldCharType="end"/>
      </w:r>
    </w:p>
    <w:p w14:paraId="426D010E" w14:textId="7F446790" w:rsidR="00F66C22" w:rsidRDefault="00F66C22">
      <w:pPr>
        <w:pStyle w:val="TOC3"/>
        <w:rPr>
          <w:rFonts w:asciiTheme="minorHAnsi" w:eastAsiaTheme="minorEastAsia" w:hAnsiTheme="minorHAnsi" w:cstheme="minorBidi"/>
          <w:kern w:val="2"/>
          <w:sz w:val="24"/>
          <w:szCs w:val="24"/>
          <w:lang w:eastAsia="ja-JP"/>
          <w14:ligatures w14:val="standardContextual"/>
        </w:rPr>
      </w:pPr>
      <w:r>
        <w:rPr>
          <w:lang w:eastAsia="en-GB"/>
        </w:rPr>
        <w:t>23.2.1</w:t>
      </w:r>
      <w:r>
        <w:rPr>
          <w:rFonts w:asciiTheme="minorHAnsi" w:eastAsiaTheme="minorEastAsia" w:hAnsiTheme="minorHAnsi" w:cstheme="minorBidi"/>
          <w:kern w:val="2"/>
          <w:sz w:val="24"/>
          <w:szCs w:val="24"/>
          <w:lang w:eastAsia="ja-JP"/>
          <w14:ligatures w14:val="standardContextual"/>
        </w:rPr>
        <w:tab/>
      </w:r>
      <w:r>
        <w:rPr>
          <w:lang w:eastAsia="en-GB"/>
        </w:rPr>
        <w:t>Enhancements of NR shared spectrum bands</w:t>
      </w:r>
      <w:r>
        <w:tab/>
      </w:r>
      <w:r>
        <w:fldChar w:fldCharType="begin"/>
      </w:r>
      <w:r>
        <w:instrText xml:space="preserve"> PAGEREF _Toc171519713 \h </w:instrText>
      </w:r>
      <w:r>
        <w:fldChar w:fldCharType="separate"/>
      </w:r>
      <w:r>
        <w:t>150</w:t>
      </w:r>
      <w:r>
        <w:fldChar w:fldCharType="end"/>
      </w:r>
    </w:p>
    <w:p w14:paraId="6ACE3DB7" w14:textId="4A08C9E7" w:rsidR="00F66C22" w:rsidRDefault="00F66C22">
      <w:pPr>
        <w:pStyle w:val="TOC3"/>
        <w:rPr>
          <w:rFonts w:asciiTheme="minorHAnsi" w:eastAsiaTheme="minorEastAsia" w:hAnsiTheme="minorHAnsi" w:cstheme="minorBidi"/>
          <w:kern w:val="2"/>
          <w:sz w:val="24"/>
          <w:szCs w:val="24"/>
          <w:lang w:eastAsia="ja-JP"/>
          <w14:ligatures w14:val="standardContextual"/>
        </w:rPr>
      </w:pPr>
      <w:r>
        <w:rPr>
          <w:lang w:eastAsia="en-GB"/>
        </w:rPr>
        <w:lastRenderedPageBreak/>
        <w:t>23.2.2</w:t>
      </w:r>
      <w:r>
        <w:rPr>
          <w:rFonts w:asciiTheme="minorHAnsi" w:eastAsiaTheme="minorEastAsia" w:hAnsiTheme="minorHAnsi" w:cstheme="minorBidi"/>
          <w:kern w:val="2"/>
          <w:sz w:val="24"/>
          <w:szCs w:val="24"/>
          <w:lang w:eastAsia="ja-JP"/>
          <w14:ligatures w14:val="standardContextual"/>
        </w:rPr>
        <w:tab/>
      </w:r>
      <w:r>
        <w:rPr>
          <w:lang w:eastAsia="en-GB"/>
        </w:rPr>
        <w:t>Addition of FDD NR bands using the uplink from n28 and the downlink of n75 and n76</w:t>
      </w:r>
      <w:r>
        <w:tab/>
      </w:r>
      <w:r>
        <w:fldChar w:fldCharType="begin"/>
      </w:r>
      <w:r>
        <w:instrText xml:space="preserve"> PAGEREF _Toc171519714 \h </w:instrText>
      </w:r>
      <w:r>
        <w:fldChar w:fldCharType="separate"/>
      </w:r>
      <w:r>
        <w:t>151</w:t>
      </w:r>
      <w:r>
        <w:fldChar w:fldCharType="end"/>
      </w:r>
    </w:p>
    <w:p w14:paraId="05228833" w14:textId="76FC022D" w:rsidR="00F66C22" w:rsidRDefault="00F66C22">
      <w:pPr>
        <w:pStyle w:val="TOC3"/>
        <w:rPr>
          <w:rFonts w:asciiTheme="minorHAnsi" w:eastAsiaTheme="minorEastAsia" w:hAnsiTheme="minorHAnsi" w:cstheme="minorBidi"/>
          <w:kern w:val="2"/>
          <w:sz w:val="24"/>
          <w:szCs w:val="24"/>
          <w:lang w:eastAsia="ja-JP"/>
          <w14:ligatures w14:val="standardContextual"/>
        </w:rPr>
      </w:pPr>
      <w:r>
        <w:t>23.2.3</w:t>
      </w:r>
      <w:r>
        <w:rPr>
          <w:rFonts w:asciiTheme="minorHAnsi" w:eastAsiaTheme="minorEastAsia" w:hAnsiTheme="minorHAnsi" w:cstheme="minorBidi"/>
          <w:kern w:val="2"/>
          <w:sz w:val="24"/>
          <w:szCs w:val="24"/>
          <w:lang w:eastAsia="ja-JP"/>
          <w14:ligatures w14:val="standardContextual"/>
        </w:rPr>
        <w:tab/>
      </w:r>
      <w:r>
        <w:t>Complete the specification support for BandWidth Part operation without restriction in NR</w:t>
      </w:r>
      <w:r>
        <w:tab/>
      </w:r>
      <w:r>
        <w:fldChar w:fldCharType="begin"/>
      </w:r>
      <w:r>
        <w:instrText xml:space="preserve"> PAGEREF _Toc171519715 \h </w:instrText>
      </w:r>
      <w:r>
        <w:fldChar w:fldCharType="separate"/>
      </w:r>
      <w:r>
        <w:t>154</w:t>
      </w:r>
      <w:r>
        <w:fldChar w:fldCharType="end"/>
      </w:r>
    </w:p>
    <w:p w14:paraId="18CFC39A" w14:textId="4BB27252" w:rsidR="00F66C22" w:rsidRDefault="00F66C22">
      <w:pPr>
        <w:pStyle w:val="TOC3"/>
        <w:rPr>
          <w:rFonts w:asciiTheme="minorHAnsi" w:eastAsiaTheme="minorEastAsia" w:hAnsiTheme="minorHAnsi" w:cstheme="minorBidi"/>
          <w:kern w:val="2"/>
          <w:sz w:val="24"/>
          <w:szCs w:val="24"/>
          <w:lang w:eastAsia="ja-JP"/>
          <w14:ligatures w14:val="standardContextual"/>
        </w:rPr>
      </w:pPr>
      <w:r>
        <w:rPr>
          <w:lang w:eastAsia="en-GB"/>
        </w:rPr>
        <w:t>23.2.4</w:t>
      </w:r>
      <w:r>
        <w:rPr>
          <w:rFonts w:asciiTheme="minorHAnsi" w:eastAsiaTheme="minorEastAsia" w:hAnsiTheme="minorHAnsi" w:cstheme="minorBidi"/>
          <w:kern w:val="2"/>
          <w:sz w:val="24"/>
          <w:szCs w:val="24"/>
          <w:lang w:eastAsia="ja-JP"/>
          <w14:ligatures w14:val="standardContextual"/>
        </w:rPr>
        <w:tab/>
      </w:r>
      <w:r>
        <w:rPr>
          <w:lang w:eastAsia="en-GB"/>
        </w:rPr>
        <w:t>Other NR band related topics</w:t>
      </w:r>
      <w:r>
        <w:tab/>
      </w:r>
      <w:r>
        <w:fldChar w:fldCharType="begin"/>
      </w:r>
      <w:r>
        <w:instrText xml:space="preserve"> PAGEREF _Toc171519716 \h </w:instrText>
      </w:r>
      <w:r>
        <w:fldChar w:fldCharType="separate"/>
      </w:r>
      <w:r>
        <w:t>155</w:t>
      </w:r>
      <w:r>
        <w:fldChar w:fldCharType="end"/>
      </w:r>
    </w:p>
    <w:p w14:paraId="758FB1D3" w14:textId="2061AD9F" w:rsidR="00F66C22" w:rsidRDefault="00F66C22">
      <w:pPr>
        <w:pStyle w:val="TOC1"/>
        <w:rPr>
          <w:rFonts w:asciiTheme="minorHAnsi" w:eastAsiaTheme="minorEastAsia" w:hAnsiTheme="minorHAnsi" w:cstheme="minorBidi"/>
          <w:kern w:val="2"/>
          <w:sz w:val="24"/>
          <w:szCs w:val="24"/>
          <w:lang w:eastAsia="ja-JP"/>
          <w14:ligatures w14:val="standardContextual"/>
        </w:rPr>
      </w:pPr>
      <w:r>
        <w:rPr>
          <w:lang w:eastAsia="en-GB"/>
        </w:rPr>
        <w:t>24</w:t>
      </w:r>
      <w:r>
        <w:rPr>
          <w:rFonts w:asciiTheme="minorHAnsi" w:eastAsiaTheme="minorEastAsia" w:hAnsiTheme="minorHAnsi" w:cstheme="minorBidi"/>
          <w:kern w:val="2"/>
          <w:sz w:val="24"/>
          <w:szCs w:val="24"/>
          <w:lang w:eastAsia="ja-JP"/>
          <w14:ligatures w14:val="standardContextual"/>
        </w:rPr>
        <w:tab/>
      </w:r>
      <w:r>
        <w:rPr>
          <w:lang w:eastAsia="en-GB"/>
        </w:rPr>
        <w:t>LTE-only items</w:t>
      </w:r>
      <w:r>
        <w:tab/>
      </w:r>
      <w:r>
        <w:fldChar w:fldCharType="begin"/>
      </w:r>
      <w:r>
        <w:instrText xml:space="preserve"> PAGEREF _Toc171519717 \h </w:instrText>
      </w:r>
      <w:r>
        <w:fldChar w:fldCharType="separate"/>
      </w:r>
      <w:r>
        <w:t>157</w:t>
      </w:r>
      <w:r>
        <w:fldChar w:fldCharType="end"/>
      </w:r>
    </w:p>
    <w:p w14:paraId="24A5E56A" w14:textId="02FAB276"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24.1</w:t>
      </w:r>
      <w:r>
        <w:rPr>
          <w:rFonts w:asciiTheme="minorHAnsi" w:eastAsiaTheme="minorEastAsia" w:hAnsiTheme="minorHAnsi" w:cstheme="minorBidi"/>
          <w:kern w:val="2"/>
          <w:sz w:val="24"/>
          <w:szCs w:val="24"/>
          <w:lang w:eastAsia="ja-JP"/>
          <w14:ligatures w14:val="standardContextual"/>
        </w:rPr>
        <w:tab/>
      </w:r>
      <w:r>
        <w:rPr>
          <w:lang w:eastAsia="en-GB"/>
        </w:rPr>
        <w:t>High Power UE (Power Class 2) for LTE FDD Band 14</w:t>
      </w:r>
      <w:r>
        <w:tab/>
      </w:r>
      <w:r>
        <w:fldChar w:fldCharType="begin"/>
      </w:r>
      <w:r>
        <w:instrText xml:space="preserve"> PAGEREF _Toc171519718 \h </w:instrText>
      </w:r>
      <w:r>
        <w:fldChar w:fldCharType="separate"/>
      </w:r>
      <w:r>
        <w:t>157</w:t>
      </w:r>
      <w:r>
        <w:fldChar w:fldCharType="end"/>
      </w:r>
    </w:p>
    <w:p w14:paraId="0B5ECD6E" w14:textId="2D35CF49"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24.2</w:t>
      </w:r>
      <w:r>
        <w:rPr>
          <w:rFonts w:asciiTheme="minorHAnsi" w:eastAsiaTheme="minorEastAsia" w:hAnsiTheme="minorHAnsi" w:cstheme="minorBidi"/>
          <w:kern w:val="2"/>
          <w:sz w:val="24"/>
          <w:szCs w:val="24"/>
          <w:lang w:eastAsia="ja-JP"/>
          <w14:ligatures w14:val="standardContextual"/>
        </w:rPr>
        <w:tab/>
      </w:r>
      <w:r>
        <w:rPr>
          <w:lang w:eastAsia="en-GB"/>
        </w:rPr>
        <w:t>Other LTE-only items</w:t>
      </w:r>
      <w:r>
        <w:tab/>
      </w:r>
      <w:r>
        <w:fldChar w:fldCharType="begin"/>
      </w:r>
      <w:r>
        <w:instrText xml:space="preserve"> PAGEREF _Toc171519719 \h </w:instrText>
      </w:r>
      <w:r>
        <w:fldChar w:fldCharType="separate"/>
      </w:r>
      <w:r>
        <w:t>158</w:t>
      </w:r>
      <w:r>
        <w:fldChar w:fldCharType="end"/>
      </w:r>
    </w:p>
    <w:p w14:paraId="4EFBB819" w14:textId="16EAC7DC" w:rsidR="00F66C22" w:rsidRDefault="00F66C22">
      <w:pPr>
        <w:pStyle w:val="TOC1"/>
        <w:rPr>
          <w:rFonts w:asciiTheme="minorHAnsi" w:eastAsiaTheme="minorEastAsia" w:hAnsiTheme="minorHAnsi" w:cstheme="minorBidi"/>
          <w:kern w:val="2"/>
          <w:sz w:val="24"/>
          <w:szCs w:val="24"/>
          <w:lang w:eastAsia="ja-JP"/>
          <w14:ligatures w14:val="standardContextual"/>
        </w:rPr>
      </w:pPr>
      <w:r>
        <w:rPr>
          <w:lang w:eastAsia="en-GB"/>
        </w:rPr>
        <w:t>25</w:t>
      </w:r>
      <w:r>
        <w:rPr>
          <w:rFonts w:asciiTheme="minorHAnsi" w:eastAsiaTheme="minorEastAsia" w:hAnsiTheme="minorHAnsi" w:cstheme="minorBidi"/>
          <w:kern w:val="2"/>
          <w:sz w:val="24"/>
          <w:szCs w:val="24"/>
          <w:lang w:eastAsia="ja-JP"/>
          <w14:ligatures w14:val="standardContextual"/>
        </w:rPr>
        <w:tab/>
      </w:r>
      <w:r>
        <w:rPr>
          <w:lang w:eastAsia="en-GB"/>
        </w:rPr>
        <w:t>NR and LTE items</w:t>
      </w:r>
      <w:r>
        <w:tab/>
      </w:r>
      <w:r>
        <w:fldChar w:fldCharType="begin"/>
      </w:r>
      <w:r>
        <w:instrText xml:space="preserve"> PAGEREF _Toc171519720 \h </w:instrText>
      </w:r>
      <w:r>
        <w:fldChar w:fldCharType="separate"/>
      </w:r>
      <w:r>
        <w:t>159</w:t>
      </w:r>
      <w:r>
        <w:fldChar w:fldCharType="end"/>
      </w:r>
    </w:p>
    <w:p w14:paraId="29D26755" w14:textId="7892E4AC"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25.1</w:t>
      </w:r>
      <w:r>
        <w:rPr>
          <w:rFonts w:asciiTheme="minorHAnsi" w:eastAsiaTheme="minorEastAsia" w:hAnsiTheme="minorHAnsi" w:cstheme="minorBidi"/>
          <w:kern w:val="2"/>
          <w:sz w:val="24"/>
          <w:szCs w:val="24"/>
          <w:lang w:eastAsia="ja-JP"/>
          <w14:ligatures w14:val="standardContextual"/>
        </w:rPr>
        <w:tab/>
      </w:r>
      <w:r>
        <w:rPr>
          <w:lang w:eastAsia="en-GB"/>
        </w:rPr>
        <w:t>4Rx handheld UE for low NR bands (&lt;1GHz) and/or 3Tx for NR inter-band UL Carrier Aggregation (CA) and EN-DC</w:t>
      </w:r>
      <w:r>
        <w:tab/>
      </w:r>
      <w:r>
        <w:fldChar w:fldCharType="begin"/>
      </w:r>
      <w:r>
        <w:instrText xml:space="preserve"> PAGEREF _Toc171519721 \h </w:instrText>
      </w:r>
      <w:r>
        <w:fldChar w:fldCharType="separate"/>
      </w:r>
      <w:r>
        <w:t>159</w:t>
      </w:r>
      <w:r>
        <w:fldChar w:fldCharType="end"/>
      </w:r>
    </w:p>
    <w:p w14:paraId="07D2EFF7" w14:textId="2E1D3E64"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25.2</w:t>
      </w:r>
      <w:r>
        <w:rPr>
          <w:rFonts w:asciiTheme="minorHAnsi" w:eastAsiaTheme="minorEastAsia" w:hAnsiTheme="minorHAnsi" w:cstheme="minorBidi"/>
          <w:kern w:val="2"/>
          <w:sz w:val="24"/>
          <w:szCs w:val="24"/>
          <w:lang w:eastAsia="ja-JP"/>
          <w14:ligatures w14:val="standardContextual"/>
        </w:rPr>
        <w:tab/>
      </w:r>
      <w:r>
        <w:rPr>
          <w:lang w:eastAsia="en-GB"/>
        </w:rPr>
        <w:t>Enhancement of UE TRP and TRS requirements and test methodologies for FR1 (NR SA and EN-DC)</w:t>
      </w:r>
      <w:r>
        <w:tab/>
      </w:r>
      <w:r>
        <w:fldChar w:fldCharType="begin"/>
      </w:r>
      <w:r>
        <w:instrText xml:space="preserve"> PAGEREF _Toc171519722 \h </w:instrText>
      </w:r>
      <w:r>
        <w:fldChar w:fldCharType="separate"/>
      </w:r>
      <w:r>
        <w:t>161</w:t>
      </w:r>
      <w:r>
        <w:fldChar w:fldCharType="end"/>
      </w:r>
    </w:p>
    <w:p w14:paraId="424C802A" w14:textId="45C847F1"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25.3</w:t>
      </w:r>
      <w:r>
        <w:rPr>
          <w:rFonts w:asciiTheme="minorHAnsi" w:eastAsiaTheme="minorEastAsia" w:hAnsiTheme="minorHAnsi" w:cstheme="minorBidi"/>
          <w:kern w:val="2"/>
          <w:sz w:val="24"/>
          <w:szCs w:val="24"/>
          <w:lang w:eastAsia="ja-JP"/>
          <w14:ligatures w14:val="standardContextual"/>
        </w:rPr>
        <w:tab/>
      </w:r>
      <w:r>
        <w:rPr>
          <w:lang w:eastAsia="en-GB"/>
        </w:rPr>
        <w:t>Other items</w:t>
      </w:r>
      <w:r>
        <w:tab/>
      </w:r>
      <w:r>
        <w:fldChar w:fldCharType="begin"/>
      </w:r>
      <w:r>
        <w:instrText xml:space="preserve"> PAGEREF _Toc171519723 \h </w:instrText>
      </w:r>
      <w:r>
        <w:fldChar w:fldCharType="separate"/>
      </w:r>
      <w:r>
        <w:t>162</w:t>
      </w:r>
      <w:r>
        <w:fldChar w:fldCharType="end"/>
      </w:r>
    </w:p>
    <w:p w14:paraId="0BDDB642" w14:textId="2B608BE7" w:rsidR="00F66C22" w:rsidRDefault="00F66C22">
      <w:pPr>
        <w:pStyle w:val="TOC1"/>
        <w:rPr>
          <w:rFonts w:asciiTheme="minorHAnsi" w:eastAsiaTheme="minorEastAsia" w:hAnsiTheme="minorHAnsi" w:cstheme="minorBidi"/>
          <w:kern w:val="2"/>
          <w:sz w:val="24"/>
          <w:szCs w:val="24"/>
          <w:lang w:eastAsia="ja-JP"/>
          <w14:ligatures w14:val="standardContextual"/>
        </w:rPr>
      </w:pPr>
      <w:r>
        <w:rPr>
          <w:lang w:eastAsia="en-GB"/>
        </w:rPr>
        <w:t>26</w:t>
      </w:r>
      <w:r>
        <w:rPr>
          <w:rFonts w:asciiTheme="minorHAnsi" w:eastAsiaTheme="minorEastAsia" w:hAnsiTheme="minorHAnsi" w:cstheme="minorBidi"/>
          <w:kern w:val="2"/>
          <w:sz w:val="24"/>
          <w:szCs w:val="24"/>
          <w:lang w:eastAsia="ja-JP"/>
          <w14:ligatures w14:val="standardContextual"/>
        </w:rPr>
        <w:tab/>
      </w:r>
      <w:r>
        <w:rPr>
          <w:lang w:eastAsia="en-GB"/>
        </w:rPr>
        <w:t>Network automation</w:t>
      </w:r>
      <w:r>
        <w:tab/>
      </w:r>
      <w:r>
        <w:fldChar w:fldCharType="begin"/>
      </w:r>
      <w:r>
        <w:instrText xml:space="preserve"> PAGEREF _Toc171519724 \h </w:instrText>
      </w:r>
      <w:r>
        <w:fldChar w:fldCharType="separate"/>
      </w:r>
      <w:r>
        <w:t>165</w:t>
      </w:r>
      <w:r>
        <w:fldChar w:fldCharType="end"/>
      </w:r>
    </w:p>
    <w:p w14:paraId="53A5C423" w14:textId="4243E4B6"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26.1</w:t>
      </w:r>
      <w:r>
        <w:rPr>
          <w:rFonts w:asciiTheme="minorHAnsi" w:eastAsiaTheme="minorEastAsia" w:hAnsiTheme="minorHAnsi" w:cstheme="minorBidi"/>
          <w:kern w:val="2"/>
          <w:sz w:val="24"/>
          <w:szCs w:val="24"/>
          <w:lang w:eastAsia="ja-JP"/>
          <w14:ligatures w14:val="standardContextual"/>
        </w:rPr>
        <w:tab/>
      </w:r>
      <w:r>
        <w:rPr>
          <w:lang w:eastAsia="en-GB"/>
        </w:rPr>
        <w:t>Enablers for Network Automation for 5G phase 3</w:t>
      </w:r>
      <w:r>
        <w:tab/>
      </w:r>
      <w:r>
        <w:fldChar w:fldCharType="begin"/>
      </w:r>
      <w:r>
        <w:instrText xml:space="preserve"> PAGEREF _Toc171519725 \h </w:instrText>
      </w:r>
      <w:r>
        <w:fldChar w:fldCharType="separate"/>
      </w:r>
      <w:r>
        <w:t>165</w:t>
      </w:r>
      <w:r>
        <w:fldChar w:fldCharType="end"/>
      </w:r>
    </w:p>
    <w:p w14:paraId="19625B78" w14:textId="617DD9D7"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26.2</w:t>
      </w:r>
      <w:r>
        <w:rPr>
          <w:rFonts w:asciiTheme="minorHAnsi" w:eastAsiaTheme="minorEastAsia" w:hAnsiTheme="minorHAnsi" w:cstheme="minorBidi"/>
          <w:kern w:val="2"/>
          <w:sz w:val="24"/>
          <w:szCs w:val="24"/>
          <w:lang w:eastAsia="ja-JP"/>
          <w14:ligatures w14:val="standardContextual"/>
        </w:rPr>
        <w:tab/>
      </w:r>
      <w:r>
        <w:rPr>
          <w:lang w:eastAsia="en-GB"/>
        </w:rPr>
        <w:t>Enhancement of Network Automation Enablers</w:t>
      </w:r>
      <w:r>
        <w:tab/>
      </w:r>
      <w:r>
        <w:fldChar w:fldCharType="begin"/>
      </w:r>
      <w:r>
        <w:instrText xml:space="preserve"> PAGEREF _Toc171519726 \h </w:instrText>
      </w:r>
      <w:r>
        <w:fldChar w:fldCharType="separate"/>
      </w:r>
      <w:r>
        <w:t>165</w:t>
      </w:r>
      <w:r>
        <w:fldChar w:fldCharType="end"/>
      </w:r>
    </w:p>
    <w:p w14:paraId="6D5BBB85" w14:textId="0DA160E6" w:rsidR="00F66C22" w:rsidRDefault="00F66C22">
      <w:pPr>
        <w:pStyle w:val="TOC1"/>
        <w:rPr>
          <w:rFonts w:asciiTheme="minorHAnsi" w:eastAsiaTheme="minorEastAsia" w:hAnsiTheme="minorHAnsi" w:cstheme="minorBidi"/>
          <w:kern w:val="2"/>
          <w:sz w:val="24"/>
          <w:szCs w:val="24"/>
          <w:lang w:eastAsia="ja-JP"/>
          <w14:ligatures w14:val="standardContextual"/>
        </w:rPr>
      </w:pPr>
      <w:r>
        <w:rPr>
          <w:lang w:eastAsia="en-GB"/>
        </w:rPr>
        <w:t>27</w:t>
      </w:r>
      <w:r>
        <w:rPr>
          <w:rFonts w:asciiTheme="minorHAnsi" w:eastAsiaTheme="minorEastAsia" w:hAnsiTheme="minorHAnsi" w:cstheme="minorBidi"/>
          <w:kern w:val="2"/>
          <w:sz w:val="24"/>
          <w:szCs w:val="24"/>
          <w:lang w:eastAsia="ja-JP"/>
          <w14:ligatures w14:val="standardContextual"/>
        </w:rPr>
        <w:tab/>
      </w:r>
      <w:r>
        <w:rPr>
          <w:lang w:eastAsia="en-GB"/>
        </w:rPr>
        <w:t>Other aspects</w:t>
      </w:r>
      <w:r>
        <w:tab/>
      </w:r>
      <w:r>
        <w:fldChar w:fldCharType="begin"/>
      </w:r>
      <w:r>
        <w:instrText xml:space="preserve"> PAGEREF _Toc171519727 \h </w:instrText>
      </w:r>
      <w:r>
        <w:fldChar w:fldCharType="separate"/>
      </w:r>
      <w:r>
        <w:t>166</w:t>
      </w:r>
      <w:r>
        <w:fldChar w:fldCharType="end"/>
      </w:r>
    </w:p>
    <w:p w14:paraId="7335CE9B" w14:textId="5FBDD71E"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27.1</w:t>
      </w:r>
      <w:r>
        <w:rPr>
          <w:rFonts w:asciiTheme="minorHAnsi" w:eastAsiaTheme="minorEastAsia" w:hAnsiTheme="minorHAnsi" w:cstheme="minorBidi"/>
          <w:kern w:val="2"/>
          <w:sz w:val="24"/>
          <w:szCs w:val="24"/>
          <w:lang w:eastAsia="ja-JP"/>
          <w14:ligatures w14:val="standardContextual"/>
        </w:rPr>
        <w:tab/>
      </w:r>
      <w:r>
        <w:rPr>
          <w:lang w:eastAsia="en-GB"/>
        </w:rPr>
        <w:t>Support for Wireless and Wireline Convergence Phase 2</w:t>
      </w:r>
      <w:r>
        <w:tab/>
      </w:r>
      <w:r>
        <w:fldChar w:fldCharType="begin"/>
      </w:r>
      <w:r>
        <w:instrText xml:space="preserve"> PAGEREF _Toc171519728 \h </w:instrText>
      </w:r>
      <w:r>
        <w:fldChar w:fldCharType="separate"/>
      </w:r>
      <w:r>
        <w:t>166</w:t>
      </w:r>
      <w:r>
        <w:fldChar w:fldCharType="end"/>
      </w:r>
    </w:p>
    <w:p w14:paraId="724402B9" w14:textId="36044B50"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27.2</w:t>
      </w:r>
      <w:r>
        <w:rPr>
          <w:rFonts w:asciiTheme="minorHAnsi" w:eastAsiaTheme="minorEastAsia" w:hAnsiTheme="minorHAnsi" w:cstheme="minorBidi"/>
          <w:kern w:val="2"/>
          <w:sz w:val="24"/>
          <w:szCs w:val="24"/>
          <w:lang w:eastAsia="ja-JP"/>
          <w14:ligatures w14:val="standardContextual"/>
        </w:rPr>
        <w:tab/>
      </w:r>
      <w:r>
        <w:rPr>
          <w:lang w:eastAsia="en-GB"/>
        </w:rPr>
        <w:t>Secondary DN Authentication and authorization in EPC IWK cases</w:t>
      </w:r>
      <w:r>
        <w:tab/>
      </w:r>
      <w:r>
        <w:fldChar w:fldCharType="begin"/>
      </w:r>
      <w:r>
        <w:instrText xml:space="preserve"> PAGEREF _Toc171519729 \h </w:instrText>
      </w:r>
      <w:r>
        <w:fldChar w:fldCharType="separate"/>
      </w:r>
      <w:r>
        <w:t>168</w:t>
      </w:r>
      <w:r>
        <w:fldChar w:fldCharType="end"/>
      </w:r>
    </w:p>
    <w:p w14:paraId="36295B22" w14:textId="3FB98358"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27.3</w:t>
      </w:r>
      <w:r>
        <w:rPr>
          <w:rFonts w:asciiTheme="minorHAnsi" w:eastAsiaTheme="minorEastAsia" w:hAnsiTheme="minorHAnsi" w:cstheme="minorBidi"/>
          <w:kern w:val="2"/>
          <w:sz w:val="24"/>
          <w:szCs w:val="24"/>
          <w:lang w:eastAsia="ja-JP"/>
          <w14:ligatures w14:val="standardContextual"/>
        </w:rPr>
        <w:tab/>
      </w:r>
      <w:r>
        <w:rPr>
          <w:lang w:eastAsia="en-GB"/>
        </w:rPr>
        <w:t>Mobile IAB (Integrated Access and Backhaul) for NR</w:t>
      </w:r>
      <w:r>
        <w:tab/>
      </w:r>
      <w:r>
        <w:fldChar w:fldCharType="begin"/>
      </w:r>
      <w:r>
        <w:instrText xml:space="preserve"> PAGEREF _Toc171519730 \h </w:instrText>
      </w:r>
      <w:r>
        <w:fldChar w:fldCharType="separate"/>
      </w:r>
      <w:r>
        <w:t>169</w:t>
      </w:r>
      <w:r>
        <w:fldChar w:fldCharType="end"/>
      </w:r>
    </w:p>
    <w:p w14:paraId="6B99FECA" w14:textId="5B4FFAE4"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27.4</w:t>
      </w:r>
      <w:r>
        <w:rPr>
          <w:rFonts w:asciiTheme="minorHAnsi" w:eastAsiaTheme="minorEastAsia" w:hAnsiTheme="minorHAnsi" w:cstheme="minorBidi"/>
          <w:kern w:val="2"/>
          <w:sz w:val="24"/>
          <w:szCs w:val="24"/>
          <w:lang w:eastAsia="ja-JP"/>
          <w14:ligatures w14:val="standardContextual"/>
        </w:rPr>
        <w:tab/>
      </w:r>
      <w:r>
        <w:rPr>
          <w:lang w:eastAsia="en-GB"/>
        </w:rPr>
        <w:t>Further NR coverage enhancements</w:t>
      </w:r>
      <w:r>
        <w:tab/>
      </w:r>
      <w:r>
        <w:fldChar w:fldCharType="begin"/>
      </w:r>
      <w:r>
        <w:instrText xml:space="preserve"> PAGEREF _Toc171519731 \h </w:instrText>
      </w:r>
      <w:r>
        <w:fldChar w:fldCharType="separate"/>
      </w:r>
      <w:r>
        <w:t>172</w:t>
      </w:r>
      <w:r>
        <w:fldChar w:fldCharType="end"/>
      </w:r>
    </w:p>
    <w:p w14:paraId="0DD08A9D" w14:textId="76704D98"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27.5</w:t>
      </w:r>
      <w:r>
        <w:rPr>
          <w:rFonts w:asciiTheme="minorHAnsi" w:eastAsiaTheme="minorEastAsia" w:hAnsiTheme="minorHAnsi" w:cstheme="minorBidi"/>
          <w:kern w:val="2"/>
          <w:sz w:val="24"/>
          <w:szCs w:val="24"/>
          <w:lang w:eastAsia="ja-JP"/>
          <w14:ligatures w14:val="standardContextual"/>
        </w:rPr>
        <w:tab/>
      </w:r>
      <w:r>
        <w:rPr>
          <w:lang w:eastAsia="en-GB"/>
        </w:rPr>
        <w:t>NR demodulation performance evolution</w:t>
      </w:r>
      <w:r>
        <w:tab/>
      </w:r>
      <w:r>
        <w:fldChar w:fldCharType="begin"/>
      </w:r>
      <w:r>
        <w:instrText xml:space="preserve"> PAGEREF _Toc171519732 \h </w:instrText>
      </w:r>
      <w:r>
        <w:fldChar w:fldCharType="separate"/>
      </w:r>
      <w:r>
        <w:t>173</w:t>
      </w:r>
      <w:r>
        <w:fldChar w:fldCharType="end"/>
      </w:r>
    </w:p>
    <w:p w14:paraId="14626D00" w14:textId="3EBF5BC4"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27.6</w:t>
      </w:r>
      <w:r>
        <w:rPr>
          <w:rFonts w:asciiTheme="minorHAnsi" w:eastAsiaTheme="minorEastAsia" w:hAnsiTheme="minorHAnsi" w:cstheme="minorBidi"/>
          <w:kern w:val="2"/>
          <w:sz w:val="24"/>
          <w:szCs w:val="24"/>
          <w:lang w:eastAsia="ja-JP"/>
          <w14:ligatures w14:val="standardContextual"/>
        </w:rPr>
        <w:tab/>
      </w:r>
      <w:r>
        <w:rPr>
          <w:lang w:eastAsia="en-GB"/>
        </w:rPr>
        <w:t>NR channel raster enhancement</w:t>
      </w:r>
      <w:r>
        <w:tab/>
      </w:r>
      <w:r>
        <w:fldChar w:fldCharType="begin"/>
      </w:r>
      <w:r>
        <w:instrText xml:space="preserve"> PAGEREF _Toc171519733 \h </w:instrText>
      </w:r>
      <w:r>
        <w:fldChar w:fldCharType="separate"/>
      </w:r>
      <w:r>
        <w:t>174</w:t>
      </w:r>
      <w:r>
        <w:fldChar w:fldCharType="end"/>
      </w:r>
    </w:p>
    <w:p w14:paraId="1EFC42D0" w14:textId="34D42E92"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27.7</w:t>
      </w:r>
      <w:r>
        <w:rPr>
          <w:rFonts w:asciiTheme="minorHAnsi" w:eastAsiaTheme="minorEastAsia" w:hAnsiTheme="minorHAnsi" w:cstheme="minorBidi"/>
          <w:kern w:val="2"/>
          <w:sz w:val="24"/>
          <w:szCs w:val="24"/>
          <w:lang w:eastAsia="ja-JP"/>
          <w14:ligatures w14:val="standardContextual"/>
        </w:rPr>
        <w:tab/>
      </w:r>
      <w:r>
        <w:rPr>
          <w:lang w:eastAsia="en-GB"/>
        </w:rPr>
        <w:t>BS/UE EMC enhancements for NR and LTE</w:t>
      </w:r>
      <w:r>
        <w:tab/>
      </w:r>
      <w:r>
        <w:fldChar w:fldCharType="begin"/>
      </w:r>
      <w:r>
        <w:instrText xml:space="preserve"> PAGEREF _Toc171519734 \h </w:instrText>
      </w:r>
      <w:r>
        <w:fldChar w:fldCharType="separate"/>
      </w:r>
      <w:r>
        <w:t>175</w:t>
      </w:r>
      <w:r>
        <w:fldChar w:fldCharType="end"/>
      </w:r>
    </w:p>
    <w:p w14:paraId="4E9BE6AD" w14:textId="72B0AFCB"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27.8</w:t>
      </w:r>
      <w:r>
        <w:rPr>
          <w:rFonts w:asciiTheme="minorHAnsi" w:eastAsiaTheme="minorEastAsia" w:hAnsiTheme="minorHAnsi" w:cstheme="minorBidi"/>
          <w:kern w:val="2"/>
          <w:sz w:val="24"/>
          <w:szCs w:val="24"/>
          <w:lang w:eastAsia="ja-JP"/>
          <w14:ligatures w14:val="standardContextual"/>
        </w:rPr>
        <w:tab/>
      </w:r>
      <w:r>
        <w:rPr>
          <w:lang w:eastAsia="en-GB"/>
        </w:rPr>
        <w:t>Enhancement on NR QoE management and optimizations for diverse services</w:t>
      </w:r>
      <w:r>
        <w:tab/>
      </w:r>
      <w:r>
        <w:fldChar w:fldCharType="begin"/>
      </w:r>
      <w:r>
        <w:instrText xml:space="preserve"> PAGEREF _Toc171519735 \h </w:instrText>
      </w:r>
      <w:r>
        <w:fldChar w:fldCharType="separate"/>
      </w:r>
      <w:r>
        <w:t>177</w:t>
      </w:r>
      <w:r>
        <w:fldChar w:fldCharType="end"/>
      </w:r>
    </w:p>
    <w:p w14:paraId="4DED4EC4" w14:textId="76A4A5E2"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27.9</w:t>
      </w:r>
      <w:r>
        <w:rPr>
          <w:rFonts w:asciiTheme="minorHAnsi" w:eastAsiaTheme="minorEastAsia" w:hAnsiTheme="minorHAnsi" w:cstheme="minorBidi"/>
          <w:kern w:val="2"/>
          <w:sz w:val="24"/>
          <w:szCs w:val="24"/>
          <w:lang w:eastAsia="ja-JP"/>
          <w14:ligatures w14:val="standardContextual"/>
        </w:rPr>
        <w:tab/>
      </w:r>
      <w:r>
        <w:rPr>
          <w:lang w:eastAsia="en-GB"/>
        </w:rPr>
        <w:t>Additional NRM features phase 2</w:t>
      </w:r>
      <w:r>
        <w:tab/>
      </w:r>
      <w:r>
        <w:fldChar w:fldCharType="begin"/>
      </w:r>
      <w:r>
        <w:instrText xml:space="preserve"> PAGEREF _Toc171519736 \h </w:instrText>
      </w:r>
      <w:r>
        <w:fldChar w:fldCharType="separate"/>
      </w:r>
      <w:r>
        <w:t>178</w:t>
      </w:r>
      <w:r>
        <w:fldChar w:fldCharType="end"/>
      </w:r>
    </w:p>
    <w:p w14:paraId="23F39FD4" w14:textId="6F899615"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27.10</w:t>
      </w:r>
      <w:r>
        <w:rPr>
          <w:rFonts w:asciiTheme="minorHAnsi" w:eastAsiaTheme="minorEastAsia" w:hAnsiTheme="minorHAnsi" w:cstheme="minorBidi"/>
          <w:kern w:val="2"/>
          <w:sz w:val="24"/>
          <w:szCs w:val="24"/>
          <w:lang w:eastAsia="ja-JP"/>
          <w14:ligatures w14:val="standardContextual"/>
        </w:rPr>
        <w:tab/>
      </w:r>
      <w:r>
        <w:rPr>
          <w:lang w:eastAsia="en-GB"/>
        </w:rPr>
        <w:t>Further enhancement of data collection for SON (Self-Organising Networks)/MDT (Minimization of Drive Tests) in NR and EN-DC</w:t>
      </w:r>
      <w:r>
        <w:tab/>
      </w:r>
      <w:r>
        <w:fldChar w:fldCharType="begin"/>
      </w:r>
      <w:r>
        <w:instrText xml:space="preserve"> PAGEREF _Toc171519737 \h </w:instrText>
      </w:r>
      <w:r>
        <w:fldChar w:fldCharType="separate"/>
      </w:r>
      <w:r>
        <w:t>179</w:t>
      </w:r>
      <w:r>
        <w:fldChar w:fldCharType="end"/>
      </w:r>
    </w:p>
    <w:p w14:paraId="54474DB3" w14:textId="54EFB66A"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27.11</w:t>
      </w:r>
      <w:r>
        <w:rPr>
          <w:rFonts w:asciiTheme="minorHAnsi" w:eastAsiaTheme="minorEastAsia" w:hAnsiTheme="minorHAnsi" w:cstheme="minorBidi"/>
          <w:kern w:val="2"/>
          <w:sz w:val="24"/>
          <w:szCs w:val="24"/>
          <w:lang w:eastAsia="ja-JP"/>
          <w14:ligatures w14:val="standardContextual"/>
        </w:rPr>
        <w:tab/>
      </w:r>
      <w:r>
        <w:rPr>
          <w:lang w:eastAsia="en-GB"/>
        </w:rPr>
        <w:t>Self-Configuration of RAN Network Entities</w:t>
      </w:r>
      <w:r>
        <w:tab/>
      </w:r>
      <w:r>
        <w:fldChar w:fldCharType="begin"/>
      </w:r>
      <w:r>
        <w:instrText xml:space="preserve"> PAGEREF _Toc171519738 \h </w:instrText>
      </w:r>
      <w:r>
        <w:fldChar w:fldCharType="separate"/>
      </w:r>
      <w:r>
        <w:t>182</w:t>
      </w:r>
      <w:r>
        <w:fldChar w:fldCharType="end"/>
      </w:r>
    </w:p>
    <w:p w14:paraId="4E7CA305" w14:textId="611364EA"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27.12</w:t>
      </w:r>
      <w:r>
        <w:rPr>
          <w:rFonts w:asciiTheme="minorHAnsi" w:eastAsiaTheme="minorEastAsia" w:hAnsiTheme="minorHAnsi" w:cstheme="minorBidi"/>
          <w:kern w:val="2"/>
          <w:sz w:val="24"/>
          <w:szCs w:val="24"/>
          <w:lang w:eastAsia="ja-JP"/>
          <w14:ligatures w14:val="standardContextual"/>
        </w:rPr>
        <w:tab/>
      </w:r>
      <w:r>
        <w:rPr>
          <w:lang w:eastAsia="en-GB"/>
        </w:rPr>
        <w:t>Enhancement of Shared Data ID and Handling</w:t>
      </w:r>
      <w:r>
        <w:tab/>
      </w:r>
      <w:r>
        <w:fldChar w:fldCharType="begin"/>
      </w:r>
      <w:r>
        <w:instrText xml:space="preserve"> PAGEREF _Toc171519739 \h </w:instrText>
      </w:r>
      <w:r>
        <w:fldChar w:fldCharType="separate"/>
      </w:r>
      <w:r>
        <w:t>183</w:t>
      </w:r>
      <w:r>
        <w:fldChar w:fldCharType="end"/>
      </w:r>
    </w:p>
    <w:p w14:paraId="1E86CC3D" w14:textId="5992B4FD"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27.13</w:t>
      </w:r>
      <w:r>
        <w:rPr>
          <w:rFonts w:asciiTheme="minorHAnsi" w:eastAsiaTheme="minorEastAsia" w:hAnsiTheme="minorHAnsi" w:cstheme="minorBidi"/>
          <w:kern w:val="2"/>
          <w:sz w:val="24"/>
          <w:szCs w:val="24"/>
          <w:lang w:eastAsia="ja-JP"/>
          <w14:ligatures w14:val="standardContextual"/>
        </w:rPr>
        <w:tab/>
      </w:r>
      <w:r>
        <w:rPr>
          <w:lang w:eastAsia="en-GB"/>
        </w:rPr>
        <w:t>Message Service within the 5G system Phase 2</w:t>
      </w:r>
      <w:r>
        <w:tab/>
      </w:r>
      <w:r>
        <w:fldChar w:fldCharType="begin"/>
      </w:r>
      <w:r>
        <w:instrText xml:space="preserve"> PAGEREF _Toc171519740 \h </w:instrText>
      </w:r>
      <w:r>
        <w:fldChar w:fldCharType="separate"/>
      </w:r>
      <w:r>
        <w:t>184</w:t>
      </w:r>
      <w:r>
        <w:fldChar w:fldCharType="end"/>
      </w:r>
    </w:p>
    <w:p w14:paraId="3455F656" w14:textId="42F76B6A"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27.14</w:t>
      </w:r>
      <w:r>
        <w:rPr>
          <w:rFonts w:asciiTheme="minorHAnsi" w:eastAsiaTheme="minorEastAsia" w:hAnsiTheme="minorHAnsi" w:cstheme="minorBidi"/>
          <w:kern w:val="2"/>
          <w:sz w:val="24"/>
          <w:szCs w:val="24"/>
          <w:lang w:eastAsia="ja-JP"/>
          <w14:ligatures w14:val="standardContextual"/>
        </w:rPr>
        <w:tab/>
      </w:r>
      <w:r>
        <w:rPr>
          <w:lang w:eastAsia="en-GB"/>
        </w:rPr>
        <w:t>Security Assurance Specification (SCAS) Phase 2</w:t>
      </w:r>
      <w:r>
        <w:tab/>
      </w:r>
      <w:r>
        <w:fldChar w:fldCharType="begin"/>
      </w:r>
      <w:r>
        <w:instrText xml:space="preserve"> PAGEREF _Toc171519741 \h </w:instrText>
      </w:r>
      <w:r>
        <w:fldChar w:fldCharType="separate"/>
      </w:r>
      <w:r>
        <w:t>187</w:t>
      </w:r>
      <w:r>
        <w:fldChar w:fldCharType="end"/>
      </w:r>
    </w:p>
    <w:p w14:paraId="60D8013B" w14:textId="59DCE25E"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27.15</w:t>
      </w:r>
      <w:r>
        <w:rPr>
          <w:rFonts w:asciiTheme="minorHAnsi" w:eastAsiaTheme="minorEastAsia" w:hAnsiTheme="minorHAnsi" w:cstheme="minorBidi"/>
          <w:kern w:val="2"/>
          <w:sz w:val="24"/>
          <w:szCs w:val="24"/>
          <w:lang w:eastAsia="ja-JP"/>
          <w14:ligatures w14:val="standardContextual"/>
        </w:rPr>
        <w:tab/>
      </w:r>
      <w:r>
        <w:rPr>
          <w:lang w:eastAsia="en-GB"/>
        </w:rPr>
        <w:t>Vehicle-Mounted Relays</w:t>
      </w:r>
      <w:r>
        <w:tab/>
      </w:r>
      <w:r>
        <w:fldChar w:fldCharType="begin"/>
      </w:r>
      <w:r>
        <w:instrText xml:space="preserve"> PAGEREF _Toc171519742 \h </w:instrText>
      </w:r>
      <w:r>
        <w:fldChar w:fldCharType="separate"/>
      </w:r>
      <w:r>
        <w:t>187</w:t>
      </w:r>
      <w:r>
        <w:fldChar w:fldCharType="end"/>
      </w:r>
    </w:p>
    <w:p w14:paraId="59B412EB" w14:textId="4096AE9C"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27.16</w:t>
      </w:r>
      <w:r>
        <w:rPr>
          <w:rFonts w:asciiTheme="minorHAnsi" w:eastAsiaTheme="minorEastAsia" w:hAnsiTheme="minorHAnsi" w:cstheme="minorBidi"/>
          <w:kern w:val="2"/>
          <w:sz w:val="24"/>
          <w:szCs w:val="24"/>
          <w:lang w:eastAsia="ja-JP"/>
          <w14:ligatures w14:val="standardContextual"/>
        </w:rPr>
        <w:tab/>
      </w:r>
      <w:r>
        <w:rPr>
          <w:lang w:eastAsia="en-GB"/>
        </w:rPr>
        <w:t>SECAM and SCAS for 3GPP virtualized network products</w:t>
      </w:r>
      <w:r>
        <w:tab/>
      </w:r>
      <w:r>
        <w:fldChar w:fldCharType="begin"/>
      </w:r>
      <w:r>
        <w:instrText xml:space="preserve"> PAGEREF _Toc171519743 \h </w:instrText>
      </w:r>
      <w:r>
        <w:fldChar w:fldCharType="separate"/>
      </w:r>
      <w:r>
        <w:t>189</w:t>
      </w:r>
      <w:r>
        <w:fldChar w:fldCharType="end"/>
      </w:r>
    </w:p>
    <w:p w14:paraId="6C469D15" w14:textId="60EEAB10"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27.17</w:t>
      </w:r>
      <w:r>
        <w:rPr>
          <w:rFonts w:asciiTheme="minorHAnsi" w:eastAsiaTheme="minorEastAsia" w:hAnsiTheme="minorHAnsi" w:cstheme="minorBidi"/>
          <w:kern w:val="2"/>
          <w:sz w:val="24"/>
          <w:szCs w:val="24"/>
          <w:lang w:eastAsia="ja-JP"/>
          <w14:ligatures w14:val="standardContextual"/>
        </w:rPr>
        <w:tab/>
      </w:r>
      <w:r>
        <w:rPr>
          <w:lang w:eastAsia="en-GB"/>
        </w:rPr>
        <w:t>SECAM and SCAS for 3GPP virtualized network products</w:t>
      </w:r>
      <w:r>
        <w:tab/>
      </w:r>
      <w:r>
        <w:fldChar w:fldCharType="begin"/>
      </w:r>
      <w:r>
        <w:instrText xml:space="preserve"> PAGEREF _Toc171519744 \h </w:instrText>
      </w:r>
      <w:r>
        <w:fldChar w:fldCharType="separate"/>
      </w:r>
      <w:r>
        <w:t>190</w:t>
      </w:r>
      <w:r>
        <w:fldChar w:fldCharType="end"/>
      </w:r>
    </w:p>
    <w:p w14:paraId="6C05150E" w14:textId="28B2B5B0"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27.18</w:t>
      </w:r>
      <w:r>
        <w:rPr>
          <w:rFonts w:asciiTheme="minorHAnsi" w:eastAsiaTheme="minorEastAsia" w:hAnsiTheme="minorHAnsi" w:cstheme="minorBidi"/>
          <w:kern w:val="2"/>
          <w:sz w:val="24"/>
          <w:szCs w:val="24"/>
          <w:lang w:eastAsia="ja-JP"/>
          <w14:ligatures w14:val="standardContextual"/>
        </w:rPr>
        <w:tab/>
      </w:r>
      <w:r>
        <w:rPr>
          <w:lang w:eastAsia="en-GB"/>
        </w:rPr>
        <w:t>MPS for Supplementary Services</w:t>
      </w:r>
      <w:r>
        <w:tab/>
      </w:r>
      <w:r>
        <w:fldChar w:fldCharType="begin"/>
      </w:r>
      <w:r>
        <w:instrText xml:space="preserve"> PAGEREF _Toc171519745 \h </w:instrText>
      </w:r>
      <w:r>
        <w:fldChar w:fldCharType="separate"/>
      </w:r>
      <w:r>
        <w:t>192</w:t>
      </w:r>
      <w:r>
        <w:fldChar w:fldCharType="end"/>
      </w:r>
    </w:p>
    <w:p w14:paraId="1A059F9E" w14:textId="0D211891" w:rsidR="00F66C22" w:rsidRDefault="00F66C22">
      <w:pPr>
        <w:pStyle w:val="TOC2"/>
        <w:rPr>
          <w:rFonts w:asciiTheme="minorHAnsi" w:eastAsiaTheme="minorEastAsia" w:hAnsiTheme="minorHAnsi" w:cstheme="minorBidi"/>
          <w:kern w:val="2"/>
          <w:sz w:val="24"/>
          <w:szCs w:val="24"/>
          <w:lang w:eastAsia="ja-JP"/>
          <w14:ligatures w14:val="standardContextual"/>
        </w:rPr>
      </w:pPr>
      <w:r>
        <w:t>27.19</w:t>
      </w:r>
      <w:r>
        <w:rPr>
          <w:rFonts w:asciiTheme="minorHAnsi" w:eastAsiaTheme="minorEastAsia" w:hAnsiTheme="minorHAnsi" w:cstheme="minorBidi"/>
          <w:kern w:val="2"/>
          <w:sz w:val="24"/>
          <w:szCs w:val="24"/>
          <w:lang w:eastAsia="ja-JP"/>
          <w14:ligatures w14:val="standardContextual"/>
        </w:rPr>
        <w:tab/>
      </w:r>
      <w:r>
        <w:t>Rel-18 enhancements of session management policy control</w:t>
      </w:r>
      <w:r>
        <w:tab/>
      </w:r>
      <w:r>
        <w:fldChar w:fldCharType="begin"/>
      </w:r>
      <w:r>
        <w:instrText xml:space="preserve"> PAGEREF _Toc171519746 \h </w:instrText>
      </w:r>
      <w:r>
        <w:fldChar w:fldCharType="separate"/>
      </w:r>
      <w:r>
        <w:t>194</w:t>
      </w:r>
      <w:r>
        <w:fldChar w:fldCharType="end"/>
      </w:r>
    </w:p>
    <w:p w14:paraId="64C928AB" w14:textId="3FB8AAAE" w:rsidR="00F66C22" w:rsidRDefault="00F66C22">
      <w:pPr>
        <w:pStyle w:val="TOC2"/>
        <w:rPr>
          <w:rFonts w:asciiTheme="minorHAnsi" w:eastAsiaTheme="minorEastAsia" w:hAnsiTheme="minorHAnsi" w:cstheme="minorBidi"/>
          <w:kern w:val="2"/>
          <w:sz w:val="24"/>
          <w:szCs w:val="24"/>
          <w:lang w:eastAsia="ja-JP"/>
          <w14:ligatures w14:val="standardContextual"/>
        </w:rPr>
      </w:pPr>
      <w:r>
        <w:t>27.20</w:t>
      </w:r>
      <w:r>
        <w:rPr>
          <w:rFonts w:asciiTheme="minorHAnsi" w:eastAsiaTheme="minorEastAsia" w:hAnsiTheme="minorHAnsi" w:cstheme="minorBidi"/>
          <w:kern w:val="2"/>
          <w:sz w:val="24"/>
          <w:szCs w:val="24"/>
          <w:lang w:eastAsia="ja-JP"/>
          <w14:ligatures w14:val="standardContextual"/>
        </w:rPr>
        <w:tab/>
      </w:r>
      <w:r>
        <w:t>Seamless UE context recovery</w:t>
      </w:r>
      <w:r>
        <w:tab/>
      </w:r>
      <w:r>
        <w:fldChar w:fldCharType="begin"/>
      </w:r>
      <w:r>
        <w:instrText xml:space="preserve"> PAGEREF _Toc171519747 \h </w:instrText>
      </w:r>
      <w:r>
        <w:fldChar w:fldCharType="separate"/>
      </w:r>
      <w:r>
        <w:t>194</w:t>
      </w:r>
      <w:r>
        <w:fldChar w:fldCharType="end"/>
      </w:r>
    </w:p>
    <w:p w14:paraId="142A11C6" w14:textId="7A9BF8E2" w:rsidR="00F66C22" w:rsidRDefault="00F66C22">
      <w:pPr>
        <w:pStyle w:val="TOC2"/>
        <w:rPr>
          <w:rFonts w:asciiTheme="minorHAnsi" w:eastAsiaTheme="minorEastAsia" w:hAnsiTheme="minorHAnsi" w:cstheme="minorBidi"/>
          <w:kern w:val="2"/>
          <w:sz w:val="24"/>
          <w:szCs w:val="24"/>
          <w:lang w:eastAsia="ja-JP"/>
          <w14:ligatures w14:val="standardContextual"/>
        </w:rPr>
      </w:pPr>
      <w:r>
        <w:t>27.21</w:t>
      </w:r>
      <w:r>
        <w:rPr>
          <w:rFonts w:asciiTheme="minorHAnsi" w:eastAsiaTheme="minorEastAsia" w:hAnsiTheme="minorHAnsi" w:cstheme="minorBidi"/>
          <w:kern w:val="2"/>
          <w:sz w:val="24"/>
          <w:szCs w:val="24"/>
          <w:lang w:eastAsia="ja-JP"/>
          <w14:ligatures w14:val="standardContextual"/>
        </w:rPr>
        <w:tab/>
      </w:r>
      <w:r>
        <w:t>Extensions to the TSC Framework to support DetNet</w:t>
      </w:r>
      <w:r>
        <w:tab/>
      </w:r>
      <w:r>
        <w:fldChar w:fldCharType="begin"/>
      </w:r>
      <w:r>
        <w:instrText xml:space="preserve"> PAGEREF _Toc171519748 \h </w:instrText>
      </w:r>
      <w:r>
        <w:fldChar w:fldCharType="separate"/>
      </w:r>
      <w:r>
        <w:t>195</w:t>
      </w:r>
      <w:r>
        <w:fldChar w:fldCharType="end"/>
      </w:r>
    </w:p>
    <w:p w14:paraId="2CF890C1" w14:textId="477D2BE2" w:rsidR="00F66C22" w:rsidRDefault="00F66C22">
      <w:pPr>
        <w:pStyle w:val="TOC2"/>
        <w:rPr>
          <w:rFonts w:asciiTheme="minorHAnsi" w:eastAsiaTheme="minorEastAsia" w:hAnsiTheme="minorHAnsi" w:cstheme="minorBidi"/>
          <w:kern w:val="2"/>
          <w:sz w:val="24"/>
          <w:szCs w:val="24"/>
          <w:lang w:eastAsia="ja-JP"/>
          <w14:ligatures w14:val="standardContextual"/>
        </w:rPr>
      </w:pPr>
      <w:r>
        <w:t>27.22</w:t>
      </w:r>
      <w:r>
        <w:rPr>
          <w:rFonts w:asciiTheme="minorHAnsi" w:eastAsiaTheme="minorEastAsia" w:hAnsiTheme="minorHAnsi" w:cstheme="minorBidi"/>
          <w:kern w:val="2"/>
          <w:sz w:val="24"/>
          <w:szCs w:val="24"/>
          <w:lang w:eastAsia="ja-JP"/>
          <w14:ligatures w14:val="standardContextual"/>
        </w:rPr>
        <w:tab/>
      </w:r>
      <w:r>
        <w:t>Multiple location report for MT-LR Immediate Location Request for regulatory services</w:t>
      </w:r>
      <w:r>
        <w:tab/>
      </w:r>
      <w:r>
        <w:fldChar w:fldCharType="begin"/>
      </w:r>
      <w:r>
        <w:instrText xml:space="preserve"> PAGEREF _Toc171519749 \h </w:instrText>
      </w:r>
      <w:r>
        <w:fldChar w:fldCharType="separate"/>
      </w:r>
      <w:r>
        <w:t>195</w:t>
      </w:r>
      <w:r>
        <w:fldChar w:fldCharType="end"/>
      </w:r>
    </w:p>
    <w:p w14:paraId="56D5FBF3" w14:textId="3F8C1597" w:rsidR="00F66C22" w:rsidRDefault="00F66C22">
      <w:pPr>
        <w:pStyle w:val="TOC2"/>
        <w:rPr>
          <w:rFonts w:asciiTheme="minorHAnsi" w:eastAsiaTheme="minorEastAsia" w:hAnsiTheme="minorHAnsi" w:cstheme="minorBidi"/>
          <w:kern w:val="2"/>
          <w:sz w:val="24"/>
          <w:szCs w:val="24"/>
          <w:lang w:eastAsia="ja-JP"/>
          <w14:ligatures w14:val="standardContextual"/>
        </w:rPr>
      </w:pPr>
      <w:r>
        <w:t>27.23</w:t>
      </w:r>
      <w:r>
        <w:rPr>
          <w:rFonts w:asciiTheme="minorHAnsi" w:eastAsiaTheme="minorEastAsia" w:hAnsiTheme="minorHAnsi" w:cstheme="minorBidi"/>
          <w:kern w:val="2"/>
          <w:sz w:val="24"/>
          <w:szCs w:val="24"/>
          <w:lang w:eastAsia="ja-JP"/>
          <w14:ligatures w14:val="standardContextual"/>
        </w:rPr>
        <w:tab/>
      </w:r>
      <w:r>
        <w:t>Enhancement of Application Detection Event Exposure</w:t>
      </w:r>
      <w:r>
        <w:tab/>
      </w:r>
      <w:r>
        <w:fldChar w:fldCharType="begin"/>
      </w:r>
      <w:r>
        <w:instrText xml:space="preserve"> PAGEREF _Toc171519750 \h </w:instrText>
      </w:r>
      <w:r>
        <w:fldChar w:fldCharType="separate"/>
      </w:r>
      <w:r>
        <w:t>195</w:t>
      </w:r>
      <w:r>
        <w:fldChar w:fldCharType="end"/>
      </w:r>
    </w:p>
    <w:p w14:paraId="6A2F9030" w14:textId="392DE327" w:rsidR="00F66C22" w:rsidRDefault="00F66C22">
      <w:pPr>
        <w:pStyle w:val="TOC2"/>
        <w:rPr>
          <w:rFonts w:asciiTheme="minorHAnsi" w:eastAsiaTheme="minorEastAsia" w:hAnsiTheme="minorHAnsi" w:cstheme="minorBidi"/>
          <w:kern w:val="2"/>
          <w:sz w:val="24"/>
          <w:szCs w:val="24"/>
          <w:lang w:eastAsia="ja-JP"/>
          <w14:ligatures w14:val="standardContextual"/>
        </w:rPr>
      </w:pPr>
      <w:r>
        <w:t>27.24</w:t>
      </w:r>
      <w:r>
        <w:rPr>
          <w:rFonts w:asciiTheme="minorHAnsi" w:eastAsiaTheme="minorEastAsia" w:hAnsiTheme="minorHAnsi" w:cstheme="minorBidi"/>
          <w:kern w:val="2"/>
          <w:sz w:val="24"/>
          <w:szCs w:val="24"/>
          <w:lang w:eastAsia="ja-JP"/>
          <w14:ligatures w14:val="standardContextual"/>
        </w:rPr>
        <w:tab/>
      </w:r>
      <w:r>
        <w:t>General Support of IPv6 Prefix Delegation in 5GS</w:t>
      </w:r>
      <w:r>
        <w:tab/>
      </w:r>
      <w:r>
        <w:fldChar w:fldCharType="begin"/>
      </w:r>
      <w:r>
        <w:instrText xml:space="preserve"> PAGEREF _Toc171519751 \h </w:instrText>
      </w:r>
      <w:r>
        <w:fldChar w:fldCharType="separate"/>
      </w:r>
      <w:r>
        <w:t>195</w:t>
      </w:r>
      <w:r>
        <w:fldChar w:fldCharType="end"/>
      </w:r>
    </w:p>
    <w:p w14:paraId="3DBB6564" w14:textId="1812077C" w:rsidR="00F66C22" w:rsidRDefault="00F66C22">
      <w:pPr>
        <w:pStyle w:val="TOC2"/>
        <w:rPr>
          <w:rFonts w:asciiTheme="minorHAnsi" w:eastAsiaTheme="minorEastAsia" w:hAnsiTheme="minorHAnsi" w:cstheme="minorBidi"/>
          <w:kern w:val="2"/>
          <w:sz w:val="24"/>
          <w:szCs w:val="24"/>
          <w:lang w:eastAsia="ja-JP"/>
          <w14:ligatures w14:val="standardContextual"/>
        </w:rPr>
      </w:pPr>
      <w:r>
        <w:t>27.25</w:t>
      </w:r>
      <w:r>
        <w:rPr>
          <w:rFonts w:asciiTheme="minorHAnsi" w:eastAsiaTheme="minorEastAsia" w:hAnsiTheme="minorHAnsi" w:cstheme="minorBidi"/>
          <w:kern w:val="2"/>
          <w:sz w:val="24"/>
          <w:szCs w:val="24"/>
          <w:lang w:eastAsia="ja-JP"/>
          <w14:ligatures w14:val="standardContextual"/>
        </w:rPr>
        <w:tab/>
      </w:r>
      <w:r>
        <w:t>5G Timing Resiliency System</w:t>
      </w:r>
      <w:r>
        <w:tab/>
      </w:r>
      <w:r>
        <w:fldChar w:fldCharType="begin"/>
      </w:r>
      <w:r>
        <w:instrText xml:space="preserve"> PAGEREF _Toc171519752 \h </w:instrText>
      </w:r>
      <w:r>
        <w:fldChar w:fldCharType="separate"/>
      </w:r>
      <w:r>
        <w:t>195</w:t>
      </w:r>
      <w:r>
        <w:fldChar w:fldCharType="end"/>
      </w:r>
    </w:p>
    <w:p w14:paraId="592D9301" w14:textId="17A0D046" w:rsidR="00F66C22" w:rsidRDefault="00F66C22">
      <w:pPr>
        <w:pStyle w:val="TOC2"/>
        <w:rPr>
          <w:rFonts w:asciiTheme="minorHAnsi" w:eastAsiaTheme="minorEastAsia" w:hAnsiTheme="minorHAnsi" w:cstheme="minorBidi"/>
          <w:kern w:val="2"/>
          <w:sz w:val="24"/>
          <w:szCs w:val="24"/>
          <w:lang w:eastAsia="ja-JP"/>
          <w14:ligatures w14:val="standardContextual"/>
        </w:rPr>
      </w:pPr>
      <w:r>
        <w:t>27.26</w:t>
      </w:r>
      <w:r>
        <w:rPr>
          <w:rFonts w:asciiTheme="minorHAnsi" w:eastAsiaTheme="minorEastAsia" w:hAnsiTheme="minorHAnsi" w:cstheme="minorBidi"/>
          <w:kern w:val="2"/>
          <w:sz w:val="24"/>
          <w:szCs w:val="24"/>
          <w:lang w:eastAsia="ja-JP"/>
          <w14:ligatures w14:val="standardContextual"/>
        </w:rPr>
        <w:tab/>
      </w:r>
      <w:r>
        <w:t>MPS when access to EPC/5GC is WLAN</w:t>
      </w:r>
      <w:r>
        <w:tab/>
      </w:r>
      <w:r>
        <w:fldChar w:fldCharType="begin"/>
      </w:r>
      <w:r>
        <w:instrText xml:space="preserve"> PAGEREF _Toc171519753 \h </w:instrText>
      </w:r>
      <w:r>
        <w:fldChar w:fldCharType="separate"/>
      </w:r>
      <w:r>
        <w:t>196</w:t>
      </w:r>
      <w:r>
        <w:fldChar w:fldCharType="end"/>
      </w:r>
    </w:p>
    <w:p w14:paraId="446D79DC" w14:textId="248D3BEC" w:rsidR="00F66C22" w:rsidRDefault="00F66C22">
      <w:pPr>
        <w:pStyle w:val="TOC2"/>
        <w:rPr>
          <w:rFonts w:asciiTheme="minorHAnsi" w:eastAsiaTheme="minorEastAsia" w:hAnsiTheme="minorHAnsi" w:cstheme="minorBidi"/>
          <w:kern w:val="2"/>
          <w:sz w:val="24"/>
          <w:szCs w:val="24"/>
          <w:lang w:eastAsia="ja-JP"/>
          <w14:ligatures w14:val="standardContextual"/>
        </w:rPr>
      </w:pPr>
      <w:r>
        <w:t>27.27</w:t>
      </w:r>
      <w:r>
        <w:rPr>
          <w:rFonts w:asciiTheme="minorHAnsi" w:eastAsiaTheme="minorEastAsia" w:hAnsiTheme="minorHAnsi" w:cstheme="minorBidi"/>
          <w:kern w:val="2"/>
          <w:sz w:val="24"/>
          <w:szCs w:val="24"/>
          <w:lang w:eastAsia="ja-JP"/>
          <w14:ligatures w14:val="standardContextual"/>
        </w:rPr>
        <w:tab/>
      </w:r>
      <w:r>
        <w:t>Data Integrity in 5GS</w:t>
      </w:r>
      <w:r>
        <w:tab/>
      </w:r>
      <w:r>
        <w:fldChar w:fldCharType="begin"/>
      </w:r>
      <w:r>
        <w:instrText xml:space="preserve"> PAGEREF _Toc171519754 \h </w:instrText>
      </w:r>
      <w:r>
        <w:fldChar w:fldCharType="separate"/>
      </w:r>
      <w:r>
        <w:t>196</w:t>
      </w:r>
      <w:r>
        <w:fldChar w:fldCharType="end"/>
      </w:r>
    </w:p>
    <w:p w14:paraId="36E8C75C" w14:textId="55F874AE" w:rsidR="00F66C22" w:rsidRDefault="00F66C22">
      <w:pPr>
        <w:pStyle w:val="TOC2"/>
        <w:rPr>
          <w:rFonts w:asciiTheme="minorHAnsi" w:eastAsiaTheme="minorEastAsia" w:hAnsiTheme="minorHAnsi" w:cstheme="minorBidi"/>
          <w:kern w:val="2"/>
          <w:sz w:val="24"/>
          <w:szCs w:val="24"/>
          <w:lang w:eastAsia="ja-JP"/>
          <w14:ligatures w14:val="standardContextual"/>
        </w:rPr>
      </w:pPr>
      <w:r>
        <w:t>27.28</w:t>
      </w:r>
      <w:r>
        <w:rPr>
          <w:rFonts w:asciiTheme="minorHAnsi" w:eastAsiaTheme="minorEastAsia" w:hAnsiTheme="minorHAnsi" w:cstheme="minorBidi"/>
          <w:kern w:val="2"/>
          <w:sz w:val="24"/>
          <w:szCs w:val="24"/>
          <w:lang w:eastAsia="ja-JP"/>
          <w14:ligatures w14:val="standardContextual"/>
        </w:rPr>
        <w:tab/>
      </w:r>
      <w:r>
        <w:t>Security Enhancement on RRCResumeRequest Message Protection</w:t>
      </w:r>
      <w:r>
        <w:tab/>
      </w:r>
      <w:r>
        <w:fldChar w:fldCharType="begin"/>
      </w:r>
      <w:r>
        <w:instrText xml:space="preserve"> PAGEREF _Toc171519755 \h </w:instrText>
      </w:r>
      <w:r>
        <w:fldChar w:fldCharType="separate"/>
      </w:r>
      <w:r>
        <w:t>196</w:t>
      </w:r>
      <w:r>
        <w:fldChar w:fldCharType="end"/>
      </w:r>
    </w:p>
    <w:p w14:paraId="1B34F77B" w14:textId="17B54912" w:rsidR="00F66C22" w:rsidRDefault="00F66C22">
      <w:pPr>
        <w:pStyle w:val="TOC1"/>
        <w:rPr>
          <w:rFonts w:asciiTheme="minorHAnsi" w:eastAsiaTheme="minorEastAsia" w:hAnsiTheme="minorHAnsi" w:cstheme="minorBidi"/>
          <w:kern w:val="2"/>
          <w:sz w:val="24"/>
          <w:szCs w:val="24"/>
          <w:lang w:eastAsia="ja-JP"/>
          <w14:ligatures w14:val="standardContextual"/>
        </w:rPr>
      </w:pPr>
      <w:r>
        <w:rPr>
          <w:lang w:eastAsia="en-GB"/>
        </w:rPr>
        <w:t>28</w:t>
      </w:r>
      <w:r>
        <w:rPr>
          <w:rFonts w:asciiTheme="minorHAnsi" w:eastAsiaTheme="minorEastAsia" w:hAnsiTheme="minorHAnsi" w:cstheme="minorBidi"/>
          <w:kern w:val="2"/>
          <w:sz w:val="24"/>
          <w:szCs w:val="24"/>
          <w:lang w:eastAsia="ja-JP"/>
          <w14:ligatures w14:val="standardContextual"/>
        </w:rPr>
        <w:tab/>
      </w:r>
      <w:r>
        <w:rPr>
          <w:lang w:eastAsia="en-GB"/>
        </w:rPr>
        <w:t>Administration, Operation, Maintenance and Charging-centric Features</w:t>
      </w:r>
      <w:r>
        <w:tab/>
      </w:r>
      <w:r>
        <w:fldChar w:fldCharType="begin"/>
      </w:r>
      <w:r>
        <w:instrText xml:space="preserve"> PAGEREF _Toc171519756 \h </w:instrText>
      </w:r>
      <w:r>
        <w:fldChar w:fldCharType="separate"/>
      </w:r>
      <w:r>
        <w:t>196</w:t>
      </w:r>
      <w:r>
        <w:fldChar w:fldCharType="end"/>
      </w:r>
    </w:p>
    <w:p w14:paraId="5A06E21A" w14:textId="17CCA9E6"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28.1</w:t>
      </w:r>
      <w:r>
        <w:rPr>
          <w:rFonts w:asciiTheme="minorHAnsi" w:eastAsiaTheme="minorEastAsia" w:hAnsiTheme="minorHAnsi" w:cstheme="minorBidi"/>
          <w:kern w:val="2"/>
          <w:sz w:val="24"/>
          <w:szCs w:val="24"/>
          <w:lang w:eastAsia="ja-JP"/>
          <w14:ligatures w14:val="standardContextual"/>
        </w:rPr>
        <w:tab/>
      </w:r>
      <w:r>
        <w:rPr>
          <w:lang w:eastAsia="en-GB"/>
        </w:rPr>
        <w:t>Introduction</w:t>
      </w:r>
      <w:r>
        <w:tab/>
      </w:r>
      <w:r>
        <w:fldChar w:fldCharType="begin"/>
      </w:r>
      <w:r>
        <w:instrText xml:space="preserve"> PAGEREF _Toc171519757 \h </w:instrText>
      </w:r>
      <w:r>
        <w:fldChar w:fldCharType="separate"/>
      </w:r>
      <w:r>
        <w:t>196</w:t>
      </w:r>
      <w:r>
        <w:fldChar w:fldCharType="end"/>
      </w:r>
    </w:p>
    <w:p w14:paraId="551CF708" w14:textId="0D33D47C"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28.2</w:t>
      </w:r>
      <w:r>
        <w:rPr>
          <w:rFonts w:asciiTheme="minorHAnsi" w:eastAsiaTheme="minorEastAsia" w:hAnsiTheme="minorHAnsi" w:cstheme="minorBidi"/>
          <w:kern w:val="2"/>
          <w:sz w:val="24"/>
          <w:szCs w:val="24"/>
          <w:lang w:eastAsia="ja-JP"/>
          <w14:ligatures w14:val="standardContextual"/>
        </w:rPr>
        <w:tab/>
      </w:r>
      <w:r>
        <w:rPr>
          <w:lang w:eastAsia="en-GB"/>
        </w:rPr>
        <w:t>Intent driven Management Service for Mobile Network phase 2</w:t>
      </w:r>
      <w:r>
        <w:tab/>
      </w:r>
      <w:r>
        <w:fldChar w:fldCharType="begin"/>
      </w:r>
      <w:r>
        <w:instrText xml:space="preserve"> PAGEREF _Toc171519758 \h </w:instrText>
      </w:r>
      <w:r>
        <w:fldChar w:fldCharType="separate"/>
      </w:r>
      <w:r>
        <w:t>197</w:t>
      </w:r>
      <w:r>
        <w:fldChar w:fldCharType="end"/>
      </w:r>
    </w:p>
    <w:p w14:paraId="533DC3D9" w14:textId="6999A9AD"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28.3</w:t>
      </w:r>
      <w:r>
        <w:rPr>
          <w:rFonts w:asciiTheme="minorHAnsi" w:eastAsiaTheme="minorEastAsia" w:hAnsiTheme="minorHAnsi" w:cstheme="minorBidi"/>
          <w:kern w:val="2"/>
          <w:sz w:val="24"/>
          <w:szCs w:val="24"/>
          <w:lang w:eastAsia="ja-JP"/>
          <w14:ligatures w14:val="standardContextual"/>
        </w:rPr>
        <w:tab/>
      </w:r>
      <w:r>
        <w:rPr>
          <w:lang w:eastAsia="en-GB"/>
        </w:rPr>
        <w:t>Management of cloud-native Virtualized Network Functions</w:t>
      </w:r>
      <w:r>
        <w:tab/>
      </w:r>
      <w:r>
        <w:fldChar w:fldCharType="begin"/>
      </w:r>
      <w:r>
        <w:instrText xml:space="preserve"> PAGEREF _Toc171519759 \h </w:instrText>
      </w:r>
      <w:r>
        <w:fldChar w:fldCharType="separate"/>
      </w:r>
      <w:r>
        <w:t>198</w:t>
      </w:r>
      <w:r>
        <w:fldChar w:fldCharType="end"/>
      </w:r>
    </w:p>
    <w:p w14:paraId="038F42CA" w14:textId="06C1F501"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28.4</w:t>
      </w:r>
      <w:r>
        <w:rPr>
          <w:rFonts w:asciiTheme="minorHAnsi" w:eastAsiaTheme="minorEastAsia" w:hAnsiTheme="minorHAnsi" w:cstheme="minorBidi"/>
          <w:kern w:val="2"/>
          <w:sz w:val="24"/>
          <w:szCs w:val="24"/>
          <w:lang w:eastAsia="ja-JP"/>
          <w14:ligatures w14:val="standardContextual"/>
        </w:rPr>
        <w:tab/>
      </w:r>
      <w:r>
        <w:rPr>
          <w:lang w:eastAsia="en-GB"/>
        </w:rPr>
        <w:t>Management of Trace/MDT phase 2</w:t>
      </w:r>
      <w:r>
        <w:tab/>
      </w:r>
      <w:r>
        <w:fldChar w:fldCharType="begin"/>
      </w:r>
      <w:r>
        <w:instrText xml:space="preserve"> PAGEREF _Toc171519760 \h </w:instrText>
      </w:r>
      <w:r>
        <w:fldChar w:fldCharType="separate"/>
      </w:r>
      <w:r>
        <w:t>199</w:t>
      </w:r>
      <w:r>
        <w:fldChar w:fldCharType="end"/>
      </w:r>
    </w:p>
    <w:p w14:paraId="2A01E287" w14:textId="3EA8B440"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28.5</w:t>
      </w:r>
      <w:r>
        <w:rPr>
          <w:rFonts w:asciiTheme="minorHAnsi" w:eastAsiaTheme="minorEastAsia" w:hAnsiTheme="minorHAnsi" w:cstheme="minorBidi"/>
          <w:kern w:val="2"/>
          <w:sz w:val="24"/>
          <w:szCs w:val="24"/>
          <w:lang w:eastAsia="ja-JP"/>
          <w14:ligatures w14:val="standardContextual"/>
        </w:rPr>
        <w:tab/>
      </w:r>
      <w:r>
        <w:rPr>
          <w:lang w:eastAsia="en-GB"/>
        </w:rPr>
        <w:t>Security Assurance Specification for Management Function (MnF)</w:t>
      </w:r>
      <w:r>
        <w:tab/>
      </w:r>
      <w:r>
        <w:fldChar w:fldCharType="begin"/>
      </w:r>
      <w:r>
        <w:instrText xml:space="preserve"> PAGEREF _Toc171519761 \h </w:instrText>
      </w:r>
      <w:r>
        <w:fldChar w:fldCharType="separate"/>
      </w:r>
      <w:r>
        <w:t>200</w:t>
      </w:r>
      <w:r>
        <w:fldChar w:fldCharType="end"/>
      </w:r>
    </w:p>
    <w:p w14:paraId="255C0FCA" w14:textId="5D18F1B2"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28.6</w:t>
      </w:r>
      <w:r>
        <w:rPr>
          <w:rFonts w:asciiTheme="minorHAnsi" w:eastAsiaTheme="minorEastAsia" w:hAnsiTheme="minorHAnsi" w:cstheme="minorBidi"/>
          <w:kern w:val="2"/>
          <w:sz w:val="24"/>
          <w:szCs w:val="24"/>
          <w:lang w:eastAsia="ja-JP"/>
          <w14:ligatures w14:val="standardContextual"/>
        </w:rPr>
        <w:tab/>
      </w:r>
      <w:r>
        <w:rPr>
          <w:lang w:eastAsia="en-GB"/>
        </w:rPr>
        <w:t>5G performance measurements and KPIs phase 3</w:t>
      </w:r>
      <w:r>
        <w:tab/>
      </w:r>
      <w:r>
        <w:fldChar w:fldCharType="begin"/>
      </w:r>
      <w:r>
        <w:instrText xml:space="preserve"> PAGEREF _Toc171519762 \h </w:instrText>
      </w:r>
      <w:r>
        <w:fldChar w:fldCharType="separate"/>
      </w:r>
      <w:r>
        <w:t>200</w:t>
      </w:r>
      <w:r>
        <w:fldChar w:fldCharType="end"/>
      </w:r>
    </w:p>
    <w:p w14:paraId="57D67B71" w14:textId="5ABF4AF4"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28.7</w:t>
      </w:r>
      <w:r>
        <w:rPr>
          <w:rFonts w:asciiTheme="minorHAnsi" w:eastAsiaTheme="minorEastAsia" w:hAnsiTheme="minorHAnsi" w:cstheme="minorBidi"/>
          <w:kern w:val="2"/>
          <w:sz w:val="24"/>
          <w:szCs w:val="24"/>
          <w:lang w:eastAsia="ja-JP"/>
          <w14:ligatures w14:val="standardContextual"/>
        </w:rPr>
        <w:tab/>
      </w:r>
      <w:r>
        <w:rPr>
          <w:lang w:eastAsia="en-GB"/>
        </w:rPr>
        <w:t>Access control for management service</w:t>
      </w:r>
      <w:r>
        <w:tab/>
      </w:r>
      <w:r>
        <w:fldChar w:fldCharType="begin"/>
      </w:r>
      <w:r>
        <w:instrText xml:space="preserve"> PAGEREF _Toc171519763 \h </w:instrText>
      </w:r>
      <w:r>
        <w:fldChar w:fldCharType="separate"/>
      </w:r>
      <w:r>
        <w:t>202</w:t>
      </w:r>
      <w:r>
        <w:fldChar w:fldCharType="end"/>
      </w:r>
    </w:p>
    <w:p w14:paraId="5A4A8DB1" w14:textId="5547E761"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28.8</w:t>
      </w:r>
      <w:r>
        <w:rPr>
          <w:rFonts w:asciiTheme="minorHAnsi" w:eastAsiaTheme="minorEastAsia" w:hAnsiTheme="minorHAnsi" w:cstheme="minorBidi"/>
          <w:kern w:val="2"/>
          <w:sz w:val="24"/>
          <w:szCs w:val="24"/>
          <w:lang w:eastAsia="ja-JP"/>
          <w14:ligatures w14:val="standardContextual"/>
        </w:rPr>
        <w:tab/>
      </w:r>
      <w:r>
        <w:rPr>
          <w:lang w:eastAsia="en-GB"/>
        </w:rPr>
        <w:t>Management Aspects related to NWDAF</w:t>
      </w:r>
      <w:r>
        <w:tab/>
      </w:r>
      <w:r>
        <w:fldChar w:fldCharType="begin"/>
      </w:r>
      <w:r>
        <w:instrText xml:space="preserve"> PAGEREF _Toc171519764 \h </w:instrText>
      </w:r>
      <w:r>
        <w:fldChar w:fldCharType="separate"/>
      </w:r>
      <w:r>
        <w:t>202</w:t>
      </w:r>
      <w:r>
        <w:fldChar w:fldCharType="end"/>
      </w:r>
    </w:p>
    <w:p w14:paraId="792AB1DD" w14:textId="465F07DF"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28.9</w:t>
      </w:r>
      <w:r>
        <w:rPr>
          <w:rFonts w:asciiTheme="minorHAnsi" w:eastAsiaTheme="minorEastAsia" w:hAnsiTheme="minorHAnsi" w:cstheme="minorBidi"/>
          <w:kern w:val="2"/>
          <w:sz w:val="24"/>
          <w:szCs w:val="24"/>
          <w:lang w:eastAsia="ja-JP"/>
          <w14:ligatures w14:val="standardContextual"/>
        </w:rPr>
        <w:tab/>
      </w:r>
      <w:r>
        <w:rPr>
          <w:lang w:eastAsia="en-GB"/>
        </w:rPr>
        <w:t>Management Aspect of 5GLAN</w:t>
      </w:r>
      <w:r>
        <w:tab/>
      </w:r>
      <w:r>
        <w:fldChar w:fldCharType="begin"/>
      </w:r>
      <w:r>
        <w:instrText xml:space="preserve"> PAGEREF _Toc171519765 \h </w:instrText>
      </w:r>
      <w:r>
        <w:fldChar w:fldCharType="separate"/>
      </w:r>
      <w:r>
        <w:t>203</w:t>
      </w:r>
      <w:r>
        <w:fldChar w:fldCharType="end"/>
      </w:r>
    </w:p>
    <w:p w14:paraId="75F66112" w14:textId="70E167C4"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28.10</w:t>
      </w:r>
      <w:r>
        <w:rPr>
          <w:rFonts w:asciiTheme="minorHAnsi" w:eastAsiaTheme="minorEastAsia" w:hAnsiTheme="minorHAnsi" w:cstheme="minorBidi"/>
          <w:kern w:val="2"/>
          <w:sz w:val="24"/>
          <w:szCs w:val="24"/>
          <w:lang w:eastAsia="ja-JP"/>
          <w14:ligatures w14:val="standardContextual"/>
        </w:rPr>
        <w:tab/>
      </w:r>
      <w:r>
        <w:rPr>
          <w:lang w:eastAsia="en-GB"/>
        </w:rPr>
        <w:t>Charging Aspects of TSN</w:t>
      </w:r>
      <w:r>
        <w:tab/>
      </w:r>
      <w:r>
        <w:fldChar w:fldCharType="begin"/>
      </w:r>
      <w:r>
        <w:instrText xml:space="preserve"> PAGEREF _Toc171519766 \h </w:instrText>
      </w:r>
      <w:r>
        <w:fldChar w:fldCharType="separate"/>
      </w:r>
      <w:r>
        <w:t>204</w:t>
      </w:r>
      <w:r>
        <w:fldChar w:fldCharType="end"/>
      </w:r>
    </w:p>
    <w:p w14:paraId="07F6DE10" w14:textId="1ACA5D03"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28.11</w:t>
      </w:r>
      <w:r>
        <w:rPr>
          <w:rFonts w:asciiTheme="minorHAnsi" w:eastAsiaTheme="minorEastAsia" w:hAnsiTheme="minorHAnsi" w:cstheme="minorBidi"/>
          <w:kern w:val="2"/>
          <w:sz w:val="24"/>
          <w:szCs w:val="24"/>
          <w:lang w:eastAsia="ja-JP"/>
          <w14:ligatures w14:val="standardContextual"/>
        </w:rPr>
        <w:tab/>
      </w:r>
      <w:r>
        <w:rPr>
          <w:lang w:eastAsia="en-GB"/>
        </w:rPr>
        <w:t>CHF Distributed Availability</w:t>
      </w:r>
      <w:r>
        <w:tab/>
      </w:r>
      <w:r>
        <w:fldChar w:fldCharType="begin"/>
      </w:r>
      <w:r>
        <w:instrText xml:space="preserve"> PAGEREF _Toc171519767 \h </w:instrText>
      </w:r>
      <w:r>
        <w:fldChar w:fldCharType="separate"/>
      </w:r>
      <w:r>
        <w:t>204</w:t>
      </w:r>
      <w:r>
        <w:fldChar w:fldCharType="end"/>
      </w:r>
    </w:p>
    <w:p w14:paraId="24B1BC4B" w14:textId="32AFECD4" w:rsidR="00F66C22" w:rsidRDefault="00F66C22">
      <w:pPr>
        <w:pStyle w:val="TOC2"/>
        <w:rPr>
          <w:rFonts w:asciiTheme="minorHAnsi" w:eastAsiaTheme="minorEastAsia" w:hAnsiTheme="minorHAnsi" w:cstheme="minorBidi"/>
          <w:kern w:val="2"/>
          <w:sz w:val="24"/>
          <w:szCs w:val="24"/>
          <w:lang w:eastAsia="ja-JP"/>
          <w14:ligatures w14:val="standardContextual"/>
        </w:rPr>
      </w:pPr>
      <w:r>
        <w:t>28.12</w:t>
      </w:r>
      <w:r>
        <w:rPr>
          <w:rFonts w:asciiTheme="minorHAnsi" w:eastAsiaTheme="minorEastAsia" w:hAnsiTheme="minorHAnsi" w:cstheme="minorBidi"/>
          <w:kern w:val="2"/>
          <w:sz w:val="24"/>
          <w:szCs w:val="24"/>
          <w:lang w:eastAsia="ja-JP"/>
          <w14:ligatures w14:val="standardContextual"/>
        </w:rPr>
        <w:tab/>
      </w:r>
      <w:r>
        <w:t>Management Data Analytics phase 2</w:t>
      </w:r>
      <w:r>
        <w:tab/>
      </w:r>
      <w:r>
        <w:fldChar w:fldCharType="begin"/>
      </w:r>
      <w:r>
        <w:instrText xml:space="preserve"> PAGEREF _Toc171519768 \h </w:instrText>
      </w:r>
      <w:r>
        <w:fldChar w:fldCharType="separate"/>
      </w:r>
      <w:r>
        <w:t>205</w:t>
      </w:r>
      <w:r>
        <w:fldChar w:fldCharType="end"/>
      </w:r>
    </w:p>
    <w:p w14:paraId="519150BA" w14:textId="1E913F3E" w:rsidR="00F66C22" w:rsidRDefault="00F66C22">
      <w:pPr>
        <w:pStyle w:val="TOC2"/>
        <w:rPr>
          <w:rFonts w:asciiTheme="minorHAnsi" w:eastAsiaTheme="minorEastAsia" w:hAnsiTheme="minorHAnsi" w:cstheme="minorBidi"/>
          <w:kern w:val="2"/>
          <w:sz w:val="24"/>
          <w:szCs w:val="24"/>
          <w:lang w:eastAsia="ja-JP"/>
          <w14:ligatures w14:val="standardContextual"/>
        </w:rPr>
      </w:pPr>
      <w:r>
        <w:t>28.12</w:t>
      </w:r>
      <w:r>
        <w:rPr>
          <w:rFonts w:asciiTheme="minorHAnsi" w:eastAsiaTheme="minorEastAsia" w:hAnsiTheme="minorHAnsi" w:cstheme="minorBidi"/>
          <w:kern w:val="2"/>
          <w:sz w:val="24"/>
          <w:szCs w:val="24"/>
          <w:lang w:eastAsia="ja-JP"/>
          <w14:ligatures w14:val="standardContextual"/>
        </w:rPr>
        <w:tab/>
      </w:r>
      <w:r>
        <w:t xml:space="preserve"> 5G System Enabler for Service Function Chaining</w:t>
      </w:r>
      <w:r>
        <w:tab/>
      </w:r>
      <w:r>
        <w:fldChar w:fldCharType="begin"/>
      </w:r>
      <w:r>
        <w:instrText xml:space="preserve"> PAGEREF _Toc171519769 \h </w:instrText>
      </w:r>
      <w:r>
        <w:fldChar w:fldCharType="separate"/>
      </w:r>
      <w:r>
        <w:t>206</w:t>
      </w:r>
      <w:r>
        <w:fldChar w:fldCharType="end"/>
      </w:r>
    </w:p>
    <w:p w14:paraId="4ED2D459" w14:textId="7CC90BF0" w:rsidR="00F66C22" w:rsidRDefault="00F66C22">
      <w:pPr>
        <w:pStyle w:val="TOC2"/>
        <w:rPr>
          <w:rFonts w:asciiTheme="minorHAnsi" w:eastAsiaTheme="minorEastAsia" w:hAnsiTheme="minorHAnsi" w:cstheme="minorBidi"/>
          <w:kern w:val="2"/>
          <w:sz w:val="24"/>
          <w:szCs w:val="24"/>
          <w:lang w:eastAsia="ja-JP"/>
          <w14:ligatures w14:val="standardContextual"/>
        </w:rPr>
      </w:pPr>
      <w:r>
        <w:t>28.13</w:t>
      </w:r>
      <w:r>
        <w:rPr>
          <w:rFonts w:asciiTheme="minorHAnsi" w:eastAsiaTheme="minorEastAsia" w:hAnsiTheme="minorHAnsi" w:cstheme="minorBidi"/>
          <w:kern w:val="2"/>
          <w:sz w:val="24"/>
          <w:szCs w:val="24"/>
          <w:lang w:eastAsia="ja-JP"/>
          <w14:ligatures w14:val="standardContextual"/>
        </w:rPr>
        <w:tab/>
      </w:r>
      <w:r>
        <w:t>Other Management-centric items</w:t>
      </w:r>
      <w:r>
        <w:tab/>
      </w:r>
      <w:r>
        <w:fldChar w:fldCharType="begin"/>
      </w:r>
      <w:r>
        <w:instrText xml:space="preserve"> PAGEREF _Toc171519770 \h </w:instrText>
      </w:r>
      <w:r>
        <w:fldChar w:fldCharType="separate"/>
      </w:r>
      <w:r>
        <w:t>207</w:t>
      </w:r>
      <w:r>
        <w:fldChar w:fldCharType="end"/>
      </w:r>
    </w:p>
    <w:p w14:paraId="09293FF0" w14:textId="456B686C" w:rsidR="00F66C22" w:rsidRDefault="00F66C22">
      <w:pPr>
        <w:pStyle w:val="TOC1"/>
        <w:rPr>
          <w:rFonts w:asciiTheme="minorHAnsi" w:eastAsiaTheme="minorEastAsia" w:hAnsiTheme="minorHAnsi" w:cstheme="minorBidi"/>
          <w:kern w:val="2"/>
          <w:sz w:val="24"/>
          <w:szCs w:val="24"/>
          <w:lang w:eastAsia="ja-JP"/>
          <w14:ligatures w14:val="standardContextual"/>
        </w:rPr>
      </w:pPr>
      <w:r>
        <w:rPr>
          <w:lang w:eastAsia="en-GB"/>
        </w:rPr>
        <w:lastRenderedPageBreak/>
        <w:t>29</w:t>
      </w:r>
      <w:r>
        <w:rPr>
          <w:rFonts w:asciiTheme="minorHAnsi" w:eastAsiaTheme="minorEastAsia" w:hAnsiTheme="minorHAnsi" w:cstheme="minorBidi"/>
          <w:kern w:val="2"/>
          <w:sz w:val="24"/>
          <w:szCs w:val="24"/>
          <w:lang w:eastAsia="ja-JP"/>
          <w14:ligatures w14:val="standardContextual"/>
        </w:rPr>
        <w:tab/>
      </w:r>
      <w:r>
        <w:rPr>
          <w:lang w:eastAsia="en-GB"/>
        </w:rPr>
        <w:t>Other Rel-18 Topics</w:t>
      </w:r>
      <w:r>
        <w:tab/>
      </w:r>
      <w:r>
        <w:fldChar w:fldCharType="begin"/>
      </w:r>
      <w:r>
        <w:instrText xml:space="preserve"> PAGEREF _Toc171519771 \h </w:instrText>
      </w:r>
      <w:r>
        <w:fldChar w:fldCharType="separate"/>
      </w:r>
      <w:r>
        <w:t>207</w:t>
      </w:r>
      <w:r>
        <w:fldChar w:fldCharType="end"/>
      </w:r>
    </w:p>
    <w:p w14:paraId="0E86995B" w14:textId="5D0D968B" w:rsidR="00F66C22" w:rsidRDefault="00F66C22">
      <w:pPr>
        <w:pStyle w:val="TOC9"/>
        <w:rPr>
          <w:rFonts w:asciiTheme="minorHAnsi" w:eastAsiaTheme="minorEastAsia" w:hAnsiTheme="minorHAnsi" w:cstheme="minorBidi"/>
          <w:b w:val="0"/>
          <w:kern w:val="2"/>
          <w:sz w:val="24"/>
          <w:szCs w:val="24"/>
          <w:lang w:eastAsia="ja-JP"/>
          <w14:ligatures w14:val="standardContextual"/>
        </w:rPr>
      </w:pPr>
      <w:r>
        <w:t>Annex A: Change history</w:t>
      </w:r>
      <w:r>
        <w:tab/>
      </w:r>
      <w:r>
        <w:fldChar w:fldCharType="begin"/>
      </w:r>
      <w:r>
        <w:instrText xml:space="preserve"> PAGEREF _Toc171519772 \h </w:instrText>
      </w:r>
      <w:r>
        <w:fldChar w:fldCharType="separate"/>
      </w:r>
      <w:r>
        <w:t>209</w:t>
      </w:r>
      <w:r>
        <w:fldChar w:fldCharType="end"/>
      </w:r>
    </w:p>
    <w:p w14:paraId="19E46E41" w14:textId="5CB5F041" w:rsidR="00E8629F" w:rsidRPr="0009140B" w:rsidRDefault="00DE31E2">
      <w:r>
        <w:rPr>
          <w:noProof/>
          <w:sz w:val="22"/>
        </w:rPr>
        <w:fldChar w:fldCharType="end"/>
      </w:r>
    </w:p>
    <w:p w14:paraId="6B666A15" w14:textId="77777777" w:rsidR="00E8629F" w:rsidRPr="0009140B" w:rsidRDefault="00E8629F">
      <w:pPr>
        <w:pStyle w:val="Heading1"/>
      </w:pPr>
      <w:r w:rsidRPr="0009140B">
        <w:br w:type="page"/>
      </w:r>
      <w:bookmarkStart w:id="3" w:name="_Toc171519549"/>
      <w:r w:rsidRPr="0009140B">
        <w:lastRenderedPageBreak/>
        <w:t>Foreword</w:t>
      </w:r>
      <w:bookmarkEnd w:id="3"/>
    </w:p>
    <w:p w14:paraId="5300A9DA" w14:textId="77777777" w:rsidR="00E8629F" w:rsidRPr="0009140B" w:rsidRDefault="00E8629F">
      <w:r w:rsidRPr="0009140B">
        <w:t>This Technical Report has been produced by the 3</w:t>
      </w:r>
      <w:r w:rsidR="00707941" w:rsidRPr="0009140B">
        <w:t>rd</w:t>
      </w:r>
      <w:r w:rsidRPr="0009140B">
        <w:t xml:space="preserve"> Generation Partnership Project (3GPP).</w:t>
      </w:r>
    </w:p>
    <w:p w14:paraId="5B8104B5" w14:textId="77777777" w:rsidR="00E8629F" w:rsidRPr="0009140B" w:rsidRDefault="00E8629F">
      <w:r w:rsidRPr="0009140B">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F9E7EE6" w14:textId="77777777" w:rsidR="00E8629F" w:rsidRPr="0009140B" w:rsidRDefault="00E8629F">
      <w:pPr>
        <w:pStyle w:val="B10"/>
      </w:pPr>
      <w:r w:rsidRPr="0009140B">
        <w:t>Version x.y.z</w:t>
      </w:r>
    </w:p>
    <w:p w14:paraId="7E773403" w14:textId="77777777" w:rsidR="00E8629F" w:rsidRPr="0009140B" w:rsidRDefault="00E8629F">
      <w:pPr>
        <w:pStyle w:val="B10"/>
      </w:pPr>
      <w:r w:rsidRPr="0009140B">
        <w:t>where:</w:t>
      </w:r>
    </w:p>
    <w:p w14:paraId="3E135E09" w14:textId="77777777" w:rsidR="00E8629F" w:rsidRPr="0009140B" w:rsidRDefault="00E8629F">
      <w:pPr>
        <w:pStyle w:val="B2"/>
      </w:pPr>
      <w:r w:rsidRPr="0009140B">
        <w:t>x</w:t>
      </w:r>
      <w:r w:rsidRPr="0009140B">
        <w:tab/>
        <w:t>the first digit:</w:t>
      </w:r>
    </w:p>
    <w:p w14:paraId="080B5E5B" w14:textId="77777777" w:rsidR="00E8629F" w:rsidRPr="0009140B" w:rsidRDefault="00E8629F">
      <w:pPr>
        <w:pStyle w:val="B3"/>
      </w:pPr>
      <w:r w:rsidRPr="0009140B">
        <w:t>1</w:t>
      </w:r>
      <w:r w:rsidRPr="0009140B">
        <w:tab/>
        <w:t>presented to TSG for information;</w:t>
      </w:r>
    </w:p>
    <w:p w14:paraId="372F8FCB" w14:textId="77777777" w:rsidR="00E8629F" w:rsidRPr="0009140B" w:rsidRDefault="00E8629F">
      <w:pPr>
        <w:pStyle w:val="B3"/>
      </w:pPr>
      <w:r w:rsidRPr="0009140B">
        <w:t>2</w:t>
      </w:r>
      <w:r w:rsidRPr="0009140B">
        <w:tab/>
        <w:t>presented to TSG for approval;</w:t>
      </w:r>
    </w:p>
    <w:p w14:paraId="36AC2435" w14:textId="77777777" w:rsidR="00E8629F" w:rsidRPr="0009140B" w:rsidRDefault="00E8629F">
      <w:pPr>
        <w:pStyle w:val="B3"/>
      </w:pPr>
      <w:r w:rsidRPr="0009140B">
        <w:t>3</w:t>
      </w:r>
      <w:r w:rsidRPr="0009140B">
        <w:tab/>
        <w:t>or greater indicates TSG approved document under change control.</w:t>
      </w:r>
    </w:p>
    <w:p w14:paraId="04F5C758" w14:textId="77777777" w:rsidR="00E8629F" w:rsidRPr="0009140B" w:rsidRDefault="00E8629F">
      <w:pPr>
        <w:pStyle w:val="B2"/>
      </w:pPr>
      <w:r w:rsidRPr="0009140B">
        <w:t>y</w:t>
      </w:r>
      <w:r w:rsidRPr="0009140B">
        <w:tab/>
        <w:t>the second digit is incremented for all changes of substance, i.e. technical enhancements, corrections, updates, etc.</w:t>
      </w:r>
    </w:p>
    <w:p w14:paraId="63ED3663" w14:textId="77777777" w:rsidR="00E8629F" w:rsidRPr="0009140B" w:rsidRDefault="00E8629F">
      <w:pPr>
        <w:pStyle w:val="B2"/>
      </w:pPr>
      <w:r w:rsidRPr="0009140B">
        <w:t>z</w:t>
      </w:r>
      <w:r w:rsidRPr="0009140B">
        <w:tab/>
        <w:t>the third digit is incremented when editorial only changes have been incorporated in the document.</w:t>
      </w:r>
    </w:p>
    <w:p w14:paraId="1E4C4F61" w14:textId="77777777" w:rsidR="00E8629F" w:rsidRPr="0009140B" w:rsidRDefault="00E8629F" w:rsidP="004A4BA1">
      <w:pPr>
        <w:pStyle w:val="Heading1"/>
      </w:pPr>
      <w:bookmarkStart w:id="4" w:name="_Toc171519550"/>
      <w:r w:rsidRPr="0009140B">
        <w:t>Introduction</w:t>
      </w:r>
      <w:bookmarkEnd w:id="4"/>
    </w:p>
    <w:p w14:paraId="54AD46CE" w14:textId="1D9637BB" w:rsidR="007C7BC4" w:rsidRDefault="007C7BC4" w:rsidP="007C7BC4">
      <w:r>
        <w:t>The present document provides a summary of each and every 3GPP Release 1</w:t>
      </w:r>
      <w:r w:rsidR="00BA0048">
        <w:t>8</w:t>
      </w:r>
      <w:r>
        <w:t xml:space="preserve"> Feature, and more generally of all Work Items for which a summary has been agreed to be provided.</w:t>
      </w:r>
      <w:r w:rsidR="00326683">
        <w:t xml:space="preserve"> By default, </w:t>
      </w:r>
      <w:r w:rsidR="00EC2744">
        <w:t xml:space="preserve">the following items are </w:t>
      </w:r>
      <w:r w:rsidR="00326683">
        <w:t>not summurised here</w:t>
      </w:r>
      <w:r w:rsidR="00EC2744">
        <w:t xml:space="preserve">: studies, </w:t>
      </w:r>
      <w:r w:rsidR="00326683" w:rsidRPr="00326683">
        <w:t xml:space="preserve">testing </w:t>
      </w:r>
      <w:r w:rsidR="00EC2744">
        <w:t xml:space="preserve">items, </w:t>
      </w:r>
      <w:r w:rsidR="00326683" w:rsidRPr="00326683">
        <w:t xml:space="preserve">spectrum-related </w:t>
      </w:r>
      <w:r w:rsidR="00326683">
        <w:t>items</w:t>
      </w:r>
      <w:r w:rsidR="00EC2744">
        <w:t>, protocol enhancements</w:t>
      </w:r>
      <w:r w:rsidR="00326683" w:rsidRPr="00326683">
        <w:t>.</w:t>
      </w:r>
    </w:p>
    <w:p w14:paraId="16824074" w14:textId="77777777" w:rsidR="007C7BC4" w:rsidRDefault="007C7BC4" w:rsidP="007C7BC4">
      <w:r>
        <w:t>These summaries are based on the inputs issued by the Work Item Rapporteurs, sometimes modified by the Work Plan manager to ensure overall consistency of this document. The original inputs can be retrieved as temporary document (tdoc). The original tdoc number is provided just below the table of each clause.</w:t>
      </w:r>
    </w:p>
    <w:p w14:paraId="39E8A7CD" w14:textId="77777777" w:rsidR="003F4C27" w:rsidRDefault="007C7BC4" w:rsidP="003F4C27">
      <w:r>
        <w:t xml:space="preserve">The present document presents the "initial state" of the Features introduced in </w:t>
      </w:r>
      <w:r w:rsidR="008E6D9C">
        <w:t>Release 1</w:t>
      </w:r>
      <w:r w:rsidR="00BA0048">
        <w:t>8</w:t>
      </w:r>
      <w:r>
        <w:t xml:space="preserve">, i.e. as they are by the time of publication of this document. Each Feature is subject to be later modified or enhanced, over several years, by the means of Change Requests (CRs). To further outline a feature at a given time, it is recommended to retrieve all the CRs which relate to the given Feature, as explained in </w:t>
      </w:r>
      <w:r w:rsidR="003F4C27">
        <w:t>its Reference section</w:t>
      </w:r>
      <w:r>
        <w:t xml:space="preserve">. </w:t>
      </w:r>
    </w:p>
    <w:p w14:paraId="18804509" w14:textId="77777777" w:rsidR="00E8629F" w:rsidRPr="0009140B" w:rsidRDefault="00E8629F">
      <w:pPr>
        <w:pStyle w:val="Heading1"/>
      </w:pPr>
      <w:r w:rsidRPr="0009140B">
        <w:br w:type="page"/>
      </w:r>
      <w:bookmarkStart w:id="5" w:name="_Toc171519551"/>
      <w:r w:rsidRPr="0009140B">
        <w:lastRenderedPageBreak/>
        <w:t>1</w:t>
      </w:r>
      <w:r w:rsidRPr="0009140B">
        <w:tab/>
        <w:t>Scope</w:t>
      </w:r>
      <w:bookmarkEnd w:id="5"/>
    </w:p>
    <w:p w14:paraId="0BE5205F" w14:textId="2C74EB9B" w:rsidR="00C03635" w:rsidRPr="0009140B" w:rsidRDefault="00C03635" w:rsidP="00C03635">
      <w:r w:rsidRPr="0009140B">
        <w:t>The present document provides a summary of each Release 1</w:t>
      </w:r>
      <w:r w:rsidR="009A2D30">
        <w:t>8</w:t>
      </w:r>
      <w:r w:rsidRPr="0009140B">
        <w:t xml:space="preserve"> Feature or, whenever needed, of each significant Work Item. </w:t>
      </w:r>
    </w:p>
    <w:p w14:paraId="70179588" w14:textId="7C451688" w:rsidR="00C03635" w:rsidRPr="0009140B" w:rsidRDefault="00C03635" w:rsidP="00C03635">
      <w:r w:rsidRPr="0009140B">
        <w:t xml:space="preserve">The information provided in </w:t>
      </w:r>
      <w:r w:rsidR="003B2E65" w:rsidRPr="0009140B">
        <w:t>the present document</w:t>
      </w:r>
      <w:r w:rsidRPr="0009140B">
        <w:t xml:space="preserve"> is limited to an overview of each </w:t>
      </w:r>
      <w:r w:rsidR="006635CB" w:rsidRPr="0009140B">
        <w:t>F</w:t>
      </w:r>
      <w:r w:rsidRPr="0009140B">
        <w:t>eature, explaining</w:t>
      </w:r>
      <w:r w:rsidR="006635CB" w:rsidRPr="0009140B">
        <w:t xml:space="preserve"> briefly</w:t>
      </w:r>
      <w:r w:rsidRPr="0009140B">
        <w:t xml:space="preserve"> its purpose and the main lines of </w:t>
      </w:r>
      <w:r w:rsidR="006635CB" w:rsidRPr="0009140B">
        <w:t xml:space="preserve">the system's </w:t>
      </w:r>
      <w:r w:rsidRPr="0009140B">
        <w:t>behaviour</w:t>
      </w:r>
      <w:r w:rsidR="006635CB" w:rsidRPr="0009140B">
        <w:t xml:space="preserve"> to execute the Feature</w:t>
      </w:r>
      <w:r w:rsidRPr="0009140B">
        <w:t>.</w:t>
      </w:r>
    </w:p>
    <w:p w14:paraId="6CB6E28B" w14:textId="77777777" w:rsidR="00E8629F" w:rsidRPr="0009140B" w:rsidRDefault="00E8629F">
      <w:pPr>
        <w:pStyle w:val="Heading1"/>
      </w:pPr>
      <w:bookmarkStart w:id="6" w:name="_Toc171519552"/>
      <w:r w:rsidRPr="0009140B">
        <w:t>2</w:t>
      </w:r>
      <w:r w:rsidRPr="0009140B">
        <w:tab/>
        <w:t>References</w:t>
      </w:r>
      <w:bookmarkEnd w:id="6"/>
    </w:p>
    <w:p w14:paraId="3F1DE8B4" w14:textId="77777777" w:rsidR="000962F3" w:rsidRPr="0009140B" w:rsidRDefault="000962F3" w:rsidP="000962F3">
      <w:r w:rsidRPr="0009140B">
        <w:t>The following documents contain provisions which, through reference in this text, constitute provisions of the present document.</w:t>
      </w:r>
    </w:p>
    <w:p w14:paraId="7975251E" w14:textId="77777777" w:rsidR="000962F3" w:rsidRPr="0009140B" w:rsidRDefault="000962F3" w:rsidP="000962F3">
      <w:pPr>
        <w:pStyle w:val="B10"/>
      </w:pPr>
      <w:r w:rsidRPr="0009140B">
        <w:t>-</w:t>
      </w:r>
      <w:r w:rsidRPr="0009140B">
        <w:tab/>
        <w:t>References are either specific (identified by date of publication, edition number, version number, etc.) or non</w:t>
      </w:r>
      <w:r w:rsidRPr="0009140B">
        <w:noBreakHyphen/>
        <w:t>specific.</w:t>
      </w:r>
    </w:p>
    <w:p w14:paraId="1E1DE709" w14:textId="77777777" w:rsidR="000962F3" w:rsidRPr="0009140B" w:rsidRDefault="000962F3" w:rsidP="000962F3">
      <w:pPr>
        <w:pStyle w:val="B10"/>
      </w:pPr>
      <w:r w:rsidRPr="0009140B">
        <w:t>-</w:t>
      </w:r>
      <w:r w:rsidRPr="0009140B">
        <w:tab/>
        <w:t>For a specific reference, subsequent revisions do not apply.</w:t>
      </w:r>
    </w:p>
    <w:p w14:paraId="7C3516E9" w14:textId="77777777" w:rsidR="000962F3" w:rsidRPr="0009140B" w:rsidRDefault="000962F3" w:rsidP="000962F3">
      <w:pPr>
        <w:pStyle w:val="B10"/>
      </w:pPr>
      <w:r w:rsidRPr="0009140B">
        <w:t>-</w:t>
      </w:r>
      <w:r w:rsidRPr="0009140B">
        <w:tab/>
        <w:t>For a non-specific reference, the latest version applies. In the case of a reference to a 3GPP document (including a GSM document), a non-specific reference implicitly refers to the latest version of that document</w:t>
      </w:r>
      <w:r w:rsidRPr="0009140B">
        <w:rPr>
          <w:i/>
        </w:rPr>
        <w:t xml:space="preserve"> in the same Release as the present document</w:t>
      </w:r>
      <w:r w:rsidRPr="0009140B">
        <w:t>.</w:t>
      </w:r>
    </w:p>
    <w:p w14:paraId="1BBCF643" w14:textId="77777777" w:rsidR="000962F3" w:rsidRPr="0009140B" w:rsidRDefault="000962F3" w:rsidP="000962F3">
      <w:pPr>
        <w:pStyle w:val="EX"/>
      </w:pPr>
      <w:r w:rsidRPr="0009140B">
        <w:t>[1]</w:t>
      </w:r>
      <w:r w:rsidRPr="0009140B">
        <w:tab/>
      </w:r>
      <w:r w:rsidR="0086725A" w:rsidRPr="0009140B">
        <w:t>TR</w:t>
      </w:r>
      <w:r w:rsidRPr="0009140B">
        <w:t> 21.905: "Vocabulary for 3GPP Specifications".</w:t>
      </w:r>
    </w:p>
    <w:p w14:paraId="3B402781" w14:textId="77777777" w:rsidR="000962F3" w:rsidRPr="0009140B" w:rsidRDefault="00F759A9" w:rsidP="00F759A9">
      <w:pPr>
        <w:pStyle w:val="NO"/>
      </w:pPr>
      <w:r w:rsidRPr="0009140B">
        <w:t>NOTE</w:t>
      </w:r>
      <w:r w:rsidR="000962F3" w:rsidRPr="0009140B">
        <w:t>:</w:t>
      </w:r>
      <w:r w:rsidR="000962F3" w:rsidRPr="0009140B">
        <w:tab/>
        <w:t>Due to the specificity of the present document, consisting in a collection of independent summaries, the references are given at the end of each clause rather than in this clause.</w:t>
      </w:r>
    </w:p>
    <w:p w14:paraId="27385E6D" w14:textId="48F580C2" w:rsidR="00E8629F" w:rsidRPr="0009140B" w:rsidRDefault="00E8629F">
      <w:pPr>
        <w:pStyle w:val="Heading1"/>
      </w:pPr>
      <w:bookmarkStart w:id="7" w:name="_Toc171519553"/>
      <w:r w:rsidRPr="0009140B">
        <w:t>3</w:t>
      </w:r>
      <w:r w:rsidRPr="0009140B">
        <w:tab/>
      </w:r>
      <w:r w:rsidR="00367724" w:rsidRPr="0009140B">
        <w:t>Definitions</w:t>
      </w:r>
      <w:r w:rsidR="00BC0FFA" w:rsidRPr="0009140B">
        <w:t xml:space="preserve"> of terms</w:t>
      </w:r>
      <w:r w:rsidR="00367724" w:rsidRPr="0009140B">
        <w:t>, symbols and abbreviations</w:t>
      </w:r>
      <w:bookmarkEnd w:id="7"/>
    </w:p>
    <w:p w14:paraId="388B37EA" w14:textId="75C2DBCF" w:rsidR="008C523F" w:rsidRPr="0009140B" w:rsidRDefault="008C523F" w:rsidP="003B64C6">
      <w:pPr>
        <w:pStyle w:val="Heading2"/>
      </w:pPr>
      <w:bookmarkStart w:id="8" w:name="_Toc171519554"/>
      <w:r w:rsidRPr="0009140B">
        <w:t>3.1</w:t>
      </w:r>
      <w:r w:rsidRPr="0009140B">
        <w:tab/>
      </w:r>
      <w:r w:rsidR="00BC0FFA" w:rsidRPr="0009140B">
        <w:t>Terms</w:t>
      </w:r>
      <w:bookmarkEnd w:id="8"/>
    </w:p>
    <w:p w14:paraId="4FECEE50" w14:textId="2C745AE9" w:rsidR="000962F3" w:rsidRPr="0009140B" w:rsidRDefault="000962F3" w:rsidP="000962F3">
      <w:r w:rsidRPr="0009140B">
        <w:t xml:space="preserve">For the purposes of the present document, the terms given in </w:t>
      </w:r>
      <w:r w:rsidR="0086725A" w:rsidRPr="0009140B">
        <w:t>TR</w:t>
      </w:r>
      <w:r w:rsidRPr="0009140B">
        <w:t xml:space="preserve"> 21.905 [1] and the following apply. A term defined in the present document takes precedence over the definition of the same term, if any, in </w:t>
      </w:r>
      <w:r w:rsidR="0086725A" w:rsidRPr="0009140B">
        <w:t>TR</w:t>
      </w:r>
      <w:r w:rsidRPr="0009140B">
        <w:t> 21.905 [1].</w:t>
      </w:r>
    </w:p>
    <w:p w14:paraId="6D13CC63" w14:textId="79C8A192" w:rsidR="00BC0FFA" w:rsidRPr="0009140B" w:rsidRDefault="008C523F" w:rsidP="003B64C6">
      <w:pPr>
        <w:pStyle w:val="Heading2"/>
      </w:pPr>
      <w:bookmarkStart w:id="9" w:name="_Toc171519555"/>
      <w:r w:rsidRPr="0009140B">
        <w:t>3.2</w:t>
      </w:r>
      <w:r w:rsidR="00BC0FFA" w:rsidRPr="0009140B">
        <w:tab/>
        <w:t>Symbols</w:t>
      </w:r>
      <w:bookmarkEnd w:id="9"/>
    </w:p>
    <w:p w14:paraId="49BBD1CC" w14:textId="487EF5A1" w:rsidR="00BC0FFA" w:rsidRPr="0009140B" w:rsidRDefault="00BC0FFA" w:rsidP="002B4CDB">
      <w:r w:rsidRPr="0009140B">
        <w:t>Void.</w:t>
      </w:r>
    </w:p>
    <w:p w14:paraId="4F7F58E4" w14:textId="6A69350B" w:rsidR="008C523F" w:rsidRPr="0009140B" w:rsidRDefault="00BC0FFA" w:rsidP="003B64C6">
      <w:pPr>
        <w:pStyle w:val="Heading2"/>
      </w:pPr>
      <w:bookmarkStart w:id="10" w:name="_Toc171519556"/>
      <w:r w:rsidRPr="0009140B">
        <w:t>3.3</w:t>
      </w:r>
      <w:r w:rsidRPr="0009140B">
        <w:tab/>
      </w:r>
      <w:r w:rsidR="008C523F" w:rsidRPr="0009140B">
        <w:tab/>
        <w:t>Abbreviations</w:t>
      </w:r>
      <w:bookmarkEnd w:id="10"/>
    </w:p>
    <w:p w14:paraId="6381F6E5" w14:textId="77777777" w:rsidR="000962F3" w:rsidRPr="0009140B" w:rsidRDefault="000962F3" w:rsidP="000962F3">
      <w:pPr>
        <w:keepNext/>
      </w:pPr>
      <w:r w:rsidRPr="0009140B">
        <w:t xml:space="preserve">For the purposes of the present document, the abbreviations given in </w:t>
      </w:r>
      <w:r w:rsidR="0086725A" w:rsidRPr="0009140B">
        <w:t>TR</w:t>
      </w:r>
      <w:r w:rsidRPr="0009140B">
        <w:t xml:space="preserve"> 21.905 [1] and the following apply. </w:t>
      </w:r>
      <w:r w:rsidRPr="0009140B">
        <w:br/>
        <w:t xml:space="preserve">An abbreviation defined in the present document takes precedence over the definition of the same abbreviation, if any, in </w:t>
      </w:r>
      <w:r w:rsidR="0086725A" w:rsidRPr="0009140B">
        <w:t>TR</w:t>
      </w:r>
      <w:r w:rsidRPr="0009140B">
        <w:t> 21.905 [1]. Abbreviations specific to a given clause are provided in the clause they appear.</w:t>
      </w:r>
    </w:p>
    <w:p w14:paraId="0BE9A7C1" w14:textId="77777777" w:rsidR="006635CB" w:rsidRPr="0009140B" w:rsidRDefault="006635CB" w:rsidP="000962F3">
      <w:pPr>
        <w:pStyle w:val="EW"/>
      </w:pPr>
      <w:r w:rsidRPr="0009140B">
        <w:t>KPI</w:t>
      </w:r>
      <w:r w:rsidRPr="0009140B">
        <w:tab/>
        <w:t>Key Performance Indicator</w:t>
      </w:r>
    </w:p>
    <w:p w14:paraId="1DD5548F" w14:textId="77777777" w:rsidR="000962F3" w:rsidRPr="0009140B" w:rsidRDefault="000962F3" w:rsidP="000962F3">
      <w:pPr>
        <w:pStyle w:val="EW"/>
      </w:pPr>
      <w:r w:rsidRPr="0009140B">
        <w:t>Rel</w:t>
      </w:r>
      <w:r w:rsidRPr="0009140B">
        <w:tab/>
        <w:t>3GPP Release</w:t>
      </w:r>
    </w:p>
    <w:p w14:paraId="1C19A354" w14:textId="77777777" w:rsidR="00E8629F" w:rsidRPr="0009140B" w:rsidRDefault="00E8629F" w:rsidP="00291A7D">
      <w:pPr>
        <w:spacing w:after="0"/>
      </w:pPr>
    </w:p>
    <w:p w14:paraId="1E9B9BE5" w14:textId="6174F9D6" w:rsidR="008C523F" w:rsidRPr="0009140B" w:rsidRDefault="008C523F" w:rsidP="003B64C6">
      <w:pPr>
        <w:pStyle w:val="Heading1"/>
        <w:rPr>
          <w:lang w:eastAsia="en-GB"/>
        </w:rPr>
      </w:pPr>
      <w:bookmarkStart w:id="11" w:name="_Toc171519557"/>
      <w:r w:rsidRPr="0009140B">
        <w:rPr>
          <w:lang w:eastAsia="en-GB"/>
        </w:rPr>
        <w:t>4</w:t>
      </w:r>
      <w:r w:rsidRPr="0009140B">
        <w:rPr>
          <w:lang w:eastAsia="en-GB"/>
        </w:rPr>
        <w:tab/>
        <w:t>Rel-1</w:t>
      </w:r>
      <w:r w:rsidR="00BA0048">
        <w:rPr>
          <w:lang w:eastAsia="en-GB"/>
        </w:rPr>
        <w:t>8</w:t>
      </w:r>
      <w:r w:rsidRPr="0009140B">
        <w:rPr>
          <w:lang w:eastAsia="en-GB"/>
        </w:rPr>
        <w:t xml:space="preserve"> Executive Summary</w:t>
      </w:r>
      <w:bookmarkEnd w:id="11"/>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850"/>
        <w:gridCol w:w="2268"/>
      </w:tblGrid>
      <w:tr w:rsidR="001D7C48" w:rsidRPr="00EF7FBB" w14:paraId="2658BB04" w14:textId="77777777" w:rsidTr="00B22AB8">
        <w:trPr>
          <w:trHeight w:val="255"/>
        </w:trPr>
        <w:tc>
          <w:tcPr>
            <w:tcW w:w="846" w:type="dxa"/>
            <w:shd w:val="clear" w:color="auto" w:fill="auto"/>
            <w:tcMar>
              <w:left w:w="28" w:type="dxa"/>
              <w:right w:w="28" w:type="dxa"/>
            </w:tcMar>
          </w:tcPr>
          <w:p w14:paraId="0EF70ADC" w14:textId="7E1356A8" w:rsidR="001D7C48" w:rsidRPr="00FA1737" w:rsidRDefault="007B786E" w:rsidP="00B22AB8">
            <w:pPr>
              <w:overflowPunct/>
              <w:autoSpaceDE/>
              <w:autoSpaceDN/>
              <w:adjustRightInd/>
              <w:spacing w:after="0"/>
              <w:textAlignment w:val="auto"/>
              <w:rPr>
                <w:rFonts w:ascii="Arial" w:hAnsi="Arial" w:cs="Arial"/>
                <w:color w:val="000000"/>
                <w:sz w:val="18"/>
                <w:szCs w:val="18"/>
                <w:lang w:eastAsia="en-GB"/>
              </w:rPr>
            </w:pPr>
            <w:r w:rsidRPr="007B786E">
              <w:rPr>
                <w:rFonts w:ascii="Arial" w:hAnsi="Arial" w:cs="Arial"/>
                <w:b/>
                <w:bCs/>
                <w:color w:val="000000"/>
                <w:sz w:val="18"/>
                <w:szCs w:val="18"/>
                <w:lang w:eastAsia="en-GB"/>
              </w:rPr>
              <w:t>920042</w:t>
            </w:r>
          </w:p>
        </w:tc>
        <w:tc>
          <w:tcPr>
            <w:tcW w:w="3880" w:type="dxa"/>
            <w:shd w:val="clear" w:color="auto" w:fill="auto"/>
            <w:tcMar>
              <w:left w:w="28" w:type="dxa"/>
              <w:right w:w="28" w:type="dxa"/>
            </w:tcMar>
          </w:tcPr>
          <w:p w14:paraId="366860F4" w14:textId="213FF832" w:rsidR="001D7C48" w:rsidRPr="00FA1737" w:rsidRDefault="007B786E" w:rsidP="00B22AB8">
            <w:pPr>
              <w:overflowPunct/>
              <w:autoSpaceDE/>
              <w:autoSpaceDN/>
              <w:adjustRightInd/>
              <w:spacing w:after="0"/>
              <w:textAlignment w:val="auto"/>
              <w:rPr>
                <w:rFonts w:ascii="Arial" w:hAnsi="Arial" w:cs="Arial"/>
                <w:color w:val="000000"/>
                <w:sz w:val="18"/>
                <w:szCs w:val="18"/>
                <w:lang w:eastAsia="en-GB"/>
              </w:rPr>
            </w:pPr>
            <w:r w:rsidRPr="007B786E">
              <w:rPr>
                <w:rFonts w:ascii="Arial" w:hAnsi="Arial" w:cs="Arial"/>
                <w:b/>
                <w:bCs/>
                <w:color w:val="0000FF"/>
                <w:sz w:val="18"/>
                <w:szCs w:val="18"/>
                <w:lang w:eastAsia="en-GB"/>
              </w:rPr>
              <w:t>Technical Enhancements and Improvements for Rel-18</w:t>
            </w:r>
          </w:p>
        </w:tc>
        <w:tc>
          <w:tcPr>
            <w:tcW w:w="1701" w:type="dxa"/>
            <w:shd w:val="clear" w:color="auto" w:fill="auto"/>
            <w:tcMar>
              <w:left w:w="28" w:type="dxa"/>
              <w:right w:w="28" w:type="dxa"/>
            </w:tcMar>
          </w:tcPr>
          <w:p w14:paraId="5D5C51F9" w14:textId="62086F5A" w:rsidR="001D7C48" w:rsidRPr="00FA1737" w:rsidRDefault="007B786E" w:rsidP="00B22AB8">
            <w:pPr>
              <w:overflowPunct/>
              <w:autoSpaceDE/>
              <w:autoSpaceDN/>
              <w:adjustRightInd/>
              <w:spacing w:after="0"/>
              <w:textAlignment w:val="auto"/>
              <w:rPr>
                <w:rFonts w:ascii="Arial" w:hAnsi="Arial" w:cs="Arial"/>
                <w:color w:val="000000"/>
                <w:sz w:val="18"/>
                <w:szCs w:val="18"/>
                <w:lang w:eastAsia="en-GB"/>
              </w:rPr>
            </w:pPr>
            <w:r>
              <w:rPr>
                <w:rFonts w:ascii="Arial" w:hAnsi="Arial" w:cs="Arial"/>
                <w:b/>
                <w:bCs/>
                <w:color w:val="000000"/>
                <w:sz w:val="18"/>
                <w:szCs w:val="18"/>
                <w:lang w:eastAsia="en-GB"/>
              </w:rPr>
              <w:t>TEI18</w:t>
            </w:r>
          </w:p>
        </w:tc>
        <w:tc>
          <w:tcPr>
            <w:tcW w:w="397" w:type="dxa"/>
            <w:shd w:val="clear" w:color="auto" w:fill="auto"/>
            <w:tcMar>
              <w:left w:w="28" w:type="dxa"/>
              <w:right w:w="28" w:type="dxa"/>
            </w:tcMar>
          </w:tcPr>
          <w:p w14:paraId="39C1956C" w14:textId="77777777" w:rsidR="001D7C48" w:rsidRDefault="001D7C48"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tcPr>
          <w:p w14:paraId="528E3383" w14:textId="49D62346" w:rsidR="001D7C48" w:rsidRDefault="003C763E" w:rsidP="00B22AB8">
            <w:pPr>
              <w:overflowPunct/>
              <w:autoSpaceDE/>
              <w:autoSpaceDN/>
              <w:adjustRightInd/>
              <w:spacing w:after="0"/>
              <w:textAlignment w:val="auto"/>
            </w:pPr>
            <w:hyperlink r:id="rId10" w:history="1">
              <w:r w:rsidR="007B786E">
                <w:rPr>
                  <w:rFonts w:ascii="Calibri" w:hAnsi="Calibri" w:cs="Calibri"/>
                  <w:color w:val="0563C1"/>
                  <w:sz w:val="18"/>
                  <w:szCs w:val="18"/>
                  <w:u w:val="single"/>
                  <w:lang w:eastAsia="en-GB"/>
                </w:rPr>
                <w:t>-</w:t>
              </w:r>
            </w:hyperlink>
          </w:p>
        </w:tc>
        <w:tc>
          <w:tcPr>
            <w:tcW w:w="2268" w:type="dxa"/>
            <w:shd w:val="clear" w:color="auto" w:fill="auto"/>
            <w:tcMar>
              <w:left w:w="28" w:type="dxa"/>
              <w:right w:w="28" w:type="dxa"/>
            </w:tcMar>
          </w:tcPr>
          <w:p w14:paraId="345B1C48" w14:textId="095EED0F" w:rsidR="001D7C48" w:rsidRPr="00FA1737" w:rsidRDefault="007B786E" w:rsidP="00B22AB8">
            <w:pPr>
              <w:overflowPunct/>
              <w:autoSpaceDE/>
              <w:autoSpaceDN/>
              <w:adjustRightInd/>
              <w:spacing w:after="0"/>
              <w:textAlignment w:val="auto"/>
              <w:rPr>
                <w:rFonts w:ascii="Arial" w:hAnsi="Arial" w:cs="Arial"/>
                <w:b/>
                <w:bCs/>
                <w:color w:val="000000"/>
                <w:sz w:val="18"/>
                <w:szCs w:val="18"/>
                <w:lang w:eastAsia="en-GB"/>
              </w:rPr>
            </w:pPr>
            <w:r>
              <w:rPr>
                <w:rFonts w:ascii="Arial" w:hAnsi="Arial" w:cs="Arial"/>
                <w:b/>
                <w:bCs/>
                <w:color w:val="000000"/>
                <w:sz w:val="18"/>
                <w:szCs w:val="18"/>
                <w:lang w:eastAsia="en-GB"/>
              </w:rPr>
              <w:t>Alain Sultan, ETSI MCC</w:t>
            </w:r>
          </w:p>
        </w:tc>
      </w:tr>
    </w:tbl>
    <w:p w14:paraId="2017D0A7" w14:textId="77777777" w:rsidR="007B786E" w:rsidRDefault="007B786E" w:rsidP="007B786E">
      <w:pPr>
        <w:rPr>
          <w:lang w:eastAsia="en-GB"/>
        </w:rPr>
      </w:pPr>
      <w:r>
        <w:rPr>
          <w:lang w:eastAsia="en-GB"/>
        </w:rPr>
        <w:t xml:space="preserve">Release 18 specifies further improvements of the 5G-Avanced system. </w:t>
      </w:r>
    </w:p>
    <w:p w14:paraId="25DA8DC2" w14:textId="60996E52" w:rsidR="007B786E" w:rsidRDefault="007B786E" w:rsidP="007B786E">
      <w:pPr>
        <w:rPr>
          <w:lang w:eastAsia="en-GB"/>
        </w:rPr>
      </w:pPr>
      <w:r>
        <w:rPr>
          <w:lang w:eastAsia="en-GB"/>
        </w:rPr>
        <w:lastRenderedPageBreak/>
        <w:t>These improvements consist both in enhancements of concepts</w:t>
      </w:r>
      <w:r w:rsidR="00DB001B">
        <w:rPr>
          <w:lang w:eastAsia="en-GB"/>
        </w:rPr>
        <w:t>/Features</w:t>
      </w:r>
      <w:r>
        <w:rPr>
          <w:lang w:eastAsia="en-GB"/>
        </w:rPr>
        <w:t xml:space="preserve"> introduced in the previous Releases and in the introduction of new topics.</w:t>
      </w:r>
    </w:p>
    <w:p w14:paraId="2E5AB364" w14:textId="12DE07FB" w:rsidR="007B786E" w:rsidRDefault="00DB001B" w:rsidP="007B786E">
      <w:pPr>
        <w:rPr>
          <w:lang w:eastAsia="en-GB"/>
        </w:rPr>
      </w:pPr>
      <w:r>
        <w:rPr>
          <w:lang w:eastAsia="en-GB"/>
        </w:rPr>
        <w:t>S</w:t>
      </w:r>
      <w:r w:rsidR="00A916B5">
        <w:rPr>
          <w:lang w:eastAsia="en-GB"/>
        </w:rPr>
        <w:t xml:space="preserve">ome of the key </w:t>
      </w:r>
      <w:r>
        <w:rPr>
          <w:lang w:eastAsia="en-GB"/>
        </w:rPr>
        <w:t xml:space="preserve">improvements </w:t>
      </w:r>
      <w:r w:rsidR="00A916B5">
        <w:rPr>
          <w:lang w:eastAsia="en-GB"/>
        </w:rPr>
        <w:t>are</w:t>
      </w:r>
      <w:r w:rsidR="007B786E">
        <w:rPr>
          <w:lang w:eastAsia="en-GB"/>
        </w:rPr>
        <w:t>:</w:t>
      </w:r>
    </w:p>
    <w:p w14:paraId="6ECE51DD" w14:textId="055B52DE" w:rsidR="007B786E" w:rsidRDefault="007B786E" w:rsidP="007B786E">
      <w:pPr>
        <w:rPr>
          <w:lang w:eastAsia="en-GB"/>
        </w:rPr>
      </w:pPr>
      <w:r>
        <w:rPr>
          <w:lang w:eastAsia="en-GB"/>
        </w:rPr>
        <w:t>- a further integration of the Satellite (NTN) access (introduced in Rel-17)</w:t>
      </w:r>
      <w:r w:rsidR="00DB001B">
        <w:rPr>
          <w:lang w:eastAsia="en-GB"/>
        </w:rPr>
        <w:t xml:space="preserve"> in the 5G System (5GS)</w:t>
      </w:r>
      <w:r>
        <w:rPr>
          <w:lang w:eastAsia="en-GB"/>
        </w:rPr>
        <w:t xml:space="preserve">, </w:t>
      </w:r>
    </w:p>
    <w:p w14:paraId="429497F3" w14:textId="315CE44E" w:rsidR="007B786E" w:rsidRDefault="007B786E" w:rsidP="007B786E">
      <w:pPr>
        <w:rPr>
          <w:lang w:eastAsia="en-GB"/>
        </w:rPr>
      </w:pPr>
      <w:r>
        <w:rPr>
          <w:lang w:eastAsia="en-GB"/>
        </w:rPr>
        <w:t xml:space="preserve">-a more efficient support of </w:t>
      </w:r>
      <w:r w:rsidRPr="007B786E">
        <w:rPr>
          <w:lang w:eastAsia="en-GB"/>
        </w:rPr>
        <w:t>Internet of Things (IoT), Machine-Type Communication (MTC)</w:t>
      </w:r>
      <w:r>
        <w:rPr>
          <w:lang w:eastAsia="en-GB"/>
        </w:rPr>
        <w:t>, including by satellite coverage</w:t>
      </w:r>
    </w:p>
    <w:p w14:paraId="225E1410" w14:textId="12E3C257" w:rsidR="007B786E" w:rsidRDefault="00A916B5" w:rsidP="00A916B5">
      <w:pPr>
        <w:rPr>
          <w:lang w:eastAsia="en-GB"/>
        </w:rPr>
      </w:pPr>
      <w:r>
        <w:rPr>
          <w:lang w:eastAsia="en-GB"/>
        </w:rPr>
        <w:t xml:space="preserve">-and also several aspects of proximity communication and location (Sidelink, Proximity, Location and Positioning, better support of the industrial needs (Verticals, Industries, Factories, Northbound API), Multicast and Broadcast Services (MBS), Network Slicing or </w:t>
      </w:r>
      <w:r w:rsidRPr="00A916B5">
        <w:rPr>
          <w:lang w:eastAsia="en-GB"/>
        </w:rPr>
        <w:t>Uncrewed Aerial Vehicles (UAV)</w:t>
      </w:r>
      <w:r>
        <w:rPr>
          <w:lang w:eastAsia="en-GB"/>
        </w:rPr>
        <w:t>.</w:t>
      </w:r>
      <w:r w:rsidRPr="00A916B5">
        <w:rPr>
          <w:lang w:eastAsia="en-GB"/>
        </w:rPr>
        <w:tab/>
      </w:r>
    </w:p>
    <w:p w14:paraId="09390EFA" w14:textId="21461D43" w:rsidR="00A916B5" w:rsidRDefault="00091B07" w:rsidP="00A916B5">
      <w:pPr>
        <w:rPr>
          <w:lang w:eastAsia="en-GB"/>
        </w:rPr>
      </w:pPr>
      <w:r>
        <w:rPr>
          <w:lang w:eastAsia="en-GB"/>
        </w:rPr>
        <w:t xml:space="preserve">As for the new </w:t>
      </w:r>
      <w:r w:rsidR="00A916B5">
        <w:rPr>
          <w:lang w:eastAsia="en-GB"/>
        </w:rPr>
        <w:t>topics, some of the key aspects are:</w:t>
      </w:r>
    </w:p>
    <w:p w14:paraId="2A9944B2" w14:textId="66D9E116" w:rsidR="007B786E" w:rsidRDefault="00A916B5" w:rsidP="007B786E">
      <w:pPr>
        <w:rPr>
          <w:lang w:eastAsia="en-GB"/>
        </w:rPr>
      </w:pPr>
      <w:r>
        <w:rPr>
          <w:lang w:eastAsia="en-GB"/>
        </w:rPr>
        <w:t xml:space="preserve">- </w:t>
      </w:r>
      <w:r w:rsidR="007B786E">
        <w:rPr>
          <w:lang w:eastAsia="en-GB"/>
        </w:rPr>
        <w:t>Energy Efficiency (EE</w:t>
      </w:r>
      <w:r>
        <w:rPr>
          <w:lang w:eastAsia="en-GB"/>
        </w:rPr>
        <w:t>)</w:t>
      </w:r>
    </w:p>
    <w:p w14:paraId="119FBBF4" w14:textId="62F7E332" w:rsidR="007B786E" w:rsidRDefault="00A916B5" w:rsidP="00A916B5">
      <w:pPr>
        <w:rPr>
          <w:lang w:eastAsia="en-GB"/>
        </w:rPr>
      </w:pPr>
      <w:r>
        <w:rPr>
          <w:lang w:eastAsia="en-GB"/>
        </w:rPr>
        <w:t xml:space="preserve">- </w:t>
      </w:r>
      <w:r w:rsidR="007B786E">
        <w:rPr>
          <w:lang w:eastAsia="en-GB"/>
        </w:rPr>
        <w:t>Artificial Intelligence (AI)/Machine Learning (ML)</w:t>
      </w:r>
    </w:p>
    <w:p w14:paraId="2D7AD357" w14:textId="33DD203F" w:rsidR="007B786E" w:rsidRDefault="00A916B5" w:rsidP="007B786E">
      <w:pPr>
        <w:rPr>
          <w:lang w:eastAsia="en-GB"/>
        </w:rPr>
      </w:pPr>
      <w:r>
        <w:rPr>
          <w:lang w:eastAsia="en-GB"/>
        </w:rPr>
        <w:t xml:space="preserve">- </w:t>
      </w:r>
      <w:r w:rsidR="007B786E">
        <w:rPr>
          <w:lang w:eastAsia="en-GB"/>
        </w:rPr>
        <w:t>eXtended, Augmented and Virtual Reality (XR, AR, VR), immersive</w:t>
      </w:r>
      <w:r>
        <w:rPr>
          <w:lang w:eastAsia="en-GB"/>
        </w:rPr>
        <w:t xml:space="preserve"> communications</w:t>
      </w:r>
    </w:p>
    <w:p w14:paraId="3F8BDC4F" w14:textId="7248E359" w:rsidR="00296196" w:rsidRDefault="008C523F" w:rsidP="001B50C2">
      <w:pPr>
        <w:pStyle w:val="Heading1"/>
        <w:rPr>
          <w:lang w:val="fr-FR" w:eastAsia="en-GB"/>
        </w:rPr>
      </w:pPr>
      <w:bookmarkStart w:id="12" w:name="_Toc171519558"/>
      <w:r w:rsidRPr="002F394C">
        <w:rPr>
          <w:lang w:val="fr-FR" w:eastAsia="en-GB"/>
        </w:rPr>
        <w:t>5</w:t>
      </w:r>
      <w:r w:rsidR="007967C2" w:rsidRPr="002F394C">
        <w:rPr>
          <w:lang w:val="fr-FR" w:eastAsia="en-GB"/>
        </w:rPr>
        <w:tab/>
      </w:r>
      <w:r w:rsidR="0074446E" w:rsidRPr="002F394C">
        <w:rPr>
          <w:lang w:val="fr-FR" w:eastAsia="en-GB"/>
        </w:rPr>
        <w:t>Satellite</w:t>
      </w:r>
      <w:r w:rsidR="002F394C" w:rsidRPr="002F394C">
        <w:rPr>
          <w:lang w:val="fr-FR" w:eastAsia="en-GB"/>
        </w:rPr>
        <w:t xml:space="preserve"> / Non-Terrestrial Network (NTN</w:t>
      </w:r>
      <w:r w:rsidR="002F394C">
        <w:rPr>
          <w:lang w:val="fr-FR" w:eastAsia="en-GB"/>
        </w:rPr>
        <w:t>)</w:t>
      </w:r>
      <w:bookmarkEnd w:id="12"/>
    </w:p>
    <w:p w14:paraId="378159E4" w14:textId="2FD2F030" w:rsidR="0046073D" w:rsidRPr="00FA1737" w:rsidRDefault="0046073D" w:rsidP="000D3A1E">
      <w:pPr>
        <w:pStyle w:val="Heading2"/>
        <w:rPr>
          <w:lang w:eastAsia="en-GB"/>
        </w:rPr>
      </w:pPr>
      <w:bookmarkStart w:id="13" w:name="_Toc171519560"/>
      <w:r>
        <w:rPr>
          <w:lang w:eastAsia="en-GB"/>
        </w:rPr>
        <w:t>5.1</w:t>
      </w:r>
      <w:r>
        <w:rPr>
          <w:lang w:eastAsia="en-GB"/>
        </w:rPr>
        <w:tab/>
      </w:r>
      <w:r w:rsidRPr="00FA1737">
        <w:rPr>
          <w:lang w:eastAsia="en-GB"/>
        </w:rPr>
        <w:t>5G system with satellite backhaul</w:t>
      </w:r>
      <w:bookmarkEnd w:id="13"/>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850"/>
        <w:gridCol w:w="2268"/>
      </w:tblGrid>
      <w:tr w:rsidR="0046073D" w:rsidRPr="00EF7FBB" w14:paraId="04282B40" w14:textId="77777777" w:rsidTr="008B5C31">
        <w:trPr>
          <w:trHeight w:val="255"/>
        </w:trPr>
        <w:tc>
          <w:tcPr>
            <w:tcW w:w="846" w:type="dxa"/>
            <w:shd w:val="clear" w:color="auto" w:fill="auto"/>
            <w:tcMar>
              <w:left w:w="28" w:type="dxa"/>
              <w:right w:w="28" w:type="dxa"/>
            </w:tcMar>
            <w:hideMark/>
          </w:tcPr>
          <w:p w14:paraId="78625E62" w14:textId="77777777" w:rsidR="0046073D" w:rsidRPr="00176CBE" w:rsidRDefault="0046073D" w:rsidP="008B5C31">
            <w:pPr>
              <w:overflowPunct/>
              <w:autoSpaceDE/>
              <w:autoSpaceDN/>
              <w:adjustRightInd/>
              <w:spacing w:after="0"/>
              <w:textAlignment w:val="auto"/>
              <w:rPr>
                <w:rFonts w:ascii="Arial" w:hAnsi="Arial" w:cs="Arial"/>
                <w:b/>
                <w:bCs/>
                <w:color w:val="000000"/>
                <w:sz w:val="18"/>
                <w:szCs w:val="18"/>
                <w:lang w:eastAsia="en-GB"/>
              </w:rPr>
            </w:pPr>
            <w:r w:rsidRPr="00176CBE">
              <w:rPr>
                <w:rFonts w:ascii="Arial" w:hAnsi="Arial" w:cs="Arial"/>
                <w:b/>
                <w:bCs/>
                <w:color w:val="000000"/>
                <w:sz w:val="18"/>
                <w:szCs w:val="18"/>
                <w:lang w:eastAsia="en-GB"/>
              </w:rPr>
              <w:t>970056</w:t>
            </w:r>
          </w:p>
        </w:tc>
        <w:tc>
          <w:tcPr>
            <w:tcW w:w="3880" w:type="dxa"/>
            <w:shd w:val="clear" w:color="auto" w:fill="auto"/>
            <w:tcMar>
              <w:left w:w="28" w:type="dxa"/>
              <w:right w:w="28" w:type="dxa"/>
            </w:tcMar>
            <w:hideMark/>
          </w:tcPr>
          <w:p w14:paraId="70CBDEA5" w14:textId="77777777" w:rsidR="0046073D" w:rsidRPr="00176CBE" w:rsidRDefault="0046073D" w:rsidP="008B5C31">
            <w:pPr>
              <w:overflowPunct/>
              <w:autoSpaceDE/>
              <w:autoSpaceDN/>
              <w:adjustRightInd/>
              <w:spacing w:after="0"/>
              <w:textAlignment w:val="auto"/>
              <w:rPr>
                <w:rFonts w:ascii="Arial" w:hAnsi="Arial" w:cs="Arial"/>
                <w:b/>
                <w:bCs/>
                <w:color w:val="0000FF"/>
                <w:sz w:val="18"/>
                <w:szCs w:val="18"/>
                <w:lang w:eastAsia="en-GB"/>
              </w:rPr>
            </w:pPr>
            <w:r w:rsidRPr="00176CBE">
              <w:rPr>
                <w:rFonts w:ascii="Arial" w:hAnsi="Arial" w:cs="Arial"/>
                <w:b/>
                <w:bCs/>
                <w:color w:val="0000FF"/>
                <w:sz w:val="18"/>
                <w:szCs w:val="18"/>
                <w:lang w:eastAsia="en-GB"/>
              </w:rPr>
              <w:t xml:space="preserve">5G system with satellite backhaul </w:t>
            </w:r>
          </w:p>
        </w:tc>
        <w:tc>
          <w:tcPr>
            <w:tcW w:w="1701" w:type="dxa"/>
            <w:shd w:val="clear" w:color="auto" w:fill="auto"/>
            <w:tcMar>
              <w:left w:w="28" w:type="dxa"/>
              <w:right w:w="28" w:type="dxa"/>
            </w:tcMar>
            <w:hideMark/>
          </w:tcPr>
          <w:p w14:paraId="58294252" w14:textId="77777777" w:rsidR="0046073D" w:rsidRPr="00176CBE" w:rsidRDefault="0046073D" w:rsidP="008B5C31">
            <w:pPr>
              <w:overflowPunct/>
              <w:autoSpaceDE/>
              <w:autoSpaceDN/>
              <w:adjustRightInd/>
              <w:spacing w:after="0"/>
              <w:textAlignment w:val="auto"/>
              <w:rPr>
                <w:rFonts w:ascii="Arial" w:hAnsi="Arial" w:cs="Arial"/>
                <w:b/>
                <w:bCs/>
                <w:color w:val="000000"/>
                <w:sz w:val="18"/>
                <w:szCs w:val="18"/>
                <w:lang w:eastAsia="en-GB"/>
              </w:rPr>
            </w:pPr>
            <w:r w:rsidRPr="00176CBE">
              <w:rPr>
                <w:rFonts w:ascii="Arial" w:hAnsi="Arial" w:cs="Arial"/>
                <w:b/>
                <w:bCs/>
                <w:color w:val="000000"/>
                <w:sz w:val="18"/>
                <w:szCs w:val="18"/>
                <w:lang w:eastAsia="en-GB"/>
              </w:rPr>
              <w:t>5GSATB</w:t>
            </w:r>
          </w:p>
        </w:tc>
        <w:tc>
          <w:tcPr>
            <w:tcW w:w="397" w:type="dxa"/>
            <w:shd w:val="clear" w:color="auto" w:fill="auto"/>
            <w:tcMar>
              <w:left w:w="28" w:type="dxa"/>
              <w:right w:w="28" w:type="dxa"/>
            </w:tcMar>
            <w:hideMark/>
          </w:tcPr>
          <w:p w14:paraId="41E230A9" w14:textId="77777777" w:rsidR="0046073D" w:rsidRPr="00176CBE" w:rsidRDefault="0046073D" w:rsidP="008B5C31">
            <w:pPr>
              <w:overflowPunct/>
              <w:autoSpaceDE/>
              <w:autoSpaceDN/>
              <w:adjustRightInd/>
              <w:spacing w:after="0"/>
              <w:textAlignment w:val="auto"/>
              <w:rPr>
                <w:rFonts w:ascii="Arial" w:hAnsi="Arial" w:cs="Arial"/>
                <w:color w:val="000000"/>
                <w:sz w:val="18"/>
                <w:szCs w:val="18"/>
                <w:lang w:eastAsia="en-GB"/>
              </w:rPr>
            </w:pPr>
            <w:r w:rsidRPr="00176CBE">
              <w:rPr>
                <w:rFonts w:ascii="Arial" w:hAnsi="Arial" w:cs="Arial"/>
                <w:color w:val="000000"/>
                <w:sz w:val="18"/>
                <w:szCs w:val="18"/>
                <w:lang w:eastAsia="en-GB"/>
              </w:rPr>
              <w:t> </w:t>
            </w:r>
          </w:p>
        </w:tc>
        <w:tc>
          <w:tcPr>
            <w:tcW w:w="850" w:type="dxa"/>
            <w:shd w:val="clear" w:color="auto" w:fill="auto"/>
            <w:tcMar>
              <w:left w:w="28" w:type="dxa"/>
              <w:right w:w="28" w:type="dxa"/>
            </w:tcMar>
            <w:hideMark/>
          </w:tcPr>
          <w:p w14:paraId="1D719A50" w14:textId="77777777" w:rsidR="0046073D" w:rsidRPr="00176CBE" w:rsidRDefault="003C763E" w:rsidP="008B5C31">
            <w:pPr>
              <w:overflowPunct/>
              <w:autoSpaceDE/>
              <w:autoSpaceDN/>
              <w:adjustRightInd/>
              <w:spacing w:after="0"/>
              <w:textAlignment w:val="auto"/>
              <w:rPr>
                <w:rFonts w:ascii="Calibri" w:hAnsi="Calibri" w:cs="Calibri"/>
                <w:color w:val="0563C1"/>
                <w:sz w:val="18"/>
                <w:szCs w:val="18"/>
                <w:u w:val="single"/>
                <w:lang w:eastAsia="en-GB"/>
              </w:rPr>
            </w:pPr>
            <w:hyperlink r:id="rId11" w:history="1">
              <w:r w:rsidR="0046073D" w:rsidRPr="007D3634">
                <w:rPr>
                  <w:rFonts w:ascii="Calibri" w:hAnsi="Calibri" w:cs="Calibri"/>
                  <w:color w:val="0563C1"/>
                  <w:sz w:val="16"/>
                  <w:szCs w:val="18"/>
                  <w:u w:val="single"/>
                  <w:lang w:eastAsia="en-GB"/>
                </w:rPr>
                <w:t>SP-230111</w:t>
              </w:r>
            </w:hyperlink>
          </w:p>
        </w:tc>
        <w:tc>
          <w:tcPr>
            <w:tcW w:w="2268" w:type="dxa"/>
            <w:shd w:val="clear" w:color="auto" w:fill="auto"/>
            <w:tcMar>
              <w:left w:w="28" w:type="dxa"/>
              <w:right w:w="28" w:type="dxa"/>
            </w:tcMar>
            <w:hideMark/>
          </w:tcPr>
          <w:p w14:paraId="2A39BD84" w14:textId="77777777" w:rsidR="0046073D" w:rsidRPr="00176CBE" w:rsidRDefault="0046073D" w:rsidP="008B5C31">
            <w:pPr>
              <w:overflowPunct/>
              <w:autoSpaceDE/>
              <w:autoSpaceDN/>
              <w:adjustRightInd/>
              <w:spacing w:after="0"/>
              <w:textAlignment w:val="auto"/>
              <w:rPr>
                <w:rFonts w:ascii="Arial" w:hAnsi="Arial" w:cs="Arial"/>
                <w:b/>
                <w:bCs/>
                <w:color w:val="000000"/>
                <w:sz w:val="18"/>
                <w:szCs w:val="18"/>
                <w:lang w:eastAsia="en-GB"/>
              </w:rPr>
            </w:pPr>
            <w:r w:rsidRPr="00176CBE">
              <w:rPr>
                <w:rFonts w:ascii="Arial" w:hAnsi="Arial" w:cs="Arial"/>
                <w:b/>
                <w:bCs/>
                <w:color w:val="000000"/>
                <w:sz w:val="18"/>
                <w:szCs w:val="18"/>
                <w:lang w:eastAsia="en-GB"/>
              </w:rPr>
              <w:t xml:space="preserve">Xu Hui, CATT </w:t>
            </w:r>
          </w:p>
        </w:tc>
      </w:tr>
      <w:tr w:rsidR="0046073D" w:rsidRPr="00EF7FBB" w14:paraId="180B946F" w14:textId="77777777" w:rsidTr="008B5C31">
        <w:trPr>
          <w:trHeight w:val="255"/>
        </w:trPr>
        <w:tc>
          <w:tcPr>
            <w:tcW w:w="846" w:type="dxa"/>
            <w:shd w:val="clear" w:color="auto" w:fill="auto"/>
            <w:tcMar>
              <w:left w:w="28" w:type="dxa"/>
              <w:right w:w="28" w:type="dxa"/>
            </w:tcMar>
            <w:hideMark/>
          </w:tcPr>
          <w:p w14:paraId="140FF5DE" w14:textId="77777777" w:rsidR="0046073D" w:rsidRPr="00176CBE" w:rsidRDefault="0046073D" w:rsidP="008B5C31">
            <w:pPr>
              <w:overflowPunct/>
              <w:autoSpaceDE/>
              <w:autoSpaceDN/>
              <w:adjustRightInd/>
              <w:spacing w:after="0"/>
              <w:textAlignment w:val="auto"/>
              <w:rPr>
                <w:rFonts w:ascii="Arial" w:hAnsi="Arial" w:cs="Arial"/>
                <w:color w:val="000000"/>
                <w:sz w:val="18"/>
                <w:szCs w:val="18"/>
                <w:lang w:eastAsia="en-GB"/>
              </w:rPr>
            </w:pPr>
            <w:r w:rsidRPr="00176CBE">
              <w:rPr>
                <w:rFonts w:ascii="Arial" w:hAnsi="Arial" w:cs="Arial"/>
                <w:color w:val="000000"/>
                <w:sz w:val="18"/>
                <w:szCs w:val="18"/>
                <w:lang w:eastAsia="en-GB"/>
              </w:rPr>
              <w:t>920035</w:t>
            </w:r>
          </w:p>
        </w:tc>
        <w:tc>
          <w:tcPr>
            <w:tcW w:w="3880" w:type="dxa"/>
            <w:shd w:val="clear" w:color="auto" w:fill="auto"/>
            <w:tcMar>
              <w:left w:w="28" w:type="dxa"/>
              <w:right w:w="28" w:type="dxa"/>
            </w:tcMar>
            <w:hideMark/>
          </w:tcPr>
          <w:p w14:paraId="4358014B" w14:textId="77777777" w:rsidR="0046073D" w:rsidRPr="00176CBE" w:rsidRDefault="0046073D" w:rsidP="008B5C31">
            <w:pPr>
              <w:overflowPunct/>
              <w:autoSpaceDE/>
              <w:autoSpaceDN/>
              <w:adjustRightInd/>
              <w:spacing w:after="0"/>
              <w:textAlignment w:val="auto"/>
              <w:rPr>
                <w:rFonts w:ascii="Arial" w:hAnsi="Arial" w:cs="Arial"/>
                <w:b/>
                <w:bCs/>
                <w:color w:val="000000"/>
                <w:sz w:val="18"/>
                <w:szCs w:val="18"/>
                <w:lang w:eastAsia="en-GB"/>
              </w:rPr>
            </w:pPr>
            <w:r w:rsidRPr="00176CBE">
              <w:rPr>
                <w:rFonts w:ascii="Arial" w:hAnsi="Arial" w:cs="Arial"/>
                <w:b/>
                <w:bCs/>
                <w:color w:val="000000"/>
                <w:sz w:val="18"/>
                <w:szCs w:val="18"/>
                <w:lang w:eastAsia="en-GB"/>
              </w:rPr>
              <w:t xml:space="preserve">   Stage 1 of 5GSATB</w:t>
            </w:r>
          </w:p>
        </w:tc>
        <w:tc>
          <w:tcPr>
            <w:tcW w:w="1701" w:type="dxa"/>
            <w:shd w:val="clear" w:color="auto" w:fill="auto"/>
            <w:tcMar>
              <w:left w:w="28" w:type="dxa"/>
              <w:right w:w="28" w:type="dxa"/>
            </w:tcMar>
            <w:hideMark/>
          </w:tcPr>
          <w:p w14:paraId="22366434" w14:textId="77777777" w:rsidR="0046073D" w:rsidRPr="00176CBE" w:rsidRDefault="0046073D" w:rsidP="008B5C31">
            <w:pPr>
              <w:overflowPunct/>
              <w:autoSpaceDE/>
              <w:autoSpaceDN/>
              <w:adjustRightInd/>
              <w:spacing w:after="0"/>
              <w:textAlignment w:val="auto"/>
              <w:rPr>
                <w:rFonts w:ascii="Arial" w:hAnsi="Arial" w:cs="Arial"/>
                <w:color w:val="000000"/>
                <w:sz w:val="18"/>
                <w:szCs w:val="18"/>
                <w:lang w:eastAsia="en-GB"/>
              </w:rPr>
            </w:pPr>
            <w:r w:rsidRPr="00176CBE">
              <w:rPr>
                <w:rFonts w:ascii="Arial" w:hAnsi="Arial" w:cs="Arial"/>
                <w:color w:val="000000"/>
                <w:sz w:val="18"/>
                <w:szCs w:val="18"/>
                <w:lang w:eastAsia="en-GB"/>
              </w:rPr>
              <w:t>5GSATB</w:t>
            </w:r>
          </w:p>
        </w:tc>
        <w:tc>
          <w:tcPr>
            <w:tcW w:w="397" w:type="dxa"/>
            <w:shd w:val="clear" w:color="auto" w:fill="auto"/>
            <w:tcMar>
              <w:left w:w="28" w:type="dxa"/>
              <w:right w:w="28" w:type="dxa"/>
            </w:tcMar>
            <w:hideMark/>
          </w:tcPr>
          <w:p w14:paraId="1BAEDD15" w14:textId="77777777" w:rsidR="0046073D" w:rsidRPr="00176CBE" w:rsidRDefault="0046073D" w:rsidP="008B5C31">
            <w:pPr>
              <w:overflowPunct/>
              <w:autoSpaceDE/>
              <w:autoSpaceDN/>
              <w:adjustRightInd/>
              <w:spacing w:after="0"/>
              <w:textAlignment w:val="auto"/>
              <w:rPr>
                <w:rFonts w:ascii="Arial" w:hAnsi="Arial" w:cs="Arial"/>
                <w:color w:val="000000"/>
                <w:sz w:val="18"/>
                <w:szCs w:val="18"/>
                <w:lang w:eastAsia="en-GB"/>
              </w:rPr>
            </w:pPr>
            <w:r w:rsidRPr="00176CBE">
              <w:rPr>
                <w:rFonts w:ascii="Arial" w:hAnsi="Arial" w:cs="Arial"/>
                <w:color w:val="000000"/>
                <w:sz w:val="18"/>
                <w:szCs w:val="18"/>
                <w:lang w:eastAsia="en-GB"/>
              </w:rPr>
              <w:t>S1</w:t>
            </w:r>
          </w:p>
        </w:tc>
        <w:tc>
          <w:tcPr>
            <w:tcW w:w="850" w:type="dxa"/>
            <w:shd w:val="clear" w:color="auto" w:fill="auto"/>
            <w:tcMar>
              <w:left w:w="28" w:type="dxa"/>
              <w:right w:w="28" w:type="dxa"/>
            </w:tcMar>
            <w:hideMark/>
          </w:tcPr>
          <w:p w14:paraId="1E643F54" w14:textId="77777777" w:rsidR="0046073D" w:rsidRPr="00176CBE" w:rsidRDefault="003C763E" w:rsidP="008B5C31">
            <w:pPr>
              <w:overflowPunct/>
              <w:autoSpaceDE/>
              <w:autoSpaceDN/>
              <w:adjustRightInd/>
              <w:spacing w:after="0"/>
              <w:textAlignment w:val="auto"/>
              <w:rPr>
                <w:rFonts w:ascii="Calibri" w:hAnsi="Calibri" w:cs="Calibri"/>
                <w:color w:val="0563C1"/>
                <w:sz w:val="18"/>
                <w:szCs w:val="18"/>
                <w:u w:val="single"/>
                <w:lang w:eastAsia="en-GB"/>
              </w:rPr>
            </w:pPr>
            <w:hyperlink r:id="rId12" w:history="1">
              <w:r w:rsidR="0046073D" w:rsidRPr="007D3634">
                <w:rPr>
                  <w:rFonts w:ascii="Calibri" w:hAnsi="Calibri" w:cs="Calibri"/>
                  <w:color w:val="0563C1"/>
                  <w:sz w:val="16"/>
                  <w:szCs w:val="18"/>
                  <w:u w:val="single"/>
                  <w:lang w:eastAsia="en-GB"/>
                </w:rPr>
                <w:t>SP-210528</w:t>
              </w:r>
            </w:hyperlink>
          </w:p>
        </w:tc>
        <w:tc>
          <w:tcPr>
            <w:tcW w:w="2268" w:type="dxa"/>
            <w:shd w:val="clear" w:color="auto" w:fill="auto"/>
            <w:tcMar>
              <w:left w:w="28" w:type="dxa"/>
              <w:right w:w="28" w:type="dxa"/>
            </w:tcMar>
            <w:hideMark/>
          </w:tcPr>
          <w:p w14:paraId="06DE450C" w14:textId="77777777" w:rsidR="0046073D" w:rsidRPr="00176CBE" w:rsidRDefault="0046073D" w:rsidP="008B5C31">
            <w:pPr>
              <w:overflowPunct/>
              <w:autoSpaceDE/>
              <w:autoSpaceDN/>
              <w:adjustRightInd/>
              <w:spacing w:after="0"/>
              <w:textAlignment w:val="auto"/>
              <w:rPr>
                <w:rFonts w:ascii="Arial" w:hAnsi="Arial" w:cs="Arial"/>
                <w:b/>
                <w:bCs/>
                <w:color w:val="000000"/>
                <w:sz w:val="18"/>
                <w:szCs w:val="18"/>
                <w:lang w:eastAsia="en-GB"/>
              </w:rPr>
            </w:pPr>
            <w:r w:rsidRPr="00176CBE">
              <w:rPr>
                <w:rFonts w:ascii="Arial" w:hAnsi="Arial" w:cs="Arial"/>
                <w:b/>
                <w:bCs/>
                <w:color w:val="000000"/>
                <w:sz w:val="18"/>
                <w:szCs w:val="18"/>
                <w:lang w:eastAsia="en-GB"/>
              </w:rPr>
              <w:t xml:space="preserve">Xu Hui, CATT </w:t>
            </w:r>
          </w:p>
        </w:tc>
      </w:tr>
      <w:tr w:rsidR="0046073D" w:rsidRPr="00EF7FBB" w14:paraId="28858559" w14:textId="77777777" w:rsidTr="008B5C31">
        <w:trPr>
          <w:trHeight w:val="255"/>
        </w:trPr>
        <w:tc>
          <w:tcPr>
            <w:tcW w:w="846" w:type="dxa"/>
            <w:shd w:val="clear" w:color="auto" w:fill="auto"/>
            <w:tcMar>
              <w:left w:w="28" w:type="dxa"/>
              <w:right w:w="28" w:type="dxa"/>
            </w:tcMar>
            <w:hideMark/>
          </w:tcPr>
          <w:p w14:paraId="0F4A2D36" w14:textId="77777777" w:rsidR="0046073D" w:rsidRPr="00176CBE" w:rsidRDefault="0046073D" w:rsidP="008B5C31">
            <w:pPr>
              <w:overflowPunct/>
              <w:autoSpaceDE/>
              <w:autoSpaceDN/>
              <w:adjustRightInd/>
              <w:spacing w:after="0"/>
              <w:textAlignment w:val="auto"/>
              <w:rPr>
                <w:rFonts w:ascii="Arial" w:hAnsi="Arial" w:cs="Arial"/>
                <w:color w:val="000000"/>
                <w:sz w:val="18"/>
                <w:szCs w:val="18"/>
                <w:lang w:eastAsia="en-GB"/>
              </w:rPr>
            </w:pPr>
            <w:r w:rsidRPr="00176CBE">
              <w:rPr>
                <w:rFonts w:ascii="Arial" w:hAnsi="Arial" w:cs="Arial"/>
                <w:color w:val="000000"/>
                <w:sz w:val="18"/>
                <w:szCs w:val="18"/>
                <w:lang w:eastAsia="en-GB"/>
              </w:rPr>
              <w:t>940060</w:t>
            </w:r>
          </w:p>
        </w:tc>
        <w:tc>
          <w:tcPr>
            <w:tcW w:w="3880" w:type="dxa"/>
            <w:shd w:val="clear" w:color="auto" w:fill="auto"/>
            <w:tcMar>
              <w:left w:w="28" w:type="dxa"/>
              <w:right w:w="28" w:type="dxa"/>
            </w:tcMar>
            <w:hideMark/>
          </w:tcPr>
          <w:p w14:paraId="2BB51DA7" w14:textId="77777777" w:rsidR="0046073D" w:rsidRPr="00176CBE" w:rsidRDefault="0046073D" w:rsidP="008B5C31">
            <w:pPr>
              <w:overflowPunct/>
              <w:autoSpaceDE/>
              <w:autoSpaceDN/>
              <w:adjustRightInd/>
              <w:spacing w:after="0"/>
              <w:textAlignment w:val="auto"/>
              <w:rPr>
                <w:rFonts w:ascii="Arial" w:hAnsi="Arial" w:cs="Arial"/>
                <w:i/>
                <w:iCs/>
                <w:color w:val="000000"/>
                <w:sz w:val="18"/>
                <w:szCs w:val="18"/>
                <w:lang w:eastAsia="en-GB"/>
              </w:rPr>
            </w:pPr>
            <w:r w:rsidRPr="00176CBE">
              <w:rPr>
                <w:rFonts w:ascii="Arial" w:hAnsi="Arial" w:cs="Arial"/>
                <w:i/>
                <w:iCs/>
                <w:color w:val="000000"/>
                <w:sz w:val="18"/>
                <w:szCs w:val="18"/>
                <w:lang w:eastAsia="en-GB"/>
              </w:rPr>
              <w:t xml:space="preserve">   Study on Support of Satellite Backhauling in 5GS </w:t>
            </w:r>
          </w:p>
        </w:tc>
        <w:tc>
          <w:tcPr>
            <w:tcW w:w="1701" w:type="dxa"/>
            <w:shd w:val="clear" w:color="auto" w:fill="auto"/>
            <w:tcMar>
              <w:left w:w="28" w:type="dxa"/>
              <w:right w:w="28" w:type="dxa"/>
            </w:tcMar>
            <w:hideMark/>
          </w:tcPr>
          <w:p w14:paraId="5E3F4983" w14:textId="77777777" w:rsidR="0046073D" w:rsidRPr="00176CBE" w:rsidRDefault="0046073D" w:rsidP="008B5C31">
            <w:pPr>
              <w:overflowPunct/>
              <w:autoSpaceDE/>
              <w:autoSpaceDN/>
              <w:adjustRightInd/>
              <w:spacing w:after="0"/>
              <w:textAlignment w:val="auto"/>
              <w:rPr>
                <w:rFonts w:ascii="Arial" w:hAnsi="Arial" w:cs="Arial"/>
                <w:color w:val="000000"/>
                <w:sz w:val="18"/>
                <w:szCs w:val="18"/>
                <w:lang w:eastAsia="en-GB"/>
              </w:rPr>
            </w:pPr>
            <w:r w:rsidRPr="00176CBE">
              <w:rPr>
                <w:rFonts w:ascii="Arial" w:hAnsi="Arial" w:cs="Arial"/>
                <w:color w:val="000000"/>
                <w:sz w:val="18"/>
                <w:szCs w:val="18"/>
                <w:lang w:eastAsia="en-GB"/>
              </w:rPr>
              <w:t>FS_5GSATB</w:t>
            </w:r>
          </w:p>
        </w:tc>
        <w:tc>
          <w:tcPr>
            <w:tcW w:w="397" w:type="dxa"/>
            <w:shd w:val="clear" w:color="auto" w:fill="auto"/>
            <w:tcMar>
              <w:left w:w="28" w:type="dxa"/>
              <w:right w:w="28" w:type="dxa"/>
            </w:tcMar>
            <w:hideMark/>
          </w:tcPr>
          <w:p w14:paraId="3CF4091F" w14:textId="77777777" w:rsidR="0046073D" w:rsidRPr="00176CBE" w:rsidRDefault="0046073D" w:rsidP="008B5C31">
            <w:pPr>
              <w:overflowPunct/>
              <w:autoSpaceDE/>
              <w:autoSpaceDN/>
              <w:adjustRightInd/>
              <w:spacing w:after="0"/>
              <w:textAlignment w:val="auto"/>
              <w:rPr>
                <w:rFonts w:ascii="Arial" w:hAnsi="Arial" w:cs="Arial"/>
                <w:color w:val="000000"/>
                <w:sz w:val="18"/>
                <w:szCs w:val="18"/>
                <w:lang w:eastAsia="en-GB"/>
              </w:rPr>
            </w:pPr>
            <w:r w:rsidRPr="00176CBE">
              <w:rPr>
                <w:rFonts w:ascii="Arial" w:hAnsi="Arial" w:cs="Arial"/>
                <w:color w:val="000000"/>
                <w:sz w:val="18"/>
                <w:szCs w:val="18"/>
                <w:lang w:eastAsia="en-GB"/>
              </w:rPr>
              <w:t>S2</w:t>
            </w:r>
          </w:p>
        </w:tc>
        <w:tc>
          <w:tcPr>
            <w:tcW w:w="850" w:type="dxa"/>
            <w:shd w:val="clear" w:color="auto" w:fill="auto"/>
            <w:tcMar>
              <w:left w:w="28" w:type="dxa"/>
              <w:right w:w="28" w:type="dxa"/>
            </w:tcMar>
            <w:hideMark/>
          </w:tcPr>
          <w:p w14:paraId="790EBEA1" w14:textId="77777777" w:rsidR="0046073D" w:rsidRPr="00176CBE" w:rsidRDefault="003C763E" w:rsidP="008B5C31">
            <w:pPr>
              <w:overflowPunct/>
              <w:autoSpaceDE/>
              <w:autoSpaceDN/>
              <w:adjustRightInd/>
              <w:spacing w:after="0"/>
              <w:textAlignment w:val="auto"/>
              <w:rPr>
                <w:rFonts w:ascii="Calibri" w:hAnsi="Calibri" w:cs="Calibri"/>
                <w:color w:val="0563C1"/>
                <w:sz w:val="18"/>
                <w:szCs w:val="18"/>
                <w:u w:val="single"/>
                <w:lang w:eastAsia="en-GB"/>
              </w:rPr>
            </w:pPr>
            <w:hyperlink r:id="rId13" w:history="1">
              <w:r w:rsidR="0046073D" w:rsidRPr="007D3634">
                <w:rPr>
                  <w:rFonts w:ascii="Calibri" w:hAnsi="Calibri" w:cs="Calibri"/>
                  <w:color w:val="0563C1"/>
                  <w:sz w:val="16"/>
                  <w:szCs w:val="18"/>
                  <w:u w:val="single"/>
                  <w:lang w:eastAsia="en-GB"/>
                </w:rPr>
                <w:t>SP-211639</w:t>
              </w:r>
            </w:hyperlink>
          </w:p>
        </w:tc>
        <w:tc>
          <w:tcPr>
            <w:tcW w:w="2268" w:type="dxa"/>
            <w:shd w:val="clear" w:color="auto" w:fill="auto"/>
            <w:tcMar>
              <w:left w:w="28" w:type="dxa"/>
              <w:right w:w="28" w:type="dxa"/>
            </w:tcMar>
            <w:hideMark/>
          </w:tcPr>
          <w:p w14:paraId="45B4148F" w14:textId="77777777" w:rsidR="0046073D" w:rsidRPr="00176CBE" w:rsidRDefault="0046073D" w:rsidP="008B5C31">
            <w:pPr>
              <w:overflowPunct/>
              <w:autoSpaceDE/>
              <w:autoSpaceDN/>
              <w:adjustRightInd/>
              <w:spacing w:after="0"/>
              <w:textAlignment w:val="auto"/>
              <w:rPr>
                <w:rFonts w:ascii="Arial" w:hAnsi="Arial" w:cs="Arial"/>
                <w:b/>
                <w:bCs/>
                <w:color w:val="000000"/>
                <w:sz w:val="18"/>
                <w:szCs w:val="18"/>
                <w:lang w:eastAsia="en-GB"/>
              </w:rPr>
            </w:pPr>
            <w:r w:rsidRPr="00176CBE">
              <w:rPr>
                <w:rFonts w:ascii="Arial" w:hAnsi="Arial" w:cs="Arial"/>
                <w:b/>
                <w:bCs/>
                <w:color w:val="000000"/>
                <w:sz w:val="18"/>
                <w:szCs w:val="18"/>
                <w:lang w:eastAsia="en-GB"/>
              </w:rPr>
              <w:t xml:space="preserve">Hucheng Wang, CATT </w:t>
            </w:r>
          </w:p>
        </w:tc>
      </w:tr>
      <w:tr w:rsidR="0046073D" w:rsidRPr="00EF7FBB" w14:paraId="715C8411" w14:textId="77777777" w:rsidTr="008B5C31">
        <w:trPr>
          <w:trHeight w:val="255"/>
        </w:trPr>
        <w:tc>
          <w:tcPr>
            <w:tcW w:w="846" w:type="dxa"/>
            <w:shd w:val="clear" w:color="auto" w:fill="auto"/>
            <w:tcMar>
              <w:left w:w="28" w:type="dxa"/>
              <w:right w:w="28" w:type="dxa"/>
            </w:tcMar>
            <w:hideMark/>
          </w:tcPr>
          <w:p w14:paraId="2559612E" w14:textId="77777777" w:rsidR="0046073D" w:rsidRPr="00176CBE" w:rsidRDefault="0046073D" w:rsidP="008B5C31">
            <w:pPr>
              <w:overflowPunct/>
              <w:autoSpaceDE/>
              <w:autoSpaceDN/>
              <w:adjustRightInd/>
              <w:spacing w:after="0"/>
              <w:textAlignment w:val="auto"/>
              <w:rPr>
                <w:rFonts w:ascii="Arial" w:hAnsi="Arial" w:cs="Arial"/>
                <w:color w:val="000000"/>
                <w:sz w:val="18"/>
                <w:szCs w:val="18"/>
                <w:lang w:eastAsia="en-GB"/>
              </w:rPr>
            </w:pPr>
            <w:r w:rsidRPr="00176CBE">
              <w:rPr>
                <w:rFonts w:ascii="Arial" w:hAnsi="Arial" w:cs="Arial"/>
                <w:color w:val="000000"/>
                <w:sz w:val="18"/>
                <w:szCs w:val="18"/>
                <w:lang w:eastAsia="en-GB"/>
              </w:rPr>
              <w:t>970018</w:t>
            </w:r>
          </w:p>
        </w:tc>
        <w:tc>
          <w:tcPr>
            <w:tcW w:w="3880" w:type="dxa"/>
            <w:shd w:val="clear" w:color="auto" w:fill="auto"/>
            <w:tcMar>
              <w:left w:w="28" w:type="dxa"/>
              <w:right w:w="28" w:type="dxa"/>
            </w:tcMar>
            <w:hideMark/>
          </w:tcPr>
          <w:p w14:paraId="70F1DDE0" w14:textId="77777777" w:rsidR="0046073D" w:rsidRPr="00176CBE" w:rsidRDefault="0046073D" w:rsidP="008B5C31">
            <w:pPr>
              <w:overflowPunct/>
              <w:autoSpaceDE/>
              <w:autoSpaceDN/>
              <w:adjustRightInd/>
              <w:spacing w:after="0"/>
              <w:textAlignment w:val="auto"/>
              <w:rPr>
                <w:rFonts w:ascii="Arial" w:hAnsi="Arial" w:cs="Arial"/>
                <w:b/>
                <w:bCs/>
                <w:color w:val="000000"/>
                <w:sz w:val="18"/>
                <w:szCs w:val="18"/>
                <w:lang w:eastAsia="en-GB"/>
              </w:rPr>
            </w:pPr>
            <w:r w:rsidRPr="00176CBE">
              <w:rPr>
                <w:rFonts w:ascii="Arial" w:hAnsi="Arial" w:cs="Arial"/>
                <w:b/>
                <w:bCs/>
                <w:color w:val="000000"/>
                <w:sz w:val="18"/>
                <w:szCs w:val="18"/>
                <w:lang w:eastAsia="en-GB"/>
              </w:rPr>
              <w:t xml:space="preserve">   Stage 2 of 5GSATB</w:t>
            </w:r>
          </w:p>
        </w:tc>
        <w:tc>
          <w:tcPr>
            <w:tcW w:w="1701" w:type="dxa"/>
            <w:shd w:val="clear" w:color="auto" w:fill="auto"/>
            <w:tcMar>
              <w:left w:w="28" w:type="dxa"/>
              <w:right w:w="28" w:type="dxa"/>
            </w:tcMar>
            <w:hideMark/>
          </w:tcPr>
          <w:p w14:paraId="09D9D51C" w14:textId="77777777" w:rsidR="0046073D" w:rsidRPr="00176CBE" w:rsidRDefault="0046073D" w:rsidP="008B5C31">
            <w:pPr>
              <w:overflowPunct/>
              <w:autoSpaceDE/>
              <w:autoSpaceDN/>
              <w:adjustRightInd/>
              <w:spacing w:after="0"/>
              <w:textAlignment w:val="auto"/>
              <w:rPr>
                <w:rFonts w:ascii="Arial" w:hAnsi="Arial" w:cs="Arial"/>
                <w:color w:val="000000"/>
                <w:sz w:val="18"/>
                <w:szCs w:val="18"/>
                <w:lang w:eastAsia="en-GB"/>
              </w:rPr>
            </w:pPr>
            <w:r w:rsidRPr="00176CBE">
              <w:rPr>
                <w:rFonts w:ascii="Arial" w:hAnsi="Arial" w:cs="Arial"/>
                <w:color w:val="000000"/>
                <w:sz w:val="18"/>
                <w:szCs w:val="18"/>
                <w:lang w:eastAsia="en-GB"/>
              </w:rPr>
              <w:t>5GSATB</w:t>
            </w:r>
          </w:p>
        </w:tc>
        <w:tc>
          <w:tcPr>
            <w:tcW w:w="397" w:type="dxa"/>
            <w:shd w:val="clear" w:color="auto" w:fill="auto"/>
            <w:tcMar>
              <w:left w:w="28" w:type="dxa"/>
              <w:right w:w="28" w:type="dxa"/>
            </w:tcMar>
            <w:hideMark/>
          </w:tcPr>
          <w:p w14:paraId="04D15B08" w14:textId="77777777" w:rsidR="0046073D" w:rsidRPr="00176CBE" w:rsidRDefault="0046073D" w:rsidP="008B5C31">
            <w:pPr>
              <w:overflowPunct/>
              <w:autoSpaceDE/>
              <w:autoSpaceDN/>
              <w:adjustRightInd/>
              <w:spacing w:after="0"/>
              <w:textAlignment w:val="auto"/>
              <w:rPr>
                <w:rFonts w:ascii="Arial" w:hAnsi="Arial" w:cs="Arial"/>
                <w:color w:val="000000"/>
                <w:sz w:val="18"/>
                <w:szCs w:val="18"/>
                <w:lang w:eastAsia="en-GB"/>
              </w:rPr>
            </w:pPr>
            <w:r w:rsidRPr="00176CBE">
              <w:rPr>
                <w:rFonts w:ascii="Arial" w:hAnsi="Arial" w:cs="Arial"/>
                <w:color w:val="000000"/>
                <w:sz w:val="18"/>
                <w:szCs w:val="18"/>
                <w:lang w:eastAsia="en-GB"/>
              </w:rPr>
              <w:t>S2</w:t>
            </w:r>
          </w:p>
        </w:tc>
        <w:tc>
          <w:tcPr>
            <w:tcW w:w="850" w:type="dxa"/>
            <w:shd w:val="clear" w:color="auto" w:fill="auto"/>
            <w:tcMar>
              <w:left w:w="28" w:type="dxa"/>
              <w:right w:w="28" w:type="dxa"/>
            </w:tcMar>
            <w:hideMark/>
          </w:tcPr>
          <w:p w14:paraId="6E9DFCCC" w14:textId="77777777" w:rsidR="0046073D" w:rsidRPr="00176CBE" w:rsidRDefault="003C763E" w:rsidP="008B5C31">
            <w:pPr>
              <w:overflowPunct/>
              <w:autoSpaceDE/>
              <w:autoSpaceDN/>
              <w:adjustRightInd/>
              <w:spacing w:after="0"/>
              <w:textAlignment w:val="auto"/>
              <w:rPr>
                <w:rFonts w:ascii="Calibri" w:hAnsi="Calibri" w:cs="Calibri"/>
                <w:color w:val="0563C1"/>
                <w:sz w:val="18"/>
                <w:szCs w:val="18"/>
                <w:u w:val="single"/>
                <w:lang w:eastAsia="en-GB"/>
              </w:rPr>
            </w:pPr>
            <w:hyperlink r:id="rId14" w:history="1">
              <w:r w:rsidR="0046073D" w:rsidRPr="007D3634">
                <w:rPr>
                  <w:rFonts w:ascii="Calibri" w:hAnsi="Calibri" w:cs="Calibri"/>
                  <w:color w:val="0563C1"/>
                  <w:sz w:val="16"/>
                  <w:szCs w:val="18"/>
                  <w:u w:val="single"/>
                  <w:lang w:eastAsia="en-GB"/>
                </w:rPr>
                <w:t>SP-230111</w:t>
              </w:r>
            </w:hyperlink>
          </w:p>
        </w:tc>
        <w:tc>
          <w:tcPr>
            <w:tcW w:w="2268" w:type="dxa"/>
            <w:shd w:val="clear" w:color="auto" w:fill="auto"/>
            <w:tcMar>
              <w:left w:w="28" w:type="dxa"/>
              <w:right w:w="28" w:type="dxa"/>
            </w:tcMar>
            <w:hideMark/>
          </w:tcPr>
          <w:p w14:paraId="3DF81578" w14:textId="77777777" w:rsidR="0046073D" w:rsidRPr="00176CBE" w:rsidRDefault="0046073D" w:rsidP="008B5C31">
            <w:pPr>
              <w:overflowPunct/>
              <w:autoSpaceDE/>
              <w:autoSpaceDN/>
              <w:adjustRightInd/>
              <w:spacing w:after="0"/>
              <w:textAlignment w:val="auto"/>
              <w:rPr>
                <w:rFonts w:ascii="Arial" w:hAnsi="Arial" w:cs="Arial"/>
                <w:b/>
                <w:bCs/>
                <w:color w:val="000000"/>
                <w:sz w:val="18"/>
                <w:szCs w:val="18"/>
                <w:lang w:eastAsia="en-GB"/>
              </w:rPr>
            </w:pPr>
            <w:r w:rsidRPr="00176CBE">
              <w:rPr>
                <w:rFonts w:ascii="Arial" w:hAnsi="Arial" w:cs="Arial"/>
                <w:b/>
                <w:bCs/>
                <w:color w:val="000000"/>
                <w:sz w:val="18"/>
                <w:szCs w:val="18"/>
                <w:lang w:eastAsia="en-GB"/>
              </w:rPr>
              <w:t xml:space="preserve">Hucheng Wang, CATT </w:t>
            </w:r>
          </w:p>
        </w:tc>
      </w:tr>
      <w:tr w:rsidR="0046073D" w:rsidRPr="00EF7FBB" w14:paraId="78FD7F67" w14:textId="77777777" w:rsidTr="008B5C31">
        <w:trPr>
          <w:trHeight w:val="255"/>
        </w:trPr>
        <w:tc>
          <w:tcPr>
            <w:tcW w:w="846" w:type="dxa"/>
            <w:shd w:val="clear" w:color="auto" w:fill="auto"/>
            <w:tcMar>
              <w:left w:w="28" w:type="dxa"/>
              <w:right w:w="28" w:type="dxa"/>
            </w:tcMar>
            <w:hideMark/>
          </w:tcPr>
          <w:p w14:paraId="05437A76" w14:textId="77777777" w:rsidR="0046073D" w:rsidRPr="00176CBE" w:rsidRDefault="0046073D" w:rsidP="008B5C31">
            <w:pPr>
              <w:overflowPunct/>
              <w:autoSpaceDE/>
              <w:autoSpaceDN/>
              <w:adjustRightInd/>
              <w:spacing w:after="0"/>
              <w:textAlignment w:val="auto"/>
              <w:rPr>
                <w:rFonts w:ascii="Arial" w:hAnsi="Arial" w:cs="Arial"/>
                <w:color w:val="000000"/>
                <w:sz w:val="18"/>
                <w:szCs w:val="18"/>
                <w:lang w:eastAsia="en-GB"/>
              </w:rPr>
            </w:pPr>
            <w:r w:rsidRPr="00176CBE">
              <w:rPr>
                <w:rFonts w:ascii="Arial" w:hAnsi="Arial" w:cs="Arial"/>
                <w:color w:val="000000"/>
                <w:sz w:val="18"/>
                <w:szCs w:val="18"/>
                <w:lang w:eastAsia="en-GB"/>
              </w:rPr>
              <w:t>980053</w:t>
            </w:r>
          </w:p>
        </w:tc>
        <w:tc>
          <w:tcPr>
            <w:tcW w:w="3880" w:type="dxa"/>
            <w:shd w:val="clear" w:color="auto" w:fill="auto"/>
            <w:tcMar>
              <w:left w:w="28" w:type="dxa"/>
              <w:right w:w="28" w:type="dxa"/>
            </w:tcMar>
            <w:hideMark/>
          </w:tcPr>
          <w:p w14:paraId="08BDC521" w14:textId="77777777" w:rsidR="0046073D" w:rsidRPr="00176CBE" w:rsidRDefault="0046073D" w:rsidP="008B5C31">
            <w:pPr>
              <w:overflowPunct/>
              <w:autoSpaceDE/>
              <w:autoSpaceDN/>
              <w:adjustRightInd/>
              <w:spacing w:after="0"/>
              <w:textAlignment w:val="auto"/>
              <w:rPr>
                <w:rFonts w:ascii="Arial" w:hAnsi="Arial" w:cs="Arial"/>
                <w:color w:val="000000"/>
                <w:sz w:val="18"/>
                <w:szCs w:val="18"/>
                <w:lang w:eastAsia="en-GB"/>
              </w:rPr>
            </w:pPr>
            <w:r w:rsidRPr="00176CBE">
              <w:rPr>
                <w:rFonts w:ascii="Arial" w:hAnsi="Arial" w:cs="Arial"/>
                <w:color w:val="000000"/>
                <w:sz w:val="18"/>
                <w:szCs w:val="18"/>
                <w:lang w:eastAsia="en-GB"/>
              </w:rPr>
              <w:t xml:space="preserve">   CT3 aspects of 5GSATB</w:t>
            </w:r>
          </w:p>
        </w:tc>
        <w:tc>
          <w:tcPr>
            <w:tcW w:w="1701" w:type="dxa"/>
            <w:shd w:val="clear" w:color="auto" w:fill="auto"/>
            <w:tcMar>
              <w:left w:w="28" w:type="dxa"/>
              <w:right w:w="28" w:type="dxa"/>
            </w:tcMar>
            <w:hideMark/>
          </w:tcPr>
          <w:p w14:paraId="734048AB" w14:textId="77777777" w:rsidR="0046073D" w:rsidRPr="00176CBE" w:rsidRDefault="0046073D" w:rsidP="008B5C31">
            <w:pPr>
              <w:overflowPunct/>
              <w:autoSpaceDE/>
              <w:autoSpaceDN/>
              <w:adjustRightInd/>
              <w:spacing w:after="0"/>
              <w:textAlignment w:val="auto"/>
              <w:rPr>
                <w:rFonts w:ascii="Arial" w:hAnsi="Arial" w:cs="Arial"/>
                <w:color w:val="000000"/>
                <w:sz w:val="18"/>
                <w:szCs w:val="18"/>
                <w:lang w:eastAsia="en-GB"/>
              </w:rPr>
            </w:pPr>
            <w:r w:rsidRPr="00176CBE">
              <w:rPr>
                <w:rFonts w:ascii="Arial" w:hAnsi="Arial" w:cs="Arial"/>
                <w:color w:val="000000"/>
                <w:sz w:val="18"/>
                <w:szCs w:val="18"/>
                <w:lang w:eastAsia="en-GB"/>
              </w:rPr>
              <w:t>5GSATB</w:t>
            </w:r>
          </w:p>
        </w:tc>
        <w:tc>
          <w:tcPr>
            <w:tcW w:w="397" w:type="dxa"/>
            <w:shd w:val="clear" w:color="auto" w:fill="auto"/>
            <w:tcMar>
              <w:left w:w="28" w:type="dxa"/>
              <w:right w:w="28" w:type="dxa"/>
            </w:tcMar>
            <w:hideMark/>
          </w:tcPr>
          <w:p w14:paraId="0430C57B" w14:textId="77777777" w:rsidR="0046073D" w:rsidRPr="00176CBE" w:rsidRDefault="0046073D" w:rsidP="008B5C31">
            <w:pPr>
              <w:overflowPunct/>
              <w:autoSpaceDE/>
              <w:autoSpaceDN/>
              <w:adjustRightInd/>
              <w:spacing w:after="0"/>
              <w:textAlignment w:val="auto"/>
              <w:rPr>
                <w:rFonts w:ascii="Arial" w:hAnsi="Arial" w:cs="Arial"/>
                <w:color w:val="000000"/>
                <w:sz w:val="18"/>
                <w:szCs w:val="18"/>
                <w:lang w:eastAsia="en-GB"/>
              </w:rPr>
            </w:pPr>
            <w:r w:rsidRPr="00176CBE">
              <w:rPr>
                <w:rFonts w:ascii="Arial" w:hAnsi="Arial" w:cs="Arial"/>
                <w:color w:val="000000"/>
                <w:sz w:val="18"/>
                <w:szCs w:val="18"/>
                <w:lang w:eastAsia="en-GB"/>
              </w:rPr>
              <w:t>C3</w:t>
            </w:r>
          </w:p>
        </w:tc>
        <w:tc>
          <w:tcPr>
            <w:tcW w:w="850" w:type="dxa"/>
            <w:shd w:val="clear" w:color="auto" w:fill="auto"/>
            <w:tcMar>
              <w:left w:w="28" w:type="dxa"/>
              <w:right w:w="28" w:type="dxa"/>
            </w:tcMar>
            <w:hideMark/>
          </w:tcPr>
          <w:p w14:paraId="5E14AED0" w14:textId="77777777" w:rsidR="0046073D" w:rsidRPr="00176CBE" w:rsidRDefault="003C763E" w:rsidP="008B5C31">
            <w:pPr>
              <w:overflowPunct/>
              <w:autoSpaceDE/>
              <w:autoSpaceDN/>
              <w:adjustRightInd/>
              <w:spacing w:after="0"/>
              <w:textAlignment w:val="auto"/>
              <w:rPr>
                <w:rFonts w:ascii="Calibri" w:hAnsi="Calibri" w:cs="Calibri"/>
                <w:color w:val="0563C1"/>
                <w:sz w:val="18"/>
                <w:szCs w:val="18"/>
                <w:u w:val="single"/>
                <w:lang w:eastAsia="en-GB"/>
              </w:rPr>
            </w:pPr>
            <w:hyperlink r:id="rId15" w:history="1">
              <w:r w:rsidR="0046073D" w:rsidRPr="007D3634">
                <w:rPr>
                  <w:rFonts w:ascii="Calibri" w:hAnsi="Calibri" w:cs="Calibri"/>
                  <w:color w:val="0563C1"/>
                  <w:sz w:val="16"/>
                  <w:szCs w:val="18"/>
                  <w:u w:val="single"/>
                  <w:lang w:eastAsia="en-GB"/>
                </w:rPr>
                <w:t>CP-232131</w:t>
              </w:r>
            </w:hyperlink>
          </w:p>
        </w:tc>
        <w:tc>
          <w:tcPr>
            <w:tcW w:w="2268" w:type="dxa"/>
            <w:shd w:val="clear" w:color="auto" w:fill="auto"/>
            <w:tcMar>
              <w:left w:w="28" w:type="dxa"/>
              <w:right w:w="28" w:type="dxa"/>
            </w:tcMar>
            <w:hideMark/>
          </w:tcPr>
          <w:p w14:paraId="5A834511" w14:textId="77777777" w:rsidR="0046073D" w:rsidRPr="00176CBE" w:rsidRDefault="0046073D" w:rsidP="008B5C31">
            <w:pPr>
              <w:overflowPunct/>
              <w:autoSpaceDE/>
              <w:autoSpaceDN/>
              <w:adjustRightInd/>
              <w:spacing w:after="0"/>
              <w:textAlignment w:val="auto"/>
              <w:rPr>
                <w:rFonts w:ascii="Arial" w:hAnsi="Arial" w:cs="Arial"/>
                <w:b/>
                <w:bCs/>
                <w:color w:val="000000"/>
                <w:sz w:val="18"/>
                <w:szCs w:val="18"/>
                <w:lang w:eastAsia="en-GB"/>
              </w:rPr>
            </w:pPr>
            <w:r w:rsidRPr="00176CBE">
              <w:rPr>
                <w:rFonts w:ascii="Arial" w:hAnsi="Arial" w:cs="Arial"/>
                <w:b/>
                <w:bCs/>
                <w:color w:val="000000"/>
                <w:sz w:val="18"/>
                <w:szCs w:val="18"/>
                <w:lang w:eastAsia="en-GB"/>
              </w:rPr>
              <w:t>Hou, Yunjing, CATT</w:t>
            </w:r>
          </w:p>
        </w:tc>
      </w:tr>
      <w:tr w:rsidR="0046073D" w:rsidRPr="00EF7FBB" w14:paraId="7A63C3D2" w14:textId="77777777" w:rsidTr="008B5C31">
        <w:trPr>
          <w:trHeight w:val="255"/>
        </w:trPr>
        <w:tc>
          <w:tcPr>
            <w:tcW w:w="846" w:type="dxa"/>
            <w:shd w:val="clear" w:color="auto" w:fill="auto"/>
            <w:tcMar>
              <w:left w:w="28" w:type="dxa"/>
              <w:right w:w="28" w:type="dxa"/>
            </w:tcMar>
            <w:hideMark/>
          </w:tcPr>
          <w:p w14:paraId="300D97A4" w14:textId="77777777" w:rsidR="0046073D" w:rsidRPr="00176CBE" w:rsidRDefault="0046073D" w:rsidP="008B5C31">
            <w:pPr>
              <w:overflowPunct/>
              <w:autoSpaceDE/>
              <w:autoSpaceDN/>
              <w:adjustRightInd/>
              <w:spacing w:after="0"/>
              <w:textAlignment w:val="auto"/>
              <w:rPr>
                <w:rFonts w:ascii="Arial" w:hAnsi="Arial" w:cs="Arial"/>
                <w:color w:val="000000"/>
                <w:sz w:val="18"/>
                <w:szCs w:val="18"/>
                <w:lang w:eastAsia="en-GB"/>
              </w:rPr>
            </w:pPr>
            <w:r w:rsidRPr="00176CBE">
              <w:rPr>
                <w:rFonts w:ascii="Arial" w:hAnsi="Arial" w:cs="Arial"/>
                <w:color w:val="000000"/>
                <w:sz w:val="18"/>
                <w:szCs w:val="18"/>
                <w:lang w:eastAsia="en-GB"/>
              </w:rPr>
              <w:t>980054</w:t>
            </w:r>
          </w:p>
        </w:tc>
        <w:tc>
          <w:tcPr>
            <w:tcW w:w="3880" w:type="dxa"/>
            <w:shd w:val="clear" w:color="auto" w:fill="auto"/>
            <w:tcMar>
              <w:left w:w="28" w:type="dxa"/>
              <w:right w:w="28" w:type="dxa"/>
            </w:tcMar>
            <w:hideMark/>
          </w:tcPr>
          <w:p w14:paraId="147F46EC" w14:textId="77777777" w:rsidR="0046073D" w:rsidRPr="00176CBE" w:rsidRDefault="0046073D" w:rsidP="008B5C31">
            <w:pPr>
              <w:overflowPunct/>
              <w:autoSpaceDE/>
              <w:autoSpaceDN/>
              <w:adjustRightInd/>
              <w:spacing w:after="0"/>
              <w:textAlignment w:val="auto"/>
              <w:rPr>
                <w:rFonts w:ascii="Arial" w:hAnsi="Arial" w:cs="Arial"/>
                <w:color w:val="000000"/>
                <w:sz w:val="18"/>
                <w:szCs w:val="18"/>
                <w:lang w:eastAsia="en-GB"/>
              </w:rPr>
            </w:pPr>
            <w:r w:rsidRPr="00176CBE">
              <w:rPr>
                <w:rFonts w:ascii="Arial" w:hAnsi="Arial" w:cs="Arial"/>
                <w:color w:val="000000"/>
                <w:sz w:val="18"/>
                <w:szCs w:val="18"/>
                <w:lang w:eastAsia="en-GB"/>
              </w:rPr>
              <w:t xml:space="preserve">   CT4 aspects of 5GSATB</w:t>
            </w:r>
          </w:p>
        </w:tc>
        <w:tc>
          <w:tcPr>
            <w:tcW w:w="1701" w:type="dxa"/>
            <w:shd w:val="clear" w:color="auto" w:fill="auto"/>
            <w:tcMar>
              <w:left w:w="28" w:type="dxa"/>
              <w:right w:w="28" w:type="dxa"/>
            </w:tcMar>
            <w:hideMark/>
          </w:tcPr>
          <w:p w14:paraId="71D08520" w14:textId="77777777" w:rsidR="0046073D" w:rsidRPr="00176CBE" w:rsidRDefault="0046073D" w:rsidP="008B5C31">
            <w:pPr>
              <w:overflowPunct/>
              <w:autoSpaceDE/>
              <w:autoSpaceDN/>
              <w:adjustRightInd/>
              <w:spacing w:after="0"/>
              <w:textAlignment w:val="auto"/>
              <w:rPr>
                <w:rFonts w:ascii="Arial" w:hAnsi="Arial" w:cs="Arial"/>
                <w:color w:val="000000"/>
                <w:sz w:val="18"/>
                <w:szCs w:val="18"/>
                <w:lang w:eastAsia="en-GB"/>
              </w:rPr>
            </w:pPr>
            <w:r w:rsidRPr="00176CBE">
              <w:rPr>
                <w:rFonts w:ascii="Arial" w:hAnsi="Arial" w:cs="Arial"/>
                <w:color w:val="000000"/>
                <w:sz w:val="18"/>
                <w:szCs w:val="18"/>
                <w:lang w:eastAsia="en-GB"/>
              </w:rPr>
              <w:t>5GSATB</w:t>
            </w:r>
          </w:p>
        </w:tc>
        <w:tc>
          <w:tcPr>
            <w:tcW w:w="397" w:type="dxa"/>
            <w:shd w:val="clear" w:color="auto" w:fill="auto"/>
            <w:tcMar>
              <w:left w:w="28" w:type="dxa"/>
              <w:right w:w="28" w:type="dxa"/>
            </w:tcMar>
            <w:hideMark/>
          </w:tcPr>
          <w:p w14:paraId="67902212" w14:textId="77777777" w:rsidR="0046073D" w:rsidRPr="00176CBE" w:rsidRDefault="0046073D" w:rsidP="008B5C31">
            <w:pPr>
              <w:overflowPunct/>
              <w:autoSpaceDE/>
              <w:autoSpaceDN/>
              <w:adjustRightInd/>
              <w:spacing w:after="0"/>
              <w:textAlignment w:val="auto"/>
              <w:rPr>
                <w:rFonts w:ascii="Arial" w:hAnsi="Arial" w:cs="Arial"/>
                <w:color w:val="000000"/>
                <w:sz w:val="18"/>
                <w:szCs w:val="18"/>
                <w:lang w:eastAsia="en-GB"/>
              </w:rPr>
            </w:pPr>
            <w:r w:rsidRPr="00176CBE">
              <w:rPr>
                <w:rFonts w:ascii="Arial" w:hAnsi="Arial" w:cs="Arial"/>
                <w:color w:val="000000"/>
                <w:sz w:val="18"/>
                <w:szCs w:val="18"/>
                <w:lang w:eastAsia="en-GB"/>
              </w:rPr>
              <w:t>C4</w:t>
            </w:r>
          </w:p>
        </w:tc>
        <w:tc>
          <w:tcPr>
            <w:tcW w:w="850" w:type="dxa"/>
            <w:shd w:val="clear" w:color="auto" w:fill="auto"/>
            <w:tcMar>
              <w:left w:w="28" w:type="dxa"/>
              <w:right w:w="28" w:type="dxa"/>
            </w:tcMar>
            <w:hideMark/>
          </w:tcPr>
          <w:p w14:paraId="1F77F9B6" w14:textId="77777777" w:rsidR="0046073D" w:rsidRPr="00176CBE" w:rsidRDefault="003C763E" w:rsidP="008B5C31">
            <w:pPr>
              <w:overflowPunct/>
              <w:autoSpaceDE/>
              <w:autoSpaceDN/>
              <w:adjustRightInd/>
              <w:spacing w:after="0"/>
              <w:textAlignment w:val="auto"/>
              <w:rPr>
                <w:rFonts w:ascii="Calibri" w:hAnsi="Calibri" w:cs="Calibri"/>
                <w:color w:val="0563C1"/>
                <w:sz w:val="18"/>
                <w:szCs w:val="18"/>
                <w:u w:val="single"/>
                <w:lang w:eastAsia="en-GB"/>
              </w:rPr>
            </w:pPr>
            <w:hyperlink r:id="rId16" w:history="1">
              <w:r w:rsidR="0046073D" w:rsidRPr="007D3634">
                <w:rPr>
                  <w:rFonts w:ascii="Calibri" w:hAnsi="Calibri" w:cs="Calibri"/>
                  <w:color w:val="0563C1"/>
                  <w:sz w:val="16"/>
                  <w:szCs w:val="18"/>
                  <w:u w:val="single"/>
                  <w:lang w:eastAsia="en-GB"/>
                </w:rPr>
                <w:t>CP-232131</w:t>
              </w:r>
            </w:hyperlink>
          </w:p>
        </w:tc>
        <w:tc>
          <w:tcPr>
            <w:tcW w:w="2268" w:type="dxa"/>
            <w:shd w:val="clear" w:color="auto" w:fill="auto"/>
            <w:tcMar>
              <w:left w:w="28" w:type="dxa"/>
              <w:right w:w="28" w:type="dxa"/>
            </w:tcMar>
            <w:hideMark/>
          </w:tcPr>
          <w:p w14:paraId="58B3878B" w14:textId="77777777" w:rsidR="0046073D" w:rsidRPr="00176CBE" w:rsidRDefault="0046073D" w:rsidP="008B5C31">
            <w:pPr>
              <w:overflowPunct/>
              <w:autoSpaceDE/>
              <w:autoSpaceDN/>
              <w:adjustRightInd/>
              <w:spacing w:after="0"/>
              <w:textAlignment w:val="auto"/>
              <w:rPr>
                <w:rFonts w:ascii="Arial" w:hAnsi="Arial" w:cs="Arial"/>
                <w:b/>
                <w:bCs/>
                <w:color w:val="000000"/>
                <w:sz w:val="18"/>
                <w:szCs w:val="18"/>
                <w:lang w:eastAsia="en-GB"/>
              </w:rPr>
            </w:pPr>
            <w:r w:rsidRPr="00176CBE">
              <w:rPr>
                <w:rFonts w:ascii="Arial" w:hAnsi="Arial" w:cs="Arial"/>
                <w:b/>
                <w:bCs/>
                <w:color w:val="000000"/>
                <w:sz w:val="18"/>
                <w:szCs w:val="18"/>
                <w:lang w:eastAsia="en-GB"/>
              </w:rPr>
              <w:t>Hou, Yunjing, CATT</w:t>
            </w:r>
          </w:p>
        </w:tc>
      </w:tr>
      <w:tr w:rsidR="0046073D" w:rsidRPr="00EF7FBB" w14:paraId="38AF0282" w14:textId="77777777" w:rsidTr="008B5C31">
        <w:trPr>
          <w:trHeight w:val="255"/>
        </w:trPr>
        <w:tc>
          <w:tcPr>
            <w:tcW w:w="846" w:type="dxa"/>
            <w:shd w:val="clear" w:color="auto" w:fill="auto"/>
            <w:tcMar>
              <w:left w:w="28" w:type="dxa"/>
              <w:right w:w="28" w:type="dxa"/>
            </w:tcMar>
          </w:tcPr>
          <w:p w14:paraId="605C57CF" w14:textId="77777777" w:rsidR="0046073D" w:rsidRPr="00176CBE" w:rsidRDefault="0046073D" w:rsidP="008B5C31">
            <w:pPr>
              <w:overflowPunct/>
              <w:autoSpaceDE/>
              <w:autoSpaceDN/>
              <w:adjustRightInd/>
              <w:spacing w:after="0"/>
              <w:textAlignment w:val="auto"/>
              <w:rPr>
                <w:rFonts w:ascii="Arial" w:hAnsi="Arial" w:cs="Arial"/>
                <w:color w:val="000000"/>
                <w:sz w:val="18"/>
                <w:szCs w:val="18"/>
                <w:lang w:eastAsia="en-GB"/>
              </w:rPr>
            </w:pPr>
            <w:r w:rsidRPr="00FA1737">
              <w:rPr>
                <w:rFonts w:ascii="Arial" w:hAnsi="Arial" w:cs="Arial"/>
                <w:color w:val="000000"/>
                <w:sz w:val="18"/>
                <w:szCs w:val="18"/>
                <w:lang w:eastAsia="en-GB"/>
              </w:rPr>
              <w:t>102002</w:t>
            </w:r>
            <w:r>
              <w:rPr>
                <w:rFonts w:ascii="Arial" w:hAnsi="Arial" w:cs="Arial"/>
                <w:color w:val="000000"/>
                <w:sz w:val="18"/>
                <w:szCs w:val="18"/>
                <w:lang w:eastAsia="en-GB"/>
              </w:rPr>
              <w:t>4</w:t>
            </w:r>
          </w:p>
        </w:tc>
        <w:tc>
          <w:tcPr>
            <w:tcW w:w="3880" w:type="dxa"/>
            <w:shd w:val="clear" w:color="auto" w:fill="auto"/>
            <w:tcMar>
              <w:left w:w="28" w:type="dxa"/>
              <w:right w:w="28" w:type="dxa"/>
            </w:tcMar>
          </w:tcPr>
          <w:p w14:paraId="51A1783D" w14:textId="77777777" w:rsidR="0046073D" w:rsidRPr="00176CBE" w:rsidRDefault="0046073D" w:rsidP="008B5C31">
            <w:pPr>
              <w:overflowPunct/>
              <w:autoSpaceDE/>
              <w:autoSpaceDN/>
              <w:adjustRightInd/>
              <w:spacing w:after="0"/>
              <w:textAlignment w:val="auto"/>
              <w:rPr>
                <w:rFonts w:ascii="Arial" w:hAnsi="Arial" w:cs="Arial"/>
                <w:color w:val="000000"/>
                <w:sz w:val="18"/>
                <w:szCs w:val="18"/>
                <w:lang w:eastAsia="en-GB"/>
              </w:rPr>
            </w:pPr>
            <w:r w:rsidRPr="00FA1737">
              <w:rPr>
                <w:rFonts w:ascii="Arial" w:hAnsi="Arial" w:cs="Arial"/>
                <w:color w:val="000000"/>
                <w:sz w:val="18"/>
                <w:szCs w:val="18"/>
                <w:lang w:eastAsia="en-GB"/>
              </w:rPr>
              <w:t xml:space="preserve">Charging Aspects of Satellite Backhaul in 5GS </w:t>
            </w:r>
          </w:p>
        </w:tc>
        <w:tc>
          <w:tcPr>
            <w:tcW w:w="1701" w:type="dxa"/>
            <w:shd w:val="clear" w:color="auto" w:fill="auto"/>
            <w:tcMar>
              <w:left w:w="28" w:type="dxa"/>
              <w:right w:w="28" w:type="dxa"/>
            </w:tcMar>
          </w:tcPr>
          <w:p w14:paraId="3A8EA669" w14:textId="77777777" w:rsidR="0046073D" w:rsidRPr="00176CBE" w:rsidRDefault="0046073D" w:rsidP="008B5C31">
            <w:pPr>
              <w:overflowPunct/>
              <w:autoSpaceDE/>
              <w:autoSpaceDN/>
              <w:adjustRightInd/>
              <w:spacing w:after="0"/>
              <w:textAlignment w:val="auto"/>
              <w:rPr>
                <w:rFonts w:ascii="Arial" w:hAnsi="Arial" w:cs="Arial"/>
                <w:color w:val="000000"/>
                <w:sz w:val="18"/>
                <w:szCs w:val="18"/>
                <w:lang w:eastAsia="en-GB"/>
              </w:rPr>
            </w:pPr>
            <w:r w:rsidRPr="00FA1737">
              <w:rPr>
                <w:rFonts w:ascii="Arial" w:hAnsi="Arial" w:cs="Arial"/>
                <w:color w:val="000000"/>
                <w:sz w:val="18"/>
                <w:szCs w:val="18"/>
                <w:lang w:eastAsia="en-GB"/>
              </w:rPr>
              <w:t>5GSATB_CH</w:t>
            </w:r>
          </w:p>
        </w:tc>
        <w:tc>
          <w:tcPr>
            <w:tcW w:w="397" w:type="dxa"/>
            <w:shd w:val="clear" w:color="auto" w:fill="auto"/>
            <w:tcMar>
              <w:left w:w="28" w:type="dxa"/>
              <w:right w:w="28" w:type="dxa"/>
            </w:tcMar>
          </w:tcPr>
          <w:p w14:paraId="0D92D35A" w14:textId="77777777" w:rsidR="0046073D" w:rsidRPr="00176CBE" w:rsidRDefault="0046073D" w:rsidP="008B5C31">
            <w:pPr>
              <w:overflowPunct/>
              <w:autoSpaceDE/>
              <w:autoSpaceDN/>
              <w:adjustRightInd/>
              <w:spacing w:after="0"/>
              <w:textAlignment w:val="auto"/>
              <w:rPr>
                <w:rFonts w:ascii="Arial" w:hAnsi="Arial" w:cs="Arial"/>
                <w:color w:val="000000"/>
                <w:sz w:val="18"/>
                <w:szCs w:val="18"/>
                <w:lang w:eastAsia="en-GB"/>
              </w:rPr>
            </w:pPr>
            <w:r>
              <w:rPr>
                <w:rFonts w:ascii="Arial" w:hAnsi="Arial" w:cs="Arial"/>
                <w:color w:val="000000"/>
                <w:sz w:val="18"/>
                <w:szCs w:val="18"/>
                <w:lang w:eastAsia="en-GB"/>
              </w:rPr>
              <w:t>S5</w:t>
            </w:r>
          </w:p>
        </w:tc>
        <w:tc>
          <w:tcPr>
            <w:tcW w:w="850" w:type="dxa"/>
            <w:shd w:val="clear" w:color="auto" w:fill="auto"/>
            <w:tcMar>
              <w:left w:w="28" w:type="dxa"/>
              <w:right w:w="28" w:type="dxa"/>
            </w:tcMar>
            <w:vAlign w:val="bottom"/>
          </w:tcPr>
          <w:p w14:paraId="54C2E8EE" w14:textId="77777777" w:rsidR="0046073D" w:rsidRPr="00FA1737" w:rsidRDefault="003C763E" w:rsidP="008B5C31">
            <w:pPr>
              <w:overflowPunct/>
              <w:autoSpaceDE/>
              <w:autoSpaceDN/>
              <w:adjustRightInd/>
              <w:spacing w:after="0"/>
              <w:textAlignment w:val="auto"/>
              <w:rPr>
                <w:rFonts w:ascii="Calibri" w:hAnsi="Calibri" w:cs="Calibri"/>
                <w:color w:val="0563C1"/>
                <w:sz w:val="18"/>
                <w:szCs w:val="18"/>
                <w:u w:val="single"/>
                <w:lang w:eastAsia="en-GB"/>
              </w:rPr>
            </w:pPr>
            <w:hyperlink r:id="rId17" w:history="1">
              <w:r w:rsidR="0046073D" w:rsidRPr="007D3634">
                <w:rPr>
                  <w:rFonts w:ascii="Calibri" w:hAnsi="Calibri" w:cs="Calibri"/>
                  <w:color w:val="0563C1"/>
                  <w:sz w:val="16"/>
                  <w:szCs w:val="18"/>
                  <w:u w:val="single"/>
                  <w:lang w:eastAsia="en-GB"/>
                </w:rPr>
                <w:t>SP-231707</w:t>
              </w:r>
            </w:hyperlink>
          </w:p>
        </w:tc>
        <w:tc>
          <w:tcPr>
            <w:tcW w:w="2268" w:type="dxa"/>
            <w:shd w:val="clear" w:color="auto" w:fill="auto"/>
            <w:tcMar>
              <w:left w:w="28" w:type="dxa"/>
              <w:right w:w="28" w:type="dxa"/>
            </w:tcMar>
            <w:vAlign w:val="bottom"/>
          </w:tcPr>
          <w:p w14:paraId="546EC601" w14:textId="77777777" w:rsidR="0046073D" w:rsidRPr="00176CBE" w:rsidRDefault="0046073D" w:rsidP="008B5C31">
            <w:pPr>
              <w:overflowPunct/>
              <w:autoSpaceDE/>
              <w:autoSpaceDN/>
              <w:adjustRightInd/>
              <w:spacing w:after="0"/>
              <w:textAlignment w:val="auto"/>
              <w:rPr>
                <w:rFonts w:ascii="Arial" w:hAnsi="Arial" w:cs="Arial"/>
                <w:b/>
                <w:bCs/>
                <w:color w:val="000000"/>
                <w:sz w:val="18"/>
                <w:szCs w:val="18"/>
                <w:lang w:eastAsia="en-GB"/>
              </w:rPr>
            </w:pPr>
            <w:r w:rsidRPr="00FA1737">
              <w:rPr>
                <w:rFonts w:ascii="Arial" w:hAnsi="Arial" w:cs="Arial"/>
                <w:b/>
                <w:bCs/>
                <w:color w:val="000000"/>
                <w:sz w:val="18"/>
                <w:szCs w:val="18"/>
                <w:lang w:eastAsia="en-GB"/>
              </w:rPr>
              <w:t xml:space="preserve">Yingying, Liu, CATT </w:t>
            </w:r>
          </w:p>
        </w:tc>
      </w:tr>
      <w:tr w:rsidR="0046073D" w:rsidRPr="00EF7FBB" w14:paraId="62B02209" w14:textId="77777777" w:rsidTr="008B5C31">
        <w:trPr>
          <w:trHeight w:val="255"/>
        </w:trPr>
        <w:tc>
          <w:tcPr>
            <w:tcW w:w="846" w:type="dxa"/>
            <w:shd w:val="clear" w:color="auto" w:fill="auto"/>
            <w:tcMar>
              <w:left w:w="28" w:type="dxa"/>
              <w:right w:w="28" w:type="dxa"/>
            </w:tcMar>
          </w:tcPr>
          <w:p w14:paraId="2D000F84" w14:textId="77777777" w:rsidR="0046073D" w:rsidRPr="00176CBE" w:rsidRDefault="0046073D" w:rsidP="008B5C31">
            <w:pPr>
              <w:overflowPunct/>
              <w:autoSpaceDE/>
              <w:autoSpaceDN/>
              <w:adjustRightInd/>
              <w:spacing w:after="0"/>
              <w:textAlignment w:val="auto"/>
              <w:rPr>
                <w:rFonts w:ascii="Arial" w:hAnsi="Arial" w:cs="Arial"/>
                <w:color w:val="000000"/>
                <w:sz w:val="18"/>
                <w:szCs w:val="18"/>
                <w:lang w:eastAsia="en-GB"/>
              </w:rPr>
            </w:pPr>
            <w:r w:rsidRPr="00FA1737">
              <w:rPr>
                <w:rFonts w:ascii="Arial" w:hAnsi="Arial" w:cs="Arial"/>
                <w:color w:val="000000"/>
                <w:sz w:val="18"/>
                <w:szCs w:val="18"/>
                <w:lang w:eastAsia="en-GB"/>
              </w:rPr>
              <w:t>1020029</w:t>
            </w:r>
          </w:p>
        </w:tc>
        <w:tc>
          <w:tcPr>
            <w:tcW w:w="3880" w:type="dxa"/>
            <w:shd w:val="clear" w:color="auto" w:fill="auto"/>
            <w:tcMar>
              <w:left w:w="28" w:type="dxa"/>
              <w:right w:w="28" w:type="dxa"/>
            </w:tcMar>
          </w:tcPr>
          <w:p w14:paraId="76601012" w14:textId="77777777" w:rsidR="0046073D" w:rsidRPr="00FA1737" w:rsidRDefault="0046073D" w:rsidP="008B5C31">
            <w:pPr>
              <w:overflowPunct/>
              <w:autoSpaceDE/>
              <w:autoSpaceDN/>
              <w:adjustRightInd/>
              <w:spacing w:after="0"/>
              <w:textAlignment w:val="auto"/>
              <w:rPr>
                <w:rFonts w:ascii="Arial" w:hAnsi="Arial" w:cs="Arial"/>
                <w:color w:val="000000"/>
                <w:sz w:val="18"/>
                <w:szCs w:val="18"/>
                <w:lang w:eastAsia="en-GB"/>
              </w:rPr>
            </w:pPr>
            <w:r w:rsidRPr="00FA1737">
              <w:rPr>
                <w:rFonts w:ascii="Arial" w:hAnsi="Arial" w:cs="Arial"/>
                <w:color w:val="000000"/>
                <w:sz w:val="18"/>
                <w:szCs w:val="18"/>
                <w:lang w:eastAsia="en-GB"/>
              </w:rPr>
              <w:t xml:space="preserve">Management aspects of 5G system supporting satellite backhaul </w:t>
            </w:r>
          </w:p>
        </w:tc>
        <w:tc>
          <w:tcPr>
            <w:tcW w:w="1701" w:type="dxa"/>
            <w:shd w:val="clear" w:color="auto" w:fill="auto"/>
            <w:tcMar>
              <w:left w:w="28" w:type="dxa"/>
              <w:right w:w="28" w:type="dxa"/>
            </w:tcMar>
          </w:tcPr>
          <w:p w14:paraId="5E556990" w14:textId="77777777" w:rsidR="0046073D" w:rsidRPr="00176CBE" w:rsidRDefault="0046073D" w:rsidP="008B5C31">
            <w:pPr>
              <w:overflowPunct/>
              <w:autoSpaceDE/>
              <w:autoSpaceDN/>
              <w:adjustRightInd/>
              <w:spacing w:after="0"/>
              <w:textAlignment w:val="auto"/>
              <w:rPr>
                <w:rFonts w:ascii="Arial" w:hAnsi="Arial" w:cs="Arial"/>
                <w:color w:val="000000"/>
                <w:sz w:val="18"/>
                <w:szCs w:val="18"/>
                <w:lang w:eastAsia="en-GB"/>
              </w:rPr>
            </w:pPr>
            <w:r w:rsidRPr="00FA1737">
              <w:rPr>
                <w:rFonts w:ascii="Arial" w:hAnsi="Arial" w:cs="Arial"/>
                <w:color w:val="000000"/>
                <w:sz w:val="18"/>
                <w:szCs w:val="18"/>
                <w:lang w:eastAsia="en-GB"/>
              </w:rPr>
              <w:t>5GSATB_OAM</w:t>
            </w:r>
          </w:p>
        </w:tc>
        <w:tc>
          <w:tcPr>
            <w:tcW w:w="397" w:type="dxa"/>
            <w:shd w:val="clear" w:color="auto" w:fill="auto"/>
            <w:tcMar>
              <w:left w:w="28" w:type="dxa"/>
              <w:right w:w="28" w:type="dxa"/>
            </w:tcMar>
          </w:tcPr>
          <w:p w14:paraId="0DBFB03A" w14:textId="77777777" w:rsidR="0046073D" w:rsidRPr="00176CBE" w:rsidRDefault="0046073D" w:rsidP="008B5C31">
            <w:pPr>
              <w:overflowPunct/>
              <w:autoSpaceDE/>
              <w:autoSpaceDN/>
              <w:adjustRightInd/>
              <w:spacing w:after="0"/>
              <w:textAlignment w:val="auto"/>
              <w:rPr>
                <w:rFonts w:ascii="Arial" w:hAnsi="Arial" w:cs="Arial"/>
                <w:color w:val="000000"/>
                <w:sz w:val="18"/>
                <w:szCs w:val="18"/>
                <w:lang w:eastAsia="en-GB"/>
              </w:rPr>
            </w:pPr>
            <w:r>
              <w:rPr>
                <w:rFonts w:ascii="Arial" w:hAnsi="Arial" w:cs="Arial"/>
                <w:color w:val="000000"/>
                <w:sz w:val="18"/>
                <w:szCs w:val="18"/>
                <w:lang w:eastAsia="en-GB"/>
              </w:rPr>
              <w:t>S5</w:t>
            </w:r>
          </w:p>
        </w:tc>
        <w:tc>
          <w:tcPr>
            <w:tcW w:w="850" w:type="dxa"/>
            <w:shd w:val="clear" w:color="auto" w:fill="auto"/>
            <w:tcMar>
              <w:left w:w="28" w:type="dxa"/>
              <w:right w:w="28" w:type="dxa"/>
            </w:tcMar>
            <w:vAlign w:val="bottom"/>
          </w:tcPr>
          <w:p w14:paraId="0DD85EAA" w14:textId="77777777" w:rsidR="0046073D" w:rsidRPr="00FA1737" w:rsidRDefault="003C763E" w:rsidP="008B5C31">
            <w:pPr>
              <w:overflowPunct/>
              <w:autoSpaceDE/>
              <w:autoSpaceDN/>
              <w:adjustRightInd/>
              <w:spacing w:after="0"/>
              <w:textAlignment w:val="auto"/>
              <w:rPr>
                <w:rFonts w:ascii="Calibri" w:hAnsi="Calibri" w:cs="Calibri"/>
                <w:color w:val="0563C1"/>
                <w:sz w:val="18"/>
                <w:szCs w:val="18"/>
                <w:u w:val="single"/>
                <w:lang w:eastAsia="en-GB"/>
              </w:rPr>
            </w:pPr>
            <w:hyperlink r:id="rId18" w:history="1">
              <w:r w:rsidR="0046073D" w:rsidRPr="007D3634">
                <w:rPr>
                  <w:rFonts w:ascii="Calibri" w:hAnsi="Calibri" w:cs="Calibri"/>
                  <w:color w:val="0563C1"/>
                  <w:sz w:val="16"/>
                  <w:szCs w:val="18"/>
                  <w:u w:val="single"/>
                  <w:lang w:eastAsia="en-GB"/>
                </w:rPr>
                <w:t>SP-231708</w:t>
              </w:r>
            </w:hyperlink>
          </w:p>
        </w:tc>
        <w:tc>
          <w:tcPr>
            <w:tcW w:w="2268" w:type="dxa"/>
            <w:shd w:val="clear" w:color="auto" w:fill="auto"/>
            <w:tcMar>
              <w:left w:w="28" w:type="dxa"/>
              <w:right w:w="28" w:type="dxa"/>
            </w:tcMar>
            <w:vAlign w:val="bottom"/>
          </w:tcPr>
          <w:p w14:paraId="40B45F13" w14:textId="77777777" w:rsidR="0046073D" w:rsidRPr="00176CBE" w:rsidRDefault="0046073D" w:rsidP="008B5C31">
            <w:pPr>
              <w:overflowPunct/>
              <w:autoSpaceDE/>
              <w:autoSpaceDN/>
              <w:adjustRightInd/>
              <w:spacing w:after="0"/>
              <w:textAlignment w:val="auto"/>
              <w:rPr>
                <w:rFonts w:ascii="Arial" w:hAnsi="Arial" w:cs="Arial"/>
                <w:b/>
                <w:bCs/>
                <w:color w:val="000000"/>
                <w:sz w:val="18"/>
                <w:szCs w:val="18"/>
                <w:lang w:eastAsia="en-GB"/>
              </w:rPr>
            </w:pPr>
            <w:r w:rsidRPr="00FA1737">
              <w:rPr>
                <w:rFonts w:ascii="Arial" w:hAnsi="Arial" w:cs="Arial"/>
                <w:b/>
                <w:bCs/>
                <w:color w:val="000000"/>
                <w:sz w:val="18"/>
                <w:szCs w:val="18"/>
                <w:lang w:eastAsia="en-GB"/>
              </w:rPr>
              <w:t xml:space="preserve">Wen Qi, China Telecom </w:t>
            </w:r>
          </w:p>
        </w:tc>
      </w:tr>
    </w:tbl>
    <w:p w14:paraId="1A168DB6" w14:textId="77777777" w:rsidR="0046073D" w:rsidRDefault="0046073D" w:rsidP="0046073D">
      <w:pPr>
        <w:rPr>
          <w:lang w:eastAsia="en-GB"/>
        </w:rPr>
      </w:pPr>
      <w:r w:rsidRPr="00652D0A">
        <w:rPr>
          <w:lang w:eastAsia="en-GB"/>
        </w:rPr>
        <w:t xml:space="preserve">Summary based on the input provided by </w:t>
      </w:r>
      <w:r w:rsidRPr="000560AB">
        <w:rPr>
          <w:lang w:eastAsia="en-GB"/>
        </w:rPr>
        <w:t xml:space="preserve">CATT </w:t>
      </w:r>
      <w:r>
        <w:rPr>
          <w:lang w:eastAsia="en-GB"/>
        </w:rPr>
        <w:t xml:space="preserve"> </w:t>
      </w:r>
      <w:r w:rsidRPr="00652D0A">
        <w:rPr>
          <w:lang w:eastAsia="en-GB"/>
        </w:rPr>
        <w:t xml:space="preserve">in </w:t>
      </w:r>
      <w:r w:rsidRPr="000560AB">
        <w:rPr>
          <w:lang w:eastAsia="en-GB"/>
        </w:rPr>
        <w:t>SP-231613</w:t>
      </w:r>
      <w:r w:rsidRPr="00652D0A">
        <w:rPr>
          <w:lang w:eastAsia="en-GB"/>
        </w:rPr>
        <w:t>.</w:t>
      </w:r>
    </w:p>
    <w:p w14:paraId="6E473BCE" w14:textId="673765CB" w:rsidR="0046073D" w:rsidRDefault="0046073D" w:rsidP="0046073D">
      <w:pPr>
        <w:rPr>
          <w:rFonts w:eastAsia="SimSun"/>
          <w:lang w:eastAsia="zh-CN"/>
        </w:rPr>
      </w:pPr>
      <w:r w:rsidRPr="00E6635C">
        <w:rPr>
          <w:rFonts w:eastAsia="SimSun" w:hint="eastAsia"/>
          <w:lang w:eastAsia="zh-CN"/>
        </w:rPr>
        <w:t>Th</w:t>
      </w:r>
      <w:r>
        <w:rPr>
          <w:rFonts w:eastAsia="SimSun" w:hint="eastAsia"/>
          <w:lang w:eastAsia="zh-CN"/>
        </w:rPr>
        <w:t>e</w:t>
      </w:r>
      <w:r w:rsidRPr="00E6635C">
        <w:rPr>
          <w:rFonts w:eastAsia="SimSun" w:hint="eastAsia"/>
          <w:lang w:eastAsia="zh-CN"/>
        </w:rPr>
        <w:t xml:space="preserve"> work item</w:t>
      </w:r>
      <w:r>
        <w:rPr>
          <w:rFonts w:eastAsia="SimSun" w:hint="eastAsia"/>
          <w:lang w:eastAsia="zh-CN"/>
        </w:rPr>
        <w:t xml:space="preserve"> "</w:t>
      </w:r>
      <w:r w:rsidRPr="00AD11B5">
        <w:rPr>
          <w:rFonts w:eastAsia="SimSun"/>
          <w:lang w:eastAsia="zh-CN"/>
        </w:rPr>
        <w:t>5G system with satellite backhaul</w:t>
      </w:r>
      <w:r>
        <w:rPr>
          <w:rFonts w:eastAsia="SimSun" w:hint="eastAsia"/>
          <w:lang w:eastAsia="zh-CN"/>
        </w:rPr>
        <w:t>"</w:t>
      </w:r>
      <w:r w:rsidRPr="00E6635C">
        <w:rPr>
          <w:rFonts w:eastAsia="SimSun" w:hint="eastAsia"/>
          <w:lang w:eastAsia="zh-CN"/>
        </w:rPr>
        <w:t xml:space="preserve"> </w:t>
      </w:r>
      <w:r>
        <w:rPr>
          <w:rFonts w:eastAsia="SimSun"/>
          <w:lang w:eastAsia="zh-CN"/>
        </w:rPr>
        <w:t>(</w:t>
      </w:r>
      <w:r w:rsidRPr="00212FE0">
        <w:rPr>
          <w:rFonts w:eastAsia="SimSun"/>
          <w:lang w:eastAsia="zh-CN"/>
        </w:rPr>
        <w:t>5GSATB</w:t>
      </w:r>
      <w:r>
        <w:rPr>
          <w:rFonts w:eastAsia="SimSun"/>
          <w:lang w:eastAsia="zh-CN"/>
        </w:rPr>
        <w:t xml:space="preserve">) </w:t>
      </w:r>
      <w:r>
        <w:rPr>
          <w:rFonts w:eastAsia="SimSun" w:hint="eastAsia"/>
          <w:lang w:eastAsia="zh-CN"/>
        </w:rPr>
        <w:t>specifies</w:t>
      </w:r>
      <w:r w:rsidRPr="00E6635C">
        <w:rPr>
          <w:rFonts w:eastAsia="SimSun" w:hint="eastAsia"/>
          <w:lang w:eastAsia="zh-CN"/>
        </w:rPr>
        <w:t xml:space="preserve"> </w:t>
      </w:r>
      <w:r w:rsidR="001A3797">
        <w:rPr>
          <w:rFonts w:eastAsia="SimSun"/>
          <w:lang w:eastAsia="zh-CN"/>
        </w:rPr>
        <w:t xml:space="preserve">two different aspects: </w:t>
      </w:r>
      <w:r>
        <w:rPr>
          <w:rFonts w:eastAsia="SimSun"/>
          <w:lang w:eastAsia="zh-CN"/>
        </w:rPr>
        <w:t xml:space="preserve">the </w:t>
      </w:r>
      <w:r>
        <w:rPr>
          <w:rFonts w:eastAsia="SimSun" w:hint="eastAsia"/>
          <w:lang w:eastAsia="zh-CN"/>
        </w:rPr>
        <w:t xml:space="preserve">5G </w:t>
      </w:r>
      <w:r w:rsidRPr="00E6635C">
        <w:rPr>
          <w:rFonts w:eastAsia="SimSun" w:hint="eastAsia"/>
          <w:lang w:eastAsia="zh-CN"/>
        </w:rPr>
        <w:t xml:space="preserve">system enhancements </w:t>
      </w:r>
      <w:r>
        <w:rPr>
          <w:rFonts w:eastAsia="SimSun"/>
          <w:lang w:eastAsia="zh-CN"/>
        </w:rPr>
        <w:t xml:space="preserve">needed </w:t>
      </w:r>
      <w:r w:rsidRPr="00E6635C">
        <w:rPr>
          <w:rFonts w:eastAsia="SimSun" w:hint="eastAsia"/>
          <w:lang w:eastAsia="zh-CN"/>
        </w:rPr>
        <w:t xml:space="preserve">to support </w:t>
      </w:r>
      <w:r>
        <w:rPr>
          <w:rFonts w:eastAsia="SimSun" w:hint="eastAsia"/>
          <w:lang w:eastAsia="zh-CN"/>
        </w:rPr>
        <w:t>dynamic</w:t>
      </w:r>
      <w:r>
        <w:rPr>
          <w:rFonts w:eastAsia="SimSun"/>
          <w:lang w:eastAsia="zh-CN"/>
        </w:rPr>
        <w:t xml:space="preserve"> </w:t>
      </w:r>
      <w:r w:rsidRPr="00E6635C">
        <w:rPr>
          <w:rFonts w:eastAsia="SimSun" w:hint="eastAsia"/>
          <w:lang w:eastAsia="zh-CN"/>
        </w:rPr>
        <w:t>satellite backhaul</w:t>
      </w:r>
      <w:r w:rsidR="001A3797">
        <w:rPr>
          <w:rFonts w:eastAsia="SimSun"/>
          <w:lang w:eastAsia="zh-CN"/>
        </w:rPr>
        <w:t xml:space="preserve">; </w:t>
      </w:r>
      <w:r>
        <w:rPr>
          <w:rFonts w:eastAsia="SimSun" w:hint="eastAsia"/>
          <w:lang w:eastAsia="zh-CN"/>
        </w:rPr>
        <w:t xml:space="preserve">and </w:t>
      </w:r>
      <w:r w:rsidR="001A3797">
        <w:rPr>
          <w:rFonts w:eastAsia="SimSun"/>
          <w:lang w:eastAsia="zh-CN"/>
        </w:rPr>
        <w:t xml:space="preserve">the </w:t>
      </w:r>
      <w:r>
        <w:rPr>
          <w:rFonts w:eastAsia="SimSun"/>
          <w:lang w:eastAsia="zh-CN"/>
        </w:rPr>
        <w:t>User Plane Function (</w:t>
      </w:r>
      <w:r>
        <w:rPr>
          <w:rFonts w:eastAsia="SimSun" w:hint="eastAsia"/>
          <w:lang w:eastAsia="zh-CN"/>
        </w:rPr>
        <w:t>UPF</w:t>
      </w:r>
      <w:r>
        <w:rPr>
          <w:rFonts w:eastAsia="SimSun"/>
          <w:lang w:eastAsia="zh-CN"/>
        </w:rPr>
        <w:t>)</w:t>
      </w:r>
      <w:r>
        <w:rPr>
          <w:rFonts w:eastAsia="SimSun" w:hint="eastAsia"/>
          <w:lang w:eastAsia="zh-CN"/>
        </w:rPr>
        <w:t xml:space="preserve"> onboard GEO satellite</w:t>
      </w:r>
      <w:r w:rsidRPr="00E6635C">
        <w:rPr>
          <w:rFonts w:eastAsia="SimSun" w:hint="eastAsia"/>
          <w:lang w:eastAsia="zh-CN"/>
        </w:rPr>
        <w:t>.</w:t>
      </w:r>
    </w:p>
    <w:p w14:paraId="37CCC4B4" w14:textId="77777777" w:rsidR="001A3797" w:rsidRDefault="001A3797" w:rsidP="001A3797">
      <w:pPr>
        <w:pStyle w:val="TH"/>
      </w:pPr>
      <w:r>
        <w:object w:dxaOrig="5626" w:dyaOrig="2488" w14:anchorId="3D85244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81.2pt;height:124.3pt" o:ole="">
            <v:imagedata r:id="rId19" o:title=""/>
          </v:shape>
          <o:OLEObject Type="Embed" ProgID="Word.Picture.8" ShapeID="_x0000_i1025" DrawAspect="Content" ObjectID="_1786279927" r:id="rId20"/>
        </w:object>
      </w:r>
    </w:p>
    <w:p w14:paraId="45A3073B" w14:textId="496575D8" w:rsidR="001A3797" w:rsidRDefault="001A3797" w:rsidP="001A3797">
      <w:pPr>
        <w:pStyle w:val="TH"/>
        <w:rPr>
          <w:rFonts w:eastAsia="SimSun"/>
          <w:lang w:eastAsia="zh-CN"/>
        </w:rPr>
      </w:pPr>
      <w:r>
        <w:t>Figure 1: satellite backhaul (satellite link used between 5GC and 5GRAN)</w:t>
      </w:r>
    </w:p>
    <w:p w14:paraId="3DCE52FC" w14:textId="77777777" w:rsidR="0046073D" w:rsidRDefault="0046073D" w:rsidP="0046073D">
      <w:pPr>
        <w:rPr>
          <w:rFonts w:eastAsia="SimSun"/>
          <w:lang w:eastAsia="zh-CN"/>
        </w:rPr>
      </w:pPr>
      <w:r>
        <w:rPr>
          <w:rFonts w:eastAsia="SimSun" w:hint="eastAsia"/>
          <w:lang w:eastAsia="zh-CN"/>
        </w:rPr>
        <w:t>The requirements</w:t>
      </w:r>
      <w:r>
        <w:rPr>
          <w:rFonts w:eastAsia="SimSun"/>
          <w:lang w:eastAsia="zh-CN"/>
        </w:rPr>
        <w:t xml:space="preserve">, </w:t>
      </w:r>
      <w:r>
        <w:rPr>
          <w:rFonts w:eastAsia="SimSun" w:hint="eastAsia"/>
          <w:lang w:eastAsia="zh-CN"/>
        </w:rPr>
        <w:t>specified by SA1 in TS 22.261</w:t>
      </w:r>
      <w:r>
        <w:rPr>
          <w:rFonts w:eastAsia="SimSun"/>
          <w:lang w:eastAsia="zh-CN"/>
        </w:rPr>
        <w:t xml:space="preserve">, provide the </w:t>
      </w:r>
      <w:r w:rsidRPr="00AD11B5">
        <w:rPr>
          <w:rFonts w:eastAsia="SimSun"/>
          <w:lang w:eastAsia="zh-CN"/>
        </w:rPr>
        <w:t>capabilities (latency and/or bandwidth) of the satellite backhaul change over time</w:t>
      </w:r>
      <w:r>
        <w:rPr>
          <w:rFonts w:eastAsia="SimSun"/>
          <w:lang w:eastAsia="zh-CN"/>
        </w:rPr>
        <w:t>,</w:t>
      </w:r>
      <w:r w:rsidRPr="00AD11B5">
        <w:rPr>
          <w:rFonts w:eastAsia="SimSun"/>
          <w:lang w:eastAsia="zh-CN"/>
        </w:rPr>
        <w:t xml:space="preserve"> due to e.g. use of varying inter-satellite links as part of backhaul</w:t>
      </w:r>
      <w:r>
        <w:rPr>
          <w:rFonts w:eastAsia="SimSun" w:hint="eastAsia"/>
          <w:lang w:eastAsia="zh-CN"/>
        </w:rPr>
        <w:t>.</w:t>
      </w:r>
    </w:p>
    <w:p w14:paraId="21D40718" w14:textId="112AF31D" w:rsidR="001A3797" w:rsidRDefault="0046073D" w:rsidP="001A3797">
      <w:pPr>
        <w:rPr>
          <w:rFonts w:eastAsia="SimSun"/>
          <w:lang w:eastAsia="zh-CN"/>
        </w:rPr>
      </w:pPr>
      <w:r>
        <w:rPr>
          <w:rFonts w:eastAsia="SimSun"/>
          <w:lang w:eastAsia="zh-CN"/>
        </w:rPr>
        <w:t>From a Stage 2 perspective, a</w:t>
      </w:r>
      <w:r>
        <w:rPr>
          <w:rFonts w:eastAsia="SimSun" w:hint="eastAsia"/>
          <w:lang w:eastAsia="zh-CN"/>
        </w:rPr>
        <w:t xml:space="preserve"> </w:t>
      </w:r>
      <w:r w:rsidRPr="00C71D3F">
        <w:rPr>
          <w:rFonts w:eastAsia="SimSun"/>
          <w:lang w:eastAsia="zh-CN"/>
        </w:rPr>
        <w:t>study</w:t>
      </w:r>
      <w:r>
        <w:rPr>
          <w:rFonts w:eastAsia="SimSun" w:hint="eastAsia"/>
          <w:lang w:eastAsia="zh-CN"/>
        </w:rPr>
        <w:t xml:space="preserve"> (FS_5GSATB)</w:t>
      </w:r>
      <w:r w:rsidRPr="00C71D3F">
        <w:rPr>
          <w:rFonts w:eastAsia="SimSun"/>
          <w:lang w:eastAsia="zh-CN"/>
        </w:rPr>
        <w:t xml:space="preserve"> </w:t>
      </w:r>
      <w:r>
        <w:rPr>
          <w:rFonts w:eastAsia="SimSun"/>
          <w:lang w:eastAsia="zh-CN"/>
        </w:rPr>
        <w:t xml:space="preserve">was conduced </w:t>
      </w:r>
      <w:r>
        <w:rPr>
          <w:rFonts w:eastAsia="SimSun" w:hint="eastAsia"/>
          <w:lang w:eastAsia="zh-CN"/>
        </w:rPr>
        <w:t>in TR 23.700-27[4]</w:t>
      </w:r>
      <w:r w:rsidR="001A3797">
        <w:rPr>
          <w:rFonts w:eastAsia="SimSun"/>
          <w:lang w:eastAsia="zh-CN"/>
        </w:rPr>
        <w:t>, and identified three Key Issues: “</w:t>
      </w:r>
      <w:r w:rsidR="001A3797" w:rsidRPr="001A3797">
        <w:rPr>
          <w:rFonts w:eastAsia="SimSun"/>
          <w:lang w:eastAsia="zh-CN"/>
        </w:rPr>
        <w:t>PCC/QoS control enhancement considering dynamic satellite backhaul</w:t>
      </w:r>
      <w:r w:rsidR="001A3797">
        <w:rPr>
          <w:rFonts w:eastAsia="SimSun"/>
          <w:lang w:eastAsia="zh-CN"/>
        </w:rPr>
        <w:t>”; “</w:t>
      </w:r>
      <w:r w:rsidR="001A3797" w:rsidRPr="001A3797">
        <w:rPr>
          <w:rFonts w:eastAsia="SimSun"/>
          <w:lang w:eastAsia="zh-CN"/>
        </w:rPr>
        <w:t>Support of Satellite Edge Computing via UPF on board</w:t>
      </w:r>
      <w:r w:rsidR="001A3797">
        <w:rPr>
          <w:rFonts w:eastAsia="SimSun"/>
          <w:lang w:eastAsia="zh-CN"/>
        </w:rPr>
        <w:t>”; and “</w:t>
      </w:r>
      <w:r w:rsidR="001A3797" w:rsidRPr="001A3797">
        <w:rPr>
          <w:rFonts w:eastAsia="SimSun"/>
          <w:lang w:eastAsia="zh-CN"/>
        </w:rPr>
        <w:t>Support of Local Data Switching via UPF on-board</w:t>
      </w:r>
      <w:r w:rsidR="001A3797">
        <w:rPr>
          <w:rFonts w:eastAsia="SimSun"/>
          <w:lang w:eastAsia="zh-CN"/>
        </w:rPr>
        <w:t>”.</w:t>
      </w:r>
      <w:r>
        <w:rPr>
          <w:rFonts w:eastAsia="SimSun"/>
          <w:lang w:eastAsia="zh-CN"/>
        </w:rPr>
        <w:t xml:space="preserve"> </w:t>
      </w:r>
    </w:p>
    <w:p w14:paraId="2F525ED8" w14:textId="668533C3" w:rsidR="0046073D" w:rsidRDefault="0046073D" w:rsidP="0046073D">
      <w:pPr>
        <w:rPr>
          <w:rFonts w:eastAsia="SimSun"/>
          <w:lang w:eastAsia="zh-CN"/>
        </w:rPr>
      </w:pPr>
      <w:r>
        <w:rPr>
          <w:rFonts w:eastAsia="SimSun"/>
          <w:lang w:eastAsia="zh-CN"/>
        </w:rPr>
        <w:lastRenderedPageBreak/>
        <w:t xml:space="preserve">It concluded that Stage 2 normative work was needed to </w:t>
      </w:r>
      <w:r>
        <w:rPr>
          <w:rFonts w:eastAsia="SimSun" w:hint="eastAsia"/>
          <w:lang w:eastAsia="zh-CN"/>
        </w:rPr>
        <w:t>standardize</w:t>
      </w:r>
      <w:r>
        <w:rPr>
          <w:rFonts w:eastAsia="SimSun"/>
          <w:lang w:eastAsia="zh-CN"/>
        </w:rPr>
        <w:t xml:space="preserve"> </w:t>
      </w:r>
      <w:r>
        <w:rPr>
          <w:rFonts w:eastAsia="SimSun" w:hint="eastAsia"/>
          <w:lang w:eastAsia="zh-CN"/>
        </w:rPr>
        <w:t>some identified solutions</w:t>
      </w:r>
      <w:r>
        <w:rPr>
          <w:rFonts w:eastAsia="SimSun"/>
          <w:lang w:eastAsia="zh-CN"/>
        </w:rPr>
        <w:t>,</w:t>
      </w:r>
      <w:r>
        <w:rPr>
          <w:rFonts w:eastAsia="SimSun" w:hint="eastAsia"/>
          <w:lang w:eastAsia="zh-CN"/>
        </w:rPr>
        <w:t xml:space="preserve"> by updating </w:t>
      </w:r>
      <w:r w:rsidRPr="00C71D3F">
        <w:rPr>
          <w:rFonts w:eastAsia="SimSun"/>
          <w:lang w:eastAsia="zh-CN"/>
        </w:rPr>
        <w:t>specifications TS 23.501 [</w:t>
      </w:r>
      <w:r>
        <w:rPr>
          <w:rFonts w:eastAsia="SimSun" w:hint="eastAsia"/>
          <w:lang w:eastAsia="zh-CN"/>
        </w:rPr>
        <w:t>1</w:t>
      </w:r>
      <w:r w:rsidRPr="00C71D3F">
        <w:rPr>
          <w:rFonts w:eastAsia="SimSun"/>
          <w:lang w:eastAsia="zh-CN"/>
        </w:rPr>
        <w:t>], TS 23.502 [</w:t>
      </w:r>
      <w:r>
        <w:rPr>
          <w:rFonts w:eastAsia="SimSun" w:hint="eastAsia"/>
          <w:lang w:eastAsia="zh-CN"/>
        </w:rPr>
        <w:t>2</w:t>
      </w:r>
      <w:r w:rsidRPr="00C71D3F">
        <w:rPr>
          <w:rFonts w:eastAsia="SimSun"/>
          <w:lang w:eastAsia="zh-CN"/>
        </w:rPr>
        <w:t>], TS 23.503 [</w:t>
      </w:r>
      <w:r>
        <w:rPr>
          <w:rFonts w:eastAsia="SimSun" w:hint="eastAsia"/>
          <w:lang w:eastAsia="zh-CN"/>
        </w:rPr>
        <w:t>3</w:t>
      </w:r>
      <w:r w:rsidRPr="00C71D3F">
        <w:rPr>
          <w:rFonts w:eastAsia="SimSun"/>
          <w:lang w:eastAsia="zh-CN"/>
        </w:rPr>
        <w:t>]</w:t>
      </w:r>
      <w:r>
        <w:rPr>
          <w:rFonts w:eastAsia="SimSun" w:hint="eastAsia"/>
          <w:lang w:eastAsia="zh-CN"/>
        </w:rPr>
        <w:t>.</w:t>
      </w:r>
    </w:p>
    <w:p w14:paraId="060D6162" w14:textId="77777777" w:rsidR="0046073D" w:rsidRDefault="0046073D" w:rsidP="0046073D">
      <w:pPr>
        <w:rPr>
          <w:rFonts w:eastAsia="SimSun"/>
          <w:lang w:eastAsia="zh-CN"/>
        </w:rPr>
      </w:pPr>
      <w:r>
        <w:rPr>
          <w:rFonts w:eastAsia="SimSun"/>
          <w:lang w:eastAsia="zh-CN"/>
        </w:rPr>
        <w:t xml:space="preserve">As for Stage 3, </w:t>
      </w:r>
      <w:r>
        <w:rPr>
          <w:rFonts w:eastAsia="SimSun" w:hint="eastAsia"/>
          <w:lang w:eastAsia="zh-CN"/>
        </w:rPr>
        <w:t>CT3 and CT4 also update</w:t>
      </w:r>
      <w:r>
        <w:rPr>
          <w:rFonts w:eastAsia="SimSun"/>
          <w:lang w:eastAsia="zh-CN"/>
        </w:rPr>
        <w:t>d</w:t>
      </w:r>
      <w:r>
        <w:rPr>
          <w:rFonts w:eastAsia="SimSun" w:hint="eastAsia"/>
          <w:lang w:eastAsia="zh-CN"/>
        </w:rPr>
        <w:t xml:space="preserve"> specifications TS</w:t>
      </w:r>
      <w:r w:rsidRPr="009A42E3">
        <w:rPr>
          <w:rFonts w:eastAsia="SimSun"/>
          <w:lang w:eastAsia="zh-CN"/>
        </w:rPr>
        <w:t> </w:t>
      </w:r>
      <w:r w:rsidRPr="009A42E3">
        <w:rPr>
          <w:rFonts w:eastAsia="SimSun" w:hint="eastAsia"/>
          <w:lang w:eastAsia="zh-CN"/>
        </w:rPr>
        <w:t xml:space="preserve">29.512[5], </w:t>
      </w:r>
      <w:r>
        <w:rPr>
          <w:rFonts w:eastAsia="SimSun" w:hint="eastAsia"/>
          <w:lang w:eastAsia="zh-CN"/>
        </w:rPr>
        <w:t>TS</w:t>
      </w:r>
      <w:r w:rsidRPr="009A42E3">
        <w:rPr>
          <w:rFonts w:eastAsia="SimSun"/>
          <w:lang w:eastAsia="zh-CN"/>
        </w:rPr>
        <w:t> </w:t>
      </w:r>
      <w:r w:rsidRPr="009A42E3">
        <w:rPr>
          <w:rFonts w:eastAsia="SimSun" w:hint="eastAsia"/>
          <w:lang w:eastAsia="zh-CN"/>
        </w:rPr>
        <w:t xml:space="preserve">29.514[6], </w:t>
      </w:r>
      <w:r>
        <w:rPr>
          <w:rFonts w:eastAsia="SimSun" w:hint="eastAsia"/>
          <w:lang w:eastAsia="zh-CN"/>
        </w:rPr>
        <w:t>TS</w:t>
      </w:r>
      <w:r w:rsidRPr="009A42E3">
        <w:rPr>
          <w:rFonts w:eastAsia="SimSun"/>
          <w:lang w:eastAsia="zh-CN"/>
        </w:rPr>
        <w:t> </w:t>
      </w:r>
      <w:r w:rsidRPr="009A42E3">
        <w:rPr>
          <w:rFonts w:eastAsia="SimSun" w:hint="eastAsia"/>
          <w:lang w:eastAsia="zh-CN"/>
        </w:rPr>
        <w:t>29.5</w:t>
      </w:r>
      <w:r w:rsidRPr="009A42E3">
        <w:rPr>
          <w:rFonts w:eastAsia="SimSun"/>
          <w:lang w:eastAsia="zh-CN"/>
        </w:rPr>
        <w:t>18</w:t>
      </w:r>
      <w:r w:rsidRPr="009A42E3">
        <w:rPr>
          <w:rFonts w:eastAsia="SimSun" w:hint="eastAsia"/>
          <w:lang w:eastAsia="zh-CN"/>
        </w:rPr>
        <w:t xml:space="preserve">[7], </w:t>
      </w:r>
      <w:r>
        <w:rPr>
          <w:rFonts w:eastAsia="SimSun" w:hint="eastAsia"/>
          <w:lang w:eastAsia="zh-CN"/>
        </w:rPr>
        <w:t>TS</w:t>
      </w:r>
      <w:r w:rsidRPr="009A42E3">
        <w:rPr>
          <w:rFonts w:eastAsia="SimSun"/>
          <w:lang w:eastAsia="zh-CN"/>
        </w:rPr>
        <w:t> </w:t>
      </w:r>
      <w:r w:rsidRPr="009A42E3">
        <w:rPr>
          <w:rFonts w:eastAsia="SimSun" w:hint="eastAsia"/>
          <w:lang w:eastAsia="zh-CN"/>
        </w:rPr>
        <w:t xml:space="preserve">29.525[8], </w:t>
      </w:r>
      <w:r>
        <w:rPr>
          <w:rFonts w:eastAsia="SimSun" w:hint="eastAsia"/>
          <w:lang w:eastAsia="zh-CN"/>
        </w:rPr>
        <w:t>TS</w:t>
      </w:r>
      <w:r w:rsidRPr="009A42E3">
        <w:rPr>
          <w:rFonts w:eastAsia="SimSun"/>
          <w:lang w:eastAsia="zh-CN"/>
        </w:rPr>
        <w:t> </w:t>
      </w:r>
      <w:r w:rsidRPr="009A42E3">
        <w:rPr>
          <w:rFonts w:eastAsia="SimSun" w:hint="eastAsia"/>
          <w:lang w:eastAsia="zh-CN"/>
        </w:rPr>
        <w:t xml:space="preserve">29.508[9], </w:t>
      </w:r>
      <w:r>
        <w:rPr>
          <w:rFonts w:eastAsia="SimSun" w:hint="eastAsia"/>
          <w:lang w:eastAsia="zh-CN"/>
        </w:rPr>
        <w:t>TS</w:t>
      </w:r>
      <w:r w:rsidRPr="009A42E3">
        <w:rPr>
          <w:rFonts w:eastAsia="SimSun"/>
          <w:lang w:eastAsia="zh-CN"/>
        </w:rPr>
        <w:t> </w:t>
      </w:r>
      <w:r w:rsidRPr="009A42E3">
        <w:rPr>
          <w:rFonts w:eastAsia="SimSun" w:hint="eastAsia"/>
          <w:lang w:eastAsia="zh-CN"/>
        </w:rPr>
        <w:t xml:space="preserve">29.523[10], </w:t>
      </w:r>
      <w:r>
        <w:rPr>
          <w:rFonts w:eastAsia="SimSun" w:hint="eastAsia"/>
          <w:lang w:eastAsia="zh-CN"/>
        </w:rPr>
        <w:t>TS</w:t>
      </w:r>
      <w:r w:rsidRPr="009A42E3">
        <w:rPr>
          <w:rFonts w:eastAsia="SimSun"/>
          <w:lang w:eastAsia="zh-CN"/>
        </w:rPr>
        <w:t> </w:t>
      </w:r>
      <w:r w:rsidRPr="009A42E3">
        <w:rPr>
          <w:rFonts w:eastAsia="SimSun" w:hint="eastAsia"/>
          <w:lang w:eastAsia="zh-CN"/>
        </w:rPr>
        <w:t>29.502[11]</w:t>
      </w:r>
      <w:r w:rsidRPr="009A42E3">
        <w:rPr>
          <w:rFonts w:eastAsia="SimSun"/>
          <w:lang w:eastAsia="zh-CN"/>
        </w:rPr>
        <w:t xml:space="preserve"> and</w:t>
      </w:r>
      <w:r w:rsidRPr="009A42E3">
        <w:rPr>
          <w:rFonts w:eastAsia="SimSun" w:hint="eastAsia"/>
          <w:lang w:eastAsia="zh-CN"/>
        </w:rPr>
        <w:t xml:space="preserve"> </w:t>
      </w:r>
      <w:r>
        <w:rPr>
          <w:rFonts w:eastAsia="SimSun" w:hint="eastAsia"/>
          <w:lang w:eastAsia="zh-CN"/>
        </w:rPr>
        <w:t>TS</w:t>
      </w:r>
      <w:r w:rsidRPr="009A42E3">
        <w:rPr>
          <w:rFonts w:eastAsia="SimSun"/>
          <w:lang w:eastAsia="zh-CN"/>
        </w:rPr>
        <w:t> </w:t>
      </w:r>
      <w:r w:rsidRPr="009A42E3">
        <w:rPr>
          <w:rFonts w:eastAsia="SimSun" w:hint="eastAsia"/>
          <w:lang w:eastAsia="zh-CN"/>
        </w:rPr>
        <w:t>29.571[12] to implement the solution identified by SA2</w:t>
      </w:r>
      <w:r w:rsidRPr="00C71D3F">
        <w:rPr>
          <w:rFonts w:eastAsia="SimSun"/>
          <w:lang w:eastAsia="zh-CN"/>
        </w:rPr>
        <w:t>.</w:t>
      </w:r>
    </w:p>
    <w:p w14:paraId="4A5DA912" w14:textId="77777777" w:rsidR="0046073D" w:rsidRPr="00E6635C" w:rsidRDefault="0046073D" w:rsidP="0046073D">
      <w:pPr>
        <w:rPr>
          <w:rFonts w:eastAsia="SimSun"/>
          <w:lang w:eastAsia="zh-CN"/>
        </w:rPr>
      </w:pPr>
      <w:r>
        <w:rPr>
          <w:rFonts w:eastAsia="SimSun"/>
          <w:lang w:eastAsia="zh-CN"/>
        </w:rPr>
        <w:t>These solutions are:</w:t>
      </w:r>
    </w:p>
    <w:p w14:paraId="062BE16C" w14:textId="77777777" w:rsidR="0046073D" w:rsidRPr="004B1D42" w:rsidRDefault="0046073D" w:rsidP="0046073D">
      <w:pPr>
        <w:rPr>
          <w:rFonts w:eastAsia="SimSun"/>
          <w:b/>
          <w:lang w:eastAsia="zh-CN"/>
        </w:rPr>
      </w:pPr>
      <w:r w:rsidRPr="000B0873">
        <w:rPr>
          <w:rFonts w:eastAsia="SimSun"/>
          <w:b/>
          <w:lang w:eastAsia="zh-CN"/>
        </w:rPr>
        <w:t xml:space="preserve">Policy and </w:t>
      </w:r>
      <w:r>
        <w:rPr>
          <w:rFonts w:eastAsia="SimSun"/>
          <w:b/>
          <w:lang w:eastAsia="zh-CN"/>
        </w:rPr>
        <w:t>C</w:t>
      </w:r>
      <w:r w:rsidRPr="000B0873">
        <w:rPr>
          <w:rFonts w:eastAsia="SimSun"/>
          <w:b/>
          <w:lang w:eastAsia="zh-CN"/>
        </w:rPr>
        <w:t xml:space="preserve">harging </w:t>
      </w:r>
      <w:r>
        <w:rPr>
          <w:rFonts w:eastAsia="SimSun"/>
          <w:b/>
          <w:lang w:eastAsia="zh-CN"/>
        </w:rPr>
        <w:t>C</w:t>
      </w:r>
      <w:r w:rsidRPr="000B0873">
        <w:rPr>
          <w:rFonts w:eastAsia="SimSun"/>
          <w:b/>
          <w:lang w:eastAsia="zh-CN"/>
        </w:rPr>
        <w:t>ontrol</w:t>
      </w:r>
      <w:r>
        <w:rPr>
          <w:rFonts w:eastAsia="SimSun"/>
          <w:b/>
          <w:lang w:eastAsia="zh-CN"/>
        </w:rPr>
        <w:t xml:space="preserve"> (PCC) and Quality of Service (</w:t>
      </w:r>
      <w:r w:rsidRPr="004B1D42">
        <w:rPr>
          <w:rFonts w:eastAsia="SimSun" w:hint="eastAsia"/>
          <w:b/>
          <w:lang w:eastAsia="zh-CN"/>
        </w:rPr>
        <w:t>QoS</w:t>
      </w:r>
      <w:r>
        <w:rPr>
          <w:rFonts w:eastAsia="SimSun"/>
          <w:b/>
          <w:lang w:eastAsia="zh-CN"/>
        </w:rPr>
        <w:t>)</w:t>
      </w:r>
      <w:r w:rsidRPr="004B1D42">
        <w:rPr>
          <w:rFonts w:eastAsia="SimSun" w:hint="eastAsia"/>
          <w:b/>
          <w:lang w:eastAsia="zh-CN"/>
        </w:rPr>
        <w:t xml:space="preserve"> control considering dynamic satellite backha</w:t>
      </w:r>
      <w:r>
        <w:rPr>
          <w:rFonts w:eastAsia="SimSun"/>
          <w:b/>
          <w:lang w:eastAsia="zh-CN"/>
        </w:rPr>
        <w:t>u</w:t>
      </w:r>
      <w:r w:rsidRPr="004B1D42">
        <w:rPr>
          <w:rFonts w:eastAsia="SimSun" w:hint="eastAsia"/>
          <w:b/>
          <w:lang w:eastAsia="zh-CN"/>
        </w:rPr>
        <w:t>l</w:t>
      </w:r>
    </w:p>
    <w:p w14:paraId="5C73A375" w14:textId="77777777" w:rsidR="0046073D" w:rsidRDefault="0046073D" w:rsidP="0046073D">
      <w:pPr>
        <w:rPr>
          <w:rFonts w:eastAsia="SimSun"/>
          <w:lang w:eastAsia="zh-CN"/>
        </w:rPr>
      </w:pPr>
      <w:r>
        <w:rPr>
          <w:rFonts w:eastAsia="SimSun"/>
          <w:lang w:eastAsia="zh-CN"/>
        </w:rPr>
        <w:t>W</w:t>
      </w:r>
      <w:r>
        <w:rPr>
          <w:rFonts w:eastAsia="SimSun" w:hint="eastAsia"/>
          <w:lang w:eastAsia="zh-CN"/>
        </w:rPr>
        <w:t xml:space="preserve">hile using satellites as the </w:t>
      </w:r>
      <w:r>
        <w:rPr>
          <w:rFonts w:eastAsia="SimSun"/>
          <w:lang w:eastAsia="zh-CN"/>
        </w:rPr>
        <w:t>backhaul</w:t>
      </w:r>
      <w:r>
        <w:rPr>
          <w:rFonts w:eastAsia="SimSun" w:hint="eastAsia"/>
          <w:lang w:eastAsia="zh-CN"/>
        </w:rPr>
        <w:t xml:space="preserve">, a gNB may be </w:t>
      </w:r>
      <w:r>
        <w:rPr>
          <w:rFonts w:eastAsia="SimSun"/>
          <w:lang w:eastAsia="zh-CN"/>
        </w:rPr>
        <w:t>subject</w:t>
      </w:r>
      <w:r>
        <w:rPr>
          <w:rFonts w:eastAsia="SimSun" w:hint="eastAsia"/>
          <w:lang w:eastAsia="zh-CN"/>
        </w:rPr>
        <w:t xml:space="preserve"> to variable backhaul delay or bandwidth if the </w:t>
      </w:r>
      <w:r>
        <w:rPr>
          <w:rFonts w:eastAsia="SimSun"/>
          <w:lang w:eastAsia="zh-CN"/>
        </w:rPr>
        <w:t>backhaul</w:t>
      </w:r>
      <w:r>
        <w:rPr>
          <w:rFonts w:eastAsia="SimSun" w:hint="eastAsia"/>
          <w:lang w:eastAsia="zh-CN"/>
        </w:rPr>
        <w:t xml:space="preserve"> connection involves </w:t>
      </w:r>
      <w:r w:rsidRPr="00726850">
        <w:rPr>
          <w:rFonts w:eastAsia="SimSun"/>
          <w:lang w:eastAsia="zh-CN"/>
        </w:rPr>
        <w:t>varying inter-satellite links</w:t>
      </w:r>
      <w:r>
        <w:rPr>
          <w:rFonts w:eastAsia="SimSun" w:hint="eastAsia"/>
          <w:lang w:eastAsia="zh-CN"/>
        </w:rPr>
        <w:t xml:space="preserve"> or </w:t>
      </w:r>
      <w:r>
        <w:rPr>
          <w:rFonts w:eastAsia="SimSun"/>
          <w:lang w:eastAsia="zh-CN"/>
        </w:rPr>
        <w:t xml:space="preserve">if </w:t>
      </w:r>
      <w:r>
        <w:rPr>
          <w:rFonts w:eastAsia="SimSun" w:hint="eastAsia"/>
          <w:lang w:eastAsia="zh-CN"/>
        </w:rPr>
        <w:t xml:space="preserve">it has different types of satellite </w:t>
      </w:r>
      <w:r>
        <w:rPr>
          <w:rFonts w:eastAsia="SimSun"/>
          <w:lang w:eastAsia="zh-CN"/>
        </w:rPr>
        <w:t>backhaul</w:t>
      </w:r>
      <w:r>
        <w:rPr>
          <w:rFonts w:eastAsia="SimSun" w:hint="eastAsia"/>
          <w:lang w:eastAsia="zh-CN"/>
        </w:rPr>
        <w:t xml:space="preserve">. </w:t>
      </w:r>
      <w:r>
        <w:rPr>
          <w:rFonts w:eastAsia="SimSun"/>
          <w:lang w:eastAsia="zh-CN"/>
        </w:rPr>
        <w:t>T</w:t>
      </w:r>
      <w:r>
        <w:rPr>
          <w:rFonts w:eastAsia="SimSun" w:hint="eastAsia"/>
          <w:lang w:eastAsia="zh-CN"/>
        </w:rPr>
        <w:t>he change of satellite backhaul delay has impact to PCC/QoS control, hence following enhancements are introduced:</w:t>
      </w:r>
    </w:p>
    <w:p w14:paraId="5B529452" w14:textId="77777777" w:rsidR="0046073D" w:rsidRDefault="0046073D" w:rsidP="0046073D">
      <w:pPr>
        <w:pStyle w:val="B10"/>
        <w:rPr>
          <w:lang w:eastAsia="zh-CN"/>
        </w:rPr>
      </w:pPr>
      <w:r>
        <w:t>-</w:t>
      </w:r>
      <w:r>
        <w:tab/>
      </w:r>
      <w:r>
        <w:rPr>
          <w:rFonts w:hint="eastAsia"/>
          <w:lang w:eastAsia="zh-CN"/>
        </w:rPr>
        <w:t xml:space="preserve">New </w:t>
      </w:r>
      <w:r>
        <w:rPr>
          <w:lang w:eastAsia="zh-CN"/>
        </w:rPr>
        <w:t xml:space="preserve">dynamic </w:t>
      </w:r>
      <w:r>
        <w:rPr>
          <w:rFonts w:hint="eastAsia"/>
          <w:lang w:eastAsia="zh-CN"/>
        </w:rPr>
        <w:t xml:space="preserve">satellite backhaul categories, i.e. </w:t>
      </w:r>
      <w:r>
        <w:t>DYNAMIC_GEO, DYNAMIC_MEO, DYNAMIC_LEO</w:t>
      </w:r>
      <w:r>
        <w:rPr>
          <w:rFonts w:hint="eastAsia"/>
          <w:lang w:eastAsia="zh-CN"/>
        </w:rPr>
        <w:t xml:space="preserve"> and </w:t>
      </w:r>
      <w:r>
        <w:t>DYNAMIC_OTHERSAT</w:t>
      </w:r>
      <w:r>
        <w:rPr>
          <w:rFonts w:hint="eastAsia"/>
          <w:lang w:eastAsia="zh-CN"/>
        </w:rPr>
        <w:t>, are defined.</w:t>
      </w:r>
      <w:r w:rsidRPr="00DE7B38">
        <w:t xml:space="preserve"> </w:t>
      </w:r>
      <w:r w:rsidRPr="00DE7B38">
        <w:rPr>
          <w:lang w:eastAsia="zh-CN"/>
        </w:rPr>
        <w:t>If AMF is aware that satellite backhaul category changes (e.g. at handover), the AMF reports the current satellite backhaul category and indicates the satellite backhaul category change to SMF</w:t>
      </w:r>
      <w:r>
        <w:rPr>
          <w:rFonts w:hint="eastAsia"/>
          <w:lang w:eastAsia="zh-CN"/>
        </w:rPr>
        <w:t>.</w:t>
      </w:r>
    </w:p>
    <w:p w14:paraId="0A10FF4F" w14:textId="77777777" w:rsidR="0046073D" w:rsidRDefault="0046073D" w:rsidP="0046073D">
      <w:pPr>
        <w:pStyle w:val="B10"/>
        <w:rPr>
          <w:lang w:eastAsia="zh-CN"/>
        </w:rPr>
      </w:pPr>
      <w:r>
        <w:rPr>
          <w:rFonts w:hint="eastAsia"/>
          <w:lang w:eastAsia="zh-CN"/>
        </w:rPr>
        <w:t>-</w:t>
      </w:r>
      <w:r>
        <w:rPr>
          <w:rFonts w:hint="eastAsia"/>
          <w:lang w:eastAsia="zh-CN"/>
        </w:rPr>
        <w:tab/>
        <w:t xml:space="preserve">Based on the dynamic satellite backhaul category indication, the SMF or PCF can determine to enforce QoS monitoring to </w:t>
      </w:r>
      <w:r>
        <w:t xml:space="preserve">measure </w:t>
      </w:r>
      <w:r>
        <w:rPr>
          <w:rFonts w:hint="eastAsia"/>
          <w:lang w:eastAsia="zh-CN"/>
        </w:rPr>
        <w:t>the packet delay between UE and PSA UPF.</w:t>
      </w:r>
    </w:p>
    <w:p w14:paraId="491F344B" w14:textId="77777777" w:rsidR="0046073D" w:rsidRPr="004B1D42" w:rsidRDefault="0046073D" w:rsidP="0046073D">
      <w:pPr>
        <w:rPr>
          <w:rFonts w:eastAsia="SimSun"/>
          <w:b/>
          <w:lang w:eastAsia="zh-CN"/>
        </w:rPr>
      </w:pPr>
      <w:r w:rsidRPr="004B1D42">
        <w:rPr>
          <w:rFonts w:eastAsia="SimSun" w:hint="eastAsia"/>
          <w:b/>
          <w:lang w:eastAsia="zh-CN"/>
        </w:rPr>
        <w:t>UPF onboard GEO satellite to enable edge computing and local switch</w:t>
      </w:r>
    </w:p>
    <w:p w14:paraId="4D25FCBC" w14:textId="77777777" w:rsidR="0046073D" w:rsidRDefault="0046073D" w:rsidP="0046073D">
      <w:pPr>
        <w:rPr>
          <w:rFonts w:eastAsia="SimSun"/>
          <w:lang w:eastAsia="zh-CN"/>
        </w:rPr>
      </w:pPr>
      <w:r>
        <w:rPr>
          <w:rFonts w:eastAsia="SimSun" w:hint="eastAsia"/>
          <w:lang w:eastAsia="zh-CN"/>
        </w:rPr>
        <w:t>As dynamic s</w:t>
      </w:r>
      <w:r w:rsidRPr="00DE7B38">
        <w:rPr>
          <w:rFonts w:eastAsia="SimSun"/>
          <w:lang w:eastAsia="zh-CN"/>
        </w:rPr>
        <w:t xml:space="preserve">atellite </w:t>
      </w:r>
      <w:r>
        <w:rPr>
          <w:rFonts w:eastAsia="SimSun"/>
          <w:lang w:eastAsia="zh-CN"/>
        </w:rPr>
        <w:t>backhaul</w:t>
      </w:r>
      <w:r>
        <w:rPr>
          <w:rFonts w:eastAsia="SimSun" w:hint="eastAsia"/>
          <w:lang w:eastAsia="zh-CN"/>
        </w:rPr>
        <w:t xml:space="preserve"> </w:t>
      </w:r>
      <w:r w:rsidRPr="00DE7B38">
        <w:rPr>
          <w:rFonts w:eastAsia="SimSun"/>
          <w:lang w:eastAsia="zh-CN"/>
        </w:rPr>
        <w:t xml:space="preserve">may </w:t>
      </w:r>
      <w:r>
        <w:rPr>
          <w:rFonts w:eastAsia="SimSun" w:hint="eastAsia"/>
          <w:lang w:eastAsia="zh-CN"/>
        </w:rPr>
        <w:t>introduce</w:t>
      </w:r>
      <w:r w:rsidRPr="00DE7B38">
        <w:rPr>
          <w:rFonts w:eastAsia="SimSun"/>
          <w:lang w:eastAsia="zh-CN"/>
        </w:rPr>
        <w:t xml:space="preserve"> long packet delivery latency and limited bandwidth, </w:t>
      </w:r>
      <w:r>
        <w:rPr>
          <w:rFonts w:eastAsia="SimSun" w:hint="eastAsia"/>
          <w:lang w:eastAsia="zh-CN"/>
        </w:rPr>
        <w:t>for a communication, the shorter satellite</w:t>
      </w:r>
      <w:r w:rsidRPr="00DE7B38">
        <w:rPr>
          <w:rFonts w:eastAsia="SimSun"/>
          <w:lang w:eastAsia="zh-CN"/>
        </w:rPr>
        <w:t xml:space="preserve"> backhaul connection</w:t>
      </w:r>
      <w:r>
        <w:rPr>
          <w:rFonts w:eastAsia="SimSun" w:hint="eastAsia"/>
          <w:lang w:eastAsia="zh-CN"/>
        </w:rPr>
        <w:t xml:space="preserve"> is involved, the better experience the user can get. Edge computing and local switch via UPF onboard </w:t>
      </w:r>
      <w:r>
        <w:rPr>
          <w:rFonts w:eastAsia="SimSun"/>
          <w:lang w:eastAsia="zh-CN"/>
        </w:rPr>
        <w:t>satellite</w:t>
      </w:r>
      <w:r>
        <w:rPr>
          <w:rFonts w:eastAsia="SimSun" w:hint="eastAsia"/>
          <w:lang w:eastAsia="zh-CN"/>
        </w:rPr>
        <w:t xml:space="preserve"> is a way to avoid/reduce using satellite </w:t>
      </w:r>
      <w:r>
        <w:rPr>
          <w:rFonts w:eastAsia="SimSun"/>
          <w:lang w:eastAsia="zh-CN"/>
        </w:rPr>
        <w:t>backhaul</w:t>
      </w:r>
      <w:r>
        <w:rPr>
          <w:rFonts w:eastAsia="SimSun" w:hint="eastAsia"/>
          <w:lang w:eastAsia="zh-CN"/>
        </w:rPr>
        <w:t>. However, deploying UPF on NGSO satellite would lead to UPF mobility, which may bring too much impact to current 5G network architecture. Therefore, Rel-18 only considers the scenario where UPF is onboard GEO satellite, and focuses on system enhancements on support e</w:t>
      </w:r>
      <w:r w:rsidRPr="00887A4C">
        <w:rPr>
          <w:rFonts w:eastAsia="SimSun"/>
          <w:lang w:eastAsia="zh-CN"/>
        </w:rPr>
        <w:t xml:space="preserve">dge </w:t>
      </w:r>
      <w:r>
        <w:rPr>
          <w:rFonts w:eastAsia="SimSun" w:hint="eastAsia"/>
          <w:lang w:eastAsia="zh-CN"/>
        </w:rPr>
        <w:t>c</w:t>
      </w:r>
      <w:r w:rsidRPr="00887A4C">
        <w:rPr>
          <w:rFonts w:eastAsia="SimSun"/>
          <w:lang w:eastAsia="zh-CN"/>
        </w:rPr>
        <w:t xml:space="preserve">omputing via UPF deployed on </w:t>
      </w:r>
      <w:r>
        <w:rPr>
          <w:rFonts w:eastAsia="SimSun" w:hint="eastAsia"/>
          <w:lang w:eastAsia="zh-CN"/>
        </w:rPr>
        <w:t xml:space="preserve">GEO </w:t>
      </w:r>
      <w:r w:rsidRPr="00887A4C">
        <w:rPr>
          <w:rFonts w:eastAsia="SimSun"/>
          <w:lang w:eastAsia="zh-CN"/>
        </w:rPr>
        <w:t>satellite</w:t>
      </w:r>
      <w:r>
        <w:rPr>
          <w:rFonts w:eastAsia="SimSun" w:hint="eastAsia"/>
          <w:lang w:eastAsia="zh-CN"/>
        </w:rPr>
        <w:t xml:space="preserve"> and l</w:t>
      </w:r>
      <w:r w:rsidRPr="00887A4C">
        <w:rPr>
          <w:rFonts w:eastAsia="SimSun"/>
          <w:lang w:eastAsia="zh-CN"/>
        </w:rPr>
        <w:t>ocal switch for UE-to-UE communications via UPF deployed on GEO satellite</w:t>
      </w:r>
      <w:r>
        <w:rPr>
          <w:rFonts w:eastAsia="SimSun" w:hint="eastAsia"/>
          <w:lang w:eastAsia="zh-CN"/>
        </w:rPr>
        <w:t>.</w:t>
      </w:r>
    </w:p>
    <w:p w14:paraId="455D89D2" w14:textId="77777777" w:rsidR="0046073D" w:rsidRPr="004B1D42" w:rsidRDefault="0046073D" w:rsidP="0046073D">
      <w:pPr>
        <w:rPr>
          <w:rFonts w:eastAsia="SimSun"/>
          <w:b/>
          <w:i/>
          <w:lang w:eastAsia="zh-CN"/>
        </w:rPr>
      </w:pPr>
      <w:r w:rsidRPr="004B1D42">
        <w:rPr>
          <w:rFonts w:eastAsia="SimSun"/>
          <w:b/>
          <w:i/>
          <w:lang w:eastAsia="zh-CN"/>
        </w:rPr>
        <w:t>E</w:t>
      </w:r>
      <w:r w:rsidRPr="004B1D42">
        <w:rPr>
          <w:rFonts w:eastAsia="SimSun" w:hint="eastAsia"/>
          <w:b/>
          <w:i/>
          <w:lang w:eastAsia="zh-CN"/>
        </w:rPr>
        <w:t xml:space="preserve">nhancements for satellite edge computing: </w:t>
      </w:r>
    </w:p>
    <w:p w14:paraId="307D08BE" w14:textId="77777777" w:rsidR="0046073D" w:rsidRDefault="0046073D" w:rsidP="0046073D">
      <w:pPr>
        <w:rPr>
          <w:rFonts w:eastAsia="SimSun"/>
          <w:lang w:eastAsia="zh-CN"/>
        </w:rPr>
      </w:pPr>
      <w:r>
        <w:rPr>
          <w:rFonts w:eastAsia="SimSun" w:hint="eastAsia"/>
          <w:lang w:eastAsia="zh-CN"/>
        </w:rPr>
        <w:t xml:space="preserve">A UE can establish a </w:t>
      </w:r>
      <w:r w:rsidRPr="004B1D42">
        <w:rPr>
          <w:rFonts w:eastAsia="SimSun" w:hint="eastAsia"/>
          <w:lang w:eastAsia="zh-CN"/>
        </w:rPr>
        <w:t xml:space="preserve">PDU session with </w:t>
      </w:r>
      <w:r>
        <w:rPr>
          <w:rFonts w:eastAsia="SimSun" w:hint="eastAsia"/>
          <w:lang w:eastAsia="zh-CN"/>
        </w:rPr>
        <w:t>PSA</w:t>
      </w:r>
      <w:r w:rsidRPr="004B1D42">
        <w:rPr>
          <w:rFonts w:eastAsia="SimSun" w:hint="eastAsia"/>
          <w:lang w:eastAsia="zh-CN"/>
        </w:rPr>
        <w:t xml:space="preserve"> UPF onboard GEO satellite</w:t>
      </w:r>
      <w:r>
        <w:rPr>
          <w:rFonts w:eastAsia="SimSun" w:hint="eastAsia"/>
          <w:lang w:eastAsia="zh-CN"/>
        </w:rPr>
        <w:t xml:space="preserve">, or a PDU session with </w:t>
      </w:r>
      <w:r w:rsidRPr="004B1D42">
        <w:rPr>
          <w:rFonts w:eastAsia="SimSun" w:hint="eastAsia"/>
          <w:lang w:eastAsia="zh-CN"/>
        </w:rPr>
        <w:t xml:space="preserve">an </w:t>
      </w:r>
      <w:r w:rsidRPr="004B1D42">
        <w:rPr>
          <w:rFonts w:eastAsia="SimSun"/>
          <w:lang w:eastAsia="zh-CN"/>
        </w:rPr>
        <w:t>UL CL/BP and local PSA UPF</w:t>
      </w:r>
      <w:r>
        <w:rPr>
          <w:rFonts w:eastAsia="SimSun" w:hint="eastAsia"/>
          <w:lang w:eastAsia="zh-CN"/>
        </w:rPr>
        <w:t xml:space="preserve"> </w:t>
      </w:r>
      <w:r w:rsidRPr="004B1D42">
        <w:rPr>
          <w:rFonts w:eastAsia="SimSun" w:hint="eastAsia"/>
          <w:lang w:eastAsia="zh-CN"/>
        </w:rPr>
        <w:t>onboard GEO satellite</w:t>
      </w:r>
      <w:r>
        <w:rPr>
          <w:rFonts w:eastAsia="SimSun" w:hint="eastAsia"/>
          <w:lang w:eastAsia="zh-CN"/>
        </w:rPr>
        <w:t>,</w:t>
      </w:r>
      <w:r w:rsidRPr="00CA744F">
        <w:rPr>
          <w:rFonts w:eastAsia="SimSun" w:hint="eastAsia"/>
          <w:lang w:eastAsia="zh-CN"/>
        </w:rPr>
        <w:t xml:space="preserve"> </w:t>
      </w:r>
      <w:r w:rsidRPr="004B1D42">
        <w:rPr>
          <w:rFonts w:eastAsia="SimSun" w:hint="eastAsia"/>
          <w:lang w:eastAsia="zh-CN"/>
        </w:rPr>
        <w:t>to access satellite edge computing service</w:t>
      </w:r>
      <w:r>
        <w:rPr>
          <w:rFonts w:eastAsia="SimSun" w:hint="eastAsia"/>
          <w:lang w:eastAsia="zh-CN"/>
        </w:rPr>
        <w:t xml:space="preserve">. </w:t>
      </w:r>
      <w:r>
        <w:rPr>
          <w:rFonts w:eastAsia="DengXian" w:hint="eastAsia"/>
          <w:lang w:eastAsia="zh-CN"/>
        </w:rPr>
        <w:t>T</w:t>
      </w:r>
      <w:r w:rsidRPr="00737E85">
        <w:rPr>
          <w:rFonts w:eastAsia="DengXian"/>
          <w:lang w:eastAsia="en-GB"/>
        </w:rPr>
        <w:t>he SMF selects</w:t>
      </w:r>
      <w:r>
        <w:rPr>
          <w:rFonts w:eastAsia="DengXian" w:hint="eastAsia"/>
          <w:lang w:eastAsia="zh-CN"/>
        </w:rPr>
        <w:t xml:space="preserve"> UPF on board GEO satellite as</w:t>
      </w:r>
      <w:r w:rsidRPr="00737E85">
        <w:rPr>
          <w:rFonts w:eastAsia="DengXian"/>
          <w:lang w:eastAsia="en-GB"/>
        </w:rPr>
        <w:t xml:space="preserve"> the PSA UPF or UL CL/BP</w:t>
      </w:r>
      <w:r>
        <w:rPr>
          <w:rFonts w:eastAsia="DengXian" w:hint="eastAsia"/>
          <w:lang w:eastAsia="zh-CN"/>
        </w:rPr>
        <w:t xml:space="preserve"> and </w:t>
      </w:r>
      <w:r w:rsidRPr="00737E85">
        <w:rPr>
          <w:rFonts w:eastAsia="DengXian"/>
          <w:lang w:eastAsia="en-GB"/>
        </w:rPr>
        <w:t>local PSA based on the DNAI corresponding to the GEO Satellite ID</w:t>
      </w:r>
      <w:r>
        <w:rPr>
          <w:rFonts w:eastAsia="DengXian" w:hint="eastAsia"/>
          <w:lang w:eastAsia="zh-CN"/>
        </w:rPr>
        <w:t xml:space="preserve"> reported by the AMF</w:t>
      </w:r>
      <w:r w:rsidRPr="00737E85">
        <w:rPr>
          <w:rFonts w:eastAsia="DengXian"/>
          <w:lang w:eastAsia="en-GB"/>
        </w:rPr>
        <w:t xml:space="preserve"> and other factors</w:t>
      </w:r>
      <w:r>
        <w:rPr>
          <w:rFonts w:eastAsia="DengXian" w:hint="eastAsia"/>
          <w:lang w:eastAsia="zh-CN"/>
        </w:rPr>
        <w:t>. The</w:t>
      </w:r>
      <w:r w:rsidRPr="004B1D42">
        <w:rPr>
          <w:rFonts w:eastAsia="SimSun" w:hint="eastAsia"/>
          <w:lang w:eastAsia="zh-CN"/>
        </w:rPr>
        <w:t xml:space="preserve"> AMF determines the GEO satellite ID based on network configuration</w:t>
      </w:r>
      <w:r>
        <w:rPr>
          <w:rFonts w:eastAsia="SimSun" w:hint="eastAsia"/>
          <w:lang w:eastAsia="zh-CN"/>
        </w:rPr>
        <w:t xml:space="preserve"> if it detects that</w:t>
      </w:r>
      <w:r w:rsidRPr="004B1D42">
        <w:rPr>
          <w:rFonts w:eastAsia="SimSun" w:hint="eastAsia"/>
          <w:lang w:eastAsia="zh-CN"/>
        </w:rPr>
        <w:t xml:space="preserve"> the satellite backhaul category is GEO or </w:t>
      </w:r>
      <w:r w:rsidRPr="004B1D42">
        <w:rPr>
          <w:rFonts w:eastAsia="SimSun"/>
          <w:lang w:eastAsia="zh-CN"/>
        </w:rPr>
        <w:t>DYNAMIC_GEO</w:t>
      </w:r>
      <w:r>
        <w:rPr>
          <w:rFonts w:eastAsia="SimSun" w:hint="eastAsia"/>
          <w:lang w:eastAsia="zh-CN"/>
        </w:rPr>
        <w:t>.</w:t>
      </w:r>
    </w:p>
    <w:p w14:paraId="47C5377E" w14:textId="77777777" w:rsidR="0046073D" w:rsidRDefault="0046073D" w:rsidP="0046073D">
      <w:pPr>
        <w:rPr>
          <w:rFonts w:eastAsia="SimSun"/>
          <w:lang w:eastAsia="zh-CN"/>
        </w:rPr>
      </w:pPr>
      <w:r>
        <w:rPr>
          <w:rFonts w:eastAsia="SimSun" w:hint="eastAsia"/>
          <w:lang w:eastAsia="zh-CN"/>
        </w:rPr>
        <w:t xml:space="preserve">To assist a UE </w:t>
      </w:r>
      <w:r w:rsidRPr="004B1D42">
        <w:rPr>
          <w:rFonts w:eastAsia="SimSun" w:hint="eastAsia"/>
          <w:lang w:eastAsia="zh-CN"/>
        </w:rPr>
        <w:t xml:space="preserve">establishing a PDU session with </w:t>
      </w:r>
      <w:r>
        <w:rPr>
          <w:rFonts w:eastAsia="SimSun" w:hint="eastAsia"/>
          <w:lang w:eastAsia="zh-CN"/>
        </w:rPr>
        <w:t>PSA</w:t>
      </w:r>
      <w:r w:rsidRPr="004B1D42">
        <w:rPr>
          <w:rFonts w:eastAsia="SimSun" w:hint="eastAsia"/>
          <w:lang w:eastAsia="zh-CN"/>
        </w:rPr>
        <w:t xml:space="preserve"> UPF onboard GEO satellite to access satellite edge computing service</w:t>
      </w:r>
      <w:r>
        <w:rPr>
          <w:rFonts w:eastAsia="SimSun" w:hint="eastAsia"/>
          <w:lang w:eastAsia="zh-CN"/>
        </w:rPr>
        <w:t>s</w:t>
      </w:r>
      <w:r w:rsidRPr="004B1D42">
        <w:rPr>
          <w:rFonts w:eastAsia="SimSun" w:hint="eastAsia"/>
          <w:lang w:eastAsia="zh-CN"/>
        </w:rPr>
        <w:t xml:space="preserve">, the PCF may </w:t>
      </w:r>
      <w:r w:rsidRPr="004B1D42">
        <w:rPr>
          <w:rFonts w:eastAsia="SimSun"/>
          <w:lang w:eastAsia="zh-CN"/>
        </w:rPr>
        <w:t xml:space="preserve">take </w:t>
      </w:r>
      <w:r w:rsidRPr="004B1D42">
        <w:rPr>
          <w:rFonts w:eastAsia="SimSun" w:hint="eastAsia"/>
          <w:lang w:eastAsia="zh-CN"/>
        </w:rPr>
        <w:t>GEO satellite backhaul category</w:t>
      </w:r>
      <w:r w:rsidRPr="004B1D42">
        <w:rPr>
          <w:rFonts w:eastAsia="SimSun"/>
          <w:lang w:eastAsia="zh-CN"/>
        </w:rPr>
        <w:t xml:space="preserve"> </w:t>
      </w:r>
      <w:r w:rsidRPr="004B1D42">
        <w:rPr>
          <w:rFonts w:eastAsia="SimSun" w:hint="eastAsia"/>
          <w:lang w:eastAsia="zh-CN"/>
        </w:rPr>
        <w:t xml:space="preserve">reported </w:t>
      </w:r>
      <w:r w:rsidRPr="004B1D42">
        <w:rPr>
          <w:rFonts w:eastAsia="SimSun"/>
          <w:lang w:eastAsia="zh-CN"/>
        </w:rPr>
        <w:t>into account to generate or update the URSP rule to includ</w:t>
      </w:r>
      <w:r w:rsidRPr="004B1D42">
        <w:rPr>
          <w:rFonts w:eastAsia="SimSun" w:hint="eastAsia"/>
          <w:lang w:eastAsia="zh-CN"/>
        </w:rPr>
        <w:t>e</w:t>
      </w:r>
      <w:r w:rsidRPr="004B1D42">
        <w:rPr>
          <w:rFonts w:eastAsia="SimSun"/>
          <w:lang w:eastAsia="zh-CN"/>
        </w:rPr>
        <w:t xml:space="preserve"> an appropriate Route Selection Descriptor for services deployed on GEO satellite</w:t>
      </w:r>
      <w:r w:rsidRPr="004B1D42">
        <w:rPr>
          <w:rFonts w:eastAsia="SimSun" w:hint="eastAsia"/>
          <w:lang w:eastAsia="zh-CN"/>
        </w:rPr>
        <w:t>, where the AMF is enhanced to send the satellite backhaul category to the PCF</w:t>
      </w:r>
      <w:r>
        <w:rPr>
          <w:rFonts w:eastAsia="SimSun" w:hint="eastAsia"/>
          <w:lang w:eastAsia="zh-CN"/>
        </w:rPr>
        <w:t xml:space="preserve">. </w:t>
      </w:r>
      <w:r>
        <w:rPr>
          <w:rFonts w:eastAsia="SimSun"/>
          <w:lang w:eastAsia="zh-CN"/>
        </w:rPr>
        <w:t>T</w:t>
      </w:r>
      <w:r>
        <w:rPr>
          <w:rFonts w:eastAsia="SimSun" w:hint="eastAsia"/>
          <w:lang w:eastAsia="zh-CN"/>
        </w:rPr>
        <w:t xml:space="preserve">he UE determines </w:t>
      </w:r>
      <w:r w:rsidRPr="004B1D42">
        <w:rPr>
          <w:rFonts w:eastAsia="SimSun"/>
          <w:lang w:eastAsia="zh-CN"/>
        </w:rPr>
        <w:t>appropriate</w:t>
      </w:r>
      <w:r>
        <w:rPr>
          <w:rFonts w:eastAsia="SimSun" w:hint="eastAsia"/>
          <w:lang w:eastAsia="zh-CN"/>
        </w:rPr>
        <w:t xml:space="preserve"> S-NSSAI and/or DNN based on the received </w:t>
      </w:r>
      <w:r w:rsidRPr="004B1D42">
        <w:rPr>
          <w:rFonts w:eastAsia="SimSun"/>
          <w:lang w:eastAsia="zh-CN"/>
        </w:rPr>
        <w:t>URSP rule</w:t>
      </w:r>
      <w:r>
        <w:rPr>
          <w:rFonts w:eastAsia="SimSun" w:hint="eastAsia"/>
          <w:lang w:eastAsia="zh-CN"/>
        </w:rPr>
        <w:t xml:space="preserve">, and includes them in the PDU session establishment request. </w:t>
      </w:r>
      <w:r>
        <w:rPr>
          <w:rFonts w:eastAsia="SimSun"/>
          <w:lang w:eastAsia="zh-CN"/>
        </w:rPr>
        <w:t>T</w:t>
      </w:r>
      <w:r>
        <w:rPr>
          <w:rFonts w:eastAsia="SimSun" w:hint="eastAsia"/>
          <w:lang w:eastAsia="zh-CN"/>
        </w:rPr>
        <w:t xml:space="preserve">he SMF then determines </w:t>
      </w:r>
      <w:r w:rsidRPr="007574EA">
        <w:rPr>
          <w:rFonts w:eastAsia="SimSun"/>
          <w:lang w:eastAsia="zh-CN"/>
        </w:rPr>
        <w:t xml:space="preserve">DNAI </w:t>
      </w:r>
      <w:r>
        <w:rPr>
          <w:rFonts w:eastAsia="SimSun" w:hint="eastAsia"/>
          <w:lang w:eastAsia="zh-CN"/>
        </w:rPr>
        <w:t xml:space="preserve">to select the PSA UPF onboard GEO satellite </w:t>
      </w:r>
      <w:r w:rsidRPr="007574EA">
        <w:rPr>
          <w:rFonts w:eastAsia="SimSun"/>
          <w:lang w:eastAsia="zh-CN"/>
        </w:rPr>
        <w:t>ba</w:t>
      </w:r>
      <w:r>
        <w:rPr>
          <w:rFonts w:eastAsia="SimSun"/>
          <w:lang w:eastAsia="zh-CN"/>
        </w:rPr>
        <w:t xml:space="preserve">sed on local configuration, </w:t>
      </w:r>
      <w:r>
        <w:rPr>
          <w:rFonts w:eastAsia="SimSun" w:hint="eastAsia"/>
          <w:lang w:eastAsia="zh-CN"/>
        </w:rPr>
        <w:t xml:space="preserve">the received </w:t>
      </w:r>
      <w:r w:rsidRPr="007574EA">
        <w:rPr>
          <w:rFonts w:eastAsia="SimSun"/>
          <w:lang w:eastAsia="zh-CN"/>
        </w:rPr>
        <w:t>S-NSSAI</w:t>
      </w:r>
      <w:r>
        <w:rPr>
          <w:rFonts w:eastAsia="SimSun" w:hint="eastAsia"/>
          <w:lang w:eastAsia="zh-CN"/>
        </w:rPr>
        <w:t xml:space="preserve"> and/or DNN, and</w:t>
      </w:r>
      <w:r w:rsidRPr="007574EA">
        <w:rPr>
          <w:rFonts w:eastAsia="SimSun"/>
          <w:lang w:eastAsia="zh-CN"/>
        </w:rPr>
        <w:t xml:space="preserve"> GEO Satellite ID</w:t>
      </w:r>
      <w:r>
        <w:rPr>
          <w:rFonts w:eastAsia="SimSun" w:hint="eastAsia"/>
          <w:lang w:eastAsia="zh-CN"/>
        </w:rPr>
        <w:t xml:space="preserve">. </w:t>
      </w:r>
    </w:p>
    <w:p w14:paraId="73EEA7C6" w14:textId="77777777" w:rsidR="0046073D" w:rsidRDefault="0046073D" w:rsidP="0046073D">
      <w:pPr>
        <w:rPr>
          <w:rFonts w:eastAsia="SimSun"/>
          <w:lang w:eastAsia="zh-CN"/>
        </w:rPr>
      </w:pPr>
      <w:r>
        <w:rPr>
          <w:rFonts w:eastAsia="SimSun" w:hint="eastAsia"/>
          <w:lang w:eastAsia="zh-CN"/>
        </w:rPr>
        <w:t xml:space="preserve">In order to insert </w:t>
      </w:r>
      <w:r w:rsidRPr="004B1D42">
        <w:rPr>
          <w:rFonts w:eastAsia="SimSun" w:hint="eastAsia"/>
          <w:lang w:eastAsia="zh-CN"/>
        </w:rPr>
        <w:t xml:space="preserve">an </w:t>
      </w:r>
      <w:r w:rsidRPr="004B1D42">
        <w:rPr>
          <w:rFonts w:eastAsia="SimSun"/>
          <w:lang w:eastAsia="zh-CN"/>
        </w:rPr>
        <w:t>UL CL/BP and local PSA UPF</w:t>
      </w:r>
      <w:r>
        <w:rPr>
          <w:rFonts w:eastAsia="SimSun" w:hint="eastAsia"/>
          <w:lang w:eastAsia="zh-CN"/>
        </w:rPr>
        <w:t xml:space="preserve"> </w:t>
      </w:r>
      <w:r w:rsidRPr="004B1D42">
        <w:rPr>
          <w:rFonts w:eastAsia="SimSun" w:hint="eastAsia"/>
          <w:lang w:eastAsia="zh-CN"/>
        </w:rPr>
        <w:t>onboard GEO satellite</w:t>
      </w:r>
      <w:r>
        <w:rPr>
          <w:rFonts w:eastAsia="SimSun" w:hint="eastAsia"/>
          <w:lang w:eastAsia="zh-CN"/>
        </w:rPr>
        <w:t xml:space="preserve"> into a PDU session to let the UE access</w:t>
      </w:r>
      <w:r w:rsidRPr="004B1D42">
        <w:rPr>
          <w:rFonts w:eastAsia="SimSun" w:hint="eastAsia"/>
          <w:lang w:eastAsia="zh-CN"/>
        </w:rPr>
        <w:t xml:space="preserve"> satellite edge computing service</w:t>
      </w:r>
      <w:r>
        <w:rPr>
          <w:rFonts w:eastAsia="SimSun" w:hint="eastAsia"/>
          <w:lang w:eastAsia="zh-CN"/>
        </w:rPr>
        <w:t>s, the SMF needs</w:t>
      </w:r>
      <w:r w:rsidRPr="009D4CFA">
        <w:rPr>
          <w:rFonts w:eastAsia="SimSun" w:hint="eastAsia"/>
          <w:lang w:eastAsia="zh-CN"/>
        </w:rPr>
        <w:t xml:space="preserve"> </w:t>
      </w:r>
      <w:r>
        <w:rPr>
          <w:rFonts w:eastAsia="SimSun" w:hint="eastAsia"/>
          <w:lang w:eastAsia="zh-CN"/>
        </w:rPr>
        <w:t xml:space="preserve">also to determine </w:t>
      </w:r>
      <w:r w:rsidRPr="007574EA">
        <w:rPr>
          <w:rFonts w:eastAsia="SimSun"/>
          <w:lang w:eastAsia="zh-CN"/>
        </w:rPr>
        <w:t>DNAI ba</w:t>
      </w:r>
      <w:r>
        <w:rPr>
          <w:rFonts w:eastAsia="SimSun"/>
          <w:lang w:eastAsia="zh-CN"/>
        </w:rPr>
        <w:t xml:space="preserve">sed on local configuration, </w:t>
      </w:r>
      <w:r w:rsidRPr="007574EA">
        <w:rPr>
          <w:rFonts w:eastAsia="SimSun"/>
          <w:lang w:eastAsia="zh-CN"/>
        </w:rPr>
        <w:t>S-NSSAI</w:t>
      </w:r>
      <w:r>
        <w:rPr>
          <w:rFonts w:eastAsia="SimSun" w:hint="eastAsia"/>
          <w:lang w:eastAsia="zh-CN"/>
        </w:rPr>
        <w:t xml:space="preserve"> and/or DNN, and</w:t>
      </w:r>
      <w:r w:rsidRPr="007574EA">
        <w:rPr>
          <w:rFonts w:eastAsia="SimSun"/>
          <w:lang w:eastAsia="zh-CN"/>
        </w:rPr>
        <w:t xml:space="preserve"> GEO Satellite ID</w:t>
      </w:r>
      <w:r>
        <w:rPr>
          <w:rFonts w:eastAsia="SimSun" w:hint="eastAsia"/>
          <w:lang w:eastAsia="zh-CN"/>
        </w:rPr>
        <w:t xml:space="preserve">, then select </w:t>
      </w:r>
      <w:r>
        <w:rPr>
          <w:rFonts w:eastAsia="DengXian" w:hint="eastAsia"/>
          <w:lang w:eastAsia="zh-CN"/>
        </w:rPr>
        <w:t>UPF on board GEO satellite as</w:t>
      </w:r>
      <w:r w:rsidRPr="00737E85">
        <w:rPr>
          <w:rFonts w:eastAsia="DengXian"/>
          <w:lang w:eastAsia="en-GB"/>
        </w:rPr>
        <w:t xml:space="preserve"> the UL CL/BP</w:t>
      </w:r>
      <w:r>
        <w:rPr>
          <w:rFonts w:eastAsia="DengXian" w:hint="eastAsia"/>
          <w:lang w:eastAsia="zh-CN"/>
        </w:rPr>
        <w:t xml:space="preserve"> and </w:t>
      </w:r>
      <w:r w:rsidRPr="00737E85">
        <w:rPr>
          <w:rFonts w:eastAsia="DengXian"/>
          <w:lang w:eastAsia="en-GB"/>
        </w:rPr>
        <w:t>local PSA based on the DNA</w:t>
      </w:r>
      <w:r>
        <w:rPr>
          <w:rFonts w:eastAsia="DengXian" w:hint="eastAsia"/>
          <w:lang w:eastAsia="zh-CN"/>
        </w:rPr>
        <w:t>I</w:t>
      </w:r>
      <w:r>
        <w:rPr>
          <w:rFonts w:eastAsia="SimSun" w:hint="eastAsia"/>
          <w:lang w:eastAsia="zh-CN"/>
        </w:rPr>
        <w:t xml:space="preserve">. </w:t>
      </w:r>
    </w:p>
    <w:p w14:paraId="25A75051" w14:textId="77777777" w:rsidR="0046073D" w:rsidRPr="004B1D42" w:rsidRDefault="0046073D" w:rsidP="0046073D">
      <w:pPr>
        <w:rPr>
          <w:rFonts w:eastAsia="SimSun"/>
          <w:b/>
          <w:i/>
          <w:lang w:eastAsia="zh-CN"/>
        </w:rPr>
      </w:pPr>
      <w:r w:rsidRPr="004B1D42">
        <w:rPr>
          <w:rFonts w:eastAsia="SimSun"/>
          <w:b/>
          <w:i/>
          <w:lang w:eastAsia="zh-CN"/>
        </w:rPr>
        <w:t>E</w:t>
      </w:r>
      <w:r w:rsidRPr="004B1D42">
        <w:rPr>
          <w:rFonts w:eastAsia="SimSun" w:hint="eastAsia"/>
          <w:b/>
          <w:i/>
          <w:lang w:eastAsia="zh-CN"/>
        </w:rPr>
        <w:t xml:space="preserve">nhancements for </w:t>
      </w:r>
      <w:r>
        <w:rPr>
          <w:rFonts w:eastAsia="SimSun" w:hint="eastAsia"/>
          <w:b/>
          <w:i/>
          <w:lang w:eastAsia="zh-CN"/>
        </w:rPr>
        <w:t>local switch for UE-to-UE communication</w:t>
      </w:r>
      <w:r w:rsidRPr="004B1D42">
        <w:rPr>
          <w:rFonts w:eastAsia="SimSun" w:hint="eastAsia"/>
          <w:b/>
          <w:i/>
          <w:lang w:eastAsia="zh-CN"/>
        </w:rPr>
        <w:t xml:space="preserve">: </w:t>
      </w:r>
    </w:p>
    <w:p w14:paraId="1EC0F0CB" w14:textId="77777777" w:rsidR="0046073D" w:rsidRDefault="0046073D" w:rsidP="0046073D">
      <w:pPr>
        <w:rPr>
          <w:rFonts w:eastAsia="SimSun"/>
          <w:lang w:eastAsia="zh-CN"/>
        </w:rPr>
      </w:pPr>
      <w:r w:rsidRPr="009D4CFA">
        <w:rPr>
          <w:rFonts w:eastAsia="SimSun"/>
          <w:lang w:eastAsia="zh-CN"/>
        </w:rPr>
        <w:t xml:space="preserve">The UE to UE traffic may be locally routed by UPF(s) deployed on </w:t>
      </w:r>
      <w:r>
        <w:rPr>
          <w:rFonts w:eastAsia="SimSun" w:hint="eastAsia"/>
          <w:lang w:eastAsia="zh-CN"/>
        </w:rPr>
        <w:t xml:space="preserve">GEO </w:t>
      </w:r>
      <w:r w:rsidRPr="009D4CFA">
        <w:rPr>
          <w:rFonts w:eastAsia="SimSun"/>
          <w:lang w:eastAsia="zh-CN"/>
        </w:rPr>
        <w:t>satellite (i.e. through local switch) to the target UE without traversing back to the satellite gateway on the ground</w:t>
      </w:r>
      <w:r>
        <w:rPr>
          <w:rFonts w:eastAsia="SimSun" w:hint="eastAsia"/>
          <w:lang w:eastAsia="zh-CN"/>
        </w:rPr>
        <w:t>. In Rel-18, only the communication between UEs within same 5G VN group is supported.</w:t>
      </w:r>
    </w:p>
    <w:p w14:paraId="6AE26C84" w14:textId="77777777" w:rsidR="0046073D" w:rsidRDefault="0046073D" w:rsidP="0046073D">
      <w:pPr>
        <w:rPr>
          <w:rFonts w:eastAsia="SimSun"/>
          <w:lang w:eastAsia="zh-CN"/>
        </w:rPr>
      </w:pPr>
      <w:r>
        <w:rPr>
          <w:rFonts w:eastAsia="SimSun" w:hint="eastAsia"/>
          <w:lang w:eastAsia="zh-CN"/>
        </w:rPr>
        <w:t>For l</w:t>
      </w:r>
      <w:r w:rsidRPr="007B24F6">
        <w:rPr>
          <w:rFonts w:eastAsia="SimSun"/>
          <w:lang w:eastAsia="zh-CN"/>
        </w:rPr>
        <w:t>ocal switching with PSA UPF deployed on satellite</w:t>
      </w:r>
      <w:r>
        <w:rPr>
          <w:rFonts w:eastAsia="SimSun" w:hint="eastAsia"/>
          <w:lang w:eastAsia="zh-CN"/>
        </w:rPr>
        <w:t xml:space="preserve">, </w:t>
      </w:r>
      <w:r w:rsidRPr="007B24F6">
        <w:rPr>
          <w:rFonts w:eastAsia="SimSun"/>
          <w:lang w:eastAsia="zh-CN"/>
        </w:rPr>
        <w:t xml:space="preserve">the UPF local switching, N6-based forwarding and N19-based forwarding methods </w:t>
      </w:r>
      <w:r>
        <w:rPr>
          <w:rFonts w:eastAsia="SimSun" w:hint="eastAsia"/>
          <w:lang w:eastAsia="zh-CN"/>
        </w:rPr>
        <w:t xml:space="preserve">defined for </w:t>
      </w:r>
      <w:r w:rsidRPr="007B24F6">
        <w:rPr>
          <w:rFonts w:eastAsia="SimSun"/>
          <w:lang w:eastAsia="zh-CN"/>
        </w:rPr>
        <w:t>5G VN group communication</w:t>
      </w:r>
      <w:r>
        <w:rPr>
          <w:rFonts w:eastAsia="SimSun" w:hint="eastAsia"/>
          <w:lang w:eastAsia="zh-CN"/>
        </w:rPr>
        <w:t xml:space="preserve"> can be re-used.</w:t>
      </w:r>
    </w:p>
    <w:p w14:paraId="0B69FCD1" w14:textId="77777777" w:rsidR="0046073D" w:rsidRDefault="0046073D" w:rsidP="0046073D">
      <w:pPr>
        <w:rPr>
          <w:rFonts w:eastAsia="SimSun"/>
          <w:lang w:eastAsia="zh-CN"/>
        </w:rPr>
      </w:pPr>
      <w:r>
        <w:rPr>
          <w:rFonts w:eastAsia="SimSun" w:hint="eastAsia"/>
          <w:lang w:eastAsia="zh-CN"/>
        </w:rPr>
        <w:t>For l</w:t>
      </w:r>
      <w:r w:rsidRPr="007B24F6">
        <w:rPr>
          <w:rFonts w:eastAsia="SimSun"/>
          <w:lang w:eastAsia="zh-CN"/>
        </w:rPr>
        <w:t>ocal switching with UL CL/BP and local PSA UPF deployed on satellite</w:t>
      </w:r>
      <w:r>
        <w:rPr>
          <w:rFonts w:eastAsia="SimSun" w:hint="eastAsia"/>
          <w:lang w:eastAsia="zh-CN"/>
        </w:rPr>
        <w:t xml:space="preserve">, the SMF determines to </w:t>
      </w:r>
      <w:r w:rsidRPr="004B1D42">
        <w:rPr>
          <w:rFonts w:eastAsia="SimSun"/>
          <w:lang w:eastAsia="zh-CN"/>
        </w:rPr>
        <w:t>activate local switching and N19 forwarding for the UEs using the GEO satellite backhaul</w:t>
      </w:r>
      <w:r>
        <w:rPr>
          <w:rFonts w:eastAsia="SimSun" w:hint="eastAsia"/>
          <w:lang w:eastAsia="zh-CN"/>
        </w:rPr>
        <w:t>,</w:t>
      </w:r>
      <w:r w:rsidRPr="009C0ED1">
        <w:rPr>
          <w:rFonts w:eastAsia="SimSun" w:hint="eastAsia"/>
          <w:lang w:eastAsia="zh-CN"/>
        </w:rPr>
        <w:t xml:space="preserve"> </w:t>
      </w:r>
      <w:r>
        <w:rPr>
          <w:rFonts w:eastAsia="SimSun" w:hint="eastAsia"/>
          <w:lang w:eastAsia="zh-CN"/>
        </w:rPr>
        <w:t xml:space="preserve">based on </w:t>
      </w:r>
      <w:r w:rsidRPr="007B24F6">
        <w:rPr>
          <w:rFonts w:eastAsia="SimSun"/>
          <w:lang w:eastAsia="zh-CN"/>
        </w:rPr>
        <w:t xml:space="preserve">AF request including UE identifiers </w:t>
      </w:r>
      <w:r>
        <w:rPr>
          <w:rFonts w:eastAsia="SimSun" w:hint="eastAsia"/>
          <w:lang w:eastAsia="zh-CN"/>
        </w:rPr>
        <w:t xml:space="preserve">of </w:t>
      </w:r>
      <w:r>
        <w:rPr>
          <w:rFonts w:eastAsia="SimSun"/>
          <w:lang w:eastAsia="zh-CN"/>
        </w:rPr>
        <w:t xml:space="preserve">communication </w:t>
      </w:r>
      <w:r>
        <w:rPr>
          <w:rFonts w:eastAsia="SimSun" w:hint="eastAsia"/>
          <w:lang w:eastAsia="zh-CN"/>
        </w:rPr>
        <w:t>parties, and/or d</w:t>
      </w:r>
      <w:r w:rsidRPr="007B24F6">
        <w:rPr>
          <w:rFonts w:eastAsia="SimSun"/>
          <w:lang w:eastAsia="zh-CN"/>
        </w:rPr>
        <w:t>estination IP address(es) reported by PSA UPF</w:t>
      </w:r>
      <w:r>
        <w:rPr>
          <w:rFonts w:eastAsia="SimSun" w:hint="eastAsia"/>
          <w:lang w:eastAsia="zh-CN"/>
        </w:rPr>
        <w:t xml:space="preserve"> on the ground. </w:t>
      </w:r>
      <w:r>
        <w:rPr>
          <w:rFonts w:eastAsia="SimSun"/>
          <w:lang w:eastAsia="zh-CN"/>
        </w:rPr>
        <w:t>I</w:t>
      </w:r>
      <w:r>
        <w:rPr>
          <w:rFonts w:eastAsia="SimSun" w:hint="eastAsia"/>
          <w:lang w:eastAsia="zh-CN"/>
        </w:rPr>
        <w:t xml:space="preserve">f local </w:t>
      </w:r>
      <w:r>
        <w:rPr>
          <w:rFonts w:eastAsia="SimSun" w:hint="eastAsia"/>
          <w:lang w:eastAsia="zh-CN"/>
        </w:rPr>
        <w:lastRenderedPageBreak/>
        <w:t>switch for UE-to UE communication can be activated, e.g., the UEs are served by same GEO satellite, t</w:t>
      </w:r>
      <w:r w:rsidRPr="009C0ED1">
        <w:rPr>
          <w:rFonts w:eastAsia="SimSun"/>
          <w:lang w:eastAsia="zh-CN"/>
        </w:rPr>
        <w:t>he SMF may select and insert the UPF deployed on GEO satellite according to the DNAI as UL CL/BP and L-PSA, and configures UL CL/BP with rule</w:t>
      </w:r>
      <w:r>
        <w:rPr>
          <w:rFonts w:eastAsia="SimSun" w:hint="eastAsia"/>
          <w:lang w:eastAsia="zh-CN"/>
        </w:rPr>
        <w:t>s to r</w:t>
      </w:r>
      <w:r w:rsidRPr="009C0ED1">
        <w:rPr>
          <w:rFonts w:eastAsia="SimSun"/>
          <w:lang w:eastAsia="zh-CN"/>
        </w:rPr>
        <w:t xml:space="preserve">oute the data traffic received from the UE and destined to IP address(es) of the target </w:t>
      </w:r>
      <w:r>
        <w:rPr>
          <w:rFonts w:eastAsia="SimSun"/>
          <w:lang w:eastAsia="zh-CN"/>
        </w:rPr>
        <w:t>UE(s) to the L-PSA</w:t>
      </w:r>
      <w:r w:rsidRPr="009C0ED1">
        <w:rPr>
          <w:rFonts w:eastAsia="SimSun"/>
          <w:lang w:eastAsia="zh-CN"/>
        </w:rPr>
        <w:t>.</w:t>
      </w:r>
      <w:r>
        <w:rPr>
          <w:rFonts w:eastAsia="SimSun" w:hint="eastAsia"/>
          <w:lang w:eastAsia="zh-CN"/>
        </w:rPr>
        <w:t xml:space="preserve"> </w:t>
      </w:r>
      <w:r w:rsidRPr="009C0ED1">
        <w:rPr>
          <w:rFonts w:eastAsia="SimSun"/>
          <w:lang w:eastAsia="zh-CN"/>
        </w:rPr>
        <w:t>The SMF configures the Local PSA with local forwarding rules to forward the data traffic to the target UEs directly. If the selected L-PSAs are different for the UEs in the communication group, N19 tunnel is established between the L-PSAs.</w:t>
      </w:r>
    </w:p>
    <w:p w14:paraId="7C1490F3" w14:textId="77777777" w:rsidR="0046073D" w:rsidRPr="00BC71DD" w:rsidRDefault="0046073D" w:rsidP="0046073D">
      <w:pPr>
        <w:rPr>
          <w:rFonts w:eastAsia="SimSun"/>
          <w:b/>
          <w:bCs/>
          <w:u w:val="single"/>
          <w:lang w:eastAsia="zh-CN"/>
        </w:rPr>
      </w:pPr>
      <w:r w:rsidRPr="00BC71DD">
        <w:rPr>
          <w:rFonts w:eastAsia="SimSun"/>
          <w:b/>
          <w:bCs/>
          <w:u w:val="single"/>
          <w:lang w:eastAsia="zh-CN"/>
        </w:rPr>
        <w:t>Management aspects</w:t>
      </w:r>
    </w:p>
    <w:p w14:paraId="3C09AEDE" w14:textId="77777777" w:rsidR="0046073D" w:rsidRPr="00BC71DD" w:rsidRDefault="0046073D" w:rsidP="0046073D">
      <w:pPr>
        <w:rPr>
          <w:rFonts w:eastAsia="SimSun"/>
          <w:bCs/>
          <w:lang w:eastAsia="zh-CN"/>
        </w:rPr>
      </w:pPr>
      <w:r>
        <w:rPr>
          <w:rFonts w:eastAsia="SimSun"/>
          <w:bCs/>
          <w:lang w:eastAsia="zh-CN"/>
        </w:rPr>
        <w:t>T</w:t>
      </w:r>
      <w:r w:rsidRPr="00BC71DD">
        <w:rPr>
          <w:rFonts w:eastAsia="SimSun"/>
          <w:bCs/>
          <w:lang w:eastAsia="zh-CN"/>
        </w:rPr>
        <w:t xml:space="preserve">he corresponding management capabilities, </w:t>
      </w:r>
      <w:r>
        <w:rPr>
          <w:rFonts w:eastAsia="SimSun"/>
          <w:bCs/>
          <w:lang w:eastAsia="zh-CN"/>
        </w:rPr>
        <w:t xml:space="preserve">covered by updates to </w:t>
      </w:r>
      <w:r w:rsidRPr="00BC71DD">
        <w:rPr>
          <w:rFonts w:eastAsia="SimSun"/>
          <w:bCs/>
          <w:lang w:eastAsia="zh-CN"/>
        </w:rPr>
        <w:t>specifications TS 28.541 [</w:t>
      </w:r>
      <w:r>
        <w:rPr>
          <w:rFonts w:eastAsia="SimSun"/>
          <w:bCs/>
          <w:lang w:eastAsia="zh-CN"/>
        </w:rPr>
        <w:t>13</w:t>
      </w:r>
      <w:r w:rsidRPr="00BC71DD">
        <w:rPr>
          <w:rFonts w:eastAsia="SimSun"/>
          <w:bCs/>
          <w:lang w:eastAsia="zh-CN"/>
        </w:rPr>
        <w:t>] and TS 28.552 [</w:t>
      </w:r>
      <w:r>
        <w:rPr>
          <w:rFonts w:eastAsia="SimSun"/>
          <w:bCs/>
          <w:lang w:eastAsia="zh-CN"/>
        </w:rPr>
        <w:t>14</w:t>
      </w:r>
      <w:r w:rsidRPr="00BC71DD">
        <w:rPr>
          <w:rFonts w:eastAsia="SimSun"/>
          <w:bCs/>
          <w:lang w:eastAsia="zh-CN"/>
        </w:rPr>
        <w:t>]</w:t>
      </w:r>
      <w:r>
        <w:rPr>
          <w:rFonts w:eastAsia="SimSun"/>
          <w:bCs/>
          <w:lang w:eastAsia="zh-CN"/>
        </w:rPr>
        <w:t xml:space="preserve">, </w:t>
      </w:r>
      <w:r w:rsidRPr="00BC71DD">
        <w:rPr>
          <w:rFonts w:eastAsia="SimSun"/>
          <w:bCs/>
          <w:lang w:eastAsia="zh-CN"/>
        </w:rPr>
        <w:t xml:space="preserve">support the following </w:t>
      </w:r>
      <w:r>
        <w:rPr>
          <w:rFonts w:eastAsia="SimSun"/>
          <w:bCs/>
          <w:lang w:eastAsia="zh-CN"/>
        </w:rPr>
        <w:t>aspects</w:t>
      </w:r>
      <w:r w:rsidRPr="00BC71DD">
        <w:rPr>
          <w:rFonts w:eastAsia="SimSun"/>
          <w:bCs/>
          <w:lang w:eastAsia="zh-CN"/>
        </w:rPr>
        <w:t>:</w:t>
      </w:r>
    </w:p>
    <w:p w14:paraId="5A864666" w14:textId="77777777" w:rsidR="0046073D" w:rsidRPr="00BC71DD" w:rsidRDefault="0046073D" w:rsidP="0046073D">
      <w:pPr>
        <w:rPr>
          <w:rFonts w:eastAsia="SimSun"/>
          <w:bCs/>
          <w:lang w:eastAsia="zh-CN"/>
        </w:rPr>
      </w:pPr>
      <w:r w:rsidRPr="00BC71DD">
        <w:rPr>
          <w:rFonts w:eastAsia="SimSun"/>
          <w:b/>
          <w:lang w:eastAsia="zh-CN"/>
        </w:rPr>
        <w:t>Satellite backhaul category indication</w:t>
      </w:r>
      <w:r>
        <w:rPr>
          <w:rFonts w:eastAsia="SimSun"/>
          <w:b/>
          <w:lang w:eastAsia="zh-CN"/>
        </w:rPr>
        <w:t xml:space="preserve">: </w:t>
      </w:r>
      <w:r>
        <w:rPr>
          <w:rFonts w:eastAsia="SimSun"/>
          <w:bCs/>
          <w:lang w:eastAsia="zh-CN"/>
        </w:rPr>
        <w:t>i</w:t>
      </w:r>
      <w:r w:rsidRPr="00BC71DD">
        <w:rPr>
          <w:rFonts w:eastAsia="SimSun"/>
          <w:bCs/>
          <w:lang w:eastAsia="zh-CN"/>
        </w:rPr>
        <w:t>ntroduce new attributes to AMFFunction to specify the satellite backhaul category associated with the Global RAN Node ID.</w:t>
      </w:r>
    </w:p>
    <w:p w14:paraId="6C47A965" w14:textId="77777777" w:rsidR="0046073D" w:rsidRPr="00BC71DD" w:rsidRDefault="0046073D" w:rsidP="0046073D">
      <w:pPr>
        <w:rPr>
          <w:rFonts w:eastAsia="SimSun"/>
          <w:bCs/>
          <w:lang w:eastAsia="zh-CN"/>
        </w:rPr>
      </w:pPr>
      <w:r w:rsidRPr="00BC71DD">
        <w:rPr>
          <w:rFonts w:eastAsia="SimSun"/>
          <w:b/>
          <w:lang w:eastAsia="zh-CN"/>
        </w:rPr>
        <w:t>QoS control considering dynamic satellite backhaul</w:t>
      </w:r>
      <w:r>
        <w:rPr>
          <w:rFonts w:eastAsia="SimSun"/>
          <w:b/>
          <w:lang w:eastAsia="zh-CN"/>
        </w:rPr>
        <w:t xml:space="preserve">. </w:t>
      </w:r>
      <w:r w:rsidRPr="003A7DAB">
        <w:rPr>
          <w:rFonts w:eastAsia="SimSun"/>
          <w:bCs/>
          <w:lang w:eastAsia="zh-CN"/>
        </w:rPr>
        <w:t>It</w:t>
      </w:r>
      <w:r>
        <w:rPr>
          <w:rFonts w:eastAsia="SimSun"/>
          <w:b/>
          <w:lang w:eastAsia="zh-CN"/>
        </w:rPr>
        <w:t xml:space="preserve"> a</w:t>
      </w:r>
      <w:r w:rsidRPr="00BC71DD">
        <w:rPr>
          <w:rFonts w:eastAsia="SimSun"/>
          <w:bCs/>
          <w:lang w:eastAsia="zh-CN"/>
        </w:rPr>
        <w:t>dd</w:t>
      </w:r>
      <w:r>
        <w:rPr>
          <w:rFonts w:eastAsia="SimSun"/>
          <w:bCs/>
          <w:lang w:eastAsia="zh-CN"/>
        </w:rPr>
        <w:t>s</w:t>
      </w:r>
      <w:r w:rsidRPr="00BC71DD">
        <w:rPr>
          <w:rFonts w:eastAsia="SimSun"/>
          <w:bCs/>
          <w:lang w:eastAsia="zh-CN"/>
        </w:rPr>
        <w:t xml:space="preserve"> satellite backhaul information to the QFQoSMonitoringControl IOC to make QoS monitoring more specific for dynamic satellite backhaul features and enhance its overall generality. </w:t>
      </w:r>
      <w:r>
        <w:rPr>
          <w:rFonts w:eastAsia="SimSun"/>
          <w:bCs/>
          <w:lang w:eastAsia="zh-CN"/>
        </w:rPr>
        <w:t xml:space="preserve"> It also clarifies </w:t>
      </w:r>
      <w:r w:rsidRPr="00BC71DD">
        <w:rPr>
          <w:rFonts w:eastAsia="SimSun"/>
          <w:bCs/>
          <w:lang w:eastAsia="zh-CN"/>
        </w:rPr>
        <w:t>the performance measurement for UPF to measure the packet delay between UE and PSA UPF can be applied to the satellite backhaul scenario.</w:t>
      </w:r>
    </w:p>
    <w:p w14:paraId="143A6894" w14:textId="77777777" w:rsidR="0046073D" w:rsidRDefault="0046073D" w:rsidP="0046073D">
      <w:pPr>
        <w:rPr>
          <w:rFonts w:eastAsia="SimSun"/>
          <w:bCs/>
          <w:lang w:eastAsia="zh-CN"/>
        </w:rPr>
      </w:pPr>
      <w:r w:rsidRPr="00BC71DD">
        <w:rPr>
          <w:rFonts w:eastAsia="SimSun"/>
          <w:b/>
          <w:lang w:eastAsia="zh-CN"/>
        </w:rPr>
        <w:t>UPF onboard GEO satellite to enable edge computing and local switch</w:t>
      </w:r>
      <w:r>
        <w:rPr>
          <w:rFonts w:eastAsia="SimSun"/>
          <w:b/>
          <w:lang w:eastAsia="zh-CN"/>
        </w:rPr>
        <w:t xml:space="preserve">. </w:t>
      </w:r>
      <w:r w:rsidRPr="003A7DAB">
        <w:rPr>
          <w:rFonts w:eastAsia="SimSun"/>
          <w:bCs/>
          <w:lang w:eastAsia="zh-CN"/>
        </w:rPr>
        <w:t>It</w:t>
      </w:r>
      <w:r>
        <w:rPr>
          <w:rFonts w:eastAsia="SimSun"/>
          <w:b/>
          <w:lang w:eastAsia="zh-CN"/>
        </w:rPr>
        <w:t xml:space="preserve"> i</w:t>
      </w:r>
      <w:r w:rsidRPr="00BC71DD">
        <w:rPr>
          <w:rFonts w:eastAsia="SimSun"/>
          <w:bCs/>
          <w:lang w:eastAsia="zh-CN"/>
        </w:rPr>
        <w:t>ntroduce</w:t>
      </w:r>
      <w:r>
        <w:rPr>
          <w:rFonts w:eastAsia="SimSun"/>
          <w:bCs/>
          <w:lang w:eastAsia="zh-CN"/>
        </w:rPr>
        <w:t>s</w:t>
      </w:r>
      <w:r w:rsidRPr="00BC71DD">
        <w:rPr>
          <w:rFonts w:eastAsia="SimSun"/>
          <w:bCs/>
          <w:lang w:eastAsia="zh-CN"/>
        </w:rPr>
        <w:t xml:space="preserve"> new attribute to AMFFunction to specify the GEO satellite ID associated with the deployment of UPF</w:t>
      </w:r>
      <w:r>
        <w:rPr>
          <w:rFonts w:eastAsia="SimSun"/>
          <w:bCs/>
          <w:lang w:eastAsia="zh-CN"/>
        </w:rPr>
        <w:t xml:space="preserve">, as well as </w:t>
      </w:r>
      <w:r w:rsidRPr="00BC71DD">
        <w:rPr>
          <w:rFonts w:eastAsia="SimSun"/>
          <w:bCs/>
          <w:lang w:eastAsia="zh-CN"/>
        </w:rPr>
        <w:t xml:space="preserve">to </w:t>
      </w:r>
      <w:r>
        <w:rPr>
          <w:rFonts w:eastAsia="SimSun"/>
          <w:bCs/>
          <w:lang w:eastAsia="zh-CN"/>
        </w:rPr>
        <w:t xml:space="preserve">the </w:t>
      </w:r>
      <w:r w:rsidRPr="00BC71DD">
        <w:rPr>
          <w:rFonts w:eastAsia="SimSun"/>
          <w:bCs/>
          <w:lang w:eastAsia="zh-CN"/>
        </w:rPr>
        <w:t>SMFFunction to specify the association of DNAI and GEO satellite ID.</w:t>
      </w:r>
    </w:p>
    <w:p w14:paraId="1FCAA400" w14:textId="77777777" w:rsidR="0046073D" w:rsidRPr="00E6635C" w:rsidRDefault="0046073D" w:rsidP="0046073D">
      <w:pPr>
        <w:rPr>
          <w:rFonts w:eastAsia="SimSun"/>
          <w:bCs/>
          <w:lang w:eastAsia="zh-CN"/>
        </w:rPr>
      </w:pPr>
    </w:p>
    <w:p w14:paraId="3C024A40" w14:textId="77777777" w:rsidR="0046073D" w:rsidRPr="00E6635C" w:rsidRDefault="0046073D" w:rsidP="0046073D">
      <w:pPr>
        <w:rPr>
          <w:rFonts w:eastAsia="SimSun"/>
          <w:b/>
          <w:lang w:eastAsia="zh-CN"/>
        </w:rPr>
      </w:pPr>
      <w:r w:rsidRPr="00016B51">
        <w:rPr>
          <w:b/>
        </w:rPr>
        <w:t>References</w:t>
      </w:r>
    </w:p>
    <w:p w14:paraId="3EE74035" w14:textId="77777777" w:rsidR="0046073D" w:rsidRPr="00EF741F" w:rsidRDefault="0046073D" w:rsidP="0046073D">
      <w:pPr>
        <w:rPr>
          <w:rFonts w:eastAsia="SimSun"/>
          <w:lang w:eastAsia="zh-CN"/>
        </w:rPr>
      </w:pPr>
      <w:r w:rsidRPr="002849ED">
        <w:rPr>
          <w:lang w:eastAsia="en-GB"/>
        </w:rPr>
        <w:t>Related CRs: set "TSG Status = Approved" in:</w:t>
      </w:r>
      <w:r>
        <w:rPr>
          <w:lang w:eastAsia="en-GB"/>
        </w:rPr>
        <w:br/>
      </w:r>
      <w:hyperlink r:id="rId21" w:history="1">
        <w:r w:rsidRPr="00A23E04">
          <w:rPr>
            <w:rStyle w:val="Hyperlink"/>
            <w:lang w:eastAsia="en-GB"/>
          </w:rPr>
          <w:t>https://portal.3gpp.org/ChangeRequests.aspx?q=1&amp;workitem=9</w:t>
        </w:r>
        <w:r w:rsidRPr="00A23E04">
          <w:rPr>
            <w:rStyle w:val="Hyperlink"/>
            <w:rFonts w:eastAsia="SimSun" w:hint="eastAsia"/>
            <w:lang w:eastAsia="zh-CN"/>
          </w:rPr>
          <w:t>7</w:t>
        </w:r>
        <w:r w:rsidRPr="00A23E04">
          <w:rPr>
            <w:rStyle w:val="Hyperlink"/>
            <w:lang w:eastAsia="en-GB"/>
          </w:rPr>
          <w:t>00</w:t>
        </w:r>
        <w:r w:rsidRPr="00A23E04">
          <w:rPr>
            <w:rStyle w:val="Hyperlink"/>
            <w:rFonts w:eastAsia="SimSun" w:hint="eastAsia"/>
            <w:lang w:eastAsia="zh-CN"/>
          </w:rPr>
          <w:t>56</w:t>
        </w:r>
        <w:r w:rsidRPr="00A23E04">
          <w:rPr>
            <w:rStyle w:val="Hyperlink"/>
            <w:lang w:eastAsia="en-GB"/>
          </w:rPr>
          <w:t>,</w:t>
        </w:r>
        <w:r w:rsidRPr="00A23E04">
          <w:rPr>
            <w:rStyle w:val="Hyperlink"/>
            <w:rFonts w:eastAsia="SimSun" w:hint="eastAsia"/>
            <w:lang w:eastAsia="zh-CN"/>
          </w:rPr>
          <w:t>920035</w:t>
        </w:r>
        <w:r w:rsidRPr="00A23E04">
          <w:rPr>
            <w:rStyle w:val="Hyperlink"/>
            <w:lang w:eastAsia="en-GB"/>
          </w:rPr>
          <w:t>,9</w:t>
        </w:r>
        <w:r w:rsidRPr="00A23E04">
          <w:rPr>
            <w:rStyle w:val="Hyperlink"/>
            <w:rFonts w:eastAsia="SimSun" w:hint="eastAsia"/>
            <w:lang w:eastAsia="zh-CN"/>
          </w:rPr>
          <w:t>4</w:t>
        </w:r>
        <w:r w:rsidRPr="00A23E04">
          <w:rPr>
            <w:rStyle w:val="Hyperlink"/>
            <w:lang w:eastAsia="en-GB"/>
          </w:rPr>
          <w:t>00</w:t>
        </w:r>
        <w:r w:rsidRPr="00A23E04">
          <w:rPr>
            <w:rStyle w:val="Hyperlink"/>
            <w:rFonts w:eastAsia="SimSun" w:hint="eastAsia"/>
            <w:lang w:eastAsia="zh-CN"/>
          </w:rPr>
          <w:t>6</w:t>
        </w:r>
        <w:r w:rsidRPr="00A23E04">
          <w:rPr>
            <w:rStyle w:val="Hyperlink"/>
            <w:lang w:eastAsia="en-GB"/>
          </w:rPr>
          <w:t>0,9</w:t>
        </w:r>
        <w:r w:rsidRPr="00A23E04">
          <w:rPr>
            <w:rStyle w:val="Hyperlink"/>
            <w:rFonts w:eastAsia="SimSun" w:hint="eastAsia"/>
            <w:lang w:eastAsia="zh-CN"/>
          </w:rPr>
          <w:t>7</w:t>
        </w:r>
        <w:r w:rsidRPr="00A23E04">
          <w:rPr>
            <w:rStyle w:val="Hyperlink"/>
            <w:lang w:eastAsia="en-GB"/>
          </w:rPr>
          <w:t>00</w:t>
        </w:r>
        <w:r w:rsidRPr="00A23E04">
          <w:rPr>
            <w:rStyle w:val="Hyperlink"/>
            <w:rFonts w:eastAsia="SimSun" w:hint="eastAsia"/>
            <w:lang w:eastAsia="zh-CN"/>
          </w:rPr>
          <w:t>18</w:t>
        </w:r>
        <w:r w:rsidRPr="00A23E04">
          <w:rPr>
            <w:rStyle w:val="Hyperlink"/>
            <w:lang w:eastAsia="en-GB"/>
          </w:rPr>
          <w:t>,9</w:t>
        </w:r>
        <w:r w:rsidRPr="00A23E04">
          <w:rPr>
            <w:rStyle w:val="Hyperlink"/>
            <w:rFonts w:eastAsia="SimSun" w:hint="eastAsia"/>
            <w:lang w:eastAsia="zh-CN"/>
          </w:rPr>
          <w:t>8</w:t>
        </w:r>
        <w:r w:rsidRPr="00A23E04">
          <w:rPr>
            <w:rStyle w:val="Hyperlink"/>
            <w:lang w:eastAsia="en-GB"/>
          </w:rPr>
          <w:t>00</w:t>
        </w:r>
        <w:r w:rsidRPr="00A23E04">
          <w:rPr>
            <w:rStyle w:val="Hyperlink"/>
            <w:rFonts w:eastAsia="SimSun" w:hint="eastAsia"/>
            <w:lang w:eastAsia="zh-CN"/>
          </w:rPr>
          <w:t>53</w:t>
        </w:r>
        <w:r w:rsidRPr="00A23E04">
          <w:rPr>
            <w:rStyle w:val="Hyperlink"/>
            <w:lang w:eastAsia="en-GB"/>
          </w:rPr>
          <w:t>,9</w:t>
        </w:r>
        <w:r w:rsidRPr="00A23E04">
          <w:rPr>
            <w:rStyle w:val="Hyperlink"/>
            <w:rFonts w:eastAsia="SimSun" w:hint="eastAsia"/>
            <w:lang w:eastAsia="zh-CN"/>
          </w:rPr>
          <w:t>8</w:t>
        </w:r>
        <w:r w:rsidRPr="00A23E04">
          <w:rPr>
            <w:rStyle w:val="Hyperlink"/>
            <w:lang w:eastAsia="en-GB"/>
          </w:rPr>
          <w:t>00</w:t>
        </w:r>
        <w:r w:rsidRPr="00A23E04">
          <w:rPr>
            <w:rStyle w:val="Hyperlink"/>
            <w:rFonts w:eastAsia="SimSun" w:hint="eastAsia"/>
            <w:lang w:eastAsia="zh-CN"/>
          </w:rPr>
          <w:t>54</w:t>
        </w:r>
      </w:hyperlink>
    </w:p>
    <w:p w14:paraId="48970B9E" w14:textId="77777777" w:rsidR="0046073D" w:rsidRPr="000D2E94" w:rsidRDefault="0046073D" w:rsidP="0046073D">
      <w:pPr>
        <w:pStyle w:val="EW"/>
      </w:pPr>
      <w:r w:rsidRPr="000D2E94">
        <w:t xml:space="preserve">[1] </w:t>
      </w:r>
      <w:r w:rsidRPr="000D2E94">
        <w:tab/>
        <w:t>TS 23.501</w:t>
      </w:r>
      <w:r>
        <w:t>: "</w:t>
      </w:r>
      <w:r w:rsidRPr="000D2E94">
        <w:t>System Architecture for 5G System; Stage 2</w:t>
      </w:r>
      <w:r>
        <w:t>".</w:t>
      </w:r>
    </w:p>
    <w:p w14:paraId="65A5887C" w14:textId="77777777" w:rsidR="0046073D" w:rsidRPr="000D2E94" w:rsidRDefault="0046073D" w:rsidP="0046073D">
      <w:pPr>
        <w:pStyle w:val="EW"/>
      </w:pPr>
      <w:r w:rsidRPr="000D2E94">
        <w:t xml:space="preserve">[2] </w:t>
      </w:r>
      <w:r w:rsidRPr="000D2E94">
        <w:tab/>
        <w:t>TS 23.502</w:t>
      </w:r>
      <w:r>
        <w:t>:</w:t>
      </w:r>
      <w:r w:rsidRPr="000D2E94">
        <w:t xml:space="preserve"> </w:t>
      </w:r>
      <w:r>
        <w:t>"</w:t>
      </w:r>
      <w:r w:rsidRPr="000D2E94">
        <w:t>Procedures for 5G System; Stage 2</w:t>
      </w:r>
      <w:r>
        <w:t>".</w:t>
      </w:r>
    </w:p>
    <w:p w14:paraId="1A71DFF4" w14:textId="77777777" w:rsidR="0046073D" w:rsidRPr="000D2E94" w:rsidRDefault="0046073D" w:rsidP="0046073D">
      <w:pPr>
        <w:pStyle w:val="EW"/>
      </w:pPr>
      <w:r w:rsidRPr="000D2E94">
        <w:t xml:space="preserve">[3] </w:t>
      </w:r>
      <w:r w:rsidRPr="000D2E94">
        <w:tab/>
        <w:t>TS 23.503</w:t>
      </w:r>
      <w:r>
        <w:t>: "</w:t>
      </w:r>
      <w:r w:rsidRPr="000D2E94">
        <w:t>Policy and Charging Control Framework for the 5G System; Stage 2</w:t>
      </w:r>
      <w:r>
        <w:t>".</w:t>
      </w:r>
    </w:p>
    <w:p w14:paraId="1DA9647E" w14:textId="77777777" w:rsidR="0046073D" w:rsidRPr="00EF741F" w:rsidRDefault="0046073D" w:rsidP="0046073D">
      <w:pPr>
        <w:pStyle w:val="EW"/>
      </w:pPr>
      <w:r w:rsidRPr="00EF741F">
        <w:rPr>
          <w:rFonts w:hint="eastAsia"/>
        </w:rPr>
        <w:t>[4]</w:t>
      </w:r>
      <w:r w:rsidRPr="002849ED">
        <w:t xml:space="preserve"> </w:t>
      </w:r>
      <w:r w:rsidRPr="00016B51">
        <w:tab/>
      </w:r>
      <w:r>
        <w:t>TR </w:t>
      </w:r>
      <w:r w:rsidRPr="00016B51">
        <w:t>23.7</w:t>
      </w:r>
      <w:r w:rsidRPr="00EF741F">
        <w:rPr>
          <w:rFonts w:hint="eastAsia"/>
        </w:rPr>
        <w:t>00-27</w:t>
      </w:r>
      <w:r w:rsidRPr="00016B51">
        <w:t>: "</w:t>
      </w:r>
      <w:r>
        <w:t xml:space="preserve">Study on </w:t>
      </w:r>
      <w:r w:rsidRPr="00EF741F">
        <w:rPr>
          <w:rFonts w:hint="eastAsia"/>
        </w:rPr>
        <w:t>5G S</w:t>
      </w:r>
      <w:r>
        <w:t>ystem</w:t>
      </w:r>
      <w:r w:rsidRPr="00EF741F">
        <w:rPr>
          <w:rFonts w:hint="eastAsia"/>
        </w:rPr>
        <w:t xml:space="preserve"> with Satellite Backhaul</w:t>
      </w:r>
      <w:r w:rsidRPr="00016B51">
        <w:t>".</w:t>
      </w:r>
    </w:p>
    <w:p w14:paraId="0680E8E1" w14:textId="77777777" w:rsidR="0046073D" w:rsidRPr="00EF741F" w:rsidRDefault="0046073D" w:rsidP="0046073D">
      <w:pPr>
        <w:pStyle w:val="EW"/>
      </w:pPr>
      <w:r w:rsidRPr="00EF741F">
        <w:rPr>
          <w:rFonts w:hint="eastAsia"/>
        </w:rPr>
        <w:t>[5]</w:t>
      </w:r>
      <w:r w:rsidRPr="002849ED">
        <w:t xml:space="preserve"> </w:t>
      </w:r>
      <w:r w:rsidRPr="00016B51">
        <w:tab/>
      </w:r>
      <w:r>
        <w:t>T</w:t>
      </w:r>
      <w:r w:rsidRPr="00EF741F">
        <w:rPr>
          <w:rFonts w:hint="eastAsia"/>
        </w:rPr>
        <w:t>S</w:t>
      </w:r>
      <w:r>
        <w:t> 2</w:t>
      </w:r>
      <w:r w:rsidRPr="00EF741F">
        <w:rPr>
          <w:rFonts w:hint="eastAsia"/>
        </w:rPr>
        <w:t>9</w:t>
      </w:r>
      <w:r w:rsidRPr="00016B51">
        <w:t>.</w:t>
      </w:r>
      <w:r w:rsidRPr="00EF741F">
        <w:rPr>
          <w:rFonts w:hint="eastAsia"/>
        </w:rPr>
        <w:t>512</w:t>
      </w:r>
      <w:r w:rsidRPr="00016B51">
        <w:t>: "</w:t>
      </w:r>
      <w:r w:rsidRPr="00EF741F">
        <w:t>Session Management Policy Control Service; Stage 3</w:t>
      </w:r>
      <w:r w:rsidRPr="00016B51">
        <w:t>".</w:t>
      </w:r>
    </w:p>
    <w:p w14:paraId="1A72AE92" w14:textId="77777777" w:rsidR="0046073D" w:rsidRDefault="0046073D" w:rsidP="0046073D">
      <w:pPr>
        <w:pStyle w:val="EW"/>
      </w:pPr>
      <w:r w:rsidRPr="00EF741F">
        <w:rPr>
          <w:rFonts w:hint="eastAsia"/>
        </w:rPr>
        <w:t>[6]</w:t>
      </w:r>
      <w:r w:rsidRPr="002849ED">
        <w:t xml:space="preserve"> </w:t>
      </w:r>
      <w:r w:rsidRPr="00016B51">
        <w:tab/>
      </w:r>
      <w:r w:rsidRPr="00EF741F">
        <w:rPr>
          <w:rFonts w:hint="eastAsia"/>
        </w:rPr>
        <w:t>TS</w:t>
      </w:r>
      <w:r w:rsidRPr="00EF741F">
        <w:t> </w:t>
      </w:r>
      <w:r w:rsidRPr="00EF741F">
        <w:rPr>
          <w:rFonts w:hint="eastAsia"/>
        </w:rPr>
        <w:t>29.514</w:t>
      </w:r>
      <w:r w:rsidRPr="00016B51">
        <w:t>: "</w:t>
      </w:r>
      <w:r w:rsidRPr="00EF741F">
        <w:t>Policy Authorization Service; Stage 3</w:t>
      </w:r>
      <w:r w:rsidRPr="00016B51">
        <w:t>".</w:t>
      </w:r>
    </w:p>
    <w:p w14:paraId="3C9FDEAC" w14:textId="77777777" w:rsidR="0046073D" w:rsidRPr="00EF741F" w:rsidRDefault="0046073D" w:rsidP="0046073D">
      <w:pPr>
        <w:pStyle w:val="EW"/>
      </w:pPr>
      <w:r w:rsidRPr="00EF741F">
        <w:rPr>
          <w:rFonts w:hint="eastAsia"/>
        </w:rPr>
        <w:t>[</w:t>
      </w:r>
      <w:r>
        <w:t>7</w:t>
      </w:r>
      <w:r w:rsidRPr="00EF741F">
        <w:rPr>
          <w:rFonts w:hint="eastAsia"/>
        </w:rPr>
        <w:t>]</w:t>
      </w:r>
      <w:r w:rsidRPr="002849ED">
        <w:t xml:space="preserve"> </w:t>
      </w:r>
      <w:r w:rsidRPr="00016B51">
        <w:tab/>
      </w:r>
      <w:r w:rsidRPr="00EF741F">
        <w:rPr>
          <w:rFonts w:hint="eastAsia"/>
        </w:rPr>
        <w:t>TS</w:t>
      </w:r>
      <w:r w:rsidRPr="00EF741F">
        <w:t> </w:t>
      </w:r>
      <w:r w:rsidRPr="00EF741F">
        <w:rPr>
          <w:rFonts w:hint="eastAsia"/>
        </w:rPr>
        <w:t>29.51</w:t>
      </w:r>
      <w:r>
        <w:t>8</w:t>
      </w:r>
      <w:r w:rsidRPr="00016B51">
        <w:t>: "</w:t>
      </w:r>
      <w:r w:rsidRPr="003B2883">
        <w:t>Access and Mobility Management Services</w:t>
      </w:r>
      <w:r w:rsidRPr="00EF741F">
        <w:t>; Stage 3</w:t>
      </w:r>
      <w:r w:rsidRPr="00016B51">
        <w:t>".</w:t>
      </w:r>
    </w:p>
    <w:p w14:paraId="5C2E38D6" w14:textId="77777777" w:rsidR="0046073D" w:rsidRPr="00EF741F" w:rsidRDefault="0046073D" w:rsidP="0046073D">
      <w:pPr>
        <w:pStyle w:val="EW"/>
      </w:pPr>
      <w:r w:rsidRPr="00EF741F">
        <w:rPr>
          <w:rFonts w:hint="eastAsia"/>
        </w:rPr>
        <w:t>[8]</w:t>
      </w:r>
      <w:r w:rsidRPr="002849ED">
        <w:t xml:space="preserve"> </w:t>
      </w:r>
      <w:r w:rsidRPr="00016B51">
        <w:tab/>
      </w:r>
      <w:r w:rsidRPr="00EF741F">
        <w:rPr>
          <w:rFonts w:hint="eastAsia"/>
        </w:rPr>
        <w:t>TS</w:t>
      </w:r>
      <w:r w:rsidRPr="00EF741F">
        <w:t> </w:t>
      </w:r>
      <w:r w:rsidRPr="00EF741F">
        <w:rPr>
          <w:rFonts w:hint="eastAsia"/>
        </w:rPr>
        <w:t>29.525</w:t>
      </w:r>
      <w:r w:rsidRPr="00016B51">
        <w:t>: "</w:t>
      </w:r>
      <w:r w:rsidRPr="00EF741F">
        <w:t>UE Policy Control Service; Stage 3</w:t>
      </w:r>
      <w:r w:rsidRPr="00016B51">
        <w:t>".</w:t>
      </w:r>
    </w:p>
    <w:p w14:paraId="7447471A" w14:textId="77777777" w:rsidR="0046073D" w:rsidRPr="00EF741F" w:rsidRDefault="0046073D" w:rsidP="0046073D">
      <w:pPr>
        <w:pStyle w:val="EW"/>
      </w:pPr>
      <w:r w:rsidRPr="00EF741F">
        <w:rPr>
          <w:rFonts w:hint="eastAsia"/>
        </w:rPr>
        <w:t>[9]</w:t>
      </w:r>
      <w:r w:rsidRPr="002849ED">
        <w:t xml:space="preserve"> </w:t>
      </w:r>
      <w:r w:rsidRPr="00016B51">
        <w:tab/>
      </w:r>
      <w:r w:rsidRPr="00EF741F">
        <w:rPr>
          <w:rFonts w:hint="eastAsia"/>
        </w:rPr>
        <w:t>TS</w:t>
      </w:r>
      <w:r w:rsidRPr="00EF741F">
        <w:t> </w:t>
      </w:r>
      <w:r w:rsidRPr="00EF741F">
        <w:rPr>
          <w:rFonts w:hint="eastAsia"/>
        </w:rPr>
        <w:t>29.508</w:t>
      </w:r>
      <w:r w:rsidRPr="00016B51">
        <w:t>: "</w:t>
      </w:r>
      <w:r w:rsidRPr="00EF741F">
        <w:t>Session Management Event Exposure Service; Stage 3</w:t>
      </w:r>
      <w:r w:rsidRPr="00016B51">
        <w:t>".</w:t>
      </w:r>
    </w:p>
    <w:p w14:paraId="6D7F96B8" w14:textId="77777777" w:rsidR="0046073D" w:rsidRPr="00EF741F" w:rsidRDefault="0046073D" w:rsidP="0046073D">
      <w:pPr>
        <w:pStyle w:val="EW"/>
      </w:pPr>
      <w:r w:rsidRPr="00EF741F">
        <w:rPr>
          <w:rFonts w:hint="eastAsia"/>
        </w:rPr>
        <w:t>[10]</w:t>
      </w:r>
      <w:r w:rsidRPr="002849ED">
        <w:t xml:space="preserve"> </w:t>
      </w:r>
      <w:r w:rsidRPr="00016B51">
        <w:tab/>
      </w:r>
      <w:r w:rsidRPr="00EF741F">
        <w:rPr>
          <w:rFonts w:hint="eastAsia"/>
        </w:rPr>
        <w:t>TS</w:t>
      </w:r>
      <w:r w:rsidRPr="00EF741F">
        <w:t> </w:t>
      </w:r>
      <w:r w:rsidRPr="00EF741F">
        <w:rPr>
          <w:rFonts w:hint="eastAsia"/>
        </w:rPr>
        <w:t>29.523</w:t>
      </w:r>
      <w:r w:rsidRPr="00016B51">
        <w:t>: "</w:t>
      </w:r>
      <w:r w:rsidRPr="00EF741F">
        <w:t>Policy Control Event Exposure Service; Stage 3</w:t>
      </w:r>
      <w:r w:rsidRPr="00016B51">
        <w:t>".</w:t>
      </w:r>
    </w:p>
    <w:p w14:paraId="52C60ECC" w14:textId="77777777" w:rsidR="0046073D" w:rsidRPr="00EF741F" w:rsidRDefault="0046073D" w:rsidP="0046073D">
      <w:pPr>
        <w:pStyle w:val="EW"/>
      </w:pPr>
      <w:r w:rsidRPr="00EF741F">
        <w:rPr>
          <w:rFonts w:hint="eastAsia"/>
        </w:rPr>
        <w:t>[11]</w:t>
      </w:r>
      <w:r w:rsidRPr="002849ED">
        <w:t xml:space="preserve"> </w:t>
      </w:r>
      <w:r w:rsidRPr="00016B51">
        <w:tab/>
      </w:r>
      <w:r w:rsidRPr="00EF741F">
        <w:rPr>
          <w:rFonts w:hint="eastAsia"/>
        </w:rPr>
        <w:t>TS</w:t>
      </w:r>
      <w:r w:rsidRPr="00EF741F">
        <w:t> </w:t>
      </w:r>
      <w:r w:rsidRPr="00EF741F">
        <w:rPr>
          <w:rFonts w:hint="eastAsia"/>
        </w:rPr>
        <w:t>29.502</w:t>
      </w:r>
      <w:r w:rsidRPr="00016B51">
        <w:t>: "</w:t>
      </w:r>
      <w:r w:rsidRPr="00EF741F">
        <w:t>Session Management Services; Stage 3</w:t>
      </w:r>
      <w:r w:rsidRPr="00016B51">
        <w:t>".</w:t>
      </w:r>
    </w:p>
    <w:p w14:paraId="13328EFD" w14:textId="77777777" w:rsidR="0046073D" w:rsidRDefault="0046073D" w:rsidP="0046073D">
      <w:pPr>
        <w:pStyle w:val="EW"/>
      </w:pPr>
      <w:r w:rsidRPr="00EF741F">
        <w:rPr>
          <w:rFonts w:hint="eastAsia"/>
        </w:rPr>
        <w:t>[12]</w:t>
      </w:r>
      <w:r w:rsidRPr="002849ED">
        <w:t xml:space="preserve"> </w:t>
      </w:r>
      <w:r w:rsidRPr="00016B51">
        <w:tab/>
      </w:r>
      <w:r w:rsidRPr="00EF741F">
        <w:rPr>
          <w:rFonts w:hint="eastAsia"/>
        </w:rPr>
        <w:t>TS</w:t>
      </w:r>
      <w:r w:rsidRPr="00EF741F">
        <w:t> </w:t>
      </w:r>
      <w:r w:rsidRPr="00EF741F">
        <w:rPr>
          <w:rFonts w:hint="eastAsia"/>
        </w:rPr>
        <w:t>29.571</w:t>
      </w:r>
      <w:r w:rsidRPr="00016B51">
        <w:t>: "</w:t>
      </w:r>
      <w:r w:rsidRPr="00EF741F">
        <w:t>Common Data Types for Service Based Interfaces; Stage 3</w:t>
      </w:r>
      <w:r w:rsidRPr="00016B51">
        <w:t>".</w:t>
      </w:r>
    </w:p>
    <w:p w14:paraId="15A44273" w14:textId="77777777" w:rsidR="0046073D" w:rsidRPr="00BC71DD" w:rsidRDefault="0046073D" w:rsidP="0046073D">
      <w:pPr>
        <w:pStyle w:val="EW"/>
        <w:rPr>
          <w:rFonts w:eastAsia="SimSun"/>
          <w:lang w:eastAsia="zh-CN"/>
        </w:rPr>
      </w:pPr>
      <w:r w:rsidRPr="00BC71DD">
        <w:rPr>
          <w:rFonts w:eastAsia="SimSun"/>
          <w:lang w:eastAsia="zh-CN"/>
        </w:rPr>
        <w:t>[</w:t>
      </w:r>
      <w:r>
        <w:rPr>
          <w:rFonts w:eastAsia="SimSun"/>
          <w:lang w:eastAsia="zh-CN"/>
        </w:rPr>
        <w:t>13</w:t>
      </w:r>
      <w:r w:rsidRPr="00BC71DD">
        <w:rPr>
          <w:rFonts w:eastAsia="SimSun"/>
          <w:lang w:eastAsia="zh-CN"/>
        </w:rPr>
        <w:t>]</w:t>
      </w:r>
      <w:r w:rsidRPr="00BC71DD">
        <w:rPr>
          <w:rFonts w:eastAsia="SimSun"/>
          <w:lang w:eastAsia="zh-CN"/>
        </w:rPr>
        <w:tab/>
        <w:t>TS 28.541: " Management and orchestration; 5G Network Resource Model (NRM); Stage 2 and stage 3".</w:t>
      </w:r>
    </w:p>
    <w:p w14:paraId="0B4227D4" w14:textId="77777777" w:rsidR="0046073D" w:rsidRPr="0046073D" w:rsidRDefault="0046073D" w:rsidP="0046073D">
      <w:pPr>
        <w:pStyle w:val="EW"/>
      </w:pPr>
      <w:r w:rsidRPr="0046073D">
        <w:t>[14]</w:t>
      </w:r>
      <w:r w:rsidRPr="0046073D">
        <w:tab/>
        <w:t>TS 28.552: " Management and orchestration; 5G performance measurements".</w:t>
      </w:r>
    </w:p>
    <w:p w14:paraId="4ED77EA5" w14:textId="08BEB9A8" w:rsidR="001B50C2" w:rsidRPr="001B50C2" w:rsidRDefault="001B50C2" w:rsidP="000D3A1E">
      <w:pPr>
        <w:pStyle w:val="Heading2"/>
        <w:rPr>
          <w:lang w:eastAsia="en-GB"/>
        </w:rPr>
      </w:pPr>
      <w:bookmarkStart w:id="14" w:name="_Toc171519561"/>
      <w:r>
        <w:rPr>
          <w:lang w:eastAsia="en-GB"/>
        </w:rPr>
        <w:t>5</w:t>
      </w:r>
      <w:r w:rsidR="0046073D">
        <w:rPr>
          <w:lang w:eastAsia="en-GB"/>
        </w:rPr>
        <w:t>.2</w:t>
      </w:r>
      <w:r>
        <w:rPr>
          <w:lang w:eastAsia="en-GB"/>
        </w:rPr>
        <w:tab/>
      </w:r>
      <w:r w:rsidR="0046073D">
        <w:rPr>
          <w:lang w:eastAsia="en-GB"/>
        </w:rPr>
        <w:t>D</w:t>
      </w:r>
      <w:r w:rsidR="0046073D" w:rsidRPr="0046073D">
        <w:rPr>
          <w:lang w:eastAsia="en-GB"/>
        </w:rPr>
        <w:t>iscontinuous coverage</w:t>
      </w:r>
      <w:r w:rsidR="0046073D">
        <w:rPr>
          <w:lang w:eastAsia="en-GB"/>
        </w:rPr>
        <w:t>: “</w:t>
      </w:r>
      <w:r w:rsidRPr="001B50C2">
        <w:rPr>
          <w:lang w:eastAsia="en-GB"/>
        </w:rPr>
        <w:t>Satellite access Phase 2</w:t>
      </w:r>
      <w:r w:rsidR="0046073D">
        <w:rPr>
          <w:lang w:eastAsia="en-GB"/>
        </w:rPr>
        <w:t>”</w:t>
      </w:r>
      <w:bookmarkEnd w:id="14"/>
      <w:r w:rsidRPr="001B50C2">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850"/>
        <w:gridCol w:w="2268"/>
      </w:tblGrid>
      <w:tr w:rsidR="00FE2FE5" w:rsidRPr="00EF7FBB" w14:paraId="542F2D01" w14:textId="77777777" w:rsidTr="00E422A7">
        <w:trPr>
          <w:trHeight w:val="255"/>
        </w:trPr>
        <w:tc>
          <w:tcPr>
            <w:tcW w:w="846" w:type="dxa"/>
            <w:shd w:val="clear" w:color="auto" w:fill="auto"/>
            <w:tcMar>
              <w:left w:w="28" w:type="dxa"/>
              <w:right w:w="28" w:type="dxa"/>
            </w:tcMar>
          </w:tcPr>
          <w:p w14:paraId="0BE0AB56" w14:textId="77777777" w:rsidR="00FE2FE5" w:rsidRPr="00FA1737" w:rsidRDefault="00FE2FE5"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00"/>
                <w:sz w:val="18"/>
                <w:szCs w:val="18"/>
                <w:lang w:eastAsia="en-GB"/>
              </w:rPr>
              <w:t>989998</w:t>
            </w:r>
          </w:p>
        </w:tc>
        <w:tc>
          <w:tcPr>
            <w:tcW w:w="3880" w:type="dxa"/>
            <w:shd w:val="clear" w:color="auto" w:fill="auto"/>
            <w:tcMar>
              <w:left w:w="28" w:type="dxa"/>
              <w:right w:w="28" w:type="dxa"/>
            </w:tcMar>
          </w:tcPr>
          <w:p w14:paraId="4519C202" w14:textId="77777777" w:rsidR="00FE2FE5" w:rsidRPr="00FA1737" w:rsidRDefault="00FE2FE5"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FF"/>
                <w:sz w:val="18"/>
                <w:szCs w:val="18"/>
                <w:lang w:eastAsia="en-GB"/>
              </w:rPr>
              <w:t xml:space="preserve">Satellite access Phase 2 </w:t>
            </w:r>
          </w:p>
        </w:tc>
        <w:tc>
          <w:tcPr>
            <w:tcW w:w="1701" w:type="dxa"/>
            <w:shd w:val="clear" w:color="auto" w:fill="auto"/>
            <w:tcMar>
              <w:left w:w="28" w:type="dxa"/>
              <w:right w:w="28" w:type="dxa"/>
            </w:tcMar>
          </w:tcPr>
          <w:p w14:paraId="0834904F" w14:textId="77777777" w:rsidR="00FE2FE5" w:rsidRPr="00FA1737" w:rsidRDefault="00FE2FE5"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00"/>
                <w:sz w:val="18"/>
                <w:szCs w:val="18"/>
                <w:lang w:eastAsia="en-GB"/>
              </w:rPr>
              <w:t>5GSAT_Ph2</w:t>
            </w:r>
          </w:p>
        </w:tc>
        <w:tc>
          <w:tcPr>
            <w:tcW w:w="397" w:type="dxa"/>
            <w:shd w:val="clear" w:color="auto" w:fill="auto"/>
            <w:tcMar>
              <w:left w:w="28" w:type="dxa"/>
              <w:right w:w="28" w:type="dxa"/>
            </w:tcMar>
          </w:tcPr>
          <w:p w14:paraId="6390E869" w14:textId="77777777" w:rsidR="00FE2FE5" w:rsidRDefault="00FE2FE5"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tcPr>
          <w:p w14:paraId="4930E973" w14:textId="1A87DB4E" w:rsidR="00FE2FE5" w:rsidRDefault="003C763E" w:rsidP="00E422A7">
            <w:pPr>
              <w:overflowPunct/>
              <w:autoSpaceDE/>
              <w:autoSpaceDN/>
              <w:adjustRightInd/>
              <w:spacing w:after="0"/>
              <w:textAlignment w:val="auto"/>
            </w:pPr>
            <w:hyperlink r:id="rId22" w:history="1">
              <w:r w:rsidR="007D3634" w:rsidRPr="007D3634">
                <w:rPr>
                  <w:rFonts w:ascii="Calibri" w:hAnsi="Calibri" w:cs="Calibri"/>
                  <w:color w:val="0563C1"/>
                  <w:sz w:val="16"/>
                  <w:szCs w:val="18"/>
                  <w:u w:val="single"/>
                  <w:lang w:eastAsia="en-GB"/>
                </w:rPr>
                <w:t>SP-230109</w:t>
              </w:r>
            </w:hyperlink>
          </w:p>
        </w:tc>
        <w:tc>
          <w:tcPr>
            <w:tcW w:w="2268" w:type="dxa"/>
            <w:shd w:val="clear" w:color="auto" w:fill="auto"/>
            <w:tcMar>
              <w:left w:w="28" w:type="dxa"/>
              <w:right w:w="28" w:type="dxa"/>
            </w:tcMar>
          </w:tcPr>
          <w:p w14:paraId="7478AA6E" w14:textId="77777777" w:rsidR="00FE2FE5" w:rsidRPr="00FA1737" w:rsidRDefault="00FE2FE5" w:rsidP="00E422A7">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Jean-Yves Fine, Thales </w:t>
            </w:r>
          </w:p>
        </w:tc>
      </w:tr>
      <w:tr w:rsidR="00FE2FE5" w:rsidRPr="00EF7FBB" w14:paraId="77DAD9FB" w14:textId="77777777" w:rsidTr="00E422A7">
        <w:trPr>
          <w:trHeight w:val="255"/>
        </w:trPr>
        <w:tc>
          <w:tcPr>
            <w:tcW w:w="846" w:type="dxa"/>
            <w:shd w:val="clear" w:color="auto" w:fill="auto"/>
            <w:tcMar>
              <w:left w:w="28" w:type="dxa"/>
              <w:right w:w="28" w:type="dxa"/>
            </w:tcMar>
          </w:tcPr>
          <w:p w14:paraId="30DE60B2" w14:textId="77777777" w:rsidR="00FE2FE5" w:rsidRPr="00EF7FBB" w:rsidRDefault="00FE2FE5" w:rsidP="00E422A7">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980014</w:t>
            </w:r>
          </w:p>
        </w:tc>
        <w:tc>
          <w:tcPr>
            <w:tcW w:w="3880" w:type="dxa"/>
            <w:shd w:val="clear" w:color="auto" w:fill="auto"/>
            <w:tcMar>
              <w:left w:w="28" w:type="dxa"/>
              <w:right w:w="28" w:type="dxa"/>
            </w:tcMar>
          </w:tcPr>
          <w:p w14:paraId="5E3064A1" w14:textId="77777777" w:rsidR="00FE2FE5" w:rsidRPr="00EF7FBB" w:rsidRDefault="00FE2FE5" w:rsidP="00E422A7">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00"/>
                <w:sz w:val="18"/>
                <w:szCs w:val="18"/>
                <w:lang w:eastAsia="en-GB"/>
              </w:rPr>
              <w:t xml:space="preserve">   (Stage 2 of 5GSAT_Ph2) 5GC/EPC enhancement for satellite access Phase 2 </w:t>
            </w:r>
          </w:p>
        </w:tc>
        <w:tc>
          <w:tcPr>
            <w:tcW w:w="1701" w:type="dxa"/>
            <w:shd w:val="clear" w:color="auto" w:fill="auto"/>
            <w:tcMar>
              <w:left w:w="28" w:type="dxa"/>
              <w:right w:w="28" w:type="dxa"/>
            </w:tcMar>
          </w:tcPr>
          <w:p w14:paraId="019157C6" w14:textId="77777777" w:rsidR="00FE2FE5" w:rsidRPr="00EF7FBB" w:rsidRDefault="00FE2FE5" w:rsidP="00E422A7">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5GSAT_Ph2</w:t>
            </w:r>
          </w:p>
        </w:tc>
        <w:tc>
          <w:tcPr>
            <w:tcW w:w="397" w:type="dxa"/>
            <w:shd w:val="clear" w:color="auto" w:fill="auto"/>
            <w:tcMar>
              <w:left w:w="28" w:type="dxa"/>
              <w:right w:w="28" w:type="dxa"/>
            </w:tcMar>
          </w:tcPr>
          <w:p w14:paraId="3FE0EDE5" w14:textId="77777777" w:rsidR="00FE2FE5" w:rsidRPr="00EF7FBB" w:rsidRDefault="00FE2FE5"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50" w:type="dxa"/>
            <w:shd w:val="clear" w:color="auto" w:fill="auto"/>
            <w:tcMar>
              <w:left w:w="28" w:type="dxa"/>
              <w:right w:w="28" w:type="dxa"/>
            </w:tcMar>
          </w:tcPr>
          <w:p w14:paraId="33132F0E" w14:textId="1B444282" w:rsidR="00FE2FE5" w:rsidRDefault="003C763E" w:rsidP="00E422A7">
            <w:pPr>
              <w:overflowPunct/>
              <w:autoSpaceDE/>
              <w:autoSpaceDN/>
              <w:adjustRightInd/>
              <w:spacing w:after="0"/>
              <w:textAlignment w:val="auto"/>
            </w:pPr>
            <w:hyperlink r:id="rId23" w:history="1">
              <w:r w:rsidR="007D3634" w:rsidRPr="007D3634">
                <w:rPr>
                  <w:rFonts w:ascii="Calibri" w:hAnsi="Calibri" w:cs="Calibri"/>
                  <w:color w:val="0563C1"/>
                  <w:sz w:val="16"/>
                  <w:szCs w:val="18"/>
                  <w:u w:val="single"/>
                  <w:lang w:eastAsia="en-GB"/>
                </w:rPr>
                <w:t>SP-230109</w:t>
              </w:r>
            </w:hyperlink>
          </w:p>
        </w:tc>
        <w:tc>
          <w:tcPr>
            <w:tcW w:w="2268" w:type="dxa"/>
            <w:shd w:val="clear" w:color="auto" w:fill="auto"/>
            <w:tcMar>
              <w:left w:w="28" w:type="dxa"/>
              <w:right w:w="28" w:type="dxa"/>
            </w:tcMar>
          </w:tcPr>
          <w:p w14:paraId="0200E842" w14:textId="77777777" w:rsidR="00FE2FE5" w:rsidRPr="00EF7FBB" w:rsidRDefault="00FE2FE5" w:rsidP="00E422A7">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Jean-Yves Fine, Thales </w:t>
            </w:r>
          </w:p>
        </w:tc>
      </w:tr>
      <w:tr w:rsidR="00FE2FE5" w:rsidRPr="00EF7FBB" w14:paraId="73033ACF" w14:textId="77777777" w:rsidTr="00E422A7">
        <w:trPr>
          <w:trHeight w:val="255"/>
        </w:trPr>
        <w:tc>
          <w:tcPr>
            <w:tcW w:w="846" w:type="dxa"/>
            <w:shd w:val="clear" w:color="auto" w:fill="auto"/>
            <w:tcMar>
              <w:left w:w="28" w:type="dxa"/>
              <w:right w:w="28" w:type="dxa"/>
            </w:tcMar>
          </w:tcPr>
          <w:p w14:paraId="21E96042" w14:textId="77777777" w:rsidR="00FE2FE5" w:rsidRPr="00EF7FBB" w:rsidRDefault="00FE2FE5"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990024</w:t>
            </w:r>
          </w:p>
        </w:tc>
        <w:tc>
          <w:tcPr>
            <w:tcW w:w="3880" w:type="dxa"/>
            <w:shd w:val="clear" w:color="auto" w:fill="auto"/>
            <w:tcMar>
              <w:left w:w="28" w:type="dxa"/>
              <w:right w:w="28" w:type="dxa"/>
            </w:tcMar>
          </w:tcPr>
          <w:p w14:paraId="111E87F1" w14:textId="77777777" w:rsidR="00FE2FE5" w:rsidRPr="00EF7FBB" w:rsidRDefault="00FE2FE5" w:rsidP="00E422A7">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 xml:space="preserve">   CT1 aspects of 5GSAT_Ph2</w:t>
            </w:r>
          </w:p>
        </w:tc>
        <w:tc>
          <w:tcPr>
            <w:tcW w:w="1701" w:type="dxa"/>
            <w:shd w:val="clear" w:color="auto" w:fill="auto"/>
            <w:tcMar>
              <w:left w:w="28" w:type="dxa"/>
              <w:right w:w="28" w:type="dxa"/>
            </w:tcMar>
          </w:tcPr>
          <w:p w14:paraId="5B51D25C" w14:textId="77777777" w:rsidR="00FE2FE5" w:rsidRPr="00EF7FBB" w:rsidRDefault="00FE2FE5"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5GSAT_Ph2</w:t>
            </w:r>
          </w:p>
        </w:tc>
        <w:tc>
          <w:tcPr>
            <w:tcW w:w="397" w:type="dxa"/>
            <w:shd w:val="clear" w:color="auto" w:fill="auto"/>
            <w:tcMar>
              <w:left w:w="28" w:type="dxa"/>
              <w:right w:w="28" w:type="dxa"/>
            </w:tcMar>
          </w:tcPr>
          <w:p w14:paraId="6CFFFAE5" w14:textId="77777777" w:rsidR="00FE2FE5" w:rsidRPr="00EF7FBB" w:rsidRDefault="00FE2FE5"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850" w:type="dxa"/>
            <w:shd w:val="clear" w:color="auto" w:fill="auto"/>
            <w:tcMar>
              <w:left w:w="28" w:type="dxa"/>
              <w:right w:w="28" w:type="dxa"/>
            </w:tcMar>
          </w:tcPr>
          <w:p w14:paraId="33491D7A" w14:textId="4AC1733F" w:rsidR="00FE2FE5" w:rsidRDefault="003C763E" w:rsidP="00E422A7">
            <w:pPr>
              <w:overflowPunct/>
              <w:autoSpaceDE/>
              <w:autoSpaceDN/>
              <w:adjustRightInd/>
              <w:spacing w:after="0"/>
              <w:textAlignment w:val="auto"/>
            </w:pPr>
            <w:hyperlink r:id="rId24" w:history="1">
              <w:r w:rsidR="007D3634" w:rsidRPr="007D3634">
                <w:rPr>
                  <w:rFonts w:ascii="Calibri" w:hAnsi="Calibri" w:cs="Calibri"/>
                  <w:color w:val="0563C1"/>
                  <w:sz w:val="16"/>
                  <w:szCs w:val="18"/>
                  <w:u w:val="single"/>
                  <w:lang w:eastAsia="en-GB"/>
                </w:rPr>
                <w:t>CP-232167</w:t>
              </w:r>
            </w:hyperlink>
          </w:p>
        </w:tc>
        <w:tc>
          <w:tcPr>
            <w:tcW w:w="2268" w:type="dxa"/>
            <w:shd w:val="clear" w:color="auto" w:fill="auto"/>
            <w:tcMar>
              <w:left w:w="28" w:type="dxa"/>
              <w:right w:w="28" w:type="dxa"/>
            </w:tcMar>
          </w:tcPr>
          <w:p w14:paraId="16FC9595" w14:textId="321CEBFC" w:rsidR="00FE2FE5" w:rsidRPr="00EF7FBB" w:rsidRDefault="00FE2FE5" w:rsidP="00E422A7">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Amer Catovic, </w:t>
            </w:r>
            <w:r>
              <w:rPr>
                <w:rFonts w:ascii="Arial" w:hAnsi="Arial" w:cs="Arial"/>
                <w:b/>
                <w:bCs/>
                <w:color w:val="000000"/>
                <w:sz w:val="18"/>
                <w:szCs w:val="18"/>
                <w:lang w:eastAsia="en-GB"/>
              </w:rPr>
              <w:t xml:space="preserve">Qualcomm </w:t>
            </w:r>
          </w:p>
        </w:tc>
      </w:tr>
      <w:tr w:rsidR="00FE2FE5" w:rsidRPr="00EF7FBB" w14:paraId="6B877E15" w14:textId="77777777" w:rsidTr="00E422A7">
        <w:trPr>
          <w:trHeight w:val="255"/>
        </w:trPr>
        <w:tc>
          <w:tcPr>
            <w:tcW w:w="846" w:type="dxa"/>
            <w:shd w:val="clear" w:color="auto" w:fill="auto"/>
            <w:tcMar>
              <w:left w:w="28" w:type="dxa"/>
              <w:right w:w="28" w:type="dxa"/>
            </w:tcMar>
          </w:tcPr>
          <w:p w14:paraId="5DF4148E" w14:textId="77777777" w:rsidR="00FE2FE5" w:rsidRPr="00EF7FBB" w:rsidRDefault="00FE2FE5"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990056</w:t>
            </w:r>
          </w:p>
        </w:tc>
        <w:tc>
          <w:tcPr>
            <w:tcW w:w="3880" w:type="dxa"/>
            <w:shd w:val="clear" w:color="auto" w:fill="auto"/>
            <w:tcMar>
              <w:left w:w="28" w:type="dxa"/>
              <w:right w:w="28" w:type="dxa"/>
            </w:tcMar>
          </w:tcPr>
          <w:p w14:paraId="77C56113" w14:textId="77777777" w:rsidR="00FE2FE5" w:rsidRPr="00EF7FBB" w:rsidRDefault="00FE2FE5"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CT6 aspects of 5GSAT_Ph2</w:t>
            </w:r>
          </w:p>
        </w:tc>
        <w:tc>
          <w:tcPr>
            <w:tcW w:w="1701" w:type="dxa"/>
            <w:shd w:val="clear" w:color="auto" w:fill="auto"/>
            <w:tcMar>
              <w:left w:w="28" w:type="dxa"/>
              <w:right w:w="28" w:type="dxa"/>
            </w:tcMar>
          </w:tcPr>
          <w:p w14:paraId="6A2A1FC5" w14:textId="77777777" w:rsidR="00FE2FE5" w:rsidRPr="00EF7FBB" w:rsidRDefault="00FE2FE5"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5GSAT_Ph2</w:t>
            </w:r>
          </w:p>
        </w:tc>
        <w:tc>
          <w:tcPr>
            <w:tcW w:w="397" w:type="dxa"/>
            <w:shd w:val="clear" w:color="auto" w:fill="auto"/>
            <w:tcMar>
              <w:left w:w="28" w:type="dxa"/>
              <w:right w:w="28" w:type="dxa"/>
            </w:tcMar>
          </w:tcPr>
          <w:p w14:paraId="6D11AACC" w14:textId="77777777" w:rsidR="00FE2FE5" w:rsidRPr="00EF7FBB" w:rsidRDefault="00FE2FE5"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C6</w:t>
            </w:r>
          </w:p>
        </w:tc>
        <w:tc>
          <w:tcPr>
            <w:tcW w:w="850" w:type="dxa"/>
            <w:shd w:val="clear" w:color="auto" w:fill="auto"/>
            <w:tcMar>
              <w:left w:w="28" w:type="dxa"/>
              <w:right w:w="28" w:type="dxa"/>
            </w:tcMar>
          </w:tcPr>
          <w:p w14:paraId="59D232F8" w14:textId="1543B900" w:rsidR="00FE2FE5" w:rsidRDefault="003C763E" w:rsidP="00E422A7">
            <w:pPr>
              <w:overflowPunct/>
              <w:autoSpaceDE/>
              <w:autoSpaceDN/>
              <w:adjustRightInd/>
              <w:spacing w:after="0"/>
              <w:textAlignment w:val="auto"/>
            </w:pPr>
            <w:hyperlink r:id="rId25" w:history="1">
              <w:r w:rsidR="007D3634" w:rsidRPr="007D3634">
                <w:rPr>
                  <w:rFonts w:ascii="Calibri" w:hAnsi="Calibri" w:cs="Calibri"/>
                  <w:color w:val="0563C1"/>
                  <w:sz w:val="16"/>
                  <w:szCs w:val="18"/>
                  <w:u w:val="single"/>
                  <w:lang w:eastAsia="en-GB"/>
                </w:rPr>
                <w:t>CP-232167</w:t>
              </w:r>
            </w:hyperlink>
          </w:p>
        </w:tc>
        <w:tc>
          <w:tcPr>
            <w:tcW w:w="2268" w:type="dxa"/>
            <w:shd w:val="clear" w:color="auto" w:fill="auto"/>
            <w:tcMar>
              <w:left w:w="28" w:type="dxa"/>
              <w:right w:w="28" w:type="dxa"/>
            </w:tcMar>
          </w:tcPr>
          <w:p w14:paraId="6FFA2C6E" w14:textId="2B849E06" w:rsidR="00FE2FE5" w:rsidRPr="00EF7FBB" w:rsidRDefault="00FE2FE5" w:rsidP="00E422A7">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Amer Catovic, </w:t>
            </w:r>
            <w:r>
              <w:rPr>
                <w:rFonts w:ascii="Arial" w:hAnsi="Arial" w:cs="Arial"/>
                <w:b/>
                <w:bCs/>
                <w:color w:val="000000"/>
                <w:sz w:val="18"/>
                <w:szCs w:val="18"/>
                <w:lang w:eastAsia="en-GB"/>
              </w:rPr>
              <w:t xml:space="preserve">Qualcomm </w:t>
            </w:r>
          </w:p>
        </w:tc>
      </w:tr>
      <w:tr w:rsidR="00FE2FE5" w:rsidRPr="00EF7FBB" w14:paraId="31881EFE" w14:textId="77777777" w:rsidTr="00E422A7">
        <w:trPr>
          <w:trHeight w:val="255"/>
        </w:trPr>
        <w:tc>
          <w:tcPr>
            <w:tcW w:w="846" w:type="dxa"/>
            <w:shd w:val="clear" w:color="auto" w:fill="auto"/>
            <w:tcMar>
              <w:left w:w="28" w:type="dxa"/>
              <w:right w:w="28" w:type="dxa"/>
            </w:tcMar>
          </w:tcPr>
          <w:p w14:paraId="47FCCADD" w14:textId="77777777" w:rsidR="00FE2FE5" w:rsidRPr="00EF7FBB" w:rsidRDefault="00FE2FE5"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1010018</w:t>
            </w:r>
          </w:p>
        </w:tc>
        <w:tc>
          <w:tcPr>
            <w:tcW w:w="3880" w:type="dxa"/>
            <w:shd w:val="clear" w:color="auto" w:fill="auto"/>
            <w:tcMar>
              <w:left w:w="28" w:type="dxa"/>
              <w:right w:w="28" w:type="dxa"/>
            </w:tcMar>
          </w:tcPr>
          <w:p w14:paraId="47FF5507" w14:textId="77777777" w:rsidR="00FE2FE5" w:rsidRPr="00EF7FBB" w:rsidRDefault="00FE2FE5"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Charging aspects of 5GSAT</w:t>
            </w:r>
          </w:p>
        </w:tc>
        <w:tc>
          <w:tcPr>
            <w:tcW w:w="1701" w:type="dxa"/>
            <w:shd w:val="clear" w:color="auto" w:fill="auto"/>
            <w:tcMar>
              <w:left w:w="28" w:type="dxa"/>
              <w:right w:w="28" w:type="dxa"/>
            </w:tcMar>
          </w:tcPr>
          <w:p w14:paraId="296DD818" w14:textId="77777777" w:rsidR="00FE2FE5" w:rsidRPr="00EF7FBB" w:rsidRDefault="00FE2FE5"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5GSAT_Ph2_CH</w:t>
            </w:r>
          </w:p>
        </w:tc>
        <w:tc>
          <w:tcPr>
            <w:tcW w:w="397" w:type="dxa"/>
            <w:shd w:val="clear" w:color="auto" w:fill="auto"/>
            <w:tcMar>
              <w:left w:w="28" w:type="dxa"/>
              <w:right w:w="28" w:type="dxa"/>
            </w:tcMar>
          </w:tcPr>
          <w:p w14:paraId="7607CF6E" w14:textId="77777777" w:rsidR="00FE2FE5" w:rsidRPr="00EF7FBB" w:rsidRDefault="00FE2FE5"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tcPr>
          <w:p w14:paraId="24ADB070" w14:textId="0A5FDE60" w:rsidR="00FE2FE5" w:rsidRDefault="003C763E" w:rsidP="00E422A7">
            <w:pPr>
              <w:overflowPunct/>
              <w:autoSpaceDE/>
              <w:autoSpaceDN/>
              <w:adjustRightInd/>
              <w:spacing w:after="0"/>
              <w:textAlignment w:val="auto"/>
            </w:pPr>
            <w:hyperlink r:id="rId26" w:history="1">
              <w:r w:rsidR="007D3634" w:rsidRPr="007D3634">
                <w:rPr>
                  <w:rFonts w:ascii="Calibri" w:hAnsi="Calibri" w:cs="Calibri"/>
                  <w:color w:val="0563C1"/>
                  <w:sz w:val="16"/>
                  <w:szCs w:val="18"/>
                  <w:u w:val="single"/>
                  <w:lang w:eastAsia="en-GB"/>
                </w:rPr>
                <w:t>SP-231152</w:t>
              </w:r>
            </w:hyperlink>
          </w:p>
        </w:tc>
        <w:tc>
          <w:tcPr>
            <w:tcW w:w="2268" w:type="dxa"/>
            <w:shd w:val="clear" w:color="auto" w:fill="auto"/>
            <w:tcMar>
              <w:left w:w="28" w:type="dxa"/>
              <w:right w:w="28" w:type="dxa"/>
            </w:tcMar>
          </w:tcPr>
          <w:p w14:paraId="36568DBB" w14:textId="77777777" w:rsidR="00FE2FE5" w:rsidRPr="00EF7FBB" w:rsidRDefault="00FE2FE5" w:rsidP="00E422A7">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Yingying, Liu, CATT </w:t>
            </w:r>
          </w:p>
        </w:tc>
      </w:tr>
    </w:tbl>
    <w:p w14:paraId="4E19CADE" w14:textId="65AA78E3" w:rsidR="00FE2FE5" w:rsidRDefault="00FE2FE5" w:rsidP="00FE2FE5">
      <w:pPr>
        <w:rPr>
          <w:lang w:eastAsia="en-GB"/>
        </w:rPr>
      </w:pPr>
      <w:r w:rsidRPr="00652D0A">
        <w:rPr>
          <w:lang w:eastAsia="en-GB"/>
        </w:rPr>
        <w:t xml:space="preserve">Summary based on the input provided by </w:t>
      </w:r>
      <w:r w:rsidR="00072524" w:rsidRPr="00072524">
        <w:rPr>
          <w:lang w:eastAsia="en-GB"/>
        </w:rPr>
        <w:t>T</w:t>
      </w:r>
      <w:r w:rsidR="008843DB">
        <w:rPr>
          <w:lang w:eastAsia="en-GB"/>
        </w:rPr>
        <w:t>hales</w:t>
      </w:r>
      <w:r w:rsidR="00072524">
        <w:rPr>
          <w:lang w:eastAsia="en-GB"/>
        </w:rPr>
        <w:t xml:space="preserve"> in </w:t>
      </w:r>
      <w:r w:rsidR="00072524" w:rsidRPr="00072524">
        <w:rPr>
          <w:lang w:eastAsia="en-GB"/>
        </w:rPr>
        <w:t>SP-240402</w:t>
      </w:r>
      <w:r w:rsidR="00072524">
        <w:rPr>
          <w:lang w:eastAsia="en-GB"/>
        </w:rPr>
        <w:t xml:space="preserve"> </w:t>
      </w:r>
      <w:r>
        <w:rPr>
          <w:lang w:eastAsia="en-GB"/>
        </w:rPr>
        <w:t xml:space="preserve">for the </w:t>
      </w:r>
      <w:r w:rsidR="00072524">
        <w:rPr>
          <w:lang w:eastAsia="en-GB"/>
        </w:rPr>
        <w:t>General aspects</w:t>
      </w:r>
      <w:r>
        <w:rPr>
          <w:lang w:eastAsia="en-GB"/>
        </w:rPr>
        <w:t xml:space="preserve"> abd by </w:t>
      </w:r>
      <w:r w:rsidRPr="00FE2FE5">
        <w:rPr>
          <w:lang w:eastAsia="en-GB"/>
        </w:rPr>
        <w:t xml:space="preserve">CATT in </w:t>
      </w:r>
      <w:r w:rsidR="00072524" w:rsidRPr="00072524">
        <w:rPr>
          <w:lang w:eastAsia="en-GB"/>
        </w:rPr>
        <w:t>SP-240401</w:t>
      </w:r>
      <w:r w:rsidR="00072524">
        <w:rPr>
          <w:lang w:eastAsia="en-GB"/>
        </w:rPr>
        <w:t xml:space="preserve"> </w:t>
      </w:r>
      <w:r>
        <w:rPr>
          <w:lang w:eastAsia="en-GB"/>
        </w:rPr>
        <w:t>for the charging aspects</w:t>
      </w:r>
      <w:r w:rsidRPr="00652D0A">
        <w:rPr>
          <w:lang w:eastAsia="en-GB"/>
        </w:rPr>
        <w:t>.</w:t>
      </w:r>
    </w:p>
    <w:p w14:paraId="7DF1F600" w14:textId="77777777" w:rsidR="00DB001B" w:rsidRPr="00FE2FE5" w:rsidRDefault="00DB001B" w:rsidP="00DB001B">
      <w:pPr>
        <w:rPr>
          <w:b/>
          <w:bCs/>
          <w:u w:val="single"/>
          <w:lang w:eastAsia="en-GB"/>
        </w:rPr>
      </w:pPr>
      <w:r>
        <w:rPr>
          <w:b/>
          <w:bCs/>
          <w:u w:val="single"/>
          <w:lang w:eastAsia="en-GB"/>
        </w:rPr>
        <w:t>General aspects</w:t>
      </w:r>
    </w:p>
    <w:p w14:paraId="14B91421" w14:textId="54A74D6B" w:rsidR="00072524" w:rsidRDefault="00072524" w:rsidP="00072524">
      <w:pPr>
        <w:rPr>
          <w:lang w:eastAsia="en-GB"/>
        </w:rPr>
      </w:pPr>
      <w:r>
        <w:rPr>
          <w:lang w:eastAsia="en-GB"/>
        </w:rPr>
        <w:t>Rel-18</w:t>
      </w:r>
      <w:r w:rsidR="00DB001B">
        <w:rPr>
          <w:lang w:eastAsia="en-GB"/>
        </w:rPr>
        <w:t xml:space="preserve">’s </w:t>
      </w:r>
      <w:r w:rsidR="00DB001B" w:rsidRPr="00DB001B">
        <w:rPr>
          <w:lang w:eastAsia="en-GB"/>
        </w:rPr>
        <w:t>5GSAT_Ph2</w:t>
      </w:r>
      <w:r>
        <w:rPr>
          <w:lang w:eastAsia="en-GB"/>
        </w:rPr>
        <w:t xml:space="preserve"> complements </w:t>
      </w:r>
      <w:r w:rsidR="0046073D">
        <w:rPr>
          <w:lang w:eastAsia="en-GB"/>
        </w:rPr>
        <w:t xml:space="preserve">Rel-17’s introduction of a </w:t>
      </w:r>
      <w:r>
        <w:rPr>
          <w:lang w:eastAsia="en-GB"/>
        </w:rPr>
        <w:t xml:space="preserve">satellite access </w:t>
      </w:r>
      <w:r w:rsidR="0046073D">
        <w:rPr>
          <w:lang w:eastAsia="en-GB"/>
        </w:rPr>
        <w:t xml:space="preserve">to </w:t>
      </w:r>
      <w:r w:rsidR="00212FE0">
        <w:rPr>
          <w:lang w:eastAsia="en-GB"/>
        </w:rPr>
        <w:t>the 5G System</w:t>
      </w:r>
      <w:r w:rsidR="0046073D">
        <w:rPr>
          <w:lang w:eastAsia="en-GB"/>
        </w:rPr>
        <w:t xml:space="preserve"> (“5GSAT”)</w:t>
      </w:r>
      <w:r>
        <w:rPr>
          <w:lang w:eastAsia="en-GB"/>
        </w:rPr>
        <w:t xml:space="preserve">. </w:t>
      </w:r>
      <w:r w:rsidR="00DB001B">
        <w:rPr>
          <w:lang w:eastAsia="en-GB"/>
        </w:rPr>
        <w:t xml:space="preserve">More specifically, it </w:t>
      </w:r>
      <w:r>
        <w:rPr>
          <w:lang w:eastAsia="en-GB"/>
        </w:rPr>
        <w:t xml:space="preserve">specifies </w:t>
      </w:r>
      <w:r w:rsidR="0046073D">
        <w:rPr>
          <w:lang w:eastAsia="en-GB"/>
        </w:rPr>
        <w:t xml:space="preserve">the </w:t>
      </w:r>
      <w:r>
        <w:rPr>
          <w:lang w:eastAsia="en-GB"/>
        </w:rPr>
        <w:t xml:space="preserve">system enhancements </w:t>
      </w:r>
      <w:r w:rsidR="0046073D">
        <w:rPr>
          <w:lang w:eastAsia="en-GB"/>
        </w:rPr>
        <w:t xml:space="preserve">required </w:t>
      </w:r>
      <w:r>
        <w:rPr>
          <w:lang w:eastAsia="en-GB"/>
        </w:rPr>
        <w:t xml:space="preserve">to support </w:t>
      </w:r>
      <w:r w:rsidRPr="00072524">
        <w:rPr>
          <w:b/>
          <w:bCs/>
          <w:lang w:eastAsia="en-GB"/>
        </w:rPr>
        <w:t>satellite discontinuous coverage</w:t>
      </w:r>
      <w:r>
        <w:rPr>
          <w:lang w:eastAsia="en-GB"/>
        </w:rPr>
        <w:t xml:space="preserve">. </w:t>
      </w:r>
    </w:p>
    <w:p w14:paraId="1B45EFD6" w14:textId="785A6E95" w:rsidR="00072524" w:rsidRDefault="00072524" w:rsidP="00072524">
      <w:pPr>
        <w:rPr>
          <w:lang w:eastAsia="en-GB"/>
        </w:rPr>
      </w:pPr>
      <w:r>
        <w:rPr>
          <w:lang w:eastAsia="en-GB"/>
        </w:rPr>
        <w:lastRenderedPageBreak/>
        <w:t xml:space="preserve">Dynamic support of discontinuous coverage is required for initial NGSO constellation deployment but as well to support evolution of the constellations such as loss of satellites, different releases supported in a given constellation. UE may have access to satellite service coverage only at specific time and places due to sparse constellation. UE location may not be timely aware of by the network to enable efficient paging, due to which mobility management mechanism needs to be enhanced. Moreover, UE may not always have to stay awake for the sake of power efficiency, especially for MIoT UE. Hence, the prediction, mechanisms on awareness </w:t>
      </w:r>
      <w:r w:rsidR="00DB001B">
        <w:rPr>
          <w:lang w:eastAsia="en-GB"/>
        </w:rPr>
        <w:t xml:space="preserve">and </w:t>
      </w:r>
      <w:r>
        <w:rPr>
          <w:lang w:eastAsia="en-GB"/>
        </w:rPr>
        <w:t xml:space="preserve">notification of UE wake-up time and data storage </w:t>
      </w:r>
      <w:r w:rsidR="00DB001B">
        <w:rPr>
          <w:lang w:eastAsia="en-GB"/>
        </w:rPr>
        <w:t xml:space="preserve">and </w:t>
      </w:r>
      <w:r>
        <w:rPr>
          <w:lang w:eastAsia="en-GB"/>
        </w:rPr>
        <w:t>forwarding for UEs temporarily out of coverage may be needed.</w:t>
      </w:r>
    </w:p>
    <w:p w14:paraId="650EA0E8" w14:textId="48DE1922" w:rsidR="00072524" w:rsidRDefault="00072524" w:rsidP="00072524">
      <w:pPr>
        <w:rPr>
          <w:lang w:eastAsia="en-GB"/>
        </w:rPr>
      </w:pPr>
      <w:r>
        <w:rPr>
          <w:lang w:eastAsia="en-GB"/>
        </w:rPr>
        <w:t xml:space="preserve">At 5G Core Network </w:t>
      </w:r>
      <w:r w:rsidR="00212FE0">
        <w:rPr>
          <w:lang w:eastAsia="en-GB"/>
        </w:rPr>
        <w:t xml:space="preserve">(5GC) </w:t>
      </w:r>
      <w:r>
        <w:rPr>
          <w:lang w:eastAsia="en-GB"/>
        </w:rPr>
        <w:t xml:space="preserve">architecture level, a dedicated study on architecture aspects for using satellite access in 5G (FS_5GSAT_Ph2) was conducted </w:t>
      </w:r>
      <w:r w:rsidRPr="00072524">
        <w:rPr>
          <w:lang w:eastAsia="en-GB"/>
        </w:rPr>
        <w:t>in SA2</w:t>
      </w:r>
      <w:r>
        <w:rPr>
          <w:lang w:eastAsia="en-GB"/>
        </w:rPr>
        <w:t xml:space="preserve"> to select the solutions able to cope with discontinuous coverage key issues. The TR23.700-28[2], outcome of the study, identifies solutions to cope with discontinuous coverage, given following key issues:</w:t>
      </w:r>
    </w:p>
    <w:p w14:paraId="64619317" w14:textId="78CE00B1" w:rsidR="00072524" w:rsidRDefault="00072524" w:rsidP="00072524">
      <w:pPr>
        <w:rPr>
          <w:lang w:eastAsia="en-GB"/>
        </w:rPr>
      </w:pPr>
      <w:r>
        <w:rPr>
          <w:lang w:eastAsia="en-GB"/>
        </w:rPr>
        <w:t>-</w:t>
      </w:r>
      <w:r>
        <w:rPr>
          <w:lang w:eastAsia="en-GB"/>
        </w:rPr>
        <w:tab/>
      </w:r>
      <w:r w:rsidRPr="00F35768">
        <w:rPr>
          <w:b/>
          <w:bCs/>
          <w:lang w:eastAsia="en-GB"/>
        </w:rPr>
        <w:t>Mobility Management enhancement with discontinuous satellite coverage</w:t>
      </w:r>
      <w:r>
        <w:rPr>
          <w:lang w:eastAsia="en-GB"/>
        </w:rPr>
        <w:t>: identify and solve the gaps in Rel-17 solution designed in EPS (e.g. concerning minimizing a period of no coverage and/or minimizing power consumption), considering at least to study how to reduce the impact to target RAT or system due to large number of UEs triggering signalling load on the target RAT or system to receive normal service.</w:t>
      </w:r>
    </w:p>
    <w:p w14:paraId="21B0E371" w14:textId="2C1ED15C" w:rsidR="00072524" w:rsidRDefault="00072524" w:rsidP="00072524">
      <w:pPr>
        <w:rPr>
          <w:lang w:eastAsia="en-GB"/>
        </w:rPr>
      </w:pPr>
      <w:r>
        <w:rPr>
          <w:lang w:eastAsia="en-GB"/>
        </w:rPr>
        <w:t xml:space="preserve">- </w:t>
      </w:r>
      <w:r>
        <w:rPr>
          <w:lang w:eastAsia="en-GB"/>
        </w:rPr>
        <w:tab/>
      </w:r>
      <w:r w:rsidRPr="00F35768">
        <w:rPr>
          <w:b/>
          <w:bCs/>
          <w:lang w:eastAsia="en-GB"/>
        </w:rPr>
        <w:t>Power saving enhancement for UE in discontinuous coverage</w:t>
      </w:r>
      <w:r w:rsidR="00F35768">
        <w:rPr>
          <w:lang w:eastAsia="en-GB"/>
        </w:rPr>
        <w:t>: ba</w:t>
      </w:r>
      <w:r>
        <w:rPr>
          <w:lang w:eastAsia="en-GB"/>
        </w:rPr>
        <w:t>sed on the coverage information of the UE, whether and how to enhance the power saving mechanisms, e.g. PSM, MICO mode and eDRX in CM-IDLE state, in order to make sure that the UE does not attempt PLMN access when there is no network coverage; and, when there is network coverage the UE attempts PLMN access as needed e.g. to transfer signalling, transfer data or receive paging, etc.</w:t>
      </w:r>
    </w:p>
    <w:p w14:paraId="1A123A0C" w14:textId="6D420031" w:rsidR="00072524" w:rsidRDefault="00072524" w:rsidP="00072524">
      <w:pPr>
        <w:rPr>
          <w:lang w:eastAsia="en-GB"/>
        </w:rPr>
      </w:pPr>
      <w:r>
        <w:rPr>
          <w:lang w:eastAsia="en-GB"/>
        </w:rPr>
        <w:t>The 5GSAT_Ph2 work item, following the study, updated architecture specifications (TS23.501[</w:t>
      </w:r>
      <w:r w:rsidR="00DB001B">
        <w:rPr>
          <w:lang w:eastAsia="en-GB"/>
        </w:rPr>
        <w:t>3</w:t>
      </w:r>
      <w:r>
        <w:rPr>
          <w:lang w:eastAsia="en-GB"/>
        </w:rPr>
        <w:t>]/ TS23.502[</w:t>
      </w:r>
      <w:r w:rsidR="00DB001B">
        <w:rPr>
          <w:lang w:eastAsia="en-GB"/>
        </w:rPr>
        <w:t>4</w:t>
      </w:r>
      <w:r>
        <w:rPr>
          <w:lang w:eastAsia="en-GB"/>
        </w:rPr>
        <w:t>] /TS23.503[</w:t>
      </w:r>
      <w:r w:rsidR="00DB001B">
        <w:rPr>
          <w:lang w:eastAsia="en-GB"/>
        </w:rPr>
        <w:t>5</w:t>
      </w:r>
      <w:r>
        <w:rPr>
          <w:lang w:eastAsia="en-GB"/>
        </w:rPr>
        <w:t xml:space="preserve">]) to implement identified solutions. </w:t>
      </w:r>
    </w:p>
    <w:p w14:paraId="6CA8D955" w14:textId="201E23BC" w:rsidR="00072524" w:rsidRDefault="00072524" w:rsidP="00072524">
      <w:pPr>
        <w:rPr>
          <w:lang w:eastAsia="en-GB"/>
        </w:rPr>
      </w:pPr>
      <w:r>
        <w:rPr>
          <w:lang w:eastAsia="en-GB"/>
        </w:rPr>
        <w:t>The "5GC/EPC enhancement for satellite access Phase 2” work item specifie</w:t>
      </w:r>
      <w:r w:rsidR="00DB001B">
        <w:rPr>
          <w:lang w:eastAsia="en-GB"/>
        </w:rPr>
        <w:t xml:space="preserve">s the </w:t>
      </w:r>
      <w:r>
        <w:rPr>
          <w:lang w:eastAsia="en-GB"/>
        </w:rPr>
        <w:t xml:space="preserve">architectural enhancements of 5G System (5GS) and Evolved Packet System (EPS) to support satellite discontinuous coverage as per conclusions reached within TR 23.700-28[2] (clause 8), in order to provide solutions on identified key issues in (clause 5), on the follow aspects: </w:t>
      </w:r>
    </w:p>
    <w:p w14:paraId="619C7C0F" w14:textId="378638E8" w:rsidR="00072524" w:rsidRDefault="00072524" w:rsidP="00072524">
      <w:pPr>
        <w:rPr>
          <w:lang w:eastAsia="en-GB"/>
        </w:rPr>
      </w:pPr>
      <w:r>
        <w:rPr>
          <w:lang w:eastAsia="en-GB"/>
        </w:rPr>
        <w:t>-</w:t>
      </w:r>
      <w:r>
        <w:rPr>
          <w:lang w:eastAsia="en-GB"/>
        </w:rPr>
        <w:tab/>
        <w:t>General mobility management and/or power saving with discontinuous coverage: Principles of system behaviour; the information AMF/MME has and how AMF/MME receives it; the role of AMF/MME; the information UE has and how UE retrieves it; the role of the UE</w:t>
      </w:r>
    </w:p>
    <w:p w14:paraId="60F4C88A" w14:textId="77777777" w:rsidR="00072524" w:rsidRDefault="00072524" w:rsidP="00072524">
      <w:pPr>
        <w:rPr>
          <w:lang w:eastAsia="en-GB"/>
        </w:rPr>
      </w:pPr>
      <w:r>
        <w:rPr>
          <w:lang w:eastAsia="en-GB"/>
        </w:rPr>
        <w:t>-</w:t>
      </w:r>
      <w:r>
        <w:rPr>
          <w:lang w:eastAsia="en-GB"/>
        </w:rPr>
        <w:tab/>
        <w:t xml:space="preserve">Signalling overload control when recovering coverage. </w:t>
      </w:r>
    </w:p>
    <w:p w14:paraId="3A0F5E21" w14:textId="1C2C3696" w:rsidR="0046073D" w:rsidRPr="00FE2FE5" w:rsidRDefault="0046073D" w:rsidP="0046073D">
      <w:pPr>
        <w:rPr>
          <w:b/>
          <w:bCs/>
          <w:u w:val="single"/>
          <w:lang w:eastAsia="en-GB"/>
        </w:rPr>
      </w:pPr>
      <w:r>
        <w:rPr>
          <w:b/>
          <w:bCs/>
          <w:u w:val="single"/>
          <w:lang w:eastAsia="en-GB"/>
        </w:rPr>
        <w:t xml:space="preserve">RAN </w:t>
      </w:r>
      <w:r w:rsidRPr="00FE2FE5">
        <w:rPr>
          <w:b/>
          <w:bCs/>
          <w:u w:val="single"/>
          <w:lang w:eastAsia="en-GB"/>
        </w:rPr>
        <w:t>aspects</w:t>
      </w:r>
    </w:p>
    <w:p w14:paraId="7A9AFB57" w14:textId="661D6144" w:rsidR="0046073D" w:rsidRDefault="0046073D" w:rsidP="0046073D">
      <w:pPr>
        <w:rPr>
          <w:lang w:eastAsia="en-GB"/>
        </w:rPr>
      </w:pPr>
      <w:r>
        <w:rPr>
          <w:lang w:eastAsia="en-GB"/>
        </w:rPr>
        <w:t>See next section, on “</w:t>
      </w:r>
      <w:r w:rsidRPr="0046073D">
        <w:rPr>
          <w:lang w:eastAsia="en-GB"/>
        </w:rPr>
        <w:t>NR NTN enhancements</w:t>
      </w:r>
      <w:r>
        <w:rPr>
          <w:lang w:eastAsia="en-GB"/>
        </w:rPr>
        <w:t>”</w:t>
      </w:r>
      <w:r w:rsidRPr="00F35768">
        <w:rPr>
          <w:lang w:eastAsia="en-GB"/>
        </w:rPr>
        <w:t>.</w:t>
      </w:r>
    </w:p>
    <w:p w14:paraId="5FE78C0B" w14:textId="379AA396" w:rsidR="00FE2FE5" w:rsidRPr="00FE2FE5" w:rsidRDefault="00FE2FE5" w:rsidP="00FE2FE5">
      <w:pPr>
        <w:rPr>
          <w:b/>
          <w:bCs/>
          <w:u w:val="single"/>
          <w:lang w:eastAsia="en-GB"/>
        </w:rPr>
      </w:pPr>
      <w:r w:rsidRPr="00FE2FE5">
        <w:rPr>
          <w:b/>
          <w:bCs/>
          <w:u w:val="single"/>
          <w:lang w:eastAsia="en-GB"/>
        </w:rPr>
        <w:t>Charging aspects</w:t>
      </w:r>
    </w:p>
    <w:p w14:paraId="0EBF179A" w14:textId="2FDF56D8" w:rsidR="00F35768" w:rsidRDefault="00F35768" w:rsidP="00FE2FE5">
      <w:pPr>
        <w:rPr>
          <w:lang w:eastAsia="en-GB"/>
        </w:rPr>
      </w:pPr>
      <w:r w:rsidRPr="00F35768">
        <w:rPr>
          <w:lang w:eastAsia="en-GB"/>
        </w:rPr>
        <w:t>In SA5, TR</w:t>
      </w:r>
      <w:r w:rsidR="00DB001B">
        <w:rPr>
          <w:lang w:eastAsia="en-GB"/>
        </w:rPr>
        <w:t> </w:t>
      </w:r>
      <w:r w:rsidRPr="00F35768">
        <w:rPr>
          <w:lang w:eastAsia="en-GB"/>
        </w:rPr>
        <w:t>28.844</w:t>
      </w:r>
      <w:r w:rsidR="0046073D">
        <w:rPr>
          <w:lang w:eastAsia="en-GB"/>
        </w:rPr>
        <w:t xml:space="preserve"> </w:t>
      </w:r>
      <w:r w:rsidRPr="00F35768">
        <w:rPr>
          <w:lang w:eastAsia="en-GB"/>
        </w:rPr>
        <w:t>[</w:t>
      </w:r>
      <w:r w:rsidR="00DB001B">
        <w:rPr>
          <w:lang w:eastAsia="en-GB"/>
        </w:rPr>
        <w:t>10</w:t>
      </w:r>
      <w:r w:rsidRPr="00F35768">
        <w:rPr>
          <w:lang w:eastAsia="en-GB"/>
        </w:rPr>
        <w:t>] studied the charging business scenarios, charging requirements and charging solutions, 5GSAT_ Ph2_CH led to update TS 32.255</w:t>
      </w:r>
      <w:r w:rsidR="0046073D">
        <w:rPr>
          <w:lang w:eastAsia="en-GB"/>
        </w:rPr>
        <w:t xml:space="preserve"> </w:t>
      </w:r>
      <w:r w:rsidRPr="00F35768">
        <w:rPr>
          <w:lang w:eastAsia="en-GB"/>
        </w:rPr>
        <w:t>[</w:t>
      </w:r>
      <w:r w:rsidR="00DB001B">
        <w:rPr>
          <w:lang w:eastAsia="en-GB"/>
        </w:rPr>
        <w:t>6</w:t>
      </w:r>
      <w:r w:rsidRPr="00F35768">
        <w:rPr>
          <w:lang w:eastAsia="en-GB"/>
        </w:rPr>
        <w:t>], TS 32.256</w:t>
      </w:r>
      <w:r w:rsidR="0046073D">
        <w:rPr>
          <w:lang w:eastAsia="en-GB"/>
        </w:rPr>
        <w:t xml:space="preserve"> </w:t>
      </w:r>
      <w:r w:rsidRPr="00F35768">
        <w:rPr>
          <w:lang w:eastAsia="en-GB"/>
        </w:rPr>
        <w:t>[</w:t>
      </w:r>
      <w:r w:rsidR="00DB001B">
        <w:rPr>
          <w:lang w:eastAsia="en-GB"/>
        </w:rPr>
        <w:t>7</w:t>
      </w:r>
      <w:r w:rsidRPr="00F35768">
        <w:rPr>
          <w:lang w:eastAsia="en-GB"/>
        </w:rPr>
        <w:t>], TS 32.291</w:t>
      </w:r>
      <w:r w:rsidR="0046073D">
        <w:rPr>
          <w:lang w:eastAsia="en-GB"/>
        </w:rPr>
        <w:t xml:space="preserve"> </w:t>
      </w:r>
      <w:r w:rsidRPr="00F35768">
        <w:rPr>
          <w:lang w:eastAsia="en-GB"/>
        </w:rPr>
        <w:t>[</w:t>
      </w:r>
      <w:r w:rsidR="00DB001B">
        <w:rPr>
          <w:lang w:eastAsia="en-GB"/>
        </w:rPr>
        <w:t>8</w:t>
      </w:r>
      <w:r w:rsidRPr="00F35768">
        <w:rPr>
          <w:lang w:eastAsia="en-GB"/>
        </w:rPr>
        <w:t>] and TS 32.298</w:t>
      </w:r>
      <w:r w:rsidR="0046073D">
        <w:rPr>
          <w:lang w:eastAsia="en-GB"/>
        </w:rPr>
        <w:t xml:space="preserve"> </w:t>
      </w:r>
      <w:r w:rsidRPr="00F35768">
        <w:rPr>
          <w:lang w:eastAsia="en-GB"/>
        </w:rPr>
        <w:t>[</w:t>
      </w:r>
      <w:r w:rsidR="00DB001B">
        <w:rPr>
          <w:lang w:eastAsia="en-GB"/>
        </w:rPr>
        <w:t>9</w:t>
      </w:r>
      <w:r w:rsidRPr="00F35768">
        <w:rPr>
          <w:lang w:eastAsia="en-GB"/>
        </w:rPr>
        <w:t>].</w:t>
      </w:r>
    </w:p>
    <w:p w14:paraId="19D5C234" w14:textId="26923DB5" w:rsidR="00FE2FE5" w:rsidRDefault="0046073D" w:rsidP="00FE2FE5">
      <w:pPr>
        <w:rPr>
          <w:lang w:eastAsia="en-GB"/>
        </w:rPr>
      </w:pPr>
      <w:r>
        <w:rPr>
          <w:lang w:eastAsia="en-GB"/>
        </w:rPr>
        <w:t xml:space="preserve">It resulted in specifying: </w:t>
      </w:r>
      <w:r w:rsidR="00FE2FE5">
        <w:rPr>
          <w:lang w:eastAsia="en-GB"/>
        </w:rPr>
        <w:t>the converged charging business scenarios, charging principle, charging requirements and charging information for 5G Satellite Access charging, including</w:t>
      </w:r>
      <w:r w:rsidR="00A141C5">
        <w:rPr>
          <w:lang w:eastAsia="en-GB"/>
        </w:rPr>
        <w:t xml:space="preserve"> </w:t>
      </w:r>
      <w:r w:rsidR="00FE2FE5">
        <w:rPr>
          <w:lang w:eastAsia="en-GB"/>
        </w:rPr>
        <w:t>SMF based solution for charging of data connectivity via satellite access has specified in 32.255</w:t>
      </w:r>
      <w:r>
        <w:rPr>
          <w:lang w:eastAsia="en-GB"/>
        </w:rPr>
        <w:t xml:space="preserve"> </w:t>
      </w:r>
      <w:r w:rsidR="00072524">
        <w:rPr>
          <w:lang w:eastAsia="en-GB"/>
        </w:rPr>
        <w:t>[</w:t>
      </w:r>
      <w:r w:rsidR="00DB001B">
        <w:rPr>
          <w:lang w:eastAsia="en-GB"/>
        </w:rPr>
        <w:t>6</w:t>
      </w:r>
      <w:r w:rsidR="00FE2FE5">
        <w:rPr>
          <w:lang w:eastAsia="en-GB"/>
        </w:rPr>
        <w:t>]</w:t>
      </w:r>
      <w:r w:rsidR="00A141C5">
        <w:rPr>
          <w:lang w:eastAsia="en-GB"/>
        </w:rPr>
        <w:t xml:space="preserve"> and </w:t>
      </w:r>
      <w:r w:rsidR="00FE2FE5">
        <w:rPr>
          <w:lang w:eastAsia="en-GB"/>
        </w:rPr>
        <w:t>AMF based solution for charging of connection and mobility via satellite access has specified in 32.256</w:t>
      </w:r>
      <w:r>
        <w:rPr>
          <w:lang w:eastAsia="en-GB"/>
        </w:rPr>
        <w:t xml:space="preserve"> </w:t>
      </w:r>
      <w:r w:rsidR="00072524">
        <w:rPr>
          <w:lang w:eastAsia="en-GB"/>
        </w:rPr>
        <w:t>[</w:t>
      </w:r>
      <w:r w:rsidR="00DB001B">
        <w:rPr>
          <w:lang w:eastAsia="en-GB"/>
        </w:rPr>
        <w:t>7</w:t>
      </w:r>
      <w:r w:rsidR="00FE2FE5">
        <w:rPr>
          <w:lang w:eastAsia="en-GB"/>
        </w:rPr>
        <w:t>].</w:t>
      </w:r>
    </w:p>
    <w:p w14:paraId="53A35C12" w14:textId="6406892D" w:rsidR="00FE2FE5" w:rsidRDefault="00FE2FE5" w:rsidP="00FE2FE5">
      <w:pPr>
        <w:rPr>
          <w:lang w:eastAsia="en-GB"/>
        </w:rPr>
      </w:pPr>
      <w:r>
        <w:rPr>
          <w:lang w:eastAsia="en-GB"/>
        </w:rPr>
        <w:t>The corresponding Open API and ASN.1 for 5G Satellite Access charging are specified in TS 32.291</w:t>
      </w:r>
      <w:r w:rsidR="0046073D">
        <w:rPr>
          <w:lang w:eastAsia="en-GB"/>
        </w:rPr>
        <w:t xml:space="preserve"> </w:t>
      </w:r>
      <w:r w:rsidR="00072524">
        <w:rPr>
          <w:lang w:eastAsia="en-GB"/>
        </w:rPr>
        <w:t>[</w:t>
      </w:r>
      <w:r w:rsidR="00DB001B">
        <w:rPr>
          <w:lang w:eastAsia="en-GB"/>
        </w:rPr>
        <w:t>8</w:t>
      </w:r>
      <w:r>
        <w:rPr>
          <w:lang w:eastAsia="en-GB"/>
        </w:rPr>
        <w:t>] and TS 32.298</w:t>
      </w:r>
      <w:r w:rsidR="0046073D">
        <w:rPr>
          <w:lang w:eastAsia="en-GB"/>
        </w:rPr>
        <w:t xml:space="preserve"> </w:t>
      </w:r>
      <w:r w:rsidR="00072524">
        <w:rPr>
          <w:lang w:eastAsia="en-GB"/>
        </w:rPr>
        <w:t>[</w:t>
      </w:r>
      <w:r w:rsidR="00DB001B">
        <w:rPr>
          <w:lang w:eastAsia="en-GB"/>
        </w:rPr>
        <w:t>9</w:t>
      </w:r>
      <w:r>
        <w:rPr>
          <w:lang w:eastAsia="en-GB"/>
        </w:rPr>
        <w:t>].</w:t>
      </w:r>
    </w:p>
    <w:p w14:paraId="20ABE27D" w14:textId="12991694" w:rsidR="0046073D" w:rsidRDefault="0046073D" w:rsidP="00FE2FE5">
      <w:pPr>
        <w:rPr>
          <w:lang w:eastAsia="en-GB"/>
        </w:rPr>
      </w:pPr>
      <w:r>
        <w:rPr>
          <w:lang w:eastAsia="en-GB"/>
        </w:rPr>
        <w:t>See also section “</w:t>
      </w:r>
      <w:r w:rsidRPr="0046073D">
        <w:rPr>
          <w:lang w:eastAsia="en-GB"/>
        </w:rPr>
        <w:t>5.3</w:t>
      </w:r>
      <w:r w:rsidRPr="0046073D">
        <w:rPr>
          <w:lang w:eastAsia="en-GB"/>
        </w:rPr>
        <w:tab/>
        <w:t>Charging and Management aspects of Satelite</w:t>
      </w:r>
      <w:r>
        <w:rPr>
          <w:lang w:eastAsia="en-GB"/>
        </w:rPr>
        <w:t>”</w:t>
      </w:r>
    </w:p>
    <w:p w14:paraId="783B0DB6" w14:textId="77777777" w:rsidR="00FE2FE5" w:rsidRPr="00E6635C" w:rsidRDefault="00FE2FE5" w:rsidP="00FE2FE5">
      <w:pPr>
        <w:rPr>
          <w:rFonts w:eastAsia="SimSun"/>
          <w:b/>
          <w:lang w:eastAsia="zh-CN"/>
        </w:rPr>
      </w:pPr>
      <w:r w:rsidRPr="00016B51">
        <w:rPr>
          <w:b/>
        </w:rPr>
        <w:t>References</w:t>
      </w:r>
    </w:p>
    <w:p w14:paraId="0C89EF37" w14:textId="0743DBAA" w:rsidR="00FE2FE5" w:rsidRPr="00EF741F" w:rsidRDefault="00FE2FE5" w:rsidP="00FE2FE5">
      <w:pPr>
        <w:rPr>
          <w:rFonts w:eastAsia="SimSun"/>
          <w:lang w:eastAsia="zh-CN"/>
        </w:rPr>
      </w:pPr>
      <w:r w:rsidRPr="002849ED">
        <w:rPr>
          <w:lang w:eastAsia="en-GB"/>
        </w:rPr>
        <w:t>Related CRs: set "TSG Status = Approved" in:</w:t>
      </w:r>
      <w:r w:rsidR="00A73D41">
        <w:rPr>
          <w:lang w:eastAsia="en-GB"/>
        </w:rPr>
        <w:br/>
      </w:r>
      <w:hyperlink r:id="rId27" w:history="1">
        <w:r w:rsidR="00A73D41" w:rsidRPr="00110219">
          <w:rPr>
            <w:rStyle w:val="Hyperlink"/>
            <w:lang w:eastAsia="en-GB"/>
          </w:rPr>
          <w:t>https://portal.3gpp.org/ChangeRequests.aspx?q=1&amp;workitem=989998,980014,990024,990056,1010018</w:t>
        </w:r>
      </w:hyperlink>
      <w:r w:rsidR="00A73D41">
        <w:rPr>
          <w:lang w:eastAsia="en-GB"/>
        </w:rPr>
        <w:t xml:space="preserve"> </w:t>
      </w:r>
    </w:p>
    <w:p w14:paraId="023FED56" w14:textId="0C604197" w:rsidR="00072524" w:rsidRDefault="00072524" w:rsidP="00072524">
      <w:pPr>
        <w:pStyle w:val="EW"/>
      </w:pPr>
      <w:r>
        <w:t>[1]</w:t>
      </w:r>
      <w:r>
        <w:tab/>
        <w:t>TS 22.261, “Service Requirements for the 5G System”.</w:t>
      </w:r>
    </w:p>
    <w:p w14:paraId="69809B1C" w14:textId="4790BD7E" w:rsidR="00072524" w:rsidRDefault="00072524" w:rsidP="00072524">
      <w:pPr>
        <w:pStyle w:val="EW"/>
      </w:pPr>
      <w:r>
        <w:t>[2]</w:t>
      </w:r>
      <w:r>
        <w:tab/>
        <w:t>TR 23.700-28: “Study on Integration of satellite components in the 5G architecture; Phase 2”;</w:t>
      </w:r>
    </w:p>
    <w:p w14:paraId="6A3DB369" w14:textId="0067B3E4" w:rsidR="00072524" w:rsidRDefault="00072524" w:rsidP="00072524">
      <w:pPr>
        <w:pStyle w:val="EW"/>
      </w:pPr>
      <w:r>
        <w:t>[</w:t>
      </w:r>
      <w:r w:rsidR="00DB001B">
        <w:t>3</w:t>
      </w:r>
      <w:r>
        <w:t>]</w:t>
      </w:r>
      <w:r>
        <w:tab/>
        <w:t>T</w:t>
      </w:r>
      <w:r w:rsidR="00DB001B">
        <w:t>S</w:t>
      </w:r>
      <w:r>
        <w:t xml:space="preserve"> 23.501: “System architecture for the 5G System (5GS), Stage 2”;</w:t>
      </w:r>
    </w:p>
    <w:p w14:paraId="5C18BABB" w14:textId="5AEA9570" w:rsidR="00072524" w:rsidRDefault="00072524" w:rsidP="00072524">
      <w:pPr>
        <w:pStyle w:val="EW"/>
      </w:pPr>
      <w:r>
        <w:lastRenderedPageBreak/>
        <w:t>[</w:t>
      </w:r>
      <w:r w:rsidR="00DB001B">
        <w:t>4</w:t>
      </w:r>
      <w:r>
        <w:t>]</w:t>
      </w:r>
      <w:r>
        <w:tab/>
        <w:t>T</w:t>
      </w:r>
      <w:r w:rsidR="00DB001B">
        <w:t>S</w:t>
      </w:r>
      <w:r>
        <w:t xml:space="preserve"> 23.502: “Procedures for the 5G System (5GS), Stage 2”;</w:t>
      </w:r>
    </w:p>
    <w:p w14:paraId="3BC06DE0" w14:textId="611805AD" w:rsidR="00072524" w:rsidRDefault="00072524" w:rsidP="00072524">
      <w:pPr>
        <w:pStyle w:val="EW"/>
      </w:pPr>
      <w:r>
        <w:t>[</w:t>
      </w:r>
      <w:r w:rsidR="00DB001B">
        <w:t>5</w:t>
      </w:r>
      <w:r>
        <w:t>]</w:t>
      </w:r>
      <w:r>
        <w:tab/>
        <w:t>T</w:t>
      </w:r>
      <w:r w:rsidR="00DB001B">
        <w:t>S</w:t>
      </w:r>
      <w:r>
        <w:t xml:space="preserve"> 23.503: “Policy and charging control for the 5G System (5GS), Stage 2”;</w:t>
      </w:r>
    </w:p>
    <w:p w14:paraId="60441153" w14:textId="08E24D4F" w:rsidR="00072524" w:rsidRDefault="00072524" w:rsidP="00072524">
      <w:pPr>
        <w:pStyle w:val="EW"/>
      </w:pPr>
      <w:r>
        <w:t>[</w:t>
      </w:r>
      <w:r w:rsidR="00DB001B">
        <w:t>6</w:t>
      </w:r>
      <w:r>
        <w:t>]</w:t>
      </w:r>
      <w:r>
        <w:tab/>
        <w:t>TS 32.255: "Telecommunication management; Charging management; 5G Data connectivity domain charging; stage 2"</w:t>
      </w:r>
    </w:p>
    <w:p w14:paraId="2E598D06" w14:textId="0190CCD1" w:rsidR="00072524" w:rsidRDefault="00072524" w:rsidP="00072524">
      <w:pPr>
        <w:pStyle w:val="EW"/>
      </w:pPr>
      <w:r>
        <w:t>[</w:t>
      </w:r>
      <w:r w:rsidR="00DB001B">
        <w:t>7</w:t>
      </w:r>
      <w:r>
        <w:t>]</w:t>
      </w:r>
      <w:r>
        <w:tab/>
        <w:t>TS 32.256: "5G connection and mobility domain charging".</w:t>
      </w:r>
    </w:p>
    <w:p w14:paraId="3C83D9ED" w14:textId="766C9B69" w:rsidR="00072524" w:rsidRDefault="00072524" w:rsidP="00072524">
      <w:pPr>
        <w:pStyle w:val="EW"/>
      </w:pPr>
      <w:r>
        <w:t>[</w:t>
      </w:r>
      <w:r w:rsidR="00DB001B">
        <w:t>8</w:t>
      </w:r>
      <w:r>
        <w:t>]</w:t>
      </w:r>
      <w:r>
        <w:tab/>
        <w:t>TS 32.291:" Telecommunication management; Charging management; 5G system; Charging service, stage 3".</w:t>
      </w:r>
    </w:p>
    <w:p w14:paraId="41B5FC8D" w14:textId="509D1CB5" w:rsidR="00072524" w:rsidRDefault="00072524" w:rsidP="00072524">
      <w:pPr>
        <w:pStyle w:val="EW"/>
      </w:pPr>
      <w:r>
        <w:t>[</w:t>
      </w:r>
      <w:r w:rsidR="00DB001B">
        <w:t>9</w:t>
      </w:r>
      <w:r>
        <w:t>]</w:t>
      </w:r>
      <w:r>
        <w:tab/>
        <w:t>TS 32.298:"Telecommunication management; Charging management; Charging Data Record (CDR) parameter description".</w:t>
      </w:r>
    </w:p>
    <w:p w14:paraId="23D02D66" w14:textId="269272B0" w:rsidR="00FE2FE5" w:rsidRDefault="00072524" w:rsidP="00072524">
      <w:pPr>
        <w:pStyle w:val="EW"/>
      </w:pPr>
      <w:r>
        <w:t>[</w:t>
      </w:r>
      <w:r w:rsidR="00DB001B">
        <w:t>10</w:t>
      </w:r>
      <w:r w:rsidR="00FE2FE5">
        <w:t>]</w:t>
      </w:r>
      <w:r w:rsidR="00FE2FE5">
        <w:tab/>
        <w:t>TR 28.844: “Study on charging aspects of satellite in the 5G System (5GS)”</w:t>
      </w:r>
    </w:p>
    <w:p w14:paraId="13DF07CC" w14:textId="77777777" w:rsidR="000D3A1E" w:rsidRDefault="000D3A1E" w:rsidP="00072524">
      <w:pPr>
        <w:pStyle w:val="EW"/>
      </w:pPr>
    </w:p>
    <w:p w14:paraId="4164A58A" w14:textId="1BEF66E1" w:rsidR="000D3A1E" w:rsidRPr="000D3A1E" w:rsidRDefault="0046073D" w:rsidP="000D3A1E">
      <w:pPr>
        <w:pStyle w:val="Heading2"/>
        <w:rPr>
          <w:lang w:eastAsia="en-GB"/>
        </w:rPr>
      </w:pPr>
      <w:bookmarkStart w:id="15" w:name="_Toc171519562"/>
      <w:r w:rsidRPr="000D3A1E">
        <w:rPr>
          <w:lang w:eastAsia="en-GB"/>
        </w:rPr>
        <w:t>5.3</w:t>
      </w:r>
      <w:r w:rsidRPr="000D3A1E">
        <w:rPr>
          <w:lang w:eastAsia="en-GB"/>
        </w:rPr>
        <w:tab/>
        <w:t>Radio</w:t>
      </w:r>
      <w:r w:rsidR="000D3A1E" w:rsidRPr="000D3A1E">
        <w:rPr>
          <w:lang w:eastAsia="en-GB"/>
        </w:rPr>
        <w:t>-only satellite/NTN aspects</w:t>
      </w:r>
    </w:p>
    <w:p w14:paraId="4A960705" w14:textId="51BFEB8A" w:rsidR="0046073D" w:rsidRDefault="000D3A1E" w:rsidP="000D3A1E">
      <w:pPr>
        <w:pStyle w:val="Heading2"/>
        <w:rPr>
          <w:lang w:val="fr-FR" w:eastAsia="en-GB"/>
        </w:rPr>
      </w:pPr>
      <w:r>
        <w:rPr>
          <w:lang w:val="fr-FR" w:eastAsia="en-GB"/>
        </w:rPr>
        <w:t>5.3.1</w:t>
      </w:r>
      <w:r w:rsidR="0046073D">
        <w:rPr>
          <w:lang w:val="fr-FR" w:eastAsia="en-GB"/>
        </w:rPr>
        <w:t xml:space="preserve"> N</w:t>
      </w:r>
      <w:r w:rsidR="0046073D" w:rsidRPr="00463A52">
        <w:rPr>
          <w:lang w:val="fr-FR" w:eastAsia="en-GB"/>
        </w:rPr>
        <w:t>R NTN enhancements</w:t>
      </w:r>
      <w:bookmarkEnd w:id="15"/>
    </w:p>
    <w:tbl>
      <w:tblPr>
        <w:tblW w:w="10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7"/>
        <w:gridCol w:w="3610"/>
        <w:gridCol w:w="2422"/>
        <w:gridCol w:w="382"/>
        <w:gridCol w:w="808"/>
        <w:gridCol w:w="2086"/>
      </w:tblGrid>
      <w:tr w:rsidR="0046073D" w:rsidRPr="00EF7FBB" w14:paraId="0372E091" w14:textId="77777777" w:rsidTr="008B5C31">
        <w:trPr>
          <w:trHeight w:val="255"/>
        </w:trPr>
        <w:tc>
          <w:tcPr>
            <w:tcW w:w="747" w:type="dxa"/>
            <w:shd w:val="clear" w:color="auto" w:fill="auto"/>
            <w:tcMar>
              <w:left w:w="28" w:type="dxa"/>
              <w:right w:w="28" w:type="dxa"/>
            </w:tcMar>
          </w:tcPr>
          <w:p w14:paraId="78981717" w14:textId="77777777" w:rsidR="0046073D" w:rsidRPr="00EF7FBB" w:rsidRDefault="0046073D" w:rsidP="008B5C31">
            <w:pPr>
              <w:overflowPunct/>
              <w:autoSpaceDE/>
              <w:autoSpaceDN/>
              <w:adjustRightInd/>
              <w:spacing w:after="0"/>
              <w:textAlignment w:val="auto"/>
              <w:rPr>
                <w:rFonts w:ascii="Arial" w:hAnsi="Arial" w:cs="Arial"/>
                <w:color w:val="000000"/>
                <w:sz w:val="18"/>
                <w:szCs w:val="18"/>
                <w:lang w:eastAsia="en-GB"/>
              </w:rPr>
            </w:pPr>
            <w:r w:rsidRPr="00004599">
              <w:rPr>
                <w:rFonts w:ascii="Arial" w:hAnsi="Arial" w:cs="Arial"/>
                <w:color w:val="000000"/>
                <w:sz w:val="16"/>
                <w:szCs w:val="16"/>
                <w:lang w:val="fr-FR" w:eastAsia="fr-FR"/>
              </w:rPr>
              <w:t>941006</w:t>
            </w:r>
          </w:p>
        </w:tc>
        <w:tc>
          <w:tcPr>
            <w:tcW w:w="3610" w:type="dxa"/>
            <w:shd w:val="clear" w:color="auto" w:fill="auto"/>
            <w:tcMar>
              <w:left w:w="28" w:type="dxa"/>
              <w:right w:w="28" w:type="dxa"/>
            </w:tcMar>
          </w:tcPr>
          <w:p w14:paraId="7DBACA1C" w14:textId="77777777" w:rsidR="0046073D" w:rsidRPr="007D081C" w:rsidRDefault="0046073D" w:rsidP="008B5C31">
            <w:pPr>
              <w:overflowPunct/>
              <w:autoSpaceDE/>
              <w:autoSpaceDN/>
              <w:adjustRightInd/>
              <w:spacing w:after="0"/>
              <w:textAlignment w:val="auto"/>
              <w:rPr>
                <w:rFonts w:ascii="Arial" w:hAnsi="Arial" w:cs="Arial"/>
                <w:b/>
                <w:bCs/>
                <w:color w:val="0000FF"/>
                <w:sz w:val="18"/>
                <w:szCs w:val="18"/>
                <w:lang w:val="fr-FR" w:eastAsia="en-GB"/>
              </w:rPr>
            </w:pPr>
            <w:r w:rsidRPr="007D081C">
              <w:rPr>
                <w:rFonts w:ascii="Arial" w:hAnsi="Arial" w:cs="Arial"/>
                <w:b/>
                <w:bCs/>
                <w:color w:val="0000FF"/>
                <w:sz w:val="18"/>
                <w:szCs w:val="18"/>
                <w:lang w:val="fr-FR" w:eastAsia="en-GB"/>
              </w:rPr>
              <w:t>NR NTN (Non-Terrestrial Networks) enhancements</w:t>
            </w:r>
          </w:p>
        </w:tc>
        <w:tc>
          <w:tcPr>
            <w:tcW w:w="2422" w:type="dxa"/>
            <w:shd w:val="clear" w:color="auto" w:fill="auto"/>
            <w:tcMar>
              <w:left w:w="28" w:type="dxa"/>
              <w:right w:w="28" w:type="dxa"/>
            </w:tcMar>
          </w:tcPr>
          <w:p w14:paraId="01E87EA6" w14:textId="77777777" w:rsidR="0046073D" w:rsidRPr="00EF7FBB" w:rsidRDefault="0046073D" w:rsidP="008B5C31">
            <w:pPr>
              <w:overflowPunct/>
              <w:autoSpaceDE/>
              <w:autoSpaceDN/>
              <w:adjustRightInd/>
              <w:spacing w:after="0"/>
              <w:textAlignment w:val="auto"/>
              <w:rPr>
                <w:rFonts w:ascii="Arial" w:hAnsi="Arial" w:cs="Arial"/>
                <w:color w:val="000000"/>
                <w:sz w:val="18"/>
                <w:szCs w:val="18"/>
                <w:lang w:val="de-DE" w:eastAsia="en-GB"/>
              </w:rPr>
            </w:pPr>
            <w:r w:rsidRPr="00004599">
              <w:rPr>
                <w:rFonts w:ascii="Arial" w:hAnsi="Arial" w:cs="Arial"/>
                <w:color w:val="000000"/>
                <w:sz w:val="16"/>
                <w:szCs w:val="16"/>
                <w:lang w:val="fr-FR" w:eastAsia="fr-FR"/>
              </w:rPr>
              <w:t>NR_NTN_enh</w:t>
            </w:r>
          </w:p>
        </w:tc>
        <w:tc>
          <w:tcPr>
            <w:tcW w:w="382" w:type="dxa"/>
            <w:shd w:val="clear" w:color="auto" w:fill="auto"/>
            <w:tcMar>
              <w:left w:w="28" w:type="dxa"/>
              <w:right w:w="28" w:type="dxa"/>
            </w:tcMar>
          </w:tcPr>
          <w:p w14:paraId="4F4F5E20" w14:textId="77777777" w:rsidR="0046073D" w:rsidRPr="00EF7FBB" w:rsidRDefault="0046073D" w:rsidP="008B5C31">
            <w:pPr>
              <w:overflowPunct/>
              <w:autoSpaceDE/>
              <w:autoSpaceDN/>
              <w:adjustRightInd/>
              <w:spacing w:after="0"/>
              <w:textAlignment w:val="auto"/>
              <w:rPr>
                <w:rFonts w:ascii="Arial" w:hAnsi="Arial" w:cs="Arial"/>
                <w:color w:val="000000"/>
                <w:sz w:val="18"/>
                <w:szCs w:val="18"/>
                <w:lang w:eastAsia="en-GB"/>
              </w:rPr>
            </w:pPr>
            <w:r w:rsidRPr="00004599">
              <w:rPr>
                <w:rFonts w:ascii="Arial" w:hAnsi="Arial" w:cs="Arial"/>
                <w:color w:val="000000"/>
                <w:sz w:val="16"/>
                <w:szCs w:val="16"/>
                <w:lang w:val="fr-FR" w:eastAsia="fr-FR"/>
              </w:rPr>
              <w:t> </w:t>
            </w:r>
          </w:p>
        </w:tc>
        <w:tc>
          <w:tcPr>
            <w:tcW w:w="808" w:type="dxa"/>
            <w:shd w:val="clear" w:color="auto" w:fill="auto"/>
            <w:tcMar>
              <w:left w:w="28" w:type="dxa"/>
              <w:right w:w="28" w:type="dxa"/>
            </w:tcMar>
          </w:tcPr>
          <w:p w14:paraId="32DAD7D5" w14:textId="77777777" w:rsidR="0046073D" w:rsidRPr="007D081C" w:rsidRDefault="003C763E" w:rsidP="008B5C31">
            <w:pPr>
              <w:overflowPunct/>
              <w:autoSpaceDE/>
              <w:autoSpaceDN/>
              <w:adjustRightInd/>
              <w:spacing w:after="0"/>
              <w:textAlignment w:val="auto"/>
              <w:rPr>
                <w:sz w:val="16"/>
                <w:szCs w:val="16"/>
              </w:rPr>
            </w:pPr>
            <w:hyperlink r:id="rId28" w:history="1">
              <w:r w:rsidR="0046073D" w:rsidRPr="007D081C">
                <w:rPr>
                  <w:rStyle w:val="Hyperlink"/>
                  <w:rFonts w:ascii="Calibri" w:hAnsi="Calibri" w:cs="Calibri"/>
                  <w:sz w:val="16"/>
                  <w:szCs w:val="16"/>
                  <w:lang w:val="fr-FR" w:eastAsia="fr-FR"/>
                </w:rPr>
                <w:t>RP-232669</w:t>
              </w:r>
            </w:hyperlink>
          </w:p>
        </w:tc>
        <w:tc>
          <w:tcPr>
            <w:tcW w:w="2086" w:type="dxa"/>
            <w:shd w:val="clear" w:color="auto" w:fill="auto"/>
            <w:tcMar>
              <w:left w:w="28" w:type="dxa"/>
              <w:right w:w="28" w:type="dxa"/>
            </w:tcMar>
          </w:tcPr>
          <w:p w14:paraId="1096C792" w14:textId="77777777" w:rsidR="0046073D" w:rsidRPr="00EF7FBB" w:rsidRDefault="0046073D" w:rsidP="008B5C31">
            <w:pPr>
              <w:overflowPunct/>
              <w:autoSpaceDE/>
              <w:autoSpaceDN/>
              <w:adjustRightInd/>
              <w:spacing w:after="0"/>
              <w:textAlignment w:val="auto"/>
              <w:rPr>
                <w:rFonts w:ascii="Arial" w:hAnsi="Arial" w:cs="Arial"/>
                <w:b/>
                <w:bCs/>
                <w:color w:val="000000"/>
                <w:sz w:val="18"/>
                <w:szCs w:val="18"/>
                <w:lang w:eastAsia="en-GB"/>
              </w:rPr>
            </w:pPr>
            <w:r w:rsidRPr="00004599">
              <w:rPr>
                <w:rFonts w:ascii="Arial" w:hAnsi="Arial" w:cs="Arial"/>
                <w:b/>
                <w:bCs/>
                <w:color w:val="000000"/>
                <w:sz w:val="16"/>
                <w:szCs w:val="16"/>
                <w:lang w:val="fr-FR" w:eastAsia="fr-FR"/>
              </w:rPr>
              <w:t>Nicolas Chuberre, Thales</w:t>
            </w:r>
          </w:p>
        </w:tc>
      </w:tr>
      <w:tr w:rsidR="0046073D" w:rsidRPr="00EF7FBB" w14:paraId="1631B429" w14:textId="77777777" w:rsidTr="008B5C31">
        <w:trPr>
          <w:trHeight w:val="255"/>
        </w:trPr>
        <w:tc>
          <w:tcPr>
            <w:tcW w:w="747" w:type="dxa"/>
            <w:shd w:val="clear" w:color="auto" w:fill="auto"/>
            <w:tcMar>
              <w:left w:w="28" w:type="dxa"/>
              <w:right w:w="28" w:type="dxa"/>
            </w:tcMar>
          </w:tcPr>
          <w:p w14:paraId="691DDAD0" w14:textId="77777777" w:rsidR="0046073D" w:rsidRPr="00004599" w:rsidRDefault="0046073D" w:rsidP="008B5C31">
            <w:pPr>
              <w:overflowPunct/>
              <w:autoSpaceDE/>
              <w:autoSpaceDN/>
              <w:adjustRightInd/>
              <w:spacing w:after="0"/>
              <w:textAlignment w:val="auto"/>
              <w:rPr>
                <w:rFonts w:ascii="Arial" w:hAnsi="Arial" w:cs="Arial"/>
                <w:color w:val="000000"/>
                <w:sz w:val="16"/>
                <w:szCs w:val="16"/>
                <w:lang w:val="fr-FR" w:eastAsia="fr-FR"/>
              </w:rPr>
            </w:pPr>
            <w:r w:rsidRPr="00004599">
              <w:rPr>
                <w:rFonts w:ascii="Arial" w:hAnsi="Arial" w:cs="Arial"/>
                <w:color w:val="000000"/>
                <w:sz w:val="16"/>
                <w:szCs w:val="16"/>
                <w:lang w:val="fr-FR" w:eastAsia="fr-FR"/>
              </w:rPr>
              <w:t>941106</w:t>
            </w:r>
          </w:p>
        </w:tc>
        <w:tc>
          <w:tcPr>
            <w:tcW w:w="3610" w:type="dxa"/>
            <w:shd w:val="clear" w:color="auto" w:fill="auto"/>
            <w:tcMar>
              <w:left w:w="28" w:type="dxa"/>
              <w:right w:w="28" w:type="dxa"/>
            </w:tcMar>
          </w:tcPr>
          <w:p w14:paraId="396049FC" w14:textId="77777777" w:rsidR="0046073D" w:rsidRPr="00004599" w:rsidRDefault="0046073D" w:rsidP="008B5C31">
            <w:pPr>
              <w:overflowPunct/>
              <w:autoSpaceDE/>
              <w:autoSpaceDN/>
              <w:adjustRightInd/>
              <w:spacing w:after="0"/>
              <w:textAlignment w:val="auto"/>
              <w:rPr>
                <w:rFonts w:ascii="Arial" w:hAnsi="Arial" w:cs="Arial"/>
                <w:b/>
                <w:bCs/>
                <w:color w:val="000000"/>
                <w:sz w:val="16"/>
                <w:szCs w:val="16"/>
                <w:lang w:val="fr-FR" w:eastAsia="fr-FR"/>
              </w:rPr>
            </w:pPr>
            <w:r w:rsidRPr="00004599">
              <w:rPr>
                <w:rFonts w:ascii="Arial" w:hAnsi="Arial" w:cs="Arial"/>
                <w:b/>
                <w:bCs/>
                <w:color w:val="000000"/>
                <w:sz w:val="16"/>
                <w:szCs w:val="16"/>
                <w:lang w:val="fr-FR" w:eastAsia="fr-FR"/>
              </w:rPr>
              <w:t xml:space="preserve">   Core part: NR NTN (Non-Terrestrial Networks) enhancements</w:t>
            </w:r>
          </w:p>
        </w:tc>
        <w:tc>
          <w:tcPr>
            <w:tcW w:w="2422" w:type="dxa"/>
            <w:shd w:val="clear" w:color="auto" w:fill="auto"/>
            <w:tcMar>
              <w:left w:w="28" w:type="dxa"/>
              <w:right w:w="28" w:type="dxa"/>
            </w:tcMar>
          </w:tcPr>
          <w:p w14:paraId="3E031C04" w14:textId="77777777" w:rsidR="0046073D" w:rsidRPr="00004599" w:rsidRDefault="0046073D" w:rsidP="008B5C31">
            <w:pPr>
              <w:overflowPunct/>
              <w:autoSpaceDE/>
              <w:autoSpaceDN/>
              <w:adjustRightInd/>
              <w:spacing w:after="0"/>
              <w:textAlignment w:val="auto"/>
              <w:rPr>
                <w:rFonts w:ascii="Arial" w:hAnsi="Arial" w:cs="Arial"/>
                <w:color w:val="000000"/>
                <w:sz w:val="16"/>
                <w:szCs w:val="16"/>
                <w:lang w:val="fr-FR" w:eastAsia="fr-FR"/>
              </w:rPr>
            </w:pPr>
            <w:r w:rsidRPr="00004599">
              <w:rPr>
                <w:rFonts w:ascii="Arial" w:hAnsi="Arial" w:cs="Arial"/>
                <w:color w:val="000000"/>
                <w:sz w:val="16"/>
                <w:szCs w:val="16"/>
                <w:lang w:val="fr-FR" w:eastAsia="fr-FR"/>
              </w:rPr>
              <w:t>NR_NTN_enh-Core</w:t>
            </w:r>
          </w:p>
        </w:tc>
        <w:tc>
          <w:tcPr>
            <w:tcW w:w="382" w:type="dxa"/>
            <w:shd w:val="clear" w:color="auto" w:fill="auto"/>
            <w:tcMar>
              <w:left w:w="28" w:type="dxa"/>
              <w:right w:w="28" w:type="dxa"/>
            </w:tcMar>
          </w:tcPr>
          <w:p w14:paraId="1856ACA2" w14:textId="77777777" w:rsidR="0046073D" w:rsidRPr="00004599" w:rsidRDefault="0046073D" w:rsidP="008B5C31">
            <w:pPr>
              <w:overflowPunct/>
              <w:autoSpaceDE/>
              <w:autoSpaceDN/>
              <w:adjustRightInd/>
              <w:spacing w:after="0"/>
              <w:textAlignment w:val="auto"/>
              <w:rPr>
                <w:rFonts w:ascii="Arial" w:hAnsi="Arial" w:cs="Arial"/>
                <w:color w:val="000000"/>
                <w:sz w:val="16"/>
                <w:szCs w:val="16"/>
                <w:lang w:val="fr-FR" w:eastAsia="fr-FR"/>
              </w:rPr>
            </w:pPr>
            <w:r w:rsidRPr="00004599">
              <w:rPr>
                <w:rFonts w:ascii="Arial" w:hAnsi="Arial" w:cs="Arial"/>
                <w:color w:val="000000"/>
                <w:sz w:val="16"/>
                <w:szCs w:val="16"/>
                <w:lang w:val="fr-FR" w:eastAsia="fr-FR"/>
              </w:rPr>
              <w:t>R2</w:t>
            </w:r>
          </w:p>
        </w:tc>
        <w:tc>
          <w:tcPr>
            <w:tcW w:w="808" w:type="dxa"/>
            <w:shd w:val="clear" w:color="auto" w:fill="auto"/>
            <w:tcMar>
              <w:left w:w="28" w:type="dxa"/>
              <w:right w:w="28" w:type="dxa"/>
            </w:tcMar>
          </w:tcPr>
          <w:p w14:paraId="50297AE6" w14:textId="77777777" w:rsidR="0046073D" w:rsidRPr="007D081C" w:rsidRDefault="003C763E" w:rsidP="008B5C31">
            <w:pPr>
              <w:overflowPunct/>
              <w:autoSpaceDE/>
              <w:autoSpaceDN/>
              <w:adjustRightInd/>
              <w:spacing w:after="0"/>
              <w:textAlignment w:val="auto"/>
              <w:rPr>
                <w:rFonts w:ascii="Calibri" w:hAnsi="Calibri" w:cs="Calibri"/>
                <w:color w:val="0563C1"/>
                <w:sz w:val="16"/>
                <w:szCs w:val="16"/>
                <w:u w:val="single"/>
                <w:lang w:val="fr-FR" w:eastAsia="fr-FR"/>
              </w:rPr>
            </w:pPr>
            <w:hyperlink r:id="rId29" w:history="1">
              <w:r w:rsidR="0046073D" w:rsidRPr="007D081C">
                <w:rPr>
                  <w:rStyle w:val="Hyperlink"/>
                  <w:rFonts w:ascii="Calibri" w:hAnsi="Calibri" w:cs="Calibri"/>
                  <w:sz w:val="16"/>
                  <w:szCs w:val="16"/>
                  <w:lang w:val="fr-FR" w:eastAsia="fr-FR"/>
                </w:rPr>
                <w:t>RP-232669</w:t>
              </w:r>
            </w:hyperlink>
          </w:p>
        </w:tc>
        <w:tc>
          <w:tcPr>
            <w:tcW w:w="2086" w:type="dxa"/>
            <w:shd w:val="clear" w:color="auto" w:fill="auto"/>
            <w:tcMar>
              <w:left w:w="28" w:type="dxa"/>
              <w:right w:w="28" w:type="dxa"/>
            </w:tcMar>
          </w:tcPr>
          <w:p w14:paraId="625C9E4C" w14:textId="77777777" w:rsidR="0046073D" w:rsidRPr="00004599" w:rsidRDefault="0046073D" w:rsidP="008B5C31">
            <w:pPr>
              <w:overflowPunct/>
              <w:autoSpaceDE/>
              <w:autoSpaceDN/>
              <w:adjustRightInd/>
              <w:spacing w:after="0"/>
              <w:textAlignment w:val="auto"/>
              <w:rPr>
                <w:rFonts w:ascii="Arial" w:hAnsi="Arial" w:cs="Arial"/>
                <w:b/>
                <w:bCs/>
                <w:color w:val="000000"/>
                <w:sz w:val="16"/>
                <w:szCs w:val="16"/>
                <w:lang w:val="fr-FR" w:eastAsia="fr-FR"/>
              </w:rPr>
            </w:pPr>
            <w:r w:rsidRPr="00004599">
              <w:rPr>
                <w:rFonts w:ascii="Arial" w:hAnsi="Arial" w:cs="Arial"/>
                <w:b/>
                <w:bCs/>
                <w:color w:val="000000"/>
                <w:sz w:val="16"/>
                <w:szCs w:val="16"/>
                <w:lang w:val="fr-FR" w:eastAsia="fr-FR"/>
              </w:rPr>
              <w:t>Nicolas Chuberre, Thales</w:t>
            </w:r>
          </w:p>
        </w:tc>
      </w:tr>
      <w:tr w:rsidR="0046073D" w:rsidRPr="00EF7FBB" w14:paraId="049D9491" w14:textId="77777777" w:rsidTr="008B5C31">
        <w:trPr>
          <w:trHeight w:val="255"/>
        </w:trPr>
        <w:tc>
          <w:tcPr>
            <w:tcW w:w="747" w:type="dxa"/>
            <w:shd w:val="clear" w:color="auto" w:fill="auto"/>
            <w:tcMar>
              <w:left w:w="28" w:type="dxa"/>
              <w:right w:w="28" w:type="dxa"/>
            </w:tcMar>
          </w:tcPr>
          <w:p w14:paraId="0BD9479D" w14:textId="77777777" w:rsidR="0046073D" w:rsidRPr="00004599" w:rsidRDefault="0046073D" w:rsidP="008B5C31">
            <w:pPr>
              <w:overflowPunct/>
              <w:autoSpaceDE/>
              <w:autoSpaceDN/>
              <w:adjustRightInd/>
              <w:spacing w:after="0"/>
              <w:textAlignment w:val="auto"/>
              <w:rPr>
                <w:rFonts w:ascii="Arial" w:hAnsi="Arial" w:cs="Arial"/>
                <w:color w:val="000000"/>
                <w:sz w:val="16"/>
                <w:szCs w:val="16"/>
                <w:lang w:val="fr-FR" w:eastAsia="fr-FR"/>
              </w:rPr>
            </w:pPr>
            <w:r w:rsidRPr="00004599">
              <w:rPr>
                <w:rFonts w:ascii="Arial" w:hAnsi="Arial" w:cs="Arial"/>
                <w:color w:val="000000"/>
                <w:sz w:val="16"/>
                <w:szCs w:val="16"/>
                <w:lang w:val="fr-FR" w:eastAsia="fr-FR"/>
              </w:rPr>
              <w:t>941206</w:t>
            </w:r>
          </w:p>
        </w:tc>
        <w:tc>
          <w:tcPr>
            <w:tcW w:w="3610" w:type="dxa"/>
            <w:shd w:val="clear" w:color="auto" w:fill="auto"/>
            <w:tcMar>
              <w:left w:w="28" w:type="dxa"/>
              <w:right w:w="28" w:type="dxa"/>
            </w:tcMar>
          </w:tcPr>
          <w:p w14:paraId="299D06C9" w14:textId="77777777" w:rsidR="0046073D" w:rsidRPr="00004599" w:rsidRDefault="0046073D" w:rsidP="008B5C31">
            <w:pPr>
              <w:overflowPunct/>
              <w:autoSpaceDE/>
              <w:autoSpaceDN/>
              <w:adjustRightInd/>
              <w:spacing w:after="0"/>
              <w:textAlignment w:val="auto"/>
              <w:rPr>
                <w:rFonts w:ascii="Arial" w:hAnsi="Arial" w:cs="Arial"/>
                <w:b/>
                <w:bCs/>
                <w:color w:val="000000"/>
                <w:sz w:val="16"/>
                <w:szCs w:val="16"/>
                <w:lang w:val="fr-FR" w:eastAsia="fr-FR"/>
              </w:rPr>
            </w:pPr>
            <w:r w:rsidRPr="00004599">
              <w:rPr>
                <w:rFonts w:ascii="Arial" w:hAnsi="Arial" w:cs="Arial"/>
                <w:b/>
                <w:bCs/>
                <w:color w:val="000000"/>
                <w:sz w:val="16"/>
                <w:szCs w:val="16"/>
                <w:lang w:val="fr-FR" w:eastAsia="fr-FR"/>
              </w:rPr>
              <w:t xml:space="preserve">   Perf. part: NR NTN (Non-Terrestrial Networks) enhancements</w:t>
            </w:r>
          </w:p>
        </w:tc>
        <w:tc>
          <w:tcPr>
            <w:tcW w:w="2422" w:type="dxa"/>
            <w:shd w:val="clear" w:color="auto" w:fill="auto"/>
            <w:tcMar>
              <w:left w:w="28" w:type="dxa"/>
              <w:right w:w="28" w:type="dxa"/>
            </w:tcMar>
          </w:tcPr>
          <w:p w14:paraId="081A2211" w14:textId="77777777" w:rsidR="0046073D" w:rsidRPr="00004599" w:rsidRDefault="0046073D" w:rsidP="008B5C31">
            <w:pPr>
              <w:overflowPunct/>
              <w:autoSpaceDE/>
              <w:autoSpaceDN/>
              <w:adjustRightInd/>
              <w:spacing w:after="0"/>
              <w:textAlignment w:val="auto"/>
              <w:rPr>
                <w:rFonts w:ascii="Arial" w:hAnsi="Arial" w:cs="Arial"/>
                <w:color w:val="000000"/>
                <w:sz w:val="16"/>
                <w:szCs w:val="16"/>
                <w:lang w:val="fr-FR" w:eastAsia="fr-FR"/>
              </w:rPr>
            </w:pPr>
            <w:r w:rsidRPr="00004599">
              <w:rPr>
                <w:rFonts w:ascii="Arial" w:hAnsi="Arial" w:cs="Arial"/>
                <w:color w:val="000000"/>
                <w:sz w:val="16"/>
                <w:szCs w:val="16"/>
                <w:lang w:val="fr-FR" w:eastAsia="fr-FR"/>
              </w:rPr>
              <w:t>NR_NTN_enh-Perf</w:t>
            </w:r>
          </w:p>
        </w:tc>
        <w:tc>
          <w:tcPr>
            <w:tcW w:w="382" w:type="dxa"/>
            <w:shd w:val="clear" w:color="auto" w:fill="auto"/>
            <w:tcMar>
              <w:left w:w="28" w:type="dxa"/>
              <w:right w:w="28" w:type="dxa"/>
            </w:tcMar>
          </w:tcPr>
          <w:p w14:paraId="6D999FDE" w14:textId="77777777" w:rsidR="0046073D" w:rsidRPr="00004599" w:rsidRDefault="0046073D" w:rsidP="008B5C31">
            <w:pPr>
              <w:overflowPunct/>
              <w:autoSpaceDE/>
              <w:autoSpaceDN/>
              <w:adjustRightInd/>
              <w:spacing w:after="0"/>
              <w:textAlignment w:val="auto"/>
              <w:rPr>
                <w:rFonts w:ascii="Arial" w:hAnsi="Arial" w:cs="Arial"/>
                <w:color w:val="000000"/>
                <w:sz w:val="16"/>
                <w:szCs w:val="16"/>
                <w:lang w:val="fr-FR" w:eastAsia="fr-FR"/>
              </w:rPr>
            </w:pPr>
            <w:r w:rsidRPr="00004599">
              <w:rPr>
                <w:rFonts w:ascii="Arial" w:hAnsi="Arial" w:cs="Arial"/>
                <w:color w:val="000000"/>
                <w:sz w:val="16"/>
                <w:szCs w:val="16"/>
                <w:lang w:val="fr-FR" w:eastAsia="fr-FR"/>
              </w:rPr>
              <w:t>R2</w:t>
            </w:r>
          </w:p>
        </w:tc>
        <w:tc>
          <w:tcPr>
            <w:tcW w:w="808" w:type="dxa"/>
            <w:shd w:val="clear" w:color="auto" w:fill="auto"/>
            <w:tcMar>
              <w:left w:w="28" w:type="dxa"/>
              <w:right w:w="28" w:type="dxa"/>
            </w:tcMar>
          </w:tcPr>
          <w:p w14:paraId="3997029B" w14:textId="77777777" w:rsidR="0046073D" w:rsidRPr="007D081C" w:rsidRDefault="003C763E" w:rsidP="008B5C31">
            <w:pPr>
              <w:overflowPunct/>
              <w:autoSpaceDE/>
              <w:autoSpaceDN/>
              <w:adjustRightInd/>
              <w:spacing w:after="0"/>
              <w:textAlignment w:val="auto"/>
              <w:rPr>
                <w:rFonts w:ascii="Calibri" w:hAnsi="Calibri" w:cs="Calibri"/>
                <w:color w:val="0563C1"/>
                <w:sz w:val="16"/>
                <w:szCs w:val="16"/>
                <w:u w:val="single"/>
                <w:lang w:val="fr-FR" w:eastAsia="fr-FR"/>
              </w:rPr>
            </w:pPr>
            <w:hyperlink r:id="rId30" w:history="1">
              <w:r w:rsidR="0046073D" w:rsidRPr="007D081C">
                <w:rPr>
                  <w:rStyle w:val="Hyperlink"/>
                  <w:rFonts w:ascii="Calibri" w:hAnsi="Calibri" w:cs="Calibri"/>
                  <w:sz w:val="16"/>
                  <w:szCs w:val="16"/>
                  <w:lang w:val="fr-FR" w:eastAsia="fr-FR"/>
                </w:rPr>
                <w:t>RP-232669</w:t>
              </w:r>
            </w:hyperlink>
          </w:p>
        </w:tc>
        <w:tc>
          <w:tcPr>
            <w:tcW w:w="2086" w:type="dxa"/>
            <w:shd w:val="clear" w:color="auto" w:fill="auto"/>
            <w:tcMar>
              <w:left w:w="28" w:type="dxa"/>
              <w:right w:w="28" w:type="dxa"/>
            </w:tcMar>
          </w:tcPr>
          <w:p w14:paraId="714BD0FE" w14:textId="77777777" w:rsidR="0046073D" w:rsidRPr="00004599" w:rsidRDefault="0046073D" w:rsidP="008B5C31">
            <w:pPr>
              <w:overflowPunct/>
              <w:autoSpaceDE/>
              <w:autoSpaceDN/>
              <w:adjustRightInd/>
              <w:spacing w:after="0"/>
              <w:textAlignment w:val="auto"/>
              <w:rPr>
                <w:rFonts w:ascii="Arial" w:hAnsi="Arial" w:cs="Arial"/>
                <w:b/>
                <w:bCs/>
                <w:color w:val="000000"/>
                <w:sz w:val="16"/>
                <w:szCs w:val="16"/>
                <w:lang w:val="fr-FR" w:eastAsia="fr-FR"/>
              </w:rPr>
            </w:pPr>
            <w:r w:rsidRPr="00004599">
              <w:rPr>
                <w:rFonts w:ascii="Arial" w:hAnsi="Arial" w:cs="Arial"/>
                <w:b/>
                <w:bCs/>
                <w:color w:val="000000"/>
                <w:sz w:val="16"/>
                <w:szCs w:val="16"/>
                <w:lang w:val="fr-FR" w:eastAsia="fr-FR"/>
              </w:rPr>
              <w:t>Nicolas Chuberre, Thales</w:t>
            </w:r>
          </w:p>
        </w:tc>
      </w:tr>
      <w:tr w:rsidR="0046073D" w:rsidRPr="00EF7FBB" w14:paraId="0E693F17" w14:textId="77777777" w:rsidTr="008B5C31">
        <w:trPr>
          <w:trHeight w:val="255"/>
        </w:trPr>
        <w:tc>
          <w:tcPr>
            <w:tcW w:w="747" w:type="dxa"/>
            <w:shd w:val="clear" w:color="auto" w:fill="auto"/>
            <w:tcMar>
              <w:left w:w="28" w:type="dxa"/>
              <w:right w:w="28" w:type="dxa"/>
            </w:tcMar>
          </w:tcPr>
          <w:p w14:paraId="2C592E8E" w14:textId="77777777" w:rsidR="0046073D" w:rsidRPr="00004599" w:rsidRDefault="0046073D" w:rsidP="008B5C31">
            <w:pPr>
              <w:overflowPunct/>
              <w:autoSpaceDE/>
              <w:autoSpaceDN/>
              <w:adjustRightInd/>
              <w:spacing w:after="0"/>
              <w:textAlignment w:val="auto"/>
              <w:rPr>
                <w:rFonts w:ascii="Arial" w:hAnsi="Arial" w:cs="Arial"/>
                <w:color w:val="000000"/>
                <w:sz w:val="16"/>
                <w:szCs w:val="16"/>
                <w:lang w:val="fr-FR" w:eastAsia="fr-FR"/>
              </w:rPr>
            </w:pPr>
            <w:r w:rsidRPr="00AB3769">
              <w:rPr>
                <w:rFonts w:ascii="Arial" w:hAnsi="Arial" w:cs="Arial"/>
                <w:color w:val="000000"/>
                <w:sz w:val="16"/>
                <w:szCs w:val="16"/>
                <w:lang w:val="fr-FR" w:eastAsia="fr-FR"/>
              </w:rPr>
              <w:t>960091</w:t>
            </w:r>
          </w:p>
        </w:tc>
        <w:tc>
          <w:tcPr>
            <w:tcW w:w="3610" w:type="dxa"/>
            <w:shd w:val="clear" w:color="auto" w:fill="auto"/>
            <w:tcMar>
              <w:left w:w="28" w:type="dxa"/>
              <w:right w:w="28" w:type="dxa"/>
            </w:tcMar>
          </w:tcPr>
          <w:p w14:paraId="745BDA0B" w14:textId="77777777" w:rsidR="0046073D" w:rsidRPr="007D081C" w:rsidRDefault="0046073D" w:rsidP="008B5C31">
            <w:pPr>
              <w:overflowPunct/>
              <w:autoSpaceDE/>
              <w:autoSpaceDN/>
              <w:adjustRightInd/>
              <w:spacing w:after="0"/>
              <w:textAlignment w:val="auto"/>
              <w:rPr>
                <w:rFonts w:ascii="Arial" w:hAnsi="Arial" w:cs="Arial"/>
                <w:b/>
                <w:bCs/>
                <w:color w:val="000000"/>
                <w:sz w:val="16"/>
                <w:szCs w:val="16"/>
                <w:lang w:eastAsia="fr-FR"/>
              </w:rPr>
            </w:pPr>
            <w:r w:rsidRPr="00E62F4A">
              <w:rPr>
                <w:rFonts w:ascii="Arial" w:hAnsi="Arial" w:cs="Arial"/>
                <w:b/>
                <w:bCs/>
                <w:color w:val="000000"/>
                <w:sz w:val="16"/>
                <w:szCs w:val="16"/>
                <w:lang w:val="en-US" w:eastAsia="fr-FR"/>
              </w:rPr>
              <w:t xml:space="preserve">Study on requirements and use cases for network verified UE location for Non-Terrestrial-Networks (NTN) in NR </w:t>
            </w:r>
          </w:p>
        </w:tc>
        <w:tc>
          <w:tcPr>
            <w:tcW w:w="2422" w:type="dxa"/>
            <w:shd w:val="clear" w:color="auto" w:fill="auto"/>
            <w:tcMar>
              <w:left w:w="28" w:type="dxa"/>
              <w:right w:w="28" w:type="dxa"/>
            </w:tcMar>
          </w:tcPr>
          <w:p w14:paraId="02C8DDBF" w14:textId="77777777" w:rsidR="0046073D" w:rsidRPr="00004599" w:rsidRDefault="0046073D" w:rsidP="008B5C31">
            <w:pPr>
              <w:overflowPunct/>
              <w:autoSpaceDE/>
              <w:autoSpaceDN/>
              <w:adjustRightInd/>
              <w:spacing w:after="0"/>
              <w:textAlignment w:val="auto"/>
              <w:rPr>
                <w:rFonts w:ascii="Arial" w:hAnsi="Arial" w:cs="Arial"/>
                <w:color w:val="000000"/>
                <w:sz w:val="16"/>
                <w:szCs w:val="16"/>
                <w:lang w:val="fr-FR" w:eastAsia="fr-FR"/>
              </w:rPr>
            </w:pPr>
            <w:r w:rsidRPr="00AB3769">
              <w:rPr>
                <w:rFonts w:ascii="Arial" w:hAnsi="Arial" w:cs="Arial"/>
                <w:color w:val="000000"/>
                <w:sz w:val="16"/>
                <w:szCs w:val="16"/>
                <w:lang w:val="fr-FR" w:eastAsia="fr-FR"/>
              </w:rPr>
              <w:t>FS_NR_NTN_netw_verif_UE_loc</w:t>
            </w:r>
          </w:p>
        </w:tc>
        <w:tc>
          <w:tcPr>
            <w:tcW w:w="382" w:type="dxa"/>
            <w:shd w:val="clear" w:color="auto" w:fill="auto"/>
            <w:tcMar>
              <w:left w:w="28" w:type="dxa"/>
              <w:right w:w="28" w:type="dxa"/>
            </w:tcMar>
          </w:tcPr>
          <w:p w14:paraId="6EEFA4B4" w14:textId="77777777" w:rsidR="0046073D" w:rsidRPr="00004599" w:rsidRDefault="0046073D" w:rsidP="008B5C31">
            <w:pPr>
              <w:overflowPunct/>
              <w:autoSpaceDE/>
              <w:autoSpaceDN/>
              <w:adjustRightInd/>
              <w:spacing w:after="0"/>
              <w:textAlignment w:val="auto"/>
              <w:rPr>
                <w:rFonts w:ascii="Arial" w:hAnsi="Arial" w:cs="Arial"/>
                <w:color w:val="000000"/>
                <w:sz w:val="16"/>
                <w:szCs w:val="16"/>
                <w:lang w:val="fr-FR" w:eastAsia="fr-FR"/>
              </w:rPr>
            </w:pPr>
            <w:r w:rsidRPr="00AB3769">
              <w:rPr>
                <w:rFonts w:ascii="Arial" w:hAnsi="Arial" w:cs="Arial"/>
                <w:color w:val="000000"/>
                <w:sz w:val="16"/>
                <w:szCs w:val="16"/>
                <w:lang w:val="fr-FR" w:eastAsia="fr-FR"/>
              </w:rPr>
              <w:t>RP</w:t>
            </w:r>
          </w:p>
        </w:tc>
        <w:tc>
          <w:tcPr>
            <w:tcW w:w="808" w:type="dxa"/>
            <w:shd w:val="clear" w:color="auto" w:fill="auto"/>
            <w:tcMar>
              <w:left w:w="28" w:type="dxa"/>
              <w:right w:w="28" w:type="dxa"/>
            </w:tcMar>
          </w:tcPr>
          <w:p w14:paraId="7A8E6FB2" w14:textId="77777777" w:rsidR="0046073D" w:rsidRPr="007D081C" w:rsidRDefault="003C763E" w:rsidP="008B5C31">
            <w:pPr>
              <w:overflowPunct/>
              <w:autoSpaceDE/>
              <w:autoSpaceDN/>
              <w:adjustRightInd/>
              <w:spacing w:after="0"/>
              <w:textAlignment w:val="auto"/>
              <w:rPr>
                <w:rFonts w:ascii="Calibri" w:hAnsi="Calibri" w:cs="Calibri"/>
                <w:color w:val="0563C1"/>
                <w:sz w:val="16"/>
                <w:szCs w:val="16"/>
                <w:u w:val="single"/>
                <w:lang w:val="fr-FR" w:eastAsia="fr-FR"/>
              </w:rPr>
            </w:pPr>
            <w:hyperlink r:id="rId31" w:history="1">
              <w:r w:rsidR="0046073D" w:rsidRPr="007D081C">
                <w:rPr>
                  <w:rStyle w:val="Hyperlink"/>
                  <w:rFonts w:ascii="Calibri" w:hAnsi="Calibri" w:cs="Calibri"/>
                  <w:sz w:val="16"/>
                  <w:szCs w:val="16"/>
                  <w:lang w:val="fr-FR" w:eastAsia="fr-FR"/>
                </w:rPr>
                <w:t>RP-221820</w:t>
              </w:r>
            </w:hyperlink>
          </w:p>
        </w:tc>
        <w:tc>
          <w:tcPr>
            <w:tcW w:w="2086" w:type="dxa"/>
            <w:shd w:val="clear" w:color="auto" w:fill="auto"/>
            <w:tcMar>
              <w:left w:w="28" w:type="dxa"/>
              <w:right w:w="28" w:type="dxa"/>
            </w:tcMar>
          </w:tcPr>
          <w:p w14:paraId="455FFC92" w14:textId="77777777" w:rsidR="0046073D" w:rsidRPr="00004599" w:rsidRDefault="0046073D" w:rsidP="008B5C31">
            <w:pPr>
              <w:overflowPunct/>
              <w:autoSpaceDE/>
              <w:autoSpaceDN/>
              <w:adjustRightInd/>
              <w:spacing w:after="0"/>
              <w:textAlignment w:val="auto"/>
              <w:rPr>
                <w:rFonts w:ascii="Arial" w:hAnsi="Arial" w:cs="Arial"/>
                <w:b/>
                <w:bCs/>
                <w:color w:val="000000"/>
                <w:sz w:val="16"/>
                <w:szCs w:val="16"/>
                <w:lang w:val="fr-FR" w:eastAsia="fr-FR"/>
              </w:rPr>
            </w:pPr>
            <w:r w:rsidRPr="00AB3769">
              <w:rPr>
                <w:rFonts w:ascii="Arial" w:hAnsi="Arial" w:cs="Arial"/>
                <w:b/>
                <w:bCs/>
                <w:color w:val="000000"/>
                <w:sz w:val="16"/>
                <w:szCs w:val="16"/>
                <w:lang w:val="fr-FR" w:eastAsia="fr-FR"/>
              </w:rPr>
              <w:t xml:space="preserve">Thales </w:t>
            </w:r>
          </w:p>
        </w:tc>
      </w:tr>
      <w:tr w:rsidR="0046073D" w:rsidRPr="00EF7FBB" w14:paraId="0737E41B" w14:textId="77777777" w:rsidTr="008B5C31">
        <w:trPr>
          <w:trHeight w:val="255"/>
        </w:trPr>
        <w:tc>
          <w:tcPr>
            <w:tcW w:w="747" w:type="dxa"/>
            <w:shd w:val="clear" w:color="auto" w:fill="auto"/>
            <w:tcMar>
              <w:left w:w="28" w:type="dxa"/>
              <w:right w:w="28" w:type="dxa"/>
            </w:tcMar>
          </w:tcPr>
          <w:p w14:paraId="76A604DB" w14:textId="77777777" w:rsidR="0046073D" w:rsidRPr="00AB3769" w:rsidRDefault="0046073D" w:rsidP="008B5C31">
            <w:pPr>
              <w:overflowPunct/>
              <w:autoSpaceDE/>
              <w:autoSpaceDN/>
              <w:adjustRightInd/>
              <w:spacing w:after="0"/>
              <w:textAlignment w:val="auto"/>
              <w:rPr>
                <w:rFonts w:ascii="Arial" w:hAnsi="Arial" w:cs="Arial"/>
                <w:color w:val="000000"/>
                <w:sz w:val="16"/>
                <w:szCs w:val="16"/>
                <w:lang w:val="fr-FR" w:eastAsia="fr-FR"/>
              </w:rPr>
            </w:pPr>
            <w:r w:rsidRPr="00AB3769">
              <w:rPr>
                <w:rFonts w:ascii="Arial" w:hAnsi="Arial" w:cs="Arial"/>
                <w:color w:val="000000"/>
                <w:sz w:val="16"/>
                <w:szCs w:val="16"/>
                <w:lang w:val="fr-FR" w:eastAsia="fr-FR"/>
              </w:rPr>
              <w:t>1000060</w:t>
            </w:r>
          </w:p>
        </w:tc>
        <w:tc>
          <w:tcPr>
            <w:tcW w:w="3610" w:type="dxa"/>
            <w:shd w:val="clear" w:color="auto" w:fill="auto"/>
            <w:tcMar>
              <w:left w:w="28" w:type="dxa"/>
              <w:right w:w="28" w:type="dxa"/>
            </w:tcMar>
          </w:tcPr>
          <w:p w14:paraId="5A154BE7" w14:textId="77777777" w:rsidR="0046073D" w:rsidRPr="00E62F4A" w:rsidRDefault="0046073D" w:rsidP="008B5C31">
            <w:pPr>
              <w:overflowPunct/>
              <w:autoSpaceDE/>
              <w:autoSpaceDN/>
              <w:adjustRightInd/>
              <w:spacing w:after="0"/>
              <w:textAlignment w:val="auto"/>
              <w:rPr>
                <w:rFonts w:ascii="Arial" w:hAnsi="Arial" w:cs="Arial"/>
                <w:b/>
                <w:bCs/>
                <w:color w:val="000000"/>
                <w:sz w:val="16"/>
                <w:szCs w:val="16"/>
                <w:lang w:val="en-US" w:eastAsia="fr-FR"/>
              </w:rPr>
            </w:pPr>
            <w:r w:rsidRPr="00E62F4A">
              <w:rPr>
                <w:rFonts w:ascii="Arial" w:hAnsi="Arial" w:cs="Arial"/>
                <w:b/>
                <w:bCs/>
                <w:color w:val="000000"/>
                <w:sz w:val="16"/>
                <w:szCs w:val="16"/>
                <w:lang w:val="en-US" w:eastAsia="fr-FR"/>
              </w:rPr>
              <w:t xml:space="preserve">30 MHz Channel Bandwidth for NR NTN (non-terrestrial networks) in FR1 (frequency range 1) </w:t>
            </w:r>
          </w:p>
        </w:tc>
        <w:tc>
          <w:tcPr>
            <w:tcW w:w="2422" w:type="dxa"/>
            <w:shd w:val="clear" w:color="auto" w:fill="auto"/>
            <w:tcMar>
              <w:left w:w="28" w:type="dxa"/>
              <w:right w:w="28" w:type="dxa"/>
            </w:tcMar>
          </w:tcPr>
          <w:p w14:paraId="7E0DD0FA" w14:textId="77777777" w:rsidR="0046073D" w:rsidRPr="00AB3769" w:rsidRDefault="0046073D" w:rsidP="008B5C31">
            <w:pPr>
              <w:overflowPunct/>
              <w:autoSpaceDE/>
              <w:autoSpaceDN/>
              <w:adjustRightInd/>
              <w:spacing w:after="0"/>
              <w:textAlignment w:val="auto"/>
              <w:rPr>
                <w:rFonts w:ascii="Arial" w:hAnsi="Arial" w:cs="Arial"/>
                <w:color w:val="000000"/>
                <w:sz w:val="16"/>
                <w:szCs w:val="16"/>
                <w:lang w:val="fr-FR" w:eastAsia="fr-FR"/>
              </w:rPr>
            </w:pPr>
            <w:r w:rsidRPr="00AB3769">
              <w:rPr>
                <w:rFonts w:ascii="Arial" w:hAnsi="Arial" w:cs="Arial"/>
                <w:color w:val="000000"/>
                <w:sz w:val="16"/>
                <w:szCs w:val="16"/>
                <w:lang w:val="fr-FR" w:eastAsia="fr-FR"/>
              </w:rPr>
              <w:t>NR_NTN_CBW_30MHz</w:t>
            </w:r>
          </w:p>
        </w:tc>
        <w:tc>
          <w:tcPr>
            <w:tcW w:w="382" w:type="dxa"/>
            <w:shd w:val="clear" w:color="auto" w:fill="auto"/>
            <w:tcMar>
              <w:left w:w="28" w:type="dxa"/>
              <w:right w:w="28" w:type="dxa"/>
            </w:tcMar>
          </w:tcPr>
          <w:p w14:paraId="731714E2" w14:textId="77777777" w:rsidR="0046073D" w:rsidRPr="00AB3769" w:rsidRDefault="0046073D" w:rsidP="008B5C31">
            <w:pPr>
              <w:overflowPunct/>
              <w:autoSpaceDE/>
              <w:autoSpaceDN/>
              <w:adjustRightInd/>
              <w:spacing w:after="0"/>
              <w:textAlignment w:val="auto"/>
              <w:rPr>
                <w:rFonts w:ascii="Arial" w:hAnsi="Arial" w:cs="Arial"/>
                <w:color w:val="000000"/>
                <w:sz w:val="16"/>
                <w:szCs w:val="16"/>
                <w:lang w:val="fr-FR" w:eastAsia="fr-FR"/>
              </w:rPr>
            </w:pPr>
            <w:r w:rsidRPr="00AB3769">
              <w:rPr>
                <w:rFonts w:ascii="Arial" w:hAnsi="Arial" w:cs="Arial"/>
                <w:color w:val="000000"/>
                <w:sz w:val="16"/>
                <w:szCs w:val="16"/>
                <w:lang w:val="fr-FR" w:eastAsia="fr-FR"/>
              </w:rPr>
              <w:t>R4</w:t>
            </w:r>
          </w:p>
        </w:tc>
        <w:tc>
          <w:tcPr>
            <w:tcW w:w="808" w:type="dxa"/>
            <w:shd w:val="clear" w:color="auto" w:fill="auto"/>
            <w:tcMar>
              <w:left w:w="28" w:type="dxa"/>
              <w:right w:w="28" w:type="dxa"/>
            </w:tcMar>
          </w:tcPr>
          <w:p w14:paraId="57890AED" w14:textId="77777777" w:rsidR="0046073D" w:rsidRPr="007D081C" w:rsidRDefault="003C763E" w:rsidP="008B5C31">
            <w:pPr>
              <w:overflowPunct/>
              <w:autoSpaceDE/>
              <w:autoSpaceDN/>
              <w:adjustRightInd/>
              <w:spacing w:after="0"/>
              <w:textAlignment w:val="auto"/>
              <w:rPr>
                <w:rFonts w:ascii="Calibri" w:hAnsi="Calibri" w:cs="Calibri"/>
                <w:color w:val="0563C1"/>
                <w:sz w:val="16"/>
                <w:szCs w:val="16"/>
                <w:u w:val="single"/>
                <w:lang w:val="fr-FR" w:eastAsia="fr-FR"/>
              </w:rPr>
            </w:pPr>
            <w:hyperlink r:id="rId32" w:history="1">
              <w:r w:rsidR="0046073D" w:rsidRPr="007D081C">
                <w:rPr>
                  <w:rStyle w:val="Hyperlink"/>
                  <w:rFonts w:ascii="Calibri" w:hAnsi="Calibri" w:cs="Calibri"/>
                  <w:sz w:val="16"/>
                  <w:szCs w:val="16"/>
                  <w:lang w:val="fr-FR" w:eastAsia="fr-FR"/>
                </w:rPr>
                <w:t>RP-232647</w:t>
              </w:r>
            </w:hyperlink>
          </w:p>
        </w:tc>
        <w:tc>
          <w:tcPr>
            <w:tcW w:w="2086" w:type="dxa"/>
            <w:shd w:val="clear" w:color="auto" w:fill="auto"/>
            <w:tcMar>
              <w:left w:w="28" w:type="dxa"/>
              <w:right w:w="28" w:type="dxa"/>
            </w:tcMar>
          </w:tcPr>
          <w:p w14:paraId="3F75046F" w14:textId="77777777" w:rsidR="0046073D" w:rsidRPr="00AB3769" w:rsidRDefault="0046073D" w:rsidP="008B5C31">
            <w:pPr>
              <w:overflowPunct/>
              <w:autoSpaceDE/>
              <w:autoSpaceDN/>
              <w:adjustRightInd/>
              <w:spacing w:after="0"/>
              <w:textAlignment w:val="auto"/>
              <w:rPr>
                <w:rFonts w:ascii="Arial" w:hAnsi="Arial" w:cs="Arial"/>
                <w:b/>
                <w:bCs/>
                <w:color w:val="000000"/>
                <w:sz w:val="16"/>
                <w:szCs w:val="16"/>
                <w:lang w:val="fr-FR" w:eastAsia="fr-FR"/>
              </w:rPr>
            </w:pPr>
            <w:r w:rsidRPr="00AB3769">
              <w:rPr>
                <w:rFonts w:ascii="Arial" w:hAnsi="Arial" w:cs="Arial"/>
                <w:b/>
                <w:bCs/>
                <w:color w:val="000000"/>
                <w:sz w:val="16"/>
                <w:szCs w:val="16"/>
                <w:lang w:val="fr-FR" w:eastAsia="fr-FR"/>
              </w:rPr>
              <w:t>Dorin Panaitopol, THALES</w:t>
            </w:r>
          </w:p>
        </w:tc>
      </w:tr>
    </w:tbl>
    <w:p w14:paraId="063681C1" w14:textId="77777777" w:rsidR="0046073D" w:rsidRDefault="0046073D" w:rsidP="0046073D">
      <w:pPr>
        <w:rPr>
          <w:lang w:eastAsia="en-GB"/>
        </w:rPr>
      </w:pPr>
      <w:r w:rsidRPr="00652D0A">
        <w:rPr>
          <w:lang w:eastAsia="en-GB"/>
        </w:rPr>
        <w:t xml:space="preserve">Summary based on the input provided by </w:t>
      </w:r>
      <w:r>
        <w:rPr>
          <w:lang w:eastAsia="en-GB"/>
        </w:rPr>
        <w:t xml:space="preserve">Thales </w:t>
      </w:r>
      <w:r w:rsidRPr="007B7E22">
        <w:rPr>
          <w:lang w:eastAsia="en-GB"/>
        </w:rPr>
        <w:t xml:space="preserve">in </w:t>
      </w:r>
      <w:r w:rsidRPr="007D081C">
        <w:rPr>
          <w:lang w:eastAsia="en-GB"/>
        </w:rPr>
        <w:t>RP-240922</w:t>
      </w:r>
      <w:r>
        <w:rPr>
          <w:lang w:eastAsia="en-GB"/>
        </w:rPr>
        <w:t>.</w:t>
      </w:r>
    </w:p>
    <w:p w14:paraId="741C8773" w14:textId="4438E928" w:rsidR="0046073D" w:rsidRDefault="0046073D" w:rsidP="0046073D">
      <w:pPr>
        <w:rPr>
          <w:lang w:eastAsia="en-GB"/>
        </w:rPr>
      </w:pPr>
      <w:r>
        <w:rPr>
          <w:lang w:eastAsia="en-GB"/>
        </w:rPr>
        <w:t>"NR NTN enhancements" (</w:t>
      </w:r>
      <w:r w:rsidRPr="0046073D">
        <w:rPr>
          <w:lang w:eastAsia="en-GB"/>
        </w:rPr>
        <w:t>NR_NTN_enh</w:t>
      </w:r>
      <w:r>
        <w:rPr>
          <w:lang w:eastAsia="en-GB"/>
        </w:rPr>
        <w:t>) introduces enhancements for the support of non-terrestrial networks into the NR and NG-RAN architecture, as defined in Rel-17’s “NR_NTN”. These enhancements include:</w:t>
      </w:r>
    </w:p>
    <w:p w14:paraId="05854BC7" w14:textId="77777777" w:rsidR="0046073D" w:rsidRDefault="0046073D" w:rsidP="0046073D">
      <w:pPr>
        <w:pStyle w:val="ListParagraph"/>
        <w:numPr>
          <w:ilvl w:val="0"/>
          <w:numId w:val="14"/>
        </w:numPr>
        <w:ind w:leftChars="0"/>
      </w:pPr>
      <w:r>
        <w:t>Offer increased uplink coverage performance especially when addressing commercial smartphones with -5.5 dBi antenna gain and 3 dB polarisation loss (per antenna port)</w:t>
      </w:r>
    </w:p>
    <w:p w14:paraId="65B8D4A7" w14:textId="77777777" w:rsidR="0046073D" w:rsidRDefault="0046073D" w:rsidP="0046073D">
      <w:pPr>
        <w:pStyle w:val="ListParagraph"/>
        <w:numPr>
          <w:ilvl w:val="0"/>
          <w:numId w:val="14"/>
        </w:numPr>
        <w:ind w:leftChars="0"/>
      </w:pPr>
      <w:r>
        <w:t>Support of Geostationary Orbit (GSO) as well as non-Geostationary Orbit (NGSO) deployment scenarios in the [DownLink: 17.7 -20.2 GHz; UpLink: 27.5 – 30.0 GHz] frequency bands</w:t>
      </w:r>
    </w:p>
    <w:p w14:paraId="7EC2EFD1" w14:textId="77777777" w:rsidR="0046073D" w:rsidRDefault="0046073D" w:rsidP="0046073D">
      <w:pPr>
        <w:pStyle w:val="ListParagraph"/>
        <w:numPr>
          <w:ilvl w:val="0"/>
          <w:numId w:val="14"/>
        </w:numPr>
        <w:ind w:leftChars="0"/>
      </w:pPr>
      <w:r>
        <w:t>Support the verification by the network of the location (i.e. GNSS coordinates) reported by the UE assuming a single satellite in view in order to fulfil the regulatory requirements (e.g., Lawful intercept, emergency call, Public Warning System, …)</w:t>
      </w:r>
    </w:p>
    <w:p w14:paraId="17772D5F" w14:textId="77777777" w:rsidR="0046073D" w:rsidRDefault="0046073D" w:rsidP="0046073D">
      <w:pPr>
        <w:pStyle w:val="ListParagraph"/>
        <w:numPr>
          <w:ilvl w:val="0"/>
          <w:numId w:val="14"/>
        </w:numPr>
        <w:ind w:leftChars="0"/>
      </w:pPr>
      <w:r>
        <w:t>Provide NTN-TN and NTN-NTN measurement, mobility and service continuity enhancements considering the NTN characteristics such as large propagation delay and satellite movement</w:t>
      </w:r>
    </w:p>
    <w:p w14:paraId="52146682" w14:textId="77777777" w:rsidR="0046073D" w:rsidRDefault="0046073D" w:rsidP="0046073D">
      <w:pPr>
        <w:pStyle w:val="ListParagraph"/>
        <w:numPr>
          <w:ilvl w:val="0"/>
          <w:numId w:val="14"/>
        </w:numPr>
        <w:spacing w:after="180"/>
        <w:ind w:leftChars="0" w:left="714" w:hanging="357"/>
      </w:pPr>
      <w:r>
        <w:t>Define 30 MHz channel bandwidth for n256 and n255 for 5G NR-NTN and introduce the corresponding SAN and UE RF core requirements, limited to clause 5 (Operating Bands and Channel Arrangement) requirements for these specifications</w:t>
      </w:r>
    </w:p>
    <w:p w14:paraId="73AD70A0" w14:textId="77777777" w:rsidR="0046073D" w:rsidRDefault="0046073D" w:rsidP="0046073D">
      <w:pPr>
        <w:rPr>
          <w:lang w:eastAsia="en-GB"/>
        </w:rPr>
      </w:pPr>
      <w:r>
        <w:rPr>
          <w:lang w:eastAsia="en-GB"/>
        </w:rPr>
        <w:t>Compared to the solutions enabling NR/NG-RAN to support NTN, Release 18 has defined a set of enhancements which are described here after.</w:t>
      </w:r>
    </w:p>
    <w:p w14:paraId="5FC69D70" w14:textId="3BBFBD98" w:rsidR="0046073D" w:rsidRDefault="0046073D" w:rsidP="0046073D">
      <w:pPr>
        <w:rPr>
          <w:lang w:eastAsia="en-GB"/>
        </w:rPr>
      </w:pPr>
      <w:r w:rsidRPr="007D081C">
        <w:rPr>
          <w:lang w:eastAsia="en-GB"/>
        </w:rPr>
        <w:t xml:space="preserve">System aspects and core networks aspects are covered in Rel-18 SA WI ”5GSAT_Ph2”. </w:t>
      </w:r>
    </w:p>
    <w:p w14:paraId="6192C081" w14:textId="77777777" w:rsidR="0046073D" w:rsidRPr="007D081C" w:rsidRDefault="0046073D" w:rsidP="0046073D">
      <w:pPr>
        <w:rPr>
          <w:b/>
          <w:bCs/>
          <w:u w:val="single"/>
          <w:lang w:eastAsia="en-GB"/>
        </w:rPr>
      </w:pPr>
      <w:r w:rsidRPr="007D081C">
        <w:rPr>
          <w:b/>
          <w:bCs/>
          <w:u w:val="single"/>
          <w:lang w:eastAsia="en-GB"/>
        </w:rPr>
        <w:t>Uplink coverage enhancements</w:t>
      </w:r>
    </w:p>
    <w:p w14:paraId="55F00781" w14:textId="77777777" w:rsidR="0046073D" w:rsidRDefault="0046073D" w:rsidP="0046073D">
      <w:pPr>
        <w:rPr>
          <w:lang w:eastAsia="en-GB"/>
        </w:rPr>
      </w:pPr>
      <w:r>
        <w:rPr>
          <w:lang w:eastAsia="en-GB"/>
        </w:rPr>
        <w:t>To improve NR uplink coverage in NTN, the following enhancements are introduced as part of the Rel-18 Work Item:</w:t>
      </w:r>
    </w:p>
    <w:p w14:paraId="745CB641" w14:textId="77777777" w:rsidR="0046073D" w:rsidRDefault="0046073D" w:rsidP="0046073D">
      <w:pPr>
        <w:pStyle w:val="ListParagraph"/>
        <w:numPr>
          <w:ilvl w:val="0"/>
          <w:numId w:val="16"/>
        </w:numPr>
        <w:ind w:leftChars="0"/>
      </w:pPr>
      <w:r>
        <w:t>PUCCH repetition for Msg4 HARQ-ACK:</w:t>
      </w:r>
    </w:p>
    <w:p w14:paraId="23C8C603" w14:textId="77777777" w:rsidR="0046073D" w:rsidRDefault="0046073D" w:rsidP="0046073D">
      <w:pPr>
        <w:pStyle w:val="ListParagraph"/>
        <w:numPr>
          <w:ilvl w:val="1"/>
          <w:numId w:val="14"/>
        </w:numPr>
        <w:ind w:leftChars="0"/>
      </w:pPr>
      <w:r>
        <w:t xml:space="preserve">Supported number of transmissions are 1, 2, 4, 8. </w:t>
      </w:r>
    </w:p>
    <w:p w14:paraId="6861383B" w14:textId="77777777" w:rsidR="0046073D" w:rsidRDefault="0046073D" w:rsidP="0046073D">
      <w:pPr>
        <w:pStyle w:val="ListParagraph"/>
        <w:numPr>
          <w:ilvl w:val="2"/>
          <w:numId w:val="14"/>
        </w:numPr>
        <w:ind w:leftChars="0"/>
      </w:pPr>
      <w:r>
        <w:t>If a single value from {2, 4, 8} is configured via SIB, the configured repetition factor is applied.</w:t>
      </w:r>
    </w:p>
    <w:p w14:paraId="74B712C9" w14:textId="77777777" w:rsidR="0046073D" w:rsidRDefault="0046073D" w:rsidP="0046073D">
      <w:pPr>
        <w:pStyle w:val="ListParagraph"/>
        <w:numPr>
          <w:ilvl w:val="2"/>
          <w:numId w:val="14"/>
        </w:numPr>
        <w:ind w:leftChars="0"/>
      </w:pPr>
      <w:r>
        <w:t>If multiple values from {1, 2, 4, 8} are configured via SIB, one of the multiple values is indicated in DAI field of DCI format 1_0 with CRC scrambled by TC-RNTI.</w:t>
      </w:r>
    </w:p>
    <w:p w14:paraId="2E58A3AE" w14:textId="77777777" w:rsidR="0046073D" w:rsidRDefault="0046073D" w:rsidP="0046073D">
      <w:pPr>
        <w:pStyle w:val="ListParagraph"/>
        <w:numPr>
          <w:ilvl w:val="1"/>
          <w:numId w:val="14"/>
        </w:numPr>
        <w:ind w:leftChars="0"/>
      </w:pPr>
      <w:r>
        <w:t>The existing mechanism on repetition slot counting (as in section 9.2.6 of TS 38.213) is applied.</w:t>
      </w:r>
    </w:p>
    <w:p w14:paraId="198C0B07" w14:textId="77777777" w:rsidR="0046073D" w:rsidRDefault="0046073D" w:rsidP="0046073D">
      <w:pPr>
        <w:pStyle w:val="ListParagraph"/>
        <w:numPr>
          <w:ilvl w:val="1"/>
          <w:numId w:val="14"/>
        </w:numPr>
        <w:ind w:leftChars="0"/>
      </w:pPr>
      <w:r>
        <w:t>Frequency hopping mechanism in R15/16/17 defined for PUCCH transmission for Msg4 HARQ-ACK, in every slot is applied.</w:t>
      </w:r>
    </w:p>
    <w:p w14:paraId="2C8FC397" w14:textId="77777777" w:rsidR="0046073D" w:rsidRDefault="0046073D" w:rsidP="0046073D">
      <w:pPr>
        <w:pStyle w:val="ListParagraph"/>
        <w:numPr>
          <w:ilvl w:val="1"/>
          <w:numId w:val="14"/>
        </w:numPr>
        <w:ind w:leftChars="0"/>
      </w:pPr>
      <w:r>
        <w:lastRenderedPageBreak/>
        <w:t>A RSRP threshold can be configured via SIB when the number of repetitions is configured by SIB. If the RSRP threshold is configured, UE capable of PUCCH repetition for Msg4 HARQ-ACK reports the capability of PUCCH repetition for Msg4 HARQ-ACK via Msg3 PUSCH only if measured RSRP is lower than the configured RSRP threshold. If the RSRP threshold is not configured, UE capable of PUCCH repetition for Msg4 HARQ-ACK reports the capability of PUCCH repetition for Msg4 HARQ-ACK via Msg3 PUSCH.</w:t>
      </w:r>
    </w:p>
    <w:p w14:paraId="224F4C9A" w14:textId="77777777" w:rsidR="0046073D" w:rsidRDefault="0046073D" w:rsidP="0046073D">
      <w:pPr>
        <w:pStyle w:val="ListParagraph"/>
        <w:numPr>
          <w:ilvl w:val="1"/>
          <w:numId w:val="14"/>
        </w:numPr>
        <w:ind w:leftChars="0"/>
      </w:pPr>
      <w:r>
        <w:t>The repetition factor applied to Msg4 HARQ-ACK is used also for any PUCCH transmission before dedicated PUCCH resource is provided.</w:t>
      </w:r>
    </w:p>
    <w:p w14:paraId="573A7421" w14:textId="77777777" w:rsidR="0046073D" w:rsidRDefault="0046073D" w:rsidP="0046073D">
      <w:pPr>
        <w:pStyle w:val="ListParagraph"/>
        <w:numPr>
          <w:ilvl w:val="0"/>
          <w:numId w:val="16"/>
        </w:numPr>
        <w:spacing w:after="180"/>
        <w:ind w:leftChars="0" w:left="714" w:hanging="357"/>
      </w:pPr>
      <w:r>
        <w:t>NTN-specific PUSCH DMRS bundling enhancement that enables DMRS bundling in presence of timing drift, whereby UE maintains phase continuity considering effects of transmission delay variation between UE and uplink time synchronization reference point to enable improved channel estimation.</w:t>
      </w:r>
    </w:p>
    <w:p w14:paraId="7885FB10" w14:textId="77777777" w:rsidR="0046073D" w:rsidRPr="007D081C" w:rsidRDefault="0046073D" w:rsidP="0046073D">
      <w:pPr>
        <w:rPr>
          <w:b/>
          <w:bCs/>
          <w:u w:val="single"/>
          <w:lang w:eastAsia="en-GB"/>
        </w:rPr>
      </w:pPr>
      <w:r w:rsidRPr="007D081C">
        <w:rPr>
          <w:b/>
          <w:bCs/>
          <w:u w:val="single"/>
          <w:lang w:eastAsia="en-GB"/>
        </w:rPr>
        <w:t xml:space="preserve">NR-NTN deployment in above 10 GHz bands a.k.a FR2-NTN frequency range (17300 MHz – 30000 MHz) </w:t>
      </w:r>
    </w:p>
    <w:p w14:paraId="46FD964A" w14:textId="77777777" w:rsidR="0046073D" w:rsidRDefault="0046073D" w:rsidP="0046073D">
      <w:pPr>
        <w:rPr>
          <w:lang w:eastAsia="en-GB"/>
        </w:rPr>
      </w:pPr>
      <w:r>
        <w:rPr>
          <w:lang w:eastAsia="en-GB"/>
        </w:rPr>
        <w:t>To support NR NTN deployment in FR2-NTN using FDD duplexing mode, the following aspects were considered in Release-18:</w:t>
      </w:r>
    </w:p>
    <w:p w14:paraId="097B69EE" w14:textId="77777777" w:rsidR="0046073D" w:rsidRDefault="0046073D" w:rsidP="0046073D">
      <w:pPr>
        <w:pStyle w:val="ListParagraph"/>
        <w:numPr>
          <w:ilvl w:val="0"/>
          <w:numId w:val="14"/>
        </w:numPr>
        <w:ind w:leftChars="0"/>
      </w:pPr>
      <w:r>
        <w:t>For operation in FR2-NTN, the value range in ms for K_offset and K-MAC shall be the same as for Rel-17 NR over NTN.</w:t>
      </w:r>
    </w:p>
    <w:p w14:paraId="5E9B8927" w14:textId="77777777" w:rsidR="0046073D" w:rsidRDefault="0046073D" w:rsidP="0046073D">
      <w:pPr>
        <w:pStyle w:val="ListParagraph"/>
        <w:numPr>
          <w:ilvl w:val="0"/>
          <w:numId w:val="14"/>
        </w:numPr>
        <w:ind w:leftChars="0"/>
      </w:pPr>
      <w:r>
        <w:t>For operation in FR2-NTN, use a reference SCS of 15 kHz for the indication of K_offset and K_MAC.</w:t>
      </w:r>
    </w:p>
    <w:p w14:paraId="0FE99821" w14:textId="77777777" w:rsidR="0046073D" w:rsidRDefault="0046073D" w:rsidP="0046073D">
      <w:pPr>
        <w:pStyle w:val="ListParagraph"/>
        <w:numPr>
          <w:ilvl w:val="0"/>
          <w:numId w:val="14"/>
        </w:numPr>
        <w:ind w:leftChars="0"/>
      </w:pPr>
      <w:r>
        <w:t>For operation in FR2-NTN and for Rel-18, no additional MAC CE TCI application delay is introduced to facilitate mechanical beam steering with VSAT.</w:t>
      </w:r>
    </w:p>
    <w:p w14:paraId="0F7DE03D" w14:textId="77777777" w:rsidR="0046073D" w:rsidRDefault="0046073D" w:rsidP="0046073D">
      <w:pPr>
        <w:pStyle w:val="ListParagraph"/>
        <w:numPr>
          <w:ilvl w:val="0"/>
          <w:numId w:val="14"/>
        </w:numPr>
        <w:ind w:leftChars="0"/>
      </w:pPr>
      <w:r>
        <w:t>For operation in FR2-NTN, for cell search procedure, Case D and Case E in TS 38.213 are used to allow FDD operation in bands defined by FR2-NTN without any update to SSB pattern.</w:t>
      </w:r>
    </w:p>
    <w:p w14:paraId="6B104B1D" w14:textId="77777777" w:rsidR="0046073D" w:rsidRDefault="0046073D" w:rsidP="0046073D">
      <w:pPr>
        <w:pStyle w:val="ListParagraph"/>
        <w:numPr>
          <w:ilvl w:val="0"/>
          <w:numId w:val="14"/>
        </w:numPr>
        <w:ind w:leftChars="0"/>
      </w:pPr>
      <w:r>
        <w:t>From RAN1 perspective, for operation in FR2-NTN, the granularity used for TA reporting is the same as corresponding to the reference subcarrier spacing applied for K_offset.</w:t>
      </w:r>
    </w:p>
    <w:p w14:paraId="6B1E9842" w14:textId="77777777" w:rsidR="0046073D" w:rsidRDefault="0046073D" w:rsidP="0046073D">
      <w:pPr>
        <w:pStyle w:val="ListParagraph"/>
        <w:numPr>
          <w:ilvl w:val="0"/>
          <w:numId w:val="14"/>
        </w:numPr>
        <w:spacing w:after="180"/>
        <w:ind w:leftChars="0" w:left="714" w:hanging="357"/>
      </w:pPr>
      <w:r>
        <w:t xml:space="preserve">For PRACH configuration for operation in FR2-NTN, Table 6.3.3.2-4 of TS 38.211 is used as baseline. </w:t>
      </w:r>
    </w:p>
    <w:p w14:paraId="0FC41E94" w14:textId="77777777" w:rsidR="0046073D" w:rsidRDefault="0046073D" w:rsidP="0046073D">
      <w:pPr>
        <w:rPr>
          <w:lang w:eastAsia="en-GB"/>
        </w:rPr>
      </w:pPr>
      <w:r>
        <w:rPr>
          <w:lang w:eastAsia="en-GB"/>
        </w:rPr>
        <w:t>In Release-18, the following NTN operating bands in above 10 GHz for satellite networks (FR2-NTN) have been introduced:</w:t>
      </w:r>
    </w:p>
    <w:tbl>
      <w:tblPr>
        <w:tblW w:w="5000" w:type="pct"/>
        <w:tblCellMar>
          <w:left w:w="0" w:type="dxa"/>
          <w:right w:w="0" w:type="dxa"/>
        </w:tblCellMar>
        <w:tblLook w:val="04A0" w:firstRow="1" w:lastRow="0" w:firstColumn="1" w:lastColumn="0" w:noHBand="0" w:noVBand="1"/>
      </w:tblPr>
      <w:tblGrid>
        <w:gridCol w:w="1760"/>
        <w:gridCol w:w="3337"/>
        <w:gridCol w:w="3429"/>
        <w:gridCol w:w="1095"/>
      </w:tblGrid>
      <w:tr w:rsidR="0046073D" w:rsidRPr="001A3A2F" w14:paraId="3FD5DBBF" w14:textId="77777777" w:rsidTr="008B5C31">
        <w:trPr>
          <w:trHeight w:val="308"/>
        </w:trPr>
        <w:tc>
          <w:tcPr>
            <w:tcW w:w="915" w:type="pct"/>
            <w:tcBorders>
              <w:top w:val="single" w:sz="8" w:space="0" w:color="181A22"/>
              <w:left w:val="single" w:sz="8" w:space="0" w:color="181A22"/>
              <w:bottom w:val="single" w:sz="8" w:space="0" w:color="181A22"/>
              <w:right w:val="single" w:sz="8" w:space="0" w:color="181A22"/>
            </w:tcBorders>
            <w:shd w:val="clear" w:color="auto" w:fill="auto"/>
            <w:tcMar>
              <w:top w:w="15" w:type="dxa"/>
              <w:left w:w="15" w:type="dxa"/>
              <w:bottom w:w="0" w:type="dxa"/>
              <w:right w:w="15" w:type="dxa"/>
            </w:tcMar>
            <w:vAlign w:val="center"/>
            <w:hideMark/>
          </w:tcPr>
          <w:p w14:paraId="71D5DE51" w14:textId="77777777" w:rsidR="0046073D" w:rsidRPr="001A3A2F" w:rsidRDefault="0046073D" w:rsidP="008B5C31">
            <w:pPr>
              <w:rPr>
                <w:lang w:val="fr-FR"/>
              </w:rPr>
            </w:pPr>
            <w:r w:rsidRPr="001A3A2F">
              <w:rPr>
                <w:lang w:val="fr-FR"/>
              </w:rPr>
              <w:t>n512</w:t>
            </w:r>
            <w:r w:rsidRPr="001A3A2F">
              <w:rPr>
                <w:vertAlign w:val="superscript"/>
                <w:lang w:val="fr-FR"/>
              </w:rPr>
              <w:t>1</w:t>
            </w:r>
          </w:p>
        </w:tc>
        <w:tc>
          <w:tcPr>
            <w:tcW w:w="1734" w:type="pct"/>
            <w:tcBorders>
              <w:top w:val="single" w:sz="8" w:space="0" w:color="181A22"/>
              <w:left w:val="single" w:sz="8" w:space="0" w:color="181A22"/>
              <w:bottom w:val="single" w:sz="8" w:space="0" w:color="181A22"/>
              <w:right w:val="single" w:sz="8" w:space="0" w:color="181A22"/>
            </w:tcBorders>
            <w:shd w:val="clear" w:color="auto" w:fill="auto"/>
            <w:tcMar>
              <w:top w:w="15" w:type="dxa"/>
              <w:left w:w="15" w:type="dxa"/>
              <w:bottom w:w="0" w:type="dxa"/>
              <w:right w:w="15" w:type="dxa"/>
            </w:tcMar>
            <w:vAlign w:val="center"/>
            <w:hideMark/>
          </w:tcPr>
          <w:p w14:paraId="34BEBF5D" w14:textId="77777777" w:rsidR="0046073D" w:rsidRPr="001A3A2F" w:rsidRDefault="0046073D" w:rsidP="008B5C31">
            <w:pPr>
              <w:rPr>
                <w:lang w:val="fr-FR"/>
              </w:rPr>
            </w:pPr>
            <w:r w:rsidRPr="001A3A2F">
              <w:rPr>
                <w:lang w:val="fr-FR"/>
              </w:rPr>
              <w:t>27.5 - 30.0 GHz</w:t>
            </w:r>
          </w:p>
        </w:tc>
        <w:tc>
          <w:tcPr>
            <w:tcW w:w="1782" w:type="pct"/>
            <w:tcBorders>
              <w:top w:val="single" w:sz="8" w:space="0" w:color="181A22"/>
              <w:left w:val="single" w:sz="8" w:space="0" w:color="181A22"/>
              <w:bottom w:val="single" w:sz="8" w:space="0" w:color="181A22"/>
              <w:right w:val="single" w:sz="8" w:space="0" w:color="181A22"/>
            </w:tcBorders>
            <w:shd w:val="clear" w:color="auto" w:fill="auto"/>
            <w:tcMar>
              <w:top w:w="15" w:type="dxa"/>
              <w:left w:w="15" w:type="dxa"/>
              <w:bottom w:w="0" w:type="dxa"/>
              <w:right w:w="15" w:type="dxa"/>
            </w:tcMar>
            <w:vAlign w:val="center"/>
            <w:hideMark/>
          </w:tcPr>
          <w:p w14:paraId="14C02908" w14:textId="77777777" w:rsidR="0046073D" w:rsidRPr="001A3A2F" w:rsidRDefault="0046073D" w:rsidP="008B5C31">
            <w:pPr>
              <w:rPr>
                <w:lang w:val="fr-FR"/>
              </w:rPr>
            </w:pPr>
            <w:r w:rsidRPr="001A3A2F">
              <w:rPr>
                <w:lang w:val="fr-FR"/>
              </w:rPr>
              <w:t>17.3 - 20.2 GHz</w:t>
            </w:r>
          </w:p>
        </w:tc>
        <w:tc>
          <w:tcPr>
            <w:tcW w:w="570" w:type="pct"/>
            <w:tcBorders>
              <w:top w:val="single" w:sz="8" w:space="0" w:color="181A22"/>
              <w:left w:val="single" w:sz="8" w:space="0" w:color="181A22"/>
              <w:bottom w:val="single" w:sz="8" w:space="0" w:color="181A22"/>
              <w:right w:val="single" w:sz="8" w:space="0" w:color="181A22"/>
            </w:tcBorders>
            <w:shd w:val="clear" w:color="auto" w:fill="auto"/>
            <w:tcMar>
              <w:top w:w="15" w:type="dxa"/>
              <w:left w:w="15" w:type="dxa"/>
              <w:bottom w:w="0" w:type="dxa"/>
              <w:right w:w="15" w:type="dxa"/>
            </w:tcMar>
            <w:hideMark/>
          </w:tcPr>
          <w:p w14:paraId="2AF2CE02" w14:textId="77777777" w:rsidR="0046073D" w:rsidRPr="001A3A2F" w:rsidRDefault="0046073D" w:rsidP="008B5C31">
            <w:pPr>
              <w:rPr>
                <w:lang w:val="fr-FR"/>
              </w:rPr>
            </w:pPr>
            <w:r w:rsidRPr="001A3A2F">
              <w:t>FDD</w:t>
            </w:r>
          </w:p>
        </w:tc>
      </w:tr>
      <w:tr w:rsidR="0046073D" w:rsidRPr="001A3A2F" w14:paraId="3888CA39" w14:textId="77777777" w:rsidTr="008B5C31">
        <w:trPr>
          <w:trHeight w:val="308"/>
        </w:trPr>
        <w:tc>
          <w:tcPr>
            <w:tcW w:w="915" w:type="pct"/>
            <w:tcBorders>
              <w:top w:val="single" w:sz="8" w:space="0" w:color="181A22"/>
              <w:left w:val="single" w:sz="8" w:space="0" w:color="181A22"/>
              <w:bottom w:val="single" w:sz="8" w:space="0" w:color="181A22"/>
              <w:right w:val="single" w:sz="8" w:space="0" w:color="181A22"/>
            </w:tcBorders>
            <w:shd w:val="clear" w:color="auto" w:fill="auto"/>
            <w:tcMar>
              <w:top w:w="15" w:type="dxa"/>
              <w:left w:w="15" w:type="dxa"/>
              <w:bottom w:w="0" w:type="dxa"/>
              <w:right w:w="15" w:type="dxa"/>
            </w:tcMar>
            <w:vAlign w:val="center"/>
            <w:hideMark/>
          </w:tcPr>
          <w:p w14:paraId="0A5C10FF" w14:textId="77777777" w:rsidR="0046073D" w:rsidRPr="001A3A2F" w:rsidRDefault="0046073D" w:rsidP="008B5C31">
            <w:pPr>
              <w:rPr>
                <w:lang w:val="fr-FR"/>
              </w:rPr>
            </w:pPr>
            <w:r w:rsidRPr="001A3A2F">
              <w:rPr>
                <w:lang w:val="fr-FR"/>
              </w:rPr>
              <w:t>n511</w:t>
            </w:r>
            <w:r w:rsidRPr="001A3A2F">
              <w:rPr>
                <w:vertAlign w:val="superscript"/>
                <w:lang w:val="fr-FR"/>
              </w:rPr>
              <w:t>2</w:t>
            </w:r>
          </w:p>
        </w:tc>
        <w:tc>
          <w:tcPr>
            <w:tcW w:w="1734" w:type="pct"/>
            <w:tcBorders>
              <w:top w:val="single" w:sz="8" w:space="0" w:color="181A22"/>
              <w:left w:val="single" w:sz="8" w:space="0" w:color="181A22"/>
              <w:bottom w:val="single" w:sz="8" w:space="0" w:color="181A22"/>
              <w:right w:val="single" w:sz="8" w:space="0" w:color="181A22"/>
            </w:tcBorders>
            <w:shd w:val="clear" w:color="auto" w:fill="auto"/>
            <w:tcMar>
              <w:top w:w="15" w:type="dxa"/>
              <w:left w:w="15" w:type="dxa"/>
              <w:bottom w:w="0" w:type="dxa"/>
              <w:right w:w="15" w:type="dxa"/>
            </w:tcMar>
            <w:vAlign w:val="center"/>
            <w:hideMark/>
          </w:tcPr>
          <w:p w14:paraId="0904BB9D" w14:textId="77777777" w:rsidR="0046073D" w:rsidRPr="001A3A2F" w:rsidRDefault="0046073D" w:rsidP="008B5C31">
            <w:pPr>
              <w:rPr>
                <w:lang w:val="fr-FR"/>
              </w:rPr>
            </w:pPr>
            <w:r w:rsidRPr="001A3A2F">
              <w:rPr>
                <w:lang w:val="fr-FR"/>
              </w:rPr>
              <w:t>28.35 - 30.0 GHz</w:t>
            </w:r>
          </w:p>
        </w:tc>
        <w:tc>
          <w:tcPr>
            <w:tcW w:w="1782" w:type="pct"/>
            <w:tcBorders>
              <w:top w:val="single" w:sz="8" w:space="0" w:color="181A22"/>
              <w:left w:val="single" w:sz="8" w:space="0" w:color="181A22"/>
              <w:bottom w:val="single" w:sz="8" w:space="0" w:color="181A22"/>
              <w:right w:val="single" w:sz="8" w:space="0" w:color="181A22"/>
            </w:tcBorders>
            <w:shd w:val="clear" w:color="auto" w:fill="auto"/>
            <w:tcMar>
              <w:top w:w="15" w:type="dxa"/>
              <w:left w:w="15" w:type="dxa"/>
              <w:bottom w:w="0" w:type="dxa"/>
              <w:right w:w="15" w:type="dxa"/>
            </w:tcMar>
            <w:vAlign w:val="center"/>
            <w:hideMark/>
          </w:tcPr>
          <w:p w14:paraId="159E39A0" w14:textId="77777777" w:rsidR="0046073D" w:rsidRPr="001A3A2F" w:rsidRDefault="0046073D" w:rsidP="008B5C31">
            <w:pPr>
              <w:rPr>
                <w:lang w:val="fr-FR"/>
              </w:rPr>
            </w:pPr>
            <w:r w:rsidRPr="001A3A2F">
              <w:rPr>
                <w:lang w:val="fr-FR"/>
              </w:rPr>
              <w:t>17.3 - 20.2 GHz</w:t>
            </w:r>
          </w:p>
        </w:tc>
        <w:tc>
          <w:tcPr>
            <w:tcW w:w="570" w:type="pct"/>
            <w:tcBorders>
              <w:top w:val="single" w:sz="8" w:space="0" w:color="181A22"/>
              <w:left w:val="single" w:sz="8" w:space="0" w:color="181A22"/>
              <w:bottom w:val="single" w:sz="8" w:space="0" w:color="181A22"/>
              <w:right w:val="single" w:sz="8" w:space="0" w:color="181A22"/>
            </w:tcBorders>
            <w:shd w:val="clear" w:color="auto" w:fill="auto"/>
            <w:tcMar>
              <w:top w:w="15" w:type="dxa"/>
              <w:left w:w="15" w:type="dxa"/>
              <w:bottom w:w="0" w:type="dxa"/>
              <w:right w:w="15" w:type="dxa"/>
            </w:tcMar>
            <w:hideMark/>
          </w:tcPr>
          <w:p w14:paraId="72155C74" w14:textId="77777777" w:rsidR="0046073D" w:rsidRPr="001A3A2F" w:rsidRDefault="0046073D" w:rsidP="008B5C31">
            <w:pPr>
              <w:rPr>
                <w:lang w:val="fr-FR"/>
              </w:rPr>
            </w:pPr>
            <w:r w:rsidRPr="001A3A2F">
              <w:t>FDD</w:t>
            </w:r>
          </w:p>
        </w:tc>
      </w:tr>
      <w:tr w:rsidR="0046073D" w:rsidRPr="001A3A2F" w14:paraId="11F01067" w14:textId="77777777" w:rsidTr="008B5C31">
        <w:trPr>
          <w:trHeight w:val="308"/>
        </w:trPr>
        <w:tc>
          <w:tcPr>
            <w:tcW w:w="915" w:type="pct"/>
            <w:tcBorders>
              <w:top w:val="single" w:sz="8" w:space="0" w:color="181A22"/>
              <w:left w:val="single" w:sz="8" w:space="0" w:color="181A22"/>
              <w:bottom w:val="single" w:sz="8" w:space="0" w:color="181A22"/>
              <w:right w:val="single" w:sz="8" w:space="0" w:color="181A22"/>
            </w:tcBorders>
            <w:shd w:val="clear" w:color="auto" w:fill="auto"/>
            <w:tcMar>
              <w:top w:w="15" w:type="dxa"/>
              <w:left w:w="15" w:type="dxa"/>
              <w:bottom w:w="0" w:type="dxa"/>
              <w:right w:w="15" w:type="dxa"/>
            </w:tcMar>
            <w:vAlign w:val="center"/>
            <w:hideMark/>
          </w:tcPr>
          <w:p w14:paraId="72C2BEC0" w14:textId="77777777" w:rsidR="0046073D" w:rsidRPr="001A3A2F" w:rsidRDefault="0046073D" w:rsidP="008B5C31">
            <w:pPr>
              <w:rPr>
                <w:lang w:val="fr-FR"/>
              </w:rPr>
            </w:pPr>
            <w:r w:rsidRPr="001A3A2F">
              <w:rPr>
                <w:lang w:val="fr-FR"/>
              </w:rPr>
              <w:t>n510</w:t>
            </w:r>
            <w:r w:rsidRPr="001A3A2F">
              <w:rPr>
                <w:vertAlign w:val="superscript"/>
                <w:lang w:val="fr-FR"/>
              </w:rPr>
              <w:t>3</w:t>
            </w:r>
          </w:p>
        </w:tc>
        <w:tc>
          <w:tcPr>
            <w:tcW w:w="1734" w:type="pct"/>
            <w:tcBorders>
              <w:top w:val="single" w:sz="8" w:space="0" w:color="181A22"/>
              <w:left w:val="single" w:sz="8" w:space="0" w:color="181A22"/>
              <w:bottom w:val="single" w:sz="8" w:space="0" w:color="181A22"/>
              <w:right w:val="single" w:sz="8" w:space="0" w:color="181A22"/>
            </w:tcBorders>
            <w:shd w:val="clear" w:color="auto" w:fill="auto"/>
            <w:tcMar>
              <w:top w:w="15" w:type="dxa"/>
              <w:left w:w="15" w:type="dxa"/>
              <w:bottom w:w="0" w:type="dxa"/>
              <w:right w:w="15" w:type="dxa"/>
            </w:tcMar>
            <w:vAlign w:val="center"/>
            <w:hideMark/>
          </w:tcPr>
          <w:p w14:paraId="341CC7FB" w14:textId="77777777" w:rsidR="0046073D" w:rsidRPr="001A3A2F" w:rsidRDefault="0046073D" w:rsidP="008B5C31">
            <w:pPr>
              <w:rPr>
                <w:lang w:val="fr-FR"/>
              </w:rPr>
            </w:pPr>
            <w:r w:rsidRPr="001A3A2F">
              <w:rPr>
                <w:lang w:val="fr-FR"/>
              </w:rPr>
              <w:t>27.5 - 28.35 GHz</w:t>
            </w:r>
          </w:p>
        </w:tc>
        <w:tc>
          <w:tcPr>
            <w:tcW w:w="1782" w:type="pct"/>
            <w:tcBorders>
              <w:top w:val="single" w:sz="8" w:space="0" w:color="181A22"/>
              <w:left w:val="single" w:sz="8" w:space="0" w:color="181A22"/>
              <w:bottom w:val="single" w:sz="8" w:space="0" w:color="181A22"/>
              <w:right w:val="single" w:sz="8" w:space="0" w:color="181A22"/>
            </w:tcBorders>
            <w:shd w:val="clear" w:color="auto" w:fill="auto"/>
            <w:tcMar>
              <w:top w:w="15" w:type="dxa"/>
              <w:left w:w="15" w:type="dxa"/>
              <w:bottom w:w="0" w:type="dxa"/>
              <w:right w:w="15" w:type="dxa"/>
            </w:tcMar>
            <w:vAlign w:val="center"/>
            <w:hideMark/>
          </w:tcPr>
          <w:p w14:paraId="4F30C851" w14:textId="77777777" w:rsidR="0046073D" w:rsidRPr="001A3A2F" w:rsidRDefault="0046073D" w:rsidP="008B5C31">
            <w:pPr>
              <w:rPr>
                <w:lang w:val="fr-FR"/>
              </w:rPr>
            </w:pPr>
            <w:r w:rsidRPr="001A3A2F">
              <w:rPr>
                <w:lang w:val="fr-FR"/>
              </w:rPr>
              <w:t>17.3 - 20.2 GHz</w:t>
            </w:r>
          </w:p>
        </w:tc>
        <w:tc>
          <w:tcPr>
            <w:tcW w:w="570" w:type="pct"/>
            <w:tcBorders>
              <w:top w:val="single" w:sz="8" w:space="0" w:color="181A22"/>
              <w:left w:val="single" w:sz="8" w:space="0" w:color="181A22"/>
              <w:bottom w:val="single" w:sz="8" w:space="0" w:color="181A22"/>
              <w:right w:val="single" w:sz="8" w:space="0" w:color="181A22"/>
            </w:tcBorders>
            <w:shd w:val="clear" w:color="auto" w:fill="auto"/>
            <w:tcMar>
              <w:top w:w="15" w:type="dxa"/>
              <w:left w:w="15" w:type="dxa"/>
              <w:bottom w:w="0" w:type="dxa"/>
              <w:right w:w="15" w:type="dxa"/>
            </w:tcMar>
            <w:hideMark/>
          </w:tcPr>
          <w:p w14:paraId="1D81A6FE" w14:textId="77777777" w:rsidR="0046073D" w:rsidRPr="001A3A2F" w:rsidRDefault="0046073D" w:rsidP="008B5C31">
            <w:pPr>
              <w:rPr>
                <w:lang w:val="fr-FR"/>
              </w:rPr>
            </w:pPr>
            <w:r w:rsidRPr="001A3A2F">
              <w:t>FDD</w:t>
            </w:r>
          </w:p>
        </w:tc>
      </w:tr>
      <w:tr w:rsidR="0046073D" w:rsidRPr="00096EE7" w14:paraId="7D27E7CD" w14:textId="77777777" w:rsidTr="008B5C31">
        <w:trPr>
          <w:trHeight w:val="1056"/>
        </w:trPr>
        <w:tc>
          <w:tcPr>
            <w:tcW w:w="5000" w:type="pct"/>
            <w:gridSpan w:val="4"/>
            <w:tcBorders>
              <w:top w:val="single" w:sz="8" w:space="0" w:color="181A22"/>
              <w:left w:val="single" w:sz="8" w:space="0" w:color="181A22"/>
              <w:bottom w:val="single" w:sz="8" w:space="0" w:color="181A22"/>
              <w:right w:val="single" w:sz="8" w:space="0" w:color="181A22"/>
            </w:tcBorders>
            <w:shd w:val="clear" w:color="auto" w:fill="auto"/>
            <w:tcMar>
              <w:top w:w="15" w:type="dxa"/>
              <w:left w:w="15" w:type="dxa"/>
              <w:bottom w:w="0" w:type="dxa"/>
              <w:right w:w="15" w:type="dxa"/>
            </w:tcMar>
            <w:hideMark/>
          </w:tcPr>
          <w:p w14:paraId="41B206C0" w14:textId="77777777" w:rsidR="0046073D" w:rsidRPr="00096EE7" w:rsidRDefault="0046073D" w:rsidP="008B5C31">
            <w:pPr>
              <w:rPr>
                <w:lang w:val="en-US"/>
              </w:rPr>
            </w:pPr>
            <w:r w:rsidRPr="00096EE7">
              <w:rPr>
                <w:lang w:val="en-US"/>
              </w:rPr>
              <w:t xml:space="preserve">NOTE 1: </w:t>
            </w:r>
            <w:r w:rsidRPr="001A3A2F">
              <w:rPr>
                <w:lang w:val="en-US"/>
              </w:rPr>
              <w:t xml:space="preserve">This band is applicable in the countries subject to CEPT ECC Decision(05)01 and ECC Decision (13)01. </w:t>
            </w:r>
          </w:p>
          <w:p w14:paraId="65B9CA97" w14:textId="77777777" w:rsidR="0046073D" w:rsidRPr="00096EE7" w:rsidRDefault="0046073D" w:rsidP="008B5C31">
            <w:pPr>
              <w:rPr>
                <w:lang w:val="en-US"/>
              </w:rPr>
            </w:pPr>
            <w:r w:rsidRPr="00096EE7">
              <w:rPr>
                <w:lang w:val="en-US"/>
              </w:rPr>
              <w:t xml:space="preserve">NOTE 2: </w:t>
            </w:r>
            <w:r w:rsidRPr="001A3A2F">
              <w:rPr>
                <w:lang w:val="en-US"/>
              </w:rPr>
              <w:t>This band is applicable in the USA subject to FCC 47 CFR part 25.</w:t>
            </w:r>
          </w:p>
          <w:p w14:paraId="239DF0B4" w14:textId="77777777" w:rsidR="0046073D" w:rsidRPr="00096EE7" w:rsidRDefault="0046073D" w:rsidP="008B5C31">
            <w:pPr>
              <w:rPr>
                <w:lang w:val="en-US"/>
              </w:rPr>
            </w:pPr>
            <w:r w:rsidRPr="00096EE7">
              <w:rPr>
                <w:lang w:val="en-US"/>
              </w:rPr>
              <w:t xml:space="preserve">NOTE 3: </w:t>
            </w:r>
            <w:r w:rsidRPr="007D081C">
              <w:t>This band is applicable for </w:t>
            </w:r>
            <w:r w:rsidRPr="001A3A2F">
              <w:rPr>
                <w:lang w:val="en-US"/>
              </w:rPr>
              <w:t>Earth Station</w:t>
            </w:r>
            <w:r w:rsidRPr="007D081C">
              <w:t> operations in the USA subject to FCC </w:t>
            </w:r>
            <w:r w:rsidRPr="001A3A2F">
              <w:rPr>
                <w:lang w:val="en-US"/>
              </w:rPr>
              <w:t>47 </w:t>
            </w:r>
            <w:r w:rsidRPr="007D081C">
              <w:t>CFR part 25. FCC rules currently do not include ESIM operations in this band (47 CFR 25.202).</w:t>
            </w:r>
            <w:r w:rsidRPr="001A3A2F">
              <w:t> </w:t>
            </w:r>
          </w:p>
        </w:tc>
      </w:tr>
    </w:tbl>
    <w:p w14:paraId="7EF4AF6F" w14:textId="77777777" w:rsidR="0046073D" w:rsidRPr="007D081C" w:rsidRDefault="0046073D" w:rsidP="0046073D">
      <w:pPr>
        <w:rPr>
          <w:lang w:val="en-US" w:eastAsia="en-GB"/>
        </w:rPr>
      </w:pPr>
    </w:p>
    <w:p w14:paraId="0BFB4138" w14:textId="77777777" w:rsidR="0046073D" w:rsidRDefault="0046073D" w:rsidP="0046073D">
      <w:pPr>
        <w:rPr>
          <w:lang w:eastAsia="en-GB"/>
        </w:rPr>
      </w:pPr>
      <w:r>
        <w:rPr>
          <w:lang w:eastAsia="en-GB"/>
        </w:rPr>
        <w:t xml:space="preserve">Moreover, the following VSAT classes and types have been introduced: </w:t>
      </w:r>
    </w:p>
    <w:tbl>
      <w:tblPr>
        <w:tblW w:w="0" w:type="auto"/>
        <w:tblCellMar>
          <w:left w:w="0" w:type="dxa"/>
          <w:right w:w="0" w:type="dxa"/>
        </w:tblCellMar>
        <w:tblLook w:val="04A0" w:firstRow="1" w:lastRow="0" w:firstColumn="1" w:lastColumn="0" w:noHBand="0" w:noVBand="1"/>
      </w:tblPr>
      <w:tblGrid>
        <w:gridCol w:w="1214"/>
        <w:gridCol w:w="911"/>
        <w:gridCol w:w="6260"/>
      </w:tblGrid>
      <w:tr w:rsidR="0046073D" w:rsidRPr="001A3A2F" w14:paraId="24A3E0C1" w14:textId="77777777" w:rsidTr="008B5C31">
        <w:trPr>
          <w:trHeight w:val="187"/>
        </w:trPr>
        <w:tc>
          <w:tcPr>
            <w:tcW w:w="0" w:type="auto"/>
            <w:tcBorders>
              <w:top w:val="single" w:sz="8" w:space="0" w:color="181A22"/>
              <w:left w:val="single" w:sz="8" w:space="0" w:color="181A22"/>
              <w:bottom w:val="single" w:sz="8" w:space="0" w:color="181A22"/>
              <w:right w:val="single" w:sz="8" w:space="0" w:color="181A22"/>
            </w:tcBorders>
            <w:shd w:val="clear" w:color="auto" w:fill="auto"/>
            <w:tcMar>
              <w:top w:w="15" w:type="dxa"/>
              <w:left w:w="15" w:type="dxa"/>
              <w:bottom w:w="0" w:type="dxa"/>
              <w:right w:w="15" w:type="dxa"/>
            </w:tcMar>
            <w:hideMark/>
          </w:tcPr>
          <w:p w14:paraId="4101B99D" w14:textId="77777777" w:rsidR="0046073D" w:rsidRPr="001A3A2F" w:rsidRDefault="0046073D" w:rsidP="008B5C31">
            <w:pPr>
              <w:rPr>
                <w:lang w:val="fr-FR"/>
              </w:rPr>
            </w:pPr>
            <w:r w:rsidRPr="001A3A2F">
              <w:rPr>
                <w:b/>
                <w:bCs/>
                <w:lang w:val="en-US"/>
              </w:rPr>
              <w:t>UE class</w:t>
            </w:r>
          </w:p>
        </w:tc>
        <w:tc>
          <w:tcPr>
            <w:tcW w:w="0" w:type="auto"/>
            <w:tcBorders>
              <w:top w:val="single" w:sz="8" w:space="0" w:color="181A22"/>
              <w:left w:val="single" w:sz="8" w:space="0" w:color="181A22"/>
              <w:bottom w:val="single" w:sz="8" w:space="0" w:color="181A22"/>
              <w:right w:val="single" w:sz="8" w:space="0" w:color="181A22"/>
            </w:tcBorders>
            <w:shd w:val="clear" w:color="auto" w:fill="auto"/>
            <w:tcMar>
              <w:top w:w="15" w:type="dxa"/>
              <w:left w:w="108" w:type="dxa"/>
              <w:bottom w:w="0" w:type="dxa"/>
              <w:right w:w="108" w:type="dxa"/>
            </w:tcMar>
            <w:hideMark/>
          </w:tcPr>
          <w:p w14:paraId="7A3AA5AE" w14:textId="77777777" w:rsidR="0046073D" w:rsidRPr="001A3A2F" w:rsidRDefault="0046073D" w:rsidP="008B5C31">
            <w:pPr>
              <w:rPr>
                <w:lang w:val="fr-FR"/>
              </w:rPr>
            </w:pPr>
            <w:r w:rsidRPr="001A3A2F">
              <w:rPr>
                <w:b/>
                <w:bCs/>
                <w:lang w:val="fr-FR"/>
              </w:rPr>
              <w:t>UE type</w:t>
            </w:r>
          </w:p>
        </w:tc>
        <w:tc>
          <w:tcPr>
            <w:tcW w:w="0" w:type="auto"/>
            <w:tcBorders>
              <w:top w:val="single" w:sz="8" w:space="0" w:color="181A22"/>
              <w:left w:val="single" w:sz="8" w:space="0" w:color="181A22"/>
              <w:bottom w:val="single" w:sz="8" w:space="0" w:color="181A22"/>
              <w:right w:val="single" w:sz="8" w:space="0" w:color="181A22"/>
            </w:tcBorders>
            <w:shd w:val="clear" w:color="auto" w:fill="auto"/>
            <w:tcMar>
              <w:top w:w="15" w:type="dxa"/>
              <w:left w:w="108" w:type="dxa"/>
              <w:bottom w:w="0" w:type="dxa"/>
              <w:right w:w="108" w:type="dxa"/>
            </w:tcMar>
            <w:hideMark/>
          </w:tcPr>
          <w:p w14:paraId="36F308C3" w14:textId="77777777" w:rsidR="0046073D" w:rsidRPr="001A3A2F" w:rsidRDefault="0046073D" w:rsidP="008B5C31">
            <w:pPr>
              <w:rPr>
                <w:lang w:val="fr-FR"/>
              </w:rPr>
            </w:pPr>
            <w:r w:rsidRPr="001A3A2F">
              <w:rPr>
                <w:b/>
                <w:bCs/>
                <w:lang w:val="fr-FR"/>
              </w:rPr>
              <w:t>Type description</w:t>
            </w:r>
          </w:p>
        </w:tc>
      </w:tr>
      <w:tr w:rsidR="0046073D" w:rsidRPr="00096EE7" w14:paraId="0B6CE315" w14:textId="77777777" w:rsidTr="008B5C31">
        <w:trPr>
          <w:trHeight w:val="187"/>
        </w:trPr>
        <w:tc>
          <w:tcPr>
            <w:tcW w:w="0" w:type="auto"/>
            <w:vMerge w:val="restart"/>
            <w:tcBorders>
              <w:top w:val="single" w:sz="8" w:space="0" w:color="181A22"/>
              <w:left w:val="single" w:sz="8" w:space="0" w:color="181A22"/>
              <w:bottom w:val="single" w:sz="8" w:space="0" w:color="181A22"/>
              <w:right w:val="single" w:sz="8" w:space="0" w:color="181A22"/>
            </w:tcBorders>
            <w:shd w:val="clear" w:color="auto" w:fill="auto"/>
            <w:tcMar>
              <w:top w:w="15" w:type="dxa"/>
              <w:left w:w="15" w:type="dxa"/>
              <w:bottom w:w="0" w:type="dxa"/>
              <w:right w:w="15" w:type="dxa"/>
            </w:tcMar>
            <w:vAlign w:val="center"/>
            <w:hideMark/>
          </w:tcPr>
          <w:p w14:paraId="3DF223A1" w14:textId="77777777" w:rsidR="0046073D" w:rsidRPr="001A3A2F" w:rsidRDefault="0046073D" w:rsidP="008B5C31">
            <w:pPr>
              <w:rPr>
                <w:lang w:val="fr-FR"/>
              </w:rPr>
            </w:pPr>
            <w:r w:rsidRPr="001A3A2F">
              <w:rPr>
                <w:b/>
                <w:bCs/>
                <w:lang w:val="en-US"/>
              </w:rPr>
              <w:t>Fixed VSAT</w:t>
            </w:r>
          </w:p>
        </w:tc>
        <w:tc>
          <w:tcPr>
            <w:tcW w:w="0" w:type="auto"/>
            <w:tcBorders>
              <w:top w:val="single" w:sz="8" w:space="0" w:color="181A22"/>
              <w:left w:val="single" w:sz="8" w:space="0" w:color="181A22"/>
              <w:bottom w:val="single" w:sz="8" w:space="0" w:color="181A22"/>
              <w:right w:val="single" w:sz="8" w:space="0" w:color="181A22"/>
            </w:tcBorders>
            <w:shd w:val="clear" w:color="auto" w:fill="auto"/>
            <w:tcMar>
              <w:top w:w="15" w:type="dxa"/>
              <w:left w:w="108" w:type="dxa"/>
              <w:bottom w:w="0" w:type="dxa"/>
              <w:right w:w="108" w:type="dxa"/>
            </w:tcMar>
            <w:vAlign w:val="center"/>
            <w:hideMark/>
          </w:tcPr>
          <w:p w14:paraId="0D4DB753" w14:textId="77777777" w:rsidR="0046073D" w:rsidRPr="001A3A2F" w:rsidRDefault="0046073D" w:rsidP="008B5C31">
            <w:pPr>
              <w:rPr>
                <w:lang w:val="fr-FR"/>
              </w:rPr>
            </w:pPr>
            <w:r w:rsidRPr="001A3A2F">
              <w:rPr>
                <w:lang w:val="fr-FR"/>
              </w:rPr>
              <w:t>1</w:t>
            </w:r>
          </w:p>
        </w:tc>
        <w:tc>
          <w:tcPr>
            <w:tcW w:w="0" w:type="auto"/>
            <w:tcBorders>
              <w:top w:val="single" w:sz="8" w:space="0" w:color="181A22"/>
              <w:left w:val="single" w:sz="8" w:space="0" w:color="181A22"/>
              <w:bottom w:val="single" w:sz="8" w:space="0" w:color="181A22"/>
              <w:right w:val="single" w:sz="8" w:space="0" w:color="181A22"/>
            </w:tcBorders>
            <w:shd w:val="clear" w:color="auto" w:fill="auto"/>
            <w:tcMar>
              <w:top w:w="15" w:type="dxa"/>
              <w:left w:w="108" w:type="dxa"/>
              <w:bottom w:w="0" w:type="dxa"/>
              <w:right w:w="108" w:type="dxa"/>
            </w:tcMar>
            <w:hideMark/>
          </w:tcPr>
          <w:p w14:paraId="797EAAD7" w14:textId="77777777" w:rsidR="0046073D" w:rsidRPr="00096EE7" w:rsidRDefault="0046073D" w:rsidP="008B5C31">
            <w:pPr>
              <w:rPr>
                <w:lang w:val="en-US"/>
              </w:rPr>
            </w:pPr>
            <w:r w:rsidRPr="001A3A2F">
              <w:rPr>
                <w:lang w:val="en-US"/>
              </w:rPr>
              <w:t xml:space="preserve">Fixed VSAT supporting </w:t>
            </w:r>
            <w:r w:rsidRPr="001A3A2F">
              <w:rPr>
                <w:b/>
                <w:bCs/>
                <w:lang w:val="en-US"/>
              </w:rPr>
              <w:t xml:space="preserve">GSO and LEO </w:t>
            </w:r>
            <w:r w:rsidRPr="001A3A2F">
              <w:rPr>
                <w:lang w:val="en-US"/>
              </w:rPr>
              <w:t>with mechanical steering antenna.</w:t>
            </w:r>
          </w:p>
        </w:tc>
      </w:tr>
      <w:tr w:rsidR="0046073D" w:rsidRPr="00096EE7" w14:paraId="22E9F603" w14:textId="77777777" w:rsidTr="008B5C31">
        <w:trPr>
          <w:trHeight w:val="187"/>
        </w:trPr>
        <w:tc>
          <w:tcPr>
            <w:tcW w:w="0" w:type="auto"/>
            <w:vMerge/>
            <w:tcBorders>
              <w:top w:val="single" w:sz="8" w:space="0" w:color="181A22"/>
              <w:left w:val="single" w:sz="8" w:space="0" w:color="181A22"/>
              <w:bottom w:val="single" w:sz="8" w:space="0" w:color="181A22"/>
              <w:right w:val="single" w:sz="8" w:space="0" w:color="181A22"/>
            </w:tcBorders>
            <w:vAlign w:val="center"/>
            <w:hideMark/>
          </w:tcPr>
          <w:p w14:paraId="6B506289" w14:textId="77777777" w:rsidR="0046073D" w:rsidRPr="00096EE7" w:rsidRDefault="0046073D" w:rsidP="008B5C31">
            <w:pPr>
              <w:rPr>
                <w:lang w:val="en-US"/>
              </w:rPr>
            </w:pPr>
          </w:p>
        </w:tc>
        <w:tc>
          <w:tcPr>
            <w:tcW w:w="0" w:type="auto"/>
            <w:tcBorders>
              <w:top w:val="single" w:sz="8" w:space="0" w:color="181A22"/>
              <w:left w:val="single" w:sz="8" w:space="0" w:color="181A22"/>
              <w:bottom w:val="single" w:sz="8" w:space="0" w:color="181A22"/>
              <w:right w:val="single" w:sz="8" w:space="0" w:color="181A22"/>
            </w:tcBorders>
            <w:shd w:val="clear" w:color="auto" w:fill="auto"/>
            <w:tcMar>
              <w:top w:w="15" w:type="dxa"/>
              <w:left w:w="108" w:type="dxa"/>
              <w:bottom w:w="0" w:type="dxa"/>
              <w:right w:w="108" w:type="dxa"/>
            </w:tcMar>
            <w:vAlign w:val="center"/>
            <w:hideMark/>
          </w:tcPr>
          <w:p w14:paraId="05E10DAC" w14:textId="77777777" w:rsidR="0046073D" w:rsidRPr="001A3A2F" w:rsidRDefault="0046073D" w:rsidP="008B5C31">
            <w:pPr>
              <w:rPr>
                <w:lang w:val="fr-FR"/>
              </w:rPr>
            </w:pPr>
            <w:r w:rsidRPr="001A3A2F">
              <w:rPr>
                <w:lang w:val="fr-FR"/>
              </w:rPr>
              <w:t>2</w:t>
            </w:r>
          </w:p>
        </w:tc>
        <w:tc>
          <w:tcPr>
            <w:tcW w:w="0" w:type="auto"/>
            <w:tcBorders>
              <w:top w:val="single" w:sz="8" w:space="0" w:color="181A22"/>
              <w:left w:val="single" w:sz="8" w:space="0" w:color="181A22"/>
              <w:bottom w:val="single" w:sz="8" w:space="0" w:color="181A22"/>
              <w:right w:val="single" w:sz="8" w:space="0" w:color="181A22"/>
            </w:tcBorders>
            <w:shd w:val="clear" w:color="auto" w:fill="auto"/>
            <w:tcMar>
              <w:top w:w="15" w:type="dxa"/>
              <w:left w:w="108" w:type="dxa"/>
              <w:bottom w:w="0" w:type="dxa"/>
              <w:right w:w="108" w:type="dxa"/>
            </w:tcMar>
            <w:hideMark/>
          </w:tcPr>
          <w:p w14:paraId="25D6222E" w14:textId="77777777" w:rsidR="0046073D" w:rsidRPr="00096EE7" w:rsidRDefault="0046073D" w:rsidP="008B5C31">
            <w:pPr>
              <w:rPr>
                <w:lang w:val="en-US"/>
              </w:rPr>
            </w:pPr>
            <w:r w:rsidRPr="001A3A2F">
              <w:rPr>
                <w:lang w:val="en-US"/>
              </w:rPr>
              <w:t xml:space="preserve">Fixed VSAT supporting </w:t>
            </w:r>
            <w:r w:rsidRPr="001A3A2F">
              <w:rPr>
                <w:b/>
                <w:bCs/>
                <w:lang w:val="en-US"/>
              </w:rPr>
              <w:t xml:space="preserve">GSO and LEO </w:t>
            </w:r>
            <w:r w:rsidRPr="001A3A2F">
              <w:rPr>
                <w:lang w:val="en-US"/>
              </w:rPr>
              <w:t>with electronical steering antenna.</w:t>
            </w:r>
          </w:p>
        </w:tc>
      </w:tr>
      <w:tr w:rsidR="0046073D" w:rsidRPr="00096EE7" w14:paraId="71CF3FB4" w14:textId="77777777" w:rsidTr="008B5C31">
        <w:trPr>
          <w:trHeight w:val="187"/>
        </w:trPr>
        <w:tc>
          <w:tcPr>
            <w:tcW w:w="0" w:type="auto"/>
            <w:vMerge/>
            <w:tcBorders>
              <w:top w:val="single" w:sz="8" w:space="0" w:color="181A22"/>
              <w:left w:val="single" w:sz="8" w:space="0" w:color="181A22"/>
              <w:bottom w:val="single" w:sz="8" w:space="0" w:color="181A22"/>
              <w:right w:val="single" w:sz="8" w:space="0" w:color="181A22"/>
            </w:tcBorders>
            <w:vAlign w:val="center"/>
            <w:hideMark/>
          </w:tcPr>
          <w:p w14:paraId="048F8685" w14:textId="77777777" w:rsidR="0046073D" w:rsidRPr="00096EE7" w:rsidRDefault="0046073D" w:rsidP="008B5C31">
            <w:pPr>
              <w:rPr>
                <w:lang w:val="en-US"/>
              </w:rPr>
            </w:pPr>
          </w:p>
        </w:tc>
        <w:tc>
          <w:tcPr>
            <w:tcW w:w="0" w:type="auto"/>
            <w:tcBorders>
              <w:top w:val="single" w:sz="8" w:space="0" w:color="181A22"/>
              <w:left w:val="single" w:sz="8" w:space="0" w:color="181A22"/>
              <w:bottom w:val="single" w:sz="8" w:space="0" w:color="181A22"/>
              <w:right w:val="single" w:sz="8" w:space="0" w:color="181A22"/>
            </w:tcBorders>
            <w:shd w:val="clear" w:color="auto" w:fill="auto"/>
            <w:tcMar>
              <w:top w:w="15" w:type="dxa"/>
              <w:left w:w="108" w:type="dxa"/>
              <w:bottom w:w="0" w:type="dxa"/>
              <w:right w:w="108" w:type="dxa"/>
            </w:tcMar>
            <w:vAlign w:val="center"/>
            <w:hideMark/>
          </w:tcPr>
          <w:p w14:paraId="11283CFD" w14:textId="77777777" w:rsidR="0046073D" w:rsidRPr="001A3A2F" w:rsidRDefault="0046073D" w:rsidP="008B5C31">
            <w:pPr>
              <w:rPr>
                <w:lang w:val="fr-FR"/>
              </w:rPr>
            </w:pPr>
            <w:r w:rsidRPr="001A3A2F">
              <w:rPr>
                <w:lang w:val="fr-FR"/>
              </w:rPr>
              <w:t>3</w:t>
            </w:r>
          </w:p>
        </w:tc>
        <w:tc>
          <w:tcPr>
            <w:tcW w:w="0" w:type="auto"/>
            <w:tcBorders>
              <w:top w:val="single" w:sz="8" w:space="0" w:color="181A22"/>
              <w:left w:val="single" w:sz="8" w:space="0" w:color="181A22"/>
              <w:bottom w:val="single" w:sz="8" w:space="0" w:color="181A22"/>
              <w:right w:val="single" w:sz="8" w:space="0" w:color="181A22"/>
            </w:tcBorders>
            <w:shd w:val="clear" w:color="auto" w:fill="auto"/>
            <w:tcMar>
              <w:top w:w="15" w:type="dxa"/>
              <w:left w:w="108" w:type="dxa"/>
              <w:bottom w:w="0" w:type="dxa"/>
              <w:right w:w="108" w:type="dxa"/>
            </w:tcMar>
            <w:hideMark/>
          </w:tcPr>
          <w:p w14:paraId="4FB870E1" w14:textId="77777777" w:rsidR="0046073D" w:rsidRPr="00096EE7" w:rsidRDefault="0046073D" w:rsidP="008B5C31">
            <w:pPr>
              <w:rPr>
                <w:lang w:val="en-US"/>
              </w:rPr>
            </w:pPr>
            <w:r w:rsidRPr="001A3A2F">
              <w:rPr>
                <w:lang w:val="en-US"/>
              </w:rPr>
              <w:t xml:space="preserve">Fixed VSAT supporting </w:t>
            </w:r>
            <w:r w:rsidRPr="001A3A2F">
              <w:rPr>
                <w:b/>
                <w:bCs/>
                <w:lang w:val="en-US"/>
              </w:rPr>
              <w:t xml:space="preserve">LEO only </w:t>
            </w:r>
            <w:r w:rsidRPr="001A3A2F">
              <w:rPr>
                <w:lang w:val="en-US"/>
              </w:rPr>
              <w:t>with electronical steering antenna.</w:t>
            </w:r>
          </w:p>
        </w:tc>
      </w:tr>
      <w:tr w:rsidR="0046073D" w:rsidRPr="00096EE7" w14:paraId="12FCC632" w14:textId="77777777" w:rsidTr="008B5C31">
        <w:trPr>
          <w:trHeight w:val="187"/>
        </w:trPr>
        <w:tc>
          <w:tcPr>
            <w:tcW w:w="0" w:type="auto"/>
            <w:vMerge w:val="restart"/>
            <w:tcBorders>
              <w:top w:val="single" w:sz="8" w:space="0" w:color="181A22"/>
              <w:left w:val="single" w:sz="8" w:space="0" w:color="181A22"/>
              <w:bottom w:val="single" w:sz="8" w:space="0" w:color="181A22"/>
              <w:right w:val="single" w:sz="8" w:space="0" w:color="181A22"/>
            </w:tcBorders>
            <w:shd w:val="clear" w:color="auto" w:fill="auto"/>
            <w:tcMar>
              <w:top w:w="15" w:type="dxa"/>
              <w:left w:w="15" w:type="dxa"/>
              <w:bottom w:w="0" w:type="dxa"/>
              <w:right w:w="15" w:type="dxa"/>
            </w:tcMar>
            <w:vAlign w:val="center"/>
            <w:hideMark/>
          </w:tcPr>
          <w:p w14:paraId="36CBBFAC" w14:textId="77777777" w:rsidR="0046073D" w:rsidRPr="001A3A2F" w:rsidRDefault="0046073D" w:rsidP="008B5C31">
            <w:pPr>
              <w:rPr>
                <w:lang w:val="fr-FR"/>
              </w:rPr>
            </w:pPr>
            <w:r w:rsidRPr="001A3A2F">
              <w:rPr>
                <w:b/>
                <w:bCs/>
                <w:lang w:val="en-US"/>
              </w:rPr>
              <w:t>Mobile VSAT</w:t>
            </w:r>
          </w:p>
        </w:tc>
        <w:tc>
          <w:tcPr>
            <w:tcW w:w="0" w:type="auto"/>
            <w:tcBorders>
              <w:top w:val="single" w:sz="8" w:space="0" w:color="181A22"/>
              <w:left w:val="single" w:sz="8" w:space="0" w:color="181A22"/>
              <w:bottom w:val="single" w:sz="8" w:space="0" w:color="181A22"/>
              <w:right w:val="single" w:sz="8" w:space="0" w:color="181A22"/>
            </w:tcBorders>
            <w:shd w:val="clear" w:color="auto" w:fill="auto"/>
            <w:tcMar>
              <w:top w:w="15" w:type="dxa"/>
              <w:left w:w="108" w:type="dxa"/>
              <w:bottom w:w="0" w:type="dxa"/>
              <w:right w:w="108" w:type="dxa"/>
            </w:tcMar>
            <w:vAlign w:val="center"/>
            <w:hideMark/>
          </w:tcPr>
          <w:p w14:paraId="4184F6E3" w14:textId="77777777" w:rsidR="0046073D" w:rsidRPr="001A3A2F" w:rsidRDefault="0046073D" w:rsidP="008B5C31">
            <w:pPr>
              <w:rPr>
                <w:lang w:val="fr-FR"/>
              </w:rPr>
            </w:pPr>
            <w:r w:rsidRPr="001A3A2F">
              <w:rPr>
                <w:lang w:val="fr-FR"/>
              </w:rPr>
              <w:t>4</w:t>
            </w:r>
          </w:p>
        </w:tc>
        <w:tc>
          <w:tcPr>
            <w:tcW w:w="0" w:type="auto"/>
            <w:tcBorders>
              <w:top w:val="single" w:sz="8" w:space="0" w:color="181A22"/>
              <w:left w:val="single" w:sz="8" w:space="0" w:color="181A22"/>
              <w:bottom w:val="single" w:sz="8" w:space="0" w:color="181A22"/>
              <w:right w:val="single" w:sz="8" w:space="0" w:color="181A22"/>
            </w:tcBorders>
            <w:shd w:val="clear" w:color="auto" w:fill="auto"/>
            <w:tcMar>
              <w:top w:w="15" w:type="dxa"/>
              <w:left w:w="108" w:type="dxa"/>
              <w:bottom w:w="0" w:type="dxa"/>
              <w:right w:w="108" w:type="dxa"/>
            </w:tcMar>
            <w:hideMark/>
          </w:tcPr>
          <w:p w14:paraId="25002E4B" w14:textId="77777777" w:rsidR="0046073D" w:rsidRPr="00096EE7" w:rsidRDefault="0046073D" w:rsidP="008B5C31">
            <w:pPr>
              <w:rPr>
                <w:lang w:val="en-US"/>
              </w:rPr>
            </w:pPr>
            <w:r w:rsidRPr="001A3A2F">
              <w:rPr>
                <w:lang w:val="en-US"/>
              </w:rPr>
              <w:t xml:space="preserve">Mobile VSAT supporting </w:t>
            </w:r>
            <w:r w:rsidRPr="001A3A2F">
              <w:rPr>
                <w:b/>
                <w:bCs/>
                <w:lang w:val="en-US"/>
              </w:rPr>
              <w:t>GSO</w:t>
            </w:r>
            <w:r w:rsidRPr="001A3A2F">
              <w:rPr>
                <w:lang w:val="en-US"/>
              </w:rPr>
              <w:t xml:space="preserve"> with mechanical steering antenna.</w:t>
            </w:r>
          </w:p>
        </w:tc>
      </w:tr>
      <w:tr w:rsidR="0046073D" w:rsidRPr="00096EE7" w14:paraId="332E31B6" w14:textId="77777777" w:rsidTr="008B5C31">
        <w:trPr>
          <w:trHeight w:val="187"/>
        </w:trPr>
        <w:tc>
          <w:tcPr>
            <w:tcW w:w="0" w:type="auto"/>
            <w:vMerge/>
            <w:tcBorders>
              <w:top w:val="single" w:sz="8" w:space="0" w:color="181A22"/>
              <w:left w:val="single" w:sz="8" w:space="0" w:color="181A22"/>
              <w:bottom w:val="single" w:sz="8" w:space="0" w:color="181A22"/>
              <w:right w:val="single" w:sz="8" w:space="0" w:color="181A22"/>
            </w:tcBorders>
            <w:vAlign w:val="center"/>
            <w:hideMark/>
          </w:tcPr>
          <w:p w14:paraId="064C2291" w14:textId="77777777" w:rsidR="0046073D" w:rsidRPr="00096EE7" w:rsidRDefault="0046073D" w:rsidP="008B5C31">
            <w:pPr>
              <w:rPr>
                <w:lang w:val="en-US"/>
              </w:rPr>
            </w:pPr>
          </w:p>
        </w:tc>
        <w:tc>
          <w:tcPr>
            <w:tcW w:w="0" w:type="auto"/>
            <w:tcBorders>
              <w:top w:val="single" w:sz="8" w:space="0" w:color="181A22"/>
              <w:left w:val="single" w:sz="8" w:space="0" w:color="181A22"/>
              <w:bottom w:val="single" w:sz="8" w:space="0" w:color="181A22"/>
              <w:right w:val="single" w:sz="8" w:space="0" w:color="181A22"/>
            </w:tcBorders>
            <w:shd w:val="clear" w:color="auto" w:fill="auto"/>
            <w:tcMar>
              <w:top w:w="15" w:type="dxa"/>
              <w:left w:w="108" w:type="dxa"/>
              <w:bottom w:w="0" w:type="dxa"/>
              <w:right w:w="108" w:type="dxa"/>
            </w:tcMar>
            <w:vAlign w:val="center"/>
            <w:hideMark/>
          </w:tcPr>
          <w:p w14:paraId="31D6C335" w14:textId="77777777" w:rsidR="0046073D" w:rsidRPr="001A3A2F" w:rsidRDefault="0046073D" w:rsidP="008B5C31">
            <w:pPr>
              <w:rPr>
                <w:lang w:val="fr-FR"/>
              </w:rPr>
            </w:pPr>
            <w:r w:rsidRPr="001A3A2F">
              <w:rPr>
                <w:lang w:val="fr-FR"/>
              </w:rPr>
              <w:t>5</w:t>
            </w:r>
          </w:p>
        </w:tc>
        <w:tc>
          <w:tcPr>
            <w:tcW w:w="0" w:type="auto"/>
            <w:tcBorders>
              <w:top w:val="single" w:sz="8" w:space="0" w:color="181A22"/>
              <w:left w:val="single" w:sz="8" w:space="0" w:color="181A22"/>
              <w:bottom w:val="single" w:sz="8" w:space="0" w:color="181A22"/>
              <w:right w:val="single" w:sz="8" w:space="0" w:color="181A22"/>
            </w:tcBorders>
            <w:shd w:val="clear" w:color="auto" w:fill="auto"/>
            <w:tcMar>
              <w:top w:w="15" w:type="dxa"/>
              <w:left w:w="108" w:type="dxa"/>
              <w:bottom w:w="0" w:type="dxa"/>
              <w:right w:w="108" w:type="dxa"/>
            </w:tcMar>
            <w:hideMark/>
          </w:tcPr>
          <w:p w14:paraId="170B9A61" w14:textId="77777777" w:rsidR="0046073D" w:rsidRPr="00096EE7" w:rsidRDefault="0046073D" w:rsidP="008B5C31">
            <w:pPr>
              <w:rPr>
                <w:lang w:val="en-US"/>
              </w:rPr>
            </w:pPr>
            <w:r w:rsidRPr="001A3A2F">
              <w:rPr>
                <w:lang w:val="en-US"/>
              </w:rPr>
              <w:t xml:space="preserve">Mobile VSAT supporting </w:t>
            </w:r>
            <w:r w:rsidRPr="001A3A2F">
              <w:rPr>
                <w:b/>
                <w:bCs/>
                <w:lang w:val="en-US"/>
              </w:rPr>
              <w:t>GSO</w:t>
            </w:r>
            <w:r w:rsidRPr="001A3A2F">
              <w:rPr>
                <w:lang w:val="en-US"/>
              </w:rPr>
              <w:t xml:space="preserve"> with electronical steering antenna.</w:t>
            </w:r>
          </w:p>
        </w:tc>
      </w:tr>
      <w:tr w:rsidR="0046073D" w:rsidRPr="00096EE7" w14:paraId="461DE12F" w14:textId="77777777" w:rsidTr="008B5C31">
        <w:trPr>
          <w:trHeight w:val="187"/>
        </w:trPr>
        <w:tc>
          <w:tcPr>
            <w:tcW w:w="0" w:type="auto"/>
            <w:gridSpan w:val="3"/>
            <w:tcBorders>
              <w:top w:val="single" w:sz="8" w:space="0" w:color="181A22"/>
              <w:left w:val="single" w:sz="8" w:space="0" w:color="181A22"/>
              <w:bottom w:val="single" w:sz="8" w:space="0" w:color="181A22"/>
              <w:right w:val="single" w:sz="8" w:space="0" w:color="181A22"/>
            </w:tcBorders>
            <w:shd w:val="clear" w:color="auto" w:fill="auto"/>
            <w:tcMar>
              <w:top w:w="15" w:type="dxa"/>
              <w:left w:w="15" w:type="dxa"/>
              <w:bottom w:w="0" w:type="dxa"/>
              <w:right w:w="15" w:type="dxa"/>
            </w:tcMar>
            <w:hideMark/>
          </w:tcPr>
          <w:p w14:paraId="0E35EEFC" w14:textId="77777777" w:rsidR="0046073D" w:rsidRPr="00096EE7" w:rsidRDefault="0046073D" w:rsidP="008B5C31">
            <w:pPr>
              <w:rPr>
                <w:lang w:val="en-US"/>
              </w:rPr>
            </w:pPr>
            <w:r w:rsidRPr="001A3A2F">
              <w:rPr>
                <w:lang w:val="en-US"/>
              </w:rPr>
              <w:t>Note: Assuming that UE has single beam towards one single satellite at a given time.</w:t>
            </w:r>
          </w:p>
        </w:tc>
      </w:tr>
    </w:tbl>
    <w:p w14:paraId="0354A54A" w14:textId="77777777" w:rsidR="0046073D" w:rsidRPr="007D081C" w:rsidRDefault="0046073D" w:rsidP="0046073D">
      <w:pPr>
        <w:rPr>
          <w:lang w:val="en-US" w:eastAsia="en-GB"/>
        </w:rPr>
      </w:pPr>
    </w:p>
    <w:p w14:paraId="6155B9DC" w14:textId="77777777" w:rsidR="0046073D" w:rsidRPr="007D081C" w:rsidRDefault="0046073D" w:rsidP="0046073D">
      <w:pPr>
        <w:rPr>
          <w:b/>
          <w:bCs/>
          <w:u w:val="single"/>
          <w:lang w:eastAsia="en-GB"/>
        </w:rPr>
      </w:pPr>
      <w:r w:rsidRPr="007D081C">
        <w:rPr>
          <w:b/>
          <w:bCs/>
          <w:u w:val="single"/>
          <w:lang w:eastAsia="en-GB"/>
        </w:rPr>
        <w:lastRenderedPageBreak/>
        <w:t xml:space="preserve">Network verified UE location </w:t>
      </w:r>
    </w:p>
    <w:p w14:paraId="30C80CAF" w14:textId="77777777" w:rsidR="0046073D" w:rsidRDefault="0046073D" w:rsidP="0046073D">
      <w:pPr>
        <w:rPr>
          <w:lang w:eastAsia="en-GB"/>
        </w:rPr>
      </w:pPr>
      <w:r>
        <w:rPr>
          <w:lang w:eastAsia="en-GB"/>
        </w:rPr>
        <w:t>Release-18 introduced necessary enhancements to multi-RTT to support the network verified UE location in NTN assuming a single satellite in view.</w:t>
      </w:r>
    </w:p>
    <w:p w14:paraId="059B654D" w14:textId="77777777" w:rsidR="0046073D" w:rsidRDefault="0046073D" w:rsidP="0046073D">
      <w:pPr>
        <w:rPr>
          <w:lang w:eastAsia="en-GB"/>
        </w:rPr>
      </w:pPr>
      <w:r>
        <w:rPr>
          <w:lang w:eastAsia="en-GB"/>
        </w:rPr>
        <w:t>The target accuracy for position verification purposes is as documented in clause « recommendations » of the TR 38.882 (i.e. 10 km granularity).</w:t>
      </w:r>
    </w:p>
    <w:p w14:paraId="3589F8A4" w14:textId="77777777" w:rsidR="0046073D" w:rsidRDefault="0046073D" w:rsidP="0046073D">
      <w:pPr>
        <w:rPr>
          <w:lang w:eastAsia="en-GB"/>
        </w:rPr>
      </w:pPr>
      <w:r>
        <w:rPr>
          <w:lang w:eastAsia="en-GB"/>
        </w:rPr>
        <w:t>For UE location verification based on multi-RTT with single satellite in NTN, at least the following UE and gNB measurements specified in [1-4] are reported: gNB receive-transmit time difference at the uplink time synchronization reference point, UE receive-transmit time difference, UE receive-transmit time difference subframe offset and DL timing drift.</w:t>
      </w:r>
    </w:p>
    <w:p w14:paraId="091471DD" w14:textId="77777777" w:rsidR="0046073D" w:rsidRDefault="0046073D" w:rsidP="0046073D">
      <w:pPr>
        <w:rPr>
          <w:lang w:eastAsia="en-GB"/>
        </w:rPr>
      </w:pPr>
      <w:r>
        <w:rPr>
          <w:lang w:eastAsia="en-GB"/>
        </w:rPr>
        <w:t>The assistance information reported to the CN may include ephemeris information including accurate satellite position and velocity at the time of multi-RTT measurement, and common TA parameters (ta-Common, ta-CommonDrift, ta-CommonDriftVariant, Epoch time).</w:t>
      </w:r>
    </w:p>
    <w:p w14:paraId="7060ED4B" w14:textId="77777777" w:rsidR="0046073D" w:rsidRDefault="0046073D" w:rsidP="0046073D">
      <w:pPr>
        <w:rPr>
          <w:lang w:eastAsia="en-GB"/>
        </w:rPr>
      </w:pPr>
      <w:r>
        <w:rPr>
          <w:lang w:eastAsia="en-GB"/>
        </w:rPr>
        <w:t>Note that network verified UE location is an optional UE feature. The verification is triggered by the CN and is up to the CN to decide when to trigger the procedure.</w:t>
      </w:r>
    </w:p>
    <w:p w14:paraId="517C576C" w14:textId="77777777" w:rsidR="0046073D" w:rsidRPr="007D081C" w:rsidRDefault="0046073D" w:rsidP="0046073D">
      <w:pPr>
        <w:rPr>
          <w:b/>
          <w:bCs/>
          <w:u w:val="single"/>
          <w:lang w:eastAsia="en-GB"/>
        </w:rPr>
      </w:pPr>
      <w:r w:rsidRPr="007D081C">
        <w:rPr>
          <w:b/>
          <w:bCs/>
          <w:u w:val="single"/>
          <w:lang w:eastAsia="en-GB"/>
        </w:rPr>
        <w:t xml:space="preserve">Mobility Management enhancements </w:t>
      </w:r>
    </w:p>
    <w:p w14:paraId="2A32A9C5" w14:textId="77777777" w:rsidR="0046073D" w:rsidRDefault="0046073D" w:rsidP="0046073D">
      <w:pPr>
        <w:rPr>
          <w:lang w:eastAsia="en-GB"/>
        </w:rPr>
      </w:pPr>
      <w:r>
        <w:rPr>
          <w:lang w:eastAsia="en-GB"/>
        </w:rPr>
        <w:t>Mobility management enhancements to ensure service continuity covers inter-satellite, inter-gNB, inter-RAT.</w:t>
      </w:r>
    </w:p>
    <w:p w14:paraId="74A7B4BE" w14:textId="77777777" w:rsidR="0046073D" w:rsidRDefault="0046073D" w:rsidP="0046073D">
      <w:pPr>
        <w:rPr>
          <w:lang w:eastAsia="en-GB"/>
        </w:rPr>
      </w:pPr>
      <w:r>
        <w:rPr>
          <w:lang w:eastAsia="en-GB"/>
        </w:rPr>
        <w:t>For the NTN to TN mobility, the Non-Terrestrial network may broadcast NR and EUTRA TN cell coverage areas and cell information in the new SIB25. The coverage information consists in a list of geographical TN areas, with associated frequency information. UE can reduce its power consumption by skipping TN measurement based on the TN coverage information.</w:t>
      </w:r>
    </w:p>
    <w:p w14:paraId="60CDD67B" w14:textId="77777777" w:rsidR="0046073D" w:rsidRDefault="0046073D" w:rsidP="0046073D">
      <w:pPr>
        <w:rPr>
          <w:lang w:eastAsia="en-GB"/>
        </w:rPr>
      </w:pPr>
      <w:r>
        <w:rPr>
          <w:lang w:eastAsia="en-GB"/>
        </w:rPr>
        <w:t>For the TN to NTN mobility, the TN cell can broadcast NTN neighbour satellites ephemeris via SIB 19. The UE can use ephemeris to connect to the NTN.</w:t>
      </w:r>
    </w:p>
    <w:p w14:paraId="53AA1775" w14:textId="77777777" w:rsidR="0046073D" w:rsidRDefault="0046073D" w:rsidP="0046073D">
      <w:pPr>
        <w:rPr>
          <w:lang w:eastAsia="en-GB"/>
        </w:rPr>
      </w:pPr>
      <w:r>
        <w:rPr>
          <w:lang w:eastAsia="en-GB"/>
        </w:rPr>
        <w:t>RACH-less handover is supported in NR NTN [2-6], [2-7]. It is a L3 mobility procedure that avoids a RACH procedure during the handover (between gNBs or during feeder/satellite switch), reducing random access congestion in the target cell.</w:t>
      </w:r>
    </w:p>
    <w:p w14:paraId="3F52B720" w14:textId="77777777" w:rsidR="0046073D" w:rsidRDefault="0046073D" w:rsidP="0046073D">
      <w:pPr>
        <w:rPr>
          <w:lang w:eastAsia="en-GB"/>
        </w:rPr>
      </w:pPr>
      <w:r>
        <w:rPr>
          <w:lang w:eastAsia="en-GB"/>
        </w:rPr>
        <w:t>Conditional handover associated to a time-based or a location-based trigger condition already introduced for quasi-Earth fixed cells is also supported for Earth-moving cells. For the location condition, the candidate cell’s reference location re-use the cell reselection procedure as the cell moves.  CondEventD2 event is introduced that includes a reference location and distance threshold for source and target cell. Moreover, for the time-based, the CHO procedure can be combined with the RACH-less HO procedure.</w:t>
      </w:r>
    </w:p>
    <w:p w14:paraId="6348155F" w14:textId="77777777" w:rsidR="0046073D" w:rsidRDefault="0046073D" w:rsidP="0046073D">
      <w:pPr>
        <w:pStyle w:val="TH"/>
        <w:rPr>
          <w:lang w:eastAsia="en-GB"/>
        </w:rPr>
      </w:pPr>
      <w:r>
        <w:rPr>
          <w:noProof/>
          <w:lang w:val="en-US"/>
        </w:rPr>
        <w:drawing>
          <wp:inline distT="0" distB="0" distL="0" distR="0" wp14:anchorId="621134DE" wp14:editId="4926125F">
            <wp:extent cx="3466465" cy="2197100"/>
            <wp:effectExtent l="0" t="0" r="635" b="0"/>
            <wp:docPr id="533061132" name="Picture 2" descr="A computer screen shot of a satelli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3061132" name="Picture 2" descr="A computer screen shot of a satellite&#10;&#10;Description automatically generated"/>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3466465" cy="2197100"/>
                    </a:xfrm>
                    <a:prstGeom prst="rect">
                      <a:avLst/>
                    </a:prstGeom>
                    <a:noFill/>
                    <a:ln>
                      <a:noFill/>
                    </a:ln>
                  </pic:spPr>
                </pic:pic>
              </a:graphicData>
            </a:graphic>
          </wp:inline>
        </w:drawing>
      </w:r>
    </w:p>
    <w:p w14:paraId="5F68DA0A" w14:textId="77777777" w:rsidR="0046073D" w:rsidRDefault="0046073D" w:rsidP="0046073D">
      <w:pPr>
        <w:pStyle w:val="TF"/>
        <w:rPr>
          <w:lang w:eastAsia="en-GB"/>
        </w:rPr>
      </w:pPr>
      <w:r>
        <w:rPr>
          <w:lang w:eastAsia="en-GB"/>
        </w:rPr>
        <w:t>Figure 1 Satellite switch with re-sync</w:t>
      </w:r>
    </w:p>
    <w:p w14:paraId="5481AD7D" w14:textId="77777777" w:rsidR="0046073D" w:rsidRDefault="0046073D" w:rsidP="0046073D">
      <w:pPr>
        <w:rPr>
          <w:lang w:eastAsia="en-GB"/>
        </w:rPr>
      </w:pPr>
      <w:r>
        <w:rPr>
          <w:lang w:eastAsia="en-GB"/>
        </w:rPr>
        <w:t xml:space="preserve">Satellite switch with-resync allows the UE to synchronize with the target satellite without handover, i.e. no L3 mobility, no PCI change, upon both hard and soft satellite switch over in the quasi-Earth fixed scenario with the same SSB frequency and the same gNB. CHO can be configured simultaneously. In the soft switch case, the capable UE can start </w:t>
      </w:r>
      <w:r>
        <w:rPr>
          <w:lang w:eastAsia="en-GB"/>
        </w:rPr>
        <w:lastRenderedPageBreak/>
        <w:t>synchronizing with the target satellite before the source satellite ends to serve the cell without required to be connected to both satellites, as long as the SSBs from the source satellite and target satellite are not overlapped in time.</w:t>
      </w:r>
    </w:p>
    <w:p w14:paraId="0DE977EB" w14:textId="77777777" w:rsidR="0046073D" w:rsidRPr="007D081C" w:rsidRDefault="0046073D" w:rsidP="0046073D">
      <w:pPr>
        <w:rPr>
          <w:b/>
          <w:bCs/>
          <w:u w:val="single"/>
          <w:lang w:eastAsia="en-GB"/>
        </w:rPr>
      </w:pPr>
      <w:r w:rsidRPr="007D081C">
        <w:rPr>
          <w:b/>
          <w:bCs/>
          <w:u w:val="single"/>
          <w:lang w:eastAsia="en-GB"/>
        </w:rPr>
        <w:t xml:space="preserve">Channel bandwidth up to 30 MHz in FR1 </w:t>
      </w:r>
    </w:p>
    <w:p w14:paraId="50AA2E3D" w14:textId="77777777" w:rsidR="0046073D" w:rsidRDefault="0046073D" w:rsidP="0046073D">
      <w:pPr>
        <w:rPr>
          <w:lang w:eastAsia="en-GB"/>
        </w:rPr>
      </w:pPr>
      <w:r>
        <w:rPr>
          <w:lang w:eastAsia="en-GB"/>
        </w:rPr>
        <w:t>In the previous the channel bandwidth was limited to 20 MHz in FR1 bands. With this release, channel bandwidth can be set up to 30 MHz for n256 and n255 frequency bands. The corresponding SAN and UE RF core requirements have been introduced however, limited to clause 5 (Operating Bands and Channel Arrangement) requirements. To support this channel bandwidth additional RF and RRM requirements need to be defined in a REL-independent way starting with REL-17.</w:t>
      </w:r>
    </w:p>
    <w:p w14:paraId="2BBCB905" w14:textId="77777777" w:rsidR="0046073D" w:rsidRPr="000D2E94" w:rsidRDefault="0046073D" w:rsidP="0046073D">
      <w:pPr>
        <w:rPr>
          <w:b/>
        </w:rPr>
      </w:pPr>
      <w:r w:rsidRPr="000D2E94">
        <w:rPr>
          <w:b/>
        </w:rPr>
        <w:t>References</w:t>
      </w:r>
      <w:r w:rsidRPr="000D2E94">
        <w:t xml:space="preserve"> </w:t>
      </w:r>
    </w:p>
    <w:p w14:paraId="0212CD03" w14:textId="77777777" w:rsidR="0046073D" w:rsidRDefault="0046073D" w:rsidP="0046073D">
      <w:r>
        <w:t xml:space="preserve">List of related CRs: select "TSG Status = Approved" in: </w:t>
      </w:r>
      <w:r>
        <w:br/>
      </w:r>
      <w:hyperlink r:id="rId34" w:history="1">
        <w:r w:rsidRPr="00C83727">
          <w:rPr>
            <w:rStyle w:val="Hyperlink"/>
          </w:rPr>
          <w:t>https://portal.3gpp.org/ChangeRequests.aspx?q=1&amp;workitem=941006,941106,941206,960091,1000060</w:t>
        </w:r>
      </w:hyperlink>
      <w:r>
        <w:t xml:space="preserve"> </w:t>
      </w:r>
    </w:p>
    <w:p w14:paraId="264F978D" w14:textId="77777777" w:rsidR="0046073D" w:rsidRDefault="0046073D" w:rsidP="0046073D">
      <w:pPr>
        <w:pStyle w:val="EW"/>
      </w:pPr>
      <w:r>
        <w:t>RAN1</w:t>
      </w:r>
    </w:p>
    <w:p w14:paraId="5675BD30" w14:textId="77777777" w:rsidR="0046073D" w:rsidRDefault="0046073D" w:rsidP="0046073D">
      <w:pPr>
        <w:pStyle w:val="EW"/>
      </w:pPr>
      <w:r>
        <w:t>[1-1]</w:t>
      </w:r>
      <w:r>
        <w:tab/>
        <w:t>TS 38.212</w:t>
      </w:r>
      <w:r>
        <w:tab/>
      </w:r>
      <w:r>
        <w:tab/>
        <w:t>NR; Multiplexing and channel coding</w:t>
      </w:r>
    </w:p>
    <w:p w14:paraId="7DE7B76C" w14:textId="77777777" w:rsidR="0046073D" w:rsidRDefault="0046073D" w:rsidP="0046073D">
      <w:pPr>
        <w:pStyle w:val="EW"/>
      </w:pPr>
      <w:r>
        <w:t>[1-2]</w:t>
      </w:r>
      <w:r>
        <w:tab/>
        <w:t>TS 38.213</w:t>
      </w:r>
      <w:r>
        <w:tab/>
      </w:r>
      <w:r>
        <w:tab/>
        <w:t>NR; Physical layer procedures for control</w:t>
      </w:r>
    </w:p>
    <w:p w14:paraId="3D749409" w14:textId="77777777" w:rsidR="0046073D" w:rsidRDefault="0046073D" w:rsidP="0046073D">
      <w:pPr>
        <w:pStyle w:val="EW"/>
      </w:pPr>
      <w:r>
        <w:t>[1-3]</w:t>
      </w:r>
      <w:r>
        <w:tab/>
        <w:t>TS 38.214</w:t>
      </w:r>
      <w:r>
        <w:tab/>
      </w:r>
      <w:r>
        <w:tab/>
        <w:t>NR; Physical layer procedures for data</w:t>
      </w:r>
    </w:p>
    <w:p w14:paraId="3C5FE307" w14:textId="77777777" w:rsidR="0046073D" w:rsidRDefault="0046073D" w:rsidP="0046073D">
      <w:pPr>
        <w:pStyle w:val="EW"/>
      </w:pPr>
      <w:r>
        <w:t>[1-4]</w:t>
      </w:r>
      <w:r>
        <w:tab/>
        <w:t>TS 38.215</w:t>
      </w:r>
      <w:r>
        <w:tab/>
      </w:r>
      <w:r>
        <w:tab/>
        <w:t>NR; Physical layer measurements</w:t>
      </w:r>
    </w:p>
    <w:p w14:paraId="45956181" w14:textId="77777777" w:rsidR="0046073D" w:rsidRDefault="0046073D" w:rsidP="0046073D">
      <w:pPr>
        <w:pStyle w:val="EW"/>
      </w:pPr>
      <w:r>
        <w:t>RAN2</w:t>
      </w:r>
    </w:p>
    <w:p w14:paraId="0ECA632A" w14:textId="77777777" w:rsidR="0046073D" w:rsidRDefault="0046073D" w:rsidP="0046073D">
      <w:pPr>
        <w:pStyle w:val="EW"/>
      </w:pPr>
      <w:r>
        <w:t>[2-1]</w:t>
      </w:r>
      <w:r>
        <w:tab/>
        <w:t>TS 37.355</w:t>
      </w:r>
      <w:r>
        <w:tab/>
        <w:t>LTE positioning protocol (LPP)</w:t>
      </w:r>
    </w:p>
    <w:p w14:paraId="054AF8CF" w14:textId="77777777" w:rsidR="0046073D" w:rsidRDefault="0046073D" w:rsidP="0046073D">
      <w:pPr>
        <w:pStyle w:val="EW"/>
      </w:pPr>
      <w:r>
        <w:t xml:space="preserve">[2-2] </w:t>
      </w:r>
      <w:r>
        <w:tab/>
        <w:t>TS 38.300</w:t>
      </w:r>
      <w:r>
        <w:tab/>
        <w:t>NR; NR and NG-RAN Overall description; Stage-2</w:t>
      </w:r>
    </w:p>
    <w:p w14:paraId="2837D9AB" w14:textId="77777777" w:rsidR="0046073D" w:rsidRDefault="0046073D" w:rsidP="0046073D">
      <w:pPr>
        <w:pStyle w:val="EW"/>
      </w:pPr>
      <w:r>
        <w:t xml:space="preserve">[2-3] </w:t>
      </w:r>
      <w:r>
        <w:tab/>
        <w:t>TS 38.304</w:t>
      </w:r>
      <w:r>
        <w:tab/>
        <w:t>NR; User Equipment (UE) procedures in idle mode and in RRC Inactive state</w:t>
      </w:r>
    </w:p>
    <w:p w14:paraId="01A63F01" w14:textId="77777777" w:rsidR="0046073D" w:rsidRDefault="0046073D" w:rsidP="0046073D">
      <w:pPr>
        <w:pStyle w:val="EW"/>
      </w:pPr>
      <w:r>
        <w:t xml:space="preserve">[2-4] </w:t>
      </w:r>
      <w:r>
        <w:tab/>
        <w:t>TS 38.305</w:t>
      </w:r>
      <w:r>
        <w:tab/>
        <w:t>NG Radio Access Network (NG-RAN); Stage 2 functional specification of User Equipment (UE) positioning in NG-RAN</w:t>
      </w:r>
    </w:p>
    <w:p w14:paraId="61CBC095" w14:textId="77777777" w:rsidR="0046073D" w:rsidRDefault="0046073D" w:rsidP="0046073D">
      <w:pPr>
        <w:pStyle w:val="EW"/>
      </w:pPr>
      <w:r>
        <w:t xml:space="preserve">[2-5] </w:t>
      </w:r>
      <w:r>
        <w:tab/>
        <w:t>TS 38.306</w:t>
      </w:r>
      <w:r>
        <w:tab/>
        <w:t>NR; User Equipment (UE) radio access capabilities</w:t>
      </w:r>
    </w:p>
    <w:p w14:paraId="60A80F4F" w14:textId="77777777" w:rsidR="0046073D" w:rsidRDefault="0046073D" w:rsidP="0046073D">
      <w:pPr>
        <w:pStyle w:val="EW"/>
      </w:pPr>
      <w:r>
        <w:t xml:space="preserve">[2-6] </w:t>
      </w:r>
      <w:r>
        <w:tab/>
        <w:t>TS 38.321</w:t>
      </w:r>
      <w:r>
        <w:tab/>
        <w:t>NR; Medium Access Control (MAC) protocol specification</w:t>
      </w:r>
    </w:p>
    <w:p w14:paraId="2A6046AE" w14:textId="77777777" w:rsidR="0046073D" w:rsidRDefault="0046073D" w:rsidP="0046073D">
      <w:pPr>
        <w:pStyle w:val="EW"/>
      </w:pPr>
      <w:r>
        <w:t xml:space="preserve">[2-7] </w:t>
      </w:r>
      <w:r>
        <w:tab/>
        <w:t>TS 38.331</w:t>
      </w:r>
      <w:r>
        <w:tab/>
        <w:t>NR; Radio Resource Control (RRC); Protocol specification</w:t>
      </w:r>
    </w:p>
    <w:p w14:paraId="528354F2" w14:textId="77777777" w:rsidR="0046073D" w:rsidRDefault="0046073D" w:rsidP="0046073D">
      <w:pPr>
        <w:pStyle w:val="EW"/>
      </w:pPr>
      <w:r>
        <w:t>RAN3</w:t>
      </w:r>
    </w:p>
    <w:p w14:paraId="135EAC65" w14:textId="77777777" w:rsidR="0046073D" w:rsidRDefault="0046073D" w:rsidP="0046073D">
      <w:pPr>
        <w:pStyle w:val="EW"/>
      </w:pPr>
      <w:r>
        <w:t xml:space="preserve">[3-1] </w:t>
      </w:r>
      <w:r>
        <w:tab/>
        <w:t>TS 38.413</w:t>
      </w:r>
      <w:r>
        <w:tab/>
        <w:t>NG-RAN; NG Application Protocol (NGAP)</w:t>
      </w:r>
    </w:p>
    <w:p w14:paraId="3208686C" w14:textId="77777777" w:rsidR="0046073D" w:rsidRDefault="0046073D" w:rsidP="0046073D">
      <w:pPr>
        <w:pStyle w:val="EW"/>
      </w:pPr>
      <w:r>
        <w:t xml:space="preserve">[3-2] </w:t>
      </w:r>
      <w:r>
        <w:tab/>
        <w:t>TS 38.423</w:t>
      </w:r>
      <w:r>
        <w:tab/>
        <w:t>NG-RAN; NG-RAN; Xn Application Protocol (XnAP)</w:t>
      </w:r>
    </w:p>
    <w:p w14:paraId="079AC6E3" w14:textId="77777777" w:rsidR="0046073D" w:rsidRDefault="0046073D" w:rsidP="0046073D">
      <w:pPr>
        <w:pStyle w:val="EW"/>
      </w:pPr>
      <w:r>
        <w:t xml:space="preserve">[3-3] </w:t>
      </w:r>
      <w:r>
        <w:tab/>
        <w:t>TS 38.455</w:t>
      </w:r>
      <w:r>
        <w:tab/>
        <w:t>NG-RAN; NR Positioning Protocol A (NRPPa)</w:t>
      </w:r>
    </w:p>
    <w:p w14:paraId="61827AA9" w14:textId="77777777" w:rsidR="0046073D" w:rsidRDefault="0046073D" w:rsidP="0046073D">
      <w:pPr>
        <w:pStyle w:val="EW"/>
      </w:pPr>
      <w:r>
        <w:t>RAN4</w:t>
      </w:r>
    </w:p>
    <w:p w14:paraId="65A88D65" w14:textId="77777777" w:rsidR="0046073D" w:rsidRDefault="0046073D" w:rsidP="0046073D">
      <w:pPr>
        <w:pStyle w:val="EW"/>
      </w:pPr>
      <w:r>
        <w:t xml:space="preserve">[4-1] </w:t>
      </w:r>
      <w:r>
        <w:tab/>
        <w:t>TS 38.101-5</w:t>
      </w:r>
      <w:r>
        <w:tab/>
        <w:t>NR; User Equipment (UE) radio transmission and reception, part 5: Satellite Access Radio Frequency (RF) and performance requirements</w:t>
      </w:r>
    </w:p>
    <w:p w14:paraId="0E453A08" w14:textId="77777777" w:rsidR="0046073D" w:rsidRDefault="0046073D" w:rsidP="0046073D">
      <w:pPr>
        <w:pStyle w:val="EW"/>
      </w:pPr>
      <w:r>
        <w:t xml:space="preserve">[4-2] </w:t>
      </w:r>
      <w:r>
        <w:tab/>
        <w:t>TS 38.133</w:t>
      </w:r>
      <w:r>
        <w:tab/>
        <w:t>NR; Requirements for support of radio resource management</w:t>
      </w:r>
    </w:p>
    <w:p w14:paraId="10CFEC52" w14:textId="77777777" w:rsidR="0046073D" w:rsidRDefault="0046073D" w:rsidP="0046073D">
      <w:pPr>
        <w:pStyle w:val="EW"/>
      </w:pPr>
      <w:r>
        <w:t xml:space="preserve">[4-3] </w:t>
      </w:r>
      <w:r>
        <w:tab/>
        <w:t>TS 38.108</w:t>
      </w:r>
      <w:r>
        <w:tab/>
        <w:t>NR; Satellite Access Node radio transmission and reception</w:t>
      </w:r>
    </w:p>
    <w:p w14:paraId="13A9CE19" w14:textId="77777777" w:rsidR="0046073D" w:rsidRDefault="0046073D" w:rsidP="0046073D">
      <w:pPr>
        <w:pStyle w:val="EW"/>
      </w:pPr>
      <w:r>
        <w:t xml:space="preserve">[4-4] </w:t>
      </w:r>
      <w:r>
        <w:tab/>
        <w:t>TS 38.101-5</w:t>
      </w:r>
      <w:r>
        <w:tab/>
        <w:t>NR; User Equipment (UE) radio transmission and reception, part 5: Satellite Access Radio Frequency (RF) and performance requirements</w:t>
      </w:r>
    </w:p>
    <w:p w14:paraId="7454536B" w14:textId="77777777" w:rsidR="0046073D" w:rsidRDefault="0046073D" w:rsidP="0046073D">
      <w:pPr>
        <w:pStyle w:val="EW"/>
      </w:pPr>
      <w:r>
        <w:t xml:space="preserve">[4-5] </w:t>
      </w:r>
      <w:r>
        <w:tab/>
        <w:t>TR 38.863</w:t>
      </w:r>
      <w:r>
        <w:tab/>
        <w:t>NR; Solutions for NR to support non-terrestrial networks (NTN)</w:t>
      </w:r>
    </w:p>
    <w:p w14:paraId="671CB910" w14:textId="77777777" w:rsidR="000D3A1E" w:rsidRDefault="000D3A1E" w:rsidP="0046073D">
      <w:pPr>
        <w:pStyle w:val="EW"/>
      </w:pPr>
    </w:p>
    <w:p w14:paraId="335D2B6E" w14:textId="77777777" w:rsidR="000D3A1E" w:rsidRDefault="000D3A1E" w:rsidP="000D3A1E">
      <w:pPr>
        <w:pStyle w:val="EW"/>
      </w:pPr>
      <w:r>
        <w:t>See also:</w:t>
      </w:r>
    </w:p>
    <w:tbl>
      <w:tblPr>
        <w:tblW w:w="101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598"/>
        <w:gridCol w:w="2517"/>
        <w:gridCol w:w="372"/>
        <w:gridCol w:w="822"/>
        <w:gridCol w:w="2084"/>
      </w:tblGrid>
      <w:tr w:rsidR="000D3A1E" w:rsidRPr="00EF7FBB" w14:paraId="18710C79" w14:textId="77777777" w:rsidTr="00F23E7D">
        <w:trPr>
          <w:trHeight w:val="255"/>
        </w:trPr>
        <w:tc>
          <w:tcPr>
            <w:tcW w:w="757" w:type="dxa"/>
            <w:shd w:val="clear" w:color="auto" w:fill="auto"/>
            <w:tcMar>
              <w:left w:w="28" w:type="dxa"/>
              <w:right w:w="28" w:type="dxa"/>
            </w:tcMar>
            <w:hideMark/>
          </w:tcPr>
          <w:p w14:paraId="1857F63A" w14:textId="77777777" w:rsidR="000D3A1E" w:rsidRPr="00EF7FBB" w:rsidRDefault="000D3A1E" w:rsidP="00F23E7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1000060</w:t>
            </w:r>
          </w:p>
        </w:tc>
        <w:tc>
          <w:tcPr>
            <w:tcW w:w="3598" w:type="dxa"/>
            <w:shd w:val="clear" w:color="auto" w:fill="auto"/>
            <w:tcMar>
              <w:left w:w="28" w:type="dxa"/>
              <w:right w:w="28" w:type="dxa"/>
            </w:tcMar>
            <w:hideMark/>
          </w:tcPr>
          <w:p w14:paraId="018DCBB1" w14:textId="77777777" w:rsidR="000D3A1E" w:rsidRPr="00EF7FBB" w:rsidRDefault="000D3A1E" w:rsidP="00F23E7D">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30 MHz Channel Bandwidth for NR NTN (non-terrestrial networks) in FR1 (frequency range 1) </w:t>
            </w:r>
          </w:p>
        </w:tc>
        <w:tc>
          <w:tcPr>
            <w:tcW w:w="2517" w:type="dxa"/>
            <w:shd w:val="clear" w:color="auto" w:fill="auto"/>
            <w:tcMar>
              <w:left w:w="28" w:type="dxa"/>
              <w:right w:w="28" w:type="dxa"/>
            </w:tcMar>
            <w:hideMark/>
          </w:tcPr>
          <w:p w14:paraId="37CBF6C1" w14:textId="77777777" w:rsidR="000D3A1E" w:rsidRPr="00EF7FBB" w:rsidRDefault="000D3A1E" w:rsidP="00F23E7D">
            <w:pPr>
              <w:overflowPunct/>
              <w:autoSpaceDE/>
              <w:autoSpaceDN/>
              <w:adjustRightInd/>
              <w:spacing w:after="0"/>
              <w:textAlignment w:val="auto"/>
              <w:rPr>
                <w:rFonts w:ascii="Arial" w:hAnsi="Arial" w:cs="Arial"/>
                <w:b/>
                <w:bCs/>
                <w:color w:val="000000"/>
                <w:sz w:val="18"/>
                <w:szCs w:val="18"/>
                <w:lang w:val="de-DE" w:eastAsia="en-GB"/>
              </w:rPr>
            </w:pPr>
            <w:r w:rsidRPr="00EF7FBB">
              <w:rPr>
                <w:rFonts w:ascii="Arial" w:hAnsi="Arial" w:cs="Arial"/>
                <w:b/>
                <w:bCs/>
                <w:color w:val="000000"/>
                <w:sz w:val="18"/>
                <w:szCs w:val="18"/>
                <w:lang w:val="de-DE" w:eastAsia="en-GB"/>
              </w:rPr>
              <w:t>NR_NTN_CBW_30MHz</w:t>
            </w:r>
          </w:p>
        </w:tc>
        <w:tc>
          <w:tcPr>
            <w:tcW w:w="372" w:type="dxa"/>
            <w:shd w:val="clear" w:color="auto" w:fill="auto"/>
            <w:tcMar>
              <w:left w:w="28" w:type="dxa"/>
              <w:right w:w="28" w:type="dxa"/>
            </w:tcMar>
            <w:hideMark/>
          </w:tcPr>
          <w:p w14:paraId="26C61F76" w14:textId="77777777" w:rsidR="000D3A1E" w:rsidRPr="00EF7FBB" w:rsidRDefault="000D3A1E" w:rsidP="00F23E7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R4</w:t>
            </w:r>
          </w:p>
        </w:tc>
        <w:tc>
          <w:tcPr>
            <w:tcW w:w="822" w:type="dxa"/>
            <w:shd w:val="clear" w:color="auto" w:fill="auto"/>
            <w:tcMar>
              <w:left w:w="28" w:type="dxa"/>
              <w:right w:w="28" w:type="dxa"/>
            </w:tcMar>
            <w:hideMark/>
          </w:tcPr>
          <w:p w14:paraId="19B1AC8A" w14:textId="77777777" w:rsidR="000D3A1E" w:rsidRPr="00EF7FBB" w:rsidRDefault="003C763E" w:rsidP="00F23E7D">
            <w:pPr>
              <w:overflowPunct/>
              <w:autoSpaceDE/>
              <w:autoSpaceDN/>
              <w:adjustRightInd/>
              <w:spacing w:after="0"/>
              <w:textAlignment w:val="auto"/>
              <w:rPr>
                <w:rFonts w:ascii="Calibri" w:hAnsi="Calibri" w:cs="Calibri"/>
                <w:color w:val="0563C1"/>
                <w:sz w:val="18"/>
                <w:szCs w:val="18"/>
                <w:u w:val="single"/>
                <w:lang w:eastAsia="en-GB"/>
              </w:rPr>
            </w:pPr>
            <w:hyperlink r:id="rId35" w:history="1">
              <w:r w:rsidR="000D3A1E" w:rsidRPr="007D3634">
                <w:rPr>
                  <w:rFonts w:ascii="Calibri" w:hAnsi="Calibri" w:cs="Calibri"/>
                  <w:color w:val="0563C1"/>
                  <w:sz w:val="16"/>
                  <w:szCs w:val="18"/>
                  <w:u w:val="single"/>
                  <w:lang w:eastAsia="en-GB"/>
                </w:rPr>
                <w:t>RP-232647</w:t>
              </w:r>
            </w:hyperlink>
          </w:p>
        </w:tc>
        <w:tc>
          <w:tcPr>
            <w:tcW w:w="2084" w:type="dxa"/>
            <w:shd w:val="clear" w:color="auto" w:fill="auto"/>
            <w:tcMar>
              <w:left w:w="28" w:type="dxa"/>
              <w:right w:w="28" w:type="dxa"/>
            </w:tcMar>
            <w:hideMark/>
          </w:tcPr>
          <w:p w14:paraId="5034E63A" w14:textId="77777777" w:rsidR="000D3A1E" w:rsidRPr="00EF7FBB" w:rsidRDefault="000D3A1E" w:rsidP="00F23E7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Dorin Panaitopol, THALES</w:t>
            </w:r>
          </w:p>
        </w:tc>
      </w:tr>
      <w:tr w:rsidR="000D3A1E" w:rsidRPr="00EF7FBB" w14:paraId="4983682D" w14:textId="77777777" w:rsidTr="00F23E7D">
        <w:trPr>
          <w:trHeight w:val="255"/>
        </w:trPr>
        <w:tc>
          <w:tcPr>
            <w:tcW w:w="757" w:type="dxa"/>
            <w:shd w:val="clear" w:color="auto" w:fill="auto"/>
            <w:tcMar>
              <w:left w:w="28" w:type="dxa"/>
              <w:right w:w="28" w:type="dxa"/>
            </w:tcMar>
            <w:hideMark/>
          </w:tcPr>
          <w:p w14:paraId="43F849C9" w14:textId="77777777" w:rsidR="000D3A1E" w:rsidRPr="00EF7FBB" w:rsidRDefault="000D3A1E" w:rsidP="00F23E7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1001060</w:t>
            </w:r>
          </w:p>
        </w:tc>
        <w:tc>
          <w:tcPr>
            <w:tcW w:w="3598" w:type="dxa"/>
            <w:shd w:val="clear" w:color="auto" w:fill="auto"/>
            <w:tcMar>
              <w:left w:w="28" w:type="dxa"/>
              <w:right w:w="28" w:type="dxa"/>
            </w:tcMar>
            <w:hideMark/>
          </w:tcPr>
          <w:p w14:paraId="273376F8" w14:textId="77777777" w:rsidR="000D3A1E" w:rsidRPr="00EF7FBB" w:rsidRDefault="000D3A1E" w:rsidP="00F23E7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30 MHz Channel Bandwidth for NR NTN (non-terrestrial networks) in FR1 (frequency range 1) </w:t>
            </w:r>
          </w:p>
        </w:tc>
        <w:tc>
          <w:tcPr>
            <w:tcW w:w="2517" w:type="dxa"/>
            <w:shd w:val="clear" w:color="auto" w:fill="auto"/>
            <w:tcMar>
              <w:left w:w="28" w:type="dxa"/>
              <w:right w:w="28" w:type="dxa"/>
            </w:tcMar>
            <w:hideMark/>
          </w:tcPr>
          <w:p w14:paraId="7C67BE7D" w14:textId="77777777" w:rsidR="000D3A1E" w:rsidRPr="00740C62" w:rsidRDefault="000D3A1E" w:rsidP="00F23E7D">
            <w:pPr>
              <w:overflowPunct/>
              <w:autoSpaceDE/>
              <w:autoSpaceDN/>
              <w:adjustRightInd/>
              <w:spacing w:after="0"/>
              <w:textAlignment w:val="auto"/>
              <w:rPr>
                <w:rFonts w:ascii="Arial" w:hAnsi="Arial" w:cs="Arial"/>
                <w:color w:val="000000"/>
                <w:sz w:val="18"/>
                <w:szCs w:val="18"/>
                <w:lang w:eastAsia="en-GB"/>
              </w:rPr>
            </w:pPr>
            <w:r w:rsidRPr="00740C62">
              <w:rPr>
                <w:rFonts w:ascii="Arial" w:hAnsi="Arial" w:cs="Arial"/>
                <w:color w:val="000000"/>
                <w:sz w:val="18"/>
                <w:szCs w:val="18"/>
                <w:lang w:eastAsia="en-GB"/>
              </w:rPr>
              <w:t>NR_NTN_CBW_30MHz-Core</w:t>
            </w:r>
          </w:p>
        </w:tc>
        <w:tc>
          <w:tcPr>
            <w:tcW w:w="372" w:type="dxa"/>
            <w:shd w:val="clear" w:color="auto" w:fill="auto"/>
            <w:tcMar>
              <w:left w:w="28" w:type="dxa"/>
              <w:right w:w="28" w:type="dxa"/>
            </w:tcMar>
            <w:hideMark/>
          </w:tcPr>
          <w:p w14:paraId="3303BCAB" w14:textId="77777777" w:rsidR="000D3A1E" w:rsidRPr="00EF7FBB" w:rsidRDefault="000D3A1E" w:rsidP="00F23E7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22" w:type="dxa"/>
            <w:shd w:val="clear" w:color="auto" w:fill="auto"/>
            <w:tcMar>
              <w:left w:w="28" w:type="dxa"/>
              <w:right w:w="28" w:type="dxa"/>
            </w:tcMar>
            <w:hideMark/>
          </w:tcPr>
          <w:p w14:paraId="3169BE52" w14:textId="77777777" w:rsidR="000D3A1E" w:rsidRPr="00EF7FBB" w:rsidRDefault="003C763E" w:rsidP="00F23E7D">
            <w:pPr>
              <w:overflowPunct/>
              <w:autoSpaceDE/>
              <w:autoSpaceDN/>
              <w:adjustRightInd/>
              <w:spacing w:after="0"/>
              <w:textAlignment w:val="auto"/>
              <w:rPr>
                <w:rFonts w:ascii="Calibri" w:hAnsi="Calibri" w:cs="Calibri"/>
                <w:color w:val="0563C1"/>
                <w:sz w:val="18"/>
                <w:szCs w:val="18"/>
                <w:u w:val="single"/>
                <w:lang w:eastAsia="en-GB"/>
              </w:rPr>
            </w:pPr>
            <w:hyperlink r:id="rId36" w:history="1">
              <w:r w:rsidR="000D3A1E" w:rsidRPr="007D3634">
                <w:rPr>
                  <w:rFonts w:ascii="Calibri" w:hAnsi="Calibri" w:cs="Calibri"/>
                  <w:color w:val="0563C1"/>
                  <w:sz w:val="16"/>
                  <w:szCs w:val="18"/>
                  <w:u w:val="single"/>
                  <w:lang w:eastAsia="en-GB"/>
                </w:rPr>
                <w:t>RP-232647</w:t>
              </w:r>
            </w:hyperlink>
          </w:p>
        </w:tc>
        <w:tc>
          <w:tcPr>
            <w:tcW w:w="2084" w:type="dxa"/>
            <w:shd w:val="clear" w:color="auto" w:fill="auto"/>
            <w:tcMar>
              <w:left w:w="28" w:type="dxa"/>
              <w:right w:w="28" w:type="dxa"/>
            </w:tcMar>
            <w:hideMark/>
          </w:tcPr>
          <w:p w14:paraId="40B70D3B" w14:textId="77777777" w:rsidR="000D3A1E" w:rsidRPr="00EF7FBB" w:rsidRDefault="000D3A1E" w:rsidP="00F23E7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Dorin Panaitopol, THALES</w:t>
            </w:r>
          </w:p>
        </w:tc>
      </w:tr>
    </w:tbl>
    <w:p w14:paraId="6C23C7B1" w14:textId="77777777" w:rsidR="000D3A1E" w:rsidRDefault="000D3A1E" w:rsidP="0046073D">
      <w:pPr>
        <w:pStyle w:val="EW"/>
      </w:pPr>
    </w:p>
    <w:p w14:paraId="6526FE48" w14:textId="4FB82E8F" w:rsidR="000D3A1E" w:rsidRDefault="000D3A1E" w:rsidP="000D3A1E">
      <w:pPr>
        <w:pStyle w:val="Heading3"/>
      </w:pPr>
      <w:bookmarkStart w:id="16" w:name="_Toc171519568"/>
      <w:bookmarkStart w:id="17" w:name="_Toc171519563"/>
      <w:r>
        <w:t>5.3.2</w:t>
      </w:r>
      <w:r>
        <w:tab/>
      </w:r>
      <w:r w:rsidRPr="004D595F">
        <w:t>Introduction of the satellite L-/S-band for NR</w:t>
      </w:r>
      <w:bookmarkEnd w:id="16"/>
      <w:r w:rsidRPr="004D595F">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5"/>
        <w:gridCol w:w="3363"/>
        <w:gridCol w:w="2717"/>
        <w:gridCol w:w="377"/>
        <w:gridCol w:w="781"/>
        <w:gridCol w:w="1969"/>
      </w:tblGrid>
      <w:tr w:rsidR="000D3A1E" w:rsidRPr="00EF7FBB" w14:paraId="395B2E92" w14:textId="77777777" w:rsidTr="00F23E7D">
        <w:trPr>
          <w:trHeight w:val="255"/>
        </w:trPr>
        <w:tc>
          <w:tcPr>
            <w:tcW w:w="757" w:type="dxa"/>
            <w:shd w:val="clear" w:color="auto" w:fill="auto"/>
            <w:tcMar>
              <w:left w:w="28" w:type="dxa"/>
              <w:right w:w="28" w:type="dxa"/>
            </w:tcMar>
            <w:hideMark/>
          </w:tcPr>
          <w:p w14:paraId="23F5F7C9" w14:textId="77777777" w:rsidR="000D3A1E" w:rsidRPr="00EF7FBB" w:rsidRDefault="000D3A1E" w:rsidP="00F23E7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981043</w:t>
            </w:r>
          </w:p>
        </w:tc>
        <w:tc>
          <w:tcPr>
            <w:tcW w:w="3969" w:type="dxa"/>
            <w:shd w:val="clear" w:color="auto" w:fill="auto"/>
            <w:tcMar>
              <w:left w:w="28" w:type="dxa"/>
              <w:right w:w="28" w:type="dxa"/>
            </w:tcMar>
            <w:hideMark/>
          </w:tcPr>
          <w:p w14:paraId="2E2F9584" w14:textId="77777777" w:rsidR="000D3A1E" w:rsidRPr="00EF7FBB" w:rsidRDefault="000D3A1E" w:rsidP="00F23E7D">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Introduction of the satellite L-/S-band for NR </w:t>
            </w:r>
          </w:p>
        </w:tc>
        <w:tc>
          <w:tcPr>
            <w:tcW w:w="1701" w:type="dxa"/>
            <w:shd w:val="clear" w:color="auto" w:fill="auto"/>
            <w:tcMar>
              <w:left w:w="28" w:type="dxa"/>
              <w:right w:w="28" w:type="dxa"/>
            </w:tcMar>
            <w:hideMark/>
          </w:tcPr>
          <w:p w14:paraId="7287A4F8" w14:textId="77777777" w:rsidR="000D3A1E" w:rsidRPr="00EF7FBB" w:rsidRDefault="000D3A1E" w:rsidP="00F23E7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NR_NTN_LSband</w:t>
            </w:r>
          </w:p>
        </w:tc>
        <w:tc>
          <w:tcPr>
            <w:tcW w:w="397" w:type="dxa"/>
            <w:shd w:val="clear" w:color="auto" w:fill="auto"/>
            <w:tcMar>
              <w:left w:w="28" w:type="dxa"/>
              <w:right w:w="28" w:type="dxa"/>
            </w:tcMar>
            <w:hideMark/>
          </w:tcPr>
          <w:p w14:paraId="58D0AAE3" w14:textId="77777777" w:rsidR="000D3A1E" w:rsidRPr="00EF7FBB" w:rsidRDefault="000D3A1E" w:rsidP="00F23E7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5838BCC7" w14:textId="77777777" w:rsidR="000D3A1E" w:rsidRPr="00EF7FBB" w:rsidRDefault="003C763E" w:rsidP="00F23E7D">
            <w:pPr>
              <w:overflowPunct/>
              <w:autoSpaceDE/>
              <w:autoSpaceDN/>
              <w:adjustRightInd/>
              <w:spacing w:after="0"/>
              <w:textAlignment w:val="auto"/>
              <w:rPr>
                <w:rFonts w:ascii="Calibri" w:hAnsi="Calibri" w:cs="Calibri"/>
                <w:color w:val="0563C1"/>
                <w:sz w:val="18"/>
                <w:szCs w:val="18"/>
                <w:u w:val="single"/>
                <w:lang w:eastAsia="en-GB"/>
              </w:rPr>
            </w:pPr>
            <w:hyperlink r:id="rId37" w:history="1">
              <w:r w:rsidR="000D3A1E" w:rsidRPr="007D3634">
                <w:rPr>
                  <w:rFonts w:ascii="Calibri" w:hAnsi="Calibri" w:cs="Calibri"/>
                  <w:color w:val="0563C1"/>
                  <w:sz w:val="16"/>
                  <w:szCs w:val="18"/>
                  <w:u w:val="single"/>
                  <w:lang w:eastAsia="en-GB"/>
                </w:rPr>
                <w:t>RP-230706</w:t>
              </w:r>
            </w:hyperlink>
          </w:p>
        </w:tc>
        <w:tc>
          <w:tcPr>
            <w:tcW w:w="2268" w:type="dxa"/>
            <w:shd w:val="clear" w:color="auto" w:fill="auto"/>
            <w:tcMar>
              <w:left w:w="28" w:type="dxa"/>
              <w:right w:w="28" w:type="dxa"/>
            </w:tcMar>
            <w:hideMark/>
          </w:tcPr>
          <w:p w14:paraId="13AEF0DE" w14:textId="77777777" w:rsidR="000D3A1E" w:rsidRPr="00EF7FBB" w:rsidRDefault="000D3A1E" w:rsidP="00F23E7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Alexander Sayenko, Apple</w:t>
            </w:r>
          </w:p>
        </w:tc>
      </w:tr>
      <w:tr w:rsidR="000D3A1E" w:rsidRPr="00EF7FBB" w14:paraId="1DB426A9" w14:textId="77777777" w:rsidTr="00F23E7D">
        <w:trPr>
          <w:trHeight w:val="255"/>
        </w:trPr>
        <w:tc>
          <w:tcPr>
            <w:tcW w:w="757" w:type="dxa"/>
            <w:shd w:val="clear" w:color="auto" w:fill="auto"/>
            <w:tcMar>
              <w:left w:w="28" w:type="dxa"/>
              <w:right w:w="28" w:type="dxa"/>
            </w:tcMar>
            <w:hideMark/>
          </w:tcPr>
          <w:p w14:paraId="7A165A2C" w14:textId="77777777" w:rsidR="000D3A1E" w:rsidRPr="00EF7FBB" w:rsidRDefault="000D3A1E" w:rsidP="00F23E7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981143</w:t>
            </w:r>
          </w:p>
        </w:tc>
        <w:tc>
          <w:tcPr>
            <w:tcW w:w="3969" w:type="dxa"/>
            <w:shd w:val="clear" w:color="auto" w:fill="auto"/>
            <w:tcMar>
              <w:left w:w="28" w:type="dxa"/>
              <w:right w:w="28" w:type="dxa"/>
            </w:tcMar>
            <w:hideMark/>
          </w:tcPr>
          <w:p w14:paraId="468E4099" w14:textId="77777777" w:rsidR="000D3A1E" w:rsidRPr="00EF7FBB" w:rsidRDefault="000D3A1E" w:rsidP="00F23E7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Introduction of the satellite L-/S-band for NR </w:t>
            </w:r>
          </w:p>
        </w:tc>
        <w:tc>
          <w:tcPr>
            <w:tcW w:w="1701" w:type="dxa"/>
            <w:shd w:val="clear" w:color="auto" w:fill="auto"/>
            <w:tcMar>
              <w:left w:w="28" w:type="dxa"/>
              <w:right w:w="28" w:type="dxa"/>
            </w:tcMar>
            <w:hideMark/>
          </w:tcPr>
          <w:p w14:paraId="5A50F5BD" w14:textId="77777777" w:rsidR="000D3A1E" w:rsidRPr="00EF7FBB" w:rsidRDefault="000D3A1E" w:rsidP="00F23E7D">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NR_NTN_LSband-Core</w:t>
            </w:r>
          </w:p>
        </w:tc>
        <w:tc>
          <w:tcPr>
            <w:tcW w:w="397" w:type="dxa"/>
            <w:shd w:val="clear" w:color="auto" w:fill="auto"/>
            <w:tcMar>
              <w:left w:w="28" w:type="dxa"/>
              <w:right w:w="28" w:type="dxa"/>
            </w:tcMar>
            <w:hideMark/>
          </w:tcPr>
          <w:p w14:paraId="6EF02A6D" w14:textId="77777777" w:rsidR="000D3A1E" w:rsidRPr="00EF7FBB" w:rsidRDefault="000D3A1E" w:rsidP="00F23E7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50" w:type="dxa"/>
            <w:shd w:val="clear" w:color="auto" w:fill="auto"/>
            <w:tcMar>
              <w:left w:w="28" w:type="dxa"/>
              <w:right w:w="28" w:type="dxa"/>
            </w:tcMar>
            <w:hideMark/>
          </w:tcPr>
          <w:p w14:paraId="0E987E7A" w14:textId="77777777" w:rsidR="000D3A1E" w:rsidRPr="00EF7FBB" w:rsidRDefault="003C763E" w:rsidP="00F23E7D">
            <w:pPr>
              <w:overflowPunct/>
              <w:autoSpaceDE/>
              <w:autoSpaceDN/>
              <w:adjustRightInd/>
              <w:spacing w:after="0"/>
              <w:textAlignment w:val="auto"/>
              <w:rPr>
                <w:rFonts w:ascii="Calibri" w:hAnsi="Calibri" w:cs="Calibri"/>
                <w:color w:val="0563C1"/>
                <w:sz w:val="18"/>
                <w:szCs w:val="18"/>
                <w:u w:val="single"/>
                <w:lang w:eastAsia="en-GB"/>
              </w:rPr>
            </w:pPr>
            <w:hyperlink r:id="rId38" w:history="1">
              <w:r w:rsidR="000D3A1E" w:rsidRPr="007D3634">
                <w:rPr>
                  <w:rFonts w:ascii="Calibri" w:hAnsi="Calibri" w:cs="Calibri"/>
                  <w:color w:val="0563C1"/>
                  <w:sz w:val="16"/>
                  <w:szCs w:val="18"/>
                  <w:u w:val="single"/>
                  <w:lang w:eastAsia="en-GB"/>
                </w:rPr>
                <w:t>RP-231179</w:t>
              </w:r>
            </w:hyperlink>
          </w:p>
        </w:tc>
        <w:tc>
          <w:tcPr>
            <w:tcW w:w="2268" w:type="dxa"/>
            <w:shd w:val="clear" w:color="auto" w:fill="auto"/>
            <w:tcMar>
              <w:left w:w="28" w:type="dxa"/>
              <w:right w:w="28" w:type="dxa"/>
            </w:tcMar>
            <w:hideMark/>
          </w:tcPr>
          <w:p w14:paraId="0B38D0EF" w14:textId="77777777" w:rsidR="000D3A1E" w:rsidRPr="00EF7FBB" w:rsidRDefault="000D3A1E" w:rsidP="00F23E7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Alexander Sayenko, Apple</w:t>
            </w:r>
          </w:p>
        </w:tc>
      </w:tr>
      <w:tr w:rsidR="000D3A1E" w:rsidRPr="00EF7FBB" w14:paraId="2D7A18E2" w14:textId="77777777" w:rsidTr="00F23E7D">
        <w:trPr>
          <w:trHeight w:val="255"/>
        </w:trPr>
        <w:tc>
          <w:tcPr>
            <w:tcW w:w="757" w:type="dxa"/>
            <w:shd w:val="clear" w:color="auto" w:fill="auto"/>
            <w:tcMar>
              <w:left w:w="28" w:type="dxa"/>
              <w:right w:w="28" w:type="dxa"/>
            </w:tcMar>
            <w:hideMark/>
          </w:tcPr>
          <w:p w14:paraId="233BDFF6" w14:textId="77777777" w:rsidR="000D3A1E" w:rsidRPr="00EF7FBB" w:rsidRDefault="000D3A1E" w:rsidP="00F23E7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981243</w:t>
            </w:r>
          </w:p>
        </w:tc>
        <w:tc>
          <w:tcPr>
            <w:tcW w:w="3969" w:type="dxa"/>
            <w:shd w:val="clear" w:color="auto" w:fill="auto"/>
            <w:tcMar>
              <w:left w:w="28" w:type="dxa"/>
              <w:right w:w="28" w:type="dxa"/>
            </w:tcMar>
            <w:hideMark/>
          </w:tcPr>
          <w:p w14:paraId="4B0BAD8B" w14:textId="77777777" w:rsidR="000D3A1E" w:rsidRPr="00EF7FBB" w:rsidRDefault="000D3A1E" w:rsidP="00F23E7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Introduction of the satellite L-/S-band for NR </w:t>
            </w:r>
          </w:p>
        </w:tc>
        <w:tc>
          <w:tcPr>
            <w:tcW w:w="1701" w:type="dxa"/>
            <w:shd w:val="clear" w:color="auto" w:fill="auto"/>
            <w:tcMar>
              <w:left w:w="28" w:type="dxa"/>
              <w:right w:w="28" w:type="dxa"/>
            </w:tcMar>
            <w:hideMark/>
          </w:tcPr>
          <w:p w14:paraId="1A0D8AC9" w14:textId="77777777" w:rsidR="000D3A1E" w:rsidRPr="00EF7FBB" w:rsidRDefault="000D3A1E" w:rsidP="00F23E7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NR_NTN_LSband-Perf</w:t>
            </w:r>
          </w:p>
        </w:tc>
        <w:tc>
          <w:tcPr>
            <w:tcW w:w="397" w:type="dxa"/>
            <w:shd w:val="clear" w:color="auto" w:fill="auto"/>
            <w:tcMar>
              <w:left w:w="28" w:type="dxa"/>
              <w:right w:w="28" w:type="dxa"/>
            </w:tcMar>
            <w:hideMark/>
          </w:tcPr>
          <w:p w14:paraId="1491F9F8" w14:textId="77777777" w:rsidR="000D3A1E" w:rsidRPr="00EF7FBB" w:rsidRDefault="000D3A1E" w:rsidP="00F23E7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50" w:type="dxa"/>
            <w:shd w:val="clear" w:color="auto" w:fill="auto"/>
            <w:tcMar>
              <w:left w:w="28" w:type="dxa"/>
              <w:right w:w="28" w:type="dxa"/>
            </w:tcMar>
            <w:hideMark/>
          </w:tcPr>
          <w:p w14:paraId="3F2F545E" w14:textId="77777777" w:rsidR="000D3A1E" w:rsidRPr="00EF7FBB" w:rsidRDefault="003C763E" w:rsidP="00F23E7D">
            <w:pPr>
              <w:overflowPunct/>
              <w:autoSpaceDE/>
              <w:autoSpaceDN/>
              <w:adjustRightInd/>
              <w:spacing w:after="0"/>
              <w:textAlignment w:val="auto"/>
              <w:rPr>
                <w:rFonts w:ascii="Calibri" w:hAnsi="Calibri" w:cs="Calibri"/>
                <w:color w:val="0563C1"/>
                <w:sz w:val="18"/>
                <w:szCs w:val="18"/>
                <w:u w:val="single"/>
                <w:lang w:eastAsia="en-GB"/>
              </w:rPr>
            </w:pPr>
            <w:hyperlink r:id="rId39" w:history="1">
              <w:r w:rsidR="000D3A1E" w:rsidRPr="007D3634">
                <w:rPr>
                  <w:rFonts w:ascii="Calibri" w:hAnsi="Calibri" w:cs="Calibri"/>
                  <w:color w:val="0563C1"/>
                  <w:sz w:val="16"/>
                  <w:szCs w:val="18"/>
                  <w:u w:val="single"/>
                  <w:lang w:eastAsia="en-GB"/>
                </w:rPr>
                <w:t>RP-231179</w:t>
              </w:r>
            </w:hyperlink>
          </w:p>
        </w:tc>
        <w:tc>
          <w:tcPr>
            <w:tcW w:w="2268" w:type="dxa"/>
            <w:shd w:val="clear" w:color="auto" w:fill="auto"/>
            <w:tcMar>
              <w:left w:w="28" w:type="dxa"/>
              <w:right w:w="28" w:type="dxa"/>
            </w:tcMar>
            <w:hideMark/>
          </w:tcPr>
          <w:p w14:paraId="15C4799C" w14:textId="77777777" w:rsidR="000D3A1E" w:rsidRPr="00EF7FBB" w:rsidRDefault="000D3A1E" w:rsidP="00F23E7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Alexander Sayenko, Apple</w:t>
            </w:r>
          </w:p>
        </w:tc>
      </w:tr>
      <w:tr w:rsidR="000D3A1E" w:rsidRPr="00EF7FBB" w14:paraId="79A1815F" w14:textId="77777777" w:rsidTr="00F23E7D">
        <w:trPr>
          <w:trHeight w:val="255"/>
        </w:trPr>
        <w:tc>
          <w:tcPr>
            <w:tcW w:w="757" w:type="dxa"/>
            <w:shd w:val="clear" w:color="auto" w:fill="auto"/>
            <w:tcMar>
              <w:left w:w="28" w:type="dxa"/>
              <w:right w:w="28" w:type="dxa"/>
            </w:tcMar>
            <w:hideMark/>
          </w:tcPr>
          <w:p w14:paraId="40196D52" w14:textId="77777777" w:rsidR="000D3A1E" w:rsidRPr="00EF7FBB" w:rsidRDefault="000D3A1E" w:rsidP="00F23E7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970028</w:t>
            </w:r>
          </w:p>
        </w:tc>
        <w:tc>
          <w:tcPr>
            <w:tcW w:w="3969" w:type="dxa"/>
            <w:shd w:val="clear" w:color="auto" w:fill="auto"/>
            <w:tcMar>
              <w:left w:w="28" w:type="dxa"/>
              <w:right w:w="28" w:type="dxa"/>
            </w:tcMar>
            <w:hideMark/>
          </w:tcPr>
          <w:p w14:paraId="2A83A6C0" w14:textId="77777777" w:rsidR="000D3A1E" w:rsidRPr="00EF7FBB" w:rsidRDefault="000D3A1E" w:rsidP="00F23E7D">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Security Aspects of Satellite Access </w:t>
            </w:r>
          </w:p>
        </w:tc>
        <w:tc>
          <w:tcPr>
            <w:tcW w:w="1701" w:type="dxa"/>
            <w:shd w:val="clear" w:color="auto" w:fill="auto"/>
            <w:tcMar>
              <w:left w:w="28" w:type="dxa"/>
              <w:right w:w="28" w:type="dxa"/>
            </w:tcMar>
            <w:hideMark/>
          </w:tcPr>
          <w:p w14:paraId="17A0E3ED" w14:textId="77777777" w:rsidR="000D3A1E" w:rsidRPr="00EF7FBB" w:rsidRDefault="000D3A1E" w:rsidP="00F23E7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FS_5GSAT_Sec</w:t>
            </w:r>
          </w:p>
        </w:tc>
        <w:tc>
          <w:tcPr>
            <w:tcW w:w="397" w:type="dxa"/>
            <w:shd w:val="clear" w:color="auto" w:fill="auto"/>
            <w:tcMar>
              <w:left w:w="28" w:type="dxa"/>
              <w:right w:w="28" w:type="dxa"/>
            </w:tcMar>
            <w:hideMark/>
          </w:tcPr>
          <w:p w14:paraId="1254BC37" w14:textId="77777777" w:rsidR="000D3A1E" w:rsidRPr="00EF7FBB" w:rsidRDefault="000D3A1E" w:rsidP="00F23E7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50" w:type="dxa"/>
            <w:shd w:val="clear" w:color="auto" w:fill="auto"/>
            <w:tcMar>
              <w:left w:w="28" w:type="dxa"/>
              <w:right w:w="28" w:type="dxa"/>
            </w:tcMar>
            <w:hideMark/>
          </w:tcPr>
          <w:p w14:paraId="57C53789" w14:textId="77777777" w:rsidR="000D3A1E" w:rsidRPr="00EF7FBB" w:rsidRDefault="003C763E" w:rsidP="00F23E7D">
            <w:pPr>
              <w:overflowPunct/>
              <w:autoSpaceDE/>
              <w:autoSpaceDN/>
              <w:adjustRightInd/>
              <w:spacing w:after="0"/>
              <w:textAlignment w:val="auto"/>
              <w:rPr>
                <w:rFonts w:ascii="Calibri" w:hAnsi="Calibri" w:cs="Calibri"/>
                <w:color w:val="0563C1"/>
                <w:sz w:val="18"/>
                <w:szCs w:val="18"/>
                <w:u w:val="single"/>
                <w:lang w:eastAsia="en-GB"/>
              </w:rPr>
            </w:pPr>
            <w:hyperlink r:id="rId40" w:history="1">
              <w:r w:rsidR="000D3A1E" w:rsidRPr="007D3634">
                <w:rPr>
                  <w:rFonts w:ascii="Calibri" w:hAnsi="Calibri" w:cs="Calibri"/>
                  <w:color w:val="0563C1"/>
                  <w:sz w:val="16"/>
                  <w:szCs w:val="18"/>
                  <w:u w:val="single"/>
                  <w:lang w:eastAsia="en-GB"/>
                </w:rPr>
                <w:t>SP-220875</w:t>
              </w:r>
            </w:hyperlink>
          </w:p>
        </w:tc>
        <w:tc>
          <w:tcPr>
            <w:tcW w:w="2268" w:type="dxa"/>
            <w:shd w:val="clear" w:color="auto" w:fill="auto"/>
            <w:tcMar>
              <w:left w:w="28" w:type="dxa"/>
              <w:right w:w="28" w:type="dxa"/>
            </w:tcMar>
            <w:hideMark/>
          </w:tcPr>
          <w:p w14:paraId="43F06D64" w14:textId="77777777" w:rsidR="000D3A1E" w:rsidRPr="00EF7FBB" w:rsidRDefault="000D3A1E" w:rsidP="00F23E7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Wei Lu, Xiaomi </w:t>
            </w:r>
          </w:p>
        </w:tc>
      </w:tr>
      <w:tr w:rsidR="000D3A1E" w:rsidRPr="00EF7FBB" w14:paraId="2643F828" w14:textId="77777777" w:rsidTr="00F23E7D">
        <w:trPr>
          <w:trHeight w:val="255"/>
        </w:trPr>
        <w:tc>
          <w:tcPr>
            <w:tcW w:w="757" w:type="dxa"/>
            <w:shd w:val="clear" w:color="auto" w:fill="auto"/>
            <w:tcMar>
              <w:left w:w="28" w:type="dxa"/>
              <w:right w:w="28" w:type="dxa"/>
            </w:tcMar>
            <w:hideMark/>
          </w:tcPr>
          <w:p w14:paraId="43ED16DE" w14:textId="77777777" w:rsidR="000D3A1E" w:rsidRPr="00EF7FBB" w:rsidRDefault="000D3A1E" w:rsidP="00F23E7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960026</w:t>
            </w:r>
          </w:p>
        </w:tc>
        <w:tc>
          <w:tcPr>
            <w:tcW w:w="3969" w:type="dxa"/>
            <w:shd w:val="clear" w:color="auto" w:fill="auto"/>
            <w:tcMar>
              <w:left w:w="28" w:type="dxa"/>
              <w:right w:w="28" w:type="dxa"/>
            </w:tcMar>
            <w:hideMark/>
          </w:tcPr>
          <w:p w14:paraId="79931823" w14:textId="77777777" w:rsidR="000D3A1E" w:rsidRPr="00EF7FBB" w:rsidRDefault="000D3A1E" w:rsidP="00F23E7D">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Management Aspects of IoT NTN Enhancements </w:t>
            </w:r>
          </w:p>
        </w:tc>
        <w:tc>
          <w:tcPr>
            <w:tcW w:w="1701" w:type="dxa"/>
            <w:shd w:val="clear" w:color="auto" w:fill="auto"/>
            <w:tcMar>
              <w:left w:w="28" w:type="dxa"/>
              <w:right w:w="28" w:type="dxa"/>
            </w:tcMar>
            <w:hideMark/>
          </w:tcPr>
          <w:p w14:paraId="1B120096" w14:textId="77777777" w:rsidR="000D3A1E" w:rsidRPr="00EF7FBB" w:rsidRDefault="000D3A1E" w:rsidP="00F23E7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FS_IoT_NTN</w:t>
            </w:r>
          </w:p>
        </w:tc>
        <w:tc>
          <w:tcPr>
            <w:tcW w:w="397" w:type="dxa"/>
            <w:shd w:val="clear" w:color="auto" w:fill="auto"/>
            <w:tcMar>
              <w:left w:w="28" w:type="dxa"/>
              <w:right w:w="28" w:type="dxa"/>
            </w:tcMar>
            <w:hideMark/>
          </w:tcPr>
          <w:p w14:paraId="1CAD365D" w14:textId="77777777" w:rsidR="000D3A1E" w:rsidRPr="00EF7FBB" w:rsidRDefault="000D3A1E" w:rsidP="00F23E7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hideMark/>
          </w:tcPr>
          <w:p w14:paraId="3C0B4648" w14:textId="77777777" w:rsidR="000D3A1E" w:rsidRPr="00EF7FBB" w:rsidRDefault="003C763E" w:rsidP="00F23E7D">
            <w:pPr>
              <w:overflowPunct/>
              <w:autoSpaceDE/>
              <w:autoSpaceDN/>
              <w:adjustRightInd/>
              <w:spacing w:after="0"/>
              <w:textAlignment w:val="auto"/>
              <w:rPr>
                <w:rFonts w:ascii="Calibri" w:hAnsi="Calibri" w:cs="Calibri"/>
                <w:color w:val="0563C1"/>
                <w:sz w:val="18"/>
                <w:szCs w:val="18"/>
                <w:u w:val="single"/>
                <w:lang w:eastAsia="en-GB"/>
              </w:rPr>
            </w:pPr>
            <w:hyperlink r:id="rId41" w:history="1">
              <w:r w:rsidR="000D3A1E" w:rsidRPr="007D3634">
                <w:rPr>
                  <w:rFonts w:ascii="Calibri" w:hAnsi="Calibri" w:cs="Calibri"/>
                  <w:color w:val="0563C1"/>
                  <w:sz w:val="16"/>
                  <w:szCs w:val="18"/>
                  <w:u w:val="single"/>
                  <w:lang w:eastAsia="en-GB"/>
                </w:rPr>
                <w:t>SP-220490</w:t>
              </w:r>
            </w:hyperlink>
          </w:p>
        </w:tc>
        <w:tc>
          <w:tcPr>
            <w:tcW w:w="2268" w:type="dxa"/>
            <w:shd w:val="clear" w:color="auto" w:fill="auto"/>
            <w:tcMar>
              <w:left w:w="28" w:type="dxa"/>
              <w:right w:w="28" w:type="dxa"/>
            </w:tcMar>
            <w:hideMark/>
          </w:tcPr>
          <w:p w14:paraId="1794105A" w14:textId="77777777" w:rsidR="000D3A1E" w:rsidRPr="00EF7FBB" w:rsidRDefault="000D3A1E" w:rsidP="00F23E7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Sun Mingrui, China Unicom </w:t>
            </w:r>
          </w:p>
        </w:tc>
      </w:tr>
      <w:tr w:rsidR="000D3A1E" w:rsidRPr="00EF7FBB" w14:paraId="3F50CE72" w14:textId="77777777" w:rsidTr="00F23E7D">
        <w:trPr>
          <w:trHeight w:val="255"/>
        </w:trPr>
        <w:tc>
          <w:tcPr>
            <w:tcW w:w="757" w:type="dxa"/>
            <w:shd w:val="clear" w:color="auto" w:fill="auto"/>
            <w:tcMar>
              <w:left w:w="28" w:type="dxa"/>
              <w:right w:w="28" w:type="dxa"/>
            </w:tcMar>
            <w:hideMark/>
          </w:tcPr>
          <w:p w14:paraId="1893D77F" w14:textId="77777777" w:rsidR="000D3A1E" w:rsidRPr="00EF7FBB" w:rsidRDefault="000D3A1E" w:rsidP="00F23E7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lastRenderedPageBreak/>
              <w:t>960091</w:t>
            </w:r>
          </w:p>
        </w:tc>
        <w:tc>
          <w:tcPr>
            <w:tcW w:w="3969" w:type="dxa"/>
            <w:shd w:val="clear" w:color="auto" w:fill="auto"/>
            <w:tcMar>
              <w:left w:w="28" w:type="dxa"/>
              <w:right w:w="28" w:type="dxa"/>
            </w:tcMar>
            <w:hideMark/>
          </w:tcPr>
          <w:p w14:paraId="7ABEE91E" w14:textId="77777777" w:rsidR="000D3A1E" w:rsidRPr="00EF7FBB" w:rsidRDefault="000D3A1E" w:rsidP="00F23E7D">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requirements and use cases for network verified UE location for Non-Terrestrial-Networks (NTN) in NR </w:t>
            </w:r>
          </w:p>
        </w:tc>
        <w:tc>
          <w:tcPr>
            <w:tcW w:w="1701" w:type="dxa"/>
            <w:shd w:val="clear" w:color="auto" w:fill="auto"/>
            <w:tcMar>
              <w:left w:w="28" w:type="dxa"/>
              <w:right w:w="28" w:type="dxa"/>
            </w:tcMar>
            <w:hideMark/>
          </w:tcPr>
          <w:p w14:paraId="090216C4" w14:textId="77777777" w:rsidR="000D3A1E" w:rsidRPr="00EF7FBB" w:rsidRDefault="000D3A1E" w:rsidP="00F23E7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FS_NR_NTN_netw_verif_UE_loc</w:t>
            </w:r>
          </w:p>
        </w:tc>
        <w:tc>
          <w:tcPr>
            <w:tcW w:w="397" w:type="dxa"/>
            <w:shd w:val="clear" w:color="auto" w:fill="auto"/>
            <w:tcMar>
              <w:left w:w="28" w:type="dxa"/>
              <w:right w:w="28" w:type="dxa"/>
            </w:tcMar>
            <w:hideMark/>
          </w:tcPr>
          <w:p w14:paraId="30302237" w14:textId="77777777" w:rsidR="000D3A1E" w:rsidRPr="00EF7FBB" w:rsidRDefault="000D3A1E" w:rsidP="00F23E7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RP</w:t>
            </w:r>
          </w:p>
        </w:tc>
        <w:tc>
          <w:tcPr>
            <w:tcW w:w="850" w:type="dxa"/>
            <w:shd w:val="clear" w:color="auto" w:fill="auto"/>
            <w:tcMar>
              <w:left w:w="28" w:type="dxa"/>
              <w:right w:w="28" w:type="dxa"/>
            </w:tcMar>
            <w:hideMark/>
          </w:tcPr>
          <w:p w14:paraId="419D569F" w14:textId="77777777" w:rsidR="000D3A1E" w:rsidRPr="00EF7FBB" w:rsidRDefault="003C763E" w:rsidP="00F23E7D">
            <w:pPr>
              <w:overflowPunct/>
              <w:autoSpaceDE/>
              <w:autoSpaceDN/>
              <w:adjustRightInd/>
              <w:spacing w:after="0"/>
              <w:textAlignment w:val="auto"/>
              <w:rPr>
                <w:rFonts w:ascii="Calibri" w:hAnsi="Calibri" w:cs="Calibri"/>
                <w:color w:val="0563C1"/>
                <w:sz w:val="18"/>
                <w:szCs w:val="18"/>
                <w:u w:val="single"/>
                <w:lang w:eastAsia="en-GB"/>
              </w:rPr>
            </w:pPr>
            <w:hyperlink r:id="rId42" w:history="1">
              <w:r w:rsidR="000D3A1E" w:rsidRPr="007D3634">
                <w:rPr>
                  <w:rFonts w:ascii="Calibri" w:hAnsi="Calibri" w:cs="Calibri"/>
                  <w:color w:val="0563C1"/>
                  <w:sz w:val="16"/>
                  <w:szCs w:val="18"/>
                  <w:u w:val="single"/>
                  <w:lang w:eastAsia="en-GB"/>
                </w:rPr>
                <w:t>RP-221820</w:t>
              </w:r>
            </w:hyperlink>
          </w:p>
        </w:tc>
        <w:tc>
          <w:tcPr>
            <w:tcW w:w="2268" w:type="dxa"/>
            <w:shd w:val="clear" w:color="auto" w:fill="auto"/>
            <w:tcMar>
              <w:left w:w="28" w:type="dxa"/>
              <w:right w:w="28" w:type="dxa"/>
            </w:tcMar>
            <w:hideMark/>
          </w:tcPr>
          <w:p w14:paraId="4C10E5E8" w14:textId="77777777" w:rsidR="000D3A1E" w:rsidRPr="00EF7FBB" w:rsidRDefault="000D3A1E" w:rsidP="00F23E7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Thales </w:t>
            </w:r>
          </w:p>
        </w:tc>
      </w:tr>
      <w:tr w:rsidR="000D3A1E" w:rsidRPr="00EF7FBB" w14:paraId="61C0B7A8" w14:textId="77777777" w:rsidTr="00F23E7D">
        <w:trPr>
          <w:trHeight w:val="255"/>
        </w:trPr>
        <w:tc>
          <w:tcPr>
            <w:tcW w:w="757" w:type="dxa"/>
            <w:shd w:val="clear" w:color="auto" w:fill="auto"/>
            <w:tcMar>
              <w:left w:w="28" w:type="dxa"/>
              <w:right w:w="28" w:type="dxa"/>
            </w:tcMar>
            <w:hideMark/>
          </w:tcPr>
          <w:p w14:paraId="1A0CCB1A" w14:textId="77777777" w:rsidR="000D3A1E" w:rsidRPr="00EF7FBB" w:rsidRDefault="000D3A1E" w:rsidP="00F23E7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980028</w:t>
            </w:r>
          </w:p>
        </w:tc>
        <w:tc>
          <w:tcPr>
            <w:tcW w:w="3969" w:type="dxa"/>
            <w:shd w:val="clear" w:color="auto" w:fill="auto"/>
            <w:tcMar>
              <w:left w:w="28" w:type="dxa"/>
              <w:right w:w="28" w:type="dxa"/>
            </w:tcMar>
            <w:hideMark/>
          </w:tcPr>
          <w:p w14:paraId="77D85632" w14:textId="77777777" w:rsidR="000D3A1E" w:rsidRPr="00EF7FBB" w:rsidRDefault="000D3A1E" w:rsidP="00F23E7D">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charging aspects of Satellite in 5GS </w:t>
            </w:r>
          </w:p>
        </w:tc>
        <w:tc>
          <w:tcPr>
            <w:tcW w:w="1701" w:type="dxa"/>
            <w:shd w:val="clear" w:color="auto" w:fill="auto"/>
            <w:tcMar>
              <w:left w:w="28" w:type="dxa"/>
              <w:right w:w="28" w:type="dxa"/>
            </w:tcMar>
            <w:hideMark/>
          </w:tcPr>
          <w:p w14:paraId="416FAD62" w14:textId="77777777" w:rsidR="000D3A1E" w:rsidRPr="00EF7FBB" w:rsidRDefault="000D3A1E" w:rsidP="00F23E7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FS_5GSAT_CH</w:t>
            </w:r>
          </w:p>
        </w:tc>
        <w:tc>
          <w:tcPr>
            <w:tcW w:w="397" w:type="dxa"/>
            <w:shd w:val="clear" w:color="auto" w:fill="auto"/>
            <w:tcMar>
              <w:left w:w="28" w:type="dxa"/>
              <w:right w:w="28" w:type="dxa"/>
            </w:tcMar>
            <w:hideMark/>
          </w:tcPr>
          <w:p w14:paraId="745B4DC2" w14:textId="77777777" w:rsidR="000D3A1E" w:rsidRPr="00EF7FBB" w:rsidRDefault="000D3A1E" w:rsidP="00F23E7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hideMark/>
          </w:tcPr>
          <w:p w14:paraId="6DC2FE6A" w14:textId="77777777" w:rsidR="000D3A1E" w:rsidRPr="00EF7FBB" w:rsidRDefault="003C763E" w:rsidP="00F23E7D">
            <w:pPr>
              <w:overflowPunct/>
              <w:autoSpaceDE/>
              <w:autoSpaceDN/>
              <w:adjustRightInd/>
              <w:spacing w:after="0"/>
              <w:textAlignment w:val="auto"/>
              <w:rPr>
                <w:rFonts w:ascii="Calibri" w:hAnsi="Calibri" w:cs="Calibri"/>
                <w:color w:val="0563C1"/>
                <w:sz w:val="18"/>
                <w:szCs w:val="18"/>
                <w:u w:val="single"/>
                <w:lang w:eastAsia="en-GB"/>
              </w:rPr>
            </w:pPr>
            <w:hyperlink r:id="rId43" w:history="1">
              <w:r w:rsidR="000D3A1E" w:rsidRPr="007D3634">
                <w:rPr>
                  <w:rFonts w:ascii="Calibri" w:hAnsi="Calibri" w:cs="Calibri"/>
                  <w:color w:val="0563C1"/>
                  <w:sz w:val="16"/>
                  <w:szCs w:val="18"/>
                  <w:u w:val="single"/>
                  <w:lang w:eastAsia="en-GB"/>
                </w:rPr>
                <w:t>SP-221162</w:t>
              </w:r>
            </w:hyperlink>
          </w:p>
        </w:tc>
        <w:tc>
          <w:tcPr>
            <w:tcW w:w="2268" w:type="dxa"/>
            <w:shd w:val="clear" w:color="auto" w:fill="auto"/>
            <w:tcMar>
              <w:left w:w="28" w:type="dxa"/>
              <w:right w:w="28" w:type="dxa"/>
            </w:tcMar>
            <w:hideMark/>
          </w:tcPr>
          <w:p w14:paraId="6CA71AEC" w14:textId="77777777" w:rsidR="000D3A1E" w:rsidRPr="00EF7FBB" w:rsidRDefault="000D3A1E" w:rsidP="00F23E7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Yingying, Liu, CATT </w:t>
            </w:r>
          </w:p>
        </w:tc>
      </w:tr>
    </w:tbl>
    <w:p w14:paraId="3952A5D6" w14:textId="77777777" w:rsidR="000D3A1E" w:rsidRDefault="000D3A1E" w:rsidP="000D3A1E">
      <w:pPr>
        <w:rPr>
          <w:lang w:eastAsia="en-GB"/>
        </w:rPr>
      </w:pPr>
      <w:r w:rsidRPr="0074446E">
        <w:rPr>
          <w:lang w:eastAsia="en-GB"/>
        </w:rPr>
        <w:t>Summary based on the input provided by Apple</w:t>
      </w:r>
      <w:r>
        <w:rPr>
          <w:lang w:eastAsia="en-GB"/>
        </w:rPr>
        <w:t xml:space="preserve"> </w:t>
      </w:r>
      <w:r w:rsidRPr="0074446E">
        <w:rPr>
          <w:lang w:eastAsia="en-GB"/>
        </w:rPr>
        <w:t>in RP-233308.</w:t>
      </w:r>
    </w:p>
    <w:p w14:paraId="32B0DB9C" w14:textId="77777777" w:rsidR="000D3A1E" w:rsidRDefault="000D3A1E" w:rsidP="000D3A1E">
      <w:pPr>
        <w:rPr>
          <w:lang w:eastAsia="en-GB"/>
        </w:rPr>
      </w:pPr>
      <w:r w:rsidRPr="0042091B">
        <w:rPr>
          <w:lang w:eastAsia="en-GB"/>
        </w:rPr>
        <w:t>NR_NTN_LSband</w:t>
      </w:r>
      <w:r>
        <w:rPr>
          <w:lang w:eastAsia="en-GB"/>
        </w:rPr>
        <w:t xml:space="preserve"> introduces the support of the satellite L-/S-band (UL 1610-1626.5MHz and DL 2483.5-2500MHz) as band n254. The main technical aspects of this band are captured in the corresponding TR 38.741 "Non-Terrestrial Networks (NTN) L-/S-band for NR" [1].</w:t>
      </w:r>
    </w:p>
    <w:p w14:paraId="45E5B37B" w14:textId="77777777" w:rsidR="000D3A1E" w:rsidRDefault="000D3A1E" w:rsidP="000D3A1E">
      <w:pPr>
        <w:rPr>
          <w:lang w:eastAsia="en-GB"/>
        </w:rPr>
      </w:pPr>
      <w:r>
        <w:rPr>
          <w:lang w:eastAsia="en-GB"/>
        </w:rPr>
        <w:t>The main differences of this band comparing to the common NTN RF requirements are as follows:</w:t>
      </w:r>
    </w:p>
    <w:p w14:paraId="18235E49" w14:textId="77777777" w:rsidR="000D3A1E" w:rsidRDefault="000D3A1E" w:rsidP="000D3A1E">
      <w:pPr>
        <w:spacing w:after="0"/>
        <w:rPr>
          <w:lang w:eastAsia="en-GB"/>
        </w:rPr>
      </w:pPr>
      <w:r>
        <w:rPr>
          <w:lang w:eastAsia="en-GB"/>
        </w:rPr>
        <w:t>-</w:t>
      </w:r>
      <w:r>
        <w:rPr>
          <w:lang w:eastAsia="en-GB"/>
        </w:rPr>
        <w:tab/>
        <w:t>System parameters, such as frequency range, available channel bandwidth, Rx-Tx separation distance, and asymmetric channel bandwidths.</w:t>
      </w:r>
    </w:p>
    <w:p w14:paraId="1FE4DFE0" w14:textId="77777777" w:rsidR="000D3A1E" w:rsidRDefault="000D3A1E" w:rsidP="000D3A1E">
      <w:pPr>
        <w:spacing w:after="0"/>
        <w:rPr>
          <w:lang w:eastAsia="en-GB"/>
        </w:rPr>
      </w:pPr>
      <w:r>
        <w:rPr>
          <w:lang w:eastAsia="en-GB"/>
        </w:rPr>
        <w:t>-</w:t>
      </w:r>
      <w:r>
        <w:rPr>
          <w:lang w:eastAsia="en-GB"/>
        </w:rPr>
        <w:tab/>
        <w:t>Tx requirements covering emission requirements, new A-MPR values (depending on the channel bandwidth, its location, and the number of allocated RBs) and UE co-existence requirements.</w:t>
      </w:r>
    </w:p>
    <w:p w14:paraId="2A6D678C" w14:textId="77777777" w:rsidR="000D3A1E" w:rsidRDefault="000D3A1E" w:rsidP="000D3A1E">
      <w:pPr>
        <w:spacing w:after="0"/>
        <w:rPr>
          <w:lang w:eastAsia="en-GB"/>
        </w:rPr>
      </w:pPr>
      <w:r>
        <w:rPr>
          <w:lang w:eastAsia="en-GB"/>
        </w:rPr>
        <w:t>-</w:t>
      </w:r>
      <w:r>
        <w:rPr>
          <w:lang w:eastAsia="en-GB"/>
        </w:rPr>
        <w:tab/>
        <w:t>Rx requirements covering the REFSENS values, in-band and out-of-band blocking requirements.</w:t>
      </w:r>
    </w:p>
    <w:p w14:paraId="422A312A" w14:textId="77777777" w:rsidR="000D3A1E" w:rsidRDefault="000D3A1E" w:rsidP="000D3A1E">
      <w:pPr>
        <w:rPr>
          <w:lang w:eastAsia="en-GB"/>
        </w:rPr>
      </w:pPr>
    </w:p>
    <w:p w14:paraId="67ACE0C9" w14:textId="77777777" w:rsidR="000D3A1E" w:rsidRPr="000D2E94" w:rsidRDefault="000D3A1E" w:rsidP="000D3A1E">
      <w:pPr>
        <w:rPr>
          <w:b/>
        </w:rPr>
      </w:pPr>
      <w:r w:rsidRPr="000D2E94">
        <w:rPr>
          <w:b/>
        </w:rPr>
        <w:t>References</w:t>
      </w:r>
      <w:r w:rsidRPr="000D2E94">
        <w:t xml:space="preserve"> </w:t>
      </w:r>
    </w:p>
    <w:p w14:paraId="6E3878A0" w14:textId="77777777" w:rsidR="000D3A1E" w:rsidRDefault="000D3A1E" w:rsidP="000D3A1E">
      <w:r>
        <w:t xml:space="preserve">List of related CRs: select "TSG Status = Approved" in: </w:t>
      </w:r>
      <w:r>
        <w:br/>
      </w:r>
      <w:hyperlink r:id="rId44" w:history="1">
        <w:r w:rsidRPr="000F19D7">
          <w:rPr>
            <w:rStyle w:val="Hyperlink"/>
          </w:rPr>
          <w:t>https://portal.3gpp.org/ChangeRequests.aspx?q=1&amp;workitem=981043,981143,981243</w:t>
        </w:r>
      </w:hyperlink>
    </w:p>
    <w:p w14:paraId="07788AC3" w14:textId="77777777" w:rsidR="000D3A1E" w:rsidRDefault="000D3A1E" w:rsidP="000D3A1E">
      <w:pPr>
        <w:pStyle w:val="EW"/>
      </w:pPr>
      <w:r>
        <w:t>[1]</w:t>
      </w:r>
      <w:r>
        <w:tab/>
        <w:t>TR 38.741: "Non-Terrestrial Networks (NTN) L-/S-band for NR"</w:t>
      </w:r>
    </w:p>
    <w:p w14:paraId="0EE2CCBB" w14:textId="77777777" w:rsidR="000D3A1E" w:rsidRDefault="000D3A1E" w:rsidP="000D3A1E">
      <w:pPr>
        <w:pStyle w:val="EW"/>
        <w:ind w:left="0" w:firstLine="0"/>
      </w:pPr>
    </w:p>
    <w:bookmarkEnd w:id="17"/>
    <w:p w14:paraId="448544B5" w14:textId="11299AC7" w:rsidR="0074446E" w:rsidRPr="00D9586C" w:rsidRDefault="0074446E" w:rsidP="00D9586C">
      <w:pPr>
        <w:pStyle w:val="EW"/>
        <w:rPr>
          <w:rFonts w:eastAsia="SimSun"/>
          <w:lang w:eastAsia="zh-CN"/>
        </w:rPr>
      </w:pPr>
    </w:p>
    <w:p w14:paraId="3178DD2F" w14:textId="25336C23" w:rsidR="000D3A1E" w:rsidRDefault="000D3A1E" w:rsidP="000D3A1E">
      <w:pPr>
        <w:pStyle w:val="Heading2"/>
        <w:rPr>
          <w:lang w:eastAsia="en-GB"/>
        </w:rPr>
      </w:pPr>
      <w:bookmarkStart w:id="18" w:name="_Toc171519566"/>
      <w:r>
        <w:rPr>
          <w:lang w:eastAsia="en-GB"/>
        </w:rPr>
        <w:t>5.4</w:t>
      </w:r>
      <w:r>
        <w:rPr>
          <w:lang w:eastAsia="en-GB"/>
        </w:rPr>
        <w:tab/>
      </w:r>
      <w:r w:rsidRPr="00A9227F">
        <w:rPr>
          <w:lang w:eastAsia="en-GB"/>
        </w:rPr>
        <w:t>Guidelines for Extra-territorial 5G Systems</w:t>
      </w:r>
      <w:bookmarkEnd w:id="18"/>
      <w:r w:rsidRPr="00A9227F">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0D3A1E" w:rsidRPr="00454E9D" w14:paraId="7BB66E22" w14:textId="77777777" w:rsidTr="00F23E7D">
        <w:trPr>
          <w:trHeight w:val="255"/>
        </w:trPr>
        <w:tc>
          <w:tcPr>
            <w:tcW w:w="757" w:type="dxa"/>
            <w:shd w:val="clear" w:color="auto" w:fill="auto"/>
            <w:tcMar>
              <w:left w:w="28" w:type="dxa"/>
              <w:right w:w="28" w:type="dxa"/>
            </w:tcMar>
            <w:hideMark/>
          </w:tcPr>
          <w:p w14:paraId="04CA32CA" w14:textId="77777777" w:rsidR="000D3A1E" w:rsidRPr="00454E9D" w:rsidRDefault="000D3A1E" w:rsidP="00F23E7D">
            <w:pPr>
              <w:overflowPunct/>
              <w:autoSpaceDE/>
              <w:autoSpaceDN/>
              <w:adjustRightInd/>
              <w:spacing w:after="0"/>
              <w:textAlignment w:val="auto"/>
              <w:rPr>
                <w:rFonts w:ascii="Arial" w:hAnsi="Arial" w:cs="Arial"/>
                <w:color w:val="000000"/>
                <w:sz w:val="18"/>
                <w:szCs w:val="18"/>
                <w:lang w:eastAsia="en-GB"/>
              </w:rPr>
            </w:pPr>
            <w:r w:rsidRPr="00454E9D">
              <w:rPr>
                <w:rFonts w:ascii="Arial" w:hAnsi="Arial" w:cs="Arial"/>
                <w:color w:val="000000"/>
                <w:sz w:val="18"/>
                <w:szCs w:val="18"/>
                <w:lang w:eastAsia="en-GB"/>
              </w:rPr>
              <w:t>860010</w:t>
            </w:r>
          </w:p>
        </w:tc>
        <w:tc>
          <w:tcPr>
            <w:tcW w:w="3969" w:type="dxa"/>
            <w:shd w:val="clear" w:color="auto" w:fill="auto"/>
            <w:tcMar>
              <w:left w:w="28" w:type="dxa"/>
              <w:right w:w="28" w:type="dxa"/>
            </w:tcMar>
            <w:hideMark/>
          </w:tcPr>
          <w:p w14:paraId="5C0B1346" w14:textId="77777777" w:rsidR="000D3A1E" w:rsidRPr="00454E9D" w:rsidRDefault="000D3A1E" w:rsidP="00F23E7D">
            <w:pPr>
              <w:overflowPunct/>
              <w:autoSpaceDE/>
              <w:autoSpaceDN/>
              <w:adjustRightInd/>
              <w:spacing w:after="0"/>
              <w:textAlignment w:val="auto"/>
              <w:rPr>
                <w:rFonts w:ascii="Arial" w:hAnsi="Arial" w:cs="Arial"/>
                <w:b/>
                <w:bCs/>
                <w:color w:val="0000FF"/>
                <w:sz w:val="18"/>
                <w:szCs w:val="18"/>
                <w:lang w:eastAsia="en-GB"/>
              </w:rPr>
            </w:pPr>
            <w:r w:rsidRPr="00454E9D">
              <w:rPr>
                <w:rFonts w:ascii="Arial" w:hAnsi="Arial" w:cs="Arial"/>
                <w:b/>
                <w:bCs/>
                <w:color w:val="0000FF"/>
                <w:sz w:val="18"/>
                <w:szCs w:val="18"/>
                <w:lang w:eastAsia="en-GB"/>
              </w:rPr>
              <w:t xml:space="preserve">Guidelines for Extra-territorial 5G Systems </w:t>
            </w:r>
          </w:p>
        </w:tc>
        <w:tc>
          <w:tcPr>
            <w:tcW w:w="1701" w:type="dxa"/>
            <w:shd w:val="clear" w:color="auto" w:fill="auto"/>
            <w:tcMar>
              <w:left w:w="28" w:type="dxa"/>
              <w:right w:w="28" w:type="dxa"/>
            </w:tcMar>
            <w:hideMark/>
          </w:tcPr>
          <w:p w14:paraId="2FEF3E7F" w14:textId="77777777" w:rsidR="000D3A1E" w:rsidRPr="00454E9D" w:rsidRDefault="000D3A1E" w:rsidP="00F23E7D">
            <w:pPr>
              <w:overflowPunct/>
              <w:autoSpaceDE/>
              <w:autoSpaceDN/>
              <w:adjustRightInd/>
              <w:spacing w:after="0"/>
              <w:textAlignment w:val="auto"/>
              <w:rPr>
                <w:rFonts w:ascii="Arial" w:hAnsi="Arial" w:cs="Arial"/>
                <w:color w:val="000000"/>
                <w:sz w:val="18"/>
                <w:szCs w:val="18"/>
                <w:lang w:eastAsia="en-GB"/>
              </w:rPr>
            </w:pPr>
            <w:r w:rsidRPr="00454E9D">
              <w:rPr>
                <w:rFonts w:ascii="Arial" w:hAnsi="Arial" w:cs="Arial"/>
                <w:color w:val="000000"/>
                <w:sz w:val="18"/>
                <w:szCs w:val="18"/>
                <w:lang w:eastAsia="en-GB"/>
              </w:rPr>
              <w:t>FS_5GET</w:t>
            </w:r>
          </w:p>
        </w:tc>
        <w:tc>
          <w:tcPr>
            <w:tcW w:w="397" w:type="dxa"/>
            <w:shd w:val="clear" w:color="auto" w:fill="auto"/>
            <w:tcMar>
              <w:left w:w="28" w:type="dxa"/>
              <w:right w:w="28" w:type="dxa"/>
            </w:tcMar>
            <w:hideMark/>
          </w:tcPr>
          <w:p w14:paraId="083D4E5B" w14:textId="77777777" w:rsidR="000D3A1E" w:rsidRPr="00454E9D" w:rsidRDefault="000D3A1E" w:rsidP="00F23E7D">
            <w:pPr>
              <w:overflowPunct/>
              <w:autoSpaceDE/>
              <w:autoSpaceDN/>
              <w:adjustRightInd/>
              <w:spacing w:after="0"/>
              <w:textAlignment w:val="auto"/>
              <w:rPr>
                <w:rFonts w:ascii="Arial" w:hAnsi="Arial" w:cs="Arial"/>
                <w:color w:val="000000"/>
                <w:sz w:val="18"/>
                <w:szCs w:val="18"/>
                <w:lang w:eastAsia="en-GB"/>
              </w:rPr>
            </w:pPr>
            <w:r w:rsidRPr="00454E9D">
              <w:rPr>
                <w:rFonts w:ascii="Arial" w:hAnsi="Arial" w:cs="Arial"/>
                <w:color w:val="000000"/>
                <w:sz w:val="18"/>
                <w:szCs w:val="18"/>
                <w:lang w:eastAsia="en-GB"/>
              </w:rPr>
              <w:t>S1</w:t>
            </w:r>
          </w:p>
        </w:tc>
        <w:tc>
          <w:tcPr>
            <w:tcW w:w="850" w:type="dxa"/>
            <w:shd w:val="clear" w:color="auto" w:fill="auto"/>
            <w:tcMar>
              <w:left w:w="28" w:type="dxa"/>
              <w:right w:w="28" w:type="dxa"/>
            </w:tcMar>
            <w:hideMark/>
          </w:tcPr>
          <w:p w14:paraId="32F39FB9" w14:textId="77777777" w:rsidR="000D3A1E" w:rsidRPr="00454E9D" w:rsidRDefault="003C763E" w:rsidP="00F23E7D">
            <w:pPr>
              <w:overflowPunct/>
              <w:autoSpaceDE/>
              <w:autoSpaceDN/>
              <w:adjustRightInd/>
              <w:spacing w:after="0"/>
              <w:textAlignment w:val="auto"/>
              <w:rPr>
                <w:rFonts w:ascii="Calibri" w:hAnsi="Calibri" w:cs="Calibri"/>
                <w:color w:val="0563C1"/>
                <w:sz w:val="18"/>
                <w:szCs w:val="18"/>
                <w:u w:val="single"/>
                <w:lang w:eastAsia="en-GB"/>
              </w:rPr>
            </w:pPr>
            <w:hyperlink r:id="rId45" w:history="1">
              <w:r w:rsidR="000D3A1E" w:rsidRPr="00454E9D">
                <w:rPr>
                  <w:rFonts w:ascii="Calibri" w:hAnsi="Calibri" w:cs="Calibri"/>
                  <w:color w:val="0563C1"/>
                  <w:sz w:val="18"/>
                  <w:szCs w:val="18"/>
                  <w:u w:val="single"/>
                  <w:lang w:eastAsia="en-GB"/>
                </w:rPr>
                <w:t>SP-191042</w:t>
              </w:r>
            </w:hyperlink>
          </w:p>
        </w:tc>
        <w:tc>
          <w:tcPr>
            <w:tcW w:w="2268" w:type="dxa"/>
            <w:shd w:val="clear" w:color="auto" w:fill="auto"/>
            <w:tcMar>
              <w:left w:w="28" w:type="dxa"/>
              <w:right w:w="28" w:type="dxa"/>
            </w:tcMar>
            <w:hideMark/>
          </w:tcPr>
          <w:p w14:paraId="47434B8E" w14:textId="77777777" w:rsidR="000D3A1E" w:rsidRPr="00454E9D" w:rsidRDefault="000D3A1E" w:rsidP="00F23E7D">
            <w:pPr>
              <w:overflowPunct/>
              <w:autoSpaceDE/>
              <w:autoSpaceDN/>
              <w:adjustRightInd/>
              <w:spacing w:after="0"/>
              <w:textAlignment w:val="auto"/>
              <w:rPr>
                <w:rFonts w:ascii="Arial" w:hAnsi="Arial" w:cs="Arial"/>
                <w:b/>
                <w:bCs/>
                <w:color w:val="000000"/>
                <w:sz w:val="18"/>
                <w:szCs w:val="18"/>
                <w:lang w:eastAsia="en-GB"/>
              </w:rPr>
            </w:pPr>
            <w:r w:rsidRPr="00454E9D">
              <w:rPr>
                <w:rFonts w:ascii="Arial" w:hAnsi="Arial" w:cs="Arial"/>
                <w:b/>
                <w:bCs/>
                <w:color w:val="000000"/>
                <w:sz w:val="18"/>
                <w:szCs w:val="18"/>
                <w:lang w:eastAsia="en-GB"/>
              </w:rPr>
              <w:t xml:space="preserve">Cyril MICHEL,Thales </w:t>
            </w:r>
          </w:p>
        </w:tc>
      </w:tr>
    </w:tbl>
    <w:p w14:paraId="20AC0F9B" w14:textId="77777777" w:rsidR="000D3A1E" w:rsidRDefault="000D3A1E" w:rsidP="000D3A1E">
      <w:pPr>
        <w:rPr>
          <w:lang w:eastAsia="en-GB"/>
        </w:rPr>
      </w:pPr>
      <w:r w:rsidRPr="009D24F7">
        <w:rPr>
          <w:lang w:eastAsia="en-GB"/>
        </w:rPr>
        <w:t xml:space="preserve">Summary based on the input provided by </w:t>
      </w:r>
      <w:r>
        <w:rPr>
          <w:lang w:eastAsia="en-GB"/>
        </w:rPr>
        <w:t xml:space="preserve">Thales </w:t>
      </w:r>
      <w:r w:rsidRPr="009D24F7">
        <w:rPr>
          <w:lang w:eastAsia="en-GB"/>
        </w:rPr>
        <w:t xml:space="preserve">in </w:t>
      </w:r>
      <w:r w:rsidRPr="00936954">
        <w:rPr>
          <w:lang w:eastAsia="en-GB"/>
        </w:rPr>
        <w:t>RP-233321</w:t>
      </w:r>
      <w:r w:rsidRPr="009D24F7">
        <w:rPr>
          <w:lang w:eastAsia="en-GB"/>
        </w:rPr>
        <w:t>.</w:t>
      </w:r>
    </w:p>
    <w:p w14:paraId="03DF6D87" w14:textId="77777777" w:rsidR="000D3A1E" w:rsidRDefault="000D3A1E" w:rsidP="000D3A1E">
      <w:pPr>
        <w:rPr>
          <w:lang w:eastAsia="en-GB"/>
        </w:rPr>
      </w:pPr>
      <w:r>
        <w:rPr>
          <w:lang w:eastAsia="en-GB"/>
        </w:rPr>
        <w:t>The WI "Guidelines for Extra-territorial 5G Systems" has produced a technical report referenced TR 22.926 which addresses:</w:t>
      </w:r>
    </w:p>
    <w:p w14:paraId="2D797AB5" w14:textId="77777777" w:rsidR="000D3A1E" w:rsidRDefault="000D3A1E" w:rsidP="000D3A1E">
      <w:pPr>
        <w:pStyle w:val="ListParagraph"/>
        <w:numPr>
          <w:ilvl w:val="0"/>
          <w:numId w:val="14"/>
        </w:numPr>
        <w:ind w:leftChars="0"/>
      </w:pPr>
      <w:r>
        <w:t>Use cases and associated  conditions generating extraterritoriality of public 5G systems (e.g. HAPS and satellite access covering multiple countries or international waters, aeronautical networks),</w:t>
      </w:r>
    </w:p>
    <w:p w14:paraId="2865411B" w14:textId="77777777" w:rsidR="000D3A1E" w:rsidRDefault="000D3A1E" w:rsidP="000D3A1E">
      <w:pPr>
        <w:pStyle w:val="ListParagraph"/>
        <w:numPr>
          <w:ilvl w:val="0"/>
          <w:numId w:val="14"/>
        </w:numPr>
        <w:ind w:leftChars="0"/>
      </w:pPr>
      <w:r>
        <w:t>3GPP features (e.g. emergency calls, PWS, LI, charging) and technical aspects (e.g. MCC/MNC, location of UE/NW) for which extraterritoriality is relevant, and types of regulations that may be applicable.</w:t>
      </w:r>
    </w:p>
    <w:p w14:paraId="4F7F69FF" w14:textId="77777777" w:rsidR="000D3A1E" w:rsidRDefault="000D3A1E" w:rsidP="000D3A1E">
      <w:pPr>
        <w:pStyle w:val="ListParagraph"/>
        <w:numPr>
          <w:ilvl w:val="0"/>
          <w:numId w:val="14"/>
        </w:numPr>
        <w:spacing w:after="180"/>
        <w:ind w:leftChars="0" w:left="714" w:hanging="357"/>
      </w:pPr>
      <w:r>
        <w:t xml:space="preserve">Guidelines on the fulfilment of relevant regulatory requirements (e.g. routing to a core network in a specific country, use of MCC).  </w:t>
      </w:r>
    </w:p>
    <w:p w14:paraId="66123686" w14:textId="77777777" w:rsidR="000D3A1E" w:rsidRDefault="000D3A1E" w:rsidP="000D3A1E">
      <w:pPr>
        <w:rPr>
          <w:lang w:eastAsia="en-GB"/>
        </w:rPr>
      </w:pPr>
      <w:r>
        <w:rPr>
          <w:lang w:eastAsia="en-GB"/>
        </w:rPr>
        <w:t>This report provides general guidance regarding considerations of regulations and their application in 3GPP specifications, as related to extra-terrestrial communication. These considerations apply in particular to PLMN access that can be offered through radio access technologies whose coverage could extend well beyond the political borders of countries.  This is the case for instance with satellite access, and this could also be the case with High Altitude Platforms. Another example of extraterritorial access is where a PLMN ID is used for a local network on e.g. a ship or plane travelling in/over international waters.</w:t>
      </w:r>
    </w:p>
    <w:p w14:paraId="63C2992E" w14:textId="77777777" w:rsidR="000D3A1E" w:rsidRDefault="000D3A1E" w:rsidP="000D3A1E">
      <w:pPr>
        <w:rPr>
          <w:lang w:eastAsia="en-GB"/>
        </w:rPr>
      </w:pPr>
      <w:r>
        <w:rPr>
          <w:lang w:eastAsia="en-GB"/>
        </w:rPr>
        <w:t>For services provided over international waters, for aeronautical communications, or terrestrial mobile networks, the fundamental question is which requirements apply? It is expected that UEs and networks will apply the regulations applicable to the sovereign territory in which the UE is positioned, even in cases where the sovereign territory is determined by a vessel carrying the UE.  This has implications on the design and operation of the corresponding 5G system. The following 3GPP Services/features can be affected by extraterritoriality:</w:t>
      </w:r>
    </w:p>
    <w:p w14:paraId="3B7B6622" w14:textId="77777777" w:rsidR="000D3A1E" w:rsidRPr="00454E9D" w:rsidRDefault="000D3A1E" w:rsidP="000D3A1E">
      <w:pPr>
        <w:overflowPunct/>
        <w:autoSpaceDE/>
        <w:autoSpaceDN/>
        <w:adjustRightInd/>
        <w:spacing w:after="0"/>
        <w:ind w:left="720" w:hanging="360"/>
        <w:textAlignment w:val="auto"/>
        <w:rPr>
          <w:rFonts w:eastAsia="MS Mincho"/>
          <w:lang w:eastAsia="ja-JP"/>
        </w:rPr>
      </w:pPr>
      <w:r w:rsidRPr="00454E9D">
        <w:rPr>
          <w:rFonts w:eastAsia="MS Mincho"/>
          <w:lang w:eastAsia="ja-JP"/>
        </w:rPr>
        <w:t>•</w:t>
      </w:r>
      <w:r w:rsidRPr="00454E9D">
        <w:rPr>
          <w:rFonts w:eastAsia="MS Mincho"/>
          <w:lang w:eastAsia="ja-JP"/>
        </w:rPr>
        <w:tab/>
        <w:t>Public Warning System</w:t>
      </w:r>
    </w:p>
    <w:p w14:paraId="0809F9D3" w14:textId="77777777" w:rsidR="000D3A1E" w:rsidRPr="00454E9D" w:rsidRDefault="000D3A1E" w:rsidP="000D3A1E">
      <w:pPr>
        <w:overflowPunct/>
        <w:autoSpaceDE/>
        <w:autoSpaceDN/>
        <w:adjustRightInd/>
        <w:spacing w:after="0"/>
        <w:ind w:left="720" w:hanging="360"/>
        <w:textAlignment w:val="auto"/>
        <w:rPr>
          <w:rFonts w:eastAsia="MS Mincho"/>
          <w:lang w:eastAsia="ja-JP"/>
        </w:rPr>
      </w:pPr>
      <w:r w:rsidRPr="00454E9D">
        <w:rPr>
          <w:rFonts w:eastAsia="MS Mincho"/>
          <w:lang w:eastAsia="ja-JP"/>
        </w:rPr>
        <w:t>•</w:t>
      </w:r>
      <w:r w:rsidRPr="00454E9D">
        <w:rPr>
          <w:rFonts w:eastAsia="MS Mincho"/>
          <w:lang w:eastAsia="ja-JP"/>
        </w:rPr>
        <w:tab/>
        <w:t>Charging and Billing</w:t>
      </w:r>
    </w:p>
    <w:p w14:paraId="01C1D478" w14:textId="77777777" w:rsidR="000D3A1E" w:rsidRPr="00454E9D" w:rsidRDefault="000D3A1E" w:rsidP="000D3A1E">
      <w:pPr>
        <w:overflowPunct/>
        <w:autoSpaceDE/>
        <w:autoSpaceDN/>
        <w:adjustRightInd/>
        <w:spacing w:after="0"/>
        <w:ind w:left="720" w:hanging="360"/>
        <w:textAlignment w:val="auto"/>
        <w:rPr>
          <w:rFonts w:eastAsia="MS Mincho"/>
          <w:lang w:eastAsia="ja-JP"/>
        </w:rPr>
      </w:pPr>
      <w:r w:rsidRPr="00454E9D">
        <w:rPr>
          <w:rFonts w:eastAsia="MS Mincho"/>
          <w:lang w:eastAsia="ja-JP"/>
        </w:rPr>
        <w:t>•</w:t>
      </w:r>
      <w:r w:rsidRPr="00454E9D">
        <w:rPr>
          <w:rFonts w:eastAsia="MS Mincho"/>
          <w:lang w:eastAsia="ja-JP"/>
        </w:rPr>
        <w:tab/>
        <w:t>Emergency calls</w:t>
      </w:r>
    </w:p>
    <w:p w14:paraId="0400B7A5" w14:textId="77777777" w:rsidR="000D3A1E" w:rsidRPr="00454E9D" w:rsidRDefault="000D3A1E" w:rsidP="000D3A1E">
      <w:pPr>
        <w:overflowPunct/>
        <w:autoSpaceDE/>
        <w:autoSpaceDN/>
        <w:adjustRightInd/>
        <w:spacing w:after="0"/>
        <w:ind w:left="720" w:hanging="360"/>
        <w:textAlignment w:val="auto"/>
        <w:rPr>
          <w:rFonts w:eastAsia="MS Mincho"/>
          <w:lang w:eastAsia="ja-JP"/>
        </w:rPr>
      </w:pPr>
      <w:r w:rsidRPr="00454E9D">
        <w:rPr>
          <w:rFonts w:eastAsia="MS Mincho"/>
          <w:lang w:eastAsia="ja-JP"/>
        </w:rPr>
        <w:t>•</w:t>
      </w:r>
      <w:r w:rsidRPr="00454E9D">
        <w:rPr>
          <w:rFonts w:eastAsia="MS Mincho"/>
          <w:lang w:eastAsia="ja-JP"/>
        </w:rPr>
        <w:tab/>
        <w:t>Lawful Intercept</w:t>
      </w:r>
    </w:p>
    <w:p w14:paraId="2A91E353" w14:textId="77777777" w:rsidR="000D3A1E" w:rsidRPr="00454E9D" w:rsidRDefault="000D3A1E" w:rsidP="000D3A1E">
      <w:pPr>
        <w:overflowPunct/>
        <w:autoSpaceDE/>
        <w:autoSpaceDN/>
        <w:adjustRightInd/>
        <w:spacing w:after="0"/>
        <w:ind w:left="720" w:hanging="360"/>
        <w:textAlignment w:val="auto"/>
        <w:rPr>
          <w:rFonts w:eastAsia="MS Mincho"/>
          <w:lang w:eastAsia="ja-JP"/>
        </w:rPr>
      </w:pPr>
      <w:r w:rsidRPr="00454E9D">
        <w:rPr>
          <w:rFonts w:eastAsia="MS Mincho"/>
          <w:lang w:eastAsia="ja-JP"/>
        </w:rPr>
        <w:t>•</w:t>
      </w:r>
      <w:r w:rsidRPr="00454E9D">
        <w:rPr>
          <w:rFonts w:eastAsia="MS Mincho"/>
          <w:lang w:eastAsia="ja-JP"/>
        </w:rPr>
        <w:tab/>
        <w:t>Data Retention Policy in cross-border scenarios and international regions</w:t>
      </w:r>
    </w:p>
    <w:p w14:paraId="39CAC255" w14:textId="77777777" w:rsidR="000D3A1E" w:rsidRDefault="000D3A1E" w:rsidP="000D3A1E">
      <w:pPr>
        <w:overflowPunct/>
        <w:autoSpaceDE/>
        <w:autoSpaceDN/>
        <w:adjustRightInd/>
        <w:spacing w:after="0"/>
        <w:ind w:left="720" w:hanging="360"/>
        <w:textAlignment w:val="auto"/>
        <w:rPr>
          <w:rFonts w:eastAsia="MS Mincho"/>
          <w:lang w:eastAsia="ja-JP"/>
        </w:rPr>
      </w:pPr>
      <w:r w:rsidRPr="00454E9D">
        <w:rPr>
          <w:rFonts w:eastAsia="MS Mincho"/>
          <w:lang w:eastAsia="ja-JP"/>
        </w:rPr>
        <w:t>•</w:t>
      </w:r>
      <w:r w:rsidRPr="00454E9D">
        <w:rPr>
          <w:rFonts w:eastAsia="MS Mincho"/>
          <w:lang w:eastAsia="ja-JP"/>
        </w:rPr>
        <w:tab/>
        <w:t>Network access</w:t>
      </w:r>
    </w:p>
    <w:p w14:paraId="328E03A5" w14:textId="77777777" w:rsidR="000D3A1E" w:rsidRPr="00454E9D" w:rsidRDefault="000D3A1E" w:rsidP="000D3A1E">
      <w:pPr>
        <w:overflowPunct/>
        <w:autoSpaceDE/>
        <w:autoSpaceDN/>
        <w:adjustRightInd/>
        <w:spacing w:after="0"/>
        <w:ind w:left="720" w:hanging="360"/>
        <w:textAlignment w:val="auto"/>
        <w:rPr>
          <w:rFonts w:eastAsia="MS Mincho"/>
          <w:lang w:eastAsia="ja-JP"/>
        </w:rPr>
      </w:pPr>
    </w:p>
    <w:p w14:paraId="0D2E9B20" w14:textId="77777777" w:rsidR="000D3A1E" w:rsidRDefault="000D3A1E" w:rsidP="000D3A1E">
      <w:pPr>
        <w:rPr>
          <w:lang w:eastAsia="en-GB"/>
        </w:rPr>
      </w:pPr>
      <w:r>
        <w:rPr>
          <w:lang w:eastAsia="en-GB"/>
        </w:rPr>
        <w:lastRenderedPageBreak/>
        <w:t>Extraterritoriality is considered as either:</w:t>
      </w:r>
    </w:p>
    <w:p w14:paraId="5001C75B" w14:textId="77777777" w:rsidR="000D3A1E" w:rsidRPr="00454E9D" w:rsidRDefault="000D3A1E" w:rsidP="000D3A1E">
      <w:pPr>
        <w:overflowPunct/>
        <w:autoSpaceDE/>
        <w:autoSpaceDN/>
        <w:adjustRightInd/>
        <w:spacing w:after="0"/>
        <w:ind w:left="720" w:hanging="360"/>
        <w:textAlignment w:val="auto"/>
        <w:rPr>
          <w:rFonts w:eastAsia="MS Mincho"/>
          <w:lang w:eastAsia="ja-JP"/>
        </w:rPr>
      </w:pPr>
      <w:r w:rsidRPr="00454E9D">
        <w:rPr>
          <w:rFonts w:eastAsia="MS Mincho"/>
          <w:lang w:eastAsia="ja-JP"/>
        </w:rPr>
        <w:t>•</w:t>
      </w:r>
      <w:r w:rsidRPr="00454E9D">
        <w:rPr>
          <w:rFonts w:eastAsia="MS Mincho"/>
          <w:lang w:eastAsia="ja-JP"/>
        </w:rPr>
        <w:tab/>
        <w:t>the location of the UE and its access to the 5G network; The regulatory implication will differ depending on whether the UE is in border regions, in Vessels, in Exclusion Areas, in Extraterritorial Areas or migrating between Areas</w:t>
      </w:r>
    </w:p>
    <w:p w14:paraId="6F49D8C1" w14:textId="77777777" w:rsidR="000D3A1E" w:rsidRPr="00454E9D" w:rsidRDefault="000D3A1E" w:rsidP="000D3A1E">
      <w:pPr>
        <w:overflowPunct/>
        <w:autoSpaceDE/>
        <w:autoSpaceDN/>
        <w:adjustRightInd/>
        <w:ind w:left="714" w:hanging="357"/>
        <w:textAlignment w:val="auto"/>
        <w:rPr>
          <w:rFonts w:eastAsia="MS Mincho"/>
          <w:lang w:eastAsia="ja-JP"/>
        </w:rPr>
      </w:pPr>
      <w:r w:rsidRPr="00454E9D">
        <w:rPr>
          <w:rFonts w:eastAsia="MS Mincho"/>
          <w:lang w:eastAsia="ja-JP"/>
        </w:rPr>
        <w:t>•</w:t>
      </w:r>
      <w:r w:rsidRPr="00454E9D">
        <w:rPr>
          <w:rFonts w:eastAsia="MS Mincho"/>
          <w:lang w:eastAsia="ja-JP"/>
        </w:rPr>
        <w:tab/>
        <w:t>the location of the 5G network for the services to be delivered, as per the two use cases:  “Network selection with extra territoriality” or “Network access and Exclusion Areas”</w:t>
      </w:r>
    </w:p>
    <w:p w14:paraId="7F0D5720" w14:textId="77777777" w:rsidR="000D3A1E" w:rsidRDefault="000D3A1E" w:rsidP="000D3A1E">
      <w:pPr>
        <w:rPr>
          <w:lang w:eastAsia="en-GB"/>
        </w:rPr>
      </w:pPr>
      <w:r>
        <w:rPr>
          <w:lang w:eastAsia="en-GB"/>
        </w:rPr>
        <w:t>To support regulated services and features, 3GPP networks have the capability to locate each UE in a reliable manner and determine the policy that applies to their operation depending on their location and/or context.</w:t>
      </w:r>
    </w:p>
    <w:p w14:paraId="3DD45FEF" w14:textId="77777777" w:rsidR="000D3A1E" w:rsidRPr="000D2E94" w:rsidRDefault="000D3A1E" w:rsidP="000D3A1E">
      <w:pPr>
        <w:rPr>
          <w:b/>
        </w:rPr>
      </w:pPr>
      <w:r w:rsidRPr="000D2E94">
        <w:rPr>
          <w:b/>
        </w:rPr>
        <w:t>References</w:t>
      </w:r>
      <w:r w:rsidRPr="000D2E94">
        <w:t xml:space="preserve"> </w:t>
      </w:r>
    </w:p>
    <w:p w14:paraId="177130AA" w14:textId="77777777" w:rsidR="000D3A1E" w:rsidRDefault="000D3A1E" w:rsidP="000D3A1E">
      <w:r>
        <w:t>List of related CRs: select "TSG Status = Approved" in:</w:t>
      </w:r>
      <w:r>
        <w:br/>
      </w:r>
      <w:hyperlink r:id="rId46" w:history="1">
        <w:r w:rsidRPr="001571AA">
          <w:rPr>
            <w:rStyle w:val="Hyperlink"/>
          </w:rPr>
          <w:t>https://portal.3gpp.org/ChangeRequests.aspx?q=1&amp;workitem=860010</w:t>
        </w:r>
      </w:hyperlink>
      <w:r>
        <w:t xml:space="preserve"> </w:t>
      </w:r>
    </w:p>
    <w:p w14:paraId="6C649F41" w14:textId="77777777" w:rsidR="000D3A1E" w:rsidRDefault="000D3A1E" w:rsidP="000D3A1E">
      <w:pPr>
        <w:pStyle w:val="EW"/>
      </w:pPr>
      <w:r>
        <w:t>[1]</w:t>
      </w:r>
      <w:r>
        <w:tab/>
        <w:t>TR 38.861: "Study on high power UE (power class 2) for one NR FDD band"</w:t>
      </w:r>
    </w:p>
    <w:p w14:paraId="6B3E74FA" w14:textId="6C8A0305" w:rsidR="000D3A1E" w:rsidRDefault="000D3A1E" w:rsidP="000D3A1E">
      <w:pPr>
        <w:pStyle w:val="Heading2"/>
        <w:rPr>
          <w:lang w:eastAsia="en-GB"/>
        </w:rPr>
      </w:pPr>
      <w:bookmarkStart w:id="19" w:name="_Toc171519567"/>
      <w:r>
        <w:rPr>
          <w:lang w:eastAsia="en-GB"/>
        </w:rPr>
        <w:t>5.5</w:t>
      </w:r>
      <w:r>
        <w:rPr>
          <w:lang w:eastAsia="en-GB"/>
        </w:rPr>
        <w:tab/>
      </w:r>
      <w:r w:rsidRPr="00851827">
        <w:rPr>
          <w:lang w:eastAsia="en-GB"/>
        </w:rPr>
        <w:t>5G system with satellite access to Support Control and/or Video Surveillance</w:t>
      </w:r>
      <w:bookmarkEnd w:id="19"/>
      <w:r w:rsidRPr="00851827">
        <w:rPr>
          <w:lang w:eastAsia="en-GB"/>
        </w:rPr>
        <w:t xml:space="preserve"> </w:t>
      </w:r>
    </w:p>
    <w:tbl>
      <w:tblPr>
        <w:tblW w:w="102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984"/>
        <w:gridCol w:w="397"/>
        <w:gridCol w:w="850"/>
        <w:gridCol w:w="2268"/>
      </w:tblGrid>
      <w:tr w:rsidR="000D3A1E" w:rsidRPr="00EF7FBB" w14:paraId="411F86C3" w14:textId="77777777" w:rsidTr="00F23E7D">
        <w:trPr>
          <w:trHeight w:val="255"/>
        </w:trPr>
        <w:tc>
          <w:tcPr>
            <w:tcW w:w="757" w:type="dxa"/>
            <w:shd w:val="clear" w:color="auto" w:fill="auto"/>
            <w:tcMar>
              <w:left w:w="28" w:type="dxa"/>
              <w:right w:w="28" w:type="dxa"/>
            </w:tcMar>
            <w:hideMark/>
          </w:tcPr>
          <w:p w14:paraId="561A781B" w14:textId="77777777" w:rsidR="000D3A1E" w:rsidRPr="00EF7FBB" w:rsidRDefault="000D3A1E" w:rsidP="00F23E7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920034</w:t>
            </w:r>
          </w:p>
        </w:tc>
        <w:tc>
          <w:tcPr>
            <w:tcW w:w="3969" w:type="dxa"/>
            <w:shd w:val="clear" w:color="auto" w:fill="auto"/>
            <w:tcMar>
              <w:left w:w="28" w:type="dxa"/>
              <w:right w:w="28" w:type="dxa"/>
            </w:tcMar>
            <w:hideMark/>
          </w:tcPr>
          <w:p w14:paraId="507E8331" w14:textId="77777777" w:rsidR="000D3A1E" w:rsidRPr="00EF7FBB" w:rsidRDefault="000D3A1E" w:rsidP="00F23E7D">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5G system with satellite access to Support Control and/or Video Surveillance </w:t>
            </w:r>
          </w:p>
        </w:tc>
        <w:tc>
          <w:tcPr>
            <w:tcW w:w="1984" w:type="dxa"/>
            <w:shd w:val="clear" w:color="auto" w:fill="auto"/>
            <w:tcMar>
              <w:left w:w="28" w:type="dxa"/>
              <w:right w:w="28" w:type="dxa"/>
            </w:tcMar>
            <w:hideMark/>
          </w:tcPr>
          <w:p w14:paraId="207BD169" w14:textId="77777777" w:rsidR="000D3A1E" w:rsidRPr="00EF7FBB" w:rsidRDefault="000D3A1E" w:rsidP="00F23E7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SCVS</w:t>
            </w:r>
          </w:p>
        </w:tc>
        <w:tc>
          <w:tcPr>
            <w:tcW w:w="397" w:type="dxa"/>
            <w:shd w:val="clear" w:color="auto" w:fill="auto"/>
            <w:tcMar>
              <w:left w:w="28" w:type="dxa"/>
              <w:right w:w="28" w:type="dxa"/>
            </w:tcMar>
            <w:hideMark/>
          </w:tcPr>
          <w:p w14:paraId="491D5E1E" w14:textId="77777777" w:rsidR="000D3A1E" w:rsidRPr="00EF7FBB" w:rsidRDefault="000D3A1E" w:rsidP="00F23E7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S1</w:t>
            </w:r>
          </w:p>
        </w:tc>
        <w:tc>
          <w:tcPr>
            <w:tcW w:w="850" w:type="dxa"/>
            <w:shd w:val="clear" w:color="auto" w:fill="auto"/>
            <w:tcMar>
              <w:left w:w="28" w:type="dxa"/>
              <w:right w:w="28" w:type="dxa"/>
            </w:tcMar>
            <w:hideMark/>
          </w:tcPr>
          <w:p w14:paraId="06B08EDA" w14:textId="77777777" w:rsidR="000D3A1E" w:rsidRPr="00EF7FBB" w:rsidRDefault="003C763E" w:rsidP="00F23E7D">
            <w:pPr>
              <w:overflowPunct/>
              <w:autoSpaceDE/>
              <w:autoSpaceDN/>
              <w:adjustRightInd/>
              <w:spacing w:after="0"/>
              <w:textAlignment w:val="auto"/>
              <w:rPr>
                <w:rFonts w:ascii="Calibri" w:hAnsi="Calibri" w:cs="Calibri"/>
                <w:color w:val="0563C1"/>
                <w:sz w:val="18"/>
                <w:szCs w:val="18"/>
                <w:u w:val="single"/>
                <w:lang w:eastAsia="en-GB"/>
              </w:rPr>
            </w:pPr>
            <w:hyperlink r:id="rId47" w:history="1">
              <w:r w:rsidR="000D3A1E" w:rsidRPr="007D3634">
                <w:rPr>
                  <w:rFonts w:ascii="Calibri" w:hAnsi="Calibri" w:cs="Calibri"/>
                  <w:color w:val="0563C1"/>
                  <w:sz w:val="16"/>
                  <w:szCs w:val="18"/>
                  <w:u w:val="single"/>
                  <w:lang w:eastAsia="en-GB"/>
                </w:rPr>
                <w:t>SP-210527</w:t>
              </w:r>
            </w:hyperlink>
          </w:p>
        </w:tc>
        <w:tc>
          <w:tcPr>
            <w:tcW w:w="2268" w:type="dxa"/>
            <w:shd w:val="clear" w:color="auto" w:fill="auto"/>
            <w:tcMar>
              <w:left w:w="28" w:type="dxa"/>
              <w:right w:w="28" w:type="dxa"/>
            </w:tcMar>
            <w:hideMark/>
          </w:tcPr>
          <w:p w14:paraId="3E64EE87" w14:textId="77777777" w:rsidR="000D3A1E" w:rsidRPr="00EF7FBB" w:rsidRDefault="000D3A1E" w:rsidP="00F23E7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Dong Chen, Xiaomi </w:t>
            </w:r>
          </w:p>
        </w:tc>
      </w:tr>
    </w:tbl>
    <w:p w14:paraId="7181B8E2" w14:textId="77777777" w:rsidR="000D3A1E" w:rsidRDefault="000D3A1E" w:rsidP="000D3A1E">
      <w:pPr>
        <w:rPr>
          <w:lang w:eastAsia="en-GB"/>
        </w:rPr>
      </w:pPr>
      <w:r w:rsidRPr="00851827">
        <w:rPr>
          <w:lang w:eastAsia="en-GB"/>
        </w:rPr>
        <w:t>Summary based on the input provided by Xiaomi in SP-240869.</w:t>
      </w:r>
    </w:p>
    <w:p w14:paraId="189EB256" w14:textId="77777777" w:rsidR="000D3A1E" w:rsidRDefault="000D3A1E" w:rsidP="000D3A1E">
      <w:r>
        <w:t>This feature updates KPI table to 5G system with satellite access</w:t>
      </w:r>
      <w:r w:rsidRPr="00297E69">
        <w:t xml:space="preserve"> </w:t>
      </w:r>
      <w:r>
        <w:t xml:space="preserve">in </w:t>
      </w:r>
      <w:r w:rsidRPr="00297E69">
        <w:t>TS 2</w:t>
      </w:r>
      <w:r>
        <w:t>2</w:t>
      </w:r>
      <w:r w:rsidRPr="00297E69">
        <w:t>.</w:t>
      </w:r>
      <w:r>
        <w:t>261</w:t>
      </w:r>
      <w:r w:rsidRPr="00297E69">
        <w:t xml:space="preserve"> [</w:t>
      </w:r>
      <w:r>
        <w:t>1</w:t>
      </w:r>
      <w:r w:rsidRPr="00297E69">
        <w:t xml:space="preserve">] clause </w:t>
      </w:r>
      <w:r>
        <w:t xml:space="preserve">7.4.2, specifying </w:t>
      </w:r>
      <w:r w:rsidRPr="009925AD">
        <w:t xml:space="preserve">requirements </w:t>
      </w:r>
      <w:r>
        <w:t xml:space="preserve">for </w:t>
      </w:r>
      <w:r w:rsidRPr="004E79A0">
        <w:t xml:space="preserve">5G system with satellite access to </w:t>
      </w:r>
      <w:r>
        <w:t>s</w:t>
      </w:r>
      <w:r w:rsidRPr="004E79A0">
        <w:t xml:space="preserve">upport </w:t>
      </w:r>
      <w:r>
        <w:t>equipment c</w:t>
      </w:r>
      <w:r w:rsidRPr="004E79A0">
        <w:t xml:space="preserve">ontrol and/or </w:t>
      </w:r>
      <w:r>
        <w:t>v</w:t>
      </w:r>
      <w:r w:rsidRPr="004E79A0">
        <w:t xml:space="preserve">ideo </w:t>
      </w:r>
      <w:r>
        <w:t>s</w:t>
      </w:r>
      <w:r w:rsidRPr="004E79A0">
        <w:t>urveillance</w:t>
      </w:r>
      <w:r w:rsidRPr="00297E69">
        <w:t>.</w:t>
      </w:r>
    </w:p>
    <w:p w14:paraId="1B2C4704" w14:textId="77777777" w:rsidR="000D3A1E" w:rsidRDefault="000D3A1E" w:rsidP="000D3A1E">
      <w:pPr>
        <w:rPr>
          <w:noProof/>
        </w:rPr>
      </w:pPr>
      <w:r>
        <w:rPr>
          <w:noProof/>
        </w:rPr>
        <w:t>To support video s</w:t>
      </w:r>
      <w:r w:rsidRPr="00105D08">
        <w:rPr>
          <w:noProof/>
        </w:rPr>
        <w:t>urveillance</w:t>
      </w:r>
      <w:r>
        <w:rPr>
          <w:noProof/>
        </w:rPr>
        <w:t xml:space="preserve"> and control of video surveillance</w:t>
      </w:r>
      <w:r w:rsidRPr="00A32E92">
        <w:rPr>
          <w:noProof/>
        </w:rPr>
        <w:t xml:space="preserve"> </w:t>
      </w:r>
      <w:r>
        <w:rPr>
          <w:noProof/>
        </w:rPr>
        <w:t xml:space="preserve">for 5G system with satellite access, </w:t>
      </w:r>
      <w:r>
        <w:t>p</w:t>
      </w:r>
      <w:r>
        <w:rPr>
          <w:lang w:val="en-US"/>
        </w:rPr>
        <w:t>erformance requirements</w:t>
      </w:r>
      <w:r>
        <w:rPr>
          <w:noProof/>
        </w:rPr>
        <w:t xml:space="preserve"> for 5G system with satellite access are added for the scenario.</w:t>
      </w:r>
    </w:p>
    <w:p w14:paraId="0CAD19A8" w14:textId="77777777" w:rsidR="000D3A1E" w:rsidRDefault="000D3A1E" w:rsidP="000D3A1E">
      <w:pPr>
        <w:rPr>
          <w:b/>
        </w:rPr>
      </w:pPr>
      <w:r w:rsidRPr="00016B51">
        <w:rPr>
          <w:b/>
        </w:rPr>
        <w:t>References</w:t>
      </w:r>
    </w:p>
    <w:p w14:paraId="67BDF428" w14:textId="77777777" w:rsidR="000D3A1E" w:rsidRDefault="000D3A1E" w:rsidP="000D3A1E">
      <w:pPr>
        <w:rPr>
          <w:lang w:eastAsia="en-GB"/>
        </w:rPr>
      </w:pPr>
      <w:r>
        <w:rPr>
          <w:lang w:eastAsia="en-GB"/>
        </w:rPr>
        <w:t xml:space="preserve">Related CRs: </w:t>
      </w:r>
      <w:hyperlink r:id="rId48" w:history="1">
        <w:r w:rsidRPr="000D40F4">
          <w:rPr>
            <w:rStyle w:val="Hyperlink"/>
            <w:lang w:eastAsia="en-GB"/>
          </w:rPr>
          <w:t>https://portal.3gpp.org/ChangeRequests.aspx?q=1&amp;workitem=920034</w:t>
        </w:r>
      </w:hyperlink>
    </w:p>
    <w:p w14:paraId="7D4C9039" w14:textId="77777777" w:rsidR="000D3A1E" w:rsidRDefault="000D3A1E" w:rsidP="000D3A1E">
      <w:pPr>
        <w:pStyle w:val="EW"/>
      </w:pPr>
      <w:r w:rsidRPr="000D2E94">
        <w:t>[</w:t>
      </w:r>
      <w:r>
        <w:t>1</w:t>
      </w:r>
      <w:r w:rsidRPr="000D2E94">
        <w:t>]</w:t>
      </w:r>
      <w:r w:rsidRPr="000D2E94">
        <w:tab/>
        <w:t xml:space="preserve">TS </w:t>
      </w:r>
      <w:r>
        <w:t>22.261</w:t>
      </w:r>
      <w:r w:rsidRPr="000D2E94">
        <w:t xml:space="preserve">: </w:t>
      </w:r>
      <w:r w:rsidRPr="00D95F40">
        <w:t>"</w:t>
      </w:r>
      <w:r w:rsidRPr="00A32E92">
        <w:t xml:space="preserve"> </w:t>
      </w:r>
      <w:r w:rsidRPr="00736B3F">
        <w:t xml:space="preserve">Service requirements for </w:t>
      </w:r>
      <w:r>
        <w:t>the 5G system</w:t>
      </w:r>
      <w:r w:rsidRPr="00D95F40">
        <w:t xml:space="preserve">; Stage </w:t>
      </w:r>
      <w:r>
        <w:t>1</w:t>
      </w:r>
      <w:r w:rsidRPr="00D95F40">
        <w:t>".</w:t>
      </w:r>
    </w:p>
    <w:p w14:paraId="7D45D7E9" w14:textId="77777777" w:rsidR="000D3A1E" w:rsidRDefault="000D3A1E" w:rsidP="000D3A1E">
      <w:pPr>
        <w:rPr>
          <w:lang w:eastAsia="en-GB"/>
        </w:rPr>
      </w:pPr>
    </w:p>
    <w:p w14:paraId="6C3CFC9F" w14:textId="31E53D18" w:rsidR="000D3A1E" w:rsidRDefault="000D3A1E" w:rsidP="000D3A1E">
      <w:pPr>
        <w:pStyle w:val="Heading2"/>
        <w:rPr>
          <w:lang w:eastAsia="en-GB"/>
        </w:rPr>
      </w:pPr>
      <w:r>
        <w:rPr>
          <w:lang w:eastAsia="en-GB"/>
        </w:rPr>
        <w:t>5.6</w:t>
      </w:r>
      <w:r>
        <w:rPr>
          <w:lang w:eastAsia="en-GB"/>
        </w:rPr>
        <w:tab/>
        <w:t>Charging and Management aspects of Satelite</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0D3A1E" w:rsidRPr="00EF7FBB" w14:paraId="3939F326" w14:textId="77777777" w:rsidTr="00F23E7D">
        <w:trPr>
          <w:trHeight w:val="255"/>
        </w:trPr>
        <w:tc>
          <w:tcPr>
            <w:tcW w:w="757" w:type="dxa"/>
            <w:shd w:val="clear" w:color="auto" w:fill="auto"/>
            <w:tcMar>
              <w:left w:w="28" w:type="dxa"/>
              <w:right w:w="28" w:type="dxa"/>
            </w:tcMar>
          </w:tcPr>
          <w:p w14:paraId="7AB4638F" w14:textId="77777777" w:rsidR="000D3A1E" w:rsidRPr="00EF7FBB" w:rsidRDefault="000D3A1E" w:rsidP="00F23E7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990033</w:t>
            </w:r>
          </w:p>
        </w:tc>
        <w:tc>
          <w:tcPr>
            <w:tcW w:w="3969" w:type="dxa"/>
            <w:shd w:val="clear" w:color="auto" w:fill="auto"/>
            <w:tcMar>
              <w:left w:w="28" w:type="dxa"/>
              <w:right w:w="28" w:type="dxa"/>
            </w:tcMar>
          </w:tcPr>
          <w:p w14:paraId="755C5244" w14:textId="77777777" w:rsidR="000D3A1E" w:rsidRPr="00EF7FBB" w:rsidRDefault="000D3A1E" w:rsidP="00F23E7D">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b/>
                <w:bCs/>
                <w:color w:val="0000FF"/>
                <w:sz w:val="18"/>
                <w:szCs w:val="18"/>
                <w:lang w:eastAsia="en-GB"/>
              </w:rPr>
              <w:t xml:space="preserve">Management Aspects of NTN </w:t>
            </w:r>
          </w:p>
        </w:tc>
        <w:tc>
          <w:tcPr>
            <w:tcW w:w="1701" w:type="dxa"/>
            <w:shd w:val="clear" w:color="auto" w:fill="auto"/>
            <w:tcMar>
              <w:left w:w="28" w:type="dxa"/>
              <w:right w:w="28" w:type="dxa"/>
            </w:tcMar>
          </w:tcPr>
          <w:p w14:paraId="71CCFB81" w14:textId="77777777" w:rsidR="000D3A1E" w:rsidRPr="00EF7FBB" w:rsidRDefault="000D3A1E" w:rsidP="00F23E7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OAM_NTN</w:t>
            </w:r>
          </w:p>
        </w:tc>
        <w:tc>
          <w:tcPr>
            <w:tcW w:w="397" w:type="dxa"/>
            <w:shd w:val="clear" w:color="auto" w:fill="auto"/>
            <w:tcMar>
              <w:left w:w="28" w:type="dxa"/>
              <w:right w:w="28" w:type="dxa"/>
            </w:tcMar>
          </w:tcPr>
          <w:p w14:paraId="5FD966FE" w14:textId="77777777" w:rsidR="000D3A1E" w:rsidRPr="00EF7FBB" w:rsidRDefault="000D3A1E" w:rsidP="00F23E7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tcPr>
          <w:p w14:paraId="3251041A" w14:textId="77777777" w:rsidR="000D3A1E" w:rsidRDefault="003C763E" w:rsidP="00F23E7D">
            <w:pPr>
              <w:overflowPunct/>
              <w:autoSpaceDE/>
              <w:autoSpaceDN/>
              <w:adjustRightInd/>
              <w:spacing w:after="0"/>
              <w:textAlignment w:val="auto"/>
            </w:pPr>
            <w:hyperlink r:id="rId49" w:history="1">
              <w:r w:rsidR="000D3A1E" w:rsidRPr="007D3634">
                <w:rPr>
                  <w:rFonts w:ascii="Calibri" w:hAnsi="Calibri" w:cs="Calibri"/>
                  <w:color w:val="0563C1"/>
                  <w:sz w:val="16"/>
                  <w:szCs w:val="18"/>
                  <w:u w:val="single"/>
                  <w:lang w:eastAsia="en-GB"/>
                </w:rPr>
                <w:t>SP-230183</w:t>
              </w:r>
            </w:hyperlink>
          </w:p>
        </w:tc>
        <w:tc>
          <w:tcPr>
            <w:tcW w:w="2268" w:type="dxa"/>
            <w:shd w:val="clear" w:color="auto" w:fill="auto"/>
            <w:tcMar>
              <w:left w:w="28" w:type="dxa"/>
              <w:right w:w="28" w:type="dxa"/>
            </w:tcMar>
          </w:tcPr>
          <w:p w14:paraId="69172D83" w14:textId="77777777" w:rsidR="000D3A1E" w:rsidRPr="00EF7FBB" w:rsidRDefault="000D3A1E" w:rsidP="00F23E7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Sun Mingrui, China Unicom </w:t>
            </w:r>
          </w:p>
        </w:tc>
      </w:tr>
    </w:tbl>
    <w:p w14:paraId="7F31DC9B" w14:textId="77777777" w:rsidR="000D3A1E" w:rsidRDefault="000D3A1E" w:rsidP="000D3A1E">
      <w:pPr>
        <w:rPr>
          <w:lang w:eastAsia="en-GB"/>
        </w:rPr>
      </w:pPr>
      <w:r w:rsidRPr="00652D0A">
        <w:rPr>
          <w:lang w:eastAsia="en-GB"/>
        </w:rPr>
        <w:t xml:space="preserve">Summary based on the input provided by </w:t>
      </w:r>
      <w:r w:rsidRPr="007B7E22">
        <w:rPr>
          <w:lang w:eastAsia="en-GB"/>
        </w:rPr>
        <w:t>China Unicom in SP-240285</w:t>
      </w:r>
      <w:r>
        <w:rPr>
          <w:lang w:eastAsia="en-GB"/>
        </w:rPr>
        <w:t>.</w:t>
      </w:r>
    </w:p>
    <w:p w14:paraId="36E9246A" w14:textId="77777777" w:rsidR="000D3A1E" w:rsidRDefault="000D3A1E" w:rsidP="000D3A1E">
      <w:pPr>
        <w:rPr>
          <w:lang w:eastAsia="en-GB"/>
        </w:rPr>
      </w:pPr>
      <w:r>
        <w:rPr>
          <w:lang w:eastAsia="en-GB"/>
        </w:rPr>
        <w:t>This work item mainly specifies the requirements and solutions enabling Management Aspects of IoT and NR to support non-terrestrial networks (NTN) based on RAN and SA2 aspects. It includes reference management architectures and scenarios for integrated satellite components, use cases and solutions related to the general management of satellite RAN with transparent satellite components, use cases and solutions related to the monitoring of satellite RAN components, and use cases and solutions for supporting mobility management enhancement.</w:t>
      </w:r>
    </w:p>
    <w:p w14:paraId="2926C4F6" w14:textId="77777777" w:rsidR="000D3A1E" w:rsidRDefault="000D3A1E" w:rsidP="000D3A1E">
      <w:pPr>
        <w:rPr>
          <w:lang w:eastAsia="en-GB"/>
        </w:rPr>
      </w:pPr>
      <w:r>
        <w:rPr>
          <w:lang w:eastAsia="en-GB"/>
        </w:rPr>
        <w:t>For 3GPP Management System, for scenarios where BS cannot be deployed or inconvenient to maintain, such as maritime transportation, energy collection, agriculture, and environmental protection, network introduces satellites to support cellular terrestrial network. This requires 3GPP management system should be able to support non-terrestrial network information to be provided NG-RAN/E-UTRAN and 5GC/EPC to support UE which uses NR/NB-IoT/eMTC RAT type access to the non-terrestrial network. In addition, the 3GPP management system is required to make corresponding enhancements to provide support of discontinuous satellite network coverage.</w:t>
      </w:r>
    </w:p>
    <w:p w14:paraId="4F5ECBA9" w14:textId="77777777" w:rsidR="000D3A1E" w:rsidRPr="007B7E22" w:rsidRDefault="000D3A1E" w:rsidP="000D3A1E">
      <w:pPr>
        <w:rPr>
          <w:b/>
          <w:bCs/>
          <w:lang w:eastAsia="en-GB"/>
        </w:rPr>
      </w:pPr>
      <w:r w:rsidRPr="007B7E22">
        <w:rPr>
          <w:b/>
          <w:bCs/>
          <w:lang w:eastAsia="en-GB"/>
        </w:rPr>
        <w:t>Management support for NTN overall architecture</w:t>
      </w:r>
    </w:p>
    <w:p w14:paraId="02B7F860" w14:textId="77777777" w:rsidR="000D3A1E" w:rsidRDefault="000D3A1E" w:rsidP="000D3A1E">
      <w:pPr>
        <w:rPr>
          <w:lang w:eastAsia="en-GB"/>
        </w:rPr>
      </w:pPr>
      <w:r>
        <w:rPr>
          <w:lang w:eastAsia="en-GB"/>
        </w:rPr>
        <w:t xml:space="preserve">In order to provide management support for NTN, the 3GPP management system need to support the capabilities to enable the integration of satellite in 5G/4G network. The reference architecture depicted in figure 1 considers the case of a 3GPP RAN integrating a satellite NR-RAT and satellite NBIoT/e-MTC RAT, possibly together with a Terrestrial RAT. </w:t>
      </w:r>
    </w:p>
    <w:p w14:paraId="66C03684" w14:textId="77777777" w:rsidR="000D3A1E" w:rsidRDefault="000D3A1E" w:rsidP="000D3A1E">
      <w:pPr>
        <w:pStyle w:val="TH"/>
      </w:pPr>
      <w:r>
        <w:rPr>
          <w:lang w:eastAsia="en-GB"/>
        </w:rPr>
        <w:lastRenderedPageBreak/>
        <w:t xml:space="preserve"> </w:t>
      </w:r>
      <w:r>
        <w:rPr>
          <w:noProof/>
        </w:rPr>
        <w:drawing>
          <wp:inline distT="0" distB="0" distL="0" distR="0" wp14:anchorId="53AD6F8F" wp14:editId="3F9DAB46">
            <wp:extent cx="5963285" cy="2051685"/>
            <wp:effectExtent l="0" t="0" r="0" b="5715"/>
            <wp:docPr id="882310186" name="Picture 1" descr="A diagram of a syste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2310186" name="Picture 1" descr="A diagram of a system&#10;&#10;Description automatically generated"/>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963285" cy="2051685"/>
                    </a:xfrm>
                    <a:prstGeom prst="rect">
                      <a:avLst/>
                    </a:prstGeom>
                    <a:noFill/>
                    <a:ln>
                      <a:noFill/>
                    </a:ln>
                  </pic:spPr>
                </pic:pic>
              </a:graphicData>
            </a:graphic>
          </wp:inline>
        </w:drawing>
      </w:r>
    </w:p>
    <w:p w14:paraId="76F85645" w14:textId="77777777" w:rsidR="000D3A1E" w:rsidRDefault="000D3A1E" w:rsidP="000D3A1E">
      <w:pPr>
        <w:pStyle w:val="TF"/>
        <w:rPr>
          <w:lang w:eastAsia="en-GB"/>
        </w:rPr>
      </w:pPr>
      <w:r>
        <w:rPr>
          <w:lang w:eastAsia="en-GB"/>
        </w:rPr>
        <w:t>Figure 1: Reference architecture for the management aspects of NTN</w:t>
      </w:r>
    </w:p>
    <w:p w14:paraId="301290A0" w14:textId="77777777" w:rsidR="000D3A1E" w:rsidRPr="000D2E94" w:rsidRDefault="000D3A1E" w:rsidP="000D3A1E">
      <w:pPr>
        <w:rPr>
          <w:b/>
        </w:rPr>
      </w:pPr>
      <w:r w:rsidRPr="000D2E94">
        <w:rPr>
          <w:b/>
        </w:rPr>
        <w:t>References</w:t>
      </w:r>
      <w:r w:rsidRPr="000D2E94">
        <w:t xml:space="preserve"> </w:t>
      </w:r>
    </w:p>
    <w:p w14:paraId="534311D5" w14:textId="77777777" w:rsidR="000D3A1E" w:rsidRDefault="000D3A1E" w:rsidP="000D3A1E">
      <w:r>
        <w:t xml:space="preserve">List of related CRs: select "TSG Status = Approved" in: </w:t>
      </w:r>
      <w:r>
        <w:br/>
      </w:r>
      <w:hyperlink r:id="rId51" w:history="1">
        <w:r w:rsidRPr="001C551A">
          <w:rPr>
            <w:rStyle w:val="Hyperlink"/>
          </w:rPr>
          <w:t>https://portal.3gpp.org/ChangeRequests.aspx?q=1&amp;workitem=990033</w:t>
        </w:r>
      </w:hyperlink>
      <w:r>
        <w:t xml:space="preserve"> </w:t>
      </w:r>
    </w:p>
    <w:p w14:paraId="4F0FEBB3" w14:textId="77777777" w:rsidR="000D3A1E" w:rsidRDefault="000D3A1E" w:rsidP="000D3A1E">
      <w:pPr>
        <w:pStyle w:val="EW"/>
      </w:pPr>
      <w:r>
        <w:t>[1]</w:t>
      </w:r>
      <w:r>
        <w:tab/>
        <w:t>TS 28.541: "Management and orchestration; 5G Network Resource Model (NRM); Stage 2 and stage 3"</w:t>
      </w:r>
    </w:p>
    <w:p w14:paraId="30D20B45" w14:textId="77777777" w:rsidR="000D3A1E" w:rsidRDefault="000D3A1E" w:rsidP="000D3A1E">
      <w:pPr>
        <w:pStyle w:val="EW"/>
      </w:pPr>
      <w:r>
        <w:t>[2]</w:t>
      </w:r>
      <w:r>
        <w:tab/>
        <w:t>TS 28.552: "Management and orchestration; 5G performance measurements"</w:t>
      </w:r>
    </w:p>
    <w:p w14:paraId="0507165C" w14:textId="77777777" w:rsidR="000D3A1E" w:rsidRDefault="000D3A1E" w:rsidP="000D3A1E">
      <w:pPr>
        <w:pStyle w:val="EW"/>
      </w:pPr>
      <w:r>
        <w:t>[3]</w:t>
      </w:r>
      <w:r>
        <w:tab/>
        <w:t>TS 28.554: "Management and orchestration; 5G end to end Key Performance Indicators (KPI)"</w:t>
      </w:r>
    </w:p>
    <w:p w14:paraId="7BF1750D" w14:textId="77777777" w:rsidR="000D3A1E" w:rsidRDefault="000D3A1E" w:rsidP="000D3A1E">
      <w:pPr>
        <w:pStyle w:val="EW"/>
      </w:pPr>
      <w:r>
        <w:t>[4]</w:t>
      </w:r>
      <w:r>
        <w:tab/>
        <w:t>TS 28.530: "Management and orchestration; Concepts, use cases and requirements)"</w:t>
      </w:r>
    </w:p>
    <w:p w14:paraId="79246550" w14:textId="77777777" w:rsidR="000D3A1E" w:rsidRDefault="000D3A1E" w:rsidP="000D3A1E">
      <w:pPr>
        <w:pStyle w:val="EW"/>
      </w:pPr>
      <w:r>
        <w:t>[5]</w:t>
      </w:r>
      <w:r>
        <w:tab/>
        <w:t>TS 28.657: "Telecommunication management; Evolved Universal Terrestrial Radio Access Network (E-UTRAN) Network Resource Model (NRM) Integration Reference Point (IRP); Requirements"</w:t>
      </w:r>
    </w:p>
    <w:p w14:paraId="044F95FE" w14:textId="77777777" w:rsidR="000D3A1E" w:rsidRDefault="000D3A1E" w:rsidP="000D3A1E">
      <w:pPr>
        <w:pStyle w:val="EW"/>
      </w:pPr>
      <w:r>
        <w:t>[6]</w:t>
      </w:r>
      <w:r>
        <w:tab/>
        <w:t>TS 28.658: "Telecommunication management; Evolved Universal Terrestrial Radio Access Network (E-UTRAN) Network Resource Model (NRM) Integration Reference Point (IRP); Information Service (IS)"</w:t>
      </w:r>
    </w:p>
    <w:p w14:paraId="32841828" w14:textId="4639D32F" w:rsidR="0046073D" w:rsidRPr="00FA1737" w:rsidRDefault="000D3A1E" w:rsidP="000D3A1E">
      <w:pPr>
        <w:pStyle w:val="EW"/>
      </w:pPr>
      <w:r>
        <w:t>[7]</w:t>
      </w:r>
      <w:r>
        <w:tab/>
        <w:t>TS 28.659: "elecommunication management; Evolved Universal Terrestrial Radio Access Network (E-UTRAN) Network Resource Model (NRM) Integration Reference Point (IRP); Solution Set (SS) definitions"</w:t>
      </w:r>
    </w:p>
    <w:p w14:paraId="373EA385" w14:textId="6A5C1914" w:rsidR="00463A52" w:rsidRDefault="00463A52" w:rsidP="000D3A1E">
      <w:pPr>
        <w:pStyle w:val="Heading2"/>
      </w:pPr>
      <w:bookmarkStart w:id="20" w:name="_Toc171519565"/>
      <w:r>
        <w:t>5.</w:t>
      </w:r>
      <w:r w:rsidR="000D3A1E">
        <w:t>7</w:t>
      </w:r>
      <w:r>
        <w:tab/>
      </w:r>
      <w:r w:rsidRPr="004D595F">
        <w:t>IoT (Internet of Things) NTN enhancements</w:t>
      </w:r>
      <w:bookmarkEnd w:id="20"/>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463A52" w:rsidRPr="00EF7FBB" w14:paraId="39348256" w14:textId="77777777" w:rsidTr="00B22AB8">
        <w:trPr>
          <w:trHeight w:val="255"/>
        </w:trPr>
        <w:tc>
          <w:tcPr>
            <w:tcW w:w="757" w:type="dxa"/>
            <w:shd w:val="clear" w:color="auto" w:fill="auto"/>
            <w:tcMar>
              <w:left w:w="28" w:type="dxa"/>
              <w:right w:w="28" w:type="dxa"/>
            </w:tcMar>
            <w:hideMark/>
          </w:tcPr>
          <w:p w14:paraId="7913FB2E" w14:textId="77777777" w:rsidR="00463A52" w:rsidRPr="00EF7FBB" w:rsidRDefault="00463A52"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941004</w:t>
            </w:r>
          </w:p>
        </w:tc>
        <w:tc>
          <w:tcPr>
            <w:tcW w:w="3969" w:type="dxa"/>
            <w:shd w:val="clear" w:color="auto" w:fill="auto"/>
            <w:tcMar>
              <w:left w:w="28" w:type="dxa"/>
              <w:right w:w="28" w:type="dxa"/>
            </w:tcMar>
            <w:hideMark/>
          </w:tcPr>
          <w:p w14:paraId="0E981A10" w14:textId="77777777" w:rsidR="00463A52" w:rsidRPr="00EF7FBB" w:rsidRDefault="00463A52"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IoT (Internet of Things) NTN (non-terrestrial network) enhancements</w:t>
            </w:r>
          </w:p>
        </w:tc>
        <w:tc>
          <w:tcPr>
            <w:tcW w:w="1701" w:type="dxa"/>
            <w:shd w:val="clear" w:color="auto" w:fill="auto"/>
            <w:tcMar>
              <w:left w:w="28" w:type="dxa"/>
              <w:right w:w="28" w:type="dxa"/>
            </w:tcMar>
            <w:hideMark/>
          </w:tcPr>
          <w:p w14:paraId="7C2C7F26" w14:textId="08DCFFEF" w:rsidR="00463A52" w:rsidRPr="00EF7FBB" w:rsidRDefault="00463A52"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IoT_NTN_enh</w:t>
            </w:r>
          </w:p>
        </w:tc>
        <w:tc>
          <w:tcPr>
            <w:tcW w:w="397" w:type="dxa"/>
            <w:shd w:val="clear" w:color="auto" w:fill="auto"/>
            <w:tcMar>
              <w:left w:w="28" w:type="dxa"/>
              <w:right w:w="28" w:type="dxa"/>
            </w:tcMar>
            <w:hideMark/>
          </w:tcPr>
          <w:p w14:paraId="5216BC81" w14:textId="77777777" w:rsidR="00463A52" w:rsidRPr="00EF7FBB" w:rsidRDefault="00463A52"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4D4A89B0" w14:textId="1D675299" w:rsidR="00463A52" w:rsidRPr="00EF7FBB" w:rsidRDefault="003C763E" w:rsidP="00B22AB8">
            <w:pPr>
              <w:overflowPunct/>
              <w:autoSpaceDE/>
              <w:autoSpaceDN/>
              <w:adjustRightInd/>
              <w:spacing w:after="0"/>
              <w:textAlignment w:val="auto"/>
              <w:rPr>
                <w:rFonts w:ascii="Calibri" w:hAnsi="Calibri" w:cs="Calibri"/>
                <w:color w:val="0563C1"/>
                <w:sz w:val="18"/>
                <w:szCs w:val="18"/>
                <w:u w:val="single"/>
                <w:lang w:eastAsia="en-GB"/>
              </w:rPr>
            </w:pPr>
            <w:hyperlink r:id="rId52" w:history="1">
              <w:r w:rsidR="007D3634" w:rsidRPr="007D3634">
                <w:rPr>
                  <w:rFonts w:ascii="Calibri" w:hAnsi="Calibri" w:cs="Calibri"/>
                  <w:color w:val="0563C1"/>
                  <w:sz w:val="16"/>
                  <w:szCs w:val="18"/>
                  <w:u w:val="single"/>
                  <w:lang w:eastAsia="en-GB"/>
                </w:rPr>
                <w:t>RP-223519</w:t>
              </w:r>
            </w:hyperlink>
          </w:p>
        </w:tc>
        <w:tc>
          <w:tcPr>
            <w:tcW w:w="2268" w:type="dxa"/>
            <w:shd w:val="clear" w:color="auto" w:fill="auto"/>
            <w:tcMar>
              <w:left w:w="28" w:type="dxa"/>
              <w:right w:w="28" w:type="dxa"/>
            </w:tcMar>
            <w:hideMark/>
          </w:tcPr>
          <w:p w14:paraId="3F910333" w14:textId="77777777" w:rsidR="00463A52" w:rsidRPr="00EF7FBB" w:rsidRDefault="00463A52"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Abhishek Roy, MediaTek</w:t>
            </w:r>
          </w:p>
        </w:tc>
      </w:tr>
      <w:tr w:rsidR="00463A52" w:rsidRPr="00EF7FBB" w14:paraId="0F637E22" w14:textId="77777777" w:rsidTr="00B22AB8">
        <w:trPr>
          <w:trHeight w:val="255"/>
        </w:trPr>
        <w:tc>
          <w:tcPr>
            <w:tcW w:w="757" w:type="dxa"/>
            <w:shd w:val="clear" w:color="auto" w:fill="auto"/>
            <w:tcMar>
              <w:left w:w="28" w:type="dxa"/>
              <w:right w:w="28" w:type="dxa"/>
            </w:tcMar>
            <w:hideMark/>
          </w:tcPr>
          <w:p w14:paraId="2E78E9AC" w14:textId="77777777" w:rsidR="00463A52" w:rsidRPr="00EF7FBB" w:rsidRDefault="00463A52"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940104</w:t>
            </w:r>
          </w:p>
        </w:tc>
        <w:tc>
          <w:tcPr>
            <w:tcW w:w="3969" w:type="dxa"/>
            <w:shd w:val="clear" w:color="auto" w:fill="auto"/>
            <w:tcMar>
              <w:left w:w="28" w:type="dxa"/>
              <w:right w:w="28" w:type="dxa"/>
            </w:tcMar>
            <w:hideMark/>
          </w:tcPr>
          <w:p w14:paraId="6FA92973" w14:textId="77777777" w:rsidR="00463A52" w:rsidRPr="00EF7FBB" w:rsidRDefault="00463A52"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IoT (Internet of Things) NTN (non-terrestrial network) enhancements</w:t>
            </w:r>
          </w:p>
        </w:tc>
        <w:tc>
          <w:tcPr>
            <w:tcW w:w="1701" w:type="dxa"/>
            <w:shd w:val="clear" w:color="auto" w:fill="auto"/>
            <w:tcMar>
              <w:left w:w="28" w:type="dxa"/>
              <w:right w:w="28" w:type="dxa"/>
            </w:tcMar>
            <w:hideMark/>
          </w:tcPr>
          <w:p w14:paraId="47A802EF" w14:textId="6DA3D5D4" w:rsidR="00463A52" w:rsidRPr="00EF7FBB" w:rsidRDefault="00463A52"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IoT_NTN_enh-Core</w:t>
            </w:r>
          </w:p>
        </w:tc>
        <w:tc>
          <w:tcPr>
            <w:tcW w:w="397" w:type="dxa"/>
            <w:shd w:val="clear" w:color="auto" w:fill="auto"/>
            <w:tcMar>
              <w:left w:w="28" w:type="dxa"/>
              <w:right w:w="28" w:type="dxa"/>
            </w:tcMar>
            <w:hideMark/>
          </w:tcPr>
          <w:p w14:paraId="138562DE" w14:textId="77777777" w:rsidR="00463A52" w:rsidRPr="00EF7FBB" w:rsidRDefault="00463A52"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R2</w:t>
            </w:r>
          </w:p>
        </w:tc>
        <w:tc>
          <w:tcPr>
            <w:tcW w:w="850" w:type="dxa"/>
            <w:shd w:val="clear" w:color="auto" w:fill="auto"/>
            <w:tcMar>
              <w:left w:w="28" w:type="dxa"/>
              <w:right w:w="28" w:type="dxa"/>
            </w:tcMar>
            <w:hideMark/>
          </w:tcPr>
          <w:p w14:paraId="7F2EA288" w14:textId="4EA977F0" w:rsidR="00463A52" w:rsidRPr="00EF7FBB" w:rsidRDefault="003C763E" w:rsidP="00B22AB8">
            <w:pPr>
              <w:overflowPunct/>
              <w:autoSpaceDE/>
              <w:autoSpaceDN/>
              <w:adjustRightInd/>
              <w:spacing w:after="0"/>
              <w:textAlignment w:val="auto"/>
              <w:rPr>
                <w:rFonts w:ascii="Calibri" w:hAnsi="Calibri" w:cs="Calibri"/>
                <w:color w:val="0563C1"/>
                <w:sz w:val="18"/>
                <w:szCs w:val="18"/>
                <w:u w:val="single"/>
                <w:lang w:eastAsia="en-GB"/>
              </w:rPr>
            </w:pPr>
            <w:hyperlink r:id="rId53" w:history="1">
              <w:r w:rsidR="007D3634" w:rsidRPr="007D3634">
                <w:rPr>
                  <w:rFonts w:ascii="Calibri" w:hAnsi="Calibri" w:cs="Calibri"/>
                  <w:color w:val="0563C1"/>
                  <w:sz w:val="16"/>
                  <w:szCs w:val="18"/>
                  <w:u w:val="single"/>
                  <w:lang w:eastAsia="en-GB"/>
                </w:rPr>
                <w:t>RP-231407</w:t>
              </w:r>
            </w:hyperlink>
          </w:p>
        </w:tc>
        <w:tc>
          <w:tcPr>
            <w:tcW w:w="2268" w:type="dxa"/>
            <w:shd w:val="clear" w:color="auto" w:fill="auto"/>
            <w:tcMar>
              <w:left w:w="28" w:type="dxa"/>
              <w:right w:w="28" w:type="dxa"/>
            </w:tcMar>
            <w:hideMark/>
          </w:tcPr>
          <w:p w14:paraId="3B1E2AFA" w14:textId="77777777" w:rsidR="00463A52" w:rsidRPr="00EF7FBB" w:rsidRDefault="00463A52"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Abhishek Roy, MediaTek</w:t>
            </w:r>
          </w:p>
        </w:tc>
      </w:tr>
      <w:tr w:rsidR="00463A52" w:rsidRPr="00EF7FBB" w14:paraId="6CB71EB5" w14:textId="77777777" w:rsidTr="00B22AB8">
        <w:trPr>
          <w:trHeight w:val="255"/>
        </w:trPr>
        <w:tc>
          <w:tcPr>
            <w:tcW w:w="757" w:type="dxa"/>
            <w:shd w:val="clear" w:color="auto" w:fill="auto"/>
            <w:tcMar>
              <w:left w:w="28" w:type="dxa"/>
              <w:right w:w="28" w:type="dxa"/>
            </w:tcMar>
            <w:hideMark/>
          </w:tcPr>
          <w:p w14:paraId="76EA9280" w14:textId="77777777" w:rsidR="00463A52" w:rsidRPr="00EF7FBB" w:rsidRDefault="00463A52"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950284</w:t>
            </w:r>
          </w:p>
        </w:tc>
        <w:tc>
          <w:tcPr>
            <w:tcW w:w="3969" w:type="dxa"/>
            <w:shd w:val="clear" w:color="auto" w:fill="auto"/>
            <w:tcMar>
              <w:left w:w="28" w:type="dxa"/>
              <w:right w:w="28" w:type="dxa"/>
            </w:tcMar>
            <w:hideMark/>
          </w:tcPr>
          <w:p w14:paraId="20032287" w14:textId="77777777" w:rsidR="00463A52" w:rsidRPr="00EF7FBB" w:rsidRDefault="00463A52"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IoT (Internet of Things) NTN (non-terrestrial network) enhancements</w:t>
            </w:r>
          </w:p>
        </w:tc>
        <w:tc>
          <w:tcPr>
            <w:tcW w:w="1701" w:type="dxa"/>
            <w:shd w:val="clear" w:color="auto" w:fill="auto"/>
            <w:tcMar>
              <w:left w:w="28" w:type="dxa"/>
              <w:right w:w="28" w:type="dxa"/>
            </w:tcMar>
            <w:hideMark/>
          </w:tcPr>
          <w:p w14:paraId="3350496B" w14:textId="5224F3C3" w:rsidR="00463A52" w:rsidRPr="00EF7FBB" w:rsidRDefault="00463A52" w:rsidP="00B22AB8">
            <w:pPr>
              <w:overflowPunct/>
              <w:autoSpaceDE/>
              <w:autoSpaceDN/>
              <w:adjustRightInd/>
              <w:spacing w:after="0"/>
              <w:textAlignment w:val="auto"/>
              <w:rPr>
                <w:rFonts w:ascii="Arial" w:hAnsi="Arial" w:cs="Arial"/>
                <w:color w:val="000000"/>
                <w:sz w:val="18"/>
                <w:szCs w:val="18"/>
                <w:lang w:val="de-DE" w:eastAsia="en-GB"/>
              </w:rPr>
            </w:pPr>
            <w:r w:rsidRPr="00EF7FBB">
              <w:rPr>
                <w:rFonts w:ascii="Arial" w:hAnsi="Arial" w:cs="Arial"/>
                <w:color w:val="000000"/>
                <w:sz w:val="18"/>
                <w:szCs w:val="18"/>
                <w:lang w:val="de-DE" w:eastAsia="en-GB"/>
              </w:rPr>
              <w:t>IoT_NTN_enh-Perf</w:t>
            </w:r>
          </w:p>
        </w:tc>
        <w:tc>
          <w:tcPr>
            <w:tcW w:w="397" w:type="dxa"/>
            <w:shd w:val="clear" w:color="auto" w:fill="auto"/>
            <w:tcMar>
              <w:left w:w="28" w:type="dxa"/>
              <w:right w:w="28" w:type="dxa"/>
            </w:tcMar>
            <w:hideMark/>
          </w:tcPr>
          <w:p w14:paraId="2A1D6670" w14:textId="77777777" w:rsidR="00463A52" w:rsidRPr="00EF7FBB" w:rsidRDefault="00463A52"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50" w:type="dxa"/>
            <w:shd w:val="clear" w:color="auto" w:fill="auto"/>
            <w:tcMar>
              <w:left w:w="28" w:type="dxa"/>
              <w:right w:w="28" w:type="dxa"/>
            </w:tcMar>
            <w:hideMark/>
          </w:tcPr>
          <w:p w14:paraId="44EFA4FD" w14:textId="6326A0CF" w:rsidR="00463A52" w:rsidRPr="00EF7FBB" w:rsidRDefault="003C763E" w:rsidP="00B22AB8">
            <w:pPr>
              <w:overflowPunct/>
              <w:autoSpaceDE/>
              <w:autoSpaceDN/>
              <w:adjustRightInd/>
              <w:spacing w:after="0"/>
              <w:textAlignment w:val="auto"/>
              <w:rPr>
                <w:rFonts w:ascii="Calibri" w:hAnsi="Calibri" w:cs="Calibri"/>
                <w:color w:val="0563C1"/>
                <w:sz w:val="18"/>
                <w:szCs w:val="18"/>
                <w:u w:val="single"/>
                <w:lang w:eastAsia="en-GB"/>
              </w:rPr>
            </w:pPr>
            <w:hyperlink r:id="rId54" w:history="1">
              <w:r w:rsidR="007D3634" w:rsidRPr="007D3634">
                <w:rPr>
                  <w:rFonts w:ascii="Calibri" w:hAnsi="Calibri" w:cs="Calibri"/>
                  <w:color w:val="0563C1"/>
                  <w:sz w:val="16"/>
                  <w:szCs w:val="18"/>
                  <w:u w:val="single"/>
                  <w:lang w:eastAsia="en-GB"/>
                </w:rPr>
                <w:t>RP-231407</w:t>
              </w:r>
            </w:hyperlink>
          </w:p>
        </w:tc>
        <w:tc>
          <w:tcPr>
            <w:tcW w:w="2268" w:type="dxa"/>
            <w:shd w:val="clear" w:color="auto" w:fill="auto"/>
            <w:tcMar>
              <w:left w:w="28" w:type="dxa"/>
              <w:right w:w="28" w:type="dxa"/>
            </w:tcMar>
            <w:hideMark/>
          </w:tcPr>
          <w:p w14:paraId="389950A2" w14:textId="77777777" w:rsidR="00463A52" w:rsidRPr="00EF7FBB" w:rsidRDefault="00463A52"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Abhishek Roy, MediaTek</w:t>
            </w:r>
          </w:p>
        </w:tc>
      </w:tr>
    </w:tbl>
    <w:p w14:paraId="4821E703" w14:textId="0F9987D5" w:rsidR="00463A52" w:rsidRDefault="00463A52" w:rsidP="00463A52">
      <w:pPr>
        <w:rPr>
          <w:lang w:eastAsia="en-GB"/>
        </w:rPr>
      </w:pPr>
      <w:r w:rsidRPr="00652D0A">
        <w:rPr>
          <w:lang w:eastAsia="en-GB"/>
        </w:rPr>
        <w:t xml:space="preserve">Summary based on the input provided by </w:t>
      </w:r>
      <w:r w:rsidRPr="009D24F7">
        <w:rPr>
          <w:lang w:eastAsia="en-GB"/>
        </w:rPr>
        <w:t>MediaTek</w:t>
      </w:r>
      <w:r>
        <w:rPr>
          <w:lang w:eastAsia="en-GB"/>
        </w:rPr>
        <w:t xml:space="preserve"> </w:t>
      </w:r>
      <w:r w:rsidRPr="00652D0A">
        <w:rPr>
          <w:lang w:eastAsia="en-GB"/>
        </w:rPr>
        <w:t xml:space="preserve">in </w:t>
      </w:r>
      <w:r w:rsidRPr="009D24F7">
        <w:rPr>
          <w:lang w:eastAsia="en-GB"/>
        </w:rPr>
        <w:t>RP-233261</w:t>
      </w:r>
      <w:r w:rsidRPr="00652D0A">
        <w:rPr>
          <w:lang w:eastAsia="en-GB"/>
        </w:rPr>
        <w:t>.</w:t>
      </w:r>
    </w:p>
    <w:p w14:paraId="4C595AEE" w14:textId="12738DF5" w:rsidR="000B0873" w:rsidRDefault="00463A52" w:rsidP="00463A52">
      <w:r>
        <w:t>Rel-17</w:t>
      </w:r>
      <w:r w:rsidR="000B0873">
        <w:t>’s work item “</w:t>
      </w:r>
      <w:r>
        <w:t>IoT</w:t>
      </w:r>
      <w:r w:rsidR="000B0873">
        <w:t>_</w:t>
      </w:r>
      <w:r>
        <w:t>NTN</w:t>
      </w:r>
      <w:r w:rsidR="000B0873">
        <w:t>”</w:t>
      </w:r>
      <w:r>
        <w:t xml:space="preserve"> first introduced NTN for connecting the NB-IoT and eMTC devices. However, there were bottlenecks identified in performance, mobility, and coverage discontinuity aspects. </w:t>
      </w:r>
    </w:p>
    <w:p w14:paraId="57A82F3C" w14:textId="0345DB60" w:rsidR="00463A52" w:rsidRDefault="00463A52" w:rsidP="00463A52">
      <w:r>
        <w:t>Rel-18</w:t>
      </w:r>
      <w:r w:rsidR="000B0873">
        <w:t>’s “</w:t>
      </w:r>
      <w:r w:rsidR="000B0873" w:rsidRPr="000B0873">
        <w:t>IoT_NTN_enh</w:t>
      </w:r>
      <w:r w:rsidR="000B0873">
        <w:t xml:space="preserve">” </w:t>
      </w:r>
      <w:r>
        <w:t>further enhances the IoT</w:t>
      </w:r>
      <w:r w:rsidR="000B0873">
        <w:t>_</w:t>
      </w:r>
      <w:r>
        <w:t xml:space="preserve">NTN, with </w:t>
      </w:r>
      <w:r w:rsidR="000B0873">
        <w:t xml:space="preserve">functionalities in </w:t>
      </w:r>
      <w:r>
        <w:t>three major areas: (1) Performance (HARQ and GNSS enhancements), (2) Measurement &amp; mobility enhancements in idle as well as connected mode, and (3) Enhancements in discontinuous coverage. It also complements the work done by SA2 study on 5GC enhancements for satellite access Phase 2.</w:t>
      </w:r>
    </w:p>
    <w:p w14:paraId="6A290622" w14:textId="6EF95C12" w:rsidR="00463A52" w:rsidRDefault="000B0873" w:rsidP="00463A52">
      <w:r>
        <w:t>T</w:t>
      </w:r>
      <w:r w:rsidR="00463A52">
        <w:t xml:space="preserve">he following </w:t>
      </w:r>
      <w:r>
        <w:t xml:space="preserve">functionality </w:t>
      </w:r>
      <w:r w:rsidR="00463A52">
        <w:t>is introduced to improve performance:</w:t>
      </w:r>
    </w:p>
    <w:p w14:paraId="42DD316D" w14:textId="77777777" w:rsidR="00463A52" w:rsidRDefault="00463A52" w:rsidP="00463A52">
      <w:r>
        <w:t>•</w:t>
      </w:r>
      <w:r>
        <w:tab/>
      </w:r>
      <w:r w:rsidRPr="00085A52">
        <w:rPr>
          <w:b/>
          <w:bCs/>
        </w:rPr>
        <w:t>HARQ feedback Enabling/Disabling:</w:t>
      </w:r>
      <w:r>
        <w:t xml:space="preserve"> HARQ feedback of downlink packets can be enabled or disabled per HARQ process by dedicated RRC signalling and/or DCI based indication to mitigate the impact of HARQ stalling in NB-IoT/eMTC NTN. Disabling HARQ feedback allows scheduling a HARQ process with a downlink packet before one HARQ RTT has elapsed since last scheduled, which allows lower layer latency and higher data rates per UE.  Disabling HARQ feedback can be configured even for NB-IoT with single HARQ process. For HARQ process with DL HARQ feedback disabled, the UE will not start the corresponding DL HARQ RTT timer. The (re)starting of downlink drx-</w:t>
      </w:r>
      <w:r>
        <w:lastRenderedPageBreak/>
        <w:t>inactivity timers are adjusted depending on configuration of HARQ enabling/disabling status, single or multiple TB scheduling and HARQ Ack bundling.</w:t>
      </w:r>
    </w:p>
    <w:p w14:paraId="3ABDEBBA" w14:textId="77777777" w:rsidR="00463A52" w:rsidRDefault="00463A52" w:rsidP="00463A52">
      <w:r>
        <w:t>In the uplink two HARQ modes: HARQ mode A and HARQ mode B are introduced and configured per HARQ process basis. UL HARQ mode configuration is based on RRC signalling. For HARQ process in HARQ mode B, UE will not start the corresponding UL HARQ RTT timer. For NB-IoT NTN with single HARQ process in HARQ mode B, the UE will start/restart drx-inactivity timer in the subframe containing the last repetition of the corresponding PUSCH transmission. HARQ mode B is not applicable for UL transmission using PUR. For eMTC new LCP restrictions are introduced corresponding to HARQ enabling/disabling. UE (re)starts drx-InactivityTimer accordingly based on the configured UL HARQ mode.</w:t>
      </w:r>
    </w:p>
    <w:p w14:paraId="23092333" w14:textId="77777777" w:rsidR="00463A52" w:rsidRDefault="00463A52" w:rsidP="00463A52">
      <w:r>
        <w:t>•</w:t>
      </w:r>
      <w:r>
        <w:tab/>
      </w:r>
      <w:r w:rsidRPr="00085A52">
        <w:rPr>
          <w:b/>
          <w:bCs/>
        </w:rPr>
        <w:t>Improved GNSS operations:</w:t>
      </w:r>
      <w:r>
        <w:t xml:space="preserve"> During long connection times and for reducing GNSS measurements impact on UE power consumption, a UE supporting improved GNSS operations can be triggered to perform or configured to autonomously perform its GNSS acquisition If ul-TransmissionExtensionEnabled is configured, a time duration starts at the end of GNSS validity duration and a UE can perform autonomously GNSS acquisition using an autonomous gap starting at the end of the time duration, or the UE can be triggered to perform GNSS acquisition before the end of the time duration. This allows a UE in RRC_CONNECTED to apply UE pre-compensation of satellite delay and Doppler to maintain UL synchronization for UL transmission in an NTN cell. While network can trigger connected UE to perform GNSS measurement using DL MAC CE, UE autonomous GNSS-triggering measurement will be configured by RRC dedicated signalling. If there is neither network trigger nor network configuration of UE autonomously GNSS measurement, UE moves to RRC_IDLE after GNSS becomes invalid. UE will report the GNSS validity duration by using a UL MAC CE and assumes the GNSS location is valid upon successful GNSS measurement. Network enables this reporting of GNSS position fix duration, in SIB2 and in dedicated signalling (for handover). </w:t>
      </w:r>
    </w:p>
    <w:p w14:paraId="30983332" w14:textId="77777777" w:rsidR="00463A52" w:rsidRDefault="00463A52" w:rsidP="00463A52">
      <w:r>
        <w:t>•</w:t>
      </w:r>
      <w:r>
        <w:tab/>
        <w:t xml:space="preserve">Moreover, for measurement and mobility enhancements: </w:t>
      </w:r>
    </w:p>
    <w:p w14:paraId="59F0CC92" w14:textId="77777777" w:rsidR="00463A52" w:rsidRDefault="00463A52" w:rsidP="00463A52">
      <w:r>
        <w:t>-</w:t>
      </w:r>
      <w:r>
        <w:tab/>
        <w:t xml:space="preserve">New time-based and location-based triggers are introduced. UE can start intra/inter frequency measurement in connected mode before the specific time. A serving cell reference location and a distance threshold / radius for UE is introduced to detect when to trigger connected mode measurements. A new SIB is introduced for the network to broadcast the neighbor cell/satellite information. Satellite ids are introduced for serving and neighbor satellites. Location-based measurement initiation can also be optionally used in idle mode for cell re-selection purposes. </w:t>
      </w:r>
    </w:p>
    <w:p w14:paraId="05E4DADA" w14:textId="77777777" w:rsidR="00463A52" w:rsidRDefault="00463A52" w:rsidP="00463A52">
      <w:r>
        <w:t>-</w:t>
      </w:r>
      <w:r>
        <w:tab/>
        <w:t xml:space="preserve">For CHO in eMTC NTN, time and location-based trigger conditions may be configured independently (i.e., without a jointly configured measurement condition.  </w:t>
      </w:r>
    </w:p>
    <w:p w14:paraId="37ACA08F" w14:textId="77777777" w:rsidR="00463A52" w:rsidRDefault="00463A52" w:rsidP="00463A52">
      <w:r>
        <w:t>•</w:t>
      </w:r>
      <w:r>
        <w:tab/>
        <w:t xml:space="preserve">In addition, in case of discontinuous coverage, </w:t>
      </w:r>
    </w:p>
    <w:p w14:paraId="74984CBC" w14:textId="77777777" w:rsidR="00463A52" w:rsidRDefault="00463A52" w:rsidP="00463A52">
      <w:r>
        <w:t>-</w:t>
      </w:r>
      <w:r>
        <w:tab/>
        <w:t xml:space="preserve">An enhancement to RRC Release is introduced. UE may directly go to RRC_IDLE after RLF is triggered if there is not enough time for the UE to finish the procedure of RRC re-establishment due to the discontinuous coverage. </w:t>
      </w:r>
    </w:p>
    <w:p w14:paraId="11C4D0BF" w14:textId="77777777" w:rsidR="00463A52" w:rsidRDefault="00463A52" w:rsidP="00463A52">
      <w:r>
        <w:t>-</w:t>
      </w:r>
      <w:r>
        <w:tab/>
        <w:t>Based on the conclusion of SA2 study, a new cause value "Release due to discontinuous coverage" is introduced for the S1AP UE Context Release Request procedure. There is no need to enhance the existing S1AP procedure to support the tracking area reported by RAN before AN release. In this release, the paging enhancement for power saving and mobility management enhancement for discontinuous coverage are not pursued. In addition, IoT NTN has also aligned with the progress of NR NTN on the mobility issues, such as the introduction of time-based CHO over X2. While the progress of NW verified UE location in NR NTN is not considered in IoT NTN, since this topic is out of scope on IoT NTN.</w:t>
      </w:r>
    </w:p>
    <w:p w14:paraId="4688DA05" w14:textId="77777777" w:rsidR="00463A52" w:rsidRDefault="00463A52" w:rsidP="00463A52">
      <w:r>
        <w:t>•</w:t>
      </w:r>
      <w:r>
        <w:tab/>
        <w:t xml:space="preserve">Finally, for UE’s RRM core requirements the following are identified: for NB-IoT and eMTC UEs in IDLE mode, cell re-selection requirements for location-based measurement triggering are specified; for NB-IoT and eMTC UEs in CONNECTED mode, RAN4 specified the requirements for neighbour cell measurements and the corresponding measurement triggering before RLF; for NB-IoT and eMTC UEs in CONNECTED mode, RAN4 specified the RRM requirements considering the GNSS reacquisition; for eMTC UEs in CONNECTED mode, RAN4 specified the Conditional Handover requirements for location-based and time-based events. </w:t>
      </w:r>
    </w:p>
    <w:p w14:paraId="0B20D939" w14:textId="77777777" w:rsidR="00463A52" w:rsidRPr="000D2E94" w:rsidRDefault="00463A52" w:rsidP="00463A52">
      <w:pPr>
        <w:rPr>
          <w:b/>
        </w:rPr>
      </w:pPr>
      <w:r w:rsidRPr="000D2E94">
        <w:rPr>
          <w:b/>
        </w:rPr>
        <w:t>References</w:t>
      </w:r>
      <w:r w:rsidRPr="000D2E94">
        <w:t xml:space="preserve"> </w:t>
      </w:r>
    </w:p>
    <w:p w14:paraId="7B1059FD" w14:textId="3D3AF565" w:rsidR="00463A52" w:rsidRDefault="00463A52" w:rsidP="00463A52">
      <w:r>
        <w:t>List of related CRs: select "TSG Status = Approved" in:</w:t>
      </w:r>
      <w:r>
        <w:br/>
      </w:r>
      <w:hyperlink r:id="rId55" w:history="1">
        <w:r w:rsidRPr="000F19D7">
          <w:rPr>
            <w:rStyle w:val="Hyperlink"/>
          </w:rPr>
          <w:t>https://portal.3gpp.org/ChangeRequests.aspx?q=1&amp;workitem=941004,940104,950284</w:t>
        </w:r>
      </w:hyperlink>
    </w:p>
    <w:p w14:paraId="0FD5D5F1" w14:textId="04CA91CA" w:rsidR="0046073D" w:rsidRDefault="000D3A1E" w:rsidP="000D3A1E">
      <w:r>
        <w:t>See also:</w:t>
      </w:r>
    </w:p>
    <w:tbl>
      <w:tblPr>
        <w:tblW w:w="101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598"/>
        <w:gridCol w:w="2517"/>
        <w:gridCol w:w="372"/>
        <w:gridCol w:w="822"/>
        <w:gridCol w:w="2084"/>
      </w:tblGrid>
      <w:tr w:rsidR="0046073D" w:rsidRPr="00EF7FBB" w14:paraId="48F06BC8" w14:textId="77777777" w:rsidTr="008B5C31">
        <w:trPr>
          <w:trHeight w:val="255"/>
        </w:trPr>
        <w:tc>
          <w:tcPr>
            <w:tcW w:w="757" w:type="dxa"/>
            <w:shd w:val="clear" w:color="auto" w:fill="auto"/>
            <w:tcMar>
              <w:left w:w="28" w:type="dxa"/>
              <w:right w:w="28" w:type="dxa"/>
            </w:tcMar>
            <w:hideMark/>
          </w:tcPr>
          <w:p w14:paraId="3FF403D5" w14:textId="77777777" w:rsidR="0046073D" w:rsidRPr="00EF7FBB" w:rsidRDefault="0046073D" w:rsidP="008B5C3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991041</w:t>
            </w:r>
          </w:p>
        </w:tc>
        <w:tc>
          <w:tcPr>
            <w:tcW w:w="3598" w:type="dxa"/>
            <w:shd w:val="clear" w:color="auto" w:fill="auto"/>
            <w:tcMar>
              <w:left w:w="28" w:type="dxa"/>
              <w:right w:w="28" w:type="dxa"/>
            </w:tcMar>
            <w:hideMark/>
          </w:tcPr>
          <w:p w14:paraId="0F43E058" w14:textId="77777777" w:rsidR="0046073D" w:rsidRPr="00EF7FBB" w:rsidRDefault="0046073D" w:rsidP="008B5C31">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Introduction of the Extended L-band (UL 1668-1675MHz, DL 1518-1525MHz) for IoT NTN </w:t>
            </w:r>
          </w:p>
        </w:tc>
        <w:tc>
          <w:tcPr>
            <w:tcW w:w="2517" w:type="dxa"/>
            <w:shd w:val="clear" w:color="auto" w:fill="auto"/>
            <w:tcMar>
              <w:left w:w="28" w:type="dxa"/>
              <w:right w:w="28" w:type="dxa"/>
            </w:tcMar>
            <w:hideMark/>
          </w:tcPr>
          <w:p w14:paraId="3A023AE7" w14:textId="77777777" w:rsidR="0046073D" w:rsidRPr="00EF7FBB" w:rsidRDefault="0046073D" w:rsidP="008B5C3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IoT_NTN_extLband</w:t>
            </w:r>
          </w:p>
        </w:tc>
        <w:tc>
          <w:tcPr>
            <w:tcW w:w="372" w:type="dxa"/>
            <w:shd w:val="clear" w:color="auto" w:fill="auto"/>
            <w:tcMar>
              <w:left w:w="28" w:type="dxa"/>
              <w:right w:w="28" w:type="dxa"/>
            </w:tcMar>
            <w:hideMark/>
          </w:tcPr>
          <w:p w14:paraId="029A8CD5" w14:textId="77777777" w:rsidR="0046073D" w:rsidRPr="00EF7FBB" w:rsidRDefault="0046073D" w:rsidP="008B5C3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R4</w:t>
            </w:r>
          </w:p>
        </w:tc>
        <w:tc>
          <w:tcPr>
            <w:tcW w:w="822" w:type="dxa"/>
            <w:shd w:val="clear" w:color="auto" w:fill="auto"/>
            <w:tcMar>
              <w:left w:w="28" w:type="dxa"/>
              <w:right w:w="28" w:type="dxa"/>
            </w:tcMar>
            <w:hideMark/>
          </w:tcPr>
          <w:p w14:paraId="7E1983D8" w14:textId="77777777" w:rsidR="0046073D" w:rsidRPr="00EF7FBB" w:rsidRDefault="003C763E" w:rsidP="008B5C31">
            <w:pPr>
              <w:overflowPunct/>
              <w:autoSpaceDE/>
              <w:autoSpaceDN/>
              <w:adjustRightInd/>
              <w:spacing w:after="0"/>
              <w:textAlignment w:val="auto"/>
              <w:rPr>
                <w:rFonts w:ascii="Calibri" w:hAnsi="Calibri" w:cs="Calibri"/>
                <w:color w:val="0563C1"/>
                <w:sz w:val="18"/>
                <w:szCs w:val="18"/>
                <w:u w:val="single"/>
                <w:lang w:eastAsia="en-GB"/>
              </w:rPr>
            </w:pPr>
            <w:hyperlink r:id="rId56" w:history="1">
              <w:r w:rsidR="0046073D" w:rsidRPr="007D3634">
                <w:rPr>
                  <w:rFonts w:ascii="Calibri" w:hAnsi="Calibri" w:cs="Calibri"/>
                  <w:color w:val="0563C1"/>
                  <w:sz w:val="16"/>
                  <w:szCs w:val="18"/>
                  <w:u w:val="single"/>
                  <w:lang w:eastAsia="en-GB"/>
                </w:rPr>
                <w:t>RP-232686</w:t>
              </w:r>
            </w:hyperlink>
          </w:p>
        </w:tc>
        <w:tc>
          <w:tcPr>
            <w:tcW w:w="2084" w:type="dxa"/>
            <w:shd w:val="clear" w:color="auto" w:fill="auto"/>
            <w:tcMar>
              <w:left w:w="28" w:type="dxa"/>
              <w:right w:w="28" w:type="dxa"/>
            </w:tcMar>
            <w:hideMark/>
          </w:tcPr>
          <w:p w14:paraId="33E3E5B7" w14:textId="77777777" w:rsidR="0046073D" w:rsidRPr="00EF7FBB" w:rsidRDefault="0046073D" w:rsidP="008B5C3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Inmarsat </w:t>
            </w:r>
          </w:p>
        </w:tc>
      </w:tr>
      <w:tr w:rsidR="0046073D" w:rsidRPr="00EF7FBB" w14:paraId="34A6DF62" w14:textId="77777777" w:rsidTr="008B5C31">
        <w:trPr>
          <w:trHeight w:val="255"/>
        </w:trPr>
        <w:tc>
          <w:tcPr>
            <w:tcW w:w="757" w:type="dxa"/>
            <w:shd w:val="clear" w:color="auto" w:fill="auto"/>
            <w:tcMar>
              <w:left w:w="28" w:type="dxa"/>
              <w:right w:w="28" w:type="dxa"/>
            </w:tcMar>
            <w:hideMark/>
          </w:tcPr>
          <w:p w14:paraId="4A63AA60" w14:textId="77777777" w:rsidR="0046073D" w:rsidRPr="00EF7FBB" w:rsidRDefault="0046073D" w:rsidP="008B5C3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lastRenderedPageBreak/>
              <w:t>991141</w:t>
            </w:r>
          </w:p>
        </w:tc>
        <w:tc>
          <w:tcPr>
            <w:tcW w:w="3598" w:type="dxa"/>
            <w:shd w:val="clear" w:color="auto" w:fill="auto"/>
            <w:tcMar>
              <w:left w:w="28" w:type="dxa"/>
              <w:right w:w="28" w:type="dxa"/>
            </w:tcMar>
            <w:hideMark/>
          </w:tcPr>
          <w:p w14:paraId="6C8C1318" w14:textId="77777777" w:rsidR="0046073D" w:rsidRPr="00EF7FBB" w:rsidRDefault="0046073D" w:rsidP="008B5C3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Introduction of the Extended L-band (UL 1668-1675MHz, DL 1518-1525MHz) for IoT NTN </w:t>
            </w:r>
          </w:p>
        </w:tc>
        <w:tc>
          <w:tcPr>
            <w:tcW w:w="2517" w:type="dxa"/>
            <w:shd w:val="clear" w:color="auto" w:fill="auto"/>
            <w:tcMar>
              <w:left w:w="28" w:type="dxa"/>
              <w:right w:w="28" w:type="dxa"/>
            </w:tcMar>
            <w:hideMark/>
          </w:tcPr>
          <w:p w14:paraId="54C560FA" w14:textId="77777777" w:rsidR="0046073D" w:rsidRPr="00EF7FBB" w:rsidRDefault="0046073D" w:rsidP="008B5C3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IoT_NTN_extLband-Core</w:t>
            </w:r>
          </w:p>
        </w:tc>
        <w:tc>
          <w:tcPr>
            <w:tcW w:w="372" w:type="dxa"/>
            <w:shd w:val="clear" w:color="auto" w:fill="auto"/>
            <w:tcMar>
              <w:left w:w="28" w:type="dxa"/>
              <w:right w:w="28" w:type="dxa"/>
            </w:tcMar>
            <w:hideMark/>
          </w:tcPr>
          <w:p w14:paraId="332627F8" w14:textId="77777777" w:rsidR="0046073D" w:rsidRPr="00EF7FBB" w:rsidRDefault="0046073D" w:rsidP="008B5C3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22" w:type="dxa"/>
            <w:shd w:val="clear" w:color="auto" w:fill="auto"/>
            <w:tcMar>
              <w:left w:w="28" w:type="dxa"/>
              <w:right w:w="28" w:type="dxa"/>
            </w:tcMar>
            <w:hideMark/>
          </w:tcPr>
          <w:p w14:paraId="59D82411" w14:textId="77777777" w:rsidR="0046073D" w:rsidRPr="00EF7FBB" w:rsidRDefault="003C763E" w:rsidP="008B5C31">
            <w:pPr>
              <w:overflowPunct/>
              <w:autoSpaceDE/>
              <w:autoSpaceDN/>
              <w:adjustRightInd/>
              <w:spacing w:after="0"/>
              <w:textAlignment w:val="auto"/>
              <w:rPr>
                <w:rFonts w:ascii="Calibri" w:hAnsi="Calibri" w:cs="Calibri"/>
                <w:color w:val="0563C1"/>
                <w:sz w:val="18"/>
                <w:szCs w:val="18"/>
                <w:u w:val="single"/>
                <w:lang w:eastAsia="en-GB"/>
              </w:rPr>
            </w:pPr>
            <w:hyperlink r:id="rId57" w:history="1">
              <w:r w:rsidR="0046073D" w:rsidRPr="007D3634">
                <w:rPr>
                  <w:rFonts w:ascii="Calibri" w:hAnsi="Calibri" w:cs="Calibri"/>
                  <w:color w:val="0563C1"/>
                  <w:sz w:val="16"/>
                  <w:szCs w:val="18"/>
                  <w:u w:val="single"/>
                  <w:lang w:eastAsia="en-GB"/>
                </w:rPr>
                <w:t>RP-232686</w:t>
              </w:r>
            </w:hyperlink>
          </w:p>
        </w:tc>
        <w:tc>
          <w:tcPr>
            <w:tcW w:w="2084" w:type="dxa"/>
            <w:shd w:val="clear" w:color="auto" w:fill="auto"/>
            <w:tcMar>
              <w:left w:w="28" w:type="dxa"/>
              <w:right w:w="28" w:type="dxa"/>
            </w:tcMar>
            <w:hideMark/>
          </w:tcPr>
          <w:p w14:paraId="53EC8B3F" w14:textId="77777777" w:rsidR="0046073D" w:rsidRPr="00EF7FBB" w:rsidRDefault="0046073D" w:rsidP="008B5C3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Luca Lodigiani, Inmarsat</w:t>
            </w:r>
          </w:p>
        </w:tc>
      </w:tr>
      <w:tr w:rsidR="0046073D" w:rsidRPr="00EF7FBB" w14:paraId="06C5E5E0" w14:textId="77777777" w:rsidTr="008B5C31">
        <w:trPr>
          <w:trHeight w:val="255"/>
        </w:trPr>
        <w:tc>
          <w:tcPr>
            <w:tcW w:w="757" w:type="dxa"/>
            <w:shd w:val="clear" w:color="auto" w:fill="auto"/>
            <w:tcMar>
              <w:left w:w="28" w:type="dxa"/>
              <w:right w:w="28" w:type="dxa"/>
            </w:tcMar>
            <w:hideMark/>
          </w:tcPr>
          <w:p w14:paraId="00D470DF" w14:textId="77777777" w:rsidR="0046073D" w:rsidRPr="00EF7FBB" w:rsidRDefault="0046073D" w:rsidP="008B5C3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991241</w:t>
            </w:r>
          </w:p>
        </w:tc>
        <w:tc>
          <w:tcPr>
            <w:tcW w:w="3598" w:type="dxa"/>
            <w:shd w:val="clear" w:color="auto" w:fill="auto"/>
            <w:tcMar>
              <w:left w:w="28" w:type="dxa"/>
              <w:right w:w="28" w:type="dxa"/>
            </w:tcMar>
            <w:hideMark/>
          </w:tcPr>
          <w:p w14:paraId="70FACC50" w14:textId="77777777" w:rsidR="0046073D" w:rsidRPr="00EF7FBB" w:rsidRDefault="0046073D" w:rsidP="008B5C3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Introduction of the Extended L-band (UL 1668-1675MHz, DL 1518-1525MHz) for IoT NTN </w:t>
            </w:r>
          </w:p>
        </w:tc>
        <w:tc>
          <w:tcPr>
            <w:tcW w:w="2517" w:type="dxa"/>
            <w:shd w:val="clear" w:color="auto" w:fill="auto"/>
            <w:tcMar>
              <w:left w:w="28" w:type="dxa"/>
              <w:right w:w="28" w:type="dxa"/>
            </w:tcMar>
            <w:hideMark/>
          </w:tcPr>
          <w:p w14:paraId="607D06D5" w14:textId="77777777" w:rsidR="0046073D" w:rsidRPr="00EF7FBB" w:rsidRDefault="0046073D" w:rsidP="008B5C31">
            <w:pPr>
              <w:overflowPunct/>
              <w:autoSpaceDE/>
              <w:autoSpaceDN/>
              <w:adjustRightInd/>
              <w:spacing w:after="0"/>
              <w:textAlignment w:val="auto"/>
              <w:rPr>
                <w:rFonts w:ascii="Arial" w:hAnsi="Arial" w:cs="Arial"/>
                <w:color w:val="000000"/>
                <w:sz w:val="18"/>
                <w:szCs w:val="18"/>
                <w:lang w:val="de-DE" w:eastAsia="en-GB"/>
              </w:rPr>
            </w:pPr>
            <w:r w:rsidRPr="00EF7FBB">
              <w:rPr>
                <w:rFonts w:ascii="Arial" w:hAnsi="Arial" w:cs="Arial"/>
                <w:color w:val="000000"/>
                <w:sz w:val="18"/>
                <w:szCs w:val="18"/>
                <w:lang w:val="de-DE" w:eastAsia="en-GB"/>
              </w:rPr>
              <w:t>IoT_NTN_extLband-Perf</w:t>
            </w:r>
          </w:p>
        </w:tc>
        <w:tc>
          <w:tcPr>
            <w:tcW w:w="372" w:type="dxa"/>
            <w:shd w:val="clear" w:color="auto" w:fill="auto"/>
            <w:tcMar>
              <w:left w:w="28" w:type="dxa"/>
              <w:right w:w="28" w:type="dxa"/>
            </w:tcMar>
            <w:hideMark/>
          </w:tcPr>
          <w:p w14:paraId="377C02CE" w14:textId="77777777" w:rsidR="0046073D" w:rsidRPr="00EF7FBB" w:rsidRDefault="0046073D" w:rsidP="008B5C3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22" w:type="dxa"/>
            <w:shd w:val="clear" w:color="auto" w:fill="auto"/>
            <w:tcMar>
              <w:left w:w="28" w:type="dxa"/>
              <w:right w:w="28" w:type="dxa"/>
            </w:tcMar>
            <w:hideMark/>
          </w:tcPr>
          <w:p w14:paraId="2B84621E" w14:textId="77777777" w:rsidR="0046073D" w:rsidRPr="00EF7FBB" w:rsidRDefault="003C763E" w:rsidP="008B5C31">
            <w:pPr>
              <w:overflowPunct/>
              <w:autoSpaceDE/>
              <w:autoSpaceDN/>
              <w:adjustRightInd/>
              <w:spacing w:after="0"/>
              <w:textAlignment w:val="auto"/>
              <w:rPr>
                <w:rFonts w:ascii="Calibri" w:hAnsi="Calibri" w:cs="Calibri"/>
                <w:color w:val="0563C1"/>
                <w:sz w:val="18"/>
                <w:szCs w:val="18"/>
                <w:u w:val="single"/>
                <w:lang w:eastAsia="en-GB"/>
              </w:rPr>
            </w:pPr>
            <w:hyperlink r:id="rId58" w:history="1">
              <w:r w:rsidR="0046073D" w:rsidRPr="007D3634">
                <w:rPr>
                  <w:rFonts w:ascii="Calibri" w:hAnsi="Calibri" w:cs="Calibri"/>
                  <w:color w:val="0563C1"/>
                  <w:sz w:val="16"/>
                  <w:szCs w:val="18"/>
                  <w:u w:val="single"/>
                  <w:lang w:eastAsia="en-GB"/>
                </w:rPr>
                <w:t>RP-232686</w:t>
              </w:r>
            </w:hyperlink>
          </w:p>
        </w:tc>
        <w:tc>
          <w:tcPr>
            <w:tcW w:w="2084" w:type="dxa"/>
            <w:shd w:val="clear" w:color="auto" w:fill="auto"/>
            <w:tcMar>
              <w:left w:w="28" w:type="dxa"/>
              <w:right w:w="28" w:type="dxa"/>
            </w:tcMar>
            <w:hideMark/>
          </w:tcPr>
          <w:p w14:paraId="10B4E51B" w14:textId="77777777" w:rsidR="0046073D" w:rsidRPr="00EF7FBB" w:rsidRDefault="0046073D" w:rsidP="008B5C3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Luca Lodigiani, Inmarsat</w:t>
            </w:r>
          </w:p>
        </w:tc>
      </w:tr>
      <w:tr w:rsidR="0046073D" w:rsidRPr="00EF7FBB" w14:paraId="1E9234D3" w14:textId="77777777" w:rsidTr="008B5C31">
        <w:trPr>
          <w:trHeight w:val="255"/>
        </w:trPr>
        <w:tc>
          <w:tcPr>
            <w:tcW w:w="757" w:type="dxa"/>
            <w:shd w:val="clear" w:color="auto" w:fill="auto"/>
            <w:tcMar>
              <w:left w:w="28" w:type="dxa"/>
              <w:right w:w="28" w:type="dxa"/>
            </w:tcMar>
            <w:hideMark/>
          </w:tcPr>
          <w:p w14:paraId="7110642A" w14:textId="77777777" w:rsidR="0046073D" w:rsidRPr="00EF7FBB" w:rsidRDefault="0046073D" w:rsidP="008B5C3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991043</w:t>
            </w:r>
          </w:p>
        </w:tc>
        <w:tc>
          <w:tcPr>
            <w:tcW w:w="3598" w:type="dxa"/>
            <w:shd w:val="clear" w:color="auto" w:fill="auto"/>
            <w:tcMar>
              <w:left w:w="28" w:type="dxa"/>
              <w:right w:w="28" w:type="dxa"/>
            </w:tcMar>
            <w:hideMark/>
          </w:tcPr>
          <w:p w14:paraId="1CDF9C64" w14:textId="77777777" w:rsidR="0046073D" w:rsidRPr="00EF7FBB" w:rsidRDefault="0046073D" w:rsidP="008B5C31">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Introduction of FDD LTE band (L+S band) for IoT NTN operation </w:t>
            </w:r>
          </w:p>
        </w:tc>
        <w:tc>
          <w:tcPr>
            <w:tcW w:w="2517" w:type="dxa"/>
            <w:shd w:val="clear" w:color="auto" w:fill="auto"/>
            <w:tcMar>
              <w:left w:w="28" w:type="dxa"/>
              <w:right w:w="28" w:type="dxa"/>
            </w:tcMar>
            <w:hideMark/>
          </w:tcPr>
          <w:p w14:paraId="497F68FE" w14:textId="77777777" w:rsidR="0046073D" w:rsidRPr="00EF7FBB" w:rsidRDefault="0046073D" w:rsidP="008B5C3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IoT_NTN_FDD_LS_band</w:t>
            </w:r>
          </w:p>
        </w:tc>
        <w:tc>
          <w:tcPr>
            <w:tcW w:w="372" w:type="dxa"/>
            <w:shd w:val="clear" w:color="auto" w:fill="auto"/>
            <w:tcMar>
              <w:left w:w="28" w:type="dxa"/>
              <w:right w:w="28" w:type="dxa"/>
            </w:tcMar>
            <w:hideMark/>
          </w:tcPr>
          <w:p w14:paraId="37EBA8BF" w14:textId="77777777" w:rsidR="0046073D" w:rsidRPr="00EF7FBB" w:rsidRDefault="0046073D" w:rsidP="008B5C3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R4</w:t>
            </w:r>
          </w:p>
        </w:tc>
        <w:tc>
          <w:tcPr>
            <w:tcW w:w="822" w:type="dxa"/>
            <w:shd w:val="clear" w:color="auto" w:fill="auto"/>
            <w:tcMar>
              <w:left w:w="28" w:type="dxa"/>
              <w:right w:w="28" w:type="dxa"/>
            </w:tcMar>
            <w:hideMark/>
          </w:tcPr>
          <w:p w14:paraId="66B5845F" w14:textId="77777777" w:rsidR="0046073D" w:rsidRPr="00EF7FBB" w:rsidRDefault="003C763E" w:rsidP="008B5C31">
            <w:pPr>
              <w:overflowPunct/>
              <w:autoSpaceDE/>
              <w:autoSpaceDN/>
              <w:adjustRightInd/>
              <w:spacing w:after="0"/>
              <w:textAlignment w:val="auto"/>
              <w:rPr>
                <w:rFonts w:ascii="Calibri" w:hAnsi="Calibri" w:cs="Calibri"/>
                <w:color w:val="0563C1"/>
                <w:sz w:val="18"/>
                <w:szCs w:val="18"/>
                <w:u w:val="single"/>
                <w:lang w:eastAsia="en-GB"/>
              </w:rPr>
            </w:pPr>
            <w:hyperlink r:id="rId59" w:history="1">
              <w:r w:rsidR="0046073D" w:rsidRPr="007D3634">
                <w:rPr>
                  <w:rFonts w:ascii="Calibri" w:hAnsi="Calibri" w:cs="Calibri"/>
                  <w:color w:val="0563C1"/>
                  <w:sz w:val="16"/>
                  <w:szCs w:val="18"/>
                  <w:u w:val="single"/>
                  <w:lang w:eastAsia="en-GB"/>
                </w:rPr>
                <w:t>RP-230792</w:t>
              </w:r>
            </w:hyperlink>
          </w:p>
        </w:tc>
        <w:tc>
          <w:tcPr>
            <w:tcW w:w="2084" w:type="dxa"/>
            <w:shd w:val="clear" w:color="auto" w:fill="auto"/>
            <w:tcMar>
              <w:left w:w="28" w:type="dxa"/>
              <w:right w:w="28" w:type="dxa"/>
            </w:tcMar>
            <w:hideMark/>
          </w:tcPr>
          <w:p w14:paraId="5CA41A4F" w14:textId="77777777" w:rsidR="0046073D" w:rsidRPr="00EF7FBB" w:rsidRDefault="0046073D" w:rsidP="008B5C3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Aijun CAO, MediaTek</w:t>
            </w:r>
          </w:p>
        </w:tc>
      </w:tr>
      <w:tr w:rsidR="0046073D" w:rsidRPr="00EF7FBB" w14:paraId="5E8669F7" w14:textId="77777777" w:rsidTr="008B5C31">
        <w:trPr>
          <w:trHeight w:val="255"/>
        </w:trPr>
        <w:tc>
          <w:tcPr>
            <w:tcW w:w="757" w:type="dxa"/>
            <w:shd w:val="clear" w:color="auto" w:fill="auto"/>
            <w:tcMar>
              <w:left w:w="28" w:type="dxa"/>
              <w:right w:w="28" w:type="dxa"/>
            </w:tcMar>
            <w:hideMark/>
          </w:tcPr>
          <w:p w14:paraId="6A013A3F" w14:textId="77777777" w:rsidR="0046073D" w:rsidRPr="00EF7FBB" w:rsidRDefault="0046073D" w:rsidP="008B5C3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991143</w:t>
            </w:r>
          </w:p>
        </w:tc>
        <w:tc>
          <w:tcPr>
            <w:tcW w:w="3598" w:type="dxa"/>
            <w:shd w:val="clear" w:color="auto" w:fill="auto"/>
            <w:tcMar>
              <w:left w:w="28" w:type="dxa"/>
              <w:right w:w="28" w:type="dxa"/>
            </w:tcMar>
            <w:hideMark/>
          </w:tcPr>
          <w:p w14:paraId="4C247A8C" w14:textId="77777777" w:rsidR="0046073D" w:rsidRPr="00EF7FBB" w:rsidRDefault="0046073D" w:rsidP="008B5C3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Introduction of FDD LTE band (L+S band) for IoT NTN operation </w:t>
            </w:r>
          </w:p>
        </w:tc>
        <w:tc>
          <w:tcPr>
            <w:tcW w:w="2517" w:type="dxa"/>
            <w:shd w:val="clear" w:color="auto" w:fill="auto"/>
            <w:tcMar>
              <w:left w:w="28" w:type="dxa"/>
              <w:right w:w="28" w:type="dxa"/>
            </w:tcMar>
            <w:hideMark/>
          </w:tcPr>
          <w:p w14:paraId="2E7E29C6" w14:textId="77777777" w:rsidR="0046073D" w:rsidRPr="00EF7FBB" w:rsidRDefault="0046073D" w:rsidP="008B5C3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IoT_NTN_FDD_LS_band-Core</w:t>
            </w:r>
          </w:p>
        </w:tc>
        <w:tc>
          <w:tcPr>
            <w:tcW w:w="372" w:type="dxa"/>
            <w:shd w:val="clear" w:color="auto" w:fill="auto"/>
            <w:tcMar>
              <w:left w:w="28" w:type="dxa"/>
              <w:right w:w="28" w:type="dxa"/>
            </w:tcMar>
            <w:hideMark/>
          </w:tcPr>
          <w:p w14:paraId="39154D66" w14:textId="77777777" w:rsidR="0046073D" w:rsidRPr="00EF7FBB" w:rsidRDefault="0046073D" w:rsidP="008B5C3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22" w:type="dxa"/>
            <w:shd w:val="clear" w:color="auto" w:fill="auto"/>
            <w:tcMar>
              <w:left w:w="28" w:type="dxa"/>
              <w:right w:w="28" w:type="dxa"/>
            </w:tcMar>
            <w:hideMark/>
          </w:tcPr>
          <w:p w14:paraId="01470BF0" w14:textId="77777777" w:rsidR="0046073D" w:rsidRPr="00EF7FBB" w:rsidRDefault="003C763E" w:rsidP="008B5C31">
            <w:pPr>
              <w:overflowPunct/>
              <w:autoSpaceDE/>
              <w:autoSpaceDN/>
              <w:adjustRightInd/>
              <w:spacing w:after="0"/>
              <w:textAlignment w:val="auto"/>
              <w:rPr>
                <w:rFonts w:ascii="Calibri" w:hAnsi="Calibri" w:cs="Calibri"/>
                <w:color w:val="0563C1"/>
                <w:sz w:val="18"/>
                <w:szCs w:val="18"/>
                <w:u w:val="single"/>
                <w:lang w:eastAsia="en-GB"/>
              </w:rPr>
            </w:pPr>
            <w:hyperlink r:id="rId60" w:history="1">
              <w:r w:rsidR="0046073D" w:rsidRPr="007D3634">
                <w:rPr>
                  <w:rFonts w:ascii="Calibri" w:hAnsi="Calibri" w:cs="Calibri"/>
                  <w:color w:val="0563C1"/>
                  <w:sz w:val="16"/>
                  <w:szCs w:val="18"/>
                  <w:u w:val="single"/>
                  <w:lang w:eastAsia="en-GB"/>
                </w:rPr>
                <w:t>RP-231479</w:t>
              </w:r>
            </w:hyperlink>
          </w:p>
        </w:tc>
        <w:tc>
          <w:tcPr>
            <w:tcW w:w="2084" w:type="dxa"/>
            <w:shd w:val="clear" w:color="auto" w:fill="auto"/>
            <w:tcMar>
              <w:left w:w="28" w:type="dxa"/>
              <w:right w:w="28" w:type="dxa"/>
            </w:tcMar>
            <w:hideMark/>
          </w:tcPr>
          <w:p w14:paraId="1DA1AD69" w14:textId="77777777" w:rsidR="0046073D" w:rsidRPr="00EF7FBB" w:rsidRDefault="0046073D" w:rsidP="008B5C3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Aijun CAO, MediaTek</w:t>
            </w:r>
          </w:p>
        </w:tc>
      </w:tr>
      <w:tr w:rsidR="0046073D" w:rsidRPr="00EF7FBB" w14:paraId="3D412365" w14:textId="77777777" w:rsidTr="008B5C31">
        <w:trPr>
          <w:trHeight w:val="255"/>
        </w:trPr>
        <w:tc>
          <w:tcPr>
            <w:tcW w:w="757" w:type="dxa"/>
            <w:shd w:val="clear" w:color="auto" w:fill="auto"/>
            <w:tcMar>
              <w:left w:w="28" w:type="dxa"/>
              <w:right w:w="28" w:type="dxa"/>
            </w:tcMar>
            <w:hideMark/>
          </w:tcPr>
          <w:p w14:paraId="659BFF62" w14:textId="77777777" w:rsidR="0046073D" w:rsidRPr="00EF7FBB" w:rsidRDefault="0046073D" w:rsidP="008B5C3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991243</w:t>
            </w:r>
          </w:p>
        </w:tc>
        <w:tc>
          <w:tcPr>
            <w:tcW w:w="3598" w:type="dxa"/>
            <w:shd w:val="clear" w:color="auto" w:fill="auto"/>
            <w:tcMar>
              <w:left w:w="28" w:type="dxa"/>
              <w:right w:w="28" w:type="dxa"/>
            </w:tcMar>
            <w:hideMark/>
          </w:tcPr>
          <w:p w14:paraId="2CA1423F" w14:textId="77777777" w:rsidR="0046073D" w:rsidRPr="00EF7FBB" w:rsidRDefault="0046073D" w:rsidP="008B5C3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Introduction of FDD LTE band (L+S band) for IoT NTN operation </w:t>
            </w:r>
          </w:p>
        </w:tc>
        <w:tc>
          <w:tcPr>
            <w:tcW w:w="2517" w:type="dxa"/>
            <w:shd w:val="clear" w:color="auto" w:fill="auto"/>
            <w:tcMar>
              <w:left w:w="28" w:type="dxa"/>
              <w:right w:w="28" w:type="dxa"/>
            </w:tcMar>
            <w:hideMark/>
          </w:tcPr>
          <w:p w14:paraId="41773717" w14:textId="77777777" w:rsidR="0046073D" w:rsidRPr="00EF7FBB" w:rsidRDefault="0046073D" w:rsidP="008B5C3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IoT_NTN_FDD_LS_band-Perf</w:t>
            </w:r>
          </w:p>
        </w:tc>
        <w:tc>
          <w:tcPr>
            <w:tcW w:w="372" w:type="dxa"/>
            <w:shd w:val="clear" w:color="auto" w:fill="auto"/>
            <w:tcMar>
              <w:left w:w="28" w:type="dxa"/>
              <w:right w:w="28" w:type="dxa"/>
            </w:tcMar>
            <w:hideMark/>
          </w:tcPr>
          <w:p w14:paraId="15893CC8" w14:textId="77777777" w:rsidR="0046073D" w:rsidRPr="00EF7FBB" w:rsidRDefault="0046073D" w:rsidP="008B5C3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22" w:type="dxa"/>
            <w:shd w:val="clear" w:color="auto" w:fill="auto"/>
            <w:tcMar>
              <w:left w:w="28" w:type="dxa"/>
              <w:right w:w="28" w:type="dxa"/>
            </w:tcMar>
            <w:hideMark/>
          </w:tcPr>
          <w:p w14:paraId="4CED8CD0" w14:textId="77777777" w:rsidR="0046073D" w:rsidRPr="00EF7FBB" w:rsidRDefault="003C763E" w:rsidP="008B5C31">
            <w:pPr>
              <w:overflowPunct/>
              <w:autoSpaceDE/>
              <w:autoSpaceDN/>
              <w:adjustRightInd/>
              <w:spacing w:after="0"/>
              <w:textAlignment w:val="auto"/>
              <w:rPr>
                <w:rFonts w:ascii="Calibri" w:hAnsi="Calibri" w:cs="Calibri"/>
                <w:color w:val="0563C1"/>
                <w:sz w:val="18"/>
                <w:szCs w:val="18"/>
                <w:u w:val="single"/>
                <w:lang w:eastAsia="en-GB"/>
              </w:rPr>
            </w:pPr>
            <w:hyperlink r:id="rId61" w:history="1">
              <w:r w:rsidR="0046073D" w:rsidRPr="007D3634">
                <w:rPr>
                  <w:rFonts w:ascii="Calibri" w:hAnsi="Calibri" w:cs="Calibri"/>
                  <w:color w:val="0563C1"/>
                  <w:sz w:val="16"/>
                  <w:szCs w:val="18"/>
                  <w:u w:val="single"/>
                  <w:lang w:eastAsia="en-GB"/>
                </w:rPr>
                <w:t>RP-231479</w:t>
              </w:r>
            </w:hyperlink>
          </w:p>
        </w:tc>
        <w:tc>
          <w:tcPr>
            <w:tcW w:w="2084" w:type="dxa"/>
            <w:shd w:val="clear" w:color="auto" w:fill="auto"/>
            <w:tcMar>
              <w:left w:w="28" w:type="dxa"/>
              <w:right w:w="28" w:type="dxa"/>
            </w:tcMar>
            <w:hideMark/>
          </w:tcPr>
          <w:p w14:paraId="503FDE54" w14:textId="77777777" w:rsidR="0046073D" w:rsidRPr="00EF7FBB" w:rsidRDefault="0046073D" w:rsidP="008B5C3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Aijun CAO, MediaTek</w:t>
            </w:r>
          </w:p>
        </w:tc>
      </w:tr>
      <w:tr w:rsidR="0046073D" w:rsidRPr="00EF7FBB" w14:paraId="3B54A07E" w14:textId="77777777" w:rsidTr="008B5C31">
        <w:trPr>
          <w:trHeight w:val="255"/>
        </w:trPr>
        <w:tc>
          <w:tcPr>
            <w:tcW w:w="757" w:type="dxa"/>
            <w:shd w:val="clear" w:color="auto" w:fill="auto"/>
            <w:tcMar>
              <w:left w:w="28" w:type="dxa"/>
              <w:right w:w="28" w:type="dxa"/>
            </w:tcMar>
            <w:hideMark/>
          </w:tcPr>
          <w:p w14:paraId="06F79C3B" w14:textId="77777777" w:rsidR="0046073D" w:rsidRPr="00EF7FBB" w:rsidRDefault="0046073D" w:rsidP="008B5C3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950074</w:t>
            </w:r>
          </w:p>
        </w:tc>
        <w:tc>
          <w:tcPr>
            <w:tcW w:w="3598" w:type="dxa"/>
            <w:shd w:val="clear" w:color="auto" w:fill="auto"/>
            <w:tcMar>
              <w:left w:w="28" w:type="dxa"/>
              <w:right w:w="28" w:type="dxa"/>
            </w:tcMar>
            <w:hideMark/>
          </w:tcPr>
          <w:p w14:paraId="6431424C" w14:textId="77777777" w:rsidR="0046073D" w:rsidRPr="00EF7FBB" w:rsidRDefault="0046073D" w:rsidP="008B5C31">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NB-IoT/eMTC Core and Perf requirements for NTN</w:t>
            </w:r>
          </w:p>
        </w:tc>
        <w:tc>
          <w:tcPr>
            <w:tcW w:w="2517" w:type="dxa"/>
            <w:shd w:val="clear" w:color="auto" w:fill="auto"/>
            <w:tcMar>
              <w:left w:w="28" w:type="dxa"/>
              <w:right w:w="28" w:type="dxa"/>
            </w:tcMar>
            <w:hideMark/>
          </w:tcPr>
          <w:p w14:paraId="50C946A8" w14:textId="77777777" w:rsidR="0046073D" w:rsidRPr="00740C62" w:rsidRDefault="0046073D" w:rsidP="008B5C31">
            <w:pPr>
              <w:overflowPunct/>
              <w:autoSpaceDE/>
              <w:autoSpaceDN/>
              <w:adjustRightInd/>
              <w:spacing w:after="0"/>
              <w:textAlignment w:val="auto"/>
              <w:rPr>
                <w:rFonts w:ascii="Arial" w:hAnsi="Arial" w:cs="Arial"/>
                <w:b/>
                <w:bCs/>
                <w:color w:val="000000"/>
                <w:sz w:val="18"/>
                <w:szCs w:val="18"/>
                <w:lang w:eastAsia="en-GB"/>
              </w:rPr>
            </w:pPr>
            <w:r w:rsidRPr="00740C62">
              <w:rPr>
                <w:rFonts w:ascii="Arial" w:hAnsi="Arial" w:cs="Arial"/>
                <w:b/>
                <w:bCs/>
                <w:color w:val="000000"/>
                <w:sz w:val="18"/>
                <w:szCs w:val="18"/>
                <w:lang w:eastAsia="en-GB"/>
              </w:rPr>
              <w:t>LTE_NBIOT_eMTC_NTN_req</w:t>
            </w:r>
          </w:p>
        </w:tc>
        <w:tc>
          <w:tcPr>
            <w:tcW w:w="372" w:type="dxa"/>
            <w:shd w:val="clear" w:color="auto" w:fill="auto"/>
            <w:tcMar>
              <w:left w:w="28" w:type="dxa"/>
              <w:right w:w="28" w:type="dxa"/>
            </w:tcMar>
            <w:hideMark/>
          </w:tcPr>
          <w:p w14:paraId="54A88E32" w14:textId="77777777" w:rsidR="0046073D" w:rsidRPr="00740C62" w:rsidRDefault="0046073D" w:rsidP="008B5C31">
            <w:pPr>
              <w:overflowPunct/>
              <w:autoSpaceDE/>
              <w:autoSpaceDN/>
              <w:adjustRightInd/>
              <w:spacing w:after="0"/>
              <w:textAlignment w:val="auto"/>
              <w:rPr>
                <w:rFonts w:ascii="Arial" w:hAnsi="Arial" w:cs="Arial"/>
                <w:color w:val="000000"/>
                <w:sz w:val="18"/>
                <w:szCs w:val="18"/>
                <w:lang w:eastAsia="en-GB"/>
              </w:rPr>
            </w:pPr>
            <w:r w:rsidRPr="00740C62">
              <w:rPr>
                <w:rFonts w:ascii="Arial" w:hAnsi="Arial" w:cs="Arial"/>
                <w:color w:val="000000"/>
                <w:sz w:val="18"/>
                <w:szCs w:val="18"/>
                <w:lang w:eastAsia="en-GB"/>
              </w:rPr>
              <w:t> </w:t>
            </w:r>
          </w:p>
        </w:tc>
        <w:tc>
          <w:tcPr>
            <w:tcW w:w="822" w:type="dxa"/>
            <w:shd w:val="clear" w:color="auto" w:fill="auto"/>
            <w:tcMar>
              <w:left w:w="28" w:type="dxa"/>
              <w:right w:w="28" w:type="dxa"/>
            </w:tcMar>
            <w:hideMark/>
          </w:tcPr>
          <w:p w14:paraId="6163F4F8" w14:textId="77777777" w:rsidR="0046073D" w:rsidRPr="00EF7FBB" w:rsidRDefault="003C763E" w:rsidP="008B5C31">
            <w:pPr>
              <w:overflowPunct/>
              <w:autoSpaceDE/>
              <w:autoSpaceDN/>
              <w:adjustRightInd/>
              <w:spacing w:after="0"/>
              <w:textAlignment w:val="auto"/>
              <w:rPr>
                <w:rFonts w:ascii="Calibri" w:hAnsi="Calibri" w:cs="Calibri"/>
                <w:color w:val="0563C1"/>
                <w:sz w:val="18"/>
                <w:szCs w:val="18"/>
                <w:u w:val="single"/>
                <w:lang w:eastAsia="en-GB"/>
              </w:rPr>
            </w:pPr>
            <w:hyperlink r:id="rId62" w:history="1">
              <w:r w:rsidR="0046073D" w:rsidRPr="007D3634">
                <w:rPr>
                  <w:rFonts w:ascii="Calibri" w:hAnsi="Calibri" w:cs="Calibri"/>
                  <w:color w:val="0563C1"/>
                  <w:sz w:val="16"/>
                  <w:szCs w:val="18"/>
                  <w:u w:val="single"/>
                  <w:lang w:eastAsia="en-GB"/>
                </w:rPr>
                <w:t>RP-223437</w:t>
              </w:r>
            </w:hyperlink>
          </w:p>
        </w:tc>
        <w:tc>
          <w:tcPr>
            <w:tcW w:w="2084" w:type="dxa"/>
            <w:shd w:val="clear" w:color="auto" w:fill="auto"/>
            <w:tcMar>
              <w:left w:w="28" w:type="dxa"/>
              <w:right w:w="28" w:type="dxa"/>
            </w:tcMar>
            <w:hideMark/>
          </w:tcPr>
          <w:p w14:paraId="52B9C202" w14:textId="77777777" w:rsidR="0046073D" w:rsidRPr="00EF7FBB" w:rsidRDefault="0046073D" w:rsidP="008B5C3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Tim Frost, MediaTek</w:t>
            </w:r>
          </w:p>
        </w:tc>
      </w:tr>
      <w:tr w:rsidR="0046073D" w:rsidRPr="00EF7FBB" w14:paraId="0BDE6B61" w14:textId="77777777" w:rsidTr="008B5C31">
        <w:trPr>
          <w:trHeight w:val="255"/>
        </w:trPr>
        <w:tc>
          <w:tcPr>
            <w:tcW w:w="757" w:type="dxa"/>
            <w:shd w:val="clear" w:color="auto" w:fill="auto"/>
            <w:tcMar>
              <w:left w:w="28" w:type="dxa"/>
              <w:right w:w="28" w:type="dxa"/>
            </w:tcMar>
            <w:hideMark/>
          </w:tcPr>
          <w:p w14:paraId="389DCC7A" w14:textId="77777777" w:rsidR="0046073D" w:rsidRPr="00EF7FBB" w:rsidRDefault="0046073D" w:rsidP="008B5C3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950174</w:t>
            </w:r>
          </w:p>
        </w:tc>
        <w:tc>
          <w:tcPr>
            <w:tcW w:w="3598" w:type="dxa"/>
            <w:shd w:val="clear" w:color="auto" w:fill="auto"/>
            <w:tcMar>
              <w:left w:w="28" w:type="dxa"/>
              <w:right w:w="28" w:type="dxa"/>
            </w:tcMar>
            <w:hideMark/>
          </w:tcPr>
          <w:p w14:paraId="18BA41D5" w14:textId="77777777" w:rsidR="0046073D" w:rsidRPr="00EF7FBB" w:rsidRDefault="0046073D" w:rsidP="008B5C3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NB-IoT (Narrowband IoT)/eMTC (enhanced Machine Type Communication) core &amp; performance requirements for Non-Terrestrial Networks (NTN) </w:t>
            </w:r>
          </w:p>
        </w:tc>
        <w:tc>
          <w:tcPr>
            <w:tcW w:w="2517" w:type="dxa"/>
            <w:shd w:val="clear" w:color="auto" w:fill="auto"/>
            <w:tcMar>
              <w:left w:w="28" w:type="dxa"/>
              <w:right w:w="28" w:type="dxa"/>
            </w:tcMar>
            <w:hideMark/>
          </w:tcPr>
          <w:p w14:paraId="3C7C563B" w14:textId="77777777" w:rsidR="0046073D" w:rsidRPr="00740C62" w:rsidRDefault="0046073D" w:rsidP="008B5C31">
            <w:pPr>
              <w:overflowPunct/>
              <w:autoSpaceDE/>
              <w:autoSpaceDN/>
              <w:adjustRightInd/>
              <w:spacing w:after="0"/>
              <w:textAlignment w:val="auto"/>
              <w:rPr>
                <w:rFonts w:ascii="Arial" w:hAnsi="Arial" w:cs="Arial"/>
                <w:color w:val="000000"/>
                <w:sz w:val="18"/>
                <w:szCs w:val="18"/>
                <w:lang w:val="fr-FR" w:eastAsia="en-GB"/>
              </w:rPr>
            </w:pPr>
            <w:r w:rsidRPr="00740C62">
              <w:rPr>
                <w:rFonts w:ascii="Arial" w:hAnsi="Arial" w:cs="Arial"/>
                <w:color w:val="000000"/>
                <w:sz w:val="18"/>
                <w:szCs w:val="18"/>
                <w:lang w:val="fr-FR" w:eastAsia="en-GB"/>
              </w:rPr>
              <w:t>LTE_NBIoT_eMTC_NTN_req-Core</w:t>
            </w:r>
          </w:p>
        </w:tc>
        <w:tc>
          <w:tcPr>
            <w:tcW w:w="372" w:type="dxa"/>
            <w:shd w:val="clear" w:color="auto" w:fill="auto"/>
            <w:tcMar>
              <w:left w:w="28" w:type="dxa"/>
              <w:right w:w="28" w:type="dxa"/>
            </w:tcMar>
            <w:hideMark/>
          </w:tcPr>
          <w:p w14:paraId="0904E4B6" w14:textId="77777777" w:rsidR="0046073D" w:rsidRPr="00EF7FBB" w:rsidRDefault="0046073D" w:rsidP="008B5C3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22" w:type="dxa"/>
            <w:shd w:val="clear" w:color="auto" w:fill="auto"/>
            <w:tcMar>
              <w:left w:w="28" w:type="dxa"/>
              <w:right w:w="28" w:type="dxa"/>
            </w:tcMar>
            <w:hideMark/>
          </w:tcPr>
          <w:p w14:paraId="1BC6D457" w14:textId="77777777" w:rsidR="0046073D" w:rsidRPr="00EF7FBB" w:rsidRDefault="003C763E" w:rsidP="008B5C31">
            <w:pPr>
              <w:overflowPunct/>
              <w:autoSpaceDE/>
              <w:autoSpaceDN/>
              <w:adjustRightInd/>
              <w:spacing w:after="0"/>
              <w:textAlignment w:val="auto"/>
              <w:rPr>
                <w:rFonts w:ascii="Calibri" w:hAnsi="Calibri" w:cs="Calibri"/>
                <w:color w:val="0563C1"/>
                <w:sz w:val="18"/>
                <w:szCs w:val="18"/>
                <w:u w:val="single"/>
                <w:lang w:eastAsia="en-GB"/>
              </w:rPr>
            </w:pPr>
            <w:hyperlink r:id="rId63" w:history="1">
              <w:r w:rsidR="0046073D" w:rsidRPr="007D3634">
                <w:rPr>
                  <w:rFonts w:ascii="Calibri" w:hAnsi="Calibri" w:cs="Calibri"/>
                  <w:color w:val="0563C1"/>
                  <w:sz w:val="16"/>
                  <w:szCs w:val="18"/>
                  <w:u w:val="single"/>
                  <w:lang w:eastAsia="en-GB"/>
                </w:rPr>
                <w:t>RP-221556</w:t>
              </w:r>
            </w:hyperlink>
          </w:p>
        </w:tc>
        <w:tc>
          <w:tcPr>
            <w:tcW w:w="2084" w:type="dxa"/>
            <w:shd w:val="clear" w:color="auto" w:fill="auto"/>
            <w:tcMar>
              <w:left w:w="28" w:type="dxa"/>
              <w:right w:w="28" w:type="dxa"/>
            </w:tcMar>
            <w:hideMark/>
          </w:tcPr>
          <w:p w14:paraId="35CCC641" w14:textId="77777777" w:rsidR="0046073D" w:rsidRPr="00EF7FBB" w:rsidRDefault="0046073D" w:rsidP="008B5C3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Tim Frost, MediaTek</w:t>
            </w:r>
          </w:p>
        </w:tc>
      </w:tr>
      <w:tr w:rsidR="0046073D" w:rsidRPr="00EF7FBB" w14:paraId="49B1B233" w14:textId="77777777" w:rsidTr="008B5C31">
        <w:trPr>
          <w:trHeight w:val="255"/>
        </w:trPr>
        <w:tc>
          <w:tcPr>
            <w:tcW w:w="757" w:type="dxa"/>
            <w:shd w:val="clear" w:color="auto" w:fill="auto"/>
            <w:tcMar>
              <w:left w:w="28" w:type="dxa"/>
              <w:right w:w="28" w:type="dxa"/>
            </w:tcMar>
            <w:hideMark/>
          </w:tcPr>
          <w:p w14:paraId="6ECA31D1" w14:textId="77777777" w:rsidR="0046073D" w:rsidRPr="00EF7FBB" w:rsidRDefault="0046073D" w:rsidP="008B5C3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950274</w:t>
            </w:r>
          </w:p>
        </w:tc>
        <w:tc>
          <w:tcPr>
            <w:tcW w:w="3598" w:type="dxa"/>
            <w:shd w:val="clear" w:color="auto" w:fill="auto"/>
            <w:tcMar>
              <w:left w:w="28" w:type="dxa"/>
              <w:right w:w="28" w:type="dxa"/>
            </w:tcMar>
            <w:hideMark/>
          </w:tcPr>
          <w:p w14:paraId="5DE60700" w14:textId="77777777" w:rsidR="0046073D" w:rsidRPr="00EF7FBB" w:rsidRDefault="0046073D" w:rsidP="008B5C3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NB-IoT (Narrowband IoT)/eMTC (enhanced Machine Type Communication) core &amp; performance requirements for Non-Terrestrial Networks (NTN) </w:t>
            </w:r>
          </w:p>
        </w:tc>
        <w:tc>
          <w:tcPr>
            <w:tcW w:w="2517" w:type="dxa"/>
            <w:shd w:val="clear" w:color="auto" w:fill="auto"/>
            <w:tcMar>
              <w:left w:w="28" w:type="dxa"/>
              <w:right w:w="28" w:type="dxa"/>
            </w:tcMar>
            <w:hideMark/>
          </w:tcPr>
          <w:p w14:paraId="5CA77060" w14:textId="77777777" w:rsidR="0046073D" w:rsidRPr="00740C62" w:rsidRDefault="0046073D" w:rsidP="008B5C31">
            <w:pPr>
              <w:overflowPunct/>
              <w:autoSpaceDE/>
              <w:autoSpaceDN/>
              <w:adjustRightInd/>
              <w:spacing w:after="0"/>
              <w:textAlignment w:val="auto"/>
              <w:rPr>
                <w:rFonts w:ascii="Arial" w:hAnsi="Arial" w:cs="Arial"/>
                <w:color w:val="000000"/>
                <w:sz w:val="18"/>
                <w:szCs w:val="18"/>
                <w:lang w:eastAsia="en-GB"/>
              </w:rPr>
            </w:pPr>
            <w:r w:rsidRPr="00740C62">
              <w:rPr>
                <w:rFonts w:ascii="Arial" w:hAnsi="Arial" w:cs="Arial"/>
                <w:color w:val="000000"/>
                <w:sz w:val="18"/>
                <w:szCs w:val="18"/>
                <w:lang w:eastAsia="en-GB"/>
              </w:rPr>
              <w:t>LTE_NBIoT_eMTC_NTN_req-Perf</w:t>
            </w:r>
          </w:p>
        </w:tc>
        <w:tc>
          <w:tcPr>
            <w:tcW w:w="372" w:type="dxa"/>
            <w:shd w:val="clear" w:color="auto" w:fill="auto"/>
            <w:tcMar>
              <w:left w:w="28" w:type="dxa"/>
              <w:right w:w="28" w:type="dxa"/>
            </w:tcMar>
            <w:hideMark/>
          </w:tcPr>
          <w:p w14:paraId="1E8F09DD" w14:textId="77777777" w:rsidR="0046073D" w:rsidRPr="00EF7FBB" w:rsidRDefault="0046073D" w:rsidP="008B5C3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22" w:type="dxa"/>
            <w:shd w:val="clear" w:color="auto" w:fill="auto"/>
            <w:tcMar>
              <w:left w:w="28" w:type="dxa"/>
              <w:right w:w="28" w:type="dxa"/>
            </w:tcMar>
            <w:hideMark/>
          </w:tcPr>
          <w:p w14:paraId="707A27D8" w14:textId="77777777" w:rsidR="0046073D" w:rsidRPr="00EF7FBB" w:rsidRDefault="003C763E" w:rsidP="008B5C31">
            <w:pPr>
              <w:overflowPunct/>
              <w:autoSpaceDE/>
              <w:autoSpaceDN/>
              <w:adjustRightInd/>
              <w:spacing w:after="0"/>
              <w:textAlignment w:val="auto"/>
              <w:rPr>
                <w:rFonts w:ascii="Calibri" w:hAnsi="Calibri" w:cs="Calibri"/>
                <w:color w:val="0563C1"/>
                <w:sz w:val="18"/>
                <w:szCs w:val="18"/>
                <w:u w:val="single"/>
                <w:lang w:eastAsia="en-GB"/>
              </w:rPr>
            </w:pPr>
            <w:hyperlink r:id="rId64" w:history="1">
              <w:r w:rsidR="0046073D" w:rsidRPr="007D3634">
                <w:rPr>
                  <w:rFonts w:ascii="Calibri" w:hAnsi="Calibri" w:cs="Calibri"/>
                  <w:color w:val="0563C1"/>
                  <w:sz w:val="16"/>
                  <w:szCs w:val="18"/>
                  <w:u w:val="single"/>
                  <w:lang w:eastAsia="en-GB"/>
                </w:rPr>
                <w:t>RP-223437</w:t>
              </w:r>
            </w:hyperlink>
          </w:p>
        </w:tc>
        <w:tc>
          <w:tcPr>
            <w:tcW w:w="2084" w:type="dxa"/>
            <w:shd w:val="clear" w:color="auto" w:fill="auto"/>
            <w:tcMar>
              <w:left w:w="28" w:type="dxa"/>
              <w:right w:w="28" w:type="dxa"/>
            </w:tcMar>
            <w:hideMark/>
          </w:tcPr>
          <w:p w14:paraId="19576B07" w14:textId="77777777" w:rsidR="0046073D" w:rsidRPr="00EF7FBB" w:rsidRDefault="0046073D" w:rsidP="008B5C3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Hsuanli Lin, MediaTek</w:t>
            </w:r>
          </w:p>
        </w:tc>
      </w:tr>
      <w:tr w:rsidR="0046073D" w:rsidRPr="00EF7FBB" w14:paraId="14C1B022" w14:textId="77777777" w:rsidTr="008B5C31">
        <w:trPr>
          <w:trHeight w:val="255"/>
        </w:trPr>
        <w:tc>
          <w:tcPr>
            <w:tcW w:w="757" w:type="dxa"/>
            <w:shd w:val="clear" w:color="auto" w:fill="auto"/>
            <w:tcMar>
              <w:left w:w="28" w:type="dxa"/>
              <w:right w:w="28" w:type="dxa"/>
            </w:tcMar>
            <w:hideMark/>
          </w:tcPr>
          <w:p w14:paraId="410E3362" w14:textId="77777777" w:rsidR="0046073D" w:rsidRPr="00EF7FBB" w:rsidRDefault="0046073D" w:rsidP="008B5C3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981034</w:t>
            </w:r>
          </w:p>
        </w:tc>
        <w:tc>
          <w:tcPr>
            <w:tcW w:w="3598" w:type="dxa"/>
            <w:shd w:val="clear" w:color="auto" w:fill="auto"/>
            <w:tcMar>
              <w:left w:w="28" w:type="dxa"/>
              <w:right w:w="28" w:type="dxa"/>
            </w:tcMar>
            <w:hideMark/>
          </w:tcPr>
          <w:p w14:paraId="58D5FCCF" w14:textId="77777777" w:rsidR="0046073D" w:rsidRPr="00EF7FBB" w:rsidRDefault="0046073D" w:rsidP="008B5C3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UE Conformance - NB-IoT (Narrowband IoT)/eMTC (enhanced Machine Type Communication) core &amp; performance requirements for Non-Terrestrial Networks (NTN) </w:t>
            </w:r>
          </w:p>
        </w:tc>
        <w:tc>
          <w:tcPr>
            <w:tcW w:w="2517" w:type="dxa"/>
            <w:shd w:val="clear" w:color="auto" w:fill="auto"/>
            <w:tcMar>
              <w:left w:w="28" w:type="dxa"/>
              <w:right w:w="28" w:type="dxa"/>
            </w:tcMar>
            <w:hideMark/>
          </w:tcPr>
          <w:p w14:paraId="2450729C" w14:textId="77777777" w:rsidR="0046073D" w:rsidRPr="00740C62" w:rsidRDefault="0046073D" w:rsidP="008B5C31">
            <w:pPr>
              <w:overflowPunct/>
              <w:autoSpaceDE/>
              <w:autoSpaceDN/>
              <w:adjustRightInd/>
              <w:spacing w:after="0"/>
              <w:textAlignment w:val="auto"/>
              <w:rPr>
                <w:rFonts w:ascii="Arial" w:hAnsi="Arial" w:cs="Arial"/>
                <w:color w:val="000000"/>
                <w:sz w:val="18"/>
                <w:szCs w:val="18"/>
                <w:lang w:val="fr-FR" w:eastAsia="en-GB"/>
              </w:rPr>
            </w:pPr>
            <w:r w:rsidRPr="00740C62">
              <w:rPr>
                <w:rFonts w:ascii="Arial" w:hAnsi="Arial" w:cs="Arial"/>
                <w:color w:val="000000"/>
                <w:sz w:val="18"/>
                <w:szCs w:val="18"/>
                <w:lang w:val="fr-FR" w:eastAsia="en-GB"/>
              </w:rPr>
              <w:t>LTE_NBIOT_eMTC_NTN_req-UEConTest</w:t>
            </w:r>
          </w:p>
        </w:tc>
        <w:tc>
          <w:tcPr>
            <w:tcW w:w="372" w:type="dxa"/>
            <w:shd w:val="clear" w:color="auto" w:fill="auto"/>
            <w:tcMar>
              <w:left w:w="28" w:type="dxa"/>
              <w:right w:w="28" w:type="dxa"/>
            </w:tcMar>
            <w:hideMark/>
          </w:tcPr>
          <w:p w14:paraId="3D49833E" w14:textId="77777777" w:rsidR="0046073D" w:rsidRPr="00EF7FBB" w:rsidRDefault="0046073D" w:rsidP="008B5C3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R5</w:t>
            </w:r>
          </w:p>
        </w:tc>
        <w:tc>
          <w:tcPr>
            <w:tcW w:w="822" w:type="dxa"/>
            <w:shd w:val="clear" w:color="auto" w:fill="auto"/>
            <w:tcMar>
              <w:left w:w="28" w:type="dxa"/>
              <w:right w:w="28" w:type="dxa"/>
            </w:tcMar>
            <w:hideMark/>
          </w:tcPr>
          <w:p w14:paraId="483CC0AF" w14:textId="77777777" w:rsidR="0046073D" w:rsidRPr="00EF7FBB" w:rsidRDefault="003C763E" w:rsidP="008B5C31">
            <w:pPr>
              <w:overflowPunct/>
              <w:autoSpaceDE/>
              <w:autoSpaceDN/>
              <w:adjustRightInd/>
              <w:spacing w:after="0"/>
              <w:textAlignment w:val="auto"/>
              <w:rPr>
                <w:rFonts w:ascii="Calibri" w:hAnsi="Calibri" w:cs="Calibri"/>
                <w:color w:val="0563C1"/>
                <w:sz w:val="18"/>
                <w:szCs w:val="18"/>
                <w:u w:val="single"/>
                <w:lang w:eastAsia="en-GB"/>
              </w:rPr>
            </w:pPr>
            <w:hyperlink r:id="rId65" w:history="1">
              <w:r w:rsidR="0046073D" w:rsidRPr="007D3634">
                <w:rPr>
                  <w:rFonts w:ascii="Calibri" w:hAnsi="Calibri" w:cs="Calibri"/>
                  <w:color w:val="0563C1"/>
                  <w:sz w:val="16"/>
                  <w:szCs w:val="18"/>
                  <w:u w:val="single"/>
                  <w:lang w:eastAsia="en-GB"/>
                </w:rPr>
                <w:t>RP-223064</w:t>
              </w:r>
            </w:hyperlink>
          </w:p>
        </w:tc>
        <w:tc>
          <w:tcPr>
            <w:tcW w:w="2084" w:type="dxa"/>
            <w:shd w:val="clear" w:color="auto" w:fill="auto"/>
            <w:tcMar>
              <w:left w:w="28" w:type="dxa"/>
              <w:right w:w="28" w:type="dxa"/>
            </w:tcMar>
            <w:hideMark/>
          </w:tcPr>
          <w:p w14:paraId="5DB8C746" w14:textId="77777777" w:rsidR="0046073D" w:rsidRPr="00EF7FBB" w:rsidRDefault="0046073D" w:rsidP="008B5C3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Dan SONG, Danbo Fu (MediaTek), CMCC, MediaTek</w:t>
            </w:r>
          </w:p>
        </w:tc>
      </w:tr>
    </w:tbl>
    <w:p w14:paraId="658ECAD0" w14:textId="77777777" w:rsidR="0046073D" w:rsidRDefault="0046073D" w:rsidP="0046073D">
      <w:pPr>
        <w:rPr>
          <w:lang w:eastAsia="en-GB"/>
        </w:rPr>
      </w:pPr>
    </w:p>
    <w:p w14:paraId="5C6028D9" w14:textId="32786236" w:rsidR="0074446E" w:rsidRDefault="00463A52" w:rsidP="0074446E">
      <w:pPr>
        <w:pStyle w:val="Heading1"/>
        <w:rPr>
          <w:lang w:eastAsia="en-GB"/>
        </w:rPr>
      </w:pPr>
      <w:bookmarkStart w:id="21" w:name="_Toc171519570"/>
      <w:r>
        <w:rPr>
          <w:lang w:eastAsia="en-GB"/>
        </w:rPr>
        <w:t>6</w:t>
      </w:r>
      <w:r w:rsidR="0074446E" w:rsidRPr="0009140B">
        <w:rPr>
          <w:lang w:eastAsia="en-GB"/>
        </w:rPr>
        <w:tab/>
      </w:r>
      <w:r w:rsidR="0074446E">
        <w:rPr>
          <w:lang w:eastAsia="en-GB"/>
        </w:rPr>
        <w:t xml:space="preserve">Internet of Things (IoT), </w:t>
      </w:r>
      <w:r w:rsidR="002F394C">
        <w:rPr>
          <w:lang w:eastAsia="en-GB"/>
        </w:rPr>
        <w:t>Machine-Type Communication (</w:t>
      </w:r>
      <w:r w:rsidR="0074446E">
        <w:rPr>
          <w:lang w:eastAsia="en-GB"/>
        </w:rPr>
        <w:t>MTC</w:t>
      </w:r>
      <w:r w:rsidR="002F394C">
        <w:rPr>
          <w:lang w:eastAsia="en-GB"/>
        </w:rPr>
        <w:t>)</w:t>
      </w:r>
      <w:bookmarkEnd w:id="21"/>
    </w:p>
    <w:p w14:paraId="0B89F851" w14:textId="53224C17" w:rsidR="00735530" w:rsidRPr="00735530" w:rsidRDefault="003057DA" w:rsidP="003057DA">
      <w:pPr>
        <w:pStyle w:val="Heading2"/>
        <w:rPr>
          <w:lang w:eastAsia="en-GB"/>
        </w:rPr>
      </w:pPr>
      <w:bookmarkStart w:id="22" w:name="_Toc171519571"/>
      <w:r>
        <w:rPr>
          <w:lang w:eastAsia="en-GB"/>
        </w:rPr>
        <w:t>6.1</w:t>
      </w:r>
      <w:r>
        <w:rPr>
          <w:lang w:eastAsia="en-GB"/>
        </w:rPr>
        <w:tab/>
      </w:r>
      <w:r w:rsidRPr="003057DA">
        <w:rPr>
          <w:lang w:eastAsia="en-GB"/>
        </w:rPr>
        <w:t>Personal IoT and Residential networks</w:t>
      </w:r>
      <w:bookmarkEnd w:id="22"/>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2E4C6C" w:rsidRPr="0042091B" w14:paraId="5B368EBE" w14:textId="77777777" w:rsidTr="002E4C6C">
        <w:trPr>
          <w:trHeight w:val="255"/>
        </w:trPr>
        <w:tc>
          <w:tcPr>
            <w:tcW w:w="757" w:type="dxa"/>
            <w:shd w:val="clear" w:color="auto" w:fill="auto"/>
            <w:tcMar>
              <w:left w:w="28" w:type="dxa"/>
              <w:right w:w="28" w:type="dxa"/>
            </w:tcMar>
            <w:hideMark/>
          </w:tcPr>
          <w:p w14:paraId="01877D3A" w14:textId="77777777" w:rsidR="002E4C6C" w:rsidRPr="00EF7FBB" w:rsidRDefault="002E4C6C"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930029</w:t>
            </w:r>
          </w:p>
        </w:tc>
        <w:tc>
          <w:tcPr>
            <w:tcW w:w="3969" w:type="dxa"/>
            <w:shd w:val="clear" w:color="auto" w:fill="auto"/>
            <w:tcMar>
              <w:left w:w="28" w:type="dxa"/>
              <w:right w:w="28" w:type="dxa"/>
            </w:tcMar>
            <w:hideMark/>
          </w:tcPr>
          <w:p w14:paraId="45DBCBBF" w14:textId="77777777" w:rsidR="002E4C6C" w:rsidRPr="00EF7FBB" w:rsidRDefault="002E4C6C" w:rsidP="00751CC1">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Personal IoT and Residential networks</w:t>
            </w:r>
          </w:p>
        </w:tc>
        <w:tc>
          <w:tcPr>
            <w:tcW w:w="1701" w:type="dxa"/>
            <w:shd w:val="clear" w:color="auto" w:fill="auto"/>
            <w:tcMar>
              <w:left w:w="28" w:type="dxa"/>
              <w:right w:w="28" w:type="dxa"/>
            </w:tcMar>
            <w:hideMark/>
          </w:tcPr>
          <w:p w14:paraId="1C2448A4" w14:textId="77BE81E2" w:rsidR="002E4C6C" w:rsidRPr="00EF7FBB" w:rsidRDefault="002E4C6C"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PIRates</w:t>
            </w:r>
          </w:p>
        </w:tc>
        <w:tc>
          <w:tcPr>
            <w:tcW w:w="397" w:type="dxa"/>
            <w:shd w:val="clear" w:color="auto" w:fill="auto"/>
            <w:tcMar>
              <w:left w:w="28" w:type="dxa"/>
              <w:right w:w="28" w:type="dxa"/>
            </w:tcMar>
            <w:hideMark/>
          </w:tcPr>
          <w:p w14:paraId="370369E2" w14:textId="77777777" w:rsidR="002E4C6C" w:rsidRPr="00EF7FBB" w:rsidRDefault="002E4C6C"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1901E6AF" w14:textId="0B52D357" w:rsidR="002E4C6C" w:rsidRPr="00EF7FBB" w:rsidRDefault="003C763E" w:rsidP="00751CC1">
            <w:pPr>
              <w:overflowPunct/>
              <w:autoSpaceDE/>
              <w:autoSpaceDN/>
              <w:adjustRightInd/>
              <w:spacing w:after="0"/>
              <w:textAlignment w:val="auto"/>
              <w:rPr>
                <w:rFonts w:ascii="Calibri" w:hAnsi="Calibri" w:cs="Calibri"/>
                <w:color w:val="0563C1"/>
                <w:sz w:val="18"/>
                <w:szCs w:val="18"/>
                <w:u w:val="single"/>
                <w:lang w:eastAsia="en-GB"/>
              </w:rPr>
            </w:pPr>
            <w:hyperlink r:id="rId66" w:history="1">
              <w:r w:rsidR="007D3634" w:rsidRPr="007D3634">
                <w:rPr>
                  <w:rFonts w:ascii="Calibri" w:hAnsi="Calibri" w:cs="Calibri"/>
                  <w:color w:val="0563C1"/>
                  <w:sz w:val="16"/>
                  <w:szCs w:val="18"/>
                  <w:u w:val="single"/>
                  <w:lang w:eastAsia="en-GB"/>
                </w:rPr>
                <w:t>SP-211505</w:t>
              </w:r>
            </w:hyperlink>
          </w:p>
        </w:tc>
        <w:tc>
          <w:tcPr>
            <w:tcW w:w="2268" w:type="dxa"/>
            <w:shd w:val="clear" w:color="auto" w:fill="auto"/>
            <w:tcMar>
              <w:left w:w="28" w:type="dxa"/>
              <w:right w:w="28" w:type="dxa"/>
            </w:tcMar>
            <w:hideMark/>
          </w:tcPr>
          <w:p w14:paraId="78FB8A68" w14:textId="12A9FB38" w:rsidR="002E4C6C" w:rsidRPr="00EF7FBB" w:rsidRDefault="002E4C6C" w:rsidP="00751CC1">
            <w:pPr>
              <w:overflowPunct/>
              <w:autoSpaceDE/>
              <w:autoSpaceDN/>
              <w:adjustRightInd/>
              <w:spacing w:after="0"/>
              <w:textAlignment w:val="auto"/>
              <w:rPr>
                <w:rFonts w:ascii="Arial" w:hAnsi="Arial" w:cs="Arial"/>
                <w:b/>
                <w:bCs/>
                <w:color w:val="000000"/>
                <w:sz w:val="18"/>
                <w:szCs w:val="18"/>
                <w:lang w:val="fr-FR" w:eastAsia="en-GB"/>
              </w:rPr>
            </w:pPr>
            <w:r w:rsidRPr="00EF7FBB">
              <w:rPr>
                <w:rFonts w:ascii="Arial" w:hAnsi="Arial" w:cs="Arial"/>
                <w:b/>
                <w:bCs/>
                <w:color w:val="000000"/>
                <w:sz w:val="18"/>
                <w:szCs w:val="18"/>
                <w:lang w:val="fr-FR" w:eastAsia="en-GB"/>
              </w:rPr>
              <w:t xml:space="preserve">Xiaowan Ke, </w:t>
            </w:r>
            <w:r w:rsidR="009A4700">
              <w:rPr>
                <w:rFonts w:ascii="Arial" w:hAnsi="Arial" w:cs="Arial"/>
                <w:b/>
                <w:bCs/>
                <w:color w:val="000000"/>
                <w:sz w:val="18"/>
                <w:szCs w:val="18"/>
                <w:lang w:val="fr-FR" w:eastAsia="en-GB"/>
              </w:rPr>
              <w:t>vivo</w:t>
            </w:r>
          </w:p>
        </w:tc>
      </w:tr>
      <w:tr w:rsidR="002E4C6C" w:rsidRPr="00EF7FBB" w14:paraId="0C15966F" w14:textId="77777777" w:rsidTr="002E4C6C">
        <w:trPr>
          <w:trHeight w:val="255"/>
        </w:trPr>
        <w:tc>
          <w:tcPr>
            <w:tcW w:w="757" w:type="dxa"/>
            <w:shd w:val="clear" w:color="auto" w:fill="auto"/>
            <w:tcMar>
              <w:left w:w="28" w:type="dxa"/>
              <w:right w:w="28" w:type="dxa"/>
            </w:tcMar>
            <w:hideMark/>
          </w:tcPr>
          <w:p w14:paraId="570EE44A" w14:textId="77777777" w:rsidR="002E4C6C" w:rsidRPr="00EF7FBB" w:rsidRDefault="002E4C6C"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880041</w:t>
            </w:r>
          </w:p>
        </w:tc>
        <w:tc>
          <w:tcPr>
            <w:tcW w:w="3969" w:type="dxa"/>
            <w:shd w:val="clear" w:color="auto" w:fill="auto"/>
            <w:tcMar>
              <w:left w:w="28" w:type="dxa"/>
              <w:right w:w="28" w:type="dxa"/>
            </w:tcMar>
            <w:hideMark/>
          </w:tcPr>
          <w:p w14:paraId="7158DFD8" w14:textId="77777777" w:rsidR="002E4C6C" w:rsidRPr="00EF7FBB" w:rsidRDefault="002E4C6C" w:rsidP="00751CC1">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Personal IoT Networks</w:t>
            </w:r>
          </w:p>
        </w:tc>
        <w:tc>
          <w:tcPr>
            <w:tcW w:w="1701" w:type="dxa"/>
            <w:shd w:val="clear" w:color="auto" w:fill="auto"/>
            <w:tcMar>
              <w:left w:w="28" w:type="dxa"/>
              <w:right w:w="28" w:type="dxa"/>
            </w:tcMar>
            <w:hideMark/>
          </w:tcPr>
          <w:p w14:paraId="7990500F" w14:textId="2E9E4421" w:rsidR="002E4C6C" w:rsidRPr="00EF7FBB" w:rsidRDefault="002E4C6C"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FS_PIN</w:t>
            </w:r>
          </w:p>
        </w:tc>
        <w:tc>
          <w:tcPr>
            <w:tcW w:w="397" w:type="dxa"/>
            <w:shd w:val="clear" w:color="auto" w:fill="auto"/>
            <w:tcMar>
              <w:left w:w="28" w:type="dxa"/>
              <w:right w:w="28" w:type="dxa"/>
            </w:tcMar>
            <w:hideMark/>
          </w:tcPr>
          <w:p w14:paraId="305C538D" w14:textId="77777777" w:rsidR="002E4C6C" w:rsidRPr="00EF7FBB" w:rsidRDefault="002E4C6C"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S1</w:t>
            </w:r>
          </w:p>
        </w:tc>
        <w:tc>
          <w:tcPr>
            <w:tcW w:w="850" w:type="dxa"/>
            <w:shd w:val="clear" w:color="auto" w:fill="auto"/>
            <w:tcMar>
              <w:left w:w="28" w:type="dxa"/>
              <w:right w:w="28" w:type="dxa"/>
            </w:tcMar>
            <w:hideMark/>
          </w:tcPr>
          <w:p w14:paraId="60FE04B0" w14:textId="3DD01995" w:rsidR="002E4C6C" w:rsidRPr="00EF7FBB" w:rsidRDefault="003C763E" w:rsidP="00751CC1">
            <w:pPr>
              <w:overflowPunct/>
              <w:autoSpaceDE/>
              <w:autoSpaceDN/>
              <w:adjustRightInd/>
              <w:spacing w:after="0"/>
              <w:textAlignment w:val="auto"/>
              <w:rPr>
                <w:rFonts w:ascii="Calibri" w:hAnsi="Calibri" w:cs="Calibri"/>
                <w:color w:val="0563C1"/>
                <w:sz w:val="18"/>
                <w:szCs w:val="18"/>
                <w:u w:val="single"/>
                <w:lang w:eastAsia="en-GB"/>
              </w:rPr>
            </w:pPr>
            <w:hyperlink r:id="rId67" w:history="1">
              <w:r w:rsidR="007D3634" w:rsidRPr="007D3634">
                <w:rPr>
                  <w:rFonts w:ascii="Calibri" w:hAnsi="Calibri" w:cs="Calibri"/>
                  <w:color w:val="0563C1"/>
                  <w:sz w:val="16"/>
                  <w:szCs w:val="18"/>
                  <w:u w:val="single"/>
                  <w:lang w:eastAsia="en-GB"/>
                </w:rPr>
                <w:t>SP-200592</w:t>
              </w:r>
            </w:hyperlink>
          </w:p>
        </w:tc>
        <w:tc>
          <w:tcPr>
            <w:tcW w:w="2268" w:type="dxa"/>
            <w:shd w:val="clear" w:color="auto" w:fill="auto"/>
            <w:tcMar>
              <w:left w:w="28" w:type="dxa"/>
              <w:right w:w="28" w:type="dxa"/>
            </w:tcMar>
            <w:hideMark/>
          </w:tcPr>
          <w:p w14:paraId="0C06C42F" w14:textId="357F9071" w:rsidR="002E4C6C" w:rsidRPr="00EF7FBB" w:rsidRDefault="002E4C6C"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Adrian Buckley, </w:t>
            </w:r>
            <w:r w:rsidR="009A4700">
              <w:rPr>
                <w:rFonts w:ascii="Arial" w:hAnsi="Arial" w:cs="Arial"/>
                <w:b/>
                <w:bCs/>
                <w:color w:val="000000"/>
                <w:sz w:val="18"/>
                <w:szCs w:val="18"/>
                <w:lang w:eastAsia="en-GB"/>
              </w:rPr>
              <w:t>vivo</w:t>
            </w:r>
            <w:r w:rsidRPr="00EF7FBB">
              <w:rPr>
                <w:rFonts w:ascii="Arial" w:hAnsi="Arial" w:cs="Arial"/>
                <w:b/>
                <w:bCs/>
                <w:color w:val="000000"/>
                <w:sz w:val="18"/>
                <w:szCs w:val="18"/>
                <w:lang w:eastAsia="en-GB"/>
              </w:rPr>
              <w:t xml:space="preserve"> </w:t>
            </w:r>
          </w:p>
        </w:tc>
      </w:tr>
      <w:tr w:rsidR="002E4C6C" w:rsidRPr="00EF7FBB" w14:paraId="5A756B4B" w14:textId="77777777" w:rsidTr="002E4C6C">
        <w:trPr>
          <w:trHeight w:val="255"/>
        </w:trPr>
        <w:tc>
          <w:tcPr>
            <w:tcW w:w="757" w:type="dxa"/>
            <w:shd w:val="clear" w:color="auto" w:fill="auto"/>
            <w:tcMar>
              <w:left w:w="28" w:type="dxa"/>
              <w:right w:w="28" w:type="dxa"/>
            </w:tcMar>
            <w:hideMark/>
          </w:tcPr>
          <w:p w14:paraId="3338C51D" w14:textId="77777777" w:rsidR="002E4C6C" w:rsidRPr="00EF7FBB" w:rsidRDefault="002E4C6C"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880040</w:t>
            </w:r>
          </w:p>
        </w:tc>
        <w:tc>
          <w:tcPr>
            <w:tcW w:w="3969" w:type="dxa"/>
            <w:shd w:val="clear" w:color="auto" w:fill="auto"/>
            <w:tcMar>
              <w:left w:w="28" w:type="dxa"/>
              <w:right w:w="28" w:type="dxa"/>
            </w:tcMar>
            <w:hideMark/>
          </w:tcPr>
          <w:p w14:paraId="23EECA7F" w14:textId="77777777" w:rsidR="002E4C6C" w:rsidRPr="00EF7FBB" w:rsidRDefault="002E4C6C" w:rsidP="00751CC1">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Enhancements for Residential 5G</w:t>
            </w:r>
          </w:p>
        </w:tc>
        <w:tc>
          <w:tcPr>
            <w:tcW w:w="1701" w:type="dxa"/>
            <w:shd w:val="clear" w:color="auto" w:fill="auto"/>
            <w:tcMar>
              <w:left w:w="28" w:type="dxa"/>
              <w:right w:w="28" w:type="dxa"/>
            </w:tcMar>
            <w:hideMark/>
          </w:tcPr>
          <w:p w14:paraId="1ADB1F43" w14:textId="38E67325" w:rsidR="002E4C6C" w:rsidRPr="00EF7FBB" w:rsidRDefault="002E4C6C"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FS_Resident</w:t>
            </w:r>
          </w:p>
        </w:tc>
        <w:tc>
          <w:tcPr>
            <w:tcW w:w="397" w:type="dxa"/>
            <w:shd w:val="clear" w:color="auto" w:fill="auto"/>
            <w:tcMar>
              <w:left w:w="28" w:type="dxa"/>
              <w:right w:w="28" w:type="dxa"/>
            </w:tcMar>
            <w:hideMark/>
          </w:tcPr>
          <w:p w14:paraId="634B1EDC" w14:textId="77777777" w:rsidR="002E4C6C" w:rsidRPr="00EF7FBB" w:rsidRDefault="002E4C6C"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S1</w:t>
            </w:r>
          </w:p>
        </w:tc>
        <w:tc>
          <w:tcPr>
            <w:tcW w:w="850" w:type="dxa"/>
            <w:shd w:val="clear" w:color="auto" w:fill="auto"/>
            <w:tcMar>
              <w:left w:w="28" w:type="dxa"/>
              <w:right w:w="28" w:type="dxa"/>
            </w:tcMar>
            <w:hideMark/>
          </w:tcPr>
          <w:p w14:paraId="53EBCFBD" w14:textId="030F83CB" w:rsidR="002E4C6C" w:rsidRPr="00EF7FBB" w:rsidRDefault="003C763E" w:rsidP="00751CC1">
            <w:pPr>
              <w:overflowPunct/>
              <w:autoSpaceDE/>
              <w:autoSpaceDN/>
              <w:adjustRightInd/>
              <w:spacing w:after="0"/>
              <w:textAlignment w:val="auto"/>
              <w:rPr>
                <w:rFonts w:ascii="Calibri" w:hAnsi="Calibri" w:cs="Calibri"/>
                <w:color w:val="0563C1"/>
                <w:sz w:val="18"/>
                <w:szCs w:val="18"/>
                <w:u w:val="single"/>
                <w:lang w:eastAsia="en-GB"/>
              </w:rPr>
            </w:pPr>
            <w:hyperlink r:id="rId68" w:history="1">
              <w:r w:rsidR="007D3634" w:rsidRPr="007D3634">
                <w:rPr>
                  <w:rFonts w:ascii="Calibri" w:hAnsi="Calibri" w:cs="Calibri"/>
                  <w:color w:val="0563C1"/>
                  <w:sz w:val="16"/>
                  <w:szCs w:val="18"/>
                  <w:u w:val="single"/>
                  <w:lang w:eastAsia="en-GB"/>
                </w:rPr>
                <w:t>SP-200576</w:t>
              </w:r>
            </w:hyperlink>
          </w:p>
        </w:tc>
        <w:tc>
          <w:tcPr>
            <w:tcW w:w="2268" w:type="dxa"/>
            <w:shd w:val="clear" w:color="auto" w:fill="auto"/>
            <w:tcMar>
              <w:left w:w="28" w:type="dxa"/>
              <w:right w:w="28" w:type="dxa"/>
            </w:tcMar>
            <w:hideMark/>
          </w:tcPr>
          <w:p w14:paraId="188D5C21" w14:textId="77777777" w:rsidR="002E4C6C" w:rsidRPr="00EF7FBB" w:rsidRDefault="002E4C6C"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Toon Norp, KPN</w:t>
            </w:r>
          </w:p>
        </w:tc>
      </w:tr>
      <w:tr w:rsidR="002E4C6C" w:rsidRPr="0042091B" w14:paraId="0A21CBFB" w14:textId="77777777" w:rsidTr="002E4C6C">
        <w:trPr>
          <w:trHeight w:val="255"/>
        </w:trPr>
        <w:tc>
          <w:tcPr>
            <w:tcW w:w="757" w:type="dxa"/>
            <w:shd w:val="clear" w:color="auto" w:fill="auto"/>
            <w:tcMar>
              <w:left w:w="28" w:type="dxa"/>
              <w:right w:w="28" w:type="dxa"/>
            </w:tcMar>
            <w:hideMark/>
          </w:tcPr>
          <w:p w14:paraId="65A1FFFA" w14:textId="77777777" w:rsidR="002E4C6C" w:rsidRPr="00EF7FBB" w:rsidRDefault="002E4C6C"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930022</w:t>
            </w:r>
          </w:p>
        </w:tc>
        <w:tc>
          <w:tcPr>
            <w:tcW w:w="3969" w:type="dxa"/>
            <w:shd w:val="clear" w:color="auto" w:fill="auto"/>
            <w:tcMar>
              <w:left w:w="28" w:type="dxa"/>
              <w:right w:w="28" w:type="dxa"/>
            </w:tcMar>
            <w:hideMark/>
          </w:tcPr>
          <w:p w14:paraId="12E60199" w14:textId="77777777" w:rsidR="002E4C6C" w:rsidRPr="00EF7FBB" w:rsidRDefault="002E4C6C"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1 of PIRates</w:t>
            </w:r>
          </w:p>
        </w:tc>
        <w:tc>
          <w:tcPr>
            <w:tcW w:w="1701" w:type="dxa"/>
            <w:shd w:val="clear" w:color="auto" w:fill="auto"/>
            <w:tcMar>
              <w:left w:w="28" w:type="dxa"/>
              <w:right w:w="28" w:type="dxa"/>
            </w:tcMar>
            <w:hideMark/>
          </w:tcPr>
          <w:p w14:paraId="1CD81404" w14:textId="798F8EF4" w:rsidR="002E4C6C" w:rsidRPr="00EF7FBB" w:rsidRDefault="002E4C6C"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PIRates</w:t>
            </w:r>
          </w:p>
        </w:tc>
        <w:tc>
          <w:tcPr>
            <w:tcW w:w="397" w:type="dxa"/>
            <w:shd w:val="clear" w:color="auto" w:fill="auto"/>
            <w:tcMar>
              <w:left w:w="28" w:type="dxa"/>
              <w:right w:w="28" w:type="dxa"/>
            </w:tcMar>
            <w:hideMark/>
          </w:tcPr>
          <w:p w14:paraId="2884913B" w14:textId="77777777" w:rsidR="002E4C6C" w:rsidRPr="00EF7FBB" w:rsidRDefault="002E4C6C"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S1</w:t>
            </w:r>
          </w:p>
        </w:tc>
        <w:tc>
          <w:tcPr>
            <w:tcW w:w="850" w:type="dxa"/>
            <w:shd w:val="clear" w:color="auto" w:fill="auto"/>
            <w:tcMar>
              <w:left w:w="28" w:type="dxa"/>
              <w:right w:w="28" w:type="dxa"/>
            </w:tcMar>
            <w:hideMark/>
          </w:tcPr>
          <w:p w14:paraId="00C44B9F" w14:textId="7894B680" w:rsidR="002E4C6C" w:rsidRPr="00EF7FBB" w:rsidRDefault="003C763E" w:rsidP="00751CC1">
            <w:pPr>
              <w:overflowPunct/>
              <w:autoSpaceDE/>
              <w:autoSpaceDN/>
              <w:adjustRightInd/>
              <w:spacing w:after="0"/>
              <w:textAlignment w:val="auto"/>
              <w:rPr>
                <w:rFonts w:ascii="Calibri" w:hAnsi="Calibri" w:cs="Calibri"/>
                <w:color w:val="0563C1"/>
                <w:sz w:val="18"/>
                <w:szCs w:val="18"/>
                <w:u w:val="single"/>
                <w:lang w:eastAsia="en-GB"/>
              </w:rPr>
            </w:pPr>
            <w:hyperlink r:id="rId69" w:history="1">
              <w:r w:rsidR="007D3634" w:rsidRPr="007D3634">
                <w:rPr>
                  <w:rFonts w:ascii="Calibri" w:hAnsi="Calibri" w:cs="Calibri"/>
                  <w:color w:val="0563C1"/>
                  <w:sz w:val="16"/>
                  <w:szCs w:val="18"/>
                  <w:u w:val="single"/>
                  <w:lang w:eastAsia="en-GB"/>
                </w:rPr>
                <w:t>SP-211505</w:t>
              </w:r>
            </w:hyperlink>
          </w:p>
        </w:tc>
        <w:tc>
          <w:tcPr>
            <w:tcW w:w="2268" w:type="dxa"/>
            <w:shd w:val="clear" w:color="auto" w:fill="auto"/>
            <w:tcMar>
              <w:left w:w="28" w:type="dxa"/>
              <w:right w:w="28" w:type="dxa"/>
            </w:tcMar>
            <w:hideMark/>
          </w:tcPr>
          <w:p w14:paraId="0595B54F" w14:textId="7C5B4B19" w:rsidR="002E4C6C" w:rsidRPr="00EF7FBB" w:rsidRDefault="002E4C6C" w:rsidP="00751CC1">
            <w:pPr>
              <w:overflowPunct/>
              <w:autoSpaceDE/>
              <w:autoSpaceDN/>
              <w:adjustRightInd/>
              <w:spacing w:after="0"/>
              <w:textAlignment w:val="auto"/>
              <w:rPr>
                <w:rFonts w:ascii="Arial" w:hAnsi="Arial" w:cs="Arial"/>
                <w:b/>
                <w:bCs/>
                <w:color w:val="000000"/>
                <w:sz w:val="18"/>
                <w:szCs w:val="18"/>
                <w:lang w:val="fr-FR" w:eastAsia="en-GB"/>
              </w:rPr>
            </w:pPr>
            <w:r w:rsidRPr="00EF7FBB">
              <w:rPr>
                <w:rFonts w:ascii="Arial" w:hAnsi="Arial" w:cs="Arial"/>
                <w:b/>
                <w:bCs/>
                <w:color w:val="000000"/>
                <w:sz w:val="18"/>
                <w:szCs w:val="18"/>
                <w:lang w:val="fr-FR" w:eastAsia="en-GB"/>
              </w:rPr>
              <w:t xml:space="preserve">Xiaowan Ke, </w:t>
            </w:r>
            <w:r w:rsidR="009A4700">
              <w:rPr>
                <w:rFonts w:ascii="Arial" w:hAnsi="Arial" w:cs="Arial"/>
                <w:b/>
                <w:bCs/>
                <w:color w:val="000000"/>
                <w:sz w:val="18"/>
                <w:szCs w:val="18"/>
                <w:lang w:val="fr-FR" w:eastAsia="en-GB"/>
              </w:rPr>
              <w:t>vivo</w:t>
            </w:r>
          </w:p>
        </w:tc>
      </w:tr>
      <w:tr w:rsidR="002E4C6C" w:rsidRPr="0042091B" w14:paraId="7FC3CF1B" w14:textId="77777777" w:rsidTr="002E4C6C">
        <w:trPr>
          <w:trHeight w:val="255"/>
        </w:trPr>
        <w:tc>
          <w:tcPr>
            <w:tcW w:w="757" w:type="dxa"/>
            <w:shd w:val="clear" w:color="auto" w:fill="auto"/>
            <w:tcMar>
              <w:left w:w="28" w:type="dxa"/>
              <w:right w:w="28" w:type="dxa"/>
            </w:tcMar>
            <w:hideMark/>
          </w:tcPr>
          <w:p w14:paraId="4D9B0325" w14:textId="77777777" w:rsidR="002E4C6C" w:rsidRPr="00EF7FBB" w:rsidRDefault="002E4C6C"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940065</w:t>
            </w:r>
          </w:p>
        </w:tc>
        <w:tc>
          <w:tcPr>
            <w:tcW w:w="3969" w:type="dxa"/>
            <w:shd w:val="clear" w:color="auto" w:fill="auto"/>
            <w:tcMar>
              <w:left w:w="28" w:type="dxa"/>
              <w:right w:w="28" w:type="dxa"/>
            </w:tcMar>
            <w:hideMark/>
          </w:tcPr>
          <w:p w14:paraId="4ED48DAA" w14:textId="77777777" w:rsidR="002E4C6C" w:rsidRPr="00EF7FBB" w:rsidRDefault="002E4C6C" w:rsidP="00751CC1">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Personal IoT Networks</w:t>
            </w:r>
          </w:p>
        </w:tc>
        <w:tc>
          <w:tcPr>
            <w:tcW w:w="1701" w:type="dxa"/>
            <w:shd w:val="clear" w:color="auto" w:fill="auto"/>
            <w:tcMar>
              <w:left w:w="28" w:type="dxa"/>
              <w:right w:w="28" w:type="dxa"/>
            </w:tcMar>
            <w:hideMark/>
          </w:tcPr>
          <w:p w14:paraId="4B4B89D3" w14:textId="7D738DF0" w:rsidR="002E4C6C" w:rsidRPr="00EF7FBB" w:rsidRDefault="002E4C6C"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FS_PIN</w:t>
            </w:r>
          </w:p>
        </w:tc>
        <w:tc>
          <w:tcPr>
            <w:tcW w:w="397" w:type="dxa"/>
            <w:shd w:val="clear" w:color="auto" w:fill="auto"/>
            <w:tcMar>
              <w:left w:w="28" w:type="dxa"/>
              <w:right w:w="28" w:type="dxa"/>
            </w:tcMar>
            <w:hideMark/>
          </w:tcPr>
          <w:p w14:paraId="2BF3400A" w14:textId="77777777" w:rsidR="002E4C6C" w:rsidRPr="00EF7FBB" w:rsidRDefault="002E4C6C"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50" w:type="dxa"/>
            <w:shd w:val="clear" w:color="auto" w:fill="auto"/>
            <w:tcMar>
              <w:left w:w="28" w:type="dxa"/>
              <w:right w:w="28" w:type="dxa"/>
            </w:tcMar>
            <w:hideMark/>
          </w:tcPr>
          <w:p w14:paraId="2DEC980D" w14:textId="7A26D53A" w:rsidR="002E4C6C" w:rsidRPr="00EF7FBB" w:rsidRDefault="003C763E" w:rsidP="00751CC1">
            <w:pPr>
              <w:overflowPunct/>
              <w:autoSpaceDE/>
              <w:autoSpaceDN/>
              <w:adjustRightInd/>
              <w:spacing w:after="0"/>
              <w:textAlignment w:val="auto"/>
              <w:rPr>
                <w:rFonts w:ascii="Calibri" w:hAnsi="Calibri" w:cs="Calibri"/>
                <w:color w:val="0563C1"/>
                <w:sz w:val="18"/>
                <w:szCs w:val="18"/>
                <w:u w:val="single"/>
                <w:lang w:eastAsia="en-GB"/>
              </w:rPr>
            </w:pPr>
            <w:hyperlink r:id="rId70" w:history="1">
              <w:r w:rsidR="007D3634" w:rsidRPr="007D3634">
                <w:rPr>
                  <w:rFonts w:ascii="Calibri" w:hAnsi="Calibri" w:cs="Calibri"/>
                  <w:color w:val="0563C1"/>
                  <w:sz w:val="16"/>
                  <w:szCs w:val="18"/>
                  <w:u w:val="single"/>
                  <w:lang w:eastAsia="en-GB"/>
                </w:rPr>
                <w:t>SP-230089</w:t>
              </w:r>
            </w:hyperlink>
          </w:p>
        </w:tc>
        <w:tc>
          <w:tcPr>
            <w:tcW w:w="2268" w:type="dxa"/>
            <w:shd w:val="clear" w:color="auto" w:fill="auto"/>
            <w:tcMar>
              <w:left w:w="28" w:type="dxa"/>
              <w:right w:w="28" w:type="dxa"/>
            </w:tcMar>
            <w:hideMark/>
          </w:tcPr>
          <w:p w14:paraId="6891EB15" w14:textId="6AED4FC4" w:rsidR="002E4C6C" w:rsidRPr="00EF7FBB" w:rsidRDefault="002E4C6C" w:rsidP="00751CC1">
            <w:pPr>
              <w:overflowPunct/>
              <w:autoSpaceDE/>
              <w:autoSpaceDN/>
              <w:adjustRightInd/>
              <w:spacing w:after="0"/>
              <w:textAlignment w:val="auto"/>
              <w:rPr>
                <w:rFonts w:ascii="Arial" w:hAnsi="Arial" w:cs="Arial"/>
                <w:b/>
                <w:bCs/>
                <w:color w:val="000000"/>
                <w:sz w:val="18"/>
                <w:szCs w:val="18"/>
                <w:lang w:val="fr-FR" w:eastAsia="en-GB"/>
              </w:rPr>
            </w:pPr>
            <w:r w:rsidRPr="00EF7FBB">
              <w:rPr>
                <w:rFonts w:ascii="Arial" w:hAnsi="Arial" w:cs="Arial"/>
                <w:b/>
                <w:bCs/>
                <w:color w:val="000000"/>
                <w:sz w:val="18"/>
                <w:szCs w:val="18"/>
                <w:lang w:val="fr-FR" w:eastAsia="en-GB"/>
              </w:rPr>
              <w:t xml:space="preserve">Zhenhua Xie, </w:t>
            </w:r>
            <w:r w:rsidR="009A4700">
              <w:rPr>
                <w:rFonts w:ascii="Arial" w:hAnsi="Arial" w:cs="Arial"/>
                <w:b/>
                <w:bCs/>
                <w:color w:val="000000"/>
                <w:sz w:val="18"/>
                <w:szCs w:val="18"/>
                <w:lang w:val="fr-FR" w:eastAsia="en-GB"/>
              </w:rPr>
              <w:t>vivo</w:t>
            </w:r>
            <w:r w:rsidRPr="00EF7FBB">
              <w:rPr>
                <w:rFonts w:ascii="Arial" w:hAnsi="Arial" w:cs="Arial"/>
                <w:b/>
                <w:bCs/>
                <w:color w:val="000000"/>
                <w:sz w:val="18"/>
                <w:szCs w:val="18"/>
                <w:lang w:val="fr-FR" w:eastAsia="en-GB"/>
              </w:rPr>
              <w:t xml:space="preserve"> </w:t>
            </w:r>
          </w:p>
        </w:tc>
      </w:tr>
      <w:tr w:rsidR="002E4C6C" w:rsidRPr="00EF7FBB" w14:paraId="7029A3CF" w14:textId="77777777" w:rsidTr="002E4C6C">
        <w:trPr>
          <w:trHeight w:val="255"/>
        </w:trPr>
        <w:tc>
          <w:tcPr>
            <w:tcW w:w="757" w:type="dxa"/>
            <w:shd w:val="clear" w:color="auto" w:fill="auto"/>
            <w:tcMar>
              <w:left w:w="28" w:type="dxa"/>
              <w:right w:w="28" w:type="dxa"/>
            </w:tcMar>
            <w:hideMark/>
          </w:tcPr>
          <w:p w14:paraId="15ED4D7A" w14:textId="77777777" w:rsidR="002E4C6C" w:rsidRPr="00EF7FBB" w:rsidRDefault="002E4C6C"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980011</w:t>
            </w:r>
          </w:p>
        </w:tc>
        <w:tc>
          <w:tcPr>
            <w:tcW w:w="3969" w:type="dxa"/>
            <w:shd w:val="clear" w:color="auto" w:fill="auto"/>
            <w:tcMar>
              <w:left w:w="28" w:type="dxa"/>
              <w:right w:w="28" w:type="dxa"/>
            </w:tcMar>
            <w:hideMark/>
          </w:tcPr>
          <w:p w14:paraId="4BC1EECD" w14:textId="77777777" w:rsidR="002E4C6C" w:rsidRPr="00EF7FBB" w:rsidRDefault="002E4C6C"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of) Personal IoT Networks </w:t>
            </w:r>
          </w:p>
        </w:tc>
        <w:tc>
          <w:tcPr>
            <w:tcW w:w="1701" w:type="dxa"/>
            <w:shd w:val="clear" w:color="auto" w:fill="auto"/>
            <w:tcMar>
              <w:left w:w="28" w:type="dxa"/>
              <w:right w:w="28" w:type="dxa"/>
            </w:tcMar>
            <w:hideMark/>
          </w:tcPr>
          <w:p w14:paraId="69F31220" w14:textId="7F94538B" w:rsidR="002E4C6C" w:rsidRPr="00EF7FBB" w:rsidRDefault="002E4C6C"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PIN</w:t>
            </w:r>
          </w:p>
        </w:tc>
        <w:tc>
          <w:tcPr>
            <w:tcW w:w="397" w:type="dxa"/>
            <w:shd w:val="clear" w:color="auto" w:fill="auto"/>
            <w:tcMar>
              <w:left w:w="28" w:type="dxa"/>
              <w:right w:w="28" w:type="dxa"/>
            </w:tcMar>
            <w:hideMark/>
          </w:tcPr>
          <w:p w14:paraId="2D0B45CB" w14:textId="77777777" w:rsidR="002E4C6C" w:rsidRPr="00EF7FBB" w:rsidRDefault="002E4C6C"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50" w:type="dxa"/>
            <w:shd w:val="clear" w:color="auto" w:fill="auto"/>
            <w:tcMar>
              <w:left w:w="28" w:type="dxa"/>
              <w:right w:w="28" w:type="dxa"/>
            </w:tcMar>
            <w:hideMark/>
          </w:tcPr>
          <w:p w14:paraId="2481535D" w14:textId="2A334B36" w:rsidR="002E4C6C" w:rsidRPr="00EF7FBB" w:rsidRDefault="003C763E" w:rsidP="00751CC1">
            <w:pPr>
              <w:overflowPunct/>
              <w:autoSpaceDE/>
              <w:autoSpaceDN/>
              <w:adjustRightInd/>
              <w:spacing w:after="0"/>
              <w:textAlignment w:val="auto"/>
              <w:rPr>
                <w:rFonts w:ascii="Calibri" w:hAnsi="Calibri" w:cs="Calibri"/>
                <w:color w:val="0563C1"/>
                <w:sz w:val="18"/>
                <w:szCs w:val="18"/>
                <w:u w:val="single"/>
                <w:lang w:eastAsia="en-GB"/>
              </w:rPr>
            </w:pPr>
            <w:hyperlink r:id="rId71" w:history="1">
              <w:r w:rsidR="007D3634" w:rsidRPr="007D3634">
                <w:rPr>
                  <w:rFonts w:ascii="Calibri" w:hAnsi="Calibri" w:cs="Calibri"/>
                  <w:color w:val="0563C1"/>
                  <w:sz w:val="16"/>
                  <w:szCs w:val="18"/>
                  <w:u w:val="single"/>
                  <w:lang w:eastAsia="en-GB"/>
                </w:rPr>
                <w:t>SP-221343</w:t>
              </w:r>
            </w:hyperlink>
          </w:p>
        </w:tc>
        <w:tc>
          <w:tcPr>
            <w:tcW w:w="2268" w:type="dxa"/>
            <w:shd w:val="clear" w:color="auto" w:fill="auto"/>
            <w:tcMar>
              <w:left w:w="28" w:type="dxa"/>
              <w:right w:w="28" w:type="dxa"/>
            </w:tcMar>
            <w:hideMark/>
          </w:tcPr>
          <w:p w14:paraId="1067EFBA" w14:textId="77777777" w:rsidR="002E4C6C" w:rsidRPr="00EF7FBB" w:rsidRDefault="002E4C6C"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Zhenhua Xie, vivo </w:t>
            </w:r>
          </w:p>
        </w:tc>
      </w:tr>
      <w:tr w:rsidR="002E4C6C" w:rsidRPr="00EF7FBB" w14:paraId="6F691D76" w14:textId="77777777" w:rsidTr="002E4C6C">
        <w:trPr>
          <w:trHeight w:val="255"/>
        </w:trPr>
        <w:tc>
          <w:tcPr>
            <w:tcW w:w="757" w:type="dxa"/>
            <w:shd w:val="clear" w:color="auto" w:fill="auto"/>
            <w:tcMar>
              <w:left w:w="28" w:type="dxa"/>
              <w:right w:w="28" w:type="dxa"/>
            </w:tcMar>
            <w:hideMark/>
          </w:tcPr>
          <w:p w14:paraId="087E2C5F" w14:textId="77777777" w:rsidR="002E4C6C" w:rsidRPr="00EF7FBB" w:rsidRDefault="002E4C6C"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990018</w:t>
            </w:r>
          </w:p>
        </w:tc>
        <w:tc>
          <w:tcPr>
            <w:tcW w:w="3969" w:type="dxa"/>
            <w:shd w:val="clear" w:color="auto" w:fill="auto"/>
            <w:tcMar>
              <w:left w:w="28" w:type="dxa"/>
              <w:right w:w="28" w:type="dxa"/>
            </w:tcMar>
            <w:hideMark/>
          </w:tcPr>
          <w:p w14:paraId="6B78E8D7" w14:textId="77777777" w:rsidR="002E4C6C" w:rsidRPr="00EF7FBB" w:rsidRDefault="002E4C6C"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CT1 aspects of PIN</w:t>
            </w:r>
          </w:p>
        </w:tc>
        <w:tc>
          <w:tcPr>
            <w:tcW w:w="1701" w:type="dxa"/>
            <w:shd w:val="clear" w:color="auto" w:fill="auto"/>
            <w:tcMar>
              <w:left w:w="28" w:type="dxa"/>
              <w:right w:w="28" w:type="dxa"/>
            </w:tcMar>
            <w:hideMark/>
          </w:tcPr>
          <w:p w14:paraId="18896004" w14:textId="00902C73" w:rsidR="002E4C6C" w:rsidRPr="00EF7FBB" w:rsidRDefault="002E4C6C"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PIN</w:t>
            </w:r>
          </w:p>
        </w:tc>
        <w:tc>
          <w:tcPr>
            <w:tcW w:w="397" w:type="dxa"/>
            <w:shd w:val="clear" w:color="auto" w:fill="auto"/>
            <w:tcMar>
              <w:left w:w="28" w:type="dxa"/>
              <w:right w:w="28" w:type="dxa"/>
            </w:tcMar>
            <w:hideMark/>
          </w:tcPr>
          <w:p w14:paraId="6935401C" w14:textId="77777777" w:rsidR="002E4C6C" w:rsidRPr="00EF7FBB" w:rsidRDefault="002E4C6C"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850" w:type="dxa"/>
            <w:shd w:val="clear" w:color="auto" w:fill="auto"/>
            <w:tcMar>
              <w:left w:w="28" w:type="dxa"/>
              <w:right w:w="28" w:type="dxa"/>
            </w:tcMar>
            <w:hideMark/>
          </w:tcPr>
          <w:p w14:paraId="3AE95707" w14:textId="00A986C3" w:rsidR="002E4C6C" w:rsidRPr="00EF7FBB" w:rsidRDefault="003C763E" w:rsidP="00751CC1">
            <w:pPr>
              <w:overflowPunct/>
              <w:autoSpaceDE/>
              <w:autoSpaceDN/>
              <w:adjustRightInd/>
              <w:spacing w:after="0"/>
              <w:textAlignment w:val="auto"/>
              <w:rPr>
                <w:rFonts w:ascii="Calibri" w:hAnsi="Calibri" w:cs="Calibri"/>
                <w:color w:val="0563C1"/>
                <w:sz w:val="18"/>
                <w:szCs w:val="18"/>
                <w:u w:val="single"/>
                <w:lang w:eastAsia="en-GB"/>
              </w:rPr>
            </w:pPr>
            <w:hyperlink r:id="rId72" w:history="1">
              <w:r w:rsidR="007D3634" w:rsidRPr="007D3634">
                <w:rPr>
                  <w:rFonts w:ascii="Calibri" w:hAnsi="Calibri" w:cs="Calibri"/>
                  <w:color w:val="0563C1"/>
                  <w:sz w:val="16"/>
                  <w:szCs w:val="18"/>
                  <w:u w:val="single"/>
                  <w:lang w:eastAsia="en-GB"/>
                </w:rPr>
                <w:t>CP-230197</w:t>
              </w:r>
            </w:hyperlink>
          </w:p>
        </w:tc>
        <w:tc>
          <w:tcPr>
            <w:tcW w:w="2268" w:type="dxa"/>
            <w:shd w:val="clear" w:color="auto" w:fill="auto"/>
            <w:tcMar>
              <w:left w:w="28" w:type="dxa"/>
              <w:right w:w="28" w:type="dxa"/>
            </w:tcMar>
            <w:hideMark/>
          </w:tcPr>
          <w:p w14:paraId="24BC6DC1" w14:textId="77777777" w:rsidR="002E4C6C" w:rsidRPr="00EF7FBB" w:rsidRDefault="002E4C6C"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Hui Wang, vivo</w:t>
            </w:r>
          </w:p>
        </w:tc>
      </w:tr>
      <w:tr w:rsidR="002E4C6C" w:rsidRPr="00EF7FBB" w14:paraId="67D807B3" w14:textId="77777777" w:rsidTr="002E4C6C">
        <w:trPr>
          <w:trHeight w:val="255"/>
        </w:trPr>
        <w:tc>
          <w:tcPr>
            <w:tcW w:w="757" w:type="dxa"/>
            <w:shd w:val="clear" w:color="auto" w:fill="auto"/>
            <w:tcMar>
              <w:left w:w="28" w:type="dxa"/>
              <w:right w:w="28" w:type="dxa"/>
            </w:tcMar>
            <w:hideMark/>
          </w:tcPr>
          <w:p w14:paraId="2E9C3D77" w14:textId="77777777" w:rsidR="002E4C6C" w:rsidRPr="00EF7FBB" w:rsidRDefault="002E4C6C"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990058</w:t>
            </w:r>
          </w:p>
        </w:tc>
        <w:tc>
          <w:tcPr>
            <w:tcW w:w="3969" w:type="dxa"/>
            <w:shd w:val="clear" w:color="auto" w:fill="auto"/>
            <w:tcMar>
              <w:left w:w="28" w:type="dxa"/>
              <w:right w:w="28" w:type="dxa"/>
            </w:tcMar>
            <w:hideMark/>
          </w:tcPr>
          <w:p w14:paraId="3AEED2FA" w14:textId="77777777" w:rsidR="002E4C6C" w:rsidRPr="00EF7FBB" w:rsidRDefault="002E4C6C"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PIN</w:t>
            </w:r>
          </w:p>
        </w:tc>
        <w:tc>
          <w:tcPr>
            <w:tcW w:w="1701" w:type="dxa"/>
            <w:shd w:val="clear" w:color="auto" w:fill="auto"/>
            <w:tcMar>
              <w:left w:w="28" w:type="dxa"/>
              <w:right w:w="28" w:type="dxa"/>
            </w:tcMar>
            <w:hideMark/>
          </w:tcPr>
          <w:p w14:paraId="77208501" w14:textId="40231BA4" w:rsidR="002E4C6C" w:rsidRPr="00EF7FBB" w:rsidRDefault="002E4C6C"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PIN</w:t>
            </w:r>
          </w:p>
        </w:tc>
        <w:tc>
          <w:tcPr>
            <w:tcW w:w="397" w:type="dxa"/>
            <w:shd w:val="clear" w:color="auto" w:fill="auto"/>
            <w:tcMar>
              <w:left w:w="28" w:type="dxa"/>
              <w:right w:w="28" w:type="dxa"/>
            </w:tcMar>
            <w:hideMark/>
          </w:tcPr>
          <w:p w14:paraId="359B5C71" w14:textId="77777777" w:rsidR="002E4C6C" w:rsidRPr="00EF7FBB" w:rsidRDefault="002E4C6C"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850" w:type="dxa"/>
            <w:shd w:val="clear" w:color="auto" w:fill="auto"/>
            <w:tcMar>
              <w:left w:w="28" w:type="dxa"/>
              <w:right w:w="28" w:type="dxa"/>
            </w:tcMar>
            <w:hideMark/>
          </w:tcPr>
          <w:p w14:paraId="2436363E" w14:textId="57D45913" w:rsidR="002E4C6C" w:rsidRPr="00EF7FBB" w:rsidRDefault="003C763E" w:rsidP="00751CC1">
            <w:pPr>
              <w:overflowPunct/>
              <w:autoSpaceDE/>
              <w:autoSpaceDN/>
              <w:adjustRightInd/>
              <w:spacing w:after="0"/>
              <w:textAlignment w:val="auto"/>
              <w:rPr>
                <w:rFonts w:ascii="Calibri" w:hAnsi="Calibri" w:cs="Calibri"/>
                <w:color w:val="0563C1"/>
                <w:sz w:val="18"/>
                <w:szCs w:val="18"/>
                <w:u w:val="single"/>
                <w:lang w:eastAsia="en-GB"/>
              </w:rPr>
            </w:pPr>
            <w:hyperlink r:id="rId73" w:history="1">
              <w:r w:rsidR="007D3634" w:rsidRPr="007D3634">
                <w:rPr>
                  <w:rFonts w:ascii="Calibri" w:hAnsi="Calibri" w:cs="Calibri"/>
                  <w:color w:val="0563C1"/>
                  <w:sz w:val="16"/>
                  <w:szCs w:val="18"/>
                  <w:u w:val="single"/>
                  <w:lang w:eastAsia="en-GB"/>
                </w:rPr>
                <w:t>CP-230197</w:t>
              </w:r>
            </w:hyperlink>
          </w:p>
        </w:tc>
        <w:tc>
          <w:tcPr>
            <w:tcW w:w="2268" w:type="dxa"/>
            <w:shd w:val="clear" w:color="auto" w:fill="auto"/>
            <w:tcMar>
              <w:left w:w="28" w:type="dxa"/>
              <w:right w:w="28" w:type="dxa"/>
            </w:tcMar>
            <w:hideMark/>
          </w:tcPr>
          <w:p w14:paraId="4ECB9E2C" w14:textId="77777777" w:rsidR="002E4C6C" w:rsidRPr="00EF7FBB" w:rsidRDefault="002E4C6C"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Hui Wang, vivo</w:t>
            </w:r>
          </w:p>
        </w:tc>
      </w:tr>
      <w:tr w:rsidR="002E4C6C" w:rsidRPr="00EF7FBB" w14:paraId="1A2AB5DD" w14:textId="77777777" w:rsidTr="002E4C6C">
        <w:trPr>
          <w:trHeight w:val="255"/>
        </w:trPr>
        <w:tc>
          <w:tcPr>
            <w:tcW w:w="757" w:type="dxa"/>
            <w:shd w:val="clear" w:color="auto" w:fill="auto"/>
            <w:tcMar>
              <w:left w:w="28" w:type="dxa"/>
              <w:right w:w="28" w:type="dxa"/>
            </w:tcMar>
            <w:hideMark/>
          </w:tcPr>
          <w:p w14:paraId="65AC5DA1" w14:textId="77777777" w:rsidR="002E4C6C" w:rsidRPr="00EF7FBB" w:rsidRDefault="002E4C6C"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990059</w:t>
            </w:r>
          </w:p>
        </w:tc>
        <w:tc>
          <w:tcPr>
            <w:tcW w:w="3969" w:type="dxa"/>
            <w:shd w:val="clear" w:color="auto" w:fill="auto"/>
            <w:tcMar>
              <w:left w:w="28" w:type="dxa"/>
              <w:right w:w="28" w:type="dxa"/>
            </w:tcMar>
            <w:hideMark/>
          </w:tcPr>
          <w:p w14:paraId="2090D024" w14:textId="77777777" w:rsidR="002E4C6C" w:rsidRPr="00EF7FBB" w:rsidRDefault="002E4C6C"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CT4 aspects of PIN</w:t>
            </w:r>
          </w:p>
        </w:tc>
        <w:tc>
          <w:tcPr>
            <w:tcW w:w="1701" w:type="dxa"/>
            <w:shd w:val="clear" w:color="auto" w:fill="auto"/>
            <w:tcMar>
              <w:left w:w="28" w:type="dxa"/>
              <w:right w:w="28" w:type="dxa"/>
            </w:tcMar>
            <w:hideMark/>
          </w:tcPr>
          <w:p w14:paraId="6E8DC912" w14:textId="44F1ADE0" w:rsidR="002E4C6C" w:rsidRPr="00EF7FBB" w:rsidRDefault="002E4C6C"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PIN</w:t>
            </w:r>
          </w:p>
        </w:tc>
        <w:tc>
          <w:tcPr>
            <w:tcW w:w="397" w:type="dxa"/>
            <w:shd w:val="clear" w:color="auto" w:fill="auto"/>
            <w:tcMar>
              <w:left w:w="28" w:type="dxa"/>
              <w:right w:w="28" w:type="dxa"/>
            </w:tcMar>
            <w:hideMark/>
          </w:tcPr>
          <w:p w14:paraId="5067A921" w14:textId="77777777" w:rsidR="002E4C6C" w:rsidRPr="00EF7FBB" w:rsidRDefault="002E4C6C"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850" w:type="dxa"/>
            <w:shd w:val="clear" w:color="auto" w:fill="auto"/>
            <w:tcMar>
              <w:left w:w="28" w:type="dxa"/>
              <w:right w:w="28" w:type="dxa"/>
            </w:tcMar>
            <w:hideMark/>
          </w:tcPr>
          <w:p w14:paraId="33D03EEA" w14:textId="67FB202E" w:rsidR="002E4C6C" w:rsidRPr="00EF7FBB" w:rsidRDefault="003C763E" w:rsidP="00751CC1">
            <w:pPr>
              <w:overflowPunct/>
              <w:autoSpaceDE/>
              <w:autoSpaceDN/>
              <w:adjustRightInd/>
              <w:spacing w:after="0"/>
              <w:textAlignment w:val="auto"/>
              <w:rPr>
                <w:rFonts w:ascii="Calibri" w:hAnsi="Calibri" w:cs="Calibri"/>
                <w:color w:val="0563C1"/>
                <w:sz w:val="18"/>
                <w:szCs w:val="18"/>
                <w:u w:val="single"/>
                <w:lang w:eastAsia="en-GB"/>
              </w:rPr>
            </w:pPr>
            <w:hyperlink r:id="rId74" w:history="1">
              <w:r w:rsidR="007D3634" w:rsidRPr="007D3634">
                <w:rPr>
                  <w:rFonts w:ascii="Calibri" w:hAnsi="Calibri" w:cs="Calibri"/>
                  <w:color w:val="0563C1"/>
                  <w:sz w:val="16"/>
                  <w:szCs w:val="18"/>
                  <w:u w:val="single"/>
                  <w:lang w:eastAsia="en-GB"/>
                </w:rPr>
                <w:t>CP-230197</w:t>
              </w:r>
            </w:hyperlink>
          </w:p>
        </w:tc>
        <w:tc>
          <w:tcPr>
            <w:tcW w:w="2268" w:type="dxa"/>
            <w:shd w:val="clear" w:color="auto" w:fill="auto"/>
            <w:tcMar>
              <w:left w:w="28" w:type="dxa"/>
              <w:right w:w="28" w:type="dxa"/>
            </w:tcMar>
            <w:hideMark/>
          </w:tcPr>
          <w:p w14:paraId="570A6E60" w14:textId="77777777" w:rsidR="002E4C6C" w:rsidRPr="00EF7FBB" w:rsidRDefault="002E4C6C"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Hui Wang, vivo</w:t>
            </w:r>
          </w:p>
        </w:tc>
      </w:tr>
    </w:tbl>
    <w:p w14:paraId="75FAEC35" w14:textId="64BD535A" w:rsidR="002E4C6C" w:rsidRDefault="002E4C6C" w:rsidP="002E4C6C">
      <w:pPr>
        <w:rPr>
          <w:lang w:eastAsia="en-GB"/>
        </w:rPr>
      </w:pPr>
      <w:r w:rsidRPr="00652D0A">
        <w:rPr>
          <w:lang w:eastAsia="en-GB"/>
        </w:rPr>
        <w:t xml:space="preserve">Summary based on the input provided by </w:t>
      </w:r>
      <w:r>
        <w:rPr>
          <w:lang w:eastAsia="en-GB"/>
        </w:rPr>
        <w:t xml:space="preserve">vivo </w:t>
      </w:r>
      <w:r w:rsidRPr="00652D0A">
        <w:rPr>
          <w:lang w:eastAsia="en-GB"/>
        </w:rPr>
        <w:t xml:space="preserve">in </w:t>
      </w:r>
      <w:r w:rsidRPr="002E4C6C">
        <w:rPr>
          <w:lang w:eastAsia="en-GB"/>
        </w:rPr>
        <w:t>SP-231586</w:t>
      </w:r>
      <w:r w:rsidRPr="00652D0A">
        <w:rPr>
          <w:lang w:eastAsia="en-GB"/>
        </w:rPr>
        <w:t>.</w:t>
      </w:r>
    </w:p>
    <w:p w14:paraId="17EF20C4" w14:textId="77777777" w:rsidR="002E4C6C" w:rsidRDefault="002E4C6C" w:rsidP="002E4C6C">
      <w:pPr>
        <w:rPr>
          <w:lang w:eastAsia="en-GB"/>
        </w:rPr>
      </w:pPr>
      <w:r>
        <w:rPr>
          <w:lang w:eastAsia="en-GB"/>
        </w:rPr>
        <w:t xml:space="preserve">The "Personal IoT Networks" work item specifies enhanced feature for providing local connectivity between PIN elements (PINE) i.e., UEs and/or non-3GPP devices. A Personal IoT Network (PIN) has at least one PIN element with Gateway Capability (PEGC) and at least one PIN Element with Management Capability (PEMC), both are UEs. A PIN is managed by PEMC, which may be assisted by an AF for PIN if deployed. PIN elements communicate using PIN direct communication without traversing 5G network, as well as PIN indirect communication and the PIN-DN communication with traversing 5G network. For the PIN indirect communication and PIN-DN communication, the data traffic and management traffic pass via a UE acting as PEGC. </w:t>
      </w:r>
    </w:p>
    <w:p w14:paraId="703BCF32" w14:textId="77777777" w:rsidR="002E4C6C" w:rsidRPr="008147A7" w:rsidRDefault="002E4C6C" w:rsidP="002E4C6C">
      <w:pPr>
        <w:rPr>
          <w:b/>
          <w:bCs/>
          <w:lang w:eastAsia="en-GB"/>
        </w:rPr>
      </w:pPr>
      <w:r w:rsidRPr="008147A7">
        <w:rPr>
          <w:b/>
          <w:bCs/>
          <w:lang w:eastAsia="en-GB"/>
        </w:rPr>
        <w:t>Overall architecture and general aspects</w:t>
      </w:r>
    </w:p>
    <w:p w14:paraId="4188A4B4" w14:textId="77777777" w:rsidR="002E4C6C" w:rsidRDefault="002E4C6C" w:rsidP="002E4C6C">
      <w:pPr>
        <w:rPr>
          <w:lang w:eastAsia="en-GB"/>
        </w:rPr>
      </w:pPr>
      <w:r>
        <w:rPr>
          <w:lang w:eastAsia="en-GB"/>
        </w:rPr>
        <w:t>As illustrated in Figure 1, a PIN in 5GC consists of one or more devices providing gateway/routing functionality known as the PEGC, and one or more devices providing PIN management functionality known as the PEMC to manage the PIN and device(s) called the PINE. A PINE can be a non-3GPP device. A PIN is managed at the PIN application layer.</w:t>
      </w:r>
    </w:p>
    <w:p w14:paraId="448C48F6" w14:textId="77777777" w:rsidR="002E4C6C" w:rsidRDefault="002E4C6C" w:rsidP="002E4C6C">
      <w:pPr>
        <w:pStyle w:val="TH"/>
      </w:pPr>
      <w:r>
        <w:rPr>
          <w:lang w:eastAsia="en-GB"/>
        </w:rPr>
        <w:lastRenderedPageBreak/>
        <w:t xml:space="preserve"> </w:t>
      </w:r>
      <w:r>
        <w:object w:dxaOrig="9046" w:dyaOrig="3661" w14:anchorId="26A5DFED">
          <v:shape id="_x0000_i1026" type="#_x0000_t75" style="width:413.65pt;height:167.75pt" o:ole="">
            <v:imagedata r:id="rId75" o:title=""/>
          </v:shape>
          <o:OLEObject Type="Embed" ProgID="Visio.Drawing.15" ShapeID="_x0000_i1026" DrawAspect="Content" ObjectID="_1786279928" r:id="rId76"/>
        </w:object>
      </w:r>
    </w:p>
    <w:p w14:paraId="13C60DE7" w14:textId="77777777" w:rsidR="002E4C6C" w:rsidRDefault="002E4C6C" w:rsidP="002E4C6C">
      <w:pPr>
        <w:pStyle w:val="TF"/>
        <w:rPr>
          <w:lang w:eastAsia="en-GB"/>
        </w:rPr>
      </w:pPr>
      <w:r>
        <w:rPr>
          <w:lang w:eastAsia="en-GB"/>
        </w:rPr>
        <w:t>Figure 1: PIN reference architecture</w:t>
      </w:r>
    </w:p>
    <w:p w14:paraId="301003F4" w14:textId="77777777" w:rsidR="002E4C6C" w:rsidRDefault="002E4C6C" w:rsidP="002E4C6C">
      <w:pPr>
        <w:rPr>
          <w:lang w:eastAsia="en-GB"/>
        </w:rPr>
      </w:pPr>
      <w:r>
        <w:rPr>
          <w:lang w:eastAsia="en-GB"/>
        </w:rPr>
        <w:t>The PIN may also have a PIN Application Server that includes an AF functionality. With PIN-DN communication, the PEMC and PEGC communicate with the PIN Application Server at the application layer over the user plane. The PEGC and PEMC can communicate with each other via PIN direct communication using 3GPP access (e.g., PC5) or non-3GPP access (e.g., WiFi, BT) or via PIN indirect communication using a PDU Session in the 5GS.</w:t>
      </w:r>
    </w:p>
    <w:p w14:paraId="7174617C" w14:textId="77777777" w:rsidR="002E4C6C" w:rsidRPr="002E4C6C" w:rsidRDefault="002E4C6C" w:rsidP="002E4C6C">
      <w:pPr>
        <w:rPr>
          <w:b/>
          <w:bCs/>
          <w:lang w:eastAsia="en-GB"/>
        </w:rPr>
      </w:pPr>
      <w:r w:rsidRPr="002E4C6C">
        <w:rPr>
          <w:b/>
          <w:bCs/>
          <w:lang w:eastAsia="en-GB"/>
        </w:rPr>
        <w:t>UE policy delivery for PIN</w:t>
      </w:r>
    </w:p>
    <w:p w14:paraId="18CCB495" w14:textId="77777777" w:rsidR="002E4C6C" w:rsidRDefault="002E4C6C" w:rsidP="002E4C6C">
      <w:pPr>
        <w:rPr>
          <w:lang w:eastAsia="en-GB"/>
        </w:rPr>
      </w:pPr>
      <w:r>
        <w:rPr>
          <w:lang w:eastAsia="en-GB"/>
        </w:rPr>
        <w:t>The 5GC is enhanced to support the delivery of URSP rules that include only a PIN ID as Traffic Descriptor to UE acting as PEGC, which may be based on the information provided by an AF for PIN.</w:t>
      </w:r>
    </w:p>
    <w:p w14:paraId="00386637" w14:textId="77777777" w:rsidR="002E4C6C" w:rsidRDefault="002E4C6C" w:rsidP="002E4C6C">
      <w:pPr>
        <w:rPr>
          <w:lang w:eastAsia="en-GB"/>
        </w:rPr>
      </w:pPr>
      <w:r>
        <w:rPr>
          <w:lang w:eastAsia="en-GB"/>
        </w:rPr>
        <w:t>A unique PIN ID in a PLMN is designated to a PIN, e.g., by PIN application layer. In 5GS the PIN ID is only used in the traffic descriptor of URSP rules, for routing traffic of specific PIN towards a dedicated (DNN, S-NSSAI) combination.</w:t>
      </w:r>
    </w:p>
    <w:p w14:paraId="0EB5F44C" w14:textId="77777777" w:rsidR="002E4C6C" w:rsidRPr="002E4C6C" w:rsidRDefault="002E4C6C" w:rsidP="002E4C6C">
      <w:pPr>
        <w:rPr>
          <w:b/>
          <w:bCs/>
          <w:lang w:eastAsia="en-GB"/>
        </w:rPr>
      </w:pPr>
      <w:r w:rsidRPr="002E4C6C">
        <w:rPr>
          <w:b/>
          <w:bCs/>
          <w:lang w:eastAsia="en-GB"/>
        </w:rPr>
        <w:t>Session management and traffic routing for PIN</w:t>
      </w:r>
    </w:p>
    <w:p w14:paraId="7569B072" w14:textId="77777777" w:rsidR="002E4C6C" w:rsidRDefault="002E4C6C" w:rsidP="002E4C6C">
      <w:pPr>
        <w:rPr>
          <w:lang w:eastAsia="en-GB"/>
        </w:rPr>
      </w:pPr>
      <w:r>
        <w:rPr>
          <w:lang w:eastAsia="en-GB"/>
        </w:rPr>
        <w:t>The PEGC is a UE with subscription data related to PIN within the 5GS (i.e., (DNN, S-NSSAI) combination(s) for PIN) and shall register to 5GS as UE in order to support PIN indirect communication and PIN-DN communication via dedicated PDU session. The UE acting as PEMC does not have subscription data related to PIN within the 5GS and behaves as normal UE if it is registered in 5GS.</w:t>
      </w:r>
    </w:p>
    <w:p w14:paraId="72A2ED65" w14:textId="77777777" w:rsidR="002E4C6C" w:rsidRDefault="002E4C6C" w:rsidP="002E4C6C">
      <w:pPr>
        <w:rPr>
          <w:lang w:eastAsia="en-GB"/>
        </w:rPr>
      </w:pPr>
      <w:r>
        <w:rPr>
          <w:lang w:eastAsia="en-GB"/>
        </w:rPr>
        <w:t>During PDU session establishment and PDU session modification, if the SMF provides the PEGC with QoS flow descriptions, the SMF may additionally signal Non-3GPP QoS Assistance Information (N3QAI) for each QoS flow to the PEGC based on the (DNN, S-NSSAI) combination of the PDU Session for enabling the PEGC to perform QoS differentiation for the PINEs in the non-3GPP network behind the PEGC. Multiple QoS flows can share same N3QAI.</w:t>
      </w:r>
    </w:p>
    <w:p w14:paraId="6F7A21F7" w14:textId="77777777" w:rsidR="002E4C6C" w:rsidRDefault="002E4C6C" w:rsidP="002E4C6C">
      <w:pPr>
        <w:rPr>
          <w:lang w:eastAsia="en-GB"/>
        </w:rPr>
      </w:pPr>
      <w:r>
        <w:rPr>
          <w:lang w:eastAsia="en-GB"/>
        </w:rPr>
        <w:t>For PIN indirect communication and PIN-DN communication via PEGC and 5G network, non-3GPP delay is the delay between the PEGC and the PINE. 5GC may need to be aware of the non-3GPP delay and compensate for this delay in 5GS. If the PEGC supports requesting of the non-3GPP delay budget for a specific traffic flow, the PEGC may use the UE requested PDU Session Modification procedure to request a non-3GPP delay budget for a set of packet filters. Based on the (DNN, S-NSSAI) combination of the PDU Session, the SMF adjusts the dynamic CN PDB for the related GBR QoS flow by the non-3GPP delay (i.e., the network determined original PDB value is unchanged, but it needs to cover non-3GPP delay, besides the AN PDB and CN PDB) according to operator policy and implementation, and signals the updated dynamic CN PDB to NG-RAN.</w:t>
      </w:r>
    </w:p>
    <w:p w14:paraId="3B75FEAF" w14:textId="77777777" w:rsidR="002E4C6C" w:rsidRDefault="002E4C6C" w:rsidP="002E4C6C">
      <w:pPr>
        <w:rPr>
          <w:lang w:eastAsia="en-GB"/>
        </w:rPr>
      </w:pPr>
      <w:r>
        <w:rPr>
          <w:lang w:eastAsia="en-GB"/>
        </w:rPr>
        <w:t>An AF may provide QoS parameters for PIN traffic to 5GC.</w:t>
      </w:r>
    </w:p>
    <w:p w14:paraId="38B86674" w14:textId="77777777" w:rsidR="002E4C6C" w:rsidRDefault="002E4C6C" w:rsidP="002E4C6C">
      <w:pPr>
        <w:rPr>
          <w:lang w:eastAsia="en-GB"/>
        </w:rPr>
      </w:pPr>
      <w:r>
        <w:rPr>
          <w:lang w:eastAsia="en-GB"/>
        </w:rPr>
        <w:t>If a PIN has multiple PEGCs as illustrated in Figure 2, 5G VN group communication mechanisms can be used for PIN indirect communication (i.e., communication between PIN Elements belonging to the same PIN but served by different PEGCs).</w:t>
      </w:r>
    </w:p>
    <w:p w14:paraId="153F32AE" w14:textId="7D205DED" w:rsidR="002E4C6C" w:rsidRDefault="002E4C6C" w:rsidP="002E4C6C">
      <w:pPr>
        <w:pStyle w:val="TH"/>
        <w:rPr>
          <w:lang w:eastAsia="en-GB"/>
        </w:rPr>
      </w:pPr>
      <w:r>
        <w:rPr>
          <w:lang w:eastAsia="en-GB"/>
        </w:rPr>
        <w:lastRenderedPageBreak/>
        <w:t xml:space="preserve"> </w:t>
      </w:r>
      <w:r>
        <w:object w:dxaOrig="8472" w:dyaOrig="5592" w14:anchorId="2DC5176C">
          <v:shape id="_x0000_i1027" type="#_x0000_t75" style="width:313.15pt;height:206.5pt" o:ole="">
            <v:imagedata r:id="rId77" o:title=""/>
          </v:shape>
          <o:OLEObject Type="Embed" ProgID="Visio.Drawing.15" ShapeID="_x0000_i1027" DrawAspect="Content" ObjectID="_1786279929" r:id="rId78"/>
        </w:object>
      </w:r>
    </w:p>
    <w:p w14:paraId="3487FC14" w14:textId="77777777" w:rsidR="002E4C6C" w:rsidRDefault="002E4C6C" w:rsidP="002E4C6C">
      <w:pPr>
        <w:pStyle w:val="TF"/>
        <w:rPr>
          <w:lang w:eastAsia="en-GB"/>
        </w:rPr>
      </w:pPr>
      <w:r>
        <w:rPr>
          <w:lang w:eastAsia="en-GB"/>
        </w:rPr>
        <w:t>Figure 2: Local-switch based user plane architecture for PIN</w:t>
      </w:r>
    </w:p>
    <w:p w14:paraId="5FDE4DF3" w14:textId="77777777" w:rsidR="002E4C6C" w:rsidRDefault="002E4C6C" w:rsidP="002E4C6C">
      <w:pPr>
        <w:pStyle w:val="NO"/>
        <w:rPr>
          <w:lang w:eastAsia="en-GB"/>
        </w:rPr>
      </w:pPr>
      <w:r>
        <w:rPr>
          <w:lang w:eastAsia="en-GB"/>
        </w:rPr>
        <w:t>NOTE:</w:t>
      </w:r>
      <w:r>
        <w:rPr>
          <w:lang w:eastAsia="en-GB"/>
        </w:rPr>
        <w:tab/>
        <w:t>Figure 2 does not show traffic from a PEMC.</w:t>
      </w:r>
    </w:p>
    <w:p w14:paraId="6E615671" w14:textId="77777777" w:rsidR="002E4C6C" w:rsidRDefault="002E4C6C" w:rsidP="002E4C6C">
      <w:pPr>
        <w:rPr>
          <w:lang w:eastAsia="en-GB"/>
        </w:rPr>
      </w:pPr>
      <w:r>
        <w:rPr>
          <w:lang w:eastAsia="en-GB"/>
        </w:rPr>
        <w:t>In this case a dedicated SMF set is used for managing the PIN related PDU Sessions from all the PEGCs of that PIN. The user plane handling for 5G LAN-type services is applicable with the difference that N19-based traffic forwarding is not used for PIN indirect communication.</w:t>
      </w:r>
    </w:p>
    <w:p w14:paraId="273E0DDC" w14:textId="77777777" w:rsidR="002E4C6C" w:rsidRDefault="002E4C6C" w:rsidP="002E4C6C">
      <w:pPr>
        <w:rPr>
          <w:lang w:eastAsia="en-GB"/>
        </w:rPr>
      </w:pPr>
      <w:r>
        <w:rPr>
          <w:lang w:eastAsia="en-GB"/>
        </w:rPr>
        <w:t>The PEMCs can also be grouped together with the PEGCs using the 5G VN group management functionality for enabling the PEMCs to communicate with PEGCs via UPF local switch in order to manage the PIN.</w:t>
      </w:r>
    </w:p>
    <w:p w14:paraId="12A67E7A" w14:textId="77777777" w:rsidR="002E4C6C" w:rsidRPr="002E4C6C" w:rsidRDefault="002E4C6C" w:rsidP="002E4C6C">
      <w:pPr>
        <w:rPr>
          <w:b/>
          <w:bCs/>
          <w:lang w:eastAsia="en-GB"/>
        </w:rPr>
      </w:pPr>
      <w:r w:rsidRPr="002E4C6C">
        <w:rPr>
          <w:b/>
          <w:bCs/>
          <w:lang w:eastAsia="en-GB"/>
        </w:rPr>
        <w:t>Attention (AT) commands for N3QAI and non-3GPP delay budget</w:t>
      </w:r>
    </w:p>
    <w:p w14:paraId="184EC1B9" w14:textId="77777777" w:rsidR="002E4C6C" w:rsidRDefault="002E4C6C" w:rsidP="002E4C6C">
      <w:pPr>
        <w:rPr>
          <w:lang w:eastAsia="en-GB"/>
        </w:rPr>
      </w:pPr>
      <w:r>
        <w:rPr>
          <w:lang w:eastAsia="en-GB"/>
        </w:rPr>
        <w:t>To support the usage of N3QAI and non-3GPP delay budget end-to-end, the AT commands for N3QAI and non-3GPP delay budget are added to exchange the parameters between Mobile Termination (MT) and Terminal Equipment (TE).</w:t>
      </w:r>
    </w:p>
    <w:p w14:paraId="206AA0EA" w14:textId="77777777" w:rsidR="002E4C6C" w:rsidRDefault="002E4C6C" w:rsidP="002E4C6C">
      <w:pPr>
        <w:rPr>
          <w:lang w:eastAsia="en-GB"/>
        </w:rPr>
      </w:pPr>
      <w:r>
        <w:rPr>
          <w:lang w:eastAsia="en-GB"/>
        </w:rPr>
        <w:t>The PEGC may receive N3QAI from the network during PDU session establishment or PDU session modification procedure. An AT command for N3QAI enables the MT to inform the N3QAI to the TE.</w:t>
      </w:r>
    </w:p>
    <w:p w14:paraId="7E78F622" w14:textId="35ABE828" w:rsidR="002E4C6C" w:rsidRDefault="002E4C6C" w:rsidP="002E4C6C">
      <w:pPr>
        <w:rPr>
          <w:lang w:eastAsia="en-GB"/>
        </w:rPr>
      </w:pPr>
      <w:r>
        <w:rPr>
          <w:lang w:eastAsia="en-GB"/>
        </w:rPr>
        <w:t>To ensure the non-3GPP delay budget is transmitted from the UE to the network, an AT command for non-3GPP delay budget enables the MT to retrieve the non-3GPP delay budget from the TE.</w:t>
      </w:r>
    </w:p>
    <w:p w14:paraId="2FE5D07C" w14:textId="77777777" w:rsidR="002E4C6C" w:rsidRPr="00016B51" w:rsidRDefault="002E4C6C" w:rsidP="002E4C6C">
      <w:pPr>
        <w:rPr>
          <w:b/>
        </w:rPr>
      </w:pPr>
      <w:r w:rsidRPr="00016B51">
        <w:rPr>
          <w:b/>
        </w:rPr>
        <w:t>References</w:t>
      </w:r>
    </w:p>
    <w:p w14:paraId="1E7BE4D0" w14:textId="4BA149A2" w:rsidR="002E4C6C" w:rsidRDefault="002E4C6C" w:rsidP="002E4C6C">
      <w:pPr>
        <w:rPr>
          <w:rFonts w:eastAsia="DengXian"/>
          <w:lang w:eastAsia="en-GB"/>
        </w:rPr>
      </w:pPr>
      <w:r w:rsidRPr="00D90AB3">
        <w:rPr>
          <w:rFonts w:eastAsia="DengXian"/>
          <w:lang w:eastAsia="en-GB"/>
        </w:rPr>
        <w:t xml:space="preserve">Related CRs: set "TSG Status = Approved" in: </w:t>
      </w:r>
      <w:r w:rsidR="00963531">
        <w:rPr>
          <w:rFonts w:eastAsia="DengXian"/>
          <w:lang w:eastAsia="en-GB"/>
        </w:rPr>
        <w:br/>
      </w:r>
      <w:hyperlink r:id="rId79" w:history="1">
        <w:r w:rsidR="00963531" w:rsidRPr="00543C5A">
          <w:rPr>
            <w:rStyle w:val="Hyperlink"/>
            <w:rFonts w:eastAsia="DengXian"/>
            <w:lang w:eastAsia="en-GB"/>
          </w:rPr>
          <w:t>https://portal.3gpp.org/ChangeRequests.aspx?q=1&amp;workitem=930029,930022,980011,990018,990058,990059</w:t>
        </w:r>
      </w:hyperlink>
      <w:r w:rsidR="00963531">
        <w:rPr>
          <w:rFonts w:eastAsia="DengXian"/>
          <w:lang w:eastAsia="en-GB"/>
        </w:rPr>
        <w:t xml:space="preserve"> </w:t>
      </w:r>
    </w:p>
    <w:p w14:paraId="1205C925" w14:textId="77777777" w:rsidR="002E4C6C" w:rsidRDefault="002E4C6C" w:rsidP="002E4C6C">
      <w:pPr>
        <w:pStyle w:val="EW"/>
      </w:pPr>
      <w:r>
        <w:t>[1]</w:t>
      </w:r>
      <w:r>
        <w:tab/>
        <w:t>TS 22.261: “Service Requirements for the 5G System”</w:t>
      </w:r>
    </w:p>
    <w:p w14:paraId="03025228" w14:textId="77777777" w:rsidR="002E4C6C" w:rsidRDefault="002E4C6C" w:rsidP="002E4C6C">
      <w:pPr>
        <w:pStyle w:val="EW"/>
      </w:pPr>
      <w:r>
        <w:t>[2]</w:t>
      </w:r>
      <w:r>
        <w:tab/>
        <w:t>TS 23.501: “System architecture for the 5G System (5GS), Stage 2”</w:t>
      </w:r>
    </w:p>
    <w:p w14:paraId="0B168779" w14:textId="77777777" w:rsidR="002E4C6C" w:rsidRDefault="002E4C6C" w:rsidP="002E4C6C">
      <w:pPr>
        <w:pStyle w:val="EW"/>
      </w:pPr>
      <w:r>
        <w:t>[3]</w:t>
      </w:r>
      <w:r>
        <w:tab/>
        <w:t>TS 23.502: “Procedures for the 5G System (5GS), Stage 2”</w:t>
      </w:r>
    </w:p>
    <w:p w14:paraId="7A57F69C" w14:textId="77777777" w:rsidR="002E4C6C" w:rsidRDefault="002E4C6C" w:rsidP="002E4C6C">
      <w:pPr>
        <w:pStyle w:val="EW"/>
      </w:pPr>
      <w:r>
        <w:t>[4]</w:t>
      </w:r>
      <w:r>
        <w:tab/>
        <w:t>TS 23.503: “Policy and charging control for the 5G System (5GS), Stage 2”</w:t>
      </w:r>
    </w:p>
    <w:p w14:paraId="1B9CC4B6" w14:textId="77777777" w:rsidR="002E4C6C" w:rsidRDefault="002E4C6C" w:rsidP="002E4C6C">
      <w:pPr>
        <w:pStyle w:val="EW"/>
      </w:pPr>
      <w:r>
        <w:t>[5]</w:t>
      </w:r>
      <w:r>
        <w:tab/>
        <w:t>TS 24.501: “Non-Access-Stratum (NAS) protocols for the 5G System (5GS), Stage3”</w:t>
      </w:r>
    </w:p>
    <w:p w14:paraId="6C19ABEF" w14:textId="4A06FF82" w:rsidR="002E4C6C" w:rsidRDefault="002E4C6C" w:rsidP="002E4C6C">
      <w:pPr>
        <w:pStyle w:val="EW"/>
      </w:pPr>
      <w:r w:rsidRPr="007B603B">
        <w:rPr>
          <w:rFonts w:eastAsia="DengXian" w:hint="eastAsia"/>
          <w:lang w:eastAsia="zh-CN"/>
        </w:rPr>
        <w:t>[</w:t>
      </w:r>
      <w:r w:rsidRPr="007B603B">
        <w:rPr>
          <w:rFonts w:eastAsia="DengXian"/>
          <w:lang w:eastAsia="zh-CN"/>
        </w:rPr>
        <w:t>6]</w:t>
      </w:r>
      <w:r w:rsidRPr="007B603B">
        <w:rPr>
          <w:rFonts w:eastAsia="DengXian"/>
          <w:lang w:eastAsia="zh-CN"/>
        </w:rPr>
        <w:tab/>
        <w:t xml:space="preserve">TS </w:t>
      </w:r>
      <w:r w:rsidR="00A9227F">
        <w:rPr>
          <w:rFonts w:eastAsia="DengXian"/>
          <w:lang w:eastAsia="zh-CN"/>
        </w:rPr>
        <w:t>29.</w:t>
      </w:r>
      <w:r w:rsidRPr="007B603B">
        <w:rPr>
          <w:rFonts w:eastAsia="DengXian"/>
          <w:lang w:eastAsia="zh-CN"/>
        </w:rPr>
        <w:t xml:space="preserve">007: </w:t>
      </w:r>
      <w:r>
        <w:t>“</w:t>
      </w:r>
      <w:r w:rsidRPr="00E20586">
        <w:t>AT command set for User Equipment</w:t>
      </w:r>
      <w:r>
        <w:t>, Stage3”</w:t>
      </w:r>
    </w:p>
    <w:p w14:paraId="7D028067" w14:textId="77777777" w:rsidR="00903B7E" w:rsidRDefault="00903B7E" w:rsidP="002E4C6C">
      <w:pPr>
        <w:pStyle w:val="EW"/>
      </w:pPr>
    </w:p>
    <w:p w14:paraId="4D1DD758" w14:textId="33E3E694" w:rsidR="00735530" w:rsidRDefault="003057DA" w:rsidP="003057DA">
      <w:pPr>
        <w:pStyle w:val="Heading2"/>
        <w:rPr>
          <w:lang w:eastAsia="en-GB"/>
        </w:rPr>
      </w:pPr>
      <w:bookmarkStart w:id="23" w:name="_Toc171519572"/>
      <w:r>
        <w:rPr>
          <w:lang w:eastAsia="en-GB"/>
        </w:rPr>
        <w:t>6.2</w:t>
      </w:r>
      <w:r>
        <w:rPr>
          <w:lang w:eastAsia="en-GB"/>
        </w:rPr>
        <w:tab/>
      </w:r>
      <w:r w:rsidRPr="003057DA">
        <w:rPr>
          <w:lang w:eastAsia="en-GB"/>
        </w:rPr>
        <w:t xml:space="preserve">Enhanced support of </w:t>
      </w:r>
      <w:r w:rsidR="002F394C">
        <w:rPr>
          <w:lang w:eastAsia="en-GB"/>
        </w:rPr>
        <w:t>R</w:t>
      </w:r>
      <w:r w:rsidRPr="003057DA">
        <w:rPr>
          <w:lang w:eastAsia="en-GB"/>
        </w:rPr>
        <w:t xml:space="preserve">educed </w:t>
      </w:r>
      <w:r w:rsidR="002F394C">
        <w:rPr>
          <w:lang w:eastAsia="en-GB"/>
        </w:rPr>
        <w:t>C</w:t>
      </w:r>
      <w:r w:rsidRPr="003057DA">
        <w:rPr>
          <w:lang w:eastAsia="en-GB"/>
        </w:rPr>
        <w:t xml:space="preserve">apability </w:t>
      </w:r>
      <w:r w:rsidR="002F394C">
        <w:rPr>
          <w:lang w:eastAsia="en-GB"/>
        </w:rPr>
        <w:t xml:space="preserve">(RedCap) </w:t>
      </w:r>
      <w:r w:rsidRPr="003057DA">
        <w:rPr>
          <w:lang w:eastAsia="en-GB"/>
        </w:rPr>
        <w:t>NR devices</w:t>
      </w:r>
      <w:bookmarkEnd w:id="23"/>
      <w:r w:rsidRPr="003057DA">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6A07E4" w:rsidRPr="00EF7FBB" w14:paraId="256F4FB8" w14:textId="77777777" w:rsidTr="006A07E4">
        <w:trPr>
          <w:trHeight w:val="255"/>
        </w:trPr>
        <w:tc>
          <w:tcPr>
            <w:tcW w:w="757" w:type="dxa"/>
            <w:shd w:val="clear" w:color="auto" w:fill="auto"/>
            <w:tcMar>
              <w:left w:w="28" w:type="dxa"/>
              <w:right w:w="28" w:type="dxa"/>
            </w:tcMar>
            <w:hideMark/>
          </w:tcPr>
          <w:p w14:paraId="43812F26" w14:textId="77777777" w:rsidR="006A07E4" w:rsidRPr="00EF7FBB" w:rsidRDefault="006A07E4"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970080</w:t>
            </w:r>
          </w:p>
        </w:tc>
        <w:tc>
          <w:tcPr>
            <w:tcW w:w="3969" w:type="dxa"/>
            <w:shd w:val="clear" w:color="auto" w:fill="auto"/>
            <w:tcMar>
              <w:left w:w="28" w:type="dxa"/>
              <w:right w:w="28" w:type="dxa"/>
            </w:tcMar>
            <w:hideMark/>
          </w:tcPr>
          <w:p w14:paraId="4DFA9B6C" w14:textId="77777777" w:rsidR="006A07E4" w:rsidRPr="00EF7FBB" w:rsidRDefault="006A07E4" w:rsidP="00751CC1">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Enhanced support of reduced capability NR devices </w:t>
            </w:r>
          </w:p>
        </w:tc>
        <w:tc>
          <w:tcPr>
            <w:tcW w:w="1701" w:type="dxa"/>
            <w:shd w:val="clear" w:color="auto" w:fill="auto"/>
            <w:tcMar>
              <w:left w:w="28" w:type="dxa"/>
              <w:right w:w="28" w:type="dxa"/>
            </w:tcMar>
            <w:hideMark/>
          </w:tcPr>
          <w:p w14:paraId="2229572D" w14:textId="25BFAA71" w:rsidR="006A07E4" w:rsidRPr="00EF7FBB" w:rsidRDefault="006A07E4" w:rsidP="00751CC1">
            <w:pPr>
              <w:overflowPunct/>
              <w:autoSpaceDE/>
              <w:autoSpaceDN/>
              <w:adjustRightInd/>
              <w:spacing w:after="0"/>
              <w:textAlignment w:val="auto"/>
              <w:rPr>
                <w:rFonts w:ascii="Arial" w:hAnsi="Arial" w:cs="Arial"/>
                <w:b/>
                <w:bCs/>
                <w:color w:val="000000"/>
                <w:sz w:val="18"/>
                <w:szCs w:val="18"/>
                <w:lang w:val="es-ES" w:eastAsia="en-GB"/>
              </w:rPr>
            </w:pPr>
            <w:r w:rsidRPr="00EF7FBB">
              <w:rPr>
                <w:rFonts w:ascii="Arial" w:hAnsi="Arial" w:cs="Arial"/>
                <w:b/>
                <w:bCs/>
                <w:color w:val="000000"/>
                <w:sz w:val="18"/>
                <w:szCs w:val="18"/>
                <w:lang w:val="es-ES" w:eastAsia="en-GB"/>
              </w:rPr>
              <w:t>NR_redcap_enh</w:t>
            </w:r>
          </w:p>
        </w:tc>
        <w:tc>
          <w:tcPr>
            <w:tcW w:w="397" w:type="dxa"/>
            <w:shd w:val="clear" w:color="auto" w:fill="auto"/>
            <w:tcMar>
              <w:left w:w="28" w:type="dxa"/>
              <w:right w:w="28" w:type="dxa"/>
            </w:tcMar>
            <w:hideMark/>
          </w:tcPr>
          <w:p w14:paraId="27022421" w14:textId="77777777" w:rsidR="006A07E4" w:rsidRPr="00EF7FBB" w:rsidRDefault="006A07E4" w:rsidP="00751CC1">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 </w:t>
            </w:r>
          </w:p>
        </w:tc>
        <w:tc>
          <w:tcPr>
            <w:tcW w:w="850" w:type="dxa"/>
            <w:shd w:val="clear" w:color="auto" w:fill="auto"/>
            <w:tcMar>
              <w:left w:w="28" w:type="dxa"/>
              <w:right w:w="28" w:type="dxa"/>
            </w:tcMar>
            <w:hideMark/>
          </w:tcPr>
          <w:p w14:paraId="1830C41B" w14:textId="04F56953" w:rsidR="006A07E4" w:rsidRPr="00EA4AE5" w:rsidRDefault="00EA4AE5" w:rsidP="00751CC1">
            <w:pPr>
              <w:overflowPunct/>
              <w:autoSpaceDE/>
              <w:autoSpaceDN/>
              <w:adjustRightInd/>
              <w:spacing w:after="0"/>
              <w:textAlignment w:val="auto"/>
              <w:rPr>
                <w:rFonts w:ascii="Calibri" w:hAnsi="Calibri" w:cs="Calibri"/>
                <w:color w:val="0563C1"/>
                <w:sz w:val="16"/>
                <w:szCs w:val="18"/>
                <w:u w:val="single"/>
                <w:lang w:eastAsia="en-GB"/>
              </w:rPr>
            </w:pPr>
            <w:r w:rsidRPr="00EA4AE5">
              <w:rPr>
                <w:rFonts w:ascii="Calibri" w:hAnsi="Calibri" w:cs="Calibri"/>
                <w:color w:val="0563C1"/>
                <w:sz w:val="16"/>
                <w:szCs w:val="18"/>
                <w:u w:val="single"/>
                <w:lang w:eastAsia="en-GB"/>
              </w:rPr>
              <w:t>RP-233637</w:t>
            </w:r>
          </w:p>
        </w:tc>
        <w:tc>
          <w:tcPr>
            <w:tcW w:w="2268" w:type="dxa"/>
            <w:shd w:val="clear" w:color="auto" w:fill="auto"/>
            <w:tcMar>
              <w:left w:w="28" w:type="dxa"/>
              <w:right w:w="28" w:type="dxa"/>
            </w:tcMar>
            <w:hideMark/>
          </w:tcPr>
          <w:p w14:paraId="21E0098A" w14:textId="77777777" w:rsidR="006A07E4" w:rsidRPr="00EF7FBB" w:rsidRDefault="006A07E4"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Johan BERGMAN, Ericsson</w:t>
            </w:r>
          </w:p>
        </w:tc>
      </w:tr>
      <w:tr w:rsidR="006A07E4" w:rsidRPr="00EF7FBB" w14:paraId="78F778F8" w14:textId="77777777" w:rsidTr="006A07E4">
        <w:trPr>
          <w:trHeight w:val="255"/>
        </w:trPr>
        <w:tc>
          <w:tcPr>
            <w:tcW w:w="757" w:type="dxa"/>
            <w:shd w:val="clear" w:color="auto" w:fill="auto"/>
            <w:tcMar>
              <w:left w:w="28" w:type="dxa"/>
              <w:right w:w="28" w:type="dxa"/>
            </w:tcMar>
            <w:hideMark/>
          </w:tcPr>
          <w:p w14:paraId="3A521040" w14:textId="77777777" w:rsidR="006A07E4" w:rsidRPr="00EF7FBB" w:rsidRDefault="006A07E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970180</w:t>
            </w:r>
          </w:p>
        </w:tc>
        <w:tc>
          <w:tcPr>
            <w:tcW w:w="3969" w:type="dxa"/>
            <w:shd w:val="clear" w:color="auto" w:fill="auto"/>
            <w:tcMar>
              <w:left w:w="28" w:type="dxa"/>
              <w:right w:w="28" w:type="dxa"/>
            </w:tcMar>
            <w:hideMark/>
          </w:tcPr>
          <w:p w14:paraId="794628E2" w14:textId="77777777" w:rsidR="006A07E4" w:rsidRPr="00EF7FBB" w:rsidRDefault="006A07E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Enhanced support of reduced capability NR devices </w:t>
            </w:r>
          </w:p>
        </w:tc>
        <w:tc>
          <w:tcPr>
            <w:tcW w:w="1701" w:type="dxa"/>
            <w:shd w:val="clear" w:color="auto" w:fill="auto"/>
            <w:tcMar>
              <w:left w:w="28" w:type="dxa"/>
              <w:right w:w="28" w:type="dxa"/>
            </w:tcMar>
            <w:hideMark/>
          </w:tcPr>
          <w:p w14:paraId="139B6ACD" w14:textId="202A0E5E" w:rsidR="006A07E4" w:rsidRPr="00EF7FBB" w:rsidRDefault="006A07E4" w:rsidP="00751CC1">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NR_redcap_enh-Core</w:t>
            </w:r>
          </w:p>
        </w:tc>
        <w:tc>
          <w:tcPr>
            <w:tcW w:w="397" w:type="dxa"/>
            <w:shd w:val="clear" w:color="auto" w:fill="auto"/>
            <w:tcMar>
              <w:left w:w="28" w:type="dxa"/>
              <w:right w:w="28" w:type="dxa"/>
            </w:tcMar>
            <w:hideMark/>
          </w:tcPr>
          <w:p w14:paraId="4C5D0853" w14:textId="77777777" w:rsidR="006A07E4" w:rsidRPr="00EF7FBB" w:rsidRDefault="006A07E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R1</w:t>
            </w:r>
          </w:p>
        </w:tc>
        <w:tc>
          <w:tcPr>
            <w:tcW w:w="850" w:type="dxa"/>
            <w:shd w:val="clear" w:color="auto" w:fill="auto"/>
            <w:tcMar>
              <w:left w:w="28" w:type="dxa"/>
              <w:right w:w="28" w:type="dxa"/>
            </w:tcMar>
            <w:hideMark/>
          </w:tcPr>
          <w:p w14:paraId="2815276E" w14:textId="74D8AE63" w:rsidR="006A07E4" w:rsidRPr="00EA4AE5" w:rsidRDefault="00EA4AE5" w:rsidP="00751CC1">
            <w:pPr>
              <w:overflowPunct/>
              <w:autoSpaceDE/>
              <w:autoSpaceDN/>
              <w:adjustRightInd/>
              <w:spacing w:after="0"/>
              <w:textAlignment w:val="auto"/>
              <w:rPr>
                <w:rFonts w:ascii="Calibri" w:hAnsi="Calibri" w:cs="Calibri"/>
                <w:color w:val="0563C1"/>
                <w:sz w:val="16"/>
                <w:szCs w:val="18"/>
                <w:u w:val="single"/>
                <w:lang w:eastAsia="en-GB"/>
              </w:rPr>
            </w:pPr>
            <w:r w:rsidRPr="00EA4AE5">
              <w:rPr>
                <w:rFonts w:ascii="Calibri" w:hAnsi="Calibri" w:cs="Calibri"/>
                <w:color w:val="0563C1"/>
                <w:sz w:val="16"/>
                <w:szCs w:val="18"/>
                <w:u w:val="single"/>
                <w:lang w:eastAsia="en-GB"/>
              </w:rPr>
              <w:t>RP-233637</w:t>
            </w:r>
          </w:p>
        </w:tc>
        <w:tc>
          <w:tcPr>
            <w:tcW w:w="2268" w:type="dxa"/>
            <w:shd w:val="clear" w:color="auto" w:fill="auto"/>
            <w:tcMar>
              <w:left w:w="28" w:type="dxa"/>
              <w:right w:w="28" w:type="dxa"/>
            </w:tcMar>
            <w:hideMark/>
          </w:tcPr>
          <w:p w14:paraId="4E96612E" w14:textId="77777777" w:rsidR="006A07E4" w:rsidRPr="00EF7FBB" w:rsidRDefault="006A07E4"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Johan BERGMAN, Ericsson</w:t>
            </w:r>
          </w:p>
        </w:tc>
      </w:tr>
      <w:tr w:rsidR="006A07E4" w:rsidRPr="00EF7FBB" w14:paraId="20D86A68" w14:textId="77777777" w:rsidTr="006A07E4">
        <w:trPr>
          <w:trHeight w:val="255"/>
        </w:trPr>
        <w:tc>
          <w:tcPr>
            <w:tcW w:w="757" w:type="dxa"/>
            <w:shd w:val="clear" w:color="auto" w:fill="auto"/>
            <w:tcMar>
              <w:left w:w="28" w:type="dxa"/>
              <w:right w:w="28" w:type="dxa"/>
            </w:tcMar>
            <w:hideMark/>
          </w:tcPr>
          <w:p w14:paraId="48E8B21D" w14:textId="77777777" w:rsidR="006A07E4" w:rsidRPr="00EF7FBB" w:rsidRDefault="006A07E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970280</w:t>
            </w:r>
          </w:p>
        </w:tc>
        <w:tc>
          <w:tcPr>
            <w:tcW w:w="3969" w:type="dxa"/>
            <w:shd w:val="clear" w:color="auto" w:fill="auto"/>
            <w:tcMar>
              <w:left w:w="28" w:type="dxa"/>
              <w:right w:w="28" w:type="dxa"/>
            </w:tcMar>
            <w:hideMark/>
          </w:tcPr>
          <w:p w14:paraId="2205CB4B" w14:textId="77777777" w:rsidR="006A07E4" w:rsidRPr="00EF7FBB" w:rsidRDefault="006A07E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Enhanced support of reduced capability NR devices </w:t>
            </w:r>
          </w:p>
        </w:tc>
        <w:tc>
          <w:tcPr>
            <w:tcW w:w="1701" w:type="dxa"/>
            <w:shd w:val="clear" w:color="auto" w:fill="auto"/>
            <w:tcMar>
              <w:left w:w="28" w:type="dxa"/>
              <w:right w:w="28" w:type="dxa"/>
            </w:tcMar>
            <w:hideMark/>
          </w:tcPr>
          <w:p w14:paraId="5354BE08" w14:textId="428240BF" w:rsidR="006A07E4" w:rsidRPr="00EF7FBB" w:rsidRDefault="006A07E4" w:rsidP="00751CC1">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NR_redcap_enh-Perf</w:t>
            </w:r>
          </w:p>
        </w:tc>
        <w:tc>
          <w:tcPr>
            <w:tcW w:w="397" w:type="dxa"/>
            <w:shd w:val="clear" w:color="auto" w:fill="auto"/>
            <w:tcMar>
              <w:left w:w="28" w:type="dxa"/>
              <w:right w:w="28" w:type="dxa"/>
            </w:tcMar>
            <w:hideMark/>
          </w:tcPr>
          <w:p w14:paraId="750B252D" w14:textId="77777777" w:rsidR="006A07E4" w:rsidRPr="00EF7FBB" w:rsidRDefault="006A07E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R1</w:t>
            </w:r>
          </w:p>
        </w:tc>
        <w:tc>
          <w:tcPr>
            <w:tcW w:w="850" w:type="dxa"/>
            <w:shd w:val="clear" w:color="auto" w:fill="auto"/>
            <w:tcMar>
              <w:left w:w="28" w:type="dxa"/>
              <w:right w:w="28" w:type="dxa"/>
            </w:tcMar>
            <w:hideMark/>
          </w:tcPr>
          <w:p w14:paraId="479E1B3F" w14:textId="3B3A95B1" w:rsidR="006A07E4" w:rsidRPr="00EA4AE5" w:rsidRDefault="00EA4AE5" w:rsidP="00751CC1">
            <w:pPr>
              <w:overflowPunct/>
              <w:autoSpaceDE/>
              <w:autoSpaceDN/>
              <w:adjustRightInd/>
              <w:spacing w:after="0"/>
              <w:textAlignment w:val="auto"/>
              <w:rPr>
                <w:rFonts w:ascii="Calibri" w:hAnsi="Calibri" w:cs="Calibri"/>
                <w:color w:val="0563C1"/>
                <w:sz w:val="16"/>
                <w:szCs w:val="18"/>
                <w:u w:val="single"/>
                <w:lang w:eastAsia="en-GB"/>
              </w:rPr>
            </w:pPr>
            <w:r w:rsidRPr="00EA4AE5">
              <w:rPr>
                <w:rFonts w:ascii="Calibri" w:hAnsi="Calibri" w:cs="Calibri"/>
                <w:color w:val="0563C1"/>
                <w:sz w:val="16"/>
                <w:szCs w:val="18"/>
                <w:u w:val="single"/>
                <w:lang w:eastAsia="en-GB"/>
              </w:rPr>
              <w:t>RP-233637</w:t>
            </w:r>
          </w:p>
        </w:tc>
        <w:tc>
          <w:tcPr>
            <w:tcW w:w="2268" w:type="dxa"/>
            <w:shd w:val="clear" w:color="auto" w:fill="auto"/>
            <w:tcMar>
              <w:left w:w="28" w:type="dxa"/>
              <w:right w:w="28" w:type="dxa"/>
            </w:tcMar>
            <w:hideMark/>
          </w:tcPr>
          <w:p w14:paraId="178808F2" w14:textId="77777777" w:rsidR="006A07E4" w:rsidRPr="00EF7FBB" w:rsidRDefault="006A07E4"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Johan BERGMAN, Ericsson</w:t>
            </w:r>
          </w:p>
        </w:tc>
      </w:tr>
      <w:tr w:rsidR="006A07E4" w:rsidRPr="00EF7FBB" w14:paraId="14F63ED9" w14:textId="77777777" w:rsidTr="006A07E4">
        <w:trPr>
          <w:trHeight w:val="255"/>
        </w:trPr>
        <w:tc>
          <w:tcPr>
            <w:tcW w:w="757" w:type="dxa"/>
            <w:shd w:val="clear" w:color="auto" w:fill="auto"/>
            <w:tcMar>
              <w:left w:w="28" w:type="dxa"/>
              <w:right w:w="28" w:type="dxa"/>
            </w:tcMar>
            <w:hideMark/>
          </w:tcPr>
          <w:p w14:paraId="2976DED1" w14:textId="77777777" w:rsidR="006A07E4" w:rsidRPr="00EF7FBB" w:rsidRDefault="006A07E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lastRenderedPageBreak/>
              <w:t>940086</w:t>
            </w:r>
          </w:p>
        </w:tc>
        <w:tc>
          <w:tcPr>
            <w:tcW w:w="3969" w:type="dxa"/>
            <w:shd w:val="clear" w:color="auto" w:fill="auto"/>
            <w:tcMar>
              <w:left w:w="28" w:type="dxa"/>
              <w:right w:w="28" w:type="dxa"/>
            </w:tcMar>
            <w:hideMark/>
          </w:tcPr>
          <w:p w14:paraId="504EB2E5" w14:textId="77777777" w:rsidR="006A07E4" w:rsidRPr="00EF7FBB" w:rsidRDefault="006A07E4" w:rsidP="00751CC1">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further NR RedCap (reduced capability) UE complexity reduction</w:t>
            </w:r>
          </w:p>
        </w:tc>
        <w:tc>
          <w:tcPr>
            <w:tcW w:w="1701" w:type="dxa"/>
            <w:shd w:val="clear" w:color="auto" w:fill="auto"/>
            <w:tcMar>
              <w:left w:w="28" w:type="dxa"/>
              <w:right w:w="28" w:type="dxa"/>
            </w:tcMar>
            <w:hideMark/>
          </w:tcPr>
          <w:p w14:paraId="7631D327" w14:textId="0C10D3E2" w:rsidR="006A07E4" w:rsidRPr="00EF7FBB" w:rsidRDefault="006A07E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FS_NR_redcap_enh</w:t>
            </w:r>
          </w:p>
        </w:tc>
        <w:tc>
          <w:tcPr>
            <w:tcW w:w="397" w:type="dxa"/>
            <w:shd w:val="clear" w:color="auto" w:fill="auto"/>
            <w:tcMar>
              <w:left w:w="28" w:type="dxa"/>
              <w:right w:w="28" w:type="dxa"/>
            </w:tcMar>
            <w:hideMark/>
          </w:tcPr>
          <w:p w14:paraId="707E88CF" w14:textId="77777777" w:rsidR="006A07E4" w:rsidRPr="00EF7FBB" w:rsidRDefault="006A07E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R1</w:t>
            </w:r>
          </w:p>
        </w:tc>
        <w:tc>
          <w:tcPr>
            <w:tcW w:w="850" w:type="dxa"/>
            <w:shd w:val="clear" w:color="auto" w:fill="auto"/>
            <w:tcMar>
              <w:left w:w="28" w:type="dxa"/>
              <w:right w:w="28" w:type="dxa"/>
            </w:tcMar>
            <w:hideMark/>
          </w:tcPr>
          <w:p w14:paraId="415360F7" w14:textId="67B73447" w:rsidR="006A07E4" w:rsidRPr="00EF7FBB" w:rsidRDefault="003C763E" w:rsidP="00751CC1">
            <w:pPr>
              <w:overflowPunct/>
              <w:autoSpaceDE/>
              <w:autoSpaceDN/>
              <w:adjustRightInd/>
              <w:spacing w:after="0"/>
              <w:textAlignment w:val="auto"/>
              <w:rPr>
                <w:rFonts w:ascii="Calibri" w:hAnsi="Calibri" w:cs="Calibri"/>
                <w:color w:val="0563C1"/>
                <w:sz w:val="18"/>
                <w:szCs w:val="18"/>
                <w:u w:val="single"/>
                <w:lang w:eastAsia="en-GB"/>
              </w:rPr>
            </w:pPr>
            <w:hyperlink r:id="rId80" w:history="1">
              <w:r w:rsidR="007D3634" w:rsidRPr="007D3634">
                <w:rPr>
                  <w:rFonts w:ascii="Calibri" w:hAnsi="Calibri" w:cs="Calibri"/>
                  <w:color w:val="0563C1"/>
                  <w:sz w:val="16"/>
                  <w:szCs w:val="18"/>
                  <w:u w:val="single"/>
                  <w:lang w:eastAsia="en-GB"/>
                </w:rPr>
                <w:t>RP-221161</w:t>
              </w:r>
            </w:hyperlink>
          </w:p>
        </w:tc>
        <w:tc>
          <w:tcPr>
            <w:tcW w:w="2268" w:type="dxa"/>
            <w:shd w:val="clear" w:color="auto" w:fill="auto"/>
            <w:tcMar>
              <w:left w:w="28" w:type="dxa"/>
              <w:right w:w="28" w:type="dxa"/>
            </w:tcMar>
            <w:hideMark/>
          </w:tcPr>
          <w:p w14:paraId="36BBAFA2" w14:textId="77777777" w:rsidR="006A07E4" w:rsidRPr="00EF7FBB" w:rsidRDefault="006A07E4"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Johan BERGMAN, Ericsson</w:t>
            </w:r>
          </w:p>
        </w:tc>
      </w:tr>
      <w:tr w:rsidR="006A07E4" w:rsidRPr="00EF7FBB" w14:paraId="5283CA5C" w14:textId="77777777" w:rsidTr="006A07E4">
        <w:trPr>
          <w:trHeight w:val="255"/>
        </w:trPr>
        <w:tc>
          <w:tcPr>
            <w:tcW w:w="757" w:type="dxa"/>
            <w:shd w:val="clear" w:color="auto" w:fill="auto"/>
            <w:tcMar>
              <w:left w:w="28" w:type="dxa"/>
              <w:right w:w="28" w:type="dxa"/>
            </w:tcMar>
            <w:hideMark/>
          </w:tcPr>
          <w:p w14:paraId="45D5B9BD" w14:textId="77777777" w:rsidR="006A07E4" w:rsidRPr="00EF7FBB" w:rsidRDefault="006A07E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940056</w:t>
            </w:r>
          </w:p>
        </w:tc>
        <w:tc>
          <w:tcPr>
            <w:tcW w:w="3969" w:type="dxa"/>
            <w:shd w:val="clear" w:color="auto" w:fill="auto"/>
            <w:tcMar>
              <w:left w:w="28" w:type="dxa"/>
              <w:right w:w="28" w:type="dxa"/>
            </w:tcMar>
            <w:hideMark/>
          </w:tcPr>
          <w:p w14:paraId="33435643" w14:textId="77777777" w:rsidR="006A07E4" w:rsidRPr="00EF7FBB" w:rsidRDefault="006A07E4" w:rsidP="00751CC1">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Study on RedCap Phase 2</w:t>
            </w:r>
          </w:p>
        </w:tc>
        <w:tc>
          <w:tcPr>
            <w:tcW w:w="1701" w:type="dxa"/>
            <w:shd w:val="clear" w:color="auto" w:fill="auto"/>
            <w:tcMar>
              <w:left w:w="28" w:type="dxa"/>
              <w:right w:w="28" w:type="dxa"/>
            </w:tcMar>
            <w:hideMark/>
          </w:tcPr>
          <w:p w14:paraId="39511092" w14:textId="0007B91C" w:rsidR="006A07E4" w:rsidRPr="00EF7FBB" w:rsidRDefault="006A07E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FS_REDCAP_Ph2</w:t>
            </w:r>
          </w:p>
        </w:tc>
        <w:tc>
          <w:tcPr>
            <w:tcW w:w="397" w:type="dxa"/>
            <w:shd w:val="clear" w:color="auto" w:fill="auto"/>
            <w:tcMar>
              <w:left w:w="28" w:type="dxa"/>
              <w:right w:w="28" w:type="dxa"/>
            </w:tcMar>
            <w:hideMark/>
          </w:tcPr>
          <w:p w14:paraId="75F58EC5" w14:textId="77777777" w:rsidR="006A07E4" w:rsidRPr="00EF7FBB" w:rsidRDefault="006A07E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50" w:type="dxa"/>
            <w:shd w:val="clear" w:color="auto" w:fill="auto"/>
            <w:tcMar>
              <w:left w:w="28" w:type="dxa"/>
              <w:right w:w="28" w:type="dxa"/>
            </w:tcMar>
            <w:hideMark/>
          </w:tcPr>
          <w:p w14:paraId="687324AF" w14:textId="7011E07F" w:rsidR="006A07E4" w:rsidRPr="00EF7FBB" w:rsidRDefault="003C763E" w:rsidP="00751CC1">
            <w:pPr>
              <w:overflowPunct/>
              <w:autoSpaceDE/>
              <w:autoSpaceDN/>
              <w:adjustRightInd/>
              <w:spacing w:after="0"/>
              <w:textAlignment w:val="auto"/>
              <w:rPr>
                <w:rFonts w:ascii="Calibri" w:hAnsi="Calibri" w:cs="Calibri"/>
                <w:color w:val="0563C1"/>
                <w:sz w:val="18"/>
                <w:szCs w:val="18"/>
                <w:u w:val="single"/>
                <w:lang w:eastAsia="en-GB"/>
              </w:rPr>
            </w:pPr>
            <w:hyperlink r:id="rId81" w:history="1">
              <w:r w:rsidR="007D3634" w:rsidRPr="007D3634">
                <w:rPr>
                  <w:rFonts w:ascii="Calibri" w:hAnsi="Calibri" w:cs="Calibri"/>
                  <w:color w:val="0563C1"/>
                  <w:sz w:val="16"/>
                  <w:szCs w:val="18"/>
                  <w:u w:val="single"/>
                  <w:lang w:eastAsia="en-GB"/>
                </w:rPr>
                <w:t>SP-220074</w:t>
              </w:r>
            </w:hyperlink>
          </w:p>
        </w:tc>
        <w:tc>
          <w:tcPr>
            <w:tcW w:w="2268" w:type="dxa"/>
            <w:shd w:val="clear" w:color="auto" w:fill="auto"/>
            <w:tcMar>
              <w:left w:w="28" w:type="dxa"/>
              <w:right w:w="28" w:type="dxa"/>
            </w:tcMar>
            <w:hideMark/>
          </w:tcPr>
          <w:p w14:paraId="24533700" w14:textId="77777777" w:rsidR="006A07E4" w:rsidRPr="00EF7FBB" w:rsidRDefault="006A07E4"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Qian, Chen, Ericsson </w:t>
            </w:r>
          </w:p>
        </w:tc>
      </w:tr>
    </w:tbl>
    <w:p w14:paraId="32021EFD" w14:textId="5965CEB2" w:rsidR="00735530" w:rsidRDefault="00735530" w:rsidP="00735530">
      <w:pPr>
        <w:rPr>
          <w:lang w:eastAsia="en-GB"/>
        </w:rPr>
      </w:pPr>
      <w:r w:rsidRPr="00652D0A">
        <w:rPr>
          <w:lang w:eastAsia="en-GB"/>
        </w:rPr>
        <w:t xml:space="preserve">Summary based on the input provided by </w:t>
      </w:r>
      <w:r w:rsidRPr="00735530">
        <w:rPr>
          <w:lang w:eastAsia="en-GB"/>
        </w:rPr>
        <w:t>Ericsson</w:t>
      </w:r>
      <w:r>
        <w:rPr>
          <w:lang w:eastAsia="en-GB"/>
        </w:rPr>
        <w:t xml:space="preserve"> </w:t>
      </w:r>
      <w:r w:rsidRPr="00652D0A">
        <w:rPr>
          <w:lang w:eastAsia="en-GB"/>
        </w:rPr>
        <w:t xml:space="preserve">in </w:t>
      </w:r>
      <w:r w:rsidRPr="00735530">
        <w:rPr>
          <w:lang w:eastAsia="en-GB"/>
        </w:rPr>
        <w:t>RP-233638</w:t>
      </w:r>
      <w:r w:rsidRPr="00652D0A">
        <w:rPr>
          <w:lang w:eastAsia="en-GB"/>
        </w:rPr>
        <w:t>.</w:t>
      </w:r>
    </w:p>
    <w:p w14:paraId="182C9115" w14:textId="197EF3FF" w:rsidR="00735530" w:rsidRDefault="00EA4AE5" w:rsidP="00735530">
      <w:pPr>
        <w:rPr>
          <w:lang w:eastAsia="en-GB"/>
        </w:rPr>
      </w:pPr>
      <w:r w:rsidRPr="00EA4AE5">
        <w:rPr>
          <w:lang w:eastAsia="en-GB"/>
        </w:rPr>
        <w:t>NR_redcap_enh</w:t>
      </w:r>
      <w:r>
        <w:rPr>
          <w:lang w:eastAsia="en-GB"/>
        </w:rPr>
        <w:t xml:space="preserve"> </w:t>
      </w:r>
      <w:r w:rsidR="00735530">
        <w:rPr>
          <w:lang w:eastAsia="en-GB"/>
        </w:rPr>
        <w:t>introduces enhancements of Rel-17 RedCap functionality [3] by introducing features for further UE complexity reduction (through UE peak data rate reduction and UE baseband bandwidth reduction) and further UE power saving (through enhanced eDRX in RRC Inactive state) to expand the market for RedCap use cases with low-tier eRedCap devices similar to LTE UE category 1/1bis, between existing 3GPP LPWA (NB-IoT/LTE-MTC) devices and Rel-17 RedCap devices.</w:t>
      </w:r>
    </w:p>
    <w:p w14:paraId="5A0557A3" w14:textId="77777777" w:rsidR="00735530" w:rsidRDefault="00735530" w:rsidP="00735530">
      <w:pPr>
        <w:rPr>
          <w:lang w:eastAsia="en-GB"/>
        </w:rPr>
      </w:pPr>
      <w:r>
        <w:rPr>
          <w:lang w:eastAsia="en-GB"/>
        </w:rPr>
        <w:t>The following key functionalities are introduced as part of this work item, and the related RAN CR packs can be found in references [7] – [12].</w:t>
      </w:r>
    </w:p>
    <w:p w14:paraId="19FFE55B" w14:textId="77777777" w:rsidR="00735530" w:rsidRPr="003B6E8F" w:rsidRDefault="00735530" w:rsidP="00735530">
      <w:pPr>
        <w:rPr>
          <w:b/>
          <w:bCs/>
          <w:lang w:eastAsia="en-GB"/>
        </w:rPr>
      </w:pPr>
      <w:r w:rsidRPr="003B6E8F">
        <w:rPr>
          <w:b/>
          <w:bCs/>
          <w:lang w:eastAsia="en-GB"/>
        </w:rPr>
        <w:t>Further UE complexity reduction (through UE peak data rate reduction and UE baseband bandwidth reduction)</w:t>
      </w:r>
    </w:p>
    <w:p w14:paraId="090E8A89" w14:textId="77777777" w:rsidR="00735530" w:rsidRDefault="00735530" w:rsidP="00735530">
      <w:pPr>
        <w:rPr>
          <w:lang w:eastAsia="en-GB"/>
        </w:rPr>
      </w:pPr>
      <w:r>
        <w:rPr>
          <w:lang w:eastAsia="en-GB"/>
        </w:rPr>
        <w:t>The Rel-17 RedCap work item [3] introduced a reduced capability (RedCap) UE type which implements one or more UE complexity reduction techniques (reduced maximum UE Rx/Tx bandwidth, reduced number of UE Rx antennas, etc.) to enable NR to efficiently serve midrange IoT use cases (wearables, industrial wireless sensors, video surveillance, etc.).</w:t>
      </w:r>
    </w:p>
    <w:p w14:paraId="0DE55F46" w14:textId="77777777" w:rsidR="00735530" w:rsidRDefault="00735530" w:rsidP="00735530">
      <w:pPr>
        <w:rPr>
          <w:lang w:eastAsia="en-GB"/>
        </w:rPr>
      </w:pPr>
      <w:r>
        <w:rPr>
          <w:lang w:eastAsia="en-GB"/>
        </w:rPr>
        <w:t>Rel-18 introduces an eRedCap UE type allowing for further complexity reduction using the following techniques [1]:</w:t>
      </w:r>
    </w:p>
    <w:p w14:paraId="3384A811" w14:textId="77777777" w:rsidR="00735530" w:rsidRDefault="00735530" w:rsidP="008147A7">
      <w:pPr>
        <w:spacing w:after="0"/>
        <w:rPr>
          <w:lang w:eastAsia="en-GB"/>
        </w:rPr>
      </w:pPr>
      <w:r>
        <w:rPr>
          <w:lang w:eastAsia="en-GB"/>
        </w:rPr>
        <w:t>-</w:t>
      </w:r>
      <w:r>
        <w:rPr>
          <w:lang w:eastAsia="en-GB"/>
        </w:rPr>
        <w:tab/>
        <w:t>UE peak data rate reduction in FR1</w:t>
      </w:r>
    </w:p>
    <w:p w14:paraId="03307164" w14:textId="77777777" w:rsidR="00735530" w:rsidRDefault="00735530" w:rsidP="00735530">
      <w:pPr>
        <w:rPr>
          <w:lang w:eastAsia="en-GB"/>
        </w:rPr>
      </w:pPr>
      <w:r>
        <w:rPr>
          <w:lang w:eastAsia="en-GB"/>
        </w:rPr>
        <w:t>-</w:t>
      </w:r>
      <w:r>
        <w:rPr>
          <w:lang w:eastAsia="en-GB"/>
        </w:rPr>
        <w:tab/>
        <w:t>UE baseband bandwidth reduction in FR1</w:t>
      </w:r>
    </w:p>
    <w:p w14:paraId="747ABB4D" w14:textId="77777777" w:rsidR="00735530" w:rsidRDefault="00735530" w:rsidP="00735530">
      <w:pPr>
        <w:rPr>
          <w:lang w:eastAsia="en-GB"/>
        </w:rPr>
      </w:pPr>
      <w:r>
        <w:rPr>
          <w:lang w:eastAsia="en-GB"/>
        </w:rPr>
        <w:t>The work item [1] was preceded by a study item documented in [4], where the UE peak data rate reduction is referred to as Option PR1, and the UE baseband bandwidth reduction is referred to as Options BW3/PR3 for PUSCH/PDSCH.</w:t>
      </w:r>
    </w:p>
    <w:p w14:paraId="23707F19" w14:textId="77777777" w:rsidR="00735530" w:rsidRDefault="00735530" w:rsidP="00735530">
      <w:pPr>
        <w:rPr>
          <w:lang w:eastAsia="en-GB"/>
        </w:rPr>
      </w:pPr>
      <w:r>
        <w:rPr>
          <w:lang w:eastAsia="en-GB"/>
        </w:rPr>
        <w:t>The UE peak data rate reduction restricts the peak rate in DL and UL to 10 Mbps. For every eRedCap UE, the peak rate target is 10 Mbps in UL and DL regardless of what other features the UE may support.</w:t>
      </w:r>
    </w:p>
    <w:p w14:paraId="2DC8B1E2" w14:textId="77777777" w:rsidR="00735530" w:rsidRDefault="00735530" w:rsidP="00735530">
      <w:pPr>
        <w:rPr>
          <w:lang w:eastAsia="en-GB"/>
        </w:rPr>
      </w:pPr>
      <w:r>
        <w:rPr>
          <w:lang w:eastAsia="en-GB"/>
        </w:rPr>
        <w:t>-</w:t>
      </w:r>
      <w:r>
        <w:rPr>
          <w:lang w:eastAsia="en-GB"/>
        </w:rPr>
        <w:tab/>
        <w:t>The UE peak data rate reduction is supported with or without UE baseband bandwidth reduction. The initial access procedure for UE peak data rate reduction without UE baseband bandwidth reduction is the same as for UE peak data rate reduction with UE baseband bandwidth reduction.</w:t>
      </w:r>
    </w:p>
    <w:p w14:paraId="075CEFBD" w14:textId="77777777" w:rsidR="00735530" w:rsidRDefault="00735530" w:rsidP="00735530">
      <w:pPr>
        <w:rPr>
          <w:lang w:eastAsia="en-GB"/>
        </w:rPr>
      </w:pPr>
      <w:r>
        <w:rPr>
          <w:lang w:eastAsia="en-GB"/>
        </w:rPr>
        <w:t>The UE baseband bandwidth reduction restricts the maximum number of PRBs for PDSCH/PUSCH that the UE needs to process per slot. This maximum number of PRBs corresponds to about 5 MHz, or more precisely 25 PRBs for 15 kHz SCS and 12 PRBs for 30 kHz SCS (referred to as ‘25/12 PRBs’ below).</w:t>
      </w:r>
    </w:p>
    <w:p w14:paraId="1365E7D3" w14:textId="77777777" w:rsidR="00735530" w:rsidRDefault="00735530" w:rsidP="008147A7">
      <w:pPr>
        <w:spacing w:after="0"/>
        <w:rPr>
          <w:lang w:eastAsia="en-GB"/>
        </w:rPr>
      </w:pPr>
      <w:r>
        <w:rPr>
          <w:lang w:eastAsia="en-GB"/>
        </w:rPr>
        <w:t>-</w:t>
      </w:r>
      <w:r>
        <w:rPr>
          <w:lang w:eastAsia="en-GB"/>
        </w:rPr>
        <w:tab/>
        <w:t>The restriction on the number of PRBs only affects PDSCH/PUSCH, no other signals/channels.</w:t>
      </w:r>
    </w:p>
    <w:p w14:paraId="477B4C0A" w14:textId="77777777" w:rsidR="00735530" w:rsidRDefault="00735530" w:rsidP="008147A7">
      <w:pPr>
        <w:spacing w:after="0"/>
        <w:rPr>
          <w:lang w:eastAsia="en-GB"/>
        </w:rPr>
      </w:pPr>
      <w:r>
        <w:rPr>
          <w:lang w:eastAsia="en-GB"/>
        </w:rPr>
        <w:t>-</w:t>
      </w:r>
      <w:r>
        <w:rPr>
          <w:lang w:eastAsia="en-GB"/>
        </w:rPr>
        <w:tab/>
        <w:t>For PUSCH, up to 25/12 PRBs can be allocated contiguously within a BWP of up to 20 MHz.</w:t>
      </w:r>
    </w:p>
    <w:p w14:paraId="6020F2EC" w14:textId="77777777" w:rsidR="00735530" w:rsidRDefault="00735530" w:rsidP="008147A7">
      <w:pPr>
        <w:spacing w:after="0"/>
        <w:rPr>
          <w:lang w:eastAsia="en-GB"/>
        </w:rPr>
      </w:pPr>
      <w:r>
        <w:rPr>
          <w:lang w:eastAsia="en-GB"/>
        </w:rPr>
        <w:t>-</w:t>
      </w:r>
      <w:r>
        <w:rPr>
          <w:lang w:eastAsia="en-GB"/>
        </w:rPr>
        <w:tab/>
        <w:t>For unicast PDSCH, up to 25/12 PRBs can be allocated contiguously or distributed within a BWP of up to 20 MHz.</w:t>
      </w:r>
    </w:p>
    <w:p w14:paraId="6B143906" w14:textId="77777777" w:rsidR="00735530" w:rsidRDefault="00735530" w:rsidP="00735530">
      <w:pPr>
        <w:rPr>
          <w:lang w:eastAsia="en-GB"/>
        </w:rPr>
      </w:pPr>
      <w:r>
        <w:rPr>
          <w:lang w:eastAsia="en-GB"/>
        </w:rPr>
        <w:t>-</w:t>
      </w:r>
      <w:r>
        <w:rPr>
          <w:lang w:eastAsia="en-GB"/>
        </w:rPr>
        <w:tab/>
        <w:t>For broadcast (SIB/paging/Msg2) PDSCH, the number of allocated PRBs is not restricted, i.e., any number of PRBs can be allocated within 20 MHz, but it is assumed that the UE is allowed to serialize its processing of these PRBs if they exceed 25/12 PRBs, so that the UE baseband parts process no more than 25/12 PRBs per slot, meaning that it may take more than one slot for the UE to demodulate and decode the whole PDSCH. For SIB and paging, this is not expected to be a problem. However, to give the UE enough time to process Msg2 PDSCH, it was agreed to specify a relaxed Msg2-Msg3 timeline, which is described below.</w:t>
      </w:r>
    </w:p>
    <w:p w14:paraId="01DC8D99" w14:textId="77777777" w:rsidR="00735530" w:rsidRDefault="00735530" w:rsidP="00735530">
      <w:pPr>
        <w:rPr>
          <w:lang w:eastAsia="en-GB"/>
        </w:rPr>
      </w:pPr>
      <w:r>
        <w:rPr>
          <w:lang w:eastAsia="en-GB"/>
        </w:rPr>
        <w:t>-</w:t>
      </w:r>
      <w:r>
        <w:rPr>
          <w:lang w:eastAsia="en-GB"/>
        </w:rPr>
        <w:tab/>
        <w:t>There are some relaxations of the requirements on simultaneous reception of two PDSCHs.</w:t>
      </w:r>
    </w:p>
    <w:p w14:paraId="0530E826" w14:textId="77777777" w:rsidR="00735530" w:rsidRDefault="00735530" w:rsidP="00735530">
      <w:pPr>
        <w:rPr>
          <w:lang w:eastAsia="en-GB"/>
        </w:rPr>
      </w:pPr>
      <w:r>
        <w:rPr>
          <w:lang w:eastAsia="en-GB"/>
        </w:rPr>
        <w:t>As mentioned above, if a gNB wants to schedule a Msg2 PDSCH with more than 25/12 PRBs, then an eRedCap UE may need a relaxed Msg2-Msg3 timeline. This means that the minimum time between Msg2 and Msg3 is increased by 1 slot. A similar relaxation applies in case of 2-step RACH. The relaxed Msg2-Msg3 timeline was motivated by the UE baseband bandwidth reduction, but it has been agreed that it applies to all eRedCap UEs regardless of whether they support UE baseband bandwidth reduction or not.</w:t>
      </w:r>
    </w:p>
    <w:p w14:paraId="4046AACF" w14:textId="77777777" w:rsidR="00735530" w:rsidRDefault="00735530" w:rsidP="00735530">
      <w:pPr>
        <w:rPr>
          <w:lang w:eastAsia="en-GB"/>
        </w:rPr>
      </w:pPr>
      <w:r>
        <w:rPr>
          <w:lang w:eastAsia="en-GB"/>
        </w:rPr>
        <w:t>Similar early indications have been specified for eRedCap UEs as for Rel-17 RedCap UEs (in the Uu and F1 interfaces). This means that an eRedCap UE always indicates in Msg3 PUSCH (or MsgA PUSCH in case of 2-step RACH) using special LCID that it is an eRedCap UE, and that it also indicates this in Msg1 PRACH if gNB has configured eRedCap-specific PRACH resources.</w:t>
      </w:r>
    </w:p>
    <w:p w14:paraId="7213B016" w14:textId="77777777" w:rsidR="00735530" w:rsidRDefault="00735530" w:rsidP="00735530">
      <w:pPr>
        <w:rPr>
          <w:lang w:eastAsia="en-GB"/>
        </w:rPr>
      </w:pPr>
      <w:r>
        <w:rPr>
          <w:lang w:eastAsia="en-GB"/>
        </w:rPr>
        <w:lastRenderedPageBreak/>
        <w:t>Similar access barring bits have been specified for eRedCap UEs as for Rel-17 RedCap UEs (in the Uu, Xn, and F1 interfaces). This means that gNB can indicate separately for 1-Rx eRedCap UEs and 2-Rx eRedCap UEs whether they are allowed to access the cell or not.</w:t>
      </w:r>
    </w:p>
    <w:p w14:paraId="7857384C" w14:textId="77777777" w:rsidR="00735530" w:rsidRPr="003B6E8F" w:rsidRDefault="00735530" w:rsidP="00735530">
      <w:pPr>
        <w:rPr>
          <w:b/>
          <w:bCs/>
          <w:lang w:eastAsia="en-GB"/>
        </w:rPr>
      </w:pPr>
      <w:r w:rsidRPr="003B6E8F">
        <w:rPr>
          <w:b/>
          <w:bCs/>
          <w:lang w:eastAsia="en-GB"/>
        </w:rPr>
        <w:t>Further UE power saving (through enhanced eDRX in RRC Inactive state)</w:t>
      </w:r>
    </w:p>
    <w:p w14:paraId="4517A2A3" w14:textId="77777777" w:rsidR="00735530" w:rsidRDefault="00735530" w:rsidP="00735530">
      <w:pPr>
        <w:rPr>
          <w:lang w:eastAsia="en-GB"/>
        </w:rPr>
      </w:pPr>
      <w:r>
        <w:rPr>
          <w:lang w:eastAsia="en-GB"/>
        </w:rPr>
        <w:t>The Rel-17 RedCap work item [3] introduced extended DRX cycles for RRC Idle state (up to 10485.76 seconds, i.e., ~3 hours) and RRC Inactive state (up to 10.24 seconds) as an optional feature for both RedCap and non-RedCap UEs. For use cases with relatively relaxed requirements on downlink reachability/latency, the network may configure an extended DRX cycle, which may reduce the UE power consumption substantially during periods with large enough packet inter-arrival time.</w:t>
      </w:r>
    </w:p>
    <w:p w14:paraId="36C717C3" w14:textId="77777777" w:rsidR="00735530" w:rsidRDefault="00735530" w:rsidP="00735530">
      <w:pPr>
        <w:rPr>
          <w:lang w:eastAsia="en-GB"/>
        </w:rPr>
      </w:pPr>
      <w:r>
        <w:rPr>
          <w:lang w:eastAsia="en-GB"/>
        </w:rPr>
        <w:t>Rel-18 takes a step further by introducing support for enhanced eDRX cycle length in RRC Inactive state beyond 10.24 seconds, up to the same eDRX cycle length as for RRC Idle state (up to 10485.76 seconds, i.e., ~3 hours), making the RRC Inactive state more power-efficient. The RAN/SA work items [1, 5] were started after a study [6] had assessed that this would be feasible.</w:t>
      </w:r>
    </w:p>
    <w:p w14:paraId="0EE777CC" w14:textId="77777777" w:rsidR="00735530" w:rsidRDefault="00735530" w:rsidP="00735530">
      <w:pPr>
        <w:rPr>
          <w:lang w:eastAsia="en-GB"/>
        </w:rPr>
      </w:pPr>
      <w:r>
        <w:rPr>
          <w:lang w:eastAsia="en-GB"/>
        </w:rPr>
        <w:t>For eDRX cycles longer than 10.24 seconds, new procedures between RAN and CN have been defined to enable/disable buffering of data and signalling in the CN, based on the RAN configured eDRX cycle and paging time window (PTW). A new RAN paging request is defined from CN to RAN to page the UE in RRC Inactive state based on the long eDRX cycle information. Regarding PTW, different PTW lengths can be configured for RRC Idle state and RRC Inactive state, respectively (in the range 1.28 to 40.96 seconds). The configured eDRX cycle length for RRC Inactive state is upper bounded by the configured eDRX cycle length for RRC Idle state.</w:t>
      </w:r>
    </w:p>
    <w:p w14:paraId="51C35331" w14:textId="77777777" w:rsidR="00963531" w:rsidRPr="00016B51" w:rsidRDefault="00963531" w:rsidP="00963531">
      <w:pPr>
        <w:rPr>
          <w:b/>
        </w:rPr>
      </w:pPr>
      <w:r w:rsidRPr="00016B51">
        <w:rPr>
          <w:b/>
        </w:rPr>
        <w:t>References</w:t>
      </w:r>
    </w:p>
    <w:p w14:paraId="4D5B68C0" w14:textId="070526FA" w:rsidR="00963531" w:rsidRDefault="00963531" w:rsidP="00963531">
      <w:pPr>
        <w:rPr>
          <w:rFonts w:eastAsia="DengXian"/>
          <w:lang w:eastAsia="en-GB"/>
        </w:rPr>
      </w:pPr>
      <w:r w:rsidRPr="00D90AB3">
        <w:rPr>
          <w:rFonts w:eastAsia="DengXian"/>
          <w:lang w:eastAsia="en-GB"/>
        </w:rPr>
        <w:t>Related CRs: set "TSG Status = Approved" in:</w:t>
      </w:r>
      <w:r>
        <w:rPr>
          <w:rFonts w:eastAsia="DengXian"/>
          <w:lang w:eastAsia="en-GB"/>
        </w:rPr>
        <w:br/>
      </w:r>
      <w:hyperlink r:id="rId82" w:history="1">
        <w:r w:rsidRPr="00543C5A">
          <w:rPr>
            <w:rStyle w:val="Hyperlink"/>
            <w:rFonts w:eastAsia="DengXian"/>
            <w:lang w:eastAsia="en-GB"/>
          </w:rPr>
          <w:t>https://portal.3gpp.org/ChangeRequests.aspx?q=1&amp;workitem=970080,970180,970280</w:t>
        </w:r>
      </w:hyperlink>
      <w:r>
        <w:rPr>
          <w:rFonts w:eastAsia="DengXian"/>
          <w:lang w:eastAsia="en-GB"/>
        </w:rPr>
        <w:t xml:space="preserve"> </w:t>
      </w:r>
      <w:r w:rsidRPr="00D90AB3">
        <w:rPr>
          <w:rFonts w:eastAsia="DengXian"/>
          <w:lang w:eastAsia="en-GB"/>
        </w:rPr>
        <w:t xml:space="preserve"> </w:t>
      </w:r>
    </w:p>
    <w:p w14:paraId="4776F7BB" w14:textId="77777777" w:rsidR="00735530" w:rsidRDefault="00735530" w:rsidP="00CF45C4">
      <w:pPr>
        <w:pStyle w:val="EW"/>
        <w:rPr>
          <w:lang w:eastAsia="en-GB"/>
        </w:rPr>
      </w:pPr>
      <w:r>
        <w:rPr>
          <w:lang w:eastAsia="en-GB"/>
        </w:rPr>
        <w:t>[1]</w:t>
      </w:r>
      <w:r>
        <w:rPr>
          <w:lang w:eastAsia="en-GB"/>
        </w:rPr>
        <w:tab/>
        <w:t>RP-233637, “Revised WID on Enhanced support of reduced capability NR devices”</w:t>
      </w:r>
    </w:p>
    <w:p w14:paraId="3A0A9B5F" w14:textId="77777777" w:rsidR="00735530" w:rsidRDefault="00735530" w:rsidP="00CF45C4">
      <w:pPr>
        <w:pStyle w:val="EW"/>
        <w:rPr>
          <w:lang w:eastAsia="en-GB"/>
        </w:rPr>
      </w:pPr>
      <w:r>
        <w:rPr>
          <w:lang w:eastAsia="en-GB"/>
        </w:rPr>
        <w:t>[2]</w:t>
      </w:r>
      <w:r>
        <w:rPr>
          <w:lang w:eastAsia="en-GB"/>
        </w:rPr>
        <w:tab/>
        <w:t>RP-233636, “Status report for Enhanced support of reduced capability NR devices”</w:t>
      </w:r>
    </w:p>
    <w:p w14:paraId="43F76E91" w14:textId="77777777" w:rsidR="00735530" w:rsidRDefault="00735530" w:rsidP="00CF45C4">
      <w:pPr>
        <w:pStyle w:val="EW"/>
        <w:rPr>
          <w:lang w:eastAsia="en-GB"/>
        </w:rPr>
      </w:pPr>
      <w:r>
        <w:rPr>
          <w:lang w:eastAsia="en-GB"/>
        </w:rPr>
        <w:t>[3]</w:t>
      </w:r>
      <w:r>
        <w:rPr>
          <w:lang w:eastAsia="en-GB"/>
        </w:rPr>
        <w:tab/>
        <w:t>RP-221163, “Summary of WI on support of reduced capability (RedCap) NR devices”</w:t>
      </w:r>
    </w:p>
    <w:p w14:paraId="06598F77" w14:textId="77777777" w:rsidR="00735530" w:rsidRDefault="00735530" w:rsidP="00CF45C4">
      <w:pPr>
        <w:pStyle w:val="EW"/>
        <w:rPr>
          <w:lang w:eastAsia="en-GB"/>
        </w:rPr>
      </w:pPr>
      <w:r>
        <w:rPr>
          <w:lang w:eastAsia="en-GB"/>
        </w:rPr>
        <w:t>[4]</w:t>
      </w:r>
      <w:r>
        <w:rPr>
          <w:lang w:eastAsia="en-GB"/>
        </w:rPr>
        <w:tab/>
        <w:t>TR 38.865 V18.0.0, “Study on further NR RedCap UE complexity reduction”</w:t>
      </w:r>
    </w:p>
    <w:p w14:paraId="34E17317" w14:textId="77777777" w:rsidR="00735530" w:rsidRDefault="00735530" w:rsidP="00CF45C4">
      <w:pPr>
        <w:pStyle w:val="EW"/>
        <w:rPr>
          <w:lang w:eastAsia="en-GB"/>
        </w:rPr>
      </w:pPr>
      <w:r>
        <w:rPr>
          <w:lang w:eastAsia="en-GB"/>
        </w:rPr>
        <w:t>[5]</w:t>
      </w:r>
      <w:r>
        <w:rPr>
          <w:lang w:eastAsia="en-GB"/>
        </w:rPr>
        <w:tab/>
        <w:t>SP-220803, “New WID: 5GS support of NR RedCap UE with long eDRX for RRC_INACTIVE State”</w:t>
      </w:r>
    </w:p>
    <w:p w14:paraId="48090F4C" w14:textId="77777777" w:rsidR="00735530" w:rsidRDefault="00735530" w:rsidP="00CF45C4">
      <w:pPr>
        <w:pStyle w:val="EW"/>
        <w:rPr>
          <w:lang w:eastAsia="en-GB"/>
        </w:rPr>
      </w:pPr>
      <w:r>
        <w:rPr>
          <w:lang w:eastAsia="en-GB"/>
        </w:rPr>
        <w:t>[6]</w:t>
      </w:r>
      <w:r>
        <w:rPr>
          <w:lang w:eastAsia="en-GB"/>
        </w:rPr>
        <w:tab/>
        <w:t>TR 23.700-68 V18.1.0, “Study on support of reduced capability NR devices; Phase 2”</w:t>
      </w:r>
    </w:p>
    <w:p w14:paraId="1E9CBD90" w14:textId="77777777" w:rsidR="00735530" w:rsidRDefault="00735530" w:rsidP="00CF45C4">
      <w:pPr>
        <w:pStyle w:val="EW"/>
        <w:rPr>
          <w:lang w:eastAsia="en-GB"/>
        </w:rPr>
      </w:pPr>
      <w:r>
        <w:rPr>
          <w:lang w:eastAsia="en-GB"/>
        </w:rPr>
        <w:t>[7]</w:t>
      </w:r>
      <w:r>
        <w:rPr>
          <w:lang w:eastAsia="en-GB"/>
        </w:rPr>
        <w:tab/>
        <w:t>RP-232478, “Introduction of Rel-18 - Enhanced support of reduced capability NR devices”, RAN1</w:t>
      </w:r>
    </w:p>
    <w:p w14:paraId="7E2106D0" w14:textId="77777777" w:rsidR="00735530" w:rsidRDefault="00735530" w:rsidP="00CF45C4">
      <w:pPr>
        <w:pStyle w:val="EW"/>
        <w:rPr>
          <w:lang w:eastAsia="en-GB"/>
        </w:rPr>
      </w:pPr>
      <w:r>
        <w:rPr>
          <w:lang w:eastAsia="en-GB"/>
        </w:rPr>
        <w:t>[8]</w:t>
      </w:r>
      <w:r>
        <w:rPr>
          <w:lang w:eastAsia="en-GB"/>
        </w:rPr>
        <w:tab/>
        <w:t>RP-233717, “Corrections to Rel-18 - Enhanced support of reduced capability NR devices”, RAN1</w:t>
      </w:r>
    </w:p>
    <w:p w14:paraId="540F6108" w14:textId="77777777" w:rsidR="00735530" w:rsidRDefault="00735530" w:rsidP="00CF45C4">
      <w:pPr>
        <w:pStyle w:val="EW"/>
        <w:rPr>
          <w:lang w:eastAsia="en-GB"/>
        </w:rPr>
      </w:pPr>
      <w:r>
        <w:rPr>
          <w:lang w:eastAsia="en-GB"/>
        </w:rPr>
        <w:t>[9]</w:t>
      </w:r>
      <w:r>
        <w:rPr>
          <w:lang w:eastAsia="en-GB"/>
        </w:rPr>
        <w:tab/>
        <w:t>RP-233899, “Enhanced support of reduced capability NR devices”, RAN2</w:t>
      </w:r>
    </w:p>
    <w:p w14:paraId="6D0A5954" w14:textId="77777777" w:rsidR="00735530" w:rsidRDefault="00735530" w:rsidP="00CF45C4">
      <w:pPr>
        <w:pStyle w:val="EW"/>
        <w:rPr>
          <w:lang w:eastAsia="en-GB"/>
        </w:rPr>
      </w:pPr>
      <w:r>
        <w:rPr>
          <w:lang w:eastAsia="en-GB"/>
        </w:rPr>
        <w:t>[10]</w:t>
      </w:r>
      <w:r>
        <w:rPr>
          <w:lang w:eastAsia="en-GB"/>
        </w:rPr>
        <w:tab/>
        <w:t>RP-233815, “Introduction of NR Redcap Enhancement for NGAP”, RAN3</w:t>
      </w:r>
    </w:p>
    <w:p w14:paraId="4111DB29" w14:textId="77777777" w:rsidR="00735530" w:rsidRDefault="00735530" w:rsidP="00CF45C4">
      <w:pPr>
        <w:pStyle w:val="EW"/>
        <w:rPr>
          <w:lang w:eastAsia="en-GB"/>
        </w:rPr>
      </w:pPr>
      <w:r>
        <w:rPr>
          <w:lang w:eastAsia="en-GB"/>
        </w:rPr>
        <w:t>[11]</w:t>
      </w:r>
      <w:r>
        <w:rPr>
          <w:lang w:eastAsia="en-GB"/>
        </w:rPr>
        <w:tab/>
        <w:t>RP-233816, “Introduction on NR Redcap Enhancement”, RAN3</w:t>
      </w:r>
    </w:p>
    <w:p w14:paraId="010174A4" w14:textId="6511803F" w:rsidR="00735530" w:rsidRDefault="00735530" w:rsidP="00CF45C4">
      <w:pPr>
        <w:pStyle w:val="EW"/>
        <w:rPr>
          <w:lang w:eastAsia="en-GB"/>
        </w:rPr>
      </w:pPr>
      <w:r>
        <w:rPr>
          <w:lang w:eastAsia="en-GB"/>
        </w:rPr>
        <w:t>[12]</w:t>
      </w:r>
      <w:r>
        <w:rPr>
          <w:lang w:eastAsia="en-GB"/>
        </w:rPr>
        <w:tab/>
        <w:t>RP-233361, “RAN4 CRs to Open REL-18 NR or NR+LTE WIs related to RAN1”, RAN4</w:t>
      </w:r>
    </w:p>
    <w:p w14:paraId="4D39F537" w14:textId="77777777" w:rsidR="00735530" w:rsidRDefault="00735530" w:rsidP="002E4C6C">
      <w:pPr>
        <w:pStyle w:val="EW"/>
      </w:pPr>
    </w:p>
    <w:p w14:paraId="556C0C19" w14:textId="12A6534C" w:rsidR="00CF45C4" w:rsidRDefault="003057DA" w:rsidP="003057DA">
      <w:pPr>
        <w:pStyle w:val="Heading2"/>
        <w:rPr>
          <w:lang w:eastAsia="en-GB"/>
        </w:rPr>
      </w:pPr>
      <w:bookmarkStart w:id="24" w:name="_Toc171519573"/>
      <w:r>
        <w:rPr>
          <w:lang w:eastAsia="en-GB"/>
        </w:rPr>
        <w:t>6.3</w:t>
      </w:r>
      <w:r>
        <w:rPr>
          <w:lang w:eastAsia="en-GB"/>
        </w:rPr>
        <w:tab/>
      </w:r>
      <w:r w:rsidRPr="003057DA">
        <w:rPr>
          <w:lang w:eastAsia="en-GB"/>
        </w:rPr>
        <w:t>NR RedCap UE with long eDRX for RRC_INACTIVE State</w:t>
      </w:r>
      <w:bookmarkEnd w:id="24"/>
      <w:r w:rsidRPr="003057DA">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1E585E" w:rsidRPr="00EF7FBB" w14:paraId="76CE1DC9" w14:textId="77777777" w:rsidTr="00AD72F9">
        <w:trPr>
          <w:trHeight w:val="255"/>
        </w:trPr>
        <w:tc>
          <w:tcPr>
            <w:tcW w:w="757" w:type="dxa"/>
            <w:shd w:val="clear" w:color="auto" w:fill="auto"/>
            <w:tcMar>
              <w:left w:w="28" w:type="dxa"/>
              <w:right w:w="28" w:type="dxa"/>
            </w:tcMar>
          </w:tcPr>
          <w:p w14:paraId="6C04F7C7" w14:textId="77777777" w:rsidR="001E585E" w:rsidRPr="00EF7FBB" w:rsidRDefault="001E585E"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00"/>
                <w:sz w:val="18"/>
                <w:szCs w:val="18"/>
                <w:lang w:eastAsia="en-GB"/>
              </w:rPr>
              <w:t>980113</w:t>
            </w:r>
          </w:p>
        </w:tc>
        <w:tc>
          <w:tcPr>
            <w:tcW w:w="3969" w:type="dxa"/>
            <w:shd w:val="clear" w:color="auto" w:fill="auto"/>
            <w:tcMar>
              <w:left w:w="28" w:type="dxa"/>
              <w:right w:w="28" w:type="dxa"/>
            </w:tcMar>
          </w:tcPr>
          <w:p w14:paraId="15A28182" w14:textId="77777777" w:rsidR="001E585E" w:rsidRPr="00EF7FBB" w:rsidRDefault="001E585E"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FF"/>
                <w:sz w:val="18"/>
                <w:szCs w:val="18"/>
                <w:lang w:eastAsia="en-GB"/>
              </w:rPr>
              <w:t xml:space="preserve">NR RedCap UE with long eDRX for RRC_INACTIVE State </w:t>
            </w:r>
          </w:p>
        </w:tc>
        <w:tc>
          <w:tcPr>
            <w:tcW w:w="1701" w:type="dxa"/>
            <w:shd w:val="clear" w:color="auto" w:fill="auto"/>
            <w:tcMar>
              <w:left w:w="28" w:type="dxa"/>
              <w:right w:w="28" w:type="dxa"/>
            </w:tcMar>
          </w:tcPr>
          <w:p w14:paraId="164F2794" w14:textId="77777777" w:rsidR="001E585E" w:rsidRPr="00EF7FBB" w:rsidRDefault="001E585E" w:rsidP="00AD72F9">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b/>
                <w:bCs/>
                <w:color w:val="000000"/>
                <w:sz w:val="18"/>
                <w:szCs w:val="18"/>
                <w:lang w:val="es-ES" w:eastAsia="en-GB"/>
              </w:rPr>
              <w:t>NR_REDCAP_Ph2</w:t>
            </w:r>
          </w:p>
        </w:tc>
        <w:tc>
          <w:tcPr>
            <w:tcW w:w="397" w:type="dxa"/>
            <w:shd w:val="clear" w:color="auto" w:fill="auto"/>
            <w:tcMar>
              <w:left w:w="28" w:type="dxa"/>
              <w:right w:w="28" w:type="dxa"/>
            </w:tcMar>
          </w:tcPr>
          <w:p w14:paraId="75AE19F3" w14:textId="77777777" w:rsidR="001E585E" w:rsidRPr="00EF7FBB" w:rsidRDefault="001E585E"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val="es-ES" w:eastAsia="en-GB"/>
              </w:rPr>
              <w:t> </w:t>
            </w:r>
          </w:p>
        </w:tc>
        <w:tc>
          <w:tcPr>
            <w:tcW w:w="850" w:type="dxa"/>
            <w:shd w:val="clear" w:color="auto" w:fill="auto"/>
            <w:tcMar>
              <w:left w:w="28" w:type="dxa"/>
              <w:right w:w="28" w:type="dxa"/>
            </w:tcMar>
          </w:tcPr>
          <w:p w14:paraId="33268088" w14:textId="19AEC163" w:rsidR="001E585E" w:rsidRDefault="003C763E" w:rsidP="00AD72F9">
            <w:pPr>
              <w:overflowPunct/>
              <w:autoSpaceDE/>
              <w:autoSpaceDN/>
              <w:adjustRightInd/>
              <w:spacing w:after="0"/>
              <w:textAlignment w:val="auto"/>
            </w:pPr>
            <w:hyperlink r:id="rId83" w:history="1">
              <w:r w:rsidR="007D3634" w:rsidRPr="007D3634">
                <w:rPr>
                  <w:rFonts w:ascii="Calibri" w:hAnsi="Calibri" w:cs="Calibri"/>
                  <w:color w:val="0563C1"/>
                  <w:sz w:val="16"/>
                  <w:szCs w:val="18"/>
                  <w:u w:val="single"/>
                  <w:lang w:eastAsia="en-GB"/>
                </w:rPr>
                <w:t>SP-220803</w:t>
              </w:r>
            </w:hyperlink>
          </w:p>
        </w:tc>
        <w:tc>
          <w:tcPr>
            <w:tcW w:w="2268" w:type="dxa"/>
            <w:shd w:val="clear" w:color="auto" w:fill="auto"/>
            <w:tcMar>
              <w:left w:w="28" w:type="dxa"/>
              <w:right w:w="28" w:type="dxa"/>
            </w:tcMar>
          </w:tcPr>
          <w:p w14:paraId="671DA19E" w14:textId="77777777" w:rsidR="001E585E" w:rsidRPr="00EF7FBB" w:rsidRDefault="001E585E"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Qian, Chen, Ericsson </w:t>
            </w:r>
          </w:p>
        </w:tc>
      </w:tr>
      <w:tr w:rsidR="001E585E" w:rsidRPr="00EF7FBB" w14:paraId="5A859393" w14:textId="77777777" w:rsidTr="00AD72F9">
        <w:trPr>
          <w:trHeight w:val="255"/>
        </w:trPr>
        <w:tc>
          <w:tcPr>
            <w:tcW w:w="757" w:type="dxa"/>
            <w:shd w:val="clear" w:color="auto" w:fill="auto"/>
            <w:tcMar>
              <w:left w:w="28" w:type="dxa"/>
              <w:right w:w="28" w:type="dxa"/>
            </w:tcMar>
          </w:tcPr>
          <w:p w14:paraId="5C599DBB" w14:textId="77777777" w:rsidR="001E585E" w:rsidRPr="00EF7FBB" w:rsidRDefault="001E585E"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970013</w:t>
            </w:r>
          </w:p>
        </w:tc>
        <w:tc>
          <w:tcPr>
            <w:tcW w:w="3969" w:type="dxa"/>
            <w:shd w:val="clear" w:color="auto" w:fill="auto"/>
            <w:tcMar>
              <w:left w:w="28" w:type="dxa"/>
              <w:right w:w="28" w:type="dxa"/>
            </w:tcMar>
          </w:tcPr>
          <w:p w14:paraId="7504F68E" w14:textId="77777777" w:rsidR="001E585E" w:rsidRPr="00EF7FBB" w:rsidRDefault="001E585E" w:rsidP="00AD72F9">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00"/>
                <w:sz w:val="18"/>
                <w:szCs w:val="18"/>
                <w:lang w:eastAsia="en-GB"/>
              </w:rPr>
              <w:t xml:space="preserve">   (Stage 2 of) NR RedCap UE with long eDRX for RRC_INACTIVE State </w:t>
            </w:r>
          </w:p>
        </w:tc>
        <w:tc>
          <w:tcPr>
            <w:tcW w:w="1701" w:type="dxa"/>
            <w:shd w:val="clear" w:color="auto" w:fill="auto"/>
            <w:tcMar>
              <w:left w:w="28" w:type="dxa"/>
              <w:right w:w="28" w:type="dxa"/>
            </w:tcMar>
          </w:tcPr>
          <w:p w14:paraId="5A73ADCE" w14:textId="77777777" w:rsidR="001E585E" w:rsidRPr="00EF7FBB" w:rsidRDefault="001E585E" w:rsidP="00AD72F9">
            <w:pPr>
              <w:overflowPunct/>
              <w:autoSpaceDE/>
              <w:autoSpaceDN/>
              <w:adjustRightInd/>
              <w:spacing w:after="0"/>
              <w:textAlignment w:val="auto"/>
              <w:rPr>
                <w:rFonts w:ascii="Arial" w:hAnsi="Arial" w:cs="Arial"/>
                <w:b/>
                <w:bCs/>
                <w:color w:val="000000"/>
                <w:sz w:val="18"/>
                <w:szCs w:val="18"/>
                <w:lang w:val="es-ES" w:eastAsia="en-GB"/>
              </w:rPr>
            </w:pPr>
            <w:r w:rsidRPr="00EF7FBB">
              <w:rPr>
                <w:rFonts w:ascii="Arial" w:hAnsi="Arial" w:cs="Arial"/>
                <w:b/>
                <w:bCs/>
                <w:color w:val="000000"/>
                <w:sz w:val="18"/>
                <w:szCs w:val="18"/>
                <w:lang w:val="es-ES" w:eastAsia="en-GB"/>
              </w:rPr>
              <w:t>NR_REDCAP_Ph2</w:t>
            </w:r>
          </w:p>
        </w:tc>
        <w:tc>
          <w:tcPr>
            <w:tcW w:w="397" w:type="dxa"/>
            <w:shd w:val="clear" w:color="auto" w:fill="auto"/>
            <w:tcMar>
              <w:left w:w="28" w:type="dxa"/>
              <w:right w:w="28" w:type="dxa"/>
            </w:tcMar>
          </w:tcPr>
          <w:p w14:paraId="22DF9A5E" w14:textId="77777777" w:rsidR="001E585E" w:rsidRPr="00EF7FBB" w:rsidRDefault="001E585E" w:rsidP="00AD72F9">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b/>
                <w:bCs/>
                <w:color w:val="000000"/>
                <w:sz w:val="18"/>
                <w:szCs w:val="18"/>
                <w:lang w:eastAsia="en-GB"/>
              </w:rPr>
              <w:t>S2</w:t>
            </w:r>
          </w:p>
        </w:tc>
        <w:tc>
          <w:tcPr>
            <w:tcW w:w="850" w:type="dxa"/>
            <w:shd w:val="clear" w:color="auto" w:fill="auto"/>
            <w:tcMar>
              <w:left w:w="28" w:type="dxa"/>
              <w:right w:w="28" w:type="dxa"/>
            </w:tcMar>
          </w:tcPr>
          <w:p w14:paraId="7731DC84" w14:textId="38C8077B" w:rsidR="001E585E" w:rsidRDefault="003C763E" w:rsidP="00AD72F9">
            <w:pPr>
              <w:overflowPunct/>
              <w:autoSpaceDE/>
              <w:autoSpaceDN/>
              <w:adjustRightInd/>
              <w:spacing w:after="0"/>
              <w:textAlignment w:val="auto"/>
            </w:pPr>
            <w:hyperlink r:id="rId84" w:history="1">
              <w:r w:rsidR="007D3634" w:rsidRPr="007D3634">
                <w:rPr>
                  <w:rFonts w:ascii="Calibri" w:hAnsi="Calibri" w:cs="Calibri"/>
                  <w:color w:val="0563C1"/>
                  <w:sz w:val="16"/>
                  <w:szCs w:val="18"/>
                  <w:u w:val="single"/>
                  <w:lang w:eastAsia="en-GB"/>
                </w:rPr>
                <w:t>SP-230171</w:t>
              </w:r>
            </w:hyperlink>
          </w:p>
        </w:tc>
        <w:tc>
          <w:tcPr>
            <w:tcW w:w="2268" w:type="dxa"/>
            <w:shd w:val="clear" w:color="auto" w:fill="auto"/>
            <w:tcMar>
              <w:left w:w="28" w:type="dxa"/>
              <w:right w:w="28" w:type="dxa"/>
            </w:tcMar>
          </w:tcPr>
          <w:p w14:paraId="4EE5A206" w14:textId="77777777" w:rsidR="001E585E" w:rsidRPr="00EF7FBB" w:rsidRDefault="001E585E"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Qian, Chen, Ericsson </w:t>
            </w:r>
          </w:p>
        </w:tc>
      </w:tr>
      <w:tr w:rsidR="001E585E" w:rsidRPr="00EF7FBB" w14:paraId="581A3FDD" w14:textId="77777777" w:rsidTr="00AD72F9">
        <w:trPr>
          <w:trHeight w:val="255"/>
        </w:trPr>
        <w:tc>
          <w:tcPr>
            <w:tcW w:w="757" w:type="dxa"/>
            <w:shd w:val="clear" w:color="auto" w:fill="auto"/>
            <w:tcMar>
              <w:left w:w="28" w:type="dxa"/>
              <w:right w:w="28" w:type="dxa"/>
            </w:tcMar>
          </w:tcPr>
          <w:p w14:paraId="517B4E9C" w14:textId="77777777" w:rsidR="001E585E" w:rsidRPr="00EF7FBB" w:rsidRDefault="001E585E"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980068</w:t>
            </w:r>
          </w:p>
        </w:tc>
        <w:tc>
          <w:tcPr>
            <w:tcW w:w="3969" w:type="dxa"/>
            <w:shd w:val="clear" w:color="auto" w:fill="auto"/>
            <w:tcMar>
              <w:left w:w="28" w:type="dxa"/>
              <w:right w:w="28" w:type="dxa"/>
            </w:tcMar>
          </w:tcPr>
          <w:p w14:paraId="02839935" w14:textId="77777777" w:rsidR="001E585E" w:rsidRPr="00EF7FBB" w:rsidRDefault="001E585E"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 xml:space="preserve">   CT4 aspects of NR_REDCAP_Ph2</w:t>
            </w:r>
          </w:p>
        </w:tc>
        <w:tc>
          <w:tcPr>
            <w:tcW w:w="1701" w:type="dxa"/>
            <w:shd w:val="clear" w:color="auto" w:fill="auto"/>
            <w:tcMar>
              <w:left w:w="28" w:type="dxa"/>
              <w:right w:w="28" w:type="dxa"/>
            </w:tcMar>
          </w:tcPr>
          <w:p w14:paraId="0D993443" w14:textId="77777777" w:rsidR="001E585E" w:rsidRPr="00EF7FBB" w:rsidRDefault="001E585E" w:rsidP="00AD72F9">
            <w:pPr>
              <w:overflowPunct/>
              <w:autoSpaceDE/>
              <w:autoSpaceDN/>
              <w:adjustRightInd/>
              <w:spacing w:after="0"/>
              <w:textAlignment w:val="auto"/>
              <w:rPr>
                <w:rFonts w:ascii="Arial" w:hAnsi="Arial" w:cs="Arial"/>
                <w:b/>
                <w:bCs/>
                <w:color w:val="000000"/>
                <w:sz w:val="18"/>
                <w:szCs w:val="18"/>
                <w:lang w:val="es-ES" w:eastAsia="en-GB"/>
              </w:rPr>
            </w:pPr>
            <w:r w:rsidRPr="00EF7FBB">
              <w:rPr>
                <w:rFonts w:ascii="Arial" w:hAnsi="Arial" w:cs="Arial"/>
                <w:color w:val="000000"/>
                <w:sz w:val="18"/>
                <w:szCs w:val="18"/>
                <w:lang w:val="es-ES" w:eastAsia="en-GB"/>
              </w:rPr>
              <w:t>NR_REDCAP_Ph2</w:t>
            </w:r>
          </w:p>
        </w:tc>
        <w:tc>
          <w:tcPr>
            <w:tcW w:w="397" w:type="dxa"/>
            <w:shd w:val="clear" w:color="auto" w:fill="auto"/>
            <w:tcMar>
              <w:left w:w="28" w:type="dxa"/>
              <w:right w:w="28" w:type="dxa"/>
            </w:tcMar>
          </w:tcPr>
          <w:p w14:paraId="4976B60C" w14:textId="77777777" w:rsidR="001E585E" w:rsidRPr="00EF7FBB" w:rsidRDefault="001E585E"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C4</w:t>
            </w:r>
          </w:p>
        </w:tc>
        <w:tc>
          <w:tcPr>
            <w:tcW w:w="850" w:type="dxa"/>
            <w:shd w:val="clear" w:color="auto" w:fill="auto"/>
            <w:tcMar>
              <w:left w:w="28" w:type="dxa"/>
              <w:right w:w="28" w:type="dxa"/>
            </w:tcMar>
          </w:tcPr>
          <w:p w14:paraId="6A32D4AE" w14:textId="153E4F2A" w:rsidR="001E585E" w:rsidRDefault="003C763E" w:rsidP="00AD72F9">
            <w:pPr>
              <w:overflowPunct/>
              <w:autoSpaceDE/>
              <w:autoSpaceDN/>
              <w:adjustRightInd/>
              <w:spacing w:after="0"/>
              <w:textAlignment w:val="auto"/>
            </w:pPr>
            <w:hyperlink r:id="rId85" w:history="1">
              <w:r w:rsidR="007D3634" w:rsidRPr="007D3634">
                <w:rPr>
                  <w:rFonts w:ascii="Calibri" w:hAnsi="Calibri" w:cs="Calibri"/>
                  <w:color w:val="0563C1"/>
                  <w:sz w:val="16"/>
                  <w:szCs w:val="18"/>
                  <w:u w:val="single"/>
                  <w:lang w:eastAsia="en-GB"/>
                </w:rPr>
                <w:t>CP-223021</w:t>
              </w:r>
            </w:hyperlink>
          </w:p>
        </w:tc>
        <w:tc>
          <w:tcPr>
            <w:tcW w:w="2268" w:type="dxa"/>
            <w:shd w:val="clear" w:color="auto" w:fill="auto"/>
            <w:tcMar>
              <w:left w:w="28" w:type="dxa"/>
              <w:right w:w="28" w:type="dxa"/>
            </w:tcMar>
          </w:tcPr>
          <w:p w14:paraId="3B160DC0" w14:textId="77777777" w:rsidR="001E585E" w:rsidRPr="00EF7FBB" w:rsidRDefault="001E585E"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Frank Yong Yang, Ericsson</w:t>
            </w:r>
          </w:p>
        </w:tc>
      </w:tr>
      <w:tr w:rsidR="001E585E" w:rsidRPr="00EF7FBB" w14:paraId="623F506A" w14:textId="77777777" w:rsidTr="00AD72F9">
        <w:trPr>
          <w:trHeight w:val="255"/>
        </w:trPr>
        <w:tc>
          <w:tcPr>
            <w:tcW w:w="757" w:type="dxa"/>
            <w:shd w:val="clear" w:color="auto" w:fill="auto"/>
            <w:tcMar>
              <w:left w:w="28" w:type="dxa"/>
              <w:right w:w="28" w:type="dxa"/>
            </w:tcMar>
          </w:tcPr>
          <w:p w14:paraId="0210D535" w14:textId="77777777" w:rsidR="001E585E" w:rsidRPr="00EF7FBB" w:rsidRDefault="001E585E"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980069</w:t>
            </w:r>
          </w:p>
        </w:tc>
        <w:tc>
          <w:tcPr>
            <w:tcW w:w="3969" w:type="dxa"/>
            <w:shd w:val="clear" w:color="auto" w:fill="auto"/>
            <w:tcMar>
              <w:left w:w="28" w:type="dxa"/>
              <w:right w:w="28" w:type="dxa"/>
            </w:tcMar>
          </w:tcPr>
          <w:p w14:paraId="5AD01683" w14:textId="77777777" w:rsidR="001E585E" w:rsidRPr="00EF7FBB" w:rsidRDefault="001E585E"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CT1 aspects of NR_REDCAP_Ph2</w:t>
            </w:r>
          </w:p>
        </w:tc>
        <w:tc>
          <w:tcPr>
            <w:tcW w:w="1701" w:type="dxa"/>
            <w:shd w:val="clear" w:color="auto" w:fill="auto"/>
            <w:tcMar>
              <w:left w:w="28" w:type="dxa"/>
              <w:right w:w="28" w:type="dxa"/>
            </w:tcMar>
          </w:tcPr>
          <w:p w14:paraId="7BFC8BA3" w14:textId="77777777" w:rsidR="001E585E" w:rsidRPr="00EF7FBB" w:rsidRDefault="001E585E" w:rsidP="00AD72F9">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NR_REDCAP_Ph2</w:t>
            </w:r>
          </w:p>
        </w:tc>
        <w:tc>
          <w:tcPr>
            <w:tcW w:w="397" w:type="dxa"/>
            <w:shd w:val="clear" w:color="auto" w:fill="auto"/>
            <w:tcMar>
              <w:left w:w="28" w:type="dxa"/>
              <w:right w:w="28" w:type="dxa"/>
            </w:tcMar>
          </w:tcPr>
          <w:p w14:paraId="2285DA36" w14:textId="77777777" w:rsidR="001E585E" w:rsidRPr="00EF7FBB" w:rsidRDefault="001E585E"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850" w:type="dxa"/>
            <w:shd w:val="clear" w:color="auto" w:fill="auto"/>
            <w:tcMar>
              <w:left w:w="28" w:type="dxa"/>
              <w:right w:w="28" w:type="dxa"/>
            </w:tcMar>
          </w:tcPr>
          <w:p w14:paraId="041115F9" w14:textId="64D6AA60" w:rsidR="001E585E" w:rsidRDefault="003C763E" w:rsidP="00AD72F9">
            <w:pPr>
              <w:overflowPunct/>
              <w:autoSpaceDE/>
              <w:autoSpaceDN/>
              <w:adjustRightInd/>
              <w:spacing w:after="0"/>
              <w:textAlignment w:val="auto"/>
            </w:pPr>
            <w:hyperlink r:id="rId86" w:history="1">
              <w:r w:rsidR="007D3634" w:rsidRPr="007D3634">
                <w:rPr>
                  <w:rFonts w:ascii="Calibri" w:hAnsi="Calibri" w:cs="Calibri"/>
                  <w:color w:val="0563C1"/>
                  <w:sz w:val="16"/>
                  <w:szCs w:val="18"/>
                  <w:u w:val="single"/>
                  <w:lang w:eastAsia="en-GB"/>
                </w:rPr>
                <w:t>CP-223021</w:t>
              </w:r>
            </w:hyperlink>
          </w:p>
        </w:tc>
        <w:tc>
          <w:tcPr>
            <w:tcW w:w="2268" w:type="dxa"/>
            <w:shd w:val="clear" w:color="auto" w:fill="auto"/>
            <w:tcMar>
              <w:left w:w="28" w:type="dxa"/>
              <w:right w:w="28" w:type="dxa"/>
            </w:tcMar>
          </w:tcPr>
          <w:p w14:paraId="1E84A875" w14:textId="77777777" w:rsidR="001E585E" w:rsidRPr="00EF7FBB" w:rsidRDefault="001E585E"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Frank Yong Yang, Ericsson</w:t>
            </w:r>
          </w:p>
        </w:tc>
      </w:tr>
    </w:tbl>
    <w:p w14:paraId="31FCF063" w14:textId="1A2C6FE2" w:rsidR="001E585E" w:rsidRDefault="001E585E" w:rsidP="001E585E">
      <w:pPr>
        <w:rPr>
          <w:lang w:eastAsia="en-GB"/>
        </w:rPr>
      </w:pPr>
      <w:r w:rsidRPr="00652D0A">
        <w:rPr>
          <w:lang w:eastAsia="en-GB"/>
        </w:rPr>
        <w:t xml:space="preserve">Summary based on the input provided by </w:t>
      </w:r>
      <w:r w:rsidRPr="001E585E">
        <w:rPr>
          <w:lang w:eastAsia="en-GB"/>
        </w:rPr>
        <w:t>Ericsson in SP-240289</w:t>
      </w:r>
      <w:r w:rsidRPr="00652D0A">
        <w:rPr>
          <w:lang w:eastAsia="en-GB"/>
        </w:rPr>
        <w:t>.</w:t>
      </w:r>
    </w:p>
    <w:p w14:paraId="09A7A587" w14:textId="77777777" w:rsidR="001E585E" w:rsidRDefault="001E585E" w:rsidP="001E585E">
      <w:pPr>
        <w:rPr>
          <w:lang w:eastAsia="en-GB"/>
        </w:rPr>
      </w:pPr>
      <w:r>
        <w:rPr>
          <w:lang w:eastAsia="en-GB"/>
        </w:rPr>
        <w:t>The Rel-17 work item enhanced the support of NR RedCap UE in 5GS, including the power saving mechanism (MICO, eDRX) support for NR RedCap UE. However, the eDRX for RRC_INACTIVE state is only limited to 10.24s.</w:t>
      </w:r>
    </w:p>
    <w:p w14:paraId="7F85E596" w14:textId="77777777" w:rsidR="001E585E" w:rsidRDefault="001E585E" w:rsidP="001E585E">
      <w:pPr>
        <w:rPr>
          <w:lang w:eastAsia="en-GB"/>
        </w:rPr>
      </w:pPr>
      <w:r>
        <w:rPr>
          <w:lang w:eastAsia="en-GB"/>
        </w:rPr>
        <w:t>This Rel-18 work item enables the usage of eDRX for NR RedCap UE in RRC_INACTIVE state beyond 10.24s, i.e., the same eDRX value range is applicable to both UE in CM-IDLE mode and UE in RRC_INACTIVE state.</w:t>
      </w:r>
    </w:p>
    <w:p w14:paraId="4EC59883" w14:textId="6114C532" w:rsidR="001E585E" w:rsidRDefault="00BD0ED0" w:rsidP="001E585E">
      <w:pPr>
        <w:rPr>
          <w:lang w:eastAsia="en-GB"/>
        </w:rPr>
      </w:pPr>
      <w:r>
        <w:rPr>
          <w:lang w:eastAsia="en-GB"/>
        </w:rPr>
        <w:t xml:space="preserve">It </w:t>
      </w:r>
      <w:r w:rsidR="001E585E">
        <w:rPr>
          <w:lang w:eastAsia="en-GB"/>
        </w:rPr>
        <w:t>also supports MT-SDT handling for UE in RRC_INACTIVE state as alignment with Rel-18 RAN work NR_redcap_enh.</w:t>
      </w:r>
    </w:p>
    <w:p w14:paraId="79CF6FFB" w14:textId="3584E94E" w:rsidR="001E585E" w:rsidRDefault="00BD0ED0" w:rsidP="00340869">
      <w:pPr>
        <w:rPr>
          <w:lang w:eastAsia="en-GB"/>
        </w:rPr>
      </w:pPr>
      <w:r>
        <w:rPr>
          <w:lang w:eastAsia="en-GB"/>
        </w:rPr>
        <w:lastRenderedPageBreak/>
        <w:t>The s</w:t>
      </w:r>
      <w:r w:rsidR="001E585E">
        <w:rPr>
          <w:lang w:eastAsia="en-GB"/>
        </w:rPr>
        <w:t>upport for the request of CN based MT data and signalling handling</w:t>
      </w:r>
      <w:r>
        <w:rPr>
          <w:lang w:eastAsia="en-GB"/>
        </w:rPr>
        <w:t xml:space="preserve"> </w:t>
      </w:r>
      <w:r w:rsidR="001E585E">
        <w:rPr>
          <w:lang w:eastAsia="en-GB"/>
        </w:rPr>
        <w:t>includ</w:t>
      </w:r>
      <w:r>
        <w:rPr>
          <w:lang w:eastAsia="en-GB"/>
        </w:rPr>
        <w:t>es</w:t>
      </w:r>
      <w:r w:rsidR="00340869">
        <w:rPr>
          <w:lang w:eastAsia="en-GB"/>
        </w:rPr>
        <w:t xml:space="preserve"> a </w:t>
      </w:r>
      <w:r w:rsidR="001E585E">
        <w:rPr>
          <w:lang w:eastAsia="en-GB"/>
        </w:rPr>
        <w:t xml:space="preserve">procedure that can be used by NG-RAN to request the CN based MT data and signalling handling for UE in RRC_INACTIVE state; </w:t>
      </w:r>
      <w:r w:rsidR="00340869">
        <w:rPr>
          <w:lang w:eastAsia="en-GB"/>
        </w:rPr>
        <w:t xml:space="preserve">and the </w:t>
      </w:r>
      <w:r w:rsidR="001E585E">
        <w:rPr>
          <w:lang w:eastAsia="en-GB"/>
        </w:rPr>
        <w:t>NG-RAN provides necessary information for CN to calculate the UE reachability.</w:t>
      </w:r>
    </w:p>
    <w:p w14:paraId="74E98749" w14:textId="0C383EB0" w:rsidR="001E585E" w:rsidRDefault="00BD0ED0" w:rsidP="00340869">
      <w:pPr>
        <w:rPr>
          <w:lang w:eastAsia="en-GB"/>
        </w:rPr>
      </w:pPr>
      <w:r>
        <w:rPr>
          <w:lang w:eastAsia="en-GB"/>
        </w:rPr>
        <w:t xml:space="preserve">The support </w:t>
      </w:r>
      <w:r w:rsidR="001E585E">
        <w:rPr>
          <w:lang w:eastAsia="en-GB"/>
        </w:rPr>
        <w:t>for CN triggered Connection Resume handling</w:t>
      </w:r>
      <w:r>
        <w:rPr>
          <w:lang w:eastAsia="en-GB"/>
        </w:rPr>
        <w:t xml:space="preserve"> includes</w:t>
      </w:r>
      <w:r w:rsidR="00340869">
        <w:rPr>
          <w:lang w:eastAsia="en-GB"/>
        </w:rPr>
        <w:t xml:space="preserve"> a </w:t>
      </w:r>
      <w:r w:rsidR="001E585E">
        <w:rPr>
          <w:lang w:eastAsia="en-GB"/>
        </w:rPr>
        <w:t xml:space="preserve">CN triggered connection resume procedure for UE in RRC_INACTIVE state; </w:t>
      </w:r>
      <w:r w:rsidR="00340869">
        <w:rPr>
          <w:lang w:eastAsia="en-GB"/>
        </w:rPr>
        <w:t xml:space="preserve">and the </w:t>
      </w:r>
      <w:r w:rsidR="001E585E">
        <w:rPr>
          <w:lang w:eastAsia="en-GB"/>
        </w:rPr>
        <w:t>AMF calculates the UE reachability based on information provided by NG-RAN.</w:t>
      </w:r>
    </w:p>
    <w:p w14:paraId="71A4A1CC" w14:textId="7AFE432D" w:rsidR="001E585E" w:rsidRDefault="00BD0ED0" w:rsidP="00340869">
      <w:pPr>
        <w:rPr>
          <w:lang w:eastAsia="en-GB"/>
        </w:rPr>
      </w:pPr>
      <w:r>
        <w:rPr>
          <w:lang w:eastAsia="en-GB"/>
        </w:rPr>
        <w:t xml:space="preserve">The support </w:t>
      </w:r>
      <w:r w:rsidR="001E585E">
        <w:rPr>
          <w:lang w:eastAsia="en-GB"/>
        </w:rPr>
        <w:t>for indication from NG-RAN to CN for MT data and signalling delivery</w:t>
      </w:r>
      <w:r>
        <w:rPr>
          <w:lang w:eastAsia="en-GB"/>
        </w:rPr>
        <w:t xml:space="preserve"> includes</w:t>
      </w:r>
      <w:r w:rsidR="00340869">
        <w:rPr>
          <w:lang w:eastAsia="en-GB"/>
        </w:rPr>
        <w:t xml:space="preserve"> a </w:t>
      </w:r>
      <w:r w:rsidR="001E585E">
        <w:rPr>
          <w:lang w:eastAsia="en-GB"/>
        </w:rPr>
        <w:t xml:space="preserve">procedure for indication when UE resumes in the same NG-RAN as the one when UE enters RRC_INACTIVE state; </w:t>
      </w:r>
      <w:r w:rsidR="00340869">
        <w:rPr>
          <w:lang w:eastAsia="en-GB"/>
        </w:rPr>
        <w:t xml:space="preserve">a </w:t>
      </w:r>
      <w:r w:rsidR="001E585E">
        <w:rPr>
          <w:lang w:eastAsia="en-GB"/>
        </w:rPr>
        <w:t>procedure for the indication when UE resumes in a new NG-RAN which is different from the one when UE enters RRC_INACTIVE state; and</w:t>
      </w:r>
      <w:r w:rsidR="00340869">
        <w:rPr>
          <w:lang w:eastAsia="en-GB"/>
        </w:rPr>
        <w:t xml:space="preserve"> </w:t>
      </w:r>
      <w:r w:rsidR="001E585E">
        <w:rPr>
          <w:lang w:eastAsia="en-GB"/>
        </w:rPr>
        <w:t>CN triggers the MT data and signalling delivery based on the indication.</w:t>
      </w:r>
    </w:p>
    <w:p w14:paraId="4E2F5EF8" w14:textId="6D56E138" w:rsidR="001E585E" w:rsidRDefault="00BD0ED0" w:rsidP="00340869">
      <w:pPr>
        <w:rPr>
          <w:lang w:eastAsia="en-GB"/>
        </w:rPr>
      </w:pPr>
      <w:r>
        <w:rPr>
          <w:lang w:eastAsia="en-GB"/>
        </w:rPr>
        <w:t xml:space="preserve">The support </w:t>
      </w:r>
      <w:r w:rsidR="001E585E">
        <w:rPr>
          <w:lang w:eastAsia="en-GB"/>
        </w:rPr>
        <w:t>for MT-SDT for UE in RRC_INACTIVE state</w:t>
      </w:r>
      <w:r>
        <w:rPr>
          <w:lang w:eastAsia="en-GB"/>
        </w:rPr>
        <w:t xml:space="preserve"> includes</w:t>
      </w:r>
      <w:r w:rsidR="00340869">
        <w:rPr>
          <w:lang w:eastAsia="en-GB"/>
        </w:rPr>
        <w:t xml:space="preserve"> </w:t>
      </w:r>
      <w:r w:rsidR="001E585E">
        <w:rPr>
          <w:lang w:eastAsia="en-GB"/>
        </w:rPr>
        <w:t xml:space="preserve">UPF/SMF reports DL data size per QoS flow to AMF when UPF triggers downlink data notification for UE in RRC_INACATIVE state with CN MT data handling activated; </w:t>
      </w:r>
      <w:r w:rsidR="00340869">
        <w:rPr>
          <w:lang w:eastAsia="en-GB"/>
        </w:rPr>
        <w:t xml:space="preserve">and the </w:t>
      </w:r>
      <w:r w:rsidR="001E585E">
        <w:rPr>
          <w:lang w:eastAsia="en-GB"/>
        </w:rPr>
        <w:t>AMF provides the DL data size per QoS flow to NG-RAN when UE is considered reachable by AMF.</w:t>
      </w:r>
    </w:p>
    <w:p w14:paraId="536029FF" w14:textId="77777777" w:rsidR="001E585E" w:rsidRPr="00016B51" w:rsidRDefault="001E585E" w:rsidP="001E585E">
      <w:pPr>
        <w:rPr>
          <w:b/>
        </w:rPr>
      </w:pPr>
      <w:r w:rsidRPr="00016B51">
        <w:rPr>
          <w:b/>
        </w:rPr>
        <w:t>References</w:t>
      </w:r>
    </w:p>
    <w:p w14:paraId="2B37F0C2" w14:textId="02498760" w:rsidR="001E585E" w:rsidRDefault="001E585E" w:rsidP="001E585E">
      <w:pPr>
        <w:rPr>
          <w:rFonts w:eastAsia="DengXian"/>
          <w:lang w:eastAsia="en-GB"/>
        </w:rPr>
      </w:pPr>
      <w:r w:rsidRPr="00D90AB3">
        <w:rPr>
          <w:rFonts w:eastAsia="DengXian"/>
          <w:lang w:eastAsia="en-GB"/>
        </w:rPr>
        <w:t>Related CRs: set "TSG Status = Approved" in:</w:t>
      </w:r>
      <w:r>
        <w:rPr>
          <w:rFonts w:eastAsia="DengXian"/>
          <w:lang w:eastAsia="en-GB"/>
        </w:rPr>
        <w:br/>
      </w:r>
      <w:hyperlink r:id="rId87" w:history="1">
        <w:r w:rsidRPr="001C551A">
          <w:rPr>
            <w:rStyle w:val="Hyperlink"/>
            <w:rFonts w:eastAsia="DengXian"/>
            <w:lang w:eastAsia="en-GB"/>
          </w:rPr>
          <w:t>https://portal.3gpp.org/ChangeRequests.aspx?q=1&amp;workitem=980113,940056,970013,980068,980069,970080</w:t>
        </w:r>
      </w:hyperlink>
      <w:r>
        <w:rPr>
          <w:rFonts w:eastAsia="DengXian"/>
          <w:lang w:eastAsia="en-GB"/>
        </w:rPr>
        <w:t xml:space="preserve"> </w:t>
      </w:r>
      <w:r w:rsidRPr="00D90AB3">
        <w:rPr>
          <w:rFonts w:eastAsia="DengXian"/>
          <w:lang w:eastAsia="en-GB"/>
        </w:rPr>
        <w:t xml:space="preserve"> </w:t>
      </w:r>
    </w:p>
    <w:p w14:paraId="750A4717" w14:textId="467966B6" w:rsidR="001E585E" w:rsidRDefault="001E585E" w:rsidP="001E585E">
      <w:pPr>
        <w:pStyle w:val="EW"/>
        <w:rPr>
          <w:lang w:eastAsia="en-GB"/>
        </w:rPr>
      </w:pPr>
      <w:r>
        <w:rPr>
          <w:lang w:eastAsia="en-GB"/>
        </w:rPr>
        <w:t>[1]</w:t>
      </w:r>
      <w:r>
        <w:rPr>
          <w:lang w:eastAsia="en-GB"/>
        </w:rPr>
        <w:tab/>
      </w:r>
      <w:r w:rsidR="0078318F">
        <w:rPr>
          <w:lang w:eastAsia="en-GB"/>
        </w:rPr>
        <w:t>TS</w:t>
      </w:r>
      <w:r>
        <w:rPr>
          <w:lang w:eastAsia="en-GB"/>
        </w:rPr>
        <w:t xml:space="preserve"> 23.501: "System Architecture for the 5G System; Stage 2".</w:t>
      </w:r>
    </w:p>
    <w:p w14:paraId="26562762" w14:textId="7D6DFCA1" w:rsidR="001E585E" w:rsidRDefault="001E585E" w:rsidP="001E585E">
      <w:pPr>
        <w:pStyle w:val="EW"/>
        <w:rPr>
          <w:lang w:eastAsia="en-GB"/>
        </w:rPr>
      </w:pPr>
      <w:r>
        <w:rPr>
          <w:lang w:eastAsia="en-GB"/>
        </w:rPr>
        <w:t>[2]</w:t>
      </w:r>
      <w:r>
        <w:rPr>
          <w:lang w:eastAsia="en-GB"/>
        </w:rPr>
        <w:tab/>
      </w:r>
      <w:r w:rsidR="0078318F">
        <w:rPr>
          <w:lang w:eastAsia="en-GB"/>
        </w:rPr>
        <w:t>TS</w:t>
      </w:r>
      <w:r>
        <w:rPr>
          <w:lang w:eastAsia="en-GB"/>
        </w:rPr>
        <w:t xml:space="preserve"> 23.502: "Procedures for the 5G System; Stage 2".</w:t>
      </w:r>
    </w:p>
    <w:p w14:paraId="52318EFA" w14:textId="2BA2C14B" w:rsidR="001E585E" w:rsidRDefault="001E585E" w:rsidP="001E585E">
      <w:pPr>
        <w:pStyle w:val="EW"/>
        <w:rPr>
          <w:lang w:eastAsia="en-GB"/>
        </w:rPr>
      </w:pPr>
      <w:r>
        <w:rPr>
          <w:lang w:eastAsia="en-GB"/>
        </w:rPr>
        <w:t>[3]</w:t>
      </w:r>
      <w:r>
        <w:rPr>
          <w:lang w:eastAsia="en-GB"/>
        </w:rPr>
        <w:tab/>
      </w:r>
      <w:r w:rsidR="0078318F">
        <w:rPr>
          <w:lang w:eastAsia="en-GB"/>
        </w:rPr>
        <w:t>TS</w:t>
      </w:r>
      <w:r>
        <w:rPr>
          <w:lang w:eastAsia="en-GB"/>
        </w:rPr>
        <w:t xml:space="preserve"> 29.502: "5G System; Session Management Services; Stage 3".</w:t>
      </w:r>
    </w:p>
    <w:p w14:paraId="5246E562" w14:textId="70D17E0A" w:rsidR="001E585E" w:rsidRDefault="001E585E" w:rsidP="001E585E">
      <w:pPr>
        <w:pStyle w:val="EW"/>
        <w:rPr>
          <w:lang w:eastAsia="en-GB"/>
        </w:rPr>
      </w:pPr>
      <w:r>
        <w:rPr>
          <w:lang w:eastAsia="en-GB"/>
        </w:rPr>
        <w:t>[4]</w:t>
      </w:r>
      <w:r>
        <w:rPr>
          <w:lang w:eastAsia="en-GB"/>
        </w:rPr>
        <w:tab/>
      </w:r>
      <w:r w:rsidR="0078318F">
        <w:rPr>
          <w:lang w:eastAsia="en-GB"/>
        </w:rPr>
        <w:t>TS</w:t>
      </w:r>
      <w:r>
        <w:rPr>
          <w:lang w:eastAsia="en-GB"/>
        </w:rPr>
        <w:t xml:space="preserve"> 29.518: "5G System; Access and Mobility Management Services; Stage 3".</w:t>
      </w:r>
    </w:p>
    <w:p w14:paraId="04DAD545" w14:textId="56B035C8" w:rsidR="001E585E" w:rsidRDefault="001E585E" w:rsidP="001E585E">
      <w:pPr>
        <w:pStyle w:val="EW"/>
        <w:rPr>
          <w:lang w:eastAsia="en-GB"/>
        </w:rPr>
      </w:pPr>
      <w:r>
        <w:rPr>
          <w:lang w:eastAsia="en-GB"/>
        </w:rPr>
        <w:t>[5]</w:t>
      </w:r>
      <w:r>
        <w:rPr>
          <w:lang w:eastAsia="en-GB"/>
        </w:rPr>
        <w:tab/>
      </w:r>
      <w:r w:rsidR="0078318F">
        <w:rPr>
          <w:lang w:eastAsia="en-GB"/>
        </w:rPr>
        <w:t>TS</w:t>
      </w:r>
      <w:r>
        <w:rPr>
          <w:lang w:eastAsia="en-GB"/>
        </w:rPr>
        <w:t xml:space="preserve"> 29.244: "Interface between the Control Plane and the User Plane nodes".</w:t>
      </w:r>
    </w:p>
    <w:p w14:paraId="5A34646C" w14:textId="08BC10A6" w:rsidR="001E585E" w:rsidRDefault="001E585E" w:rsidP="001E585E">
      <w:pPr>
        <w:pStyle w:val="EW"/>
        <w:rPr>
          <w:lang w:eastAsia="en-GB"/>
        </w:rPr>
      </w:pPr>
      <w:r>
        <w:rPr>
          <w:lang w:eastAsia="en-GB"/>
        </w:rPr>
        <w:t>[6]</w:t>
      </w:r>
      <w:r>
        <w:rPr>
          <w:lang w:eastAsia="en-GB"/>
        </w:rPr>
        <w:tab/>
      </w:r>
      <w:r w:rsidR="0078318F">
        <w:rPr>
          <w:lang w:eastAsia="en-GB"/>
        </w:rPr>
        <w:t>TS</w:t>
      </w:r>
      <w:r>
        <w:rPr>
          <w:lang w:eastAsia="en-GB"/>
        </w:rPr>
        <w:t xml:space="preserve"> 29.571: "5G System; Common Data Types for Service Based Interfaces; Stage 3".</w:t>
      </w:r>
    </w:p>
    <w:p w14:paraId="26FD7175" w14:textId="2C94FE6E" w:rsidR="001E585E" w:rsidRDefault="001E585E" w:rsidP="001E585E">
      <w:pPr>
        <w:pStyle w:val="EW"/>
        <w:rPr>
          <w:lang w:eastAsia="en-GB"/>
        </w:rPr>
      </w:pPr>
      <w:r>
        <w:rPr>
          <w:lang w:eastAsia="en-GB"/>
        </w:rPr>
        <w:t>[7]</w:t>
      </w:r>
      <w:r>
        <w:rPr>
          <w:lang w:eastAsia="en-GB"/>
        </w:rPr>
        <w:tab/>
      </w:r>
      <w:r w:rsidR="0078318F">
        <w:rPr>
          <w:lang w:eastAsia="en-GB"/>
        </w:rPr>
        <w:t>TS</w:t>
      </w:r>
      <w:r>
        <w:rPr>
          <w:lang w:eastAsia="en-GB"/>
        </w:rPr>
        <w:t xml:space="preserve"> 29.272: "Mobility Management Entity (MME) and Serving GPRS Support Node (SGSN) related interfaces based on Diameter protocol".</w:t>
      </w:r>
    </w:p>
    <w:p w14:paraId="63F65065" w14:textId="4D1BF0E2" w:rsidR="001E585E" w:rsidRDefault="001E585E" w:rsidP="001E585E">
      <w:pPr>
        <w:pStyle w:val="EW"/>
        <w:rPr>
          <w:lang w:eastAsia="en-GB"/>
        </w:rPr>
      </w:pPr>
      <w:r>
        <w:rPr>
          <w:lang w:eastAsia="en-GB"/>
        </w:rPr>
        <w:t>[8]</w:t>
      </w:r>
      <w:r>
        <w:rPr>
          <w:lang w:eastAsia="en-GB"/>
        </w:rPr>
        <w:tab/>
      </w:r>
      <w:r w:rsidR="0078318F">
        <w:rPr>
          <w:lang w:eastAsia="en-GB"/>
        </w:rPr>
        <w:t>TS</w:t>
      </w:r>
      <w:r>
        <w:rPr>
          <w:lang w:eastAsia="en-GB"/>
        </w:rPr>
        <w:t xml:space="preserve"> 24.008: "Mobile Radio Interface Layer 3 specification; Core Network Protocols; Stage 3".</w:t>
      </w:r>
    </w:p>
    <w:p w14:paraId="13E2DBAF" w14:textId="271C4716" w:rsidR="001E585E" w:rsidRDefault="001E585E" w:rsidP="001E585E">
      <w:pPr>
        <w:pStyle w:val="EW"/>
        <w:rPr>
          <w:lang w:eastAsia="en-GB"/>
        </w:rPr>
      </w:pPr>
      <w:r>
        <w:rPr>
          <w:lang w:eastAsia="en-GB"/>
        </w:rPr>
        <w:t>[9]</w:t>
      </w:r>
      <w:r>
        <w:rPr>
          <w:lang w:eastAsia="en-GB"/>
        </w:rPr>
        <w:tab/>
      </w:r>
      <w:r w:rsidR="0078318F">
        <w:rPr>
          <w:lang w:eastAsia="en-GB"/>
        </w:rPr>
        <w:t>TS</w:t>
      </w:r>
      <w:r>
        <w:rPr>
          <w:lang w:eastAsia="en-GB"/>
        </w:rPr>
        <w:t xml:space="preserve"> 38.413: "NG-RAN; NG Application Protocol (NGAP)".</w:t>
      </w:r>
    </w:p>
    <w:p w14:paraId="62966781" w14:textId="77777777" w:rsidR="001E585E" w:rsidRDefault="001E585E" w:rsidP="002E4C6C">
      <w:pPr>
        <w:pStyle w:val="EW"/>
      </w:pPr>
    </w:p>
    <w:p w14:paraId="01075A85" w14:textId="7482D2F3" w:rsidR="00903B7E" w:rsidRDefault="003057DA" w:rsidP="003057DA">
      <w:pPr>
        <w:pStyle w:val="Heading2"/>
        <w:rPr>
          <w:lang w:eastAsia="en-GB"/>
        </w:rPr>
      </w:pPr>
      <w:bookmarkStart w:id="25" w:name="_Toc171519574"/>
      <w:r>
        <w:rPr>
          <w:lang w:eastAsia="en-GB"/>
        </w:rPr>
        <w:t>6.</w:t>
      </w:r>
      <w:r w:rsidR="008843DB">
        <w:rPr>
          <w:lang w:eastAsia="en-GB"/>
        </w:rPr>
        <w:t>4</w:t>
      </w:r>
      <w:r>
        <w:rPr>
          <w:lang w:eastAsia="en-GB"/>
        </w:rPr>
        <w:tab/>
      </w:r>
      <w:r w:rsidRPr="003057DA">
        <w:rPr>
          <w:lang w:eastAsia="en-GB"/>
        </w:rPr>
        <w:t>Application layer support for Personal IoT Network</w:t>
      </w:r>
      <w:bookmarkEnd w:id="25"/>
      <w:r w:rsidRPr="003057DA">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903B7E" w:rsidRPr="0042091B" w14:paraId="77B1A836" w14:textId="77777777" w:rsidTr="00903B7E">
        <w:trPr>
          <w:trHeight w:val="255"/>
        </w:trPr>
        <w:tc>
          <w:tcPr>
            <w:tcW w:w="757" w:type="dxa"/>
            <w:shd w:val="clear" w:color="auto" w:fill="auto"/>
            <w:tcMar>
              <w:left w:w="28" w:type="dxa"/>
              <w:right w:w="28" w:type="dxa"/>
            </w:tcMar>
            <w:hideMark/>
          </w:tcPr>
          <w:p w14:paraId="651EF69B" w14:textId="77777777" w:rsidR="00903B7E" w:rsidRPr="00EF7FBB" w:rsidRDefault="00903B7E"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990106</w:t>
            </w:r>
          </w:p>
        </w:tc>
        <w:tc>
          <w:tcPr>
            <w:tcW w:w="3969" w:type="dxa"/>
            <w:shd w:val="clear" w:color="auto" w:fill="auto"/>
            <w:tcMar>
              <w:left w:w="28" w:type="dxa"/>
              <w:right w:w="28" w:type="dxa"/>
            </w:tcMar>
            <w:hideMark/>
          </w:tcPr>
          <w:p w14:paraId="6FE77EE2" w14:textId="77777777" w:rsidR="00903B7E" w:rsidRPr="00EF7FBB" w:rsidRDefault="00903B7E" w:rsidP="00751CC1">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Application layer support for Personal IoT Network </w:t>
            </w:r>
          </w:p>
        </w:tc>
        <w:tc>
          <w:tcPr>
            <w:tcW w:w="1701" w:type="dxa"/>
            <w:shd w:val="clear" w:color="auto" w:fill="auto"/>
            <w:tcMar>
              <w:left w:w="28" w:type="dxa"/>
              <w:right w:w="28" w:type="dxa"/>
            </w:tcMar>
            <w:hideMark/>
          </w:tcPr>
          <w:p w14:paraId="1EFB977E" w14:textId="54A4DC5A" w:rsidR="00903B7E" w:rsidRPr="00EF7FBB" w:rsidRDefault="00903B7E"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PINAPP</w:t>
            </w:r>
          </w:p>
        </w:tc>
        <w:tc>
          <w:tcPr>
            <w:tcW w:w="397" w:type="dxa"/>
            <w:shd w:val="clear" w:color="auto" w:fill="auto"/>
            <w:tcMar>
              <w:left w:w="28" w:type="dxa"/>
              <w:right w:w="28" w:type="dxa"/>
            </w:tcMar>
            <w:hideMark/>
          </w:tcPr>
          <w:p w14:paraId="34EF8C20" w14:textId="77777777" w:rsidR="00903B7E" w:rsidRPr="00EF7FBB" w:rsidRDefault="00903B7E"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64DF68D0" w14:textId="43BB6C7A" w:rsidR="00903B7E" w:rsidRPr="00EF7FBB" w:rsidRDefault="003C763E" w:rsidP="00751CC1">
            <w:pPr>
              <w:overflowPunct/>
              <w:autoSpaceDE/>
              <w:autoSpaceDN/>
              <w:adjustRightInd/>
              <w:spacing w:after="0"/>
              <w:textAlignment w:val="auto"/>
              <w:rPr>
                <w:rFonts w:ascii="Calibri" w:hAnsi="Calibri" w:cs="Calibri"/>
                <w:color w:val="0563C1"/>
                <w:sz w:val="18"/>
                <w:szCs w:val="18"/>
                <w:u w:val="single"/>
                <w:lang w:eastAsia="en-GB"/>
              </w:rPr>
            </w:pPr>
            <w:hyperlink r:id="rId88" w:history="1">
              <w:r w:rsidR="007D3634" w:rsidRPr="007D3634">
                <w:rPr>
                  <w:rFonts w:ascii="Calibri" w:hAnsi="Calibri" w:cs="Calibri"/>
                  <w:color w:val="0563C1"/>
                  <w:sz w:val="16"/>
                  <w:szCs w:val="18"/>
                  <w:u w:val="single"/>
                  <w:lang w:eastAsia="en-GB"/>
                </w:rPr>
                <w:t>SP-221236</w:t>
              </w:r>
            </w:hyperlink>
          </w:p>
        </w:tc>
        <w:tc>
          <w:tcPr>
            <w:tcW w:w="2268" w:type="dxa"/>
            <w:shd w:val="clear" w:color="auto" w:fill="auto"/>
            <w:tcMar>
              <w:left w:w="28" w:type="dxa"/>
              <w:right w:w="28" w:type="dxa"/>
            </w:tcMar>
            <w:hideMark/>
          </w:tcPr>
          <w:p w14:paraId="69C4CE73" w14:textId="02FD8C2C" w:rsidR="00903B7E" w:rsidRPr="00EF7FBB" w:rsidRDefault="00903B7E" w:rsidP="00751CC1">
            <w:pPr>
              <w:overflowPunct/>
              <w:autoSpaceDE/>
              <w:autoSpaceDN/>
              <w:adjustRightInd/>
              <w:spacing w:after="0"/>
              <w:textAlignment w:val="auto"/>
              <w:rPr>
                <w:rFonts w:ascii="Arial" w:hAnsi="Arial" w:cs="Arial"/>
                <w:b/>
                <w:bCs/>
                <w:color w:val="000000"/>
                <w:sz w:val="18"/>
                <w:szCs w:val="18"/>
                <w:lang w:val="fr-FR" w:eastAsia="en-GB"/>
              </w:rPr>
            </w:pPr>
            <w:r w:rsidRPr="00EF7FBB">
              <w:rPr>
                <w:rFonts w:ascii="Arial" w:hAnsi="Arial" w:cs="Arial"/>
                <w:b/>
                <w:bCs/>
                <w:color w:val="000000"/>
                <w:sz w:val="18"/>
                <w:szCs w:val="18"/>
                <w:lang w:val="fr-FR" w:eastAsia="en-GB"/>
              </w:rPr>
              <w:t xml:space="preserve">Huazhang Lv, </w:t>
            </w:r>
            <w:r w:rsidR="009A4700">
              <w:rPr>
                <w:rFonts w:ascii="Arial" w:hAnsi="Arial" w:cs="Arial"/>
                <w:b/>
                <w:bCs/>
                <w:color w:val="000000"/>
                <w:sz w:val="18"/>
                <w:szCs w:val="18"/>
                <w:lang w:val="fr-FR" w:eastAsia="en-GB"/>
              </w:rPr>
              <w:t>vivo</w:t>
            </w:r>
            <w:r w:rsidRPr="00EF7FBB">
              <w:rPr>
                <w:rFonts w:ascii="Arial" w:hAnsi="Arial" w:cs="Arial"/>
                <w:b/>
                <w:bCs/>
                <w:color w:val="000000"/>
                <w:sz w:val="18"/>
                <w:szCs w:val="18"/>
                <w:lang w:val="fr-FR" w:eastAsia="en-GB"/>
              </w:rPr>
              <w:t xml:space="preserve">, </w:t>
            </w:r>
          </w:p>
        </w:tc>
      </w:tr>
      <w:tr w:rsidR="00903B7E" w:rsidRPr="0042091B" w14:paraId="06DAF063" w14:textId="77777777" w:rsidTr="00903B7E">
        <w:trPr>
          <w:trHeight w:val="255"/>
        </w:trPr>
        <w:tc>
          <w:tcPr>
            <w:tcW w:w="757" w:type="dxa"/>
            <w:shd w:val="clear" w:color="auto" w:fill="auto"/>
            <w:tcMar>
              <w:left w:w="28" w:type="dxa"/>
              <w:right w:w="28" w:type="dxa"/>
            </w:tcMar>
            <w:hideMark/>
          </w:tcPr>
          <w:p w14:paraId="758F1973" w14:textId="77777777" w:rsidR="00903B7E" w:rsidRPr="00EF7FBB" w:rsidRDefault="00903B7E"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940021</w:t>
            </w:r>
          </w:p>
        </w:tc>
        <w:tc>
          <w:tcPr>
            <w:tcW w:w="3969" w:type="dxa"/>
            <w:shd w:val="clear" w:color="auto" w:fill="auto"/>
            <w:tcMar>
              <w:left w:w="28" w:type="dxa"/>
              <w:right w:w="28" w:type="dxa"/>
            </w:tcMar>
            <w:hideMark/>
          </w:tcPr>
          <w:p w14:paraId="0DD0381B" w14:textId="77777777" w:rsidR="00903B7E" w:rsidRPr="00EF7FBB" w:rsidRDefault="00903B7E" w:rsidP="00751CC1">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Application layer support for Personal IoT Networks</w:t>
            </w:r>
          </w:p>
        </w:tc>
        <w:tc>
          <w:tcPr>
            <w:tcW w:w="1701" w:type="dxa"/>
            <w:shd w:val="clear" w:color="auto" w:fill="auto"/>
            <w:tcMar>
              <w:left w:w="28" w:type="dxa"/>
              <w:right w:w="28" w:type="dxa"/>
            </w:tcMar>
            <w:hideMark/>
          </w:tcPr>
          <w:p w14:paraId="080529DF" w14:textId="311DFECA" w:rsidR="00903B7E" w:rsidRPr="00EF7FBB" w:rsidRDefault="00903B7E"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FS_PINAPP</w:t>
            </w:r>
          </w:p>
        </w:tc>
        <w:tc>
          <w:tcPr>
            <w:tcW w:w="397" w:type="dxa"/>
            <w:shd w:val="clear" w:color="auto" w:fill="auto"/>
            <w:tcMar>
              <w:left w:w="28" w:type="dxa"/>
              <w:right w:w="28" w:type="dxa"/>
            </w:tcMar>
            <w:hideMark/>
          </w:tcPr>
          <w:p w14:paraId="4923FD1E" w14:textId="77777777" w:rsidR="00903B7E" w:rsidRPr="00EF7FBB" w:rsidRDefault="00903B7E"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S6</w:t>
            </w:r>
          </w:p>
        </w:tc>
        <w:tc>
          <w:tcPr>
            <w:tcW w:w="850" w:type="dxa"/>
            <w:shd w:val="clear" w:color="auto" w:fill="auto"/>
            <w:tcMar>
              <w:left w:w="28" w:type="dxa"/>
              <w:right w:w="28" w:type="dxa"/>
            </w:tcMar>
            <w:hideMark/>
          </w:tcPr>
          <w:p w14:paraId="04B24F14" w14:textId="35D376BF" w:rsidR="00903B7E" w:rsidRPr="00EF7FBB" w:rsidRDefault="003C763E" w:rsidP="00751CC1">
            <w:pPr>
              <w:overflowPunct/>
              <w:autoSpaceDE/>
              <w:autoSpaceDN/>
              <w:adjustRightInd/>
              <w:spacing w:after="0"/>
              <w:textAlignment w:val="auto"/>
              <w:rPr>
                <w:rFonts w:ascii="Calibri" w:hAnsi="Calibri" w:cs="Calibri"/>
                <w:color w:val="0563C1"/>
                <w:sz w:val="18"/>
                <w:szCs w:val="18"/>
                <w:u w:val="single"/>
                <w:lang w:eastAsia="en-GB"/>
              </w:rPr>
            </w:pPr>
            <w:hyperlink r:id="rId89" w:history="1">
              <w:r w:rsidR="007D3634" w:rsidRPr="007D3634">
                <w:rPr>
                  <w:rFonts w:ascii="Calibri" w:hAnsi="Calibri" w:cs="Calibri"/>
                  <w:color w:val="0563C1"/>
                  <w:sz w:val="16"/>
                  <w:szCs w:val="18"/>
                  <w:u w:val="single"/>
                  <w:lang w:eastAsia="en-GB"/>
                </w:rPr>
                <w:t>SP-220095</w:t>
              </w:r>
            </w:hyperlink>
          </w:p>
        </w:tc>
        <w:tc>
          <w:tcPr>
            <w:tcW w:w="2268" w:type="dxa"/>
            <w:shd w:val="clear" w:color="auto" w:fill="auto"/>
            <w:tcMar>
              <w:left w:w="28" w:type="dxa"/>
              <w:right w:w="28" w:type="dxa"/>
            </w:tcMar>
            <w:hideMark/>
          </w:tcPr>
          <w:p w14:paraId="47906A50" w14:textId="4BDCC99A" w:rsidR="00903B7E" w:rsidRPr="00EF7FBB" w:rsidRDefault="00903B7E" w:rsidP="00751CC1">
            <w:pPr>
              <w:overflowPunct/>
              <w:autoSpaceDE/>
              <w:autoSpaceDN/>
              <w:adjustRightInd/>
              <w:spacing w:after="0"/>
              <w:textAlignment w:val="auto"/>
              <w:rPr>
                <w:rFonts w:ascii="Arial" w:hAnsi="Arial" w:cs="Arial"/>
                <w:b/>
                <w:bCs/>
                <w:color w:val="000000"/>
                <w:sz w:val="18"/>
                <w:szCs w:val="18"/>
                <w:lang w:val="fr-FR" w:eastAsia="en-GB"/>
              </w:rPr>
            </w:pPr>
            <w:r w:rsidRPr="00EF7FBB">
              <w:rPr>
                <w:rFonts w:ascii="Arial" w:hAnsi="Arial" w:cs="Arial"/>
                <w:b/>
                <w:bCs/>
                <w:color w:val="000000"/>
                <w:sz w:val="18"/>
                <w:szCs w:val="18"/>
                <w:lang w:val="fr-FR" w:eastAsia="en-GB"/>
              </w:rPr>
              <w:t xml:space="preserve">Huazhang Lv, </w:t>
            </w:r>
            <w:r w:rsidR="009A4700">
              <w:rPr>
                <w:rFonts w:ascii="Arial" w:hAnsi="Arial" w:cs="Arial"/>
                <w:b/>
                <w:bCs/>
                <w:color w:val="000000"/>
                <w:sz w:val="18"/>
                <w:szCs w:val="18"/>
                <w:lang w:val="fr-FR" w:eastAsia="en-GB"/>
              </w:rPr>
              <w:t>vivo</w:t>
            </w:r>
            <w:r w:rsidRPr="00EF7FBB">
              <w:rPr>
                <w:rFonts w:ascii="Arial" w:hAnsi="Arial" w:cs="Arial"/>
                <w:b/>
                <w:bCs/>
                <w:color w:val="000000"/>
                <w:sz w:val="18"/>
                <w:szCs w:val="18"/>
                <w:lang w:val="fr-FR" w:eastAsia="en-GB"/>
              </w:rPr>
              <w:t xml:space="preserve"> </w:t>
            </w:r>
          </w:p>
        </w:tc>
      </w:tr>
      <w:tr w:rsidR="00903B7E" w:rsidRPr="0042091B" w14:paraId="597C9537" w14:textId="77777777" w:rsidTr="00903B7E">
        <w:trPr>
          <w:trHeight w:val="255"/>
        </w:trPr>
        <w:tc>
          <w:tcPr>
            <w:tcW w:w="757" w:type="dxa"/>
            <w:shd w:val="clear" w:color="auto" w:fill="auto"/>
            <w:tcMar>
              <w:left w:w="28" w:type="dxa"/>
              <w:right w:w="28" w:type="dxa"/>
            </w:tcMar>
            <w:hideMark/>
          </w:tcPr>
          <w:p w14:paraId="1844C4AF" w14:textId="77777777" w:rsidR="00903B7E" w:rsidRPr="00EF7FBB" w:rsidRDefault="00903B7E"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980052</w:t>
            </w:r>
          </w:p>
        </w:tc>
        <w:tc>
          <w:tcPr>
            <w:tcW w:w="3969" w:type="dxa"/>
            <w:shd w:val="clear" w:color="auto" w:fill="auto"/>
            <w:tcMar>
              <w:left w:w="28" w:type="dxa"/>
              <w:right w:w="28" w:type="dxa"/>
            </w:tcMar>
            <w:hideMark/>
          </w:tcPr>
          <w:p w14:paraId="213A2253" w14:textId="77777777" w:rsidR="00903B7E" w:rsidRPr="00EF7FBB" w:rsidRDefault="00903B7E"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of PINAPP</w:t>
            </w:r>
          </w:p>
        </w:tc>
        <w:tc>
          <w:tcPr>
            <w:tcW w:w="1701" w:type="dxa"/>
            <w:shd w:val="clear" w:color="auto" w:fill="auto"/>
            <w:tcMar>
              <w:left w:w="28" w:type="dxa"/>
              <w:right w:w="28" w:type="dxa"/>
            </w:tcMar>
            <w:hideMark/>
          </w:tcPr>
          <w:p w14:paraId="4E439F32" w14:textId="7B517888" w:rsidR="00903B7E" w:rsidRPr="00EF7FBB" w:rsidRDefault="00903B7E"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PINAPP</w:t>
            </w:r>
          </w:p>
        </w:tc>
        <w:tc>
          <w:tcPr>
            <w:tcW w:w="397" w:type="dxa"/>
            <w:shd w:val="clear" w:color="auto" w:fill="auto"/>
            <w:tcMar>
              <w:left w:w="28" w:type="dxa"/>
              <w:right w:w="28" w:type="dxa"/>
            </w:tcMar>
            <w:hideMark/>
          </w:tcPr>
          <w:p w14:paraId="133F213A" w14:textId="77777777" w:rsidR="00903B7E" w:rsidRPr="00EF7FBB" w:rsidRDefault="00903B7E"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S6</w:t>
            </w:r>
          </w:p>
        </w:tc>
        <w:tc>
          <w:tcPr>
            <w:tcW w:w="850" w:type="dxa"/>
            <w:shd w:val="clear" w:color="auto" w:fill="auto"/>
            <w:tcMar>
              <w:left w:w="28" w:type="dxa"/>
              <w:right w:w="28" w:type="dxa"/>
            </w:tcMar>
            <w:hideMark/>
          </w:tcPr>
          <w:p w14:paraId="77EA5C4C" w14:textId="0D253387" w:rsidR="00903B7E" w:rsidRPr="00EF7FBB" w:rsidRDefault="003C763E" w:rsidP="00751CC1">
            <w:pPr>
              <w:overflowPunct/>
              <w:autoSpaceDE/>
              <w:autoSpaceDN/>
              <w:adjustRightInd/>
              <w:spacing w:after="0"/>
              <w:textAlignment w:val="auto"/>
              <w:rPr>
                <w:rFonts w:ascii="Calibri" w:hAnsi="Calibri" w:cs="Calibri"/>
                <w:color w:val="0563C1"/>
                <w:sz w:val="18"/>
                <w:szCs w:val="18"/>
                <w:u w:val="single"/>
                <w:lang w:eastAsia="en-GB"/>
              </w:rPr>
            </w:pPr>
            <w:hyperlink r:id="rId90" w:history="1">
              <w:r w:rsidR="007D3634" w:rsidRPr="007D3634">
                <w:rPr>
                  <w:rFonts w:ascii="Calibri" w:hAnsi="Calibri" w:cs="Calibri"/>
                  <w:color w:val="0563C1"/>
                  <w:sz w:val="16"/>
                  <w:szCs w:val="18"/>
                  <w:u w:val="single"/>
                  <w:lang w:eastAsia="en-GB"/>
                </w:rPr>
                <w:t>SP-221236</w:t>
              </w:r>
            </w:hyperlink>
          </w:p>
        </w:tc>
        <w:tc>
          <w:tcPr>
            <w:tcW w:w="2268" w:type="dxa"/>
            <w:shd w:val="clear" w:color="auto" w:fill="auto"/>
            <w:tcMar>
              <w:left w:w="28" w:type="dxa"/>
              <w:right w:w="28" w:type="dxa"/>
            </w:tcMar>
            <w:hideMark/>
          </w:tcPr>
          <w:p w14:paraId="74E3D295" w14:textId="54025C3E" w:rsidR="00903B7E" w:rsidRPr="00EF7FBB" w:rsidRDefault="00903B7E" w:rsidP="00751CC1">
            <w:pPr>
              <w:overflowPunct/>
              <w:autoSpaceDE/>
              <w:autoSpaceDN/>
              <w:adjustRightInd/>
              <w:spacing w:after="0"/>
              <w:textAlignment w:val="auto"/>
              <w:rPr>
                <w:rFonts w:ascii="Arial" w:hAnsi="Arial" w:cs="Arial"/>
                <w:b/>
                <w:bCs/>
                <w:color w:val="000000"/>
                <w:sz w:val="18"/>
                <w:szCs w:val="18"/>
                <w:lang w:val="fr-FR" w:eastAsia="en-GB"/>
              </w:rPr>
            </w:pPr>
            <w:r w:rsidRPr="00EF7FBB">
              <w:rPr>
                <w:rFonts w:ascii="Arial" w:hAnsi="Arial" w:cs="Arial"/>
                <w:b/>
                <w:bCs/>
                <w:color w:val="000000"/>
                <w:sz w:val="18"/>
                <w:szCs w:val="18"/>
                <w:lang w:val="fr-FR" w:eastAsia="en-GB"/>
              </w:rPr>
              <w:t xml:space="preserve">Huazhang Lv, </w:t>
            </w:r>
            <w:r w:rsidR="009A4700">
              <w:rPr>
                <w:rFonts w:ascii="Arial" w:hAnsi="Arial" w:cs="Arial"/>
                <w:b/>
                <w:bCs/>
                <w:color w:val="000000"/>
                <w:sz w:val="18"/>
                <w:szCs w:val="18"/>
                <w:lang w:val="fr-FR" w:eastAsia="en-GB"/>
              </w:rPr>
              <w:t>vivo</w:t>
            </w:r>
            <w:r w:rsidRPr="00EF7FBB">
              <w:rPr>
                <w:rFonts w:ascii="Arial" w:hAnsi="Arial" w:cs="Arial"/>
                <w:b/>
                <w:bCs/>
                <w:color w:val="000000"/>
                <w:sz w:val="18"/>
                <w:szCs w:val="18"/>
                <w:lang w:val="fr-FR" w:eastAsia="en-GB"/>
              </w:rPr>
              <w:t xml:space="preserve">, </w:t>
            </w:r>
          </w:p>
        </w:tc>
      </w:tr>
      <w:tr w:rsidR="00903B7E" w:rsidRPr="00EF7FBB" w14:paraId="629EBA2C" w14:textId="77777777" w:rsidTr="00903B7E">
        <w:trPr>
          <w:trHeight w:val="255"/>
        </w:trPr>
        <w:tc>
          <w:tcPr>
            <w:tcW w:w="757" w:type="dxa"/>
            <w:shd w:val="clear" w:color="auto" w:fill="auto"/>
            <w:tcMar>
              <w:left w:w="28" w:type="dxa"/>
              <w:right w:w="28" w:type="dxa"/>
            </w:tcMar>
            <w:hideMark/>
          </w:tcPr>
          <w:p w14:paraId="1B75420A" w14:textId="77777777" w:rsidR="00903B7E" w:rsidRPr="00EF7FBB" w:rsidRDefault="00903B7E"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990017</w:t>
            </w:r>
          </w:p>
        </w:tc>
        <w:tc>
          <w:tcPr>
            <w:tcW w:w="3969" w:type="dxa"/>
            <w:shd w:val="clear" w:color="auto" w:fill="auto"/>
            <w:tcMar>
              <w:left w:w="28" w:type="dxa"/>
              <w:right w:w="28" w:type="dxa"/>
            </w:tcMar>
            <w:hideMark/>
          </w:tcPr>
          <w:p w14:paraId="7C73320D" w14:textId="77777777" w:rsidR="00903B7E" w:rsidRPr="00EF7FBB" w:rsidRDefault="00903B7E"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CT1 aspects of PINAPP</w:t>
            </w:r>
          </w:p>
        </w:tc>
        <w:tc>
          <w:tcPr>
            <w:tcW w:w="1701" w:type="dxa"/>
            <w:shd w:val="clear" w:color="auto" w:fill="auto"/>
            <w:tcMar>
              <w:left w:w="28" w:type="dxa"/>
              <w:right w:w="28" w:type="dxa"/>
            </w:tcMar>
            <w:hideMark/>
          </w:tcPr>
          <w:p w14:paraId="6A54144E" w14:textId="17BA96CA" w:rsidR="00903B7E" w:rsidRPr="00EF7FBB" w:rsidRDefault="00903B7E"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PINAPP</w:t>
            </w:r>
          </w:p>
        </w:tc>
        <w:tc>
          <w:tcPr>
            <w:tcW w:w="397" w:type="dxa"/>
            <w:shd w:val="clear" w:color="auto" w:fill="auto"/>
            <w:tcMar>
              <w:left w:w="28" w:type="dxa"/>
              <w:right w:w="28" w:type="dxa"/>
            </w:tcMar>
            <w:hideMark/>
          </w:tcPr>
          <w:p w14:paraId="369BF0A5" w14:textId="77777777" w:rsidR="00903B7E" w:rsidRPr="00EF7FBB" w:rsidRDefault="00903B7E"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850" w:type="dxa"/>
            <w:shd w:val="clear" w:color="auto" w:fill="auto"/>
            <w:tcMar>
              <w:left w:w="28" w:type="dxa"/>
              <w:right w:w="28" w:type="dxa"/>
            </w:tcMar>
            <w:hideMark/>
          </w:tcPr>
          <w:p w14:paraId="176BAA88" w14:textId="3229FFC1" w:rsidR="00903B7E" w:rsidRPr="00EF7FBB" w:rsidRDefault="003C763E" w:rsidP="00751CC1">
            <w:pPr>
              <w:overflowPunct/>
              <w:autoSpaceDE/>
              <w:autoSpaceDN/>
              <w:adjustRightInd/>
              <w:spacing w:after="0"/>
              <w:textAlignment w:val="auto"/>
              <w:rPr>
                <w:rFonts w:ascii="Calibri" w:hAnsi="Calibri" w:cs="Calibri"/>
                <w:color w:val="0563C1"/>
                <w:sz w:val="18"/>
                <w:szCs w:val="18"/>
                <w:u w:val="single"/>
                <w:lang w:eastAsia="en-GB"/>
              </w:rPr>
            </w:pPr>
            <w:hyperlink r:id="rId91" w:history="1">
              <w:r w:rsidR="007D3634" w:rsidRPr="007D3634">
                <w:rPr>
                  <w:rFonts w:ascii="Calibri" w:hAnsi="Calibri" w:cs="Calibri"/>
                  <w:color w:val="0563C1"/>
                  <w:sz w:val="16"/>
                  <w:szCs w:val="18"/>
                  <w:u w:val="single"/>
                  <w:lang w:eastAsia="en-GB"/>
                </w:rPr>
                <w:t>CP-230332</w:t>
              </w:r>
            </w:hyperlink>
          </w:p>
        </w:tc>
        <w:tc>
          <w:tcPr>
            <w:tcW w:w="2268" w:type="dxa"/>
            <w:shd w:val="clear" w:color="auto" w:fill="auto"/>
            <w:tcMar>
              <w:left w:w="28" w:type="dxa"/>
              <w:right w:w="28" w:type="dxa"/>
            </w:tcMar>
            <w:hideMark/>
          </w:tcPr>
          <w:p w14:paraId="1879ECEA" w14:textId="77777777" w:rsidR="00903B7E" w:rsidRPr="00EF7FBB" w:rsidRDefault="00903B7E"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Yizhong ZHANG, vivo</w:t>
            </w:r>
          </w:p>
        </w:tc>
      </w:tr>
      <w:tr w:rsidR="00903B7E" w:rsidRPr="00EF7FBB" w14:paraId="7F236E3E" w14:textId="77777777" w:rsidTr="00903B7E">
        <w:trPr>
          <w:trHeight w:val="255"/>
        </w:trPr>
        <w:tc>
          <w:tcPr>
            <w:tcW w:w="757" w:type="dxa"/>
            <w:shd w:val="clear" w:color="auto" w:fill="auto"/>
            <w:tcMar>
              <w:left w:w="28" w:type="dxa"/>
              <w:right w:w="28" w:type="dxa"/>
            </w:tcMar>
            <w:hideMark/>
          </w:tcPr>
          <w:p w14:paraId="7E5919A0" w14:textId="77777777" w:rsidR="00903B7E" w:rsidRPr="00EF7FBB" w:rsidRDefault="00903B7E"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990061</w:t>
            </w:r>
          </w:p>
        </w:tc>
        <w:tc>
          <w:tcPr>
            <w:tcW w:w="3969" w:type="dxa"/>
            <w:shd w:val="clear" w:color="auto" w:fill="auto"/>
            <w:tcMar>
              <w:left w:w="28" w:type="dxa"/>
              <w:right w:w="28" w:type="dxa"/>
            </w:tcMar>
            <w:hideMark/>
          </w:tcPr>
          <w:p w14:paraId="3B3901B1" w14:textId="77777777" w:rsidR="00903B7E" w:rsidRPr="00EF7FBB" w:rsidRDefault="00903B7E"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PINAPP</w:t>
            </w:r>
          </w:p>
        </w:tc>
        <w:tc>
          <w:tcPr>
            <w:tcW w:w="1701" w:type="dxa"/>
            <w:shd w:val="clear" w:color="auto" w:fill="auto"/>
            <w:tcMar>
              <w:left w:w="28" w:type="dxa"/>
              <w:right w:w="28" w:type="dxa"/>
            </w:tcMar>
            <w:hideMark/>
          </w:tcPr>
          <w:p w14:paraId="1502B2CD" w14:textId="1FEC201E" w:rsidR="00903B7E" w:rsidRPr="00EF7FBB" w:rsidRDefault="00903B7E"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PINAPP</w:t>
            </w:r>
          </w:p>
        </w:tc>
        <w:tc>
          <w:tcPr>
            <w:tcW w:w="397" w:type="dxa"/>
            <w:shd w:val="clear" w:color="auto" w:fill="auto"/>
            <w:tcMar>
              <w:left w:w="28" w:type="dxa"/>
              <w:right w:w="28" w:type="dxa"/>
            </w:tcMar>
            <w:hideMark/>
          </w:tcPr>
          <w:p w14:paraId="23923199" w14:textId="77777777" w:rsidR="00903B7E" w:rsidRPr="00EF7FBB" w:rsidRDefault="00903B7E"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850" w:type="dxa"/>
            <w:shd w:val="clear" w:color="auto" w:fill="auto"/>
            <w:tcMar>
              <w:left w:w="28" w:type="dxa"/>
              <w:right w:w="28" w:type="dxa"/>
            </w:tcMar>
            <w:hideMark/>
          </w:tcPr>
          <w:p w14:paraId="3A858D3B" w14:textId="4E48F34F" w:rsidR="00903B7E" w:rsidRPr="00EF7FBB" w:rsidRDefault="003C763E" w:rsidP="00751CC1">
            <w:pPr>
              <w:overflowPunct/>
              <w:autoSpaceDE/>
              <w:autoSpaceDN/>
              <w:adjustRightInd/>
              <w:spacing w:after="0"/>
              <w:textAlignment w:val="auto"/>
              <w:rPr>
                <w:rFonts w:ascii="Calibri" w:hAnsi="Calibri" w:cs="Calibri"/>
                <w:color w:val="0563C1"/>
                <w:sz w:val="18"/>
                <w:szCs w:val="18"/>
                <w:u w:val="single"/>
                <w:lang w:eastAsia="en-GB"/>
              </w:rPr>
            </w:pPr>
            <w:hyperlink r:id="rId92" w:history="1">
              <w:r w:rsidR="007D3634" w:rsidRPr="007D3634">
                <w:rPr>
                  <w:rFonts w:ascii="Calibri" w:hAnsi="Calibri" w:cs="Calibri"/>
                  <w:color w:val="0563C1"/>
                  <w:sz w:val="16"/>
                  <w:szCs w:val="18"/>
                  <w:u w:val="single"/>
                  <w:lang w:eastAsia="en-GB"/>
                </w:rPr>
                <w:t>CP-230332</w:t>
              </w:r>
            </w:hyperlink>
          </w:p>
        </w:tc>
        <w:tc>
          <w:tcPr>
            <w:tcW w:w="2268" w:type="dxa"/>
            <w:shd w:val="clear" w:color="auto" w:fill="auto"/>
            <w:tcMar>
              <w:left w:w="28" w:type="dxa"/>
              <w:right w:w="28" w:type="dxa"/>
            </w:tcMar>
            <w:hideMark/>
          </w:tcPr>
          <w:p w14:paraId="3087D153" w14:textId="77777777" w:rsidR="00903B7E" w:rsidRPr="00EF7FBB" w:rsidRDefault="00903B7E"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Yizhong ZHANG, vivo</w:t>
            </w:r>
          </w:p>
        </w:tc>
      </w:tr>
    </w:tbl>
    <w:p w14:paraId="10464266" w14:textId="32845728" w:rsidR="00903B7E" w:rsidRDefault="00903B7E" w:rsidP="00903B7E">
      <w:pPr>
        <w:rPr>
          <w:lang w:eastAsia="en-GB"/>
        </w:rPr>
      </w:pPr>
      <w:r w:rsidRPr="00652D0A">
        <w:rPr>
          <w:lang w:eastAsia="en-GB"/>
        </w:rPr>
        <w:t xml:space="preserve">Summary based on the input provided by </w:t>
      </w:r>
      <w:r>
        <w:rPr>
          <w:lang w:eastAsia="en-GB"/>
        </w:rPr>
        <w:t xml:space="preserve">vivo </w:t>
      </w:r>
      <w:r w:rsidRPr="00652D0A">
        <w:rPr>
          <w:lang w:eastAsia="en-GB"/>
        </w:rPr>
        <w:t xml:space="preserve">in </w:t>
      </w:r>
      <w:r w:rsidRPr="00903B7E">
        <w:rPr>
          <w:lang w:eastAsia="en-GB"/>
        </w:rPr>
        <w:t>SP-231590</w:t>
      </w:r>
      <w:r w:rsidRPr="00652D0A">
        <w:rPr>
          <w:lang w:eastAsia="en-GB"/>
        </w:rPr>
        <w:t>.</w:t>
      </w:r>
    </w:p>
    <w:p w14:paraId="1B71A837" w14:textId="77777777" w:rsidR="00903B7E" w:rsidRDefault="00903B7E" w:rsidP="00903B7E">
      <w:pPr>
        <w:jc w:val="both"/>
        <w:rPr>
          <w:lang w:eastAsia="en-GB"/>
        </w:rPr>
      </w:pPr>
      <w:r>
        <w:rPr>
          <w:lang w:eastAsia="en-GB"/>
        </w:rPr>
        <w:t>Personal IoT Networks (PIN) is based on the greatly increasing number of consumers IoT devices. Users create Personal IoT Networks out of all these Personal IoT devices mainly in their homes or around their body wearables. This technical specification provides application enabler layer architecture and related procedures for enabling PIN applications over 3GPP networks.</w:t>
      </w:r>
    </w:p>
    <w:p w14:paraId="5C5FDCAE" w14:textId="77777777" w:rsidR="00903B7E" w:rsidRDefault="00903B7E" w:rsidP="00903B7E">
      <w:pPr>
        <w:jc w:val="both"/>
        <w:rPr>
          <w:lang w:eastAsia="en-GB"/>
        </w:rPr>
      </w:pPr>
      <w:r>
        <w:rPr>
          <w:lang w:eastAsia="en-GB"/>
        </w:rPr>
        <w:t>Overall architecture and general aspects</w:t>
      </w:r>
    </w:p>
    <w:p w14:paraId="64A1F12D" w14:textId="77777777" w:rsidR="00903B7E" w:rsidRDefault="00903B7E" w:rsidP="00903B7E">
      <w:pPr>
        <w:jc w:val="both"/>
        <w:rPr>
          <w:lang w:eastAsia="en-GB"/>
        </w:rPr>
      </w:pPr>
      <w:r>
        <w:rPr>
          <w:lang w:eastAsia="en-GB"/>
        </w:rPr>
        <w:t>The PIN elements contains PIN client and/or application clients. The PIN Element with gateway capability (PEGC) performs the role of an entity supporting gateway capability for PIN. The PIN Element with management capability (PEMC) performs the role of an entity supporting management capability for PIN. A PIN includes at least one PEGC and at least one PEMC. The roles of PEGC and PEMC act as UEs in 5GS.</w:t>
      </w:r>
    </w:p>
    <w:p w14:paraId="33AE2FC1" w14:textId="3F0429E5" w:rsidR="00903B7E" w:rsidRDefault="00903B7E" w:rsidP="00903B7E">
      <w:pPr>
        <w:pStyle w:val="TH"/>
        <w:rPr>
          <w:lang w:eastAsia="en-GB"/>
        </w:rPr>
      </w:pPr>
      <w:r>
        <w:object w:dxaOrig="16591" w:dyaOrig="5061" w14:anchorId="4C67A3CF">
          <v:shape id="_x0000_i1028" type="#_x0000_t75" style="width:480.9pt;height:148.75pt" o:ole="">
            <v:imagedata r:id="rId93" o:title=""/>
          </v:shape>
          <o:OLEObject Type="Embed" ProgID="Visio.Drawing.15" ShapeID="_x0000_i1028" DrawAspect="Content" ObjectID="_1786279930" r:id="rId94"/>
        </w:object>
      </w:r>
      <w:r>
        <w:rPr>
          <w:lang w:eastAsia="en-GB"/>
        </w:rPr>
        <w:t xml:space="preserve"> </w:t>
      </w:r>
    </w:p>
    <w:p w14:paraId="3C6AC1E0" w14:textId="77777777" w:rsidR="00903B7E" w:rsidRDefault="00903B7E" w:rsidP="00903B7E">
      <w:pPr>
        <w:pStyle w:val="TF"/>
        <w:rPr>
          <w:lang w:eastAsia="en-GB"/>
        </w:rPr>
      </w:pPr>
      <w:r>
        <w:rPr>
          <w:lang w:eastAsia="en-GB"/>
        </w:rPr>
        <w:t>Figure 1: PINAPP reference architecture</w:t>
      </w:r>
    </w:p>
    <w:p w14:paraId="669C8225" w14:textId="77777777" w:rsidR="00903B7E" w:rsidRDefault="00903B7E" w:rsidP="00903B7E">
      <w:pPr>
        <w:jc w:val="both"/>
        <w:rPr>
          <w:lang w:eastAsia="en-GB"/>
        </w:rPr>
      </w:pPr>
      <w:r>
        <w:rPr>
          <w:lang w:eastAsia="en-GB"/>
        </w:rPr>
        <w:t>The PIN enabler architecture consists of PIN client deployed in PIN element and PIN server deployed in Data network. The following interaction are supported in the PIN enabler architecture:</w:t>
      </w:r>
    </w:p>
    <w:p w14:paraId="1D39A221" w14:textId="77777777" w:rsidR="00903B7E" w:rsidRDefault="00903B7E" w:rsidP="008147A7">
      <w:pPr>
        <w:spacing w:after="0"/>
        <w:rPr>
          <w:lang w:eastAsia="en-GB"/>
        </w:rPr>
      </w:pPr>
      <w:r>
        <w:rPr>
          <w:lang w:eastAsia="en-GB"/>
        </w:rPr>
        <w:t>-</w:t>
      </w:r>
      <w:r>
        <w:rPr>
          <w:lang w:eastAsia="en-GB"/>
        </w:rPr>
        <w:tab/>
        <w:t xml:space="preserve">The PIN client interacts with Application Client on the PINE over PIN-1 to provide and consume services in the PIN. </w:t>
      </w:r>
    </w:p>
    <w:p w14:paraId="470D99EA" w14:textId="5EEB6951" w:rsidR="00903B7E" w:rsidRDefault="00903B7E" w:rsidP="008147A7">
      <w:pPr>
        <w:spacing w:after="0"/>
        <w:rPr>
          <w:lang w:eastAsia="en-GB"/>
        </w:rPr>
      </w:pPr>
      <w:r>
        <w:rPr>
          <w:lang w:eastAsia="en-GB"/>
        </w:rPr>
        <w:t>-</w:t>
      </w:r>
      <w:r>
        <w:rPr>
          <w:lang w:eastAsia="en-GB"/>
        </w:rPr>
        <w:tab/>
        <w:t xml:space="preserve">The PIN server interacts with Application Server(s) over PIN-9. These interactions are supported using the CAPIF architecture as specified in </w:t>
      </w:r>
      <w:r w:rsidR="0078318F">
        <w:rPr>
          <w:lang w:eastAsia="en-GB"/>
        </w:rPr>
        <w:t>TS</w:t>
      </w:r>
      <w:r>
        <w:rPr>
          <w:lang w:eastAsia="en-GB"/>
        </w:rPr>
        <w:t xml:space="preserve"> 23.222 [7].</w:t>
      </w:r>
    </w:p>
    <w:p w14:paraId="6FD67C3F" w14:textId="77777777" w:rsidR="00903B7E" w:rsidRDefault="00903B7E" w:rsidP="008147A7">
      <w:pPr>
        <w:spacing w:after="0"/>
        <w:rPr>
          <w:lang w:eastAsia="en-GB"/>
        </w:rPr>
      </w:pPr>
      <w:r>
        <w:rPr>
          <w:lang w:eastAsia="en-GB"/>
        </w:rPr>
        <w:t>-</w:t>
      </w:r>
      <w:r>
        <w:rPr>
          <w:lang w:eastAsia="en-GB"/>
        </w:rPr>
        <w:tab/>
        <w:t>The PIN server interacts with 3GPP networks over PIN-8 to consume 3GPP network services.</w:t>
      </w:r>
    </w:p>
    <w:p w14:paraId="12697FB7" w14:textId="77777777" w:rsidR="00903B7E" w:rsidRDefault="00903B7E" w:rsidP="008147A7">
      <w:pPr>
        <w:spacing w:after="0"/>
        <w:rPr>
          <w:lang w:eastAsia="en-GB"/>
        </w:rPr>
      </w:pPr>
      <w:r>
        <w:rPr>
          <w:lang w:eastAsia="en-GB"/>
        </w:rPr>
        <w:t>-</w:t>
      </w:r>
      <w:r>
        <w:rPr>
          <w:lang w:eastAsia="en-GB"/>
        </w:rPr>
        <w:tab/>
        <w:t xml:space="preserve">The PIN management client(s) interact with PIN server over PIN-6 for services related to management of PIN. </w:t>
      </w:r>
    </w:p>
    <w:p w14:paraId="745548A6" w14:textId="77777777" w:rsidR="00903B7E" w:rsidRDefault="00903B7E" w:rsidP="008147A7">
      <w:pPr>
        <w:spacing w:after="0"/>
        <w:rPr>
          <w:lang w:eastAsia="en-GB"/>
        </w:rPr>
      </w:pPr>
      <w:r>
        <w:rPr>
          <w:lang w:eastAsia="en-GB"/>
        </w:rPr>
        <w:t>-</w:t>
      </w:r>
      <w:r>
        <w:rPr>
          <w:lang w:eastAsia="en-GB"/>
        </w:rPr>
        <w:tab/>
        <w:t>The PIN client(s) interact with PIN server over PIN-10. These interactions traverse via the PEGC.</w:t>
      </w:r>
    </w:p>
    <w:p w14:paraId="06D0F8DA" w14:textId="77777777" w:rsidR="00903B7E" w:rsidRDefault="00903B7E" w:rsidP="008147A7">
      <w:pPr>
        <w:spacing w:after="0"/>
        <w:rPr>
          <w:lang w:eastAsia="en-GB"/>
        </w:rPr>
      </w:pPr>
      <w:r>
        <w:rPr>
          <w:lang w:eastAsia="en-GB"/>
        </w:rPr>
        <w:t>-</w:t>
      </w:r>
      <w:r>
        <w:rPr>
          <w:lang w:eastAsia="en-GB"/>
        </w:rPr>
        <w:tab/>
        <w:t xml:space="preserve">The PIN gateway client(s) interact with PIN server over PIN-7. </w:t>
      </w:r>
    </w:p>
    <w:p w14:paraId="19E77014" w14:textId="77777777" w:rsidR="00903B7E" w:rsidRDefault="00903B7E" w:rsidP="008147A7">
      <w:pPr>
        <w:spacing w:after="0"/>
        <w:rPr>
          <w:lang w:eastAsia="en-GB"/>
        </w:rPr>
      </w:pPr>
      <w:r>
        <w:rPr>
          <w:lang w:eastAsia="en-GB"/>
        </w:rPr>
        <w:t>-</w:t>
      </w:r>
      <w:r>
        <w:rPr>
          <w:lang w:eastAsia="en-GB"/>
        </w:rPr>
        <w:tab/>
        <w:t>PIN client(s) interact with PIN gateway client over PIN-2.</w:t>
      </w:r>
    </w:p>
    <w:p w14:paraId="5EC38189" w14:textId="77777777" w:rsidR="00903B7E" w:rsidRDefault="00903B7E" w:rsidP="008147A7">
      <w:pPr>
        <w:spacing w:after="0"/>
        <w:rPr>
          <w:lang w:eastAsia="en-GB"/>
        </w:rPr>
      </w:pPr>
      <w:r>
        <w:rPr>
          <w:lang w:eastAsia="en-GB"/>
        </w:rPr>
        <w:t>-</w:t>
      </w:r>
      <w:r>
        <w:rPr>
          <w:lang w:eastAsia="en-GB"/>
        </w:rPr>
        <w:tab/>
        <w:t>PIN management client interacts with PIN gateway client(s) over PIN-4.</w:t>
      </w:r>
    </w:p>
    <w:p w14:paraId="0D4D4F8C" w14:textId="77777777" w:rsidR="00903B7E" w:rsidRDefault="00903B7E" w:rsidP="008147A7">
      <w:pPr>
        <w:spacing w:after="0"/>
        <w:rPr>
          <w:lang w:eastAsia="en-GB"/>
        </w:rPr>
      </w:pPr>
      <w:r>
        <w:rPr>
          <w:lang w:eastAsia="en-GB"/>
        </w:rPr>
        <w:t>-</w:t>
      </w:r>
      <w:r>
        <w:rPr>
          <w:lang w:eastAsia="en-GB"/>
        </w:rPr>
        <w:tab/>
        <w:t>PIN management client interacts with PIN client(s) over PIN-3.</w:t>
      </w:r>
    </w:p>
    <w:p w14:paraId="69F15B1D" w14:textId="77777777" w:rsidR="00903B7E" w:rsidRDefault="00903B7E" w:rsidP="00903B7E">
      <w:pPr>
        <w:jc w:val="both"/>
        <w:rPr>
          <w:lang w:eastAsia="en-GB"/>
        </w:rPr>
      </w:pPr>
      <w:r>
        <w:rPr>
          <w:lang w:eastAsia="en-GB"/>
        </w:rPr>
        <w:t>-</w:t>
      </w:r>
      <w:r>
        <w:rPr>
          <w:lang w:eastAsia="en-GB"/>
        </w:rPr>
        <w:tab/>
        <w:t>A PIN client interacts with other PIN client(s) over PIN-5.</w:t>
      </w:r>
    </w:p>
    <w:p w14:paraId="6B415CA5" w14:textId="77777777" w:rsidR="00903B7E" w:rsidRPr="00903B7E" w:rsidRDefault="00903B7E" w:rsidP="00903B7E">
      <w:pPr>
        <w:jc w:val="both"/>
        <w:rPr>
          <w:b/>
          <w:bCs/>
          <w:lang w:eastAsia="en-GB"/>
        </w:rPr>
      </w:pPr>
      <w:r w:rsidRPr="00903B7E">
        <w:rPr>
          <w:b/>
          <w:bCs/>
          <w:lang w:eastAsia="en-GB"/>
        </w:rPr>
        <w:t>PIN Management</w:t>
      </w:r>
    </w:p>
    <w:p w14:paraId="458C2279" w14:textId="77777777" w:rsidR="00903B7E" w:rsidRDefault="00903B7E" w:rsidP="00903B7E">
      <w:pPr>
        <w:jc w:val="both"/>
        <w:rPr>
          <w:lang w:eastAsia="en-GB"/>
        </w:rPr>
      </w:pPr>
      <w:r>
        <w:rPr>
          <w:lang w:eastAsia="en-GB"/>
        </w:rPr>
        <w:t xml:space="preserve">The PINAPP architecture shall provide mechanisms to PIN management, for example, to create PIN for UE or PIN elements, to delete PIN either triggered by PINEs or by PIN server, to support PIN modification procedure, for example, PEMC/PEGC relocation and etc. </w:t>
      </w:r>
    </w:p>
    <w:p w14:paraId="2C13519A" w14:textId="77777777" w:rsidR="00903B7E" w:rsidRDefault="00903B7E" w:rsidP="00903B7E">
      <w:pPr>
        <w:jc w:val="both"/>
        <w:rPr>
          <w:lang w:eastAsia="en-GB"/>
        </w:rPr>
      </w:pPr>
      <w:r>
        <w:rPr>
          <w:lang w:eastAsia="en-GB"/>
        </w:rPr>
        <w:t xml:space="preserve">After the UE or PINE acquires the role of PEMC and receives the address of PIN server, the UE or PINE can trigger a creation of PIN towards PIN server. </w:t>
      </w:r>
    </w:p>
    <w:p w14:paraId="7C2E4C05" w14:textId="77777777" w:rsidR="00903B7E" w:rsidRDefault="00903B7E" w:rsidP="00903B7E">
      <w:pPr>
        <w:jc w:val="both"/>
        <w:rPr>
          <w:lang w:eastAsia="en-GB"/>
        </w:rPr>
      </w:pPr>
      <w:r>
        <w:rPr>
          <w:lang w:eastAsia="en-GB"/>
        </w:rPr>
        <w:t xml:space="preserve">Below are the possible scenarios when the PEMC request for the creation of PIN: </w:t>
      </w:r>
    </w:p>
    <w:p w14:paraId="17275C2C" w14:textId="77777777" w:rsidR="00903B7E" w:rsidRDefault="00903B7E" w:rsidP="008147A7">
      <w:pPr>
        <w:spacing w:after="0"/>
        <w:rPr>
          <w:lang w:eastAsia="en-GB"/>
        </w:rPr>
      </w:pPr>
      <w:r>
        <w:rPr>
          <w:lang w:eastAsia="en-GB"/>
        </w:rPr>
        <w:t>-</w:t>
      </w:r>
      <w:r>
        <w:rPr>
          <w:lang w:eastAsia="en-GB"/>
        </w:rPr>
        <w:tab/>
        <w:t xml:space="preserve">No PIN elements or PEGC have established connection with PEMC; </w:t>
      </w:r>
    </w:p>
    <w:p w14:paraId="5C07BD4E" w14:textId="77777777" w:rsidR="00903B7E" w:rsidRDefault="00903B7E" w:rsidP="00903B7E">
      <w:pPr>
        <w:jc w:val="both"/>
        <w:rPr>
          <w:lang w:eastAsia="en-GB"/>
        </w:rPr>
      </w:pPr>
      <w:r>
        <w:rPr>
          <w:lang w:eastAsia="en-GB"/>
        </w:rPr>
        <w:t>-</w:t>
      </w:r>
      <w:r>
        <w:rPr>
          <w:lang w:eastAsia="en-GB"/>
        </w:rPr>
        <w:tab/>
        <w:t xml:space="preserve">One or more PIN elements including PEGCs, PEMCs have established connection with PEMC via non-3GPP access. In this case the PEMC can trigger creation of PIN with these PIN elements in group. </w:t>
      </w:r>
    </w:p>
    <w:p w14:paraId="2FF63174" w14:textId="77777777" w:rsidR="00903B7E" w:rsidRDefault="00903B7E" w:rsidP="00903B7E">
      <w:pPr>
        <w:jc w:val="both"/>
        <w:rPr>
          <w:lang w:eastAsia="en-GB"/>
        </w:rPr>
      </w:pPr>
      <w:r>
        <w:rPr>
          <w:lang w:eastAsia="en-GB"/>
        </w:rPr>
        <w:t xml:space="preserve">After the creation of PIN is accepted by network, the PIN server responds to PEMC containing the details of the PIN including the PIN ID, the PEGC information, access control information configured in PEGC etc. </w:t>
      </w:r>
    </w:p>
    <w:p w14:paraId="12D3F9FF" w14:textId="77777777" w:rsidR="00903B7E" w:rsidRDefault="00903B7E" w:rsidP="00903B7E">
      <w:pPr>
        <w:jc w:val="both"/>
        <w:rPr>
          <w:lang w:eastAsia="en-GB"/>
        </w:rPr>
      </w:pPr>
      <w:r>
        <w:rPr>
          <w:lang w:eastAsia="en-GB"/>
        </w:rPr>
        <w:t xml:space="preserve">At the network side, a PIN server should be deployed. The PIN server is responsible for the authorization of the Creation request of PIN, and arranges the PEGC information about access control to PIN. </w:t>
      </w:r>
    </w:p>
    <w:p w14:paraId="692A70B8" w14:textId="77777777" w:rsidR="00903B7E" w:rsidRDefault="00903B7E" w:rsidP="00903B7E">
      <w:pPr>
        <w:jc w:val="both"/>
        <w:rPr>
          <w:lang w:eastAsia="en-GB"/>
        </w:rPr>
      </w:pPr>
      <w:r>
        <w:rPr>
          <w:lang w:eastAsia="en-GB"/>
        </w:rPr>
        <w:t xml:space="preserve">The PIN which is in use can be deleted based on the decision by PEMC or PIN server as described below: </w:t>
      </w:r>
    </w:p>
    <w:p w14:paraId="1C332ED1" w14:textId="77777777" w:rsidR="00903B7E" w:rsidRDefault="00903B7E" w:rsidP="008147A7">
      <w:pPr>
        <w:spacing w:after="0"/>
        <w:rPr>
          <w:lang w:eastAsia="en-GB"/>
        </w:rPr>
      </w:pPr>
      <w:r>
        <w:rPr>
          <w:lang w:eastAsia="en-GB"/>
        </w:rPr>
        <w:t>-</w:t>
      </w:r>
      <w:r>
        <w:rPr>
          <w:lang w:eastAsia="en-GB"/>
        </w:rPr>
        <w:tab/>
        <w:t>Decided by PEMC. The PEMC of a PIN decides to delete the PIN and sends request to PIN server. The PIN server accepts the request and deletes the PIN.</w:t>
      </w:r>
    </w:p>
    <w:p w14:paraId="7297D7F2" w14:textId="77777777" w:rsidR="00903B7E" w:rsidRDefault="00903B7E" w:rsidP="00903B7E">
      <w:pPr>
        <w:jc w:val="both"/>
        <w:rPr>
          <w:lang w:eastAsia="en-GB"/>
        </w:rPr>
      </w:pPr>
      <w:r>
        <w:rPr>
          <w:lang w:eastAsia="en-GB"/>
        </w:rPr>
        <w:t>-</w:t>
      </w:r>
      <w:r>
        <w:rPr>
          <w:lang w:eastAsia="en-GB"/>
        </w:rPr>
        <w:tab/>
        <w:t>Decided by PIN server. If the PIN is configured to exist for a particular duration and if it continues to exist post the duration the PIN server can decide to delete the PIN and release the resources associated with the PIN.</w:t>
      </w:r>
    </w:p>
    <w:p w14:paraId="46445ED1" w14:textId="77777777" w:rsidR="00903B7E" w:rsidRDefault="00903B7E" w:rsidP="00903B7E">
      <w:pPr>
        <w:jc w:val="both"/>
        <w:rPr>
          <w:lang w:eastAsia="en-GB"/>
        </w:rPr>
      </w:pPr>
      <w:r>
        <w:rPr>
          <w:lang w:eastAsia="en-GB"/>
        </w:rPr>
        <w:t>Once the PIN is deleted, the PIN elements in PIN shall not be able to utilize the services by the PIN or 5GS anymore and cannot access the application server. The network resources allocated for this PIN will be released.</w:t>
      </w:r>
    </w:p>
    <w:p w14:paraId="47F6542A" w14:textId="77777777" w:rsidR="00903B7E" w:rsidRDefault="00903B7E" w:rsidP="00903B7E">
      <w:pPr>
        <w:jc w:val="both"/>
        <w:rPr>
          <w:lang w:eastAsia="en-GB"/>
        </w:rPr>
      </w:pPr>
      <w:r>
        <w:rPr>
          <w:lang w:eastAsia="en-GB"/>
        </w:rPr>
        <w:lastRenderedPageBreak/>
        <w:t xml:space="preserve">Since the configuration related to the duration of the PIN is available with PEMC and when the duration of the PIN expires, the PEMC can directly delete the PIN locally and without having to be authorized by the PIN server. After the PIN is deleted by PEMC, the PEMC can update the status of PIN to the PIN server. </w:t>
      </w:r>
    </w:p>
    <w:p w14:paraId="500799BC" w14:textId="77777777" w:rsidR="00903B7E" w:rsidRPr="00903B7E" w:rsidRDefault="00903B7E" w:rsidP="00903B7E">
      <w:pPr>
        <w:jc w:val="both"/>
        <w:rPr>
          <w:b/>
          <w:bCs/>
          <w:lang w:eastAsia="en-GB"/>
        </w:rPr>
      </w:pPr>
      <w:r w:rsidRPr="00903B7E">
        <w:rPr>
          <w:b/>
          <w:bCs/>
          <w:lang w:eastAsia="en-GB"/>
        </w:rPr>
        <w:t>PINAPP enable 5GS communication</w:t>
      </w:r>
    </w:p>
    <w:p w14:paraId="4EA1B044" w14:textId="77777777" w:rsidR="00903B7E" w:rsidRDefault="00903B7E" w:rsidP="00903B7E">
      <w:pPr>
        <w:jc w:val="both"/>
        <w:rPr>
          <w:lang w:eastAsia="en-GB"/>
        </w:rPr>
      </w:pPr>
      <w:r>
        <w:rPr>
          <w:lang w:eastAsia="en-GB"/>
        </w:rPr>
        <w:t xml:space="preserve">For a certain PINE, it has the subscription whether the PINE has the permission to use 5GS to communicate. </w:t>
      </w:r>
    </w:p>
    <w:p w14:paraId="2BF3FAEB" w14:textId="77777777" w:rsidR="00903B7E" w:rsidRDefault="00903B7E" w:rsidP="00903B7E">
      <w:pPr>
        <w:jc w:val="both"/>
        <w:rPr>
          <w:lang w:eastAsia="en-GB"/>
        </w:rPr>
      </w:pPr>
      <w:r>
        <w:rPr>
          <w:lang w:eastAsia="en-GB"/>
        </w:rPr>
        <w:t xml:space="preserve">The PIN client within a PIN can communicate with other devices, services and applications within the same PIN. Furthermore, PIN client can connect the 5G Network via a PEGC. Also, as a feature, some of the PIN client in PIN has the permissions that they can communicate with other UE or application outside of PIN with the help of 5GC. </w:t>
      </w:r>
    </w:p>
    <w:p w14:paraId="49EDD785" w14:textId="77777777" w:rsidR="00903B7E" w:rsidRDefault="00903B7E" w:rsidP="008147A7">
      <w:pPr>
        <w:spacing w:after="0"/>
        <w:rPr>
          <w:lang w:eastAsia="en-GB"/>
        </w:rPr>
      </w:pPr>
      <w:r>
        <w:rPr>
          <w:lang w:eastAsia="en-GB"/>
        </w:rPr>
        <w:t>-</w:t>
      </w:r>
      <w:r>
        <w:rPr>
          <w:lang w:eastAsia="en-GB"/>
        </w:rPr>
        <w:tab/>
        <w:t xml:space="preserve">There are two methods to enable the PIN with 5GS communication: </w:t>
      </w:r>
    </w:p>
    <w:p w14:paraId="4471F477" w14:textId="77777777" w:rsidR="00903B7E" w:rsidRDefault="00903B7E" w:rsidP="008147A7">
      <w:pPr>
        <w:spacing w:after="0"/>
        <w:rPr>
          <w:lang w:eastAsia="en-GB"/>
        </w:rPr>
      </w:pPr>
      <w:r>
        <w:rPr>
          <w:lang w:eastAsia="en-GB"/>
        </w:rPr>
        <w:t>-</w:t>
      </w:r>
      <w:r>
        <w:rPr>
          <w:lang w:eastAsia="en-GB"/>
        </w:rPr>
        <w:tab/>
        <w:t>Establish QoS for PINE with AF support.</w:t>
      </w:r>
    </w:p>
    <w:p w14:paraId="62BC4954" w14:textId="77777777" w:rsidR="00903B7E" w:rsidRDefault="00903B7E" w:rsidP="00903B7E">
      <w:pPr>
        <w:jc w:val="both"/>
        <w:rPr>
          <w:lang w:eastAsia="en-GB"/>
        </w:rPr>
      </w:pPr>
      <w:r>
        <w:rPr>
          <w:lang w:eastAsia="en-GB"/>
        </w:rPr>
        <w:t>-</w:t>
      </w:r>
      <w:r>
        <w:rPr>
          <w:lang w:eastAsia="en-GB"/>
        </w:rPr>
        <w:tab/>
        <w:t xml:space="preserve">PEGC triggers PDU session establishment/modification for PINE. </w:t>
      </w:r>
    </w:p>
    <w:p w14:paraId="6C55FC05" w14:textId="77777777" w:rsidR="00903B7E" w:rsidRDefault="00903B7E" w:rsidP="00903B7E">
      <w:pPr>
        <w:jc w:val="both"/>
        <w:rPr>
          <w:lang w:eastAsia="en-GB"/>
        </w:rPr>
      </w:pPr>
      <w:r>
        <w:rPr>
          <w:lang w:eastAsia="en-GB"/>
        </w:rPr>
        <w:t xml:space="preserve">For the AF related procedure, the AF trigger the QoS create/modification procedure with parameters of Packet filters, DN specific ID, to request the 5GS to arrange resource for PIN. </w:t>
      </w:r>
    </w:p>
    <w:p w14:paraId="39B24A39" w14:textId="77777777" w:rsidR="00903B7E" w:rsidRDefault="00903B7E" w:rsidP="00903B7E">
      <w:pPr>
        <w:jc w:val="both"/>
        <w:rPr>
          <w:lang w:eastAsia="en-GB"/>
        </w:rPr>
      </w:pPr>
      <w:r>
        <w:rPr>
          <w:lang w:eastAsia="en-GB"/>
        </w:rPr>
        <w:t>For PEGC related procedure, the PIN element sends PIN Communication Request to the PEMC. The PEMC sends Create/Update/Remove Communication Request (PIN ID, Packet filters, requested QoS) to the PEGC. The PEGC configures the local rule accordingly, or according to the Packet filters, the PEGC may initiate PDU Session Modification with the Packet filters and requested QoS towards 5G system in order to make 5GC configure the N4 rules for UPF(s).</w:t>
      </w:r>
    </w:p>
    <w:p w14:paraId="07D630AC" w14:textId="77777777" w:rsidR="00903B7E" w:rsidRPr="00903B7E" w:rsidRDefault="00903B7E" w:rsidP="00903B7E">
      <w:pPr>
        <w:jc w:val="both"/>
        <w:rPr>
          <w:b/>
          <w:bCs/>
          <w:lang w:eastAsia="en-GB"/>
        </w:rPr>
      </w:pPr>
      <w:r w:rsidRPr="00903B7E">
        <w:rPr>
          <w:b/>
          <w:bCs/>
          <w:lang w:eastAsia="en-GB"/>
        </w:rPr>
        <w:t>Service Switch</w:t>
      </w:r>
    </w:p>
    <w:p w14:paraId="3F15E04B" w14:textId="77777777" w:rsidR="00903B7E" w:rsidRDefault="00903B7E" w:rsidP="00903B7E">
      <w:pPr>
        <w:jc w:val="both"/>
        <w:rPr>
          <w:lang w:eastAsia="en-GB"/>
        </w:rPr>
      </w:pPr>
      <w:r>
        <w:rPr>
          <w:lang w:eastAsia="en-GB"/>
        </w:rPr>
        <w:t>PIN service switch procedures enable a PIN Element participating in a PIN to transfer application session(s) to a different PIN Element participating in the same PIN. For example, a first PIN Element (e.g. a UE) can transfer a video streaming session to a second PIN Element (e.g. a television). PIN service switch can be triggered by a PIN Element when needed, for example when the first PIN Element joins a PIN and determines that an application flow can be switched to a second PIN Element present in that PIN.</w:t>
      </w:r>
    </w:p>
    <w:p w14:paraId="454A84B9" w14:textId="77777777" w:rsidR="00903B7E" w:rsidRDefault="00903B7E" w:rsidP="00903B7E">
      <w:pPr>
        <w:jc w:val="both"/>
        <w:rPr>
          <w:lang w:eastAsia="en-GB"/>
        </w:rPr>
      </w:pPr>
      <w:r>
        <w:rPr>
          <w:lang w:eastAsia="en-GB"/>
        </w:rPr>
        <w:t xml:space="preserve">Two scenarios are specified for PIN service switch: </w:t>
      </w:r>
    </w:p>
    <w:p w14:paraId="56D28120" w14:textId="77777777" w:rsidR="00903B7E" w:rsidRDefault="00903B7E" w:rsidP="008147A7">
      <w:pPr>
        <w:spacing w:after="0"/>
        <w:rPr>
          <w:lang w:eastAsia="en-GB"/>
        </w:rPr>
      </w:pPr>
      <w:r>
        <w:rPr>
          <w:lang w:eastAsia="en-GB"/>
        </w:rPr>
        <w:t>-</w:t>
      </w:r>
      <w:r>
        <w:rPr>
          <w:lang w:eastAsia="en-GB"/>
        </w:rPr>
        <w:tab/>
        <w:t>PIN service switch with PIN server support.</w:t>
      </w:r>
    </w:p>
    <w:p w14:paraId="64B0933F" w14:textId="77777777" w:rsidR="00903B7E" w:rsidRDefault="00903B7E" w:rsidP="00903B7E">
      <w:pPr>
        <w:jc w:val="both"/>
        <w:rPr>
          <w:lang w:eastAsia="en-GB"/>
        </w:rPr>
      </w:pPr>
      <w:r>
        <w:rPr>
          <w:lang w:eastAsia="en-GB"/>
        </w:rPr>
        <w:t>-</w:t>
      </w:r>
      <w:r>
        <w:rPr>
          <w:lang w:eastAsia="en-GB"/>
        </w:rPr>
        <w:tab/>
        <w:t xml:space="preserve">PIN service switch without PIN Server support (e.g. using only internal PIN communication). </w:t>
      </w:r>
    </w:p>
    <w:p w14:paraId="650DC3EE" w14:textId="77777777" w:rsidR="00903B7E" w:rsidRPr="00903B7E" w:rsidRDefault="00903B7E" w:rsidP="00903B7E">
      <w:pPr>
        <w:jc w:val="both"/>
        <w:rPr>
          <w:b/>
          <w:bCs/>
          <w:lang w:eastAsia="en-GB"/>
        </w:rPr>
      </w:pPr>
      <w:r w:rsidRPr="00903B7E">
        <w:rPr>
          <w:b/>
          <w:bCs/>
          <w:lang w:eastAsia="en-GB"/>
        </w:rPr>
        <w:t>Application server discovery and registration in PIN</w:t>
      </w:r>
    </w:p>
    <w:p w14:paraId="4DC5A095" w14:textId="5C227ED1" w:rsidR="00903B7E" w:rsidRDefault="00903B7E" w:rsidP="00903B7E">
      <w:pPr>
        <w:jc w:val="both"/>
        <w:rPr>
          <w:lang w:eastAsia="en-GB"/>
        </w:rPr>
      </w:pPr>
      <w:r>
        <w:rPr>
          <w:lang w:eastAsia="en-GB"/>
        </w:rPr>
        <w:t>The PEMC and PIN Server have capabilities for maintaining information related to application servers that may be available to the PINE(s) within a PIN. Application server information may be pre-provisioned in the PIN Server or the PEMC; the application server may also register with the PEMC or the PIN Server if it has such capability.</w:t>
      </w:r>
    </w:p>
    <w:p w14:paraId="494C64E8" w14:textId="77777777" w:rsidR="00903B7E" w:rsidRPr="00016B51" w:rsidRDefault="00903B7E" w:rsidP="00903B7E">
      <w:pPr>
        <w:rPr>
          <w:b/>
        </w:rPr>
      </w:pPr>
      <w:r w:rsidRPr="00016B51">
        <w:rPr>
          <w:b/>
        </w:rPr>
        <w:t>References</w:t>
      </w:r>
    </w:p>
    <w:p w14:paraId="1D58AE23" w14:textId="3D239817" w:rsidR="00903B7E" w:rsidRDefault="00903B7E" w:rsidP="00903B7E">
      <w:pPr>
        <w:rPr>
          <w:rFonts w:eastAsia="DengXian"/>
          <w:lang w:eastAsia="en-GB"/>
        </w:rPr>
      </w:pPr>
      <w:r w:rsidRPr="00D90AB3">
        <w:rPr>
          <w:rFonts w:eastAsia="DengXian"/>
          <w:lang w:eastAsia="en-GB"/>
        </w:rPr>
        <w:t xml:space="preserve">Related CRs: set "TSG Status = Approved" in: </w:t>
      </w:r>
      <w:r w:rsidR="00CF45C4">
        <w:rPr>
          <w:rFonts w:eastAsia="DengXian"/>
          <w:lang w:eastAsia="en-GB"/>
        </w:rPr>
        <w:br/>
      </w:r>
      <w:hyperlink r:id="rId95" w:history="1">
        <w:r w:rsidRPr="00643D98">
          <w:rPr>
            <w:rStyle w:val="Hyperlink"/>
            <w:rFonts w:eastAsia="DengXian"/>
            <w:lang w:eastAsia="en-GB"/>
          </w:rPr>
          <w:t>https://portal.3gpp.org/ChangeRequests.aspx?q=1&amp;workitem=990106,940021,980052,990017,990061</w:t>
        </w:r>
      </w:hyperlink>
    </w:p>
    <w:p w14:paraId="1D32CED5" w14:textId="77777777" w:rsidR="00903B7E" w:rsidRDefault="00903B7E" w:rsidP="00903B7E">
      <w:pPr>
        <w:pStyle w:val="EW"/>
      </w:pPr>
      <w:r>
        <w:t>[1]</w:t>
      </w:r>
      <w:r>
        <w:tab/>
        <w:t>TS 22.261: “Service Requirements for the 5G System”.</w:t>
      </w:r>
    </w:p>
    <w:p w14:paraId="413572E8" w14:textId="77777777" w:rsidR="00903B7E" w:rsidRDefault="00903B7E" w:rsidP="00903B7E">
      <w:pPr>
        <w:pStyle w:val="EW"/>
      </w:pPr>
      <w:r>
        <w:t>[2]</w:t>
      </w:r>
      <w:r>
        <w:tab/>
        <w:t>TS 23.501: “System architecture for the 5G System (5GS), Stage 2”;</w:t>
      </w:r>
    </w:p>
    <w:p w14:paraId="3A860A98" w14:textId="77777777" w:rsidR="00903B7E" w:rsidRDefault="00903B7E" w:rsidP="00903B7E">
      <w:pPr>
        <w:pStyle w:val="EW"/>
      </w:pPr>
      <w:r>
        <w:t>[3]</w:t>
      </w:r>
      <w:r>
        <w:tab/>
        <w:t>TS 23.502: “Procedures for the 5G System (5GS), Stage 2”;</w:t>
      </w:r>
    </w:p>
    <w:p w14:paraId="43513AAA" w14:textId="77777777" w:rsidR="00903B7E" w:rsidRPr="00056BC9" w:rsidRDefault="00903B7E" w:rsidP="00903B7E">
      <w:pPr>
        <w:pStyle w:val="EW"/>
        <w:rPr>
          <w:rFonts w:eastAsia="DengXian"/>
          <w:lang w:eastAsia="zh-CN"/>
        </w:rPr>
      </w:pPr>
      <w:r w:rsidRPr="007B603B">
        <w:rPr>
          <w:rFonts w:eastAsia="DengXian" w:hint="eastAsia"/>
          <w:lang w:eastAsia="zh-CN"/>
        </w:rPr>
        <w:t>[</w:t>
      </w:r>
      <w:r>
        <w:rPr>
          <w:rFonts w:eastAsia="DengXian"/>
          <w:lang w:eastAsia="zh-CN"/>
        </w:rPr>
        <w:t>4</w:t>
      </w:r>
      <w:r w:rsidRPr="007B603B">
        <w:rPr>
          <w:rFonts w:eastAsia="DengXian"/>
          <w:lang w:eastAsia="zh-CN"/>
        </w:rPr>
        <w:t>]</w:t>
      </w:r>
      <w:r w:rsidRPr="007B603B">
        <w:rPr>
          <w:rFonts w:eastAsia="DengXian"/>
          <w:lang w:eastAsia="zh-CN"/>
        </w:rPr>
        <w:tab/>
        <w:t>TS 2</w:t>
      </w:r>
      <w:r>
        <w:rPr>
          <w:rFonts w:eastAsia="DengXian"/>
          <w:lang w:eastAsia="zh-CN"/>
        </w:rPr>
        <w:t>3</w:t>
      </w:r>
      <w:r w:rsidRPr="007B603B">
        <w:rPr>
          <w:rFonts w:eastAsia="DengXian"/>
          <w:lang w:eastAsia="zh-CN"/>
        </w:rPr>
        <w:t>.</w:t>
      </w:r>
      <w:r>
        <w:rPr>
          <w:rFonts w:eastAsia="DengXian"/>
          <w:lang w:eastAsia="zh-CN"/>
        </w:rPr>
        <w:t>542</w:t>
      </w:r>
      <w:r w:rsidRPr="007B603B">
        <w:rPr>
          <w:rFonts w:eastAsia="DengXian"/>
          <w:lang w:eastAsia="zh-CN"/>
        </w:rPr>
        <w:t xml:space="preserve">: </w:t>
      </w:r>
      <w:r>
        <w:t>“</w:t>
      </w:r>
      <w:r w:rsidRPr="00DD7747">
        <w:t>Application layer support for Personal IoT Network</w:t>
      </w:r>
      <w:r w:rsidRPr="00887121">
        <w:t xml:space="preserve">; Stage </w:t>
      </w:r>
      <w:r>
        <w:t>2”</w:t>
      </w:r>
    </w:p>
    <w:p w14:paraId="1E44769C" w14:textId="77777777" w:rsidR="00903B7E" w:rsidRPr="00056BC9" w:rsidRDefault="00903B7E" w:rsidP="00903B7E">
      <w:pPr>
        <w:pStyle w:val="EW"/>
        <w:rPr>
          <w:rFonts w:eastAsia="DengXian"/>
          <w:lang w:eastAsia="zh-CN"/>
        </w:rPr>
      </w:pPr>
      <w:r w:rsidRPr="007B603B">
        <w:rPr>
          <w:rFonts w:eastAsia="DengXian" w:hint="eastAsia"/>
          <w:lang w:eastAsia="zh-CN"/>
        </w:rPr>
        <w:t>[</w:t>
      </w:r>
      <w:r>
        <w:rPr>
          <w:rFonts w:eastAsia="DengXian"/>
          <w:lang w:eastAsia="zh-CN"/>
        </w:rPr>
        <w:t>5</w:t>
      </w:r>
      <w:r w:rsidRPr="007B603B">
        <w:rPr>
          <w:rFonts w:eastAsia="DengXian"/>
          <w:lang w:eastAsia="zh-CN"/>
        </w:rPr>
        <w:t>]</w:t>
      </w:r>
      <w:r w:rsidRPr="007B603B">
        <w:rPr>
          <w:rFonts w:eastAsia="DengXian"/>
          <w:lang w:eastAsia="zh-CN"/>
        </w:rPr>
        <w:tab/>
        <w:t>TS 2</w:t>
      </w:r>
      <w:r>
        <w:rPr>
          <w:rFonts w:eastAsia="DengXian"/>
          <w:lang w:eastAsia="zh-CN"/>
        </w:rPr>
        <w:t>4</w:t>
      </w:r>
      <w:r w:rsidRPr="007B603B">
        <w:rPr>
          <w:rFonts w:eastAsia="DengXian"/>
          <w:lang w:eastAsia="zh-CN"/>
        </w:rPr>
        <w:t>.</w:t>
      </w:r>
      <w:r>
        <w:rPr>
          <w:rFonts w:eastAsia="DengXian"/>
          <w:lang w:eastAsia="zh-CN"/>
        </w:rPr>
        <w:t>583</w:t>
      </w:r>
      <w:r w:rsidRPr="007B603B">
        <w:rPr>
          <w:rFonts w:eastAsia="DengXian"/>
          <w:lang w:eastAsia="zh-CN"/>
        </w:rPr>
        <w:t xml:space="preserve">: </w:t>
      </w:r>
      <w:r>
        <w:t>“</w:t>
      </w:r>
      <w:r w:rsidRPr="00887121">
        <w:t>Application layer support for Personal IoT Network (PINAPP); Stage 3</w:t>
      </w:r>
      <w:r>
        <w:t>”</w:t>
      </w:r>
    </w:p>
    <w:p w14:paraId="4386F2E6" w14:textId="77777777" w:rsidR="00903B7E" w:rsidRDefault="00903B7E" w:rsidP="00903B7E">
      <w:pPr>
        <w:pStyle w:val="EW"/>
      </w:pPr>
      <w:r w:rsidRPr="007B603B">
        <w:rPr>
          <w:rFonts w:eastAsia="DengXian" w:hint="eastAsia"/>
          <w:lang w:eastAsia="zh-CN"/>
        </w:rPr>
        <w:t>[</w:t>
      </w:r>
      <w:r>
        <w:rPr>
          <w:rFonts w:eastAsia="DengXian"/>
          <w:lang w:eastAsia="zh-CN"/>
        </w:rPr>
        <w:t>6</w:t>
      </w:r>
      <w:r w:rsidRPr="007B603B">
        <w:rPr>
          <w:rFonts w:eastAsia="DengXian"/>
          <w:lang w:eastAsia="zh-CN"/>
        </w:rPr>
        <w:t>]</w:t>
      </w:r>
      <w:r w:rsidRPr="007B603B">
        <w:rPr>
          <w:rFonts w:eastAsia="DengXian"/>
          <w:lang w:eastAsia="zh-CN"/>
        </w:rPr>
        <w:tab/>
        <w:t>TS 2</w:t>
      </w:r>
      <w:r>
        <w:rPr>
          <w:rFonts w:eastAsia="DengXian"/>
          <w:lang w:eastAsia="zh-CN"/>
        </w:rPr>
        <w:t>9</w:t>
      </w:r>
      <w:r w:rsidRPr="007B603B">
        <w:rPr>
          <w:rFonts w:eastAsia="DengXian"/>
          <w:lang w:eastAsia="zh-CN"/>
        </w:rPr>
        <w:t>.</w:t>
      </w:r>
      <w:r>
        <w:rPr>
          <w:rFonts w:eastAsia="DengXian"/>
          <w:lang w:eastAsia="zh-CN"/>
        </w:rPr>
        <w:t>583</w:t>
      </w:r>
      <w:r w:rsidRPr="007B603B">
        <w:rPr>
          <w:rFonts w:eastAsia="DengXian"/>
          <w:lang w:eastAsia="zh-CN"/>
        </w:rPr>
        <w:t xml:space="preserve">: </w:t>
      </w:r>
      <w:r>
        <w:t>“</w:t>
      </w:r>
      <w:r w:rsidRPr="00887121">
        <w:t>Application layer support for Personal IoT Network (PINAPP); Personal IoT Network (PIN) server services; Stage 3</w:t>
      </w:r>
      <w:r>
        <w:t>”</w:t>
      </w:r>
    </w:p>
    <w:p w14:paraId="2B212C2F" w14:textId="77777777" w:rsidR="00903B7E" w:rsidRPr="00DC25ED" w:rsidRDefault="00903B7E" w:rsidP="00903B7E">
      <w:pPr>
        <w:pStyle w:val="EW"/>
        <w:rPr>
          <w:rFonts w:eastAsia="DengXian"/>
          <w:lang w:eastAsia="zh-CN"/>
        </w:rPr>
      </w:pPr>
      <w:r>
        <w:rPr>
          <w:rFonts w:eastAsia="DengXian" w:hint="eastAsia"/>
          <w:lang w:eastAsia="zh-CN"/>
        </w:rPr>
        <w:t>[</w:t>
      </w:r>
      <w:r>
        <w:rPr>
          <w:rFonts w:eastAsia="DengXian"/>
          <w:lang w:eastAsia="zh-CN"/>
        </w:rPr>
        <w:t>7]</w:t>
      </w:r>
      <w:r>
        <w:rPr>
          <w:rFonts w:eastAsia="DengXian"/>
          <w:lang w:eastAsia="zh-CN"/>
        </w:rPr>
        <w:tab/>
        <w:t>TS 23.222: “</w:t>
      </w:r>
      <w:r w:rsidRPr="00FD09E2">
        <w:rPr>
          <w:rFonts w:eastAsia="DengXian"/>
          <w:lang w:eastAsia="zh-CN"/>
        </w:rPr>
        <w:t>Functional architecture and information flows to support Common API Framework for 3GPP Northbound APIs</w:t>
      </w:r>
      <w:r>
        <w:rPr>
          <w:rFonts w:eastAsia="DengXian"/>
          <w:lang w:eastAsia="zh-CN"/>
        </w:rPr>
        <w:t xml:space="preserve">; </w:t>
      </w:r>
      <w:r>
        <w:t>Stage 2</w:t>
      </w:r>
      <w:r>
        <w:rPr>
          <w:rFonts w:eastAsia="DengXian"/>
          <w:lang w:eastAsia="zh-CN"/>
        </w:rPr>
        <w:t>”</w:t>
      </w:r>
    </w:p>
    <w:p w14:paraId="0D4069CE" w14:textId="2DB0531E" w:rsidR="008843DB" w:rsidRPr="00652D0A" w:rsidRDefault="008843DB" w:rsidP="008843DB">
      <w:pPr>
        <w:pStyle w:val="Heading2"/>
        <w:rPr>
          <w:lang w:eastAsia="en-GB"/>
        </w:rPr>
      </w:pPr>
      <w:bookmarkStart w:id="26" w:name="_Toc171519575"/>
      <w:r>
        <w:rPr>
          <w:lang w:eastAsia="en-GB"/>
        </w:rPr>
        <w:t>6.5</w:t>
      </w:r>
      <w:r>
        <w:rPr>
          <w:lang w:eastAsia="en-GB"/>
        </w:rPr>
        <w:tab/>
      </w:r>
      <w:r w:rsidRPr="00652D0A">
        <w:rPr>
          <w:lang w:eastAsia="en-GB"/>
        </w:rPr>
        <w:t>5G Timing Resiliency System</w:t>
      </w:r>
      <w:bookmarkEnd w:id="26"/>
      <w:r w:rsidRPr="00652D0A">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40"/>
        <w:gridCol w:w="3515"/>
        <w:gridCol w:w="2297"/>
        <w:gridCol w:w="378"/>
        <w:gridCol w:w="862"/>
        <w:gridCol w:w="2150"/>
      </w:tblGrid>
      <w:tr w:rsidR="008843DB" w:rsidRPr="00EF7FBB" w14:paraId="763D12A0" w14:textId="77777777" w:rsidTr="00460AB8">
        <w:trPr>
          <w:trHeight w:val="255"/>
        </w:trPr>
        <w:tc>
          <w:tcPr>
            <w:tcW w:w="740" w:type="dxa"/>
            <w:shd w:val="clear" w:color="auto" w:fill="auto"/>
            <w:tcMar>
              <w:left w:w="28" w:type="dxa"/>
              <w:right w:w="28" w:type="dxa"/>
            </w:tcMar>
            <w:hideMark/>
          </w:tcPr>
          <w:p w14:paraId="7B27BD3A" w14:textId="77777777"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910039</w:t>
            </w:r>
          </w:p>
        </w:tc>
        <w:tc>
          <w:tcPr>
            <w:tcW w:w="3515" w:type="dxa"/>
            <w:shd w:val="clear" w:color="auto" w:fill="auto"/>
            <w:tcMar>
              <w:left w:w="28" w:type="dxa"/>
              <w:right w:w="28" w:type="dxa"/>
            </w:tcMar>
            <w:hideMark/>
          </w:tcPr>
          <w:p w14:paraId="3E935F85" w14:textId="77777777" w:rsidR="008843DB" w:rsidRPr="00EF7FBB" w:rsidRDefault="008843DB"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5G Timing Resiliency System </w:t>
            </w:r>
          </w:p>
        </w:tc>
        <w:tc>
          <w:tcPr>
            <w:tcW w:w="2297" w:type="dxa"/>
            <w:shd w:val="clear" w:color="auto" w:fill="auto"/>
            <w:tcMar>
              <w:left w:w="28" w:type="dxa"/>
              <w:right w:w="28" w:type="dxa"/>
            </w:tcMar>
            <w:hideMark/>
          </w:tcPr>
          <w:p w14:paraId="36C43820" w14:textId="0760C8F4"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5TRS</w:t>
            </w:r>
          </w:p>
        </w:tc>
        <w:tc>
          <w:tcPr>
            <w:tcW w:w="378" w:type="dxa"/>
            <w:shd w:val="clear" w:color="auto" w:fill="auto"/>
            <w:tcMar>
              <w:left w:w="28" w:type="dxa"/>
              <w:right w:w="28" w:type="dxa"/>
            </w:tcMar>
            <w:hideMark/>
          </w:tcPr>
          <w:p w14:paraId="20A9F00E"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62" w:type="dxa"/>
            <w:shd w:val="clear" w:color="auto" w:fill="auto"/>
            <w:tcMar>
              <w:left w:w="28" w:type="dxa"/>
              <w:right w:w="28" w:type="dxa"/>
            </w:tcMar>
            <w:hideMark/>
          </w:tcPr>
          <w:p w14:paraId="326B070E" w14:textId="09E8758F" w:rsidR="008843DB" w:rsidRPr="00EF7FBB" w:rsidRDefault="003C763E" w:rsidP="00B22AB8">
            <w:pPr>
              <w:overflowPunct/>
              <w:autoSpaceDE/>
              <w:autoSpaceDN/>
              <w:adjustRightInd/>
              <w:spacing w:after="0"/>
              <w:textAlignment w:val="auto"/>
              <w:rPr>
                <w:rFonts w:ascii="Calibri" w:hAnsi="Calibri" w:cs="Calibri"/>
                <w:color w:val="0563C1"/>
                <w:sz w:val="18"/>
                <w:szCs w:val="18"/>
                <w:u w:val="single"/>
                <w:lang w:eastAsia="en-GB"/>
              </w:rPr>
            </w:pPr>
            <w:hyperlink r:id="rId96" w:history="1">
              <w:r w:rsidR="007D3634" w:rsidRPr="007D3634">
                <w:rPr>
                  <w:rFonts w:ascii="Calibri" w:hAnsi="Calibri" w:cs="Calibri"/>
                  <w:color w:val="0563C1"/>
                  <w:sz w:val="16"/>
                  <w:szCs w:val="18"/>
                  <w:u w:val="single"/>
                  <w:lang w:eastAsia="en-GB"/>
                </w:rPr>
                <w:t>SP-210211</w:t>
              </w:r>
            </w:hyperlink>
          </w:p>
        </w:tc>
        <w:tc>
          <w:tcPr>
            <w:tcW w:w="2150" w:type="dxa"/>
            <w:shd w:val="clear" w:color="auto" w:fill="auto"/>
            <w:tcMar>
              <w:left w:w="28" w:type="dxa"/>
              <w:right w:w="28" w:type="dxa"/>
            </w:tcMar>
            <w:hideMark/>
          </w:tcPr>
          <w:p w14:paraId="4EFA5FE1" w14:textId="77777777"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Betsy Covell, Nokia </w:t>
            </w:r>
          </w:p>
        </w:tc>
      </w:tr>
      <w:tr w:rsidR="008843DB" w:rsidRPr="00EF7FBB" w14:paraId="32FB6370" w14:textId="77777777" w:rsidTr="00460AB8">
        <w:trPr>
          <w:trHeight w:val="255"/>
        </w:trPr>
        <w:tc>
          <w:tcPr>
            <w:tcW w:w="740" w:type="dxa"/>
            <w:shd w:val="clear" w:color="auto" w:fill="auto"/>
            <w:tcMar>
              <w:left w:w="28" w:type="dxa"/>
              <w:right w:w="28" w:type="dxa"/>
            </w:tcMar>
            <w:hideMark/>
          </w:tcPr>
          <w:p w14:paraId="200086CD"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880037</w:t>
            </w:r>
          </w:p>
        </w:tc>
        <w:tc>
          <w:tcPr>
            <w:tcW w:w="3515" w:type="dxa"/>
            <w:shd w:val="clear" w:color="auto" w:fill="auto"/>
            <w:tcMar>
              <w:left w:w="28" w:type="dxa"/>
              <w:right w:w="28" w:type="dxa"/>
            </w:tcMar>
            <w:hideMark/>
          </w:tcPr>
          <w:p w14:paraId="4F4037EB" w14:textId="77777777" w:rsidR="008843DB" w:rsidRPr="00EF7FBB" w:rsidRDefault="008843DB"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5TRS</w:t>
            </w:r>
          </w:p>
        </w:tc>
        <w:tc>
          <w:tcPr>
            <w:tcW w:w="2297" w:type="dxa"/>
            <w:shd w:val="clear" w:color="auto" w:fill="auto"/>
            <w:tcMar>
              <w:left w:w="28" w:type="dxa"/>
              <w:right w:w="28" w:type="dxa"/>
            </w:tcMar>
            <w:hideMark/>
          </w:tcPr>
          <w:p w14:paraId="6DAE1D37" w14:textId="50F389DC"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FS_5TRS</w:t>
            </w:r>
          </w:p>
        </w:tc>
        <w:tc>
          <w:tcPr>
            <w:tcW w:w="378" w:type="dxa"/>
            <w:shd w:val="clear" w:color="auto" w:fill="auto"/>
            <w:tcMar>
              <w:left w:w="28" w:type="dxa"/>
              <w:right w:w="28" w:type="dxa"/>
            </w:tcMar>
            <w:hideMark/>
          </w:tcPr>
          <w:p w14:paraId="4BA3C7EF"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S1</w:t>
            </w:r>
          </w:p>
        </w:tc>
        <w:tc>
          <w:tcPr>
            <w:tcW w:w="862" w:type="dxa"/>
            <w:shd w:val="clear" w:color="auto" w:fill="auto"/>
            <w:tcMar>
              <w:left w:w="28" w:type="dxa"/>
              <w:right w:w="28" w:type="dxa"/>
            </w:tcMar>
            <w:hideMark/>
          </w:tcPr>
          <w:p w14:paraId="6539E687" w14:textId="369BF4CC" w:rsidR="008843DB" w:rsidRPr="00EF7FBB" w:rsidRDefault="003C763E" w:rsidP="00B22AB8">
            <w:pPr>
              <w:overflowPunct/>
              <w:autoSpaceDE/>
              <w:autoSpaceDN/>
              <w:adjustRightInd/>
              <w:spacing w:after="0"/>
              <w:textAlignment w:val="auto"/>
              <w:rPr>
                <w:rFonts w:ascii="Calibri" w:hAnsi="Calibri" w:cs="Calibri"/>
                <w:color w:val="0563C1"/>
                <w:sz w:val="18"/>
                <w:szCs w:val="18"/>
                <w:u w:val="single"/>
                <w:lang w:eastAsia="en-GB"/>
              </w:rPr>
            </w:pPr>
            <w:hyperlink r:id="rId97" w:history="1">
              <w:r w:rsidR="007D3634" w:rsidRPr="007D3634">
                <w:rPr>
                  <w:rFonts w:ascii="Calibri" w:hAnsi="Calibri" w:cs="Calibri"/>
                  <w:color w:val="0563C1"/>
                  <w:sz w:val="16"/>
                  <w:szCs w:val="18"/>
                  <w:u w:val="single"/>
                  <w:lang w:eastAsia="en-GB"/>
                </w:rPr>
                <w:t>SP-200573</w:t>
              </w:r>
            </w:hyperlink>
          </w:p>
        </w:tc>
        <w:tc>
          <w:tcPr>
            <w:tcW w:w="2150" w:type="dxa"/>
            <w:shd w:val="clear" w:color="auto" w:fill="auto"/>
            <w:tcMar>
              <w:left w:w="28" w:type="dxa"/>
              <w:right w:w="28" w:type="dxa"/>
            </w:tcMar>
            <w:hideMark/>
          </w:tcPr>
          <w:p w14:paraId="794DA68D" w14:textId="77777777"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Betsy Covell, Nokia</w:t>
            </w:r>
          </w:p>
        </w:tc>
      </w:tr>
      <w:tr w:rsidR="008843DB" w:rsidRPr="00EF7FBB" w14:paraId="69FD4F8A" w14:textId="77777777" w:rsidTr="00460AB8">
        <w:trPr>
          <w:trHeight w:val="255"/>
        </w:trPr>
        <w:tc>
          <w:tcPr>
            <w:tcW w:w="740" w:type="dxa"/>
            <w:shd w:val="clear" w:color="auto" w:fill="auto"/>
            <w:tcMar>
              <w:left w:w="28" w:type="dxa"/>
              <w:right w:w="28" w:type="dxa"/>
            </w:tcMar>
            <w:hideMark/>
          </w:tcPr>
          <w:p w14:paraId="71228F09"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940055</w:t>
            </w:r>
          </w:p>
        </w:tc>
        <w:tc>
          <w:tcPr>
            <w:tcW w:w="3515" w:type="dxa"/>
            <w:shd w:val="clear" w:color="auto" w:fill="auto"/>
            <w:tcMar>
              <w:left w:w="28" w:type="dxa"/>
              <w:right w:w="28" w:type="dxa"/>
            </w:tcMar>
            <w:hideMark/>
          </w:tcPr>
          <w:p w14:paraId="55D633D2" w14:textId="77777777" w:rsidR="008843DB" w:rsidRPr="00EF7FBB" w:rsidRDefault="008843DB"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5G Timing Resiliency and TSC&amp;URLLC enhancements </w:t>
            </w:r>
          </w:p>
        </w:tc>
        <w:tc>
          <w:tcPr>
            <w:tcW w:w="2297" w:type="dxa"/>
            <w:shd w:val="clear" w:color="auto" w:fill="auto"/>
            <w:tcMar>
              <w:left w:w="28" w:type="dxa"/>
              <w:right w:w="28" w:type="dxa"/>
            </w:tcMar>
            <w:hideMark/>
          </w:tcPr>
          <w:p w14:paraId="158EDA54" w14:textId="24F674EE"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FS_5TRS_URLLC</w:t>
            </w:r>
          </w:p>
        </w:tc>
        <w:tc>
          <w:tcPr>
            <w:tcW w:w="378" w:type="dxa"/>
            <w:shd w:val="clear" w:color="auto" w:fill="auto"/>
            <w:tcMar>
              <w:left w:w="28" w:type="dxa"/>
              <w:right w:w="28" w:type="dxa"/>
            </w:tcMar>
            <w:hideMark/>
          </w:tcPr>
          <w:p w14:paraId="245A9698"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62" w:type="dxa"/>
            <w:shd w:val="clear" w:color="auto" w:fill="auto"/>
            <w:tcMar>
              <w:left w:w="28" w:type="dxa"/>
              <w:right w:w="28" w:type="dxa"/>
            </w:tcMar>
            <w:hideMark/>
          </w:tcPr>
          <w:p w14:paraId="42500309" w14:textId="7CA3411C" w:rsidR="008843DB" w:rsidRPr="00EF7FBB" w:rsidRDefault="003C763E" w:rsidP="00B22AB8">
            <w:pPr>
              <w:overflowPunct/>
              <w:autoSpaceDE/>
              <w:autoSpaceDN/>
              <w:adjustRightInd/>
              <w:spacing w:after="0"/>
              <w:textAlignment w:val="auto"/>
              <w:rPr>
                <w:rFonts w:ascii="Calibri" w:hAnsi="Calibri" w:cs="Calibri"/>
                <w:color w:val="0563C1"/>
                <w:sz w:val="18"/>
                <w:szCs w:val="18"/>
                <w:u w:val="single"/>
                <w:lang w:eastAsia="en-GB"/>
              </w:rPr>
            </w:pPr>
            <w:hyperlink r:id="rId98" w:history="1">
              <w:r w:rsidR="007D3634" w:rsidRPr="007D3634">
                <w:rPr>
                  <w:rFonts w:ascii="Calibri" w:hAnsi="Calibri" w:cs="Calibri"/>
                  <w:color w:val="0563C1"/>
                  <w:sz w:val="16"/>
                  <w:szCs w:val="18"/>
                  <w:u w:val="single"/>
                  <w:lang w:eastAsia="en-GB"/>
                </w:rPr>
                <w:t>SP-211634</w:t>
              </w:r>
            </w:hyperlink>
          </w:p>
        </w:tc>
        <w:tc>
          <w:tcPr>
            <w:tcW w:w="2150" w:type="dxa"/>
            <w:shd w:val="clear" w:color="auto" w:fill="auto"/>
            <w:tcMar>
              <w:left w:w="28" w:type="dxa"/>
              <w:right w:w="28" w:type="dxa"/>
            </w:tcMar>
            <w:hideMark/>
          </w:tcPr>
          <w:p w14:paraId="1291447E" w14:textId="77777777"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Devaki Chandramouli </w:t>
            </w:r>
          </w:p>
        </w:tc>
      </w:tr>
      <w:tr w:rsidR="008843DB" w:rsidRPr="00EF7FBB" w14:paraId="3676AD33" w14:textId="77777777" w:rsidTr="00460AB8">
        <w:trPr>
          <w:trHeight w:val="255"/>
        </w:trPr>
        <w:tc>
          <w:tcPr>
            <w:tcW w:w="740" w:type="dxa"/>
            <w:shd w:val="clear" w:color="auto" w:fill="auto"/>
            <w:tcMar>
              <w:left w:w="28" w:type="dxa"/>
              <w:right w:w="28" w:type="dxa"/>
            </w:tcMar>
            <w:hideMark/>
          </w:tcPr>
          <w:p w14:paraId="35E1630F"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lastRenderedPageBreak/>
              <w:t>910033</w:t>
            </w:r>
          </w:p>
        </w:tc>
        <w:tc>
          <w:tcPr>
            <w:tcW w:w="3515" w:type="dxa"/>
            <w:shd w:val="clear" w:color="auto" w:fill="auto"/>
            <w:tcMar>
              <w:left w:w="28" w:type="dxa"/>
              <w:right w:w="28" w:type="dxa"/>
            </w:tcMar>
            <w:hideMark/>
          </w:tcPr>
          <w:p w14:paraId="22A20EF1" w14:textId="77777777"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1 for 5TRS</w:t>
            </w:r>
          </w:p>
        </w:tc>
        <w:tc>
          <w:tcPr>
            <w:tcW w:w="2297" w:type="dxa"/>
            <w:shd w:val="clear" w:color="auto" w:fill="auto"/>
            <w:tcMar>
              <w:left w:w="28" w:type="dxa"/>
              <w:right w:w="28" w:type="dxa"/>
            </w:tcMar>
            <w:hideMark/>
          </w:tcPr>
          <w:p w14:paraId="3E23FAE2" w14:textId="5AB54F18"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5TRS</w:t>
            </w:r>
          </w:p>
        </w:tc>
        <w:tc>
          <w:tcPr>
            <w:tcW w:w="378" w:type="dxa"/>
            <w:shd w:val="clear" w:color="auto" w:fill="auto"/>
            <w:tcMar>
              <w:left w:w="28" w:type="dxa"/>
              <w:right w:w="28" w:type="dxa"/>
            </w:tcMar>
            <w:hideMark/>
          </w:tcPr>
          <w:p w14:paraId="055C86F3"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S1</w:t>
            </w:r>
          </w:p>
        </w:tc>
        <w:tc>
          <w:tcPr>
            <w:tcW w:w="862" w:type="dxa"/>
            <w:shd w:val="clear" w:color="auto" w:fill="auto"/>
            <w:tcMar>
              <w:left w:w="28" w:type="dxa"/>
              <w:right w:w="28" w:type="dxa"/>
            </w:tcMar>
            <w:hideMark/>
          </w:tcPr>
          <w:p w14:paraId="49B1B965" w14:textId="5D08E90A" w:rsidR="008843DB" w:rsidRPr="00EF7FBB" w:rsidRDefault="003C763E" w:rsidP="00B22AB8">
            <w:pPr>
              <w:overflowPunct/>
              <w:autoSpaceDE/>
              <w:autoSpaceDN/>
              <w:adjustRightInd/>
              <w:spacing w:after="0"/>
              <w:textAlignment w:val="auto"/>
              <w:rPr>
                <w:rFonts w:ascii="Calibri" w:hAnsi="Calibri" w:cs="Calibri"/>
                <w:color w:val="0563C1"/>
                <w:sz w:val="18"/>
                <w:szCs w:val="18"/>
                <w:u w:val="single"/>
                <w:lang w:eastAsia="en-GB"/>
              </w:rPr>
            </w:pPr>
            <w:hyperlink r:id="rId99" w:history="1">
              <w:r w:rsidR="007D3634" w:rsidRPr="007D3634">
                <w:rPr>
                  <w:rFonts w:ascii="Calibri" w:hAnsi="Calibri" w:cs="Calibri"/>
                  <w:color w:val="0563C1"/>
                  <w:sz w:val="16"/>
                  <w:szCs w:val="18"/>
                  <w:u w:val="single"/>
                  <w:lang w:eastAsia="en-GB"/>
                </w:rPr>
                <w:t>SP-210211</w:t>
              </w:r>
            </w:hyperlink>
          </w:p>
        </w:tc>
        <w:tc>
          <w:tcPr>
            <w:tcW w:w="2150" w:type="dxa"/>
            <w:shd w:val="clear" w:color="auto" w:fill="auto"/>
            <w:tcMar>
              <w:left w:w="28" w:type="dxa"/>
              <w:right w:w="28" w:type="dxa"/>
            </w:tcMar>
            <w:hideMark/>
          </w:tcPr>
          <w:p w14:paraId="42223C78" w14:textId="77777777"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Betsy Covell, Nokia </w:t>
            </w:r>
          </w:p>
        </w:tc>
      </w:tr>
      <w:tr w:rsidR="008843DB" w:rsidRPr="00EF7FBB" w14:paraId="691DE7B0" w14:textId="77777777" w:rsidTr="00460AB8">
        <w:trPr>
          <w:trHeight w:val="255"/>
        </w:trPr>
        <w:tc>
          <w:tcPr>
            <w:tcW w:w="740" w:type="dxa"/>
            <w:shd w:val="clear" w:color="auto" w:fill="auto"/>
            <w:tcMar>
              <w:left w:w="28" w:type="dxa"/>
              <w:right w:w="28" w:type="dxa"/>
            </w:tcMar>
            <w:hideMark/>
          </w:tcPr>
          <w:p w14:paraId="01DF3CB2"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970024</w:t>
            </w:r>
          </w:p>
        </w:tc>
        <w:tc>
          <w:tcPr>
            <w:tcW w:w="3515" w:type="dxa"/>
            <w:shd w:val="clear" w:color="auto" w:fill="auto"/>
            <w:tcMar>
              <w:left w:w="28" w:type="dxa"/>
              <w:right w:w="28" w:type="dxa"/>
            </w:tcMar>
            <w:hideMark/>
          </w:tcPr>
          <w:p w14:paraId="6C2830DC" w14:textId="77777777"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of Timing Resiliency and URLLC enhancements </w:t>
            </w:r>
          </w:p>
        </w:tc>
        <w:tc>
          <w:tcPr>
            <w:tcW w:w="2297" w:type="dxa"/>
            <w:shd w:val="clear" w:color="auto" w:fill="auto"/>
            <w:tcMar>
              <w:left w:w="28" w:type="dxa"/>
              <w:right w:w="28" w:type="dxa"/>
            </w:tcMar>
            <w:hideMark/>
          </w:tcPr>
          <w:p w14:paraId="5CE74A9A" w14:textId="2E00152D"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TRS_URLLC</w:t>
            </w:r>
          </w:p>
        </w:tc>
        <w:tc>
          <w:tcPr>
            <w:tcW w:w="378" w:type="dxa"/>
            <w:shd w:val="clear" w:color="auto" w:fill="auto"/>
            <w:tcMar>
              <w:left w:w="28" w:type="dxa"/>
              <w:right w:w="28" w:type="dxa"/>
            </w:tcMar>
            <w:hideMark/>
          </w:tcPr>
          <w:p w14:paraId="3025EF41"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62" w:type="dxa"/>
            <w:shd w:val="clear" w:color="auto" w:fill="auto"/>
            <w:tcMar>
              <w:left w:w="28" w:type="dxa"/>
              <w:right w:w="28" w:type="dxa"/>
            </w:tcMar>
            <w:hideMark/>
          </w:tcPr>
          <w:p w14:paraId="3A586D60" w14:textId="0C3823F6" w:rsidR="008843DB" w:rsidRPr="00EF7FBB" w:rsidRDefault="003C763E" w:rsidP="00B22AB8">
            <w:pPr>
              <w:overflowPunct/>
              <w:autoSpaceDE/>
              <w:autoSpaceDN/>
              <w:adjustRightInd/>
              <w:spacing w:after="0"/>
              <w:textAlignment w:val="auto"/>
              <w:rPr>
                <w:rFonts w:ascii="Calibri" w:hAnsi="Calibri" w:cs="Calibri"/>
                <w:color w:val="0563C1"/>
                <w:sz w:val="18"/>
                <w:szCs w:val="18"/>
                <w:u w:val="single"/>
                <w:lang w:eastAsia="en-GB"/>
              </w:rPr>
            </w:pPr>
            <w:hyperlink r:id="rId100" w:history="1">
              <w:r w:rsidR="007D3634" w:rsidRPr="007D3634">
                <w:rPr>
                  <w:rFonts w:ascii="Calibri" w:hAnsi="Calibri" w:cs="Calibri"/>
                  <w:color w:val="0563C1"/>
                  <w:sz w:val="16"/>
                  <w:szCs w:val="18"/>
                  <w:u w:val="single"/>
                  <w:lang w:eastAsia="en-GB"/>
                </w:rPr>
                <w:t>SP-230107</w:t>
              </w:r>
            </w:hyperlink>
          </w:p>
        </w:tc>
        <w:tc>
          <w:tcPr>
            <w:tcW w:w="2150" w:type="dxa"/>
            <w:shd w:val="clear" w:color="auto" w:fill="auto"/>
            <w:tcMar>
              <w:left w:w="28" w:type="dxa"/>
              <w:right w:w="28" w:type="dxa"/>
            </w:tcMar>
            <w:hideMark/>
          </w:tcPr>
          <w:p w14:paraId="6D68D0C4" w14:textId="77777777"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Devaki Chandramouli </w:t>
            </w:r>
          </w:p>
        </w:tc>
      </w:tr>
      <w:tr w:rsidR="008843DB" w:rsidRPr="00EF7FBB" w14:paraId="5EF755DB" w14:textId="77777777" w:rsidTr="00460AB8">
        <w:trPr>
          <w:trHeight w:val="255"/>
        </w:trPr>
        <w:tc>
          <w:tcPr>
            <w:tcW w:w="740" w:type="dxa"/>
            <w:shd w:val="clear" w:color="auto" w:fill="auto"/>
            <w:tcMar>
              <w:left w:w="28" w:type="dxa"/>
              <w:right w:w="28" w:type="dxa"/>
            </w:tcMar>
            <w:hideMark/>
          </w:tcPr>
          <w:p w14:paraId="3B4E27C6"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980102</w:t>
            </w:r>
          </w:p>
        </w:tc>
        <w:tc>
          <w:tcPr>
            <w:tcW w:w="3515" w:type="dxa"/>
            <w:shd w:val="clear" w:color="auto" w:fill="auto"/>
            <w:tcMar>
              <w:left w:w="28" w:type="dxa"/>
              <w:right w:w="28" w:type="dxa"/>
            </w:tcMar>
            <w:hideMark/>
          </w:tcPr>
          <w:p w14:paraId="4058B2CB"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CT1 aspects of TRS_URLLC</w:t>
            </w:r>
          </w:p>
        </w:tc>
        <w:tc>
          <w:tcPr>
            <w:tcW w:w="2297" w:type="dxa"/>
            <w:shd w:val="clear" w:color="auto" w:fill="auto"/>
            <w:tcMar>
              <w:left w:w="28" w:type="dxa"/>
              <w:right w:w="28" w:type="dxa"/>
            </w:tcMar>
            <w:hideMark/>
          </w:tcPr>
          <w:p w14:paraId="25CFE3C0" w14:textId="5FEB4AA4"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TRS_URLLC</w:t>
            </w:r>
          </w:p>
        </w:tc>
        <w:tc>
          <w:tcPr>
            <w:tcW w:w="378" w:type="dxa"/>
            <w:shd w:val="clear" w:color="auto" w:fill="auto"/>
            <w:tcMar>
              <w:left w:w="28" w:type="dxa"/>
              <w:right w:w="28" w:type="dxa"/>
            </w:tcMar>
            <w:hideMark/>
          </w:tcPr>
          <w:p w14:paraId="3360F399"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862" w:type="dxa"/>
            <w:shd w:val="clear" w:color="auto" w:fill="auto"/>
            <w:tcMar>
              <w:left w:w="28" w:type="dxa"/>
              <w:right w:w="28" w:type="dxa"/>
            </w:tcMar>
            <w:hideMark/>
          </w:tcPr>
          <w:p w14:paraId="296E0CED" w14:textId="00D1C01E" w:rsidR="008843DB" w:rsidRPr="008147A7" w:rsidRDefault="003C763E" w:rsidP="00B22AB8">
            <w:pPr>
              <w:overflowPunct/>
              <w:autoSpaceDE/>
              <w:autoSpaceDN/>
              <w:adjustRightInd/>
              <w:spacing w:after="0"/>
              <w:textAlignment w:val="auto"/>
              <w:rPr>
                <w:rFonts w:ascii="Calibri" w:hAnsi="Calibri" w:cs="Calibri"/>
                <w:color w:val="0563C1"/>
                <w:sz w:val="16"/>
                <w:szCs w:val="16"/>
                <w:u w:val="single"/>
                <w:lang w:eastAsia="en-GB"/>
              </w:rPr>
            </w:pPr>
            <w:hyperlink r:id="rId101" w:history="1">
              <w:r w:rsidR="007D3634" w:rsidRPr="008147A7">
                <w:rPr>
                  <w:rFonts w:ascii="Calibri" w:hAnsi="Calibri" w:cs="Calibri"/>
                  <w:color w:val="0563C1"/>
                  <w:sz w:val="16"/>
                  <w:szCs w:val="16"/>
                  <w:u w:val="single"/>
                  <w:lang w:eastAsia="en-GB"/>
                </w:rPr>
                <w:t>CP-231360</w:t>
              </w:r>
            </w:hyperlink>
          </w:p>
        </w:tc>
        <w:tc>
          <w:tcPr>
            <w:tcW w:w="2150" w:type="dxa"/>
            <w:shd w:val="clear" w:color="auto" w:fill="auto"/>
            <w:tcMar>
              <w:left w:w="28" w:type="dxa"/>
              <w:right w:w="28" w:type="dxa"/>
            </w:tcMar>
            <w:hideMark/>
          </w:tcPr>
          <w:p w14:paraId="7DF2997D" w14:textId="77777777"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Apostolos Papageorgiou (Nokia) </w:t>
            </w:r>
          </w:p>
        </w:tc>
      </w:tr>
      <w:tr w:rsidR="008843DB" w:rsidRPr="00EF7FBB" w14:paraId="6AF8460E" w14:textId="77777777" w:rsidTr="00460AB8">
        <w:trPr>
          <w:trHeight w:val="255"/>
        </w:trPr>
        <w:tc>
          <w:tcPr>
            <w:tcW w:w="740" w:type="dxa"/>
            <w:shd w:val="clear" w:color="auto" w:fill="auto"/>
            <w:tcMar>
              <w:left w:w="28" w:type="dxa"/>
              <w:right w:w="28" w:type="dxa"/>
            </w:tcMar>
            <w:hideMark/>
          </w:tcPr>
          <w:p w14:paraId="51A59FBA"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980103</w:t>
            </w:r>
          </w:p>
        </w:tc>
        <w:tc>
          <w:tcPr>
            <w:tcW w:w="3515" w:type="dxa"/>
            <w:shd w:val="clear" w:color="auto" w:fill="auto"/>
            <w:tcMar>
              <w:left w:w="28" w:type="dxa"/>
              <w:right w:w="28" w:type="dxa"/>
            </w:tcMar>
            <w:hideMark/>
          </w:tcPr>
          <w:p w14:paraId="59ED955C"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TRS_URLLC</w:t>
            </w:r>
          </w:p>
        </w:tc>
        <w:tc>
          <w:tcPr>
            <w:tcW w:w="2297" w:type="dxa"/>
            <w:shd w:val="clear" w:color="auto" w:fill="auto"/>
            <w:tcMar>
              <w:left w:w="28" w:type="dxa"/>
              <w:right w:w="28" w:type="dxa"/>
            </w:tcMar>
            <w:hideMark/>
          </w:tcPr>
          <w:p w14:paraId="0A87CEC1" w14:textId="463BC109"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TRS_URLLC</w:t>
            </w:r>
          </w:p>
        </w:tc>
        <w:tc>
          <w:tcPr>
            <w:tcW w:w="378" w:type="dxa"/>
            <w:shd w:val="clear" w:color="auto" w:fill="auto"/>
            <w:tcMar>
              <w:left w:w="28" w:type="dxa"/>
              <w:right w:w="28" w:type="dxa"/>
            </w:tcMar>
            <w:hideMark/>
          </w:tcPr>
          <w:p w14:paraId="17137DE9"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862" w:type="dxa"/>
            <w:shd w:val="clear" w:color="auto" w:fill="auto"/>
            <w:tcMar>
              <w:left w:w="28" w:type="dxa"/>
              <w:right w:w="28" w:type="dxa"/>
            </w:tcMar>
            <w:hideMark/>
          </w:tcPr>
          <w:p w14:paraId="61D2052C" w14:textId="3A8CDD33" w:rsidR="008843DB" w:rsidRPr="008147A7" w:rsidRDefault="003C763E" w:rsidP="00B22AB8">
            <w:pPr>
              <w:overflowPunct/>
              <w:autoSpaceDE/>
              <w:autoSpaceDN/>
              <w:adjustRightInd/>
              <w:spacing w:after="0"/>
              <w:textAlignment w:val="auto"/>
              <w:rPr>
                <w:rFonts w:ascii="Calibri" w:hAnsi="Calibri" w:cs="Calibri"/>
                <w:color w:val="0563C1"/>
                <w:sz w:val="16"/>
                <w:szCs w:val="16"/>
                <w:u w:val="single"/>
                <w:lang w:eastAsia="en-GB"/>
              </w:rPr>
            </w:pPr>
            <w:hyperlink r:id="rId102" w:history="1">
              <w:r w:rsidR="007D3634" w:rsidRPr="008147A7">
                <w:rPr>
                  <w:rFonts w:ascii="Calibri" w:hAnsi="Calibri" w:cs="Calibri"/>
                  <w:color w:val="0563C1"/>
                  <w:sz w:val="16"/>
                  <w:szCs w:val="16"/>
                  <w:u w:val="single"/>
                  <w:lang w:eastAsia="en-GB"/>
                </w:rPr>
                <w:t>CP-231360</w:t>
              </w:r>
            </w:hyperlink>
          </w:p>
        </w:tc>
        <w:tc>
          <w:tcPr>
            <w:tcW w:w="2150" w:type="dxa"/>
            <w:shd w:val="clear" w:color="auto" w:fill="auto"/>
            <w:tcMar>
              <w:left w:w="28" w:type="dxa"/>
              <w:right w:w="28" w:type="dxa"/>
            </w:tcMar>
            <w:hideMark/>
          </w:tcPr>
          <w:p w14:paraId="511D454C" w14:textId="77777777"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Apostolos Papageorgiou (Nokia) </w:t>
            </w:r>
          </w:p>
        </w:tc>
      </w:tr>
      <w:tr w:rsidR="008843DB" w:rsidRPr="00EF7FBB" w14:paraId="1EF4F844" w14:textId="77777777" w:rsidTr="00460AB8">
        <w:trPr>
          <w:trHeight w:val="255"/>
        </w:trPr>
        <w:tc>
          <w:tcPr>
            <w:tcW w:w="740" w:type="dxa"/>
            <w:shd w:val="clear" w:color="auto" w:fill="auto"/>
            <w:tcMar>
              <w:left w:w="28" w:type="dxa"/>
              <w:right w:w="28" w:type="dxa"/>
            </w:tcMar>
            <w:hideMark/>
          </w:tcPr>
          <w:p w14:paraId="51A471EF"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980104</w:t>
            </w:r>
          </w:p>
        </w:tc>
        <w:tc>
          <w:tcPr>
            <w:tcW w:w="3515" w:type="dxa"/>
            <w:shd w:val="clear" w:color="auto" w:fill="auto"/>
            <w:tcMar>
              <w:left w:w="28" w:type="dxa"/>
              <w:right w:w="28" w:type="dxa"/>
            </w:tcMar>
            <w:hideMark/>
          </w:tcPr>
          <w:p w14:paraId="2CB3B890"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CT4 aspects of TRS_URLLC</w:t>
            </w:r>
          </w:p>
        </w:tc>
        <w:tc>
          <w:tcPr>
            <w:tcW w:w="2297" w:type="dxa"/>
            <w:shd w:val="clear" w:color="auto" w:fill="auto"/>
            <w:tcMar>
              <w:left w:w="28" w:type="dxa"/>
              <w:right w:w="28" w:type="dxa"/>
            </w:tcMar>
            <w:hideMark/>
          </w:tcPr>
          <w:p w14:paraId="05BC44E2" w14:textId="7D54F3C4"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TRS_URLLC</w:t>
            </w:r>
          </w:p>
        </w:tc>
        <w:tc>
          <w:tcPr>
            <w:tcW w:w="378" w:type="dxa"/>
            <w:shd w:val="clear" w:color="auto" w:fill="auto"/>
            <w:tcMar>
              <w:left w:w="28" w:type="dxa"/>
              <w:right w:w="28" w:type="dxa"/>
            </w:tcMar>
            <w:hideMark/>
          </w:tcPr>
          <w:p w14:paraId="22AB3A0A"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862" w:type="dxa"/>
            <w:shd w:val="clear" w:color="auto" w:fill="auto"/>
            <w:tcMar>
              <w:left w:w="28" w:type="dxa"/>
              <w:right w:w="28" w:type="dxa"/>
            </w:tcMar>
            <w:hideMark/>
          </w:tcPr>
          <w:p w14:paraId="1DDE645B" w14:textId="558EF388" w:rsidR="008843DB" w:rsidRPr="008147A7" w:rsidRDefault="003C763E" w:rsidP="00B22AB8">
            <w:pPr>
              <w:overflowPunct/>
              <w:autoSpaceDE/>
              <w:autoSpaceDN/>
              <w:adjustRightInd/>
              <w:spacing w:after="0"/>
              <w:textAlignment w:val="auto"/>
              <w:rPr>
                <w:rFonts w:ascii="Calibri" w:hAnsi="Calibri" w:cs="Calibri"/>
                <w:color w:val="0563C1"/>
                <w:sz w:val="16"/>
                <w:szCs w:val="16"/>
                <w:u w:val="single"/>
                <w:lang w:eastAsia="en-GB"/>
              </w:rPr>
            </w:pPr>
            <w:hyperlink r:id="rId103" w:history="1">
              <w:r w:rsidR="007D3634" w:rsidRPr="008147A7">
                <w:rPr>
                  <w:rFonts w:ascii="Calibri" w:hAnsi="Calibri" w:cs="Calibri"/>
                  <w:color w:val="0563C1"/>
                  <w:sz w:val="16"/>
                  <w:szCs w:val="16"/>
                  <w:u w:val="single"/>
                  <w:lang w:eastAsia="en-GB"/>
                </w:rPr>
                <w:t>CP-231360</w:t>
              </w:r>
            </w:hyperlink>
          </w:p>
        </w:tc>
        <w:tc>
          <w:tcPr>
            <w:tcW w:w="2150" w:type="dxa"/>
            <w:shd w:val="clear" w:color="auto" w:fill="auto"/>
            <w:tcMar>
              <w:left w:w="28" w:type="dxa"/>
              <w:right w:w="28" w:type="dxa"/>
            </w:tcMar>
            <w:hideMark/>
          </w:tcPr>
          <w:p w14:paraId="77BCBEE9" w14:textId="77777777"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Apostolos Papageorgiou (Nokia) </w:t>
            </w:r>
          </w:p>
        </w:tc>
      </w:tr>
      <w:tr w:rsidR="008843DB" w:rsidRPr="00EF7FBB" w14:paraId="251445E8" w14:textId="77777777" w:rsidTr="00460AB8">
        <w:trPr>
          <w:trHeight w:val="255"/>
        </w:trPr>
        <w:tc>
          <w:tcPr>
            <w:tcW w:w="740" w:type="dxa"/>
            <w:shd w:val="clear" w:color="auto" w:fill="auto"/>
            <w:tcMar>
              <w:left w:w="28" w:type="dxa"/>
              <w:right w:w="28" w:type="dxa"/>
            </w:tcMar>
            <w:hideMark/>
          </w:tcPr>
          <w:p w14:paraId="36E519DA"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950028</w:t>
            </w:r>
          </w:p>
        </w:tc>
        <w:tc>
          <w:tcPr>
            <w:tcW w:w="3515" w:type="dxa"/>
            <w:shd w:val="clear" w:color="auto" w:fill="auto"/>
            <w:tcMar>
              <w:left w:w="28" w:type="dxa"/>
              <w:right w:w="28" w:type="dxa"/>
            </w:tcMar>
            <w:hideMark/>
          </w:tcPr>
          <w:p w14:paraId="0E1D8F2C" w14:textId="77777777" w:rsidR="008843DB" w:rsidRPr="00EF7FBB" w:rsidRDefault="008843DB"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Management Aspects of URLLC </w:t>
            </w:r>
          </w:p>
        </w:tc>
        <w:tc>
          <w:tcPr>
            <w:tcW w:w="2297" w:type="dxa"/>
            <w:shd w:val="clear" w:color="auto" w:fill="auto"/>
            <w:tcMar>
              <w:left w:w="28" w:type="dxa"/>
              <w:right w:w="28" w:type="dxa"/>
            </w:tcMar>
            <w:hideMark/>
          </w:tcPr>
          <w:p w14:paraId="1F0A4FB2" w14:textId="4260ED59"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FS_URLLC_Mgt</w:t>
            </w:r>
          </w:p>
        </w:tc>
        <w:tc>
          <w:tcPr>
            <w:tcW w:w="378" w:type="dxa"/>
            <w:shd w:val="clear" w:color="auto" w:fill="auto"/>
            <w:tcMar>
              <w:left w:w="28" w:type="dxa"/>
              <w:right w:w="28" w:type="dxa"/>
            </w:tcMar>
            <w:hideMark/>
          </w:tcPr>
          <w:p w14:paraId="69A028CB"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62" w:type="dxa"/>
            <w:shd w:val="clear" w:color="auto" w:fill="auto"/>
            <w:tcMar>
              <w:left w:w="28" w:type="dxa"/>
              <w:right w:w="28" w:type="dxa"/>
            </w:tcMar>
            <w:hideMark/>
          </w:tcPr>
          <w:p w14:paraId="4049D860" w14:textId="6774C93B" w:rsidR="008843DB" w:rsidRPr="008147A7" w:rsidRDefault="003C763E" w:rsidP="00B22AB8">
            <w:pPr>
              <w:overflowPunct/>
              <w:autoSpaceDE/>
              <w:autoSpaceDN/>
              <w:adjustRightInd/>
              <w:spacing w:after="0"/>
              <w:textAlignment w:val="auto"/>
              <w:rPr>
                <w:rFonts w:ascii="Calibri" w:hAnsi="Calibri" w:cs="Calibri"/>
                <w:color w:val="0563C1"/>
                <w:sz w:val="16"/>
                <w:szCs w:val="16"/>
                <w:u w:val="single"/>
                <w:lang w:eastAsia="en-GB"/>
              </w:rPr>
            </w:pPr>
            <w:hyperlink r:id="rId104" w:history="1">
              <w:r w:rsidR="007D3634" w:rsidRPr="008147A7">
                <w:rPr>
                  <w:rFonts w:ascii="Calibri" w:hAnsi="Calibri" w:cs="Calibri"/>
                  <w:color w:val="0563C1"/>
                  <w:sz w:val="16"/>
                  <w:szCs w:val="16"/>
                  <w:u w:val="single"/>
                  <w:lang w:eastAsia="en-GB"/>
                </w:rPr>
                <w:t>SP-230772</w:t>
              </w:r>
            </w:hyperlink>
          </w:p>
        </w:tc>
        <w:tc>
          <w:tcPr>
            <w:tcW w:w="2150" w:type="dxa"/>
            <w:shd w:val="clear" w:color="auto" w:fill="auto"/>
            <w:tcMar>
              <w:left w:w="28" w:type="dxa"/>
              <w:right w:w="28" w:type="dxa"/>
            </w:tcMar>
            <w:hideMark/>
          </w:tcPr>
          <w:p w14:paraId="6BFEB28A" w14:textId="77777777"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Wang,Zhaoning,China Unicom </w:t>
            </w:r>
          </w:p>
        </w:tc>
      </w:tr>
      <w:tr w:rsidR="008843DB" w:rsidRPr="000D3A1E" w14:paraId="76E56B79" w14:textId="77777777" w:rsidTr="00460AB8">
        <w:trPr>
          <w:trHeight w:val="255"/>
        </w:trPr>
        <w:tc>
          <w:tcPr>
            <w:tcW w:w="740" w:type="dxa"/>
            <w:shd w:val="clear" w:color="auto" w:fill="auto"/>
            <w:tcMar>
              <w:left w:w="28" w:type="dxa"/>
              <w:right w:w="28" w:type="dxa"/>
            </w:tcMar>
            <w:hideMark/>
          </w:tcPr>
          <w:p w14:paraId="15CA8CCE"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940088</w:t>
            </w:r>
          </w:p>
        </w:tc>
        <w:tc>
          <w:tcPr>
            <w:tcW w:w="3515" w:type="dxa"/>
            <w:shd w:val="clear" w:color="auto" w:fill="auto"/>
            <w:tcMar>
              <w:left w:w="28" w:type="dxa"/>
              <w:right w:w="28" w:type="dxa"/>
            </w:tcMar>
            <w:hideMark/>
          </w:tcPr>
          <w:p w14:paraId="1688852B" w14:textId="77777777" w:rsidR="008843DB" w:rsidRPr="00EF7FBB" w:rsidRDefault="008843DB"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Study on enhancement for resiliency of gNB-CU (Central Unit)-CP (Control Plane)</w:t>
            </w:r>
          </w:p>
        </w:tc>
        <w:tc>
          <w:tcPr>
            <w:tcW w:w="2297" w:type="dxa"/>
            <w:shd w:val="clear" w:color="auto" w:fill="auto"/>
            <w:tcMar>
              <w:left w:w="28" w:type="dxa"/>
              <w:right w:w="28" w:type="dxa"/>
            </w:tcMar>
            <w:hideMark/>
          </w:tcPr>
          <w:p w14:paraId="0E697D4B" w14:textId="078FE54C"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FS_gNB_CU_CP_resiliency</w:t>
            </w:r>
          </w:p>
        </w:tc>
        <w:tc>
          <w:tcPr>
            <w:tcW w:w="378" w:type="dxa"/>
            <w:shd w:val="clear" w:color="auto" w:fill="auto"/>
            <w:tcMar>
              <w:left w:w="28" w:type="dxa"/>
              <w:right w:w="28" w:type="dxa"/>
            </w:tcMar>
            <w:hideMark/>
          </w:tcPr>
          <w:p w14:paraId="7FF86256"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R3</w:t>
            </w:r>
          </w:p>
        </w:tc>
        <w:tc>
          <w:tcPr>
            <w:tcW w:w="862" w:type="dxa"/>
            <w:shd w:val="clear" w:color="auto" w:fill="auto"/>
            <w:tcMar>
              <w:left w:w="28" w:type="dxa"/>
              <w:right w:w="28" w:type="dxa"/>
            </w:tcMar>
            <w:hideMark/>
          </w:tcPr>
          <w:p w14:paraId="76E17101" w14:textId="174C4AF6" w:rsidR="008843DB" w:rsidRPr="008147A7" w:rsidRDefault="003C763E" w:rsidP="00B22AB8">
            <w:pPr>
              <w:overflowPunct/>
              <w:autoSpaceDE/>
              <w:autoSpaceDN/>
              <w:adjustRightInd/>
              <w:spacing w:after="0"/>
              <w:textAlignment w:val="auto"/>
              <w:rPr>
                <w:rFonts w:ascii="Calibri" w:hAnsi="Calibri" w:cs="Calibri"/>
                <w:color w:val="0563C1"/>
                <w:sz w:val="16"/>
                <w:szCs w:val="16"/>
                <w:u w:val="single"/>
                <w:lang w:eastAsia="en-GB"/>
              </w:rPr>
            </w:pPr>
            <w:hyperlink r:id="rId105" w:history="1">
              <w:r w:rsidR="007D3634" w:rsidRPr="008147A7">
                <w:rPr>
                  <w:rFonts w:ascii="Calibri" w:hAnsi="Calibri" w:cs="Calibri"/>
                  <w:color w:val="0563C1"/>
                  <w:sz w:val="16"/>
                  <w:szCs w:val="16"/>
                  <w:u w:val="single"/>
                  <w:lang w:eastAsia="en-GB"/>
                </w:rPr>
                <w:t>RP-222249</w:t>
              </w:r>
            </w:hyperlink>
          </w:p>
        </w:tc>
        <w:tc>
          <w:tcPr>
            <w:tcW w:w="2150" w:type="dxa"/>
            <w:shd w:val="clear" w:color="auto" w:fill="auto"/>
            <w:tcMar>
              <w:left w:w="28" w:type="dxa"/>
              <w:right w:w="28" w:type="dxa"/>
            </w:tcMar>
            <w:hideMark/>
          </w:tcPr>
          <w:p w14:paraId="41B925A1" w14:textId="77777777" w:rsidR="008843DB" w:rsidRPr="00EF7FBB" w:rsidRDefault="008843DB" w:rsidP="00B22AB8">
            <w:pPr>
              <w:overflowPunct/>
              <w:autoSpaceDE/>
              <w:autoSpaceDN/>
              <w:adjustRightInd/>
              <w:spacing w:after="0"/>
              <w:textAlignment w:val="auto"/>
              <w:rPr>
                <w:rFonts w:ascii="Arial" w:hAnsi="Arial" w:cs="Arial"/>
                <w:b/>
                <w:bCs/>
                <w:color w:val="000000"/>
                <w:sz w:val="18"/>
                <w:szCs w:val="18"/>
                <w:lang w:val="es-ES" w:eastAsia="en-GB"/>
              </w:rPr>
            </w:pPr>
            <w:r w:rsidRPr="00EF7FBB">
              <w:rPr>
                <w:rFonts w:ascii="Arial" w:hAnsi="Arial" w:cs="Arial"/>
                <w:b/>
                <w:bCs/>
                <w:color w:val="000000"/>
                <w:sz w:val="18"/>
                <w:szCs w:val="18"/>
                <w:lang w:val="es-ES" w:eastAsia="en-GB"/>
              </w:rPr>
              <w:t>Masato Taniguchi, NTT DOCOMO, INC.</w:t>
            </w:r>
          </w:p>
        </w:tc>
      </w:tr>
      <w:tr w:rsidR="008843DB" w:rsidRPr="00EF7FBB" w14:paraId="1B004C9C" w14:textId="77777777" w:rsidTr="00460AB8">
        <w:trPr>
          <w:trHeight w:val="255"/>
        </w:trPr>
        <w:tc>
          <w:tcPr>
            <w:tcW w:w="740" w:type="dxa"/>
            <w:shd w:val="clear" w:color="auto" w:fill="auto"/>
            <w:tcMar>
              <w:left w:w="28" w:type="dxa"/>
              <w:right w:w="28" w:type="dxa"/>
            </w:tcMar>
            <w:hideMark/>
          </w:tcPr>
          <w:p w14:paraId="5A5906ED" w14:textId="77777777"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991036</w:t>
            </w:r>
          </w:p>
        </w:tc>
        <w:tc>
          <w:tcPr>
            <w:tcW w:w="3515" w:type="dxa"/>
            <w:shd w:val="clear" w:color="auto" w:fill="auto"/>
            <w:tcMar>
              <w:left w:w="28" w:type="dxa"/>
              <w:right w:w="28" w:type="dxa"/>
            </w:tcMar>
            <w:hideMark/>
          </w:tcPr>
          <w:p w14:paraId="246BA99C" w14:textId="77777777" w:rsidR="008843DB" w:rsidRPr="00EF7FBB" w:rsidRDefault="008843DB"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NR Timing Resiliency and URLLC enhancements </w:t>
            </w:r>
          </w:p>
        </w:tc>
        <w:tc>
          <w:tcPr>
            <w:tcW w:w="2297" w:type="dxa"/>
            <w:shd w:val="clear" w:color="auto" w:fill="auto"/>
            <w:tcMar>
              <w:left w:w="28" w:type="dxa"/>
              <w:right w:w="28" w:type="dxa"/>
            </w:tcMar>
            <w:hideMark/>
          </w:tcPr>
          <w:p w14:paraId="515694A5" w14:textId="22320399"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TRS_URLLC-NR</w:t>
            </w:r>
          </w:p>
        </w:tc>
        <w:tc>
          <w:tcPr>
            <w:tcW w:w="378" w:type="dxa"/>
            <w:shd w:val="clear" w:color="auto" w:fill="auto"/>
            <w:tcMar>
              <w:left w:w="28" w:type="dxa"/>
              <w:right w:w="28" w:type="dxa"/>
            </w:tcMar>
            <w:hideMark/>
          </w:tcPr>
          <w:p w14:paraId="01916905" w14:textId="77777777"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R3</w:t>
            </w:r>
          </w:p>
        </w:tc>
        <w:tc>
          <w:tcPr>
            <w:tcW w:w="862" w:type="dxa"/>
            <w:shd w:val="clear" w:color="auto" w:fill="auto"/>
            <w:tcMar>
              <w:left w:w="28" w:type="dxa"/>
              <w:right w:w="28" w:type="dxa"/>
            </w:tcMar>
            <w:hideMark/>
          </w:tcPr>
          <w:p w14:paraId="42768795" w14:textId="77777777" w:rsidR="008843DB" w:rsidRPr="008147A7" w:rsidRDefault="008843DB" w:rsidP="00B22AB8">
            <w:pPr>
              <w:overflowPunct/>
              <w:autoSpaceDE/>
              <w:autoSpaceDN/>
              <w:adjustRightInd/>
              <w:spacing w:after="0"/>
              <w:textAlignment w:val="auto"/>
              <w:rPr>
                <w:rFonts w:ascii="Calibri" w:hAnsi="Calibri" w:cs="Calibri"/>
                <w:color w:val="0563C1"/>
                <w:sz w:val="16"/>
                <w:szCs w:val="16"/>
                <w:u w:val="single"/>
                <w:lang w:eastAsia="en-GB"/>
              </w:rPr>
            </w:pPr>
            <w:r w:rsidRPr="008147A7">
              <w:rPr>
                <w:sz w:val="16"/>
                <w:szCs w:val="16"/>
              </w:rPr>
              <w:t>RP-232863</w:t>
            </w:r>
          </w:p>
        </w:tc>
        <w:tc>
          <w:tcPr>
            <w:tcW w:w="2150" w:type="dxa"/>
            <w:shd w:val="clear" w:color="auto" w:fill="auto"/>
            <w:tcMar>
              <w:left w:w="28" w:type="dxa"/>
              <w:right w:w="28" w:type="dxa"/>
            </w:tcMar>
            <w:hideMark/>
          </w:tcPr>
          <w:p w14:paraId="583C43C2" w14:textId="77777777"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Sean Kelley, Nokia</w:t>
            </w:r>
          </w:p>
        </w:tc>
      </w:tr>
      <w:tr w:rsidR="008843DB" w:rsidRPr="00EF7FBB" w14:paraId="1B0705FB" w14:textId="77777777" w:rsidTr="00460AB8">
        <w:trPr>
          <w:trHeight w:val="255"/>
        </w:trPr>
        <w:tc>
          <w:tcPr>
            <w:tcW w:w="740" w:type="dxa"/>
            <w:shd w:val="clear" w:color="auto" w:fill="auto"/>
            <w:tcMar>
              <w:left w:w="28" w:type="dxa"/>
              <w:right w:w="28" w:type="dxa"/>
            </w:tcMar>
            <w:hideMark/>
          </w:tcPr>
          <w:p w14:paraId="7587BC0F"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991136</w:t>
            </w:r>
          </w:p>
        </w:tc>
        <w:tc>
          <w:tcPr>
            <w:tcW w:w="3515" w:type="dxa"/>
            <w:shd w:val="clear" w:color="auto" w:fill="auto"/>
            <w:tcMar>
              <w:left w:w="28" w:type="dxa"/>
              <w:right w:w="28" w:type="dxa"/>
            </w:tcMar>
            <w:hideMark/>
          </w:tcPr>
          <w:p w14:paraId="73467EE9"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NR Timing Resiliency and URLLC enhancements </w:t>
            </w:r>
          </w:p>
        </w:tc>
        <w:tc>
          <w:tcPr>
            <w:tcW w:w="2297" w:type="dxa"/>
            <w:shd w:val="clear" w:color="auto" w:fill="auto"/>
            <w:tcMar>
              <w:left w:w="28" w:type="dxa"/>
              <w:right w:w="28" w:type="dxa"/>
            </w:tcMar>
            <w:hideMark/>
          </w:tcPr>
          <w:p w14:paraId="727FAD66" w14:textId="14ECCA79" w:rsidR="008843DB" w:rsidRPr="00EF7FBB" w:rsidRDefault="008843DB"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TRS_URLLC-NR-Core</w:t>
            </w:r>
          </w:p>
        </w:tc>
        <w:tc>
          <w:tcPr>
            <w:tcW w:w="378" w:type="dxa"/>
            <w:shd w:val="clear" w:color="auto" w:fill="auto"/>
            <w:tcMar>
              <w:left w:w="28" w:type="dxa"/>
              <w:right w:w="28" w:type="dxa"/>
            </w:tcMar>
            <w:hideMark/>
          </w:tcPr>
          <w:p w14:paraId="272C0C88"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R3</w:t>
            </w:r>
          </w:p>
        </w:tc>
        <w:tc>
          <w:tcPr>
            <w:tcW w:w="862" w:type="dxa"/>
            <w:shd w:val="clear" w:color="auto" w:fill="auto"/>
            <w:tcMar>
              <w:left w:w="28" w:type="dxa"/>
              <w:right w:w="28" w:type="dxa"/>
            </w:tcMar>
            <w:hideMark/>
          </w:tcPr>
          <w:p w14:paraId="5FE9753A" w14:textId="77777777" w:rsidR="008843DB" w:rsidRPr="008147A7" w:rsidRDefault="008843DB" w:rsidP="00B22AB8">
            <w:pPr>
              <w:overflowPunct/>
              <w:autoSpaceDE/>
              <w:autoSpaceDN/>
              <w:adjustRightInd/>
              <w:spacing w:after="0"/>
              <w:textAlignment w:val="auto"/>
              <w:rPr>
                <w:rFonts w:ascii="Calibri" w:hAnsi="Calibri" w:cs="Calibri"/>
                <w:color w:val="0563C1"/>
                <w:sz w:val="16"/>
                <w:szCs w:val="16"/>
                <w:u w:val="single"/>
                <w:lang w:eastAsia="en-GB"/>
              </w:rPr>
            </w:pPr>
            <w:r w:rsidRPr="008147A7">
              <w:rPr>
                <w:sz w:val="16"/>
                <w:szCs w:val="16"/>
              </w:rPr>
              <w:t>RP-232863</w:t>
            </w:r>
          </w:p>
        </w:tc>
        <w:tc>
          <w:tcPr>
            <w:tcW w:w="2150" w:type="dxa"/>
            <w:shd w:val="clear" w:color="auto" w:fill="auto"/>
            <w:tcMar>
              <w:left w:w="28" w:type="dxa"/>
              <w:right w:w="28" w:type="dxa"/>
            </w:tcMar>
            <w:hideMark/>
          </w:tcPr>
          <w:p w14:paraId="1A431846" w14:textId="77777777"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Sean Kelley, Nokia</w:t>
            </w:r>
          </w:p>
        </w:tc>
      </w:tr>
    </w:tbl>
    <w:p w14:paraId="777D2BC6" w14:textId="77777777" w:rsidR="008843DB" w:rsidRDefault="008843DB" w:rsidP="008843DB">
      <w:pPr>
        <w:rPr>
          <w:lang w:eastAsia="en-GB"/>
        </w:rPr>
      </w:pPr>
    </w:p>
    <w:p w14:paraId="1805309C" w14:textId="77777777" w:rsidR="008843DB" w:rsidRPr="008843DB" w:rsidRDefault="008843DB" w:rsidP="008843DB">
      <w:pPr>
        <w:rPr>
          <w:b/>
          <w:bCs/>
          <w:u w:val="single"/>
          <w:lang w:eastAsia="en-GB"/>
        </w:rPr>
      </w:pPr>
      <w:r w:rsidRPr="008843DB">
        <w:rPr>
          <w:b/>
          <w:bCs/>
          <w:u w:val="single"/>
          <w:lang w:eastAsia="en-GB"/>
        </w:rPr>
        <w:t>General aspects</w:t>
      </w:r>
    </w:p>
    <w:p w14:paraId="04B67846" w14:textId="77777777" w:rsidR="00967667" w:rsidRPr="00967667" w:rsidRDefault="00967667" w:rsidP="00967667">
      <w:pPr>
        <w:rPr>
          <w:u w:val="single"/>
        </w:rPr>
      </w:pPr>
      <w:r w:rsidRPr="00967667">
        <w:rPr>
          <w:u w:val="single"/>
        </w:rPr>
        <w:t>5GS network timing synchronization status and reporting</w:t>
      </w:r>
    </w:p>
    <w:p w14:paraId="6730C71B" w14:textId="77777777" w:rsidR="00967667" w:rsidRPr="00967667" w:rsidRDefault="00967667" w:rsidP="00967667">
      <w:r w:rsidRPr="00967667">
        <w:t xml:space="preserve">Timing resiliency provides the ability for 5G timing service to be used in critical infrastructure with the intention to be used as a land-based backup for GNSS (or even as alternative to GNSS), 5G itself has to be less dependent on GNSS. 3GPP specified support for 5G-A timing resiliency as an evolution of the timing synchronization service. Timing resiliency leverages the monitoring of the time synchronization status of the network elements involved in the time distribution chain (e.g., the serving NG-RAN node or the UPF/NW-TT). Based on that monitoring, the NG-RAN or UPF/NW-TT can detect timing synchronization degradation, failure, or improvement, and report the status to the subscribed consumers of the status information. </w:t>
      </w:r>
    </w:p>
    <w:p w14:paraId="5553410E" w14:textId="77777777" w:rsidR="00967667" w:rsidRPr="00967667" w:rsidRDefault="00967667" w:rsidP="00967667">
      <w:r w:rsidRPr="00967667">
        <w:t>If a timing status change is detected, the RAN node notifies UE(s) subscribed to the service regarding timing synchronization status. The reporting to the UE can either indicate acceptable or not based on acceptance criteria or provide detailed clock quality information. In addition, TSCTSF may receive timing synchronization status from RAN and/or UPF.  If the TSCTSF determines there is a status change for a time synchronization service provided to UEs for which an AF originally requested the service, the TSCTSF may inform the AF about the timing synchronization status for those UEs.</w:t>
      </w:r>
    </w:p>
    <w:p w14:paraId="1F26E344" w14:textId="77777777" w:rsidR="00967667" w:rsidRPr="00967667" w:rsidRDefault="00967667" w:rsidP="00967667">
      <w:pPr>
        <w:rPr>
          <w:u w:val="single"/>
        </w:rPr>
      </w:pPr>
      <w:r w:rsidRPr="00967667">
        <w:rPr>
          <w:u w:val="single"/>
        </w:rPr>
        <w:t>Interworking with TSN network deployed in the transport network</w:t>
      </w:r>
    </w:p>
    <w:p w14:paraId="31E97B40" w14:textId="77777777" w:rsidR="00967667" w:rsidRPr="00967667" w:rsidRDefault="00967667" w:rsidP="00967667">
      <w:r w:rsidRPr="00967667">
        <w:t xml:space="preserve">This feature enables the 3GPP system to interwork with Time Sensitive Networking (TSN) network deployed in the transport network (TN) to ensure that the TN adheres to the QoS requirements of the QoS flows supported within the 3GPP system. This interworking is applicable when the TN deploys fully centralized configuration model as defined in IEEE Std 802.1Q-2022 and deploys a TN CNC. </w:t>
      </w:r>
    </w:p>
    <w:p w14:paraId="652A0E08" w14:textId="77777777" w:rsidR="00967667" w:rsidRPr="00967667" w:rsidRDefault="00967667" w:rsidP="00967667">
      <w:pPr>
        <w:rPr>
          <w:u w:val="single"/>
        </w:rPr>
      </w:pPr>
      <w:r w:rsidRPr="00967667">
        <w:rPr>
          <w:u w:val="single"/>
        </w:rPr>
        <w:t>Adapting downstream and upstream scheduling based on RAN feedback for low latency communication</w:t>
      </w:r>
    </w:p>
    <w:p w14:paraId="1A2696E2" w14:textId="19692333" w:rsidR="008843DB" w:rsidRDefault="00967667" w:rsidP="00967667">
      <w:pPr>
        <w:rPr>
          <w:lang w:eastAsia="en-GB"/>
        </w:rPr>
      </w:pPr>
      <w:r w:rsidRPr="00967667">
        <w:t>This feature enables the application to adapt both downstream and upstream traffic scheduling based on RAN feedback for ultra-low latency communication. The Application Function (AF) may provide its burst timing adaptation capabilities to the gNB via the 5GC. The gNB derives feedback based on e.g. the radio configuration and radio protocol signalling, and provides burst arrival time (BAT) and periodicity feedback to the AF via the 5GC. RAN feedback can be provided proactively (e.g., before the application starts sending data bursts) or reactively (e.g., based on observed BAT of the received data bursts).</w:t>
      </w:r>
    </w:p>
    <w:p w14:paraId="55771725" w14:textId="77777777" w:rsidR="008843DB" w:rsidRPr="008843DB" w:rsidRDefault="008843DB" w:rsidP="008843DB">
      <w:pPr>
        <w:rPr>
          <w:b/>
          <w:bCs/>
          <w:u w:val="single"/>
          <w:lang w:eastAsia="en-GB"/>
        </w:rPr>
      </w:pPr>
      <w:r w:rsidRPr="008843DB">
        <w:rPr>
          <w:b/>
          <w:bCs/>
          <w:u w:val="single"/>
          <w:lang w:eastAsia="en-GB"/>
        </w:rPr>
        <w:t>RAN-specific aspects</w:t>
      </w:r>
    </w:p>
    <w:p w14:paraId="54BFC560" w14:textId="77777777" w:rsidR="008843DB" w:rsidRDefault="008843DB" w:rsidP="008843DB">
      <w:pPr>
        <w:rPr>
          <w:lang w:eastAsia="en-GB"/>
        </w:rPr>
      </w:pPr>
      <w:r w:rsidRPr="00652D0A">
        <w:rPr>
          <w:lang w:eastAsia="en-GB"/>
        </w:rPr>
        <w:t>Summary based on the input provided by Nokia, Nokia Shanghai Bell</w:t>
      </w:r>
      <w:r>
        <w:rPr>
          <w:lang w:eastAsia="en-GB"/>
        </w:rPr>
        <w:t xml:space="preserve"> </w:t>
      </w:r>
      <w:r w:rsidRPr="00652D0A">
        <w:rPr>
          <w:lang w:eastAsia="en-GB"/>
        </w:rPr>
        <w:t>in RP-122865.</w:t>
      </w:r>
    </w:p>
    <w:p w14:paraId="5C03D308" w14:textId="77777777" w:rsidR="008843DB" w:rsidRDefault="008843DB" w:rsidP="008843DB">
      <w:pPr>
        <w:rPr>
          <w:lang w:eastAsia="en-GB"/>
        </w:rPr>
      </w:pPr>
      <w:r>
        <w:rPr>
          <w:lang w:eastAsia="en-GB"/>
        </w:rPr>
        <w:t xml:space="preserve">The </w:t>
      </w:r>
      <w:r w:rsidRPr="00652D0A">
        <w:rPr>
          <w:lang w:eastAsia="en-GB"/>
        </w:rPr>
        <w:t>RAN-specific aspects</w:t>
      </w:r>
      <w:r>
        <w:rPr>
          <w:lang w:eastAsia="en-GB"/>
        </w:rPr>
        <w:t xml:space="preserve"> to support the Rel-18 enhancements for timing resiliency and ultra-low latency in tight coordination with the transport network and application, are built on top of Rel-17’s WID NR_IIOT_URLLC_enh-Core. Rel-18 covers three main aspects : 5GS network timing synchronization status and reporting:, Interworking with TSN network deployed in the transport network and Adapting downstream and upstream scheduling based on RAN feedback for low latency communication. This was </w:t>
      </w:r>
    </w:p>
    <w:p w14:paraId="19C3CDF9" w14:textId="77777777" w:rsidR="008843DB" w:rsidRPr="002A1E0B" w:rsidRDefault="008843DB" w:rsidP="008843DB">
      <w:pPr>
        <w:rPr>
          <w:b/>
          <w:bCs/>
          <w:lang w:eastAsia="en-GB"/>
        </w:rPr>
      </w:pPr>
      <w:r w:rsidRPr="002A1E0B">
        <w:rPr>
          <w:b/>
          <w:bCs/>
          <w:lang w:eastAsia="en-GB"/>
        </w:rPr>
        <w:t>5GS network timing synchronization status and reportin</w:t>
      </w:r>
      <w:r>
        <w:rPr>
          <w:b/>
          <w:bCs/>
          <w:lang w:eastAsia="en-GB"/>
        </w:rPr>
        <w:t>g</w:t>
      </w:r>
    </w:p>
    <w:p w14:paraId="07C18ACC" w14:textId="77777777" w:rsidR="008843DB" w:rsidRDefault="008843DB" w:rsidP="008843DB">
      <w:pPr>
        <w:rPr>
          <w:lang w:eastAsia="en-GB"/>
        </w:rPr>
      </w:pPr>
      <w:r>
        <w:rPr>
          <w:lang w:eastAsia="en-GB"/>
        </w:rPr>
        <w:lastRenderedPageBreak/>
        <w:t>Time synchronization service can be offered by the 5GS based on 5G Access Stratum TIme (ASTI) distribution. The network timing synchronization status of a gNB may change, resulting in timing synchronization degradation or improvement which is detected locally by the gNB. The gNB’s network timing synchronization information includes a list of one or more of the following attributes depending on gNB implementation: synchronization state, traceability to UTC, traceability to GNSS, clock frequency stability, clock accuracy, and parent time source. Within the gNB, the gNB-DU monitors the timing synchronization information and reports it to the gNB-CU. When there is a timing synchronization status update available at the gNB-CU, it may be reported to:</w:t>
      </w:r>
    </w:p>
    <w:p w14:paraId="26F67693" w14:textId="77777777" w:rsidR="008843DB" w:rsidRDefault="008843DB" w:rsidP="008843DB">
      <w:pPr>
        <w:rPr>
          <w:lang w:eastAsia="en-GB"/>
        </w:rPr>
      </w:pPr>
      <w:r>
        <w:rPr>
          <w:lang w:eastAsia="en-GB"/>
        </w:rPr>
        <w:t>-</w:t>
      </w:r>
      <w:r>
        <w:rPr>
          <w:lang w:eastAsia="en-GB"/>
        </w:rPr>
        <w:tab/>
        <w:t>Time Sensitive Communication and Time Synchronization Function (TSCTSF) using control plane signalling at node level via the AMF. The AMF controls the gNB node level reporting using NGAP messages.</w:t>
      </w:r>
    </w:p>
    <w:p w14:paraId="582F9D4C" w14:textId="77777777" w:rsidR="008843DB" w:rsidRDefault="008843DB" w:rsidP="008843DB">
      <w:pPr>
        <w:rPr>
          <w:lang w:eastAsia="en-GB"/>
        </w:rPr>
      </w:pPr>
      <w:r>
        <w:rPr>
          <w:lang w:eastAsia="en-GB"/>
        </w:rPr>
        <w:t>-</w:t>
      </w:r>
      <w:r>
        <w:rPr>
          <w:lang w:eastAsia="en-GB"/>
        </w:rPr>
        <w:tab/>
        <w:t xml:space="preserve">UE consuming time synchronization service according to parameters stored in the UE context. The UE receives clock quality information via dedicated RRC signalling in the form of either a UE-specific indication whether the clock quality is acceptable/not acceptable, or the node level timing synchronization attributes. The gNB indicates to UEs that the clock quality has changed via SIB9, which triggers UE in RRC_INACTIVE or RRC_IDLE state to reconnect in order to receive the clock quality information.  </w:t>
      </w:r>
    </w:p>
    <w:p w14:paraId="35B259C8" w14:textId="77777777" w:rsidR="008843DB" w:rsidRPr="002A1E0B" w:rsidRDefault="008843DB" w:rsidP="008843DB">
      <w:pPr>
        <w:rPr>
          <w:b/>
          <w:bCs/>
          <w:lang w:eastAsia="en-GB"/>
        </w:rPr>
      </w:pPr>
      <w:r w:rsidRPr="002A1E0B">
        <w:rPr>
          <w:b/>
          <w:bCs/>
          <w:lang w:eastAsia="en-GB"/>
        </w:rPr>
        <w:t>Interworking with TSN network deployed in the transport network</w:t>
      </w:r>
    </w:p>
    <w:p w14:paraId="162B1A16" w14:textId="77777777" w:rsidR="008843DB" w:rsidRDefault="008843DB" w:rsidP="008843DB">
      <w:pPr>
        <w:rPr>
          <w:lang w:eastAsia="en-GB"/>
        </w:rPr>
      </w:pPr>
      <w:r>
        <w:rPr>
          <w:lang w:eastAsia="en-GB"/>
        </w:rPr>
        <w:t>This feature enables the 3GPP system to interwork with Time Sensitive Networking (TSN) network deployed in the transport network (TN) to ensure that the TN adheres to the QoS requirements of the QoS flows supported within the 3GPP system. This interworking is applicable when the TN deploys fully centralized configuration model as defined in IEEE Std 802.1Q-2022 and deploys a TN CNC. It is assumed that the NG-RAN, 5GC, and transport network are time synchronized with each other using the 5GS internal system clock. The NG-RAN/UPF may include AN-TL/CN-TL function to support enhanced End Station functionality as defined in IEEE 802.1 TSN standards. The CUC is collocated with the SMF and interacts with TN CNC. The SMF/CUC communicates with AN-TL/CN-TL via TL-Containers that convey the configuration data sets over the N2/N11 and N4 interfaces. When the AN-TL/CN-TL function is not supported, the SMF/CUC can communicate with the NG-RAN/UPF for assignment of distinct N3 tunnel end point addresses per QoS flow.</w:t>
      </w:r>
    </w:p>
    <w:p w14:paraId="0E947BF6" w14:textId="77777777" w:rsidR="008843DB" w:rsidRPr="002A1E0B" w:rsidRDefault="008843DB" w:rsidP="008843DB">
      <w:pPr>
        <w:rPr>
          <w:b/>
          <w:bCs/>
          <w:lang w:eastAsia="en-GB"/>
        </w:rPr>
      </w:pPr>
      <w:r w:rsidRPr="002A1E0B">
        <w:rPr>
          <w:b/>
          <w:bCs/>
          <w:lang w:eastAsia="en-GB"/>
        </w:rPr>
        <w:t>Adapting downstream and upstream scheduling based on RAN feedback for low latency communication</w:t>
      </w:r>
    </w:p>
    <w:p w14:paraId="71644828" w14:textId="77777777" w:rsidR="008843DB" w:rsidRDefault="008843DB" w:rsidP="008843DB">
      <w:pPr>
        <w:rPr>
          <w:lang w:eastAsia="en-GB"/>
        </w:rPr>
      </w:pPr>
      <w:r>
        <w:rPr>
          <w:lang w:eastAsia="en-GB"/>
        </w:rPr>
        <w:t>This feature enables the application to adapt both downstream and upstream traffic scheduling based on RAN feedback for ultra-low latency communication. The Application Function (AF) may provide its burst timing adaptation capabilities to the gNB via the 5GC. The gNB derives feedback based on e.g. the radio configuration and radio protocol signalling, and provides burst arrival time (BAT) and periodicity feedback to the AF via the 5GC. RAN feedback can be provided proactively (e.g., before the application starts sending data bursts) or reactively (e.g., based on observed BAT of the received data bursts).</w:t>
      </w:r>
    </w:p>
    <w:p w14:paraId="2F3124C9" w14:textId="77777777" w:rsidR="008843DB" w:rsidRPr="000D2E94" w:rsidRDefault="008843DB" w:rsidP="008843DB">
      <w:pPr>
        <w:rPr>
          <w:b/>
        </w:rPr>
      </w:pPr>
      <w:r w:rsidRPr="000D2E94">
        <w:rPr>
          <w:b/>
        </w:rPr>
        <w:t>References</w:t>
      </w:r>
      <w:r w:rsidRPr="000D2E94">
        <w:t xml:space="preserve"> </w:t>
      </w:r>
    </w:p>
    <w:p w14:paraId="0B5D0F69" w14:textId="2EB43080" w:rsidR="008843DB" w:rsidRDefault="008843DB" w:rsidP="008843DB">
      <w:r>
        <w:t xml:space="preserve">List of related CRs: select "TSG Status = Approved" in: </w:t>
      </w:r>
      <w:r>
        <w:br/>
      </w:r>
      <w:hyperlink r:id="rId106" w:history="1">
        <w:r w:rsidRPr="00E24D6B">
          <w:rPr>
            <w:rStyle w:val="Hyperlink"/>
          </w:rPr>
          <w:t>https://portal.3gpp.org/ChangeRequests.aspx?q=1&amp;workitem=910039,880037,940055,910033,970024,980102,980103,980104,950028,940088,991036,991136</w:t>
        </w:r>
      </w:hyperlink>
      <w:r>
        <w:t xml:space="preserve"> </w:t>
      </w:r>
    </w:p>
    <w:p w14:paraId="63CE5D0C" w14:textId="1F5DC7A6" w:rsidR="00967667" w:rsidRDefault="00967667" w:rsidP="008843DB">
      <w:pPr>
        <w:pStyle w:val="EW"/>
      </w:pPr>
      <w:r>
        <w:t>General aspects:</w:t>
      </w:r>
    </w:p>
    <w:p w14:paraId="77B9B094" w14:textId="15FD6A68" w:rsidR="00967667" w:rsidRDefault="00967667" w:rsidP="00967667">
      <w:pPr>
        <w:pStyle w:val="EW"/>
      </w:pPr>
      <w:r>
        <w:t>[g1]</w:t>
      </w:r>
      <w:r>
        <w:tab/>
        <w:t>TS 22.104: “Service requirements for cyber-physical control applications in vertical domains”</w:t>
      </w:r>
    </w:p>
    <w:p w14:paraId="29B815BA" w14:textId="2F8B686E" w:rsidR="00967667" w:rsidRDefault="00967667" w:rsidP="00967667">
      <w:pPr>
        <w:pStyle w:val="EW"/>
      </w:pPr>
      <w:r>
        <w:t>[g2]</w:t>
      </w:r>
      <w:r>
        <w:tab/>
        <w:t>TS 22.261: “Service requirements for the 5G system”</w:t>
      </w:r>
    </w:p>
    <w:p w14:paraId="55138507" w14:textId="3E4ADC8A" w:rsidR="00967667" w:rsidRDefault="00967667" w:rsidP="00967667">
      <w:pPr>
        <w:pStyle w:val="EW"/>
      </w:pPr>
      <w:r>
        <w:t>[g3]</w:t>
      </w:r>
      <w:r>
        <w:tab/>
        <w:t>TS 23.501: “System architecture for the 5G System (5GS)”</w:t>
      </w:r>
    </w:p>
    <w:p w14:paraId="06C0D34A" w14:textId="5E329DE1" w:rsidR="00967667" w:rsidRDefault="00967667" w:rsidP="00967667">
      <w:pPr>
        <w:pStyle w:val="EW"/>
      </w:pPr>
      <w:r>
        <w:t>Radio aspects:</w:t>
      </w:r>
    </w:p>
    <w:p w14:paraId="0C24E133" w14:textId="196304EE" w:rsidR="008843DB" w:rsidRDefault="008843DB" w:rsidP="008843DB">
      <w:pPr>
        <w:pStyle w:val="EW"/>
      </w:pPr>
      <w:r>
        <w:t>[1]</w:t>
      </w:r>
      <w:r>
        <w:tab/>
      </w:r>
      <w:r w:rsidRPr="00652D0A">
        <w:t>RP-232864, Status report for WI: Core part: NR Timing Resiliency and URLLC enhancements, Nokia</w:t>
      </w:r>
    </w:p>
    <w:p w14:paraId="7DE021E3" w14:textId="677D0CA0" w:rsidR="008843DB" w:rsidRDefault="008843DB" w:rsidP="008843DB">
      <w:pPr>
        <w:pStyle w:val="Heading2"/>
      </w:pPr>
      <w:bookmarkStart w:id="27" w:name="_Toc171519576"/>
      <w:r>
        <w:t>6.6</w:t>
      </w:r>
      <w:r>
        <w:tab/>
      </w:r>
      <w:r w:rsidRPr="00737BCE">
        <w:t>Mobile Terminated-Small Data Transmission (MT-SDT) for NR</w:t>
      </w:r>
      <w:bookmarkEnd w:id="27"/>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8843DB" w:rsidRPr="00EF7FBB" w14:paraId="6AE853F7" w14:textId="77777777" w:rsidTr="00B22AB8">
        <w:trPr>
          <w:trHeight w:val="255"/>
        </w:trPr>
        <w:tc>
          <w:tcPr>
            <w:tcW w:w="757" w:type="dxa"/>
            <w:shd w:val="clear" w:color="auto" w:fill="auto"/>
            <w:tcMar>
              <w:left w:w="28" w:type="dxa"/>
              <w:right w:w="28" w:type="dxa"/>
            </w:tcMar>
            <w:hideMark/>
          </w:tcPr>
          <w:p w14:paraId="1A8102CB" w14:textId="77777777"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941000</w:t>
            </w:r>
          </w:p>
        </w:tc>
        <w:tc>
          <w:tcPr>
            <w:tcW w:w="3969" w:type="dxa"/>
            <w:shd w:val="clear" w:color="auto" w:fill="auto"/>
            <w:tcMar>
              <w:left w:w="28" w:type="dxa"/>
              <w:right w:w="28" w:type="dxa"/>
            </w:tcMar>
            <w:hideMark/>
          </w:tcPr>
          <w:p w14:paraId="6254ED00" w14:textId="77777777" w:rsidR="008843DB" w:rsidRPr="00EF7FBB" w:rsidRDefault="008843DB"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Mobile Terminated-Small Data Transmission (MT-SDT) for NR</w:t>
            </w:r>
          </w:p>
        </w:tc>
        <w:tc>
          <w:tcPr>
            <w:tcW w:w="1701" w:type="dxa"/>
            <w:shd w:val="clear" w:color="auto" w:fill="auto"/>
            <w:tcMar>
              <w:left w:w="28" w:type="dxa"/>
              <w:right w:w="28" w:type="dxa"/>
            </w:tcMar>
            <w:hideMark/>
          </w:tcPr>
          <w:p w14:paraId="6F150F3C" w14:textId="64111670"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NR_MT_SDT</w:t>
            </w:r>
          </w:p>
        </w:tc>
        <w:tc>
          <w:tcPr>
            <w:tcW w:w="397" w:type="dxa"/>
            <w:shd w:val="clear" w:color="auto" w:fill="auto"/>
            <w:tcMar>
              <w:left w:w="28" w:type="dxa"/>
              <w:right w:w="28" w:type="dxa"/>
            </w:tcMar>
            <w:hideMark/>
          </w:tcPr>
          <w:p w14:paraId="15F662C4"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2837B752" w14:textId="36611B1C" w:rsidR="008843DB" w:rsidRPr="00EF7FBB" w:rsidRDefault="003C763E" w:rsidP="00B22AB8">
            <w:pPr>
              <w:overflowPunct/>
              <w:autoSpaceDE/>
              <w:autoSpaceDN/>
              <w:adjustRightInd/>
              <w:spacing w:after="0"/>
              <w:textAlignment w:val="auto"/>
              <w:rPr>
                <w:rFonts w:ascii="Calibri" w:hAnsi="Calibri" w:cs="Calibri"/>
                <w:color w:val="0563C1"/>
                <w:sz w:val="18"/>
                <w:szCs w:val="18"/>
                <w:u w:val="single"/>
                <w:lang w:eastAsia="en-GB"/>
              </w:rPr>
            </w:pPr>
            <w:hyperlink r:id="rId107" w:history="1">
              <w:r w:rsidR="007D3634" w:rsidRPr="007D3634">
                <w:rPr>
                  <w:rFonts w:ascii="Calibri" w:hAnsi="Calibri" w:cs="Calibri"/>
                  <w:color w:val="0563C1"/>
                  <w:sz w:val="16"/>
                  <w:szCs w:val="18"/>
                  <w:u w:val="single"/>
                  <w:lang w:eastAsia="en-GB"/>
                </w:rPr>
                <w:t>RP-222993</w:t>
              </w:r>
            </w:hyperlink>
          </w:p>
        </w:tc>
        <w:tc>
          <w:tcPr>
            <w:tcW w:w="2268" w:type="dxa"/>
            <w:shd w:val="clear" w:color="auto" w:fill="auto"/>
            <w:tcMar>
              <w:left w:w="28" w:type="dxa"/>
              <w:right w:w="28" w:type="dxa"/>
            </w:tcMar>
            <w:hideMark/>
          </w:tcPr>
          <w:p w14:paraId="7C808E84" w14:textId="77777777"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Eswar Vutukuri, ZTE Corporation</w:t>
            </w:r>
          </w:p>
        </w:tc>
      </w:tr>
      <w:tr w:rsidR="008843DB" w:rsidRPr="00EF7FBB" w14:paraId="39D91B72" w14:textId="77777777" w:rsidTr="00B22AB8">
        <w:trPr>
          <w:trHeight w:val="255"/>
        </w:trPr>
        <w:tc>
          <w:tcPr>
            <w:tcW w:w="757" w:type="dxa"/>
            <w:shd w:val="clear" w:color="auto" w:fill="auto"/>
            <w:tcMar>
              <w:left w:w="28" w:type="dxa"/>
              <w:right w:w="28" w:type="dxa"/>
            </w:tcMar>
            <w:hideMark/>
          </w:tcPr>
          <w:p w14:paraId="6DEA07DD"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941100</w:t>
            </w:r>
          </w:p>
        </w:tc>
        <w:tc>
          <w:tcPr>
            <w:tcW w:w="3969" w:type="dxa"/>
            <w:shd w:val="clear" w:color="auto" w:fill="auto"/>
            <w:tcMar>
              <w:left w:w="28" w:type="dxa"/>
              <w:right w:w="28" w:type="dxa"/>
            </w:tcMar>
            <w:hideMark/>
          </w:tcPr>
          <w:p w14:paraId="463CA118"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Mobile Terminated-Small Data Transmission (MT-SDT) for NR</w:t>
            </w:r>
          </w:p>
        </w:tc>
        <w:tc>
          <w:tcPr>
            <w:tcW w:w="1701" w:type="dxa"/>
            <w:shd w:val="clear" w:color="auto" w:fill="auto"/>
            <w:tcMar>
              <w:left w:w="28" w:type="dxa"/>
              <w:right w:w="28" w:type="dxa"/>
            </w:tcMar>
            <w:hideMark/>
          </w:tcPr>
          <w:p w14:paraId="1EFD00A5" w14:textId="0BB36DBA" w:rsidR="008843DB" w:rsidRPr="00EF7FBB" w:rsidRDefault="008843DB" w:rsidP="00B22AB8">
            <w:pPr>
              <w:overflowPunct/>
              <w:autoSpaceDE/>
              <w:autoSpaceDN/>
              <w:adjustRightInd/>
              <w:spacing w:after="0"/>
              <w:textAlignment w:val="auto"/>
              <w:rPr>
                <w:rFonts w:ascii="Arial" w:hAnsi="Arial" w:cs="Arial"/>
                <w:color w:val="000000"/>
                <w:sz w:val="18"/>
                <w:szCs w:val="18"/>
                <w:lang w:val="de-DE" w:eastAsia="en-GB"/>
              </w:rPr>
            </w:pPr>
            <w:r w:rsidRPr="00EF7FBB">
              <w:rPr>
                <w:rFonts w:ascii="Arial" w:hAnsi="Arial" w:cs="Arial"/>
                <w:color w:val="000000"/>
                <w:sz w:val="18"/>
                <w:szCs w:val="18"/>
                <w:lang w:val="de-DE" w:eastAsia="en-GB"/>
              </w:rPr>
              <w:t>NR_MT_SDT-Core</w:t>
            </w:r>
          </w:p>
        </w:tc>
        <w:tc>
          <w:tcPr>
            <w:tcW w:w="397" w:type="dxa"/>
            <w:shd w:val="clear" w:color="auto" w:fill="auto"/>
            <w:tcMar>
              <w:left w:w="28" w:type="dxa"/>
              <w:right w:w="28" w:type="dxa"/>
            </w:tcMar>
            <w:hideMark/>
          </w:tcPr>
          <w:p w14:paraId="6B0E7522"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R2</w:t>
            </w:r>
          </w:p>
        </w:tc>
        <w:tc>
          <w:tcPr>
            <w:tcW w:w="850" w:type="dxa"/>
            <w:shd w:val="clear" w:color="auto" w:fill="auto"/>
            <w:tcMar>
              <w:left w:w="28" w:type="dxa"/>
              <w:right w:w="28" w:type="dxa"/>
            </w:tcMar>
            <w:hideMark/>
          </w:tcPr>
          <w:p w14:paraId="24B08639" w14:textId="00A10EDA" w:rsidR="008843DB" w:rsidRPr="00EF7FBB" w:rsidRDefault="003C763E" w:rsidP="00B22AB8">
            <w:pPr>
              <w:overflowPunct/>
              <w:autoSpaceDE/>
              <w:autoSpaceDN/>
              <w:adjustRightInd/>
              <w:spacing w:after="0"/>
              <w:textAlignment w:val="auto"/>
              <w:rPr>
                <w:rFonts w:ascii="Calibri" w:hAnsi="Calibri" w:cs="Calibri"/>
                <w:color w:val="0563C1"/>
                <w:sz w:val="18"/>
                <w:szCs w:val="18"/>
                <w:u w:val="single"/>
                <w:lang w:eastAsia="en-GB"/>
              </w:rPr>
            </w:pPr>
            <w:hyperlink r:id="rId108" w:history="1">
              <w:r w:rsidR="007D3634" w:rsidRPr="007D3634">
                <w:rPr>
                  <w:rFonts w:ascii="Calibri" w:hAnsi="Calibri" w:cs="Calibri"/>
                  <w:color w:val="0563C1"/>
                  <w:sz w:val="16"/>
                  <w:szCs w:val="18"/>
                  <w:u w:val="single"/>
                  <w:lang w:eastAsia="en-GB"/>
                </w:rPr>
                <w:t>RP-222993</w:t>
              </w:r>
            </w:hyperlink>
          </w:p>
        </w:tc>
        <w:tc>
          <w:tcPr>
            <w:tcW w:w="2268" w:type="dxa"/>
            <w:shd w:val="clear" w:color="auto" w:fill="auto"/>
            <w:tcMar>
              <w:left w:w="28" w:type="dxa"/>
              <w:right w:w="28" w:type="dxa"/>
            </w:tcMar>
            <w:hideMark/>
          </w:tcPr>
          <w:p w14:paraId="231A0FB3" w14:textId="77777777"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Eswar Vutukuri, ZTE Corporation</w:t>
            </w:r>
          </w:p>
        </w:tc>
      </w:tr>
    </w:tbl>
    <w:p w14:paraId="11ACCA6F" w14:textId="77777777" w:rsidR="008843DB" w:rsidRDefault="008843DB" w:rsidP="008843DB">
      <w:pPr>
        <w:rPr>
          <w:lang w:eastAsia="en-GB"/>
        </w:rPr>
      </w:pPr>
      <w:r w:rsidRPr="00652D0A">
        <w:rPr>
          <w:lang w:eastAsia="en-GB"/>
        </w:rPr>
        <w:t>Summary based on the input provided by Nokia, Nokia Shanghai Bell</w:t>
      </w:r>
      <w:r>
        <w:rPr>
          <w:lang w:eastAsia="en-GB"/>
        </w:rPr>
        <w:t xml:space="preserve"> </w:t>
      </w:r>
      <w:r w:rsidRPr="00652D0A">
        <w:rPr>
          <w:lang w:eastAsia="en-GB"/>
        </w:rPr>
        <w:t>in RP-122865.</w:t>
      </w:r>
    </w:p>
    <w:p w14:paraId="2CDEC464" w14:textId="77777777" w:rsidR="008843DB" w:rsidRDefault="008843DB" w:rsidP="008843DB">
      <w:r>
        <w:lastRenderedPageBreak/>
        <w:t xml:space="preserve">In Rel-17, the work item for small data enhancements (NR_SmallData_INACTIVE) enabled transmission of small signalling and/or data packets whilst the UE remains in RRC_INACTIVE state. These Rel-17 enhancements supported only the Mobile Originated Small Data Transmissions (MO-SDT). </w:t>
      </w:r>
    </w:p>
    <w:p w14:paraId="7920EF6A" w14:textId="77777777" w:rsidR="008843DB" w:rsidRDefault="008843DB" w:rsidP="008843DB">
      <w:r>
        <w:t>In Rel-18 MT-SDT specifies the Mobile Terminated Small Data Transmissions. For DL, MT-SDT (i.e. DL-triggered small data) allows similar benefits as MO-SDT i.e. 1) reducing signalling overhead and UE power consumption by avoiding unnecessary transitions to RRC_CONNECTED and reducing latency by allowing fast transmission of (small and infrequent) packets, e.g. for positioning.</w:t>
      </w:r>
    </w:p>
    <w:p w14:paraId="7F8DB375" w14:textId="77777777" w:rsidR="008843DB" w:rsidRDefault="008843DB" w:rsidP="008843DB">
      <w:r>
        <w:t xml:space="preserve">For a UE in RRC_INACTIVE state, MT-SDT is initiated by the network with an indication to the UE in the paging message when DL data awaits transmission for radio bearers configured for SDT; based on the indication, the UE initiates the MT-SDT only if the DL RSRP is above a configured threshold. When MT-SDT is initiated by the UE, a resume cause indicating MT-SDT is included in the RRCResumeRequest/RRCResumeRequest1 message. It is possible for the network to enable MO-SDT or MT-SDT or both MO-SDT and MT-SDT in a cell. MT-SDT procedure can be initiated with either a transmission over RACH or over Type 1 Configured Grant (CG) resources (configured via dedicated signalling in RRCRelease). </w:t>
      </w:r>
    </w:p>
    <w:p w14:paraId="7A2A9CBE" w14:textId="77777777" w:rsidR="008843DB" w:rsidRPr="000D2E94" w:rsidRDefault="008843DB" w:rsidP="008843DB">
      <w:pPr>
        <w:rPr>
          <w:b/>
        </w:rPr>
      </w:pPr>
      <w:r w:rsidRPr="000D2E94">
        <w:rPr>
          <w:b/>
        </w:rPr>
        <w:t>References</w:t>
      </w:r>
      <w:r w:rsidRPr="000D2E94">
        <w:t xml:space="preserve"> </w:t>
      </w:r>
    </w:p>
    <w:p w14:paraId="4FCC0DFF" w14:textId="0DD5C25E" w:rsidR="008843DB" w:rsidRDefault="008843DB" w:rsidP="008843DB">
      <w:r>
        <w:t>List of related CRs: select "TSG Status = Approved" in:</w:t>
      </w:r>
      <w:r>
        <w:br/>
      </w:r>
      <w:hyperlink r:id="rId109" w:history="1">
        <w:r w:rsidRPr="0024045F">
          <w:rPr>
            <w:rStyle w:val="Hyperlink"/>
          </w:rPr>
          <w:t>https://portal.3gpp.org/ChangeRequests.aspx?q=1&amp;workitem=941000,941100</w:t>
        </w:r>
      </w:hyperlink>
    </w:p>
    <w:p w14:paraId="139E3F2E" w14:textId="6BCF33B7" w:rsidR="008843DB" w:rsidRDefault="008843DB" w:rsidP="00EA4AE5">
      <w:pPr>
        <w:pStyle w:val="EW"/>
      </w:pPr>
      <w:r>
        <w:t>[1]</w:t>
      </w:r>
      <w:r>
        <w:tab/>
      </w:r>
      <w:r w:rsidRPr="00652D0A">
        <w:t>RP-232864, Status report for WI: Core part: NR Timing Resiliency and URLLC enhancements, Nokia</w:t>
      </w:r>
    </w:p>
    <w:p w14:paraId="1EA81896" w14:textId="5D059FCB" w:rsidR="008843DB" w:rsidRDefault="008843DB" w:rsidP="008843DB">
      <w:pPr>
        <w:pStyle w:val="Heading2"/>
        <w:rPr>
          <w:lang w:eastAsia="en-GB"/>
        </w:rPr>
      </w:pPr>
      <w:bookmarkStart w:id="28" w:name="_Toc171519577"/>
      <w:r>
        <w:rPr>
          <w:lang w:eastAsia="en-GB"/>
        </w:rPr>
        <w:t>6.7</w:t>
      </w:r>
      <w:r>
        <w:rPr>
          <w:lang w:eastAsia="en-GB"/>
        </w:rPr>
        <w:tab/>
      </w:r>
      <w:r w:rsidRPr="003057DA">
        <w:rPr>
          <w:lang w:eastAsia="en-GB"/>
        </w:rPr>
        <w:t>Adding new NR FDD bands for RedCap in Rel-18</w:t>
      </w:r>
      <w:bookmarkEnd w:id="28"/>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1"/>
        <w:gridCol w:w="3476"/>
        <w:gridCol w:w="2518"/>
        <w:gridCol w:w="379"/>
        <w:gridCol w:w="799"/>
        <w:gridCol w:w="2029"/>
      </w:tblGrid>
      <w:tr w:rsidR="008843DB" w:rsidRPr="00EF7FBB" w14:paraId="5EFAC275" w14:textId="77777777" w:rsidTr="00B22AB8">
        <w:trPr>
          <w:trHeight w:val="255"/>
        </w:trPr>
        <w:tc>
          <w:tcPr>
            <w:tcW w:w="757" w:type="dxa"/>
            <w:shd w:val="clear" w:color="auto" w:fill="auto"/>
            <w:tcMar>
              <w:left w:w="28" w:type="dxa"/>
              <w:right w:w="28" w:type="dxa"/>
            </w:tcMar>
            <w:hideMark/>
          </w:tcPr>
          <w:p w14:paraId="31C402AB" w14:textId="77777777"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991039</w:t>
            </w:r>
          </w:p>
        </w:tc>
        <w:tc>
          <w:tcPr>
            <w:tcW w:w="3969" w:type="dxa"/>
            <w:shd w:val="clear" w:color="auto" w:fill="auto"/>
            <w:tcMar>
              <w:left w:w="28" w:type="dxa"/>
              <w:right w:w="28" w:type="dxa"/>
            </w:tcMar>
            <w:hideMark/>
          </w:tcPr>
          <w:p w14:paraId="47A71B3C" w14:textId="77777777" w:rsidR="008843DB" w:rsidRPr="00EF7FBB" w:rsidRDefault="008843DB"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Adding new NR FDD bands for RedCap (Reduced Capability) in Rel-18</w:t>
            </w:r>
          </w:p>
        </w:tc>
        <w:tc>
          <w:tcPr>
            <w:tcW w:w="1701" w:type="dxa"/>
            <w:shd w:val="clear" w:color="auto" w:fill="auto"/>
            <w:tcMar>
              <w:left w:w="28" w:type="dxa"/>
              <w:right w:w="28" w:type="dxa"/>
            </w:tcMar>
            <w:hideMark/>
          </w:tcPr>
          <w:p w14:paraId="70CCA0B7" w14:textId="3FA1EEDC"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NR_FDD_bands_R18_redca</w:t>
            </w:r>
          </w:p>
        </w:tc>
        <w:tc>
          <w:tcPr>
            <w:tcW w:w="397" w:type="dxa"/>
            <w:shd w:val="clear" w:color="auto" w:fill="auto"/>
            <w:tcMar>
              <w:left w:w="28" w:type="dxa"/>
              <w:right w:w="28" w:type="dxa"/>
            </w:tcMar>
            <w:hideMark/>
          </w:tcPr>
          <w:p w14:paraId="753E771A" w14:textId="77777777"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R4</w:t>
            </w:r>
          </w:p>
        </w:tc>
        <w:tc>
          <w:tcPr>
            <w:tcW w:w="850" w:type="dxa"/>
            <w:shd w:val="clear" w:color="auto" w:fill="auto"/>
            <w:tcMar>
              <w:left w:w="28" w:type="dxa"/>
              <w:right w:w="28" w:type="dxa"/>
            </w:tcMar>
            <w:hideMark/>
          </w:tcPr>
          <w:p w14:paraId="786C0C90" w14:textId="5B51A570" w:rsidR="008843DB" w:rsidRPr="00EF7FBB" w:rsidRDefault="003C763E" w:rsidP="00B22AB8">
            <w:pPr>
              <w:overflowPunct/>
              <w:autoSpaceDE/>
              <w:autoSpaceDN/>
              <w:adjustRightInd/>
              <w:spacing w:after="0"/>
              <w:textAlignment w:val="auto"/>
              <w:rPr>
                <w:rFonts w:ascii="Calibri" w:hAnsi="Calibri" w:cs="Calibri"/>
                <w:color w:val="0563C1"/>
                <w:sz w:val="18"/>
                <w:szCs w:val="18"/>
                <w:u w:val="single"/>
                <w:lang w:eastAsia="en-GB"/>
              </w:rPr>
            </w:pPr>
            <w:hyperlink r:id="rId110" w:history="1">
              <w:r w:rsidR="007D3634" w:rsidRPr="007D3634">
                <w:rPr>
                  <w:rFonts w:ascii="Calibri" w:hAnsi="Calibri" w:cs="Calibri"/>
                  <w:color w:val="0563C1"/>
                  <w:sz w:val="16"/>
                  <w:szCs w:val="18"/>
                  <w:u w:val="single"/>
                  <w:lang w:eastAsia="en-GB"/>
                </w:rPr>
                <w:t>RP-230743</w:t>
              </w:r>
            </w:hyperlink>
          </w:p>
        </w:tc>
        <w:tc>
          <w:tcPr>
            <w:tcW w:w="2268" w:type="dxa"/>
            <w:shd w:val="clear" w:color="auto" w:fill="auto"/>
            <w:tcMar>
              <w:left w:w="28" w:type="dxa"/>
              <w:right w:w="28" w:type="dxa"/>
            </w:tcMar>
            <w:hideMark/>
          </w:tcPr>
          <w:p w14:paraId="642AF4B5" w14:textId="77777777"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Chunhui Zhang, Ericsson</w:t>
            </w:r>
          </w:p>
        </w:tc>
      </w:tr>
      <w:tr w:rsidR="008843DB" w:rsidRPr="00EF7FBB" w14:paraId="614718C8" w14:textId="77777777" w:rsidTr="00B22AB8">
        <w:trPr>
          <w:trHeight w:val="255"/>
        </w:trPr>
        <w:tc>
          <w:tcPr>
            <w:tcW w:w="757" w:type="dxa"/>
            <w:shd w:val="clear" w:color="auto" w:fill="auto"/>
            <w:tcMar>
              <w:left w:w="28" w:type="dxa"/>
              <w:right w:w="28" w:type="dxa"/>
            </w:tcMar>
            <w:hideMark/>
          </w:tcPr>
          <w:p w14:paraId="5502E243"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991139</w:t>
            </w:r>
          </w:p>
        </w:tc>
        <w:tc>
          <w:tcPr>
            <w:tcW w:w="3969" w:type="dxa"/>
            <w:shd w:val="clear" w:color="auto" w:fill="auto"/>
            <w:tcMar>
              <w:left w:w="28" w:type="dxa"/>
              <w:right w:w="28" w:type="dxa"/>
            </w:tcMar>
            <w:hideMark/>
          </w:tcPr>
          <w:p w14:paraId="6AAF036C"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Adding new NR FDD bands for RedCap (Reduced Capability) in Rel-18</w:t>
            </w:r>
          </w:p>
        </w:tc>
        <w:tc>
          <w:tcPr>
            <w:tcW w:w="1701" w:type="dxa"/>
            <w:shd w:val="clear" w:color="auto" w:fill="auto"/>
            <w:tcMar>
              <w:left w:w="28" w:type="dxa"/>
              <w:right w:w="28" w:type="dxa"/>
            </w:tcMar>
            <w:hideMark/>
          </w:tcPr>
          <w:p w14:paraId="57233354" w14:textId="34CA80AF" w:rsidR="008843DB" w:rsidRPr="001447A9" w:rsidRDefault="008843DB" w:rsidP="00B22AB8">
            <w:pPr>
              <w:overflowPunct/>
              <w:autoSpaceDE/>
              <w:autoSpaceDN/>
              <w:adjustRightInd/>
              <w:spacing w:after="0"/>
              <w:textAlignment w:val="auto"/>
              <w:rPr>
                <w:rFonts w:ascii="Arial" w:hAnsi="Arial" w:cs="Arial"/>
                <w:color w:val="000000"/>
                <w:sz w:val="18"/>
                <w:szCs w:val="18"/>
                <w:lang w:eastAsia="en-GB"/>
              </w:rPr>
            </w:pPr>
            <w:r w:rsidRPr="001447A9">
              <w:rPr>
                <w:rFonts w:ascii="Arial" w:hAnsi="Arial" w:cs="Arial"/>
                <w:color w:val="000000"/>
                <w:sz w:val="18"/>
                <w:szCs w:val="18"/>
                <w:lang w:eastAsia="en-GB"/>
              </w:rPr>
              <w:t>NR_FDD_bands_R18_redcap-Core</w:t>
            </w:r>
          </w:p>
        </w:tc>
        <w:tc>
          <w:tcPr>
            <w:tcW w:w="397" w:type="dxa"/>
            <w:shd w:val="clear" w:color="auto" w:fill="auto"/>
            <w:tcMar>
              <w:left w:w="28" w:type="dxa"/>
              <w:right w:w="28" w:type="dxa"/>
            </w:tcMar>
            <w:hideMark/>
          </w:tcPr>
          <w:p w14:paraId="7C750956"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50" w:type="dxa"/>
            <w:shd w:val="clear" w:color="auto" w:fill="auto"/>
            <w:tcMar>
              <w:left w:w="28" w:type="dxa"/>
              <w:right w:w="28" w:type="dxa"/>
            </w:tcMar>
            <w:hideMark/>
          </w:tcPr>
          <w:p w14:paraId="30F410B2" w14:textId="7354ABC0" w:rsidR="008843DB" w:rsidRPr="00EF7FBB" w:rsidRDefault="003C763E" w:rsidP="00B22AB8">
            <w:pPr>
              <w:overflowPunct/>
              <w:autoSpaceDE/>
              <w:autoSpaceDN/>
              <w:adjustRightInd/>
              <w:spacing w:after="0"/>
              <w:textAlignment w:val="auto"/>
              <w:rPr>
                <w:rFonts w:ascii="Calibri" w:hAnsi="Calibri" w:cs="Calibri"/>
                <w:color w:val="0563C1"/>
                <w:sz w:val="18"/>
                <w:szCs w:val="18"/>
                <w:u w:val="single"/>
                <w:lang w:eastAsia="en-GB"/>
              </w:rPr>
            </w:pPr>
            <w:hyperlink r:id="rId111" w:history="1">
              <w:r w:rsidR="007D3634" w:rsidRPr="007D3634">
                <w:rPr>
                  <w:rFonts w:ascii="Calibri" w:hAnsi="Calibri" w:cs="Calibri"/>
                  <w:color w:val="0563C1"/>
                  <w:sz w:val="16"/>
                  <w:szCs w:val="18"/>
                  <w:u w:val="single"/>
                  <w:lang w:eastAsia="en-GB"/>
                </w:rPr>
                <w:t>RP-231049</w:t>
              </w:r>
            </w:hyperlink>
          </w:p>
        </w:tc>
        <w:tc>
          <w:tcPr>
            <w:tcW w:w="2268" w:type="dxa"/>
            <w:shd w:val="clear" w:color="auto" w:fill="auto"/>
            <w:tcMar>
              <w:left w:w="28" w:type="dxa"/>
              <w:right w:w="28" w:type="dxa"/>
            </w:tcMar>
            <w:hideMark/>
          </w:tcPr>
          <w:p w14:paraId="1E31383C" w14:textId="77777777"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Chunhui Zhang, Ericsson</w:t>
            </w:r>
          </w:p>
        </w:tc>
      </w:tr>
    </w:tbl>
    <w:p w14:paraId="7F8E9954" w14:textId="77777777" w:rsidR="008843DB" w:rsidRDefault="008843DB" w:rsidP="008843DB">
      <w:pPr>
        <w:rPr>
          <w:lang w:eastAsia="en-GB"/>
        </w:rPr>
      </w:pPr>
      <w:r w:rsidRPr="00652D0A">
        <w:rPr>
          <w:lang w:eastAsia="en-GB"/>
        </w:rPr>
        <w:t xml:space="preserve">Summary based on the input provided by </w:t>
      </w:r>
      <w:r w:rsidRPr="00CF45C4">
        <w:rPr>
          <w:lang w:eastAsia="en-GB"/>
        </w:rPr>
        <w:t>Ericsson</w:t>
      </w:r>
      <w:r>
        <w:rPr>
          <w:lang w:eastAsia="en-GB"/>
        </w:rPr>
        <w:t xml:space="preserve"> </w:t>
      </w:r>
      <w:r w:rsidRPr="00652D0A">
        <w:rPr>
          <w:lang w:eastAsia="en-GB"/>
        </w:rPr>
        <w:t xml:space="preserve">in </w:t>
      </w:r>
      <w:r w:rsidRPr="00963531">
        <w:rPr>
          <w:lang w:eastAsia="en-GB"/>
        </w:rPr>
        <w:t>RP-233798</w:t>
      </w:r>
      <w:r w:rsidRPr="00652D0A">
        <w:rPr>
          <w:lang w:eastAsia="en-GB"/>
        </w:rPr>
        <w:t>.</w:t>
      </w:r>
    </w:p>
    <w:p w14:paraId="1C9D2234" w14:textId="77777777" w:rsidR="008843DB" w:rsidRDefault="008843DB" w:rsidP="008843DB">
      <w:pPr>
        <w:rPr>
          <w:lang w:eastAsia="en-GB"/>
        </w:rPr>
      </w:pPr>
      <w:r>
        <w:rPr>
          <w:lang w:eastAsia="en-GB"/>
        </w:rPr>
        <w:t>This work item introduces additional FDD band to support RedCap feature as release independent feature starting from Rel-17.</w:t>
      </w:r>
    </w:p>
    <w:p w14:paraId="5335F3F0" w14:textId="77777777" w:rsidR="008843DB" w:rsidRDefault="008843DB" w:rsidP="008843DB">
      <w:pPr>
        <w:rPr>
          <w:lang w:eastAsia="en-GB"/>
        </w:rPr>
      </w:pPr>
      <w:r>
        <w:rPr>
          <w:lang w:eastAsia="en-GB"/>
        </w:rPr>
        <w:t>Band n105 is added as release independent FDD band for RedCap in Rel-18.</w:t>
      </w:r>
    </w:p>
    <w:p w14:paraId="57DC303A" w14:textId="77777777" w:rsidR="008843DB" w:rsidRPr="00016B51" w:rsidRDefault="008843DB" w:rsidP="008843DB">
      <w:pPr>
        <w:rPr>
          <w:b/>
        </w:rPr>
      </w:pPr>
      <w:r w:rsidRPr="00016B51">
        <w:rPr>
          <w:b/>
        </w:rPr>
        <w:t>References</w:t>
      </w:r>
    </w:p>
    <w:p w14:paraId="35330C72" w14:textId="5027640A" w:rsidR="008843DB" w:rsidRDefault="008843DB" w:rsidP="008843DB">
      <w:pPr>
        <w:rPr>
          <w:rFonts w:eastAsia="DengXian"/>
          <w:lang w:eastAsia="en-GB"/>
        </w:rPr>
      </w:pPr>
      <w:r w:rsidRPr="00D90AB3">
        <w:rPr>
          <w:rFonts w:eastAsia="DengXian"/>
          <w:lang w:eastAsia="en-GB"/>
        </w:rPr>
        <w:t xml:space="preserve">Related CRs: set "TSG Status = Approved" in: </w:t>
      </w:r>
      <w:r>
        <w:rPr>
          <w:rFonts w:eastAsia="DengXian"/>
          <w:lang w:eastAsia="en-GB"/>
        </w:rPr>
        <w:br/>
      </w:r>
      <w:hyperlink r:id="rId112" w:history="1">
        <w:r w:rsidRPr="00643D98">
          <w:rPr>
            <w:rStyle w:val="Hyperlink"/>
            <w:rFonts w:eastAsia="DengXian"/>
            <w:lang w:eastAsia="en-GB"/>
          </w:rPr>
          <w:t>https://portal.3gpp.org/ChangeRequests.aspx?q=1&amp;workitem=990106,940021,980052,990017,990061</w:t>
        </w:r>
      </w:hyperlink>
    </w:p>
    <w:p w14:paraId="0271300F" w14:textId="77777777" w:rsidR="008843DB" w:rsidRDefault="008843DB" w:rsidP="008843DB">
      <w:pPr>
        <w:pStyle w:val="EW"/>
        <w:rPr>
          <w:lang w:eastAsia="en-GB"/>
        </w:rPr>
      </w:pPr>
      <w:r>
        <w:rPr>
          <w:lang w:eastAsia="en-GB"/>
        </w:rPr>
        <w:t>[1]</w:t>
      </w:r>
      <w:r>
        <w:rPr>
          <w:lang w:eastAsia="en-GB"/>
        </w:rPr>
        <w:tab/>
        <w:t>TS 38.101-1, “NR User Equipment (UE) radio transmission and reception; Part 1: Range 1 Standalone”</w:t>
      </w:r>
    </w:p>
    <w:p w14:paraId="4B4D5D3B" w14:textId="77777777" w:rsidR="008843DB" w:rsidRDefault="008843DB" w:rsidP="008843DB">
      <w:pPr>
        <w:pStyle w:val="EW"/>
        <w:rPr>
          <w:lang w:eastAsia="en-GB"/>
        </w:rPr>
      </w:pPr>
      <w:r>
        <w:rPr>
          <w:lang w:eastAsia="en-GB"/>
        </w:rPr>
        <w:t>[2]</w:t>
      </w:r>
      <w:r>
        <w:rPr>
          <w:lang w:eastAsia="en-GB"/>
        </w:rPr>
        <w:tab/>
        <w:t>38.307, NR; Requirements on User Equipments (UEs) supporting a release-independent frequency band</w:t>
      </w:r>
    </w:p>
    <w:p w14:paraId="71FE7999" w14:textId="77777777" w:rsidR="008843DB" w:rsidRDefault="008843DB" w:rsidP="008843DB">
      <w:pPr>
        <w:pStyle w:val="EW"/>
        <w:rPr>
          <w:lang w:eastAsia="en-GB"/>
        </w:rPr>
      </w:pPr>
      <w:r>
        <w:rPr>
          <w:lang w:eastAsia="en-GB"/>
        </w:rPr>
        <w:t>[3]</w:t>
      </w:r>
      <w:r>
        <w:rPr>
          <w:lang w:eastAsia="en-GB"/>
        </w:rPr>
        <w:tab/>
        <w:t>R4-2321923, “CR for adding RedCap UE for release independent feature”</w:t>
      </w:r>
    </w:p>
    <w:p w14:paraId="2D245007" w14:textId="789C306C" w:rsidR="00903B7E" w:rsidRPr="00EA4AE5" w:rsidRDefault="008843DB" w:rsidP="00EA4AE5">
      <w:pPr>
        <w:pStyle w:val="EW"/>
        <w:rPr>
          <w:lang w:eastAsia="en-GB"/>
        </w:rPr>
      </w:pPr>
      <w:r>
        <w:rPr>
          <w:lang w:eastAsia="en-GB"/>
        </w:rPr>
        <w:t>[4]</w:t>
      </w:r>
      <w:r>
        <w:rPr>
          <w:lang w:eastAsia="en-GB"/>
        </w:rPr>
        <w:tab/>
        <w:t>R4-2313470, “CR adding REFSENS for HD-FDD RedCap UE for band n105”</w:t>
      </w:r>
    </w:p>
    <w:p w14:paraId="542ACAA2" w14:textId="0FC0C8EE" w:rsidR="002F394C" w:rsidRPr="00F218E6" w:rsidRDefault="002F394C" w:rsidP="002F394C">
      <w:pPr>
        <w:pStyle w:val="Heading2"/>
      </w:pPr>
      <w:bookmarkStart w:id="29" w:name="_Toc171519578"/>
      <w:r>
        <w:t>6.8</w:t>
      </w:r>
      <w:r>
        <w:tab/>
      </w:r>
      <w:r w:rsidRPr="00F218E6">
        <w:t>Signal level Enhanced Network Selection</w:t>
      </w:r>
      <w:bookmarkEnd w:id="29"/>
      <w:r w:rsidRPr="00F218E6">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2F394C" w:rsidRPr="00EF7FBB" w14:paraId="3E541A9B" w14:textId="77777777" w:rsidTr="00B22AB8">
        <w:trPr>
          <w:trHeight w:val="255"/>
        </w:trPr>
        <w:tc>
          <w:tcPr>
            <w:tcW w:w="757" w:type="dxa"/>
            <w:shd w:val="clear" w:color="auto" w:fill="auto"/>
            <w:tcMar>
              <w:left w:w="28" w:type="dxa"/>
              <w:right w:w="28" w:type="dxa"/>
            </w:tcMar>
          </w:tcPr>
          <w:p w14:paraId="08AC823F" w14:textId="77777777" w:rsidR="002F394C" w:rsidRPr="00EF7FBB" w:rsidRDefault="002F39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00"/>
                <w:sz w:val="18"/>
                <w:szCs w:val="18"/>
                <w:lang w:eastAsia="en-GB"/>
              </w:rPr>
              <w:t>920033</w:t>
            </w:r>
          </w:p>
        </w:tc>
        <w:tc>
          <w:tcPr>
            <w:tcW w:w="3969" w:type="dxa"/>
            <w:shd w:val="clear" w:color="auto" w:fill="auto"/>
            <w:tcMar>
              <w:left w:w="28" w:type="dxa"/>
              <w:right w:w="28" w:type="dxa"/>
            </w:tcMar>
          </w:tcPr>
          <w:p w14:paraId="5D0D52BF" w14:textId="77777777" w:rsidR="002F394C" w:rsidRPr="00EF7FBB" w:rsidRDefault="002F394C"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Signal level Enhanced Network Selection </w:t>
            </w:r>
          </w:p>
        </w:tc>
        <w:tc>
          <w:tcPr>
            <w:tcW w:w="1701" w:type="dxa"/>
            <w:shd w:val="clear" w:color="auto" w:fill="auto"/>
            <w:tcMar>
              <w:left w:w="28" w:type="dxa"/>
              <w:right w:w="28" w:type="dxa"/>
            </w:tcMar>
          </w:tcPr>
          <w:p w14:paraId="632C5B80" w14:textId="77777777" w:rsidR="002F394C" w:rsidRPr="00EF7FBB" w:rsidRDefault="002F39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00"/>
                <w:sz w:val="18"/>
                <w:szCs w:val="18"/>
                <w:lang w:eastAsia="en-GB"/>
              </w:rPr>
              <w:t>SENSE</w:t>
            </w:r>
          </w:p>
        </w:tc>
        <w:tc>
          <w:tcPr>
            <w:tcW w:w="397" w:type="dxa"/>
            <w:shd w:val="clear" w:color="auto" w:fill="auto"/>
            <w:tcMar>
              <w:left w:w="28" w:type="dxa"/>
              <w:right w:w="28" w:type="dxa"/>
            </w:tcMar>
          </w:tcPr>
          <w:p w14:paraId="37BF2FD7" w14:textId="77777777" w:rsidR="002F394C" w:rsidRPr="00EF7FBB" w:rsidRDefault="002F39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00"/>
                <w:sz w:val="18"/>
                <w:szCs w:val="18"/>
                <w:lang w:eastAsia="en-GB"/>
              </w:rPr>
              <w:t>S1</w:t>
            </w:r>
          </w:p>
        </w:tc>
        <w:tc>
          <w:tcPr>
            <w:tcW w:w="850" w:type="dxa"/>
            <w:shd w:val="clear" w:color="auto" w:fill="auto"/>
            <w:tcMar>
              <w:left w:w="28" w:type="dxa"/>
              <w:right w:w="28" w:type="dxa"/>
            </w:tcMar>
          </w:tcPr>
          <w:p w14:paraId="3C9B2BFD" w14:textId="33ED42DC" w:rsidR="002F394C" w:rsidRDefault="003C763E" w:rsidP="00B22AB8">
            <w:pPr>
              <w:overflowPunct/>
              <w:autoSpaceDE/>
              <w:autoSpaceDN/>
              <w:adjustRightInd/>
              <w:spacing w:after="0"/>
              <w:textAlignment w:val="auto"/>
            </w:pPr>
            <w:hyperlink r:id="rId113" w:history="1">
              <w:r w:rsidR="007D3634" w:rsidRPr="007D3634">
                <w:rPr>
                  <w:rFonts w:ascii="Calibri" w:hAnsi="Calibri" w:cs="Calibri"/>
                  <w:color w:val="0563C1"/>
                  <w:sz w:val="16"/>
                  <w:szCs w:val="18"/>
                  <w:u w:val="single"/>
                  <w:lang w:eastAsia="en-GB"/>
                </w:rPr>
                <w:t>SP-210525</w:t>
              </w:r>
            </w:hyperlink>
          </w:p>
        </w:tc>
        <w:tc>
          <w:tcPr>
            <w:tcW w:w="2268" w:type="dxa"/>
            <w:shd w:val="clear" w:color="auto" w:fill="auto"/>
            <w:tcMar>
              <w:left w:w="28" w:type="dxa"/>
              <w:right w:w="28" w:type="dxa"/>
            </w:tcMar>
          </w:tcPr>
          <w:p w14:paraId="27F35D6E" w14:textId="77777777" w:rsidR="002F394C" w:rsidRPr="00EF7FBB" w:rsidRDefault="002F39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Bischinger, Kurt; Deutsche Telekom </w:t>
            </w:r>
          </w:p>
        </w:tc>
      </w:tr>
      <w:tr w:rsidR="002F394C" w:rsidRPr="00EF7FBB" w14:paraId="3C6A239B" w14:textId="77777777" w:rsidTr="00B22AB8">
        <w:trPr>
          <w:trHeight w:val="255"/>
        </w:trPr>
        <w:tc>
          <w:tcPr>
            <w:tcW w:w="757" w:type="dxa"/>
            <w:shd w:val="clear" w:color="auto" w:fill="auto"/>
            <w:tcMar>
              <w:left w:w="28" w:type="dxa"/>
              <w:right w:w="28" w:type="dxa"/>
            </w:tcMar>
          </w:tcPr>
          <w:p w14:paraId="3B8D7763" w14:textId="77777777" w:rsidR="002F394C" w:rsidRPr="00EF7FBB" w:rsidRDefault="002F39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970059</w:t>
            </w:r>
          </w:p>
        </w:tc>
        <w:tc>
          <w:tcPr>
            <w:tcW w:w="3969" w:type="dxa"/>
            <w:shd w:val="clear" w:color="auto" w:fill="auto"/>
            <w:tcMar>
              <w:left w:w="28" w:type="dxa"/>
              <w:right w:w="28" w:type="dxa"/>
            </w:tcMar>
          </w:tcPr>
          <w:p w14:paraId="3D29EAF4" w14:textId="77777777" w:rsidR="002F394C" w:rsidRPr="00EF7FBB" w:rsidRDefault="002F394C"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color w:val="000000"/>
                <w:sz w:val="18"/>
                <w:szCs w:val="18"/>
                <w:lang w:eastAsia="en-GB"/>
              </w:rPr>
              <w:t xml:space="preserve">   CT1 aspects of SENSE</w:t>
            </w:r>
          </w:p>
        </w:tc>
        <w:tc>
          <w:tcPr>
            <w:tcW w:w="1701" w:type="dxa"/>
            <w:shd w:val="clear" w:color="auto" w:fill="auto"/>
            <w:tcMar>
              <w:left w:w="28" w:type="dxa"/>
              <w:right w:w="28" w:type="dxa"/>
            </w:tcMar>
          </w:tcPr>
          <w:p w14:paraId="0C277241" w14:textId="77777777" w:rsidR="002F394C" w:rsidRPr="00EF7FBB" w:rsidRDefault="002F39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SENSE</w:t>
            </w:r>
          </w:p>
        </w:tc>
        <w:tc>
          <w:tcPr>
            <w:tcW w:w="397" w:type="dxa"/>
            <w:shd w:val="clear" w:color="auto" w:fill="auto"/>
            <w:tcMar>
              <w:left w:w="28" w:type="dxa"/>
              <w:right w:w="28" w:type="dxa"/>
            </w:tcMar>
          </w:tcPr>
          <w:p w14:paraId="6056D265" w14:textId="77777777" w:rsidR="002F394C" w:rsidRPr="00EF7FBB" w:rsidRDefault="002F39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C1</w:t>
            </w:r>
          </w:p>
        </w:tc>
        <w:tc>
          <w:tcPr>
            <w:tcW w:w="850" w:type="dxa"/>
            <w:shd w:val="clear" w:color="auto" w:fill="auto"/>
            <w:tcMar>
              <w:left w:w="28" w:type="dxa"/>
              <w:right w:w="28" w:type="dxa"/>
            </w:tcMar>
          </w:tcPr>
          <w:p w14:paraId="7DD26207" w14:textId="70C45874" w:rsidR="002F394C" w:rsidRDefault="003C763E" w:rsidP="00B22AB8">
            <w:pPr>
              <w:overflowPunct/>
              <w:autoSpaceDE/>
              <w:autoSpaceDN/>
              <w:adjustRightInd/>
              <w:spacing w:after="0"/>
              <w:textAlignment w:val="auto"/>
            </w:pPr>
            <w:hyperlink r:id="rId114" w:history="1">
              <w:r w:rsidR="007D3634" w:rsidRPr="007D3634">
                <w:rPr>
                  <w:rFonts w:ascii="Calibri" w:hAnsi="Calibri" w:cs="Calibri"/>
                  <w:color w:val="0563C1"/>
                  <w:sz w:val="16"/>
                  <w:szCs w:val="18"/>
                  <w:u w:val="single"/>
                  <w:lang w:eastAsia="en-GB"/>
                </w:rPr>
                <w:t>CP-222237</w:t>
              </w:r>
            </w:hyperlink>
          </w:p>
        </w:tc>
        <w:tc>
          <w:tcPr>
            <w:tcW w:w="2268" w:type="dxa"/>
            <w:shd w:val="clear" w:color="auto" w:fill="auto"/>
            <w:tcMar>
              <w:left w:w="28" w:type="dxa"/>
              <w:right w:w="28" w:type="dxa"/>
            </w:tcMar>
          </w:tcPr>
          <w:p w14:paraId="0B07919E" w14:textId="77777777" w:rsidR="002F394C" w:rsidRPr="00EF7FBB" w:rsidRDefault="002F39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Reinhard Lauster, Deutsche Telekom</w:t>
            </w:r>
          </w:p>
        </w:tc>
      </w:tr>
      <w:tr w:rsidR="002F394C" w:rsidRPr="00EF7FBB" w14:paraId="60AD548E" w14:textId="77777777" w:rsidTr="00B22AB8">
        <w:trPr>
          <w:trHeight w:val="255"/>
        </w:trPr>
        <w:tc>
          <w:tcPr>
            <w:tcW w:w="757" w:type="dxa"/>
            <w:shd w:val="clear" w:color="auto" w:fill="auto"/>
            <w:tcMar>
              <w:left w:w="28" w:type="dxa"/>
              <w:right w:w="28" w:type="dxa"/>
            </w:tcMar>
          </w:tcPr>
          <w:p w14:paraId="4EE4B68B" w14:textId="77777777" w:rsidR="002F394C" w:rsidRPr="00EF7FBB" w:rsidRDefault="002F39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970060</w:t>
            </w:r>
          </w:p>
        </w:tc>
        <w:tc>
          <w:tcPr>
            <w:tcW w:w="3969" w:type="dxa"/>
            <w:shd w:val="clear" w:color="auto" w:fill="auto"/>
            <w:tcMar>
              <w:left w:w="28" w:type="dxa"/>
              <w:right w:w="28" w:type="dxa"/>
            </w:tcMar>
          </w:tcPr>
          <w:p w14:paraId="373BC60B" w14:textId="77777777" w:rsidR="002F394C" w:rsidRPr="00EF7FBB" w:rsidRDefault="002F39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CT6 aspects of SENSE</w:t>
            </w:r>
          </w:p>
        </w:tc>
        <w:tc>
          <w:tcPr>
            <w:tcW w:w="1701" w:type="dxa"/>
            <w:shd w:val="clear" w:color="auto" w:fill="auto"/>
            <w:tcMar>
              <w:left w:w="28" w:type="dxa"/>
              <w:right w:w="28" w:type="dxa"/>
            </w:tcMar>
          </w:tcPr>
          <w:p w14:paraId="0B295BC8" w14:textId="77777777" w:rsidR="002F394C" w:rsidRPr="00EF7FBB" w:rsidRDefault="002F39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SENSE</w:t>
            </w:r>
          </w:p>
        </w:tc>
        <w:tc>
          <w:tcPr>
            <w:tcW w:w="397" w:type="dxa"/>
            <w:shd w:val="clear" w:color="auto" w:fill="auto"/>
            <w:tcMar>
              <w:left w:w="28" w:type="dxa"/>
              <w:right w:w="28" w:type="dxa"/>
            </w:tcMar>
          </w:tcPr>
          <w:p w14:paraId="4CB2BB95" w14:textId="77777777" w:rsidR="002F394C" w:rsidRPr="00EF7FBB" w:rsidRDefault="002F39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C6</w:t>
            </w:r>
          </w:p>
        </w:tc>
        <w:tc>
          <w:tcPr>
            <w:tcW w:w="850" w:type="dxa"/>
            <w:shd w:val="clear" w:color="auto" w:fill="auto"/>
            <w:tcMar>
              <w:left w:w="28" w:type="dxa"/>
              <w:right w:w="28" w:type="dxa"/>
            </w:tcMar>
          </w:tcPr>
          <w:p w14:paraId="7FD3183E" w14:textId="1EB6D4F5" w:rsidR="002F394C" w:rsidRDefault="003C763E" w:rsidP="00B22AB8">
            <w:pPr>
              <w:overflowPunct/>
              <w:autoSpaceDE/>
              <w:autoSpaceDN/>
              <w:adjustRightInd/>
              <w:spacing w:after="0"/>
              <w:textAlignment w:val="auto"/>
            </w:pPr>
            <w:hyperlink r:id="rId115" w:history="1">
              <w:r w:rsidR="007D3634" w:rsidRPr="007D3634">
                <w:rPr>
                  <w:rFonts w:ascii="Calibri" w:hAnsi="Calibri" w:cs="Calibri"/>
                  <w:color w:val="0563C1"/>
                  <w:sz w:val="16"/>
                  <w:szCs w:val="18"/>
                  <w:u w:val="single"/>
                  <w:lang w:eastAsia="en-GB"/>
                </w:rPr>
                <w:t>CP-222237</w:t>
              </w:r>
            </w:hyperlink>
          </w:p>
        </w:tc>
        <w:tc>
          <w:tcPr>
            <w:tcW w:w="2268" w:type="dxa"/>
            <w:shd w:val="clear" w:color="auto" w:fill="auto"/>
            <w:tcMar>
              <w:left w:w="28" w:type="dxa"/>
              <w:right w:w="28" w:type="dxa"/>
            </w:tcMar>
          </w:tcPr>
          <w:p w14:paraId="60560FE9" w14:textId="77777777" w:rsidR="002F394C" w:rsidRPr="00EF7FBB" w:rsidRDefault="002F39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Reinhard Lauster, Deutsche Telekom</w:t>
            </w:r>
          </w:p>
        </w:tc>
      </w:tr>
      <w:tr w:rsidR="002F394C" w:rsidRPr="00EF7FBB" w14:paraId="20A7EC43" w14:textId="77777777" w:rsidTr="00B22AB8">
        <w:trPr>
          <w:trHeight w:val="255"/>
        </w:trPr>
        <w:tc>
          <w:tcPr>
            <w:tcW w:w="757" w:type="dxa"/>
            <w:shd w:val="clear" w:color="auto" w:fill="auto"/>
            <w:tcMar>
              <w:left w:w="28" w:type="dxa"/>
              <w:right w:w="28" w:type="dxa"/>
            </w:tcMar>
          </w:tcPr>
          <w:p w14:paraId="7491AF8A" w14:textId="77777777" w:rsidR="002F394C" w:rsidRPr="00EF7FBB" w:rsidRDefault="002F39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1010052</w:t>
            </w:r>
          </w:p>
        </w:tc>
        <w:tc>
          <w:tcPr>
            <w:tcW w:w="3969" w:type="dxa"/>
            <w:shd w:val="clear" w:color="auto" w:fill="auto"/>
            <w:tcMar>
              <w:left w:w="28" w:type="dxa"/>
              <w:right w:w="28" w:type="dxa"/>
            </w:tcMar>
          </w:tcPr>
          <w:p w14:paraId="140826D0" w14:textId="77777777" w:rsidR="002F394C" w:rsidRPr="00EF7FBB" w:rsidRDefault="002F39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UE Conformance - Signal level Enhanced Network Selection </w:t>
            </w:r>
          </w:p>
        </w:tc>
        <w:tc>
          <w:tcPr>
            <w:tcW w:w="1701" w:type="dxa"/>
            <w:shd w:val="clear" w:color="auto" w:fill="auto"/>
            <w:tcMar>
              <w:left w:w="28" w:type="dxa"/>
              <w:right w:w="28" w:type="dxa"/>
            </w:tcMar>
          </w:tcPr>
          <w:p w14:paraId="17C5BFC6" w14:textId="77777777" w:rsidR="002F394C" w:rsidRPr="00EF7FBB" w:rsidRDefault="002F39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SENSE-UEContest</w:t>
            </w:r>
          </w:p>
        </w:tc>
        <w:tc>
          <w:tcPr>
            <w:tcW w:w="397" w:type="dxa"/>
            <w:shd w:val="clear" w:color="auto" w:fill="auto"/>
            <w:tcMar>
              <w:left w:w="28" w:type="dxa"/>
              <w:right w:w="28" w:type="dxa"/>
            </w:tcMar>
          </w:tcPr>
          <w:p w14:paraId="185AC9FA" w14:textId="77777777" w:rsidR="002F394C" w:rsidRPr="00EF7FBB" w:rsidRDefault="002F39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R5</w:t>
            </w:r>
          </w:p>
        </w:tc>
        <w:tc>
          <w:tcPr>
            <w:tcW w:w="850" w:type="dxa"/>
            <w:shd w:val="clear" w:color="auto" w:fill="auto"/>
            <w:tcMar>
              <w:left w:w="28" w:type="dxa"/>
              <w:right w:w="28" w:type="dxa"/>
            </w:tcMar>
          </w:tcPr>
          <w:p w14:paraId="6E033464" w14:textId="17B3C147" w:rsidR="002F394C" w:rsidRDefault="003C763E" w:rsidP="00B22AB8">
            <w:pPr>
              <w:overflowPunct/>
              <w:autoSpaceDE/>
              <w:autoSpaceDN/>
              <w:adjustRightInd/>
              <w:spacing w:after="0"/>
              <w:textAlignment w:val="auto"/>
            </w:pPr>
            <w:hyperlink r:id="rId116" w:history="1">
              <w:r w:rsidR="007D3634" w:rsidRPr="007D3634">
                <w:rPr>
                  <w:rFonts w:ascii="Calibri" w:hAnsi="Calibri" w:cs="Calibri"/>
                  <w:color w:val="0563C1"/>
                  <w:sz w:val="16"/>
                  <w:szCs w:val="18"/>
                  <w:u w:val="single"/>
                  <w:lang w:eastAsia="en-GB"/>
                </w:rPr>
                <w:t>RP-232362</w:t>
              </w:r>
            </w:hyperlink>
          </w:p>
        </w:tc>
        <w:tc>
          <w:tcPr>
            <w:tcW w:w="2268" w:type="dxa"/>
            <w:shd w:val="clear" w:color="auto" w:fill="auto"/>
            <w:tcMar>
              <w:left w:w="28" w:type="dxa"/>
              <w:right w:w="28" w:type="dxa"/>
            </w:tcMar>
          </w:tcPr>
          <w:p w14:paraId="0BFDBF7E" w14:textId="77777777" w:rsidR="002F394C" w:rsidRPr="00EF7FBB" w:rsidRDefault="002F39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Huawei </w:t>
            </w:r>
          </w:p>
        </w:tc>
      </w:tr>
    </w:tbl>
    <w:p w14:paraId="651F959D" w14:textId="77777777" w:rsidR="002F394C" w:rsidRDefault="002F394C" w:rsidP="002F394C">
      <w:pPr>
        <w:rPr>
          <w:lang w:eastAsia="en-GB"/>
        </w:rPr>
      </w:pPr>
      <w:r w:rsidRPr="009D24F7">
        <w:rPr>
          <w:lang w:eastAsia="en-GB"/>
        </w:rPr>
        <w:t xml:space="preserve">Summary based on the input provided by </w:t>
      </w:r>
      <w:r w:rsidRPr="00620C77">
        <w:rPr>
          <w:lang w:eastAsia="en-GB"/>
        </w:rPr>
        <w:t>Deutsche Telekom in SP-240392</w:t>
      </w:r>
      <w:r w:rsidRPr="009D24F7">
        <w:rPr>
          <w:lang w:eastAsia="en-GB"/>
        </w:rPr>
        <w:t>.</w:t>
      </w:r>
    </w:p>
    <w:p w14:paraId="07BB889F" w14:textId="77777777" w:rsidR="002F394C" w:rsidRDefault="002F394C" w:rsidP="002F394C">
      <w:pPr>
        <w:rPr>
          <w:lang w:eastAsia="en-GB"/>
        </w:rPr>
      </w:pPr>
      <w:r>
        <w:rPr>
          <w:lang w:eastAsia="en-GB"/>
        </w:rPr>
        <w:lastRenderedPageBreak/>
        <w:t>The feature Signal level Enhanced Network SElection (SENSE) [1] was introduced to solve problems with unattended stationary deployed devices which sometimes select networks during the automatic network selection process which are not suitable for a stable and reliable data transmission. As a result, manual on site intervention is often needed.</w:t>
      </w:r>
    </w:p>
    <w:p w14:paraId="4074F468" w14:textId="77777777" w:rsidR="002F394C" w:rsidRDefault="002F394C" w:rsidP="002F394C">
      <w:pPr>
        <w:rPr>
          <w:lang w:eastAsia="en-GB"/>
        </w:rPr>
      </w:pPr>
      <w:r>
        <w:rPr>
          <w:lang w:eastAsia="en-GB"/>
        </w:rPr>
        <w:t xml:space="preserve">It allows an operator to set a specific signal strength threshold per access technology on a USIM. The UE gives higher priority to networks if the received signal quality of the candidate PLMN/access technology combination is equal to or higher than the Operator controlled signal threshold per access technology. </w:t>
      </w:r>
    </w:p>
    <w:p w14:paraId="61D11FE8" w14:textId="77777777" w:rsidR="002F394C" w:rsidRDefault="002F394C" w:rsidP="002F394C">
      <w:pPr>
        <w:rPr>
          <w:lang w:eastAsia="en-GB"/>
        </w:rPr>
      </w:pPr>
      <w:r>
        <w:rPr>
          <w:lang w:eastAsia="en-GB"/>
        </w:rPr>
        <w:t>The support of the feature is mandatory for UEs supporting any, or a combination, of NB-IoT, GERAN EC-GSM-IoT and Category M1 or M2 of E-UTRA.</w:t>
      </w:r>
    </w:p>
    <w:p w14:paraId="2EC1F73A" w14:textId="77777777" w:rsidR="002F394C" w:rsidRDefault="002F394C" w:rsidP="002F394C">
      <w:pPr>
        <w:rPr>
          <w:lang w:eastAsia="en-GB"/>
        </w:rPr>
      </w:pPr>
      <w:r>
        <w:rPr>
          <w:lang w:eastAsia="en-GB"/>
        </w:rPr>
        <w:t>The home operator can configure certain UEs to take the signal level into account during the initial steps of network selection after switch on or recovery from loss of coverage and during all steps of the periodic re-selection, by introducing an Operator controlled signal threshold per access technology on the USIM that can be updated using the Steering Of Roaming (SOR) mechanism.</w:t>
      </w:r>
    </w:p>
    <w:p w14:paraId="62362DC8" w14:textId="77777777" w:rsidR="002F394C" w:rsidRDefault="002F394C" w:rsidP="002F394C">
      <w:pPr>
        <w:rPr>
          <w:lang w:eastAsia="en-GB"/>
        </w:rPr>
      </w:pPr>
      <w:r>
        <w:rPr>
          <w:lang w:eastAsia="en-GB"/>
        </w:rPr>
        <w:t xml:space="preserve">The automatic network selection procedures are enhanced in that way that in case the Operator controlled signal threshold per access technology is set </w:t>
      </w:r>
    </w:p>
    <w:p w14:paraId="538736F5" w14:textId="77777777" w:rsidR="002F394C" w:rsidRDefault="002F394C" w:rsidP="002F394C">
      <w:pPr>
        <w:spacing w:after="0"/>
        <w:rPr>
          <w:lang w:eastAsia="en-GB"/>
        </w:rPr>
      </w:pPr>
      <w:r>
        <w:rPr>
          <w:lang w:eastAsia="en-GB"/>
        </w:rPr>
        <w:t xml:space="preserve">- </w:t>
      </w:r>
      <w:r>
        <w:rPr>
          <w:lang w:eastAsia="en-GB"/>
        </w:rPr>
        <w:tab/>
        <w:t>in a first iteration the UE additionally applies the Operator controlled signal threshold as an additional criterion in each step of the selection process;</w:t>
      </w:r>
    </w:p>
    <w:p w14:paraId="05544507" w14:textId="77777777" w:rsidR="002F394C" w:rsidRDefault="002F394C" w:rsidP="002F394C">
      <w:pPr>
        <w:rPr>
          <w:lang w:eastAsia="en-GB"/>
        </w:rPr>
      </w:pPr>
      <w:r>
        <w:rPr>
          <w:lang w:eastAsia="en-GB"/>
        </w:rPr>
        <w:t>-</w:t>
      </w:r>
      <w:r>
        <w:rPr>
          <w:lang w:eastAsia="en-GB"/>
        </w:rPr>
        <w:tab/>
        <w:t>if registration cannot be achieved during the first iteration a second iteration of the process is performed as today, i.e. without applying the Operator controlled signal threshold.</w:t>
      </w:r>
    </w:p>
    <w:p w14:paraId="0CE8BFDD" w14:textId="77777777" w:rsidR="002F394C" w:rsidRDefault="002F394C" w:rsidP="002F394C">
      <w:pPr>
        <w:rPr>
          <w:lang w:eastAsia="en-GB"/>
        </w:rPr>
      </w:pPr>
      <w:r>
        <w:rPr>
          <w:lang w:eastAsia="en-GB"/>
        </w:rPr>
        <w:t xml:space="preserve">Stage 1, requirements for the enhancement of network selection, is defined in [1], stage 2 in [2]. </w:t>
      </w:r>
    </w:p>
    <w:p w14:paraId="58153C1A" w14:textId="77777777" w:rsidR="002F394C" w:rsidRDefault="002F394C" w:rsidP="002F394C">
      <w:pPr>
        <w:rPr>
          <w:lang w:eastAsia="en-GB"/>
        </w:rPr>
      </w:pPr>
      <w:r>
        <w:rPr>
          <w:lang w:eastAsia="en-GB"/>
        </w:rPr>
        <w:t>In Stage 3 the following changes were introduced:</w:t>
      </w:r>
    </w:p>
    <w:p w14:paraId="41AFA1D7" w14:textId="77777777" w:rsidR="002F394C" w:rsidRDefault="002F394C" w:rsidP="002F394C">
      <w:pPr>
        <w:spacing w:after="0"/>
        <w:rPr>
          <w:lang w:eastAsia="en-GB"/>
        </w:rPr>
      </w:pPr>
      <w:r>
        <w:rPr>
          <w:lang w:eastAsia="en-GB"/>
        </w:rPr>
        <w:t>-</w:t>
      </w:r>
      <w:r>
        <w:rPr>
          <w:lang w:eastAsia="en-GB"/>
        </w:rPr>
        <w:tab/>
        <w:t xml:space="preserve">Update of timer handling for unavailability period activation due to the newly introduced timer TSENSE [3], </w:t>
      </w:r>
    </w:p>
    <w:p w14:paraId="09E07A45" w14:textId="77777777" w:rsidR="002F394C" w:rsidRDefault="002F394C" w:rsidP="002F394C">
      <w:pPr>
        <w:spacing w:after="0"/>
        <w:rPr>
          <w:lang w:eastAsia="en-GB"/>
        </w:rPr>
      </w:pPr>
      <w:r>
        <w:rPr>
          <w:lang w:eastAsia="en-GB"/>
        </w:rPr>
        <w:t>-</w:t>
      </w:r>
      <w:r>
        <w:rPr>
          <w:lang w:eastAsia="en-GB"/>
        </w:rPr>
        <w:tab/>
        <w:t xml:space="preserve">Enhancement of NAS management object to be able to configure whether SENSE is used or not [4], </w:t>
      </w:r>
    </w:p>
    <w:p w14:paraId="03BF4F49" w14:textId="77777777" w:rsidR="002F394C" w:rsidRDefault="002F394C" w:rsidP="002F394C">
      <w:pPr>
        <w:spacing w:after="0"/>
        <w:rPr>
          <w:lang w:eastAsia="en-GB"/>
        </w:rPr>
      </w:pPr>
      <w:r>
        <w:rPr>
          <w:lang w:eastAsia="en-GB"/>
        </w:rPr>
        <w:t>-</w:t>
      </w:r>
      <w:r>
        <w:rPr>
          <w:lang w:eastAsia="en-GB"/>
        </w:rPr>
        <w:tab/>
        <w:t xml:space="preserve">Update of SOR to support update of the SENSE related USIM file EFOCST [5], </w:t>
      </w:r>
    </w:p>
    <w:p w14:paraId="5D51490F" w14:textId="77777777" w:rsidR="002F394C" w:rsidRDefault="002F394C" w:rsidP="002F394C">
      <w:pPr>
        <w:spacing w:after="0"/>
        <w:rPr>
          <w:lang w:eastAsia="en-GB"/>
        </w:rPr>
      </w:pPr>
      <w:r>
        <w:rPr>
          <w:lang w:eastAsia="en-GB"/>
        </w:rPr>
        <w:t>-</w:t>
      </w:r>
      <w:r>
        <w:rPr>
          <w:lang w:eastAsia="en-GB"/>
        </w:rPr>
        <w:tab/>
        <w:t xml:space="preserve">Introduction of a new AT command to retrieve parameters for SENSE [6], </w:t>
      </w:r>
    </w:p>
    <w:p w14:paraId="126C9E5E" w14:textId="77777777" w:rsidR="002F394C" w:rsidRDefault="002F394C" w:rsidP="002F394C">
      <w:pPr>
        <w:rPr>
          <w:lang w:eastAsia="en-GB"/>
        </w:rPr>
      </w:pPr>
      <w:r>
        <w:rPr>
          <w:lang w:eastAsia="en-GB"/>
        </w:rPr>
        <w:t>-</w:t>
      </w:r>
      <w:r>
        <w:rPr>
          <w:lang w:eastAsia="en-GB"/>
        </w:rPr>
        <w:tab/>
        <w:t>Enhancement of USIM EFs and addition of EFOCST to store SENSE parameters [7].</w:t>
      </w:r>
    </w:p>
    <w:p w14:paraId="7775E0DD" w14:textId="7CF7A832" w:rsidR="002F394C" w:rsidRDefault="002F394C" w:rsidP="002F394C">
      <w:pPr>
        <w:rPr>
          <w:lang w:eastAsia="en-GB"/>
        </w:rPr>
      </w:pPr>
      <w:r>
        <w:rPr>
          <w:lang w:eastAsia="en-GB"/>
        </w:rPr>
        <w:t>Conformance test cases are specified in [8].</w:t>
      </w:r>
    </w:p>
    <w:p w14:paraId="00407367" w14:textId="77777777" w:rsidR="002F394C" w:rsidRPr="000D2E94" w:rsidRDefault="002F394C" w:rsidP="002F394C">
      <w:pPr>
        <w:rPr>
          <w:b/>
        </w:rPr>
      </w:pPr>
      <w:r w:rsidRPr="000D2E94">
        <w:rPr>
          <w:b/>
        </w:rPr>
        <w:t>References</w:t>
      </w:r>
      <w:r w:rsidRPr="000D2E94">
        <w:t xml:space="preserve"> </w:t>
      </w:r>
    </w:p>
    <w:p w14:paraId="4397E64C" w14:textId="3CDB8D0E" w:rsidR="002F394C" w:rsidRDefault="002F394C" w:rsidP="002F394C">
      <w:r>
        <w:t xml:space="preserve">List of related CRs: select "TSG Status = Approved" in: </w:t>
      </w:r>
      <w:r>
        <w:br/>
      </w:r>
      <w:hyperlink r:id="rId117" w:history="1">
        <w:r w:rsidRPr="00110219">
          <w:rPr>
            <w:rStyle w:val="Hyperlink"/>
          </w:rPr>
          <w:t>https://portal.3gpp.org/ChangeRequests.aspx?q=1&amp;workitem=920033,970059,970060,1010052</w:t>
        </w:r>
      </w:hyperlink>
      <w:r>
        <w:t xml:space="preserve"> </w:t>
      </w:r>
    </w:p>
    <w:p w14:paraId="356ACE13" w14:textId="77777777" w:rsidR="002F394C" w:rsidRDefault="002F394C" w:rsidP="002F394C">
      <w:pPr>
        <w:pStyle w:val="EW"/>
        <w:rPr>
          <w:lang w:eastAsia="en-GB"/>
        </w:rPr>
      </w:pPr>
      <w:r>
        <w:rPr>
          <w:lang w:eastAsia="en-GB"/>
        </w:rPr>
        <w:t>[1]</w:t>
      </w:r>
      <w:r>
        <w:rPr>
          <w:lang w:eastAsia="en-GB"/>
        </w:rPr>
        <w:tab/>
        <w:t>TS 22.011: “Service accessibility”</w:t>
      </w:r>
    </w:p>
    <w:p w14:paraId="5D70764F" w14:textId="77777777" w:rsidR="002F394C" w:rsidRDefault="002F394C" w:rsidP="002F394C">
      <w:pPr>
        <w:pStyle w:val="EW"/>
        <w:rPr>
          <w:lang w:eastAsia="en-GB"/>
        </w:rPr>
      </w:pPr>
      <w:r>
        <w:rPr>
          <w:lang w:eastAsia="en-GB"/>
        </w:rPr>
        <w:t>[2]</w:t>
      </w:r>
      <w:r>
        <w:rPr>
          <w:lang w:eastAsia="en-GB"/>
        </w:rPr>
        <w:tab/>
        <w:t>TS 23.122: “Non-Access-Stratum (NAS) functions related to Mobile Station (MS) in idle mode”</w:t>
      </w:r>
    </w:p>
    <w:p w14:paraId="3E779283" w14:textId="77777777" w:rsidR="002F394C" w:rsidRDefault="002F394C" w:rsidP="002F394C">
      <w:pPr>
        <w:pStyle w:val="EW"/>
        <w:rPr>
          <w:lang w:eastAsia="en-GB"/>
        </w:rPr>
      </w:pPr>
      <w:r>
        <w:rPr>
          <w:lang w:eastAsia="en-GB"/>
        </w:rPr>
        <w:t>[3]</w:t>
      </w:r>
      <w:r>
        <w:rPr>
          <w:lang w:eastAsia="en-GB"/>
        </w:rPr>
        <w:tab/>
        <w:t>TS 24.301: “Non-Access-Stratum (NAS) protocol for Evolved Packet System (EPS); Stage 3”</w:t>
      </w:r>
    </w:p>
    <w:p w14:paraId="0C3C6EF4" w14:textId="77777777" w:rsidR="002F394C" w:rsidRDefault="002F394C" w:rsidP="002F394C">
      <w:pPr>
        <w:pStyle w:val="EW"/>
        <w:rPr>
          <w:lang w:eastAsia="en-GB"/>
        </w:rPr>
      </w:pPr>
      <w:r>
        <w:rPr>
          <w:lang w:eastAsia="en-GB"/>
        </w:rPr>
        <w:t>[4]</w:t>
      </w:r>
      <w:r>
        <w:rPr>
          <w:lang w:eastAsia="en-GB"/>
        </w:rPr>
        <w:tab/>
        <w:t>TS 24.368: “Non-Access Stratum (NAS) configuration Management Object (MO)”</w:t>
      </w:r>
    </w:p>
    <w:p w14:paraId="0579456F" w14:textId="77777777" w:rsidR="002F394C" w:rsidRDefault="002F394C" w:rsidP="002F394C">
      <w:pPr>
        <w:pStyle w:val="EW"/>
        <w:rPr>
          <w:lang w:eastAsia="en-GB"/>
        </w:rPr>
      </w:pPr>
      <w:r>
        <w:rPr>
          <w:lang w:eastAsia="en-GB"/>
        </w:rPr>
        <w:t>[5]</w:t>
      </w:r>
      <w:r>
        <w:rPr>
          <w:lang w:eastAsia="en-GB"/>
        </w:rPr>
        <w:tab/>
        <w:t>TS 24.501: “Non-Access-Stratum (NAS) protocol for 5G System (5GS); Stage 3”</w:t>
      </w:r>
    </w:p>
    <w:p w14:paraId="18696F0B" w14:textId="4AFFCEF0" w:rsidR="002F394C" w:rsidRDefault="002F394C" w:rsidP="002F394C">
      <w:pPr>
        <w:pStyle w:val="EW"/>
        <w:rPr>
          <w:lang w:eastAsia="en-GB"/>
        </w:rPr>
      </w:pPr>
      <w:r>
        <w:rPr>
          <w:lang w:eastAsia="en-GB"/>
        </w:rPr>
        <w:t>[6]</w:t>
      </w:r>
      <w:r>
        <w:rPr>
          <w:lang w:eastAsia="en-GB"/>
        </w:rPr>
        <w:tab/>
        <w:t xml:space="preserve">TS </w:t>
      </w:r>
      <w:r w:rsidR="00A9227F">
        <w:rPr>
          <w:lang w:eastAsia="en-GB"/>
        </w:rPr>
        <w:t>29.</w:t>
      </w:r>
      <w:r>
        <w:rPr>
          <w:lang w:eastAsia="en-GB"/>
        </w:rPr>
        <w:t>007: “AT command set for User Equipment (UE)”</w:t>
      </w:r>
    </w:p>
    <w:p w14:paraId="1FD5C9EC" w14:textId="77777777" w:rsidR="002F394C" w:rsidRDefault="002F394C" w:rsidP="002F394C">
      <w:pPr>
        <w:pStyle w:val="EW"/>
        <w:rPr>
          <w:lang w:eastAsia="en-GB"/>
        </w:rPr>
      </w:pPr>
      <w:r>
        <w:rPr>
          <w:lang w:eastAsia="en-GB"/>
        </w:rPr>
        <w:t>[7]</w:t>
      </w:r>
      <w:r>
        <w:rPr>
          <w:lang w:eastAsia="en-GB"/>
        </w:rPr>
        <w:tab/>
        <w:t>TS 31.102: “Characteristics of the Universal Subscriber Identity Module (USIM) application”</w:t>
      </w:r>
    </w:p>
    <w:p w14:paraId="67B01CCD" w14:textId="77777777" w:rsidR="002F394C" w:rsidRDefault="002F394C" w:rsidP="002F394C">
      <w:pPr>
        <w:pStyle w:val="EW"/>
        <w:rPr>
          <w:lang w:eastAsia="en-GB"/>
        </w:rPr>
      </w:pPr>
      <w:r>
        <w:rPr>
          <w:lang w:eastAsia="en-GB"/>
        </w:rPr>
        <w:t>[8]</w:t>
      </w:r>
      <w:r>
        <w:rPr>
          <w:lang w:eastAsia="en-GB"/>
        </w:rPr>
        <w:tab/>
        <w:t>TS 36.523-1: “Evolved Universal Terrestrial Radio Access (E-UTRA) and Evolved Packet Core (EPC); User Equipment (UE) conformance specification; Part 1: Protocol conformance specification”</w:t>
      </w:r>
    </w:p>
    <w:p w14:paraId="223D03B6" w14:textId="641A74C6" w:rsidR="003057DA" w:rsidRPr="007B786E" w:rsidRDefault="003057DA" w:rsidP="003057DA">
      <w:pPr>
        <w:pStyle w:val="Heading2"/>
      </w:pPr>
      <w:bookmarkStart w:id="30" w:name="_Toc171519579"/>
      <w:r w:rsidRPr="007B786E">
        <w:t>6.</w:t>
      </w:r>
      <w:r w:rsidR="002F394C" w:rsidRPr="007B786E">
        <w:t>9</w:t>
      </w:r>
      <w:r w:rsidRPr="007B786E">
        <w:tab/>
        <w:t>IoT NTN enhancements</w:t>
      </w:r>
      <w:bookmarkEnd w:id="30"/>
    </w:p>
    <w:p w14:paraId="0D8B023B" w14:textId="605462CA" w:rsidR="003057DA" w:rsidRPr="008843DB" w:rsidRDefault="003057DA" w:rsidP="00903B7E">
      <w:pPr>
        <w:rPr>
          <w:lang w:eastAsia="en-GB"/>
        </w:rPr>
      </w:pPr>
      <w:r>
        <w:rPr>
          <w:lang w:eastAsia="en-GB"/>
        </w:rPr>
        <w:t>Covered in 5, under “satellite” aspects.</w:t>
      </w:r>
    </w:p>
    <w:p w14:paraId="31A23610" w14:textId="2E38DFC9" w:rsidR="00C40654" w:rsidRDefault="008843DB" w:rsidP="00C40654">
      <w:pPr>
        <w:pStyle w:val="Heading1"/>
        <w:rPr>
          <w:lang w:eastAsia="en-GB"/>
        </w:rPr>
      </w:pPr>
      <w:bookmarkStart w:id="31" w:name="_Toc171519580"/>
      <w:r>
        <w:rPr>
          <w:lang w:eastAsia="en-GB"/>
        </w:rPr>
        <w:lastRenderedPageBreak/>
        <w:t>7</w:t>
      </w:r>
      <w:r w:rsidR="00C40654" w:rsidRPr="0009140B">
        <w:rPr>
          <w:lang w:eastAsia="en-GB"/>
        </w:rPr>
        <w:tab/>
      </w:r>
      <w:r w:rsidR="00C40654">
        <w:rPr>
          <w:lang w:eastAsia="en-GB"/>
        </w:rPr>
        <w:t>Energy Efficiency</w:t>
      </w:r>
      <w:r w:rsidR="002F394C">
        <w:rPr>
          <w:lang w:eastAsia="en-GB"/>
        </w:rPr>
        <w:t xml:space="preserve"> (EE)</w:t>
      </w:r>
      <w:bookmarkEnd w:id="31"/>
    </w:p>
    <w:p w14:paraId="7F35E999" w14:textId="666EAF4C" w:rsidR="008843DB" w:rsidRPr="008843DB" w:rsidRDefault="008843DB" w:rsidP="008843DB">
      <w:pPr>
        <w:pStyle w:val="Heading2"/>
        <w:rPr>
          <w:lang w:eastAsia="en-GB"/>
        </w:rPr>
      </w:pPr>
      <w:bookmarkStart w:id="32" w:name="_Toc171519581"/>
      <w:r>
        <w:rPr>
          <w:lang w:eastAsia="en-GB"/>
        </w:rPr>
        <w:t>7.1</w:t>
      </w:r>
      <w:r>
        <w:rPr>
          <w:lang w:eastAsia="en-GB"/>
        </w:rPr>
        <w:tab/>
      </w:r>
      <w:r w:rsidRPr="008843DB">
        <w:rPr>
          <w:lang w:eastAsia="en-GB"/>
        </w:rPr>
        <w:t>Enhancements of EE for 5G Phase 2</w:t>
      </w:r>
      <w:bookmarkEnd w:id="32"/>
      <w:r w:rsidRPr="008843DB">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C40654" w:rsidRPr="00EF7FBB" w14:paraId="2E3FBE0F" w14:textId="77777777" w:rsidTr="00C40654">
        <w:trPr>
          <w:trHeight w:val="255"/>
        </w:trPr>
        <w:tc>
          <w:tcPr>
            <w:tcW w:w="757" w:type="dxa"/>
            <w:shd w:val="clear" w:color="auto" w:fill="auto"/>
            <w:tcMar>
              <w:left w:w="28" w:type="dxa"/>
              <w:right w:w="28" w:type="dxa"/>
            </w:tcMar>
            <w:hideMark/>
          </w:tcPr>
          <w:p w14:paraId="50818236" w14:textId="77777777" w:rsidR="00C40654" w:rsidRPr="00EF7FBB" w:rsidRDefault="00C4065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940037</w:t>
            </w:r>
          </w:p>
        </w:tc>
        <w:tc>
          <w:tcPr>
            <w:tcW w:w="3969" w:type="dxa"/>
            <w:shd w:val="clear" w:color="auto" w:fill="auto"/>
            <w:tcMar>
              <w:left w:w="28" w:type="dxa"/>
              <w:right w:w="28" w:type="dxa"/>
            </w:tcMar>
            <w:hideMark/>
          </w:tcPr>
          <w:p w14:paraId="136D3E91" w14:textId="77777777" w:rsidR="00C40654" w:rsidRPr="00EF7FBB" w:rsidRDefault="00C40654" w:rsidP="00751CC1">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Enhancements of EE for 5G Phase 2 </w:t>
            </w:r>
          </w:p>
        </w:tc>
        <w:tc>
          <w:tcPr>
            <w:tcW w:w="1701" w:type="dxa"/>
            <w:shd w:val="clear" w:color="auto" w:fill="auto"/>
            <w:tcMar>
              <w:left w:w="28" w:type="dxa"/>
              <w:right w:w="28" w:type="dxa"/>
            </w:tcMar>
            <w:hideMark/>
          </w:tcPr>
          <w:p w14:paraId="6105F832" w14:textId="7D625532" w:rsidR="00C40654" w:rsidRPr="00EF7FBB" w:rsidRDefault="00C4065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EE5GPLUS_Ph2</w:t>
            </w:r>
          </w:p>
        </w:tc>
        <w:tc>
          <w:tcPr>
            <w:tcW w:w="397" w:type="dxa"/>
            <w:shd w:val="clear" w:color="auto" w:fill="auto"/>
            <w:tcMar>
              <w:left w:w="28" w:type="dxa"/>
              <w:right w:w="28" w:type="dxa"/>
            </w:tcMar>
            <w:hideMark/>
          </w:tcPr>
          <w:p w14:paraId="3D0F86DB" w14:textId="77777777" w:rsidR="00C40654" w:rsidRPr="00EF7FBB" w:rsidRDefault="00C4065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hideMark/>
          </w:tcPr>
          <w:p w14:paraId="17B56098" w14:textId="381F2AA0" w:rsidR="00C40654" w:rsidRPr="00EF7FBB" w:rsidRDefault="003C763E" w:rsidP="00751CC1">
            <w:pPr>
              <w:overflowPunct/>
              <w:autoSpaceDE/>
              <w:autoSpaceDN/>
              <w:adjustRightInd/>
              <w:spacing w:after="0"/>
              <w:textAlignment w:val="auto"/>
              <w:rPr>
                <w:rFonts w:ascii="Calibri" w:hAnsi="Calibri" w:cs="Calibri"/>
                <w:color w:val="0563C1"/>
                <w:sz w:val="18"/>
                <w:szCs w:val="18"/>
                <w:u w:val="single"/>
                <w:lang w:eastAsia="en-GB"/>
              </w:rPr>
            </w:pPr>
            <w:hyperlink r:id="rId118" w:history="1">
              <w:r w:rsidR="007D3634" w:rsidRPr="007D3634">
                <w:rPr>
                  <w:rFonts w:ascii="Calibri" w:hAnsi="Calibri" w:cs="Calibri"/>
                  <w:color w:val="0563C1"/>
                  <w:sz w:val="16"/>
                  <w:szCs w:val="18"/>
                  <w:u w:val="single"/>
                  <w:lang w:eastAsia="en-GB"/>
                </w:rPr>
                <w:t>SP-211441</w:t>
              </w:r>
            </w:hyperlink>
          </w:p>
        </w:tc>
        <w:tc>
          <w:tcPr>
            <w:tcW w:w="2268" w:type="dxa"/>
            <w:shd w:val="clear" w:color="auto" w:fill="auto"/>
            <w:tcMar>
              <w:left w:w="28" w:type="dxa"/>
              <w:right w:w="28" w:type="dxa"/>
            </w:tcMar>
            <w:hideMark/>
          </w:tcPr>
          <w:p w14:paraId="24476350" w14:textId="77777777" w:rsidR="00C40654" w:rsidRPr="00EF7FBB" w:rsidRDefault="00C40654"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Cornily Jean-Michel, Orange </w:t>
            </w:r>
          </w:p>
        </w:tc>
      </w:tr>
    </w:tbl>
    <w:p w14:paraId="008294B5" w14:textId="77777777" w:rsidR="00C40654" w:rsidRDefault="00C40654" w:rsidP="00C40654">
      <w:pPr>
        <w:rPr>
          <w:lang w:eastAsia="en-GB"/>
        </w:rPr>
      </w:pPr>
      <w:r w:rsidRPr="00652D0A">
        <w:rPr>
          <w:lang w:eastAsia="en-GB"/>
        </w:rPr>
        <w:t xml:space="preserve">Summary based on the input provided by </w:t>
      </w:r>
      <w:r>
        <w:rPr>
          <w:lang w:eastAsia="en-GB"/>
        </w:rPr>
        <w:t xml:space="preserve">vivo </w:t>
      </w:r>
      <w:r w:rsidRPr="00652D0A">
        <w:rPr>
          <w:lang w:eastAsia="en-GB"/>
        </w:rPr>
        <w:t xml:space="preserve">in </w:t>
      </w:r>
      <w:r w:rsidRPr="00903B7E">
        <w:rPr>
          <w:lang w:eastAsia="en-GB"/>
        </w:rPr>
        <w:t>SP-231590</w:t>
      </w:r>
      <w:r w:rsidRPr="00652D0A">
        <w:rPr>
          <w:lang w:eastAsia="en-GB"/>
        </w:rPr>
        <w:t>.</w:t>
      </w:r>
    </w:p>
    <w:p w14:paraId="0D6A50A2" w14:textId="77777777" w:rsidR="00C40654" w:rsidRPr="00C40654" w:rsidRDefault="00C40654" w:rsidP="00C40654">
      <w:pPr>
        <w:rPr>
          <w:rFonts w:eastAsia="DengXian"/>
          <w:lang w:eastAsia="zh-CN"/>
        </w:rPr>
      </w:pPr>
      <w:r w:rsidRPr="00C40654">
        <w:rPr>
          <w:rFonts w:eastAsia="DengXian"/>
          <w:lang w:eastAsia="zh-CN"/>
        </w:rPr>
        <w:t>This work item was the continuation of the Rel-17 Energy Efficiency work items. It focused on three main topics:</w:t>
      </w:r>
    </w:p>
    <w:p w14:paraId="42A41A36" w14:textId="77777777" w:rsidR="00C40654" w:rsidRPr="00C40654" w:rsidRDefault="00C40654" w:rsidP="0046073D">
      <w:pPr>
        <w:spacing w:after="0"/>
        <w:rPr>
          <w:rFonts w:eastAsia="DengXian"/>
          <w:lang w:eastAsia="zh-CN"/>
        </w:rPr>
      </w:pPr>
      <w:r w:rsidRPr="00C40654">
        <w:rPr>
          <w:rFonts w:eastAsia="DengXian"/>
          <w:lang w:eastAsia="zh-CN"/>
        </w:rPr>
        <w:t>- measurement and collection of energy consumption of network functions / elements,</w:t>
      </w:r>
    </w:p>
    <w:p w14:paraId="2C8E6EC6" w14:textId="77777777" w:rsidR="00C40654" w:rsidRPr="00C40654" w:rsidRDefault="00C40654" w:rsidP="0046073D">
      <w:pPr>
        <w:spacing w:after="0"/>
        <w:rPr>
          <w:rFonts w:eastAsia="DengXian"/>
          <w:lang w:eastAsia="zh-CN"/>
        </w:rPr>
      </w:pPr>
      <w:r w:rsidRPr="00C40654">
        <w:rPr>
          <w:rFonts w:eastAsia="DengXian"/>
          <w:lang w:eastAsia="zh-CN"/>
        </w:rPr>
        <w:t>- definition of energy efficiency KPIs,</w:t>
      </w:r>
    </w:p>
    <w:p w14:paraId="6F3C5DA5" w14:textId="77777777" w:rsidR="00C40654" w:rsidRPr="00C40654" w:rsidRDefault="00C40654" w:rsidP="00C40654">
      <w:pPr>
        <w:rPr>
          <w:rFonts w:eastAsia="DengXian"/>
          <w:lang w:eastAsia="zh-CN"/>
        </w:rPr>
      </w:pPr>
      <w:r w:rsidRPr="00C40654">
        <w:rPr>
          <w:rFonts w:eastAsia="DengXian"/>
          <w:lang w:eastAsia="zh-CN"/>
        </w:rPr>
        <w:t>- energy saving use cases, requirements and solutions.</w:t>
      </w:r>
    </w:p>
    <w:p w14:paraId="79E17A39" w14:textId="65352D96" w:rsidR="00C40654" w:rsidRPr="00C40654" w:rsidRDefault="00C40654" w:rsidP="00C40654">
      <w:pPr>
        <w:rPr>
          <w:rFonts w:eastAsia="DengXian"/>
          <w:lang w:eastAsia="zh-CN"/>
        </w:rPr>
      </w:pPr>
      <w:r w:rsidRPr="00C40654">
        <w:rPr>
          <w:rFonts w:eastAsia="DengXian"/>
          <w:lang w:eastAsia="zh-CN"/>
        </w:rPr>
        <w:t>It used input from the Rel-18 Study on new aspects of EE for 5G networks Phase 2 (FS_EE5G_Ph2).</w:t>
      </w:r>
    </w:p>
    <w:p w14:paraId="25D68FE3" w14:textId="77777777" w:rsidR="00C40654" w:rsidRPr="00C40654" w:rsidRDefault="00C40654" w:rsidP="00C40654">
      <w:pPr>
        <w:rPr>
          <w:rFonts w:eastAsia="DengXian"/>
          <w:lang w:eastAsia="zh-CN"/>
        </w:rPr>
      </w:pPr>
      <w:r w:rsidRPr="00C40654">
        <w:rPr>
          <w:rFonts w:eastAsia="DengXian"/>
          <w:lang w:eastAsia="zh-CN"/>
        </w:rPr>
        <w:t>- With regard to the measurement of the energy consumption of Virtualized Network Functions, (VNF), this work item defined new Energy Consumption KPIs for virtual compute resources, based on their virtual disk usage and their I/O traffic, both provided by NFV MANO.</w:t>
      </w:r>
    </w:p>
    <w:p w14:paraId="335AC099" w14:textId="77777777" w:rsidR="00C40654" w:rsidRPr="00C40654" w:rsidRDefault="00C40654" w:rsidP="00C40654">
      <w:pPr>
        <w:rPr>
          <w:rFonts w:eastAsia="DengXian"/>
          <w:lang w:eastAsia="zh-CN"/>
        </w:rPr>
      </w:pPr>
      <w:r w:rsidRPr="00C40654">
        <w:rPr>
          <w:rFonts w:eastAsia="DengXian"/>
          <w:lang w:eastAsia="zh-CN"/>
        </w:rPr>
        <w:t>- With regard to Energy Efficiency, roles involved to build EE KPIs in different organizational scenarios have been described, in particular in case of non-virtualized RAN and in case of virtualized 5G Core network on telco cloud. Several corrections and enhancements were made to already existing EE KPI definitions, e.g. to the eMBB network slice EE KPI and to the latency-based URLLC network slice EE KPI.</w:t>
      </w:r>
    </w:p>
    <w:p w14:paraId="3B9B6BD9" w14:textId="77777777" w:rsidR="00C40654" w:rsidRPr="00C40654" w:rsidRDefault="00C40654" w:rsidP="00C40654">
      <w:pPr>
        <w:rPr>
          <w:rFonts w:eastAsia="DengXian"/>
          <w:lang w:eastAsia="zh-CN"/>
        </w:rPr>
      </w:pPr>
      <w:r w:rsidRPr="00C40654">
        <w:rPr>
          <w:rFonts w:eastAsia="DengXian"/>
          <w:lang w:eastAsia="zh-CN"/>
        </w:rPr>
        <w:t>- With regard to Energy Saving, an energy saving compensation procedure was added and a solution for UPF energy saving was added as well in TS 28.310.</w:t>
      </w:r>
    </w:p>
    <w:p w14:paraId="2620B9B8" w14:textId="54853B7F" w:rsidR="00C40654" w:rsidRDefault="00C40654" w:rsidP="00C40654">
      <w:pPr>
        <w:rPr>
          <w:rFonts w:eastAsia="DengXian"/>
          <w:lang w:eastAsia="zh-CN"/>
        </w:rPr>
      </w:pPr>
      <w:r w:rsidRPr="00C40654">
        <w:rPr>
          <w:rFonts w:eastAsia="DengXian"/>
          <w:lang w:eastAsia="zh-CN"/>
        </w:rPr>
        <w:t>- Energy Efficiency related terms including energy consumption, energy efficiency have been defined in TS 28.310.</w:t>
      </w:r>
    </w:p>
    <w:p w14:paraId="16C33F99" w14:textId="77777777" w:rsidR="00051DA6" w:rsidRDefault="00051DA6" w:rsidP="00051DA6">
      <w:pPr>
        <w:rPr>
          <w:b/>
        </w:rPr>
      </w:pPr>
      <w:r w:rsidRPr="00016B51">
        <w:rPr>
          <w:b/>
        </w:rPr>
        <w:t>References</w:t>
      </w:r>
    </w:p>
    <w:p w14:paraId="6AFF7721" w14:textId="58304CF6" w:rsidR="00051DA6" w:rsidRDefault="00051DA6" w:rsidP="00051DA6">
      <w:pPr>
        <w:rPr>
          <w:rFonts w:eastAsia="DengXian"/>
          <w:lang w:eastAsia="en-GB"/>
        </w:rPr>
      </w:pPr>
      <w:r w:rsidRPr="00D90AB3">
        <w:rPr>
          <w:rFonts w:eastAsia="DengXian"/>
          <w:lang w:eastAsia="en-GB"/>
        </w:rPr>
        <w:t xml:space="preserve">Related CRs: set "TSG Status = Approved" in: </w:t>
      </w:r>
      <w:r w:rsidR="00CD7350">
        <w:rPr>
          <w:rFonts w:eastAsia="DengXian"/>
          <w:lang w:eastAsia="en-GB"/>
        </w:rPr>
        <w:br/>
      </w:r>
      <w:hyperlink r:id="rId119" w:history="1">
        <w:r w:rsidRPr="00643D98">
          <w:rPr>
            <w:rStyle w:val="Hyperlink"/>
            <w:rFonts w:eastAsia="DengXian"/>
            <w:lang w:eastAsia="en-GB"/>
          </w:rPr>
          <w:t>https://portal.3gpp.org/ChangeRequests.aspx?q=1&amp;workitem=940037</w:t>
        </w:r>
      </w:hyperlink>
    </w:p>
    <w:p w14:paraId="5B6B9811" w14:textId="77777777" w:rsidR="00051DA6" w:rsidRDefault="00051DA6" w:rsidP="00051DA6">
      <w:pPr>
        <w:pStyle w:val="EW"/>
      </w:pPr>
      <w:r w:rsidRPr="00016B51">
        <w:t>[1]</w:t>
      </w:r>
      <w:r w:rsidRPr="00C00FF3">
        <w:tab/>
        <w:t>T</w:t>
      </w:r>
      <w:r>
        <w:t>S</w:t>
      </w:r>
      <w:r w:rsidRPr="00C00FF3">
        <w:t> 28.</w:t>
      </w:r>
      <w:r>
        <w:t>310</w:t>
      </w:r>
      <w:r w:rsidRPr="00C00FF3">
        <w:t xml:space="preserve">: </w:t>
      </w:r>
      <w:bookmarkStart w:id="33" w:name="_Hlk152571623"/>
      <w:r w:rsidRPr="00C00FF3">
        <w:t>“</w:t>
      </w:r>
      <w:bookmarkEnd w:id="33"/>
      <w:r>
        <w:t>Management and orchestration; Energy efficiency of 5G”</w:t>
      </w:r>
    </w:p>
    <w:p w14:paraId="49B59998" w14:textId="77777777" w:rsidR="00051DA6" w:rsidRPr="00EF26C9" w:rsidRDefault="00051DA6" w:rsidP="00051DA6">
      <w:pPr>
        <w:pStyle w:val="EW"/>
        <w:rPr>
          <w:color w:val="FF0000"/>
        </w:rPr>
      </w:pPr>
      <w:r w:rsidRPr="00016B51">
        <w:t>[</w:t>
      </w:r>
      <w:r>
        <w:t>2</w:t>
      </w:r>
      <w:r w:rsidRPr="00016B51">
        <w:t>]</w:t>
      </w:r>
      <w:r w:rsidRPr="00C00FF3">
        <w:tab/>
        <w:t>T</w:t>
      </w:r>
      <w:r>
        <w:t>S</w:t>
      </w:r>
      <w:r w:rsidRPr="00C00FF3">
        <w:t> 28.</w:t>
      </w:r>
      <w:r>
        <w:t>554</w:t>
      </w:r>
      <w:r w:rsidRPr="00C00FF3">
        <w:t>: “</w:t>
      </w:r>
      <w:r>
        <w:t>Management and orchestration; 5G end to end Key Performance Indicators (KPI)”</w:t>
      </w:r>
    </w:p>
    <w:p w14:paraId="02A1DDB6" w14:textId="77777777" w:rsidR="00051DA6" w:rsidRDefault="00051DA6" w:rsidP="00C40654">
      <w:pPr>
        <w:rPr>
          <w:rFonts w:eastAsia="DengXian"/>
          <w:lang w:eastAsia="zh-CN"/>
        </w:rPr>
      </w:pPr>
    </w:p>
    <w:p w14:paraId="09F3B049" w14:textId="3B3D4DED" w:rsidR="00CD7350" w:rsidRPr="008843DB" w:rsidRDefault="008843DB" w:rsidP="008843DB">
      <w:pPr>
        <w:pStyle w:val="Heading2"/>
        <w:rPr>
          <w:lang w:eastAsia="en-GB"/>
        </w:rPr>
      </w:pPr>
      <w:bookmarkStart w:id="34" w:name="_Toc171519582"/>
      <w:r>
        <w:rPr>
          <w:lang w:eastAsia="en-GB"/>
        </w:rPr>
        <w:t>7.2</w:t>
      </w:r>
      <w:r>
        <w:rPr>
          <w:lang w:eastAsia="en-GB"/>
        </w:rPr>
        <w:tab/>
      </w:r>
      <w:r w:rsidRPr="008843DB">
        <w:rPr>
          <w:lang w:eastAsia="en-GB"/>
        </w:rPr>
        <w:t>Network energy savings for NR</w:t>
      </w:r>
      <w:bookmarkEnd w:id="34"/>
      <w:r w:rsidRPr="008843DB">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D37EE4" w:rsidRPr="00EF7FBB" w14:paraId="69BD9003" w14:textId="77777777" w:rsidTr="00D37EE4">
        <w:trPr>
          <w:trHeight w:val="255"/>
        </w:trPr>
        <w:tc>
          <w:tcPr>
            <w:tcW w:w="757" w:type="dxa"/>
            <w:shd w:val="clear" w:color="auto" w:fill="auto"/>
            <w:tcMar>
              <w:left w:w="28" w:type="dxa"/>
              <w:right w:w="28" w:type="dxa"/>
            </w:tcMar>
            <w:hideMark/>
          </w:tcPr>
          <w:p w14:paraId="0616983F" w14:textId="77777777" w:rsidR="00D37EE4" w:rsidRPr="00EF7FBB" w:rsidRDefault="00D37EE4"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981037</w:t>
            </w:r>
          </w:p>
        </w:tc>
        <w:tc>
          <w:tcPr>
            <w:tcW w:w="3969" w:type="dxa"/>
            <w:shd w:val="clear" w:color="auto" w:fill="auto"/>
            <w:tcMar>
              <w:left w:w="28" w:type="dxa"/>
              <w:right w:w="28" w:type="dxa"/>
            </w:tcMar>
            <w:hideMark/>
          </w:tcPr>
          <w:p w14:paraId="2BDB55FF" w14:textId="77777777" w:rsidR="00D37EE4" w:rsidRPr="00EF7FBB" w:rsidRDefault="00D37EE4" w:rsidP="00751CC1">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Network energy savings for NR </w:t>
            </w:r>
          </w:p>
        </w:tc>
        <w:tc>
          <w:tcPr>
            <w:tcW w:w="1701" w:type="dxa"/>
            <w:shd w:val="clear" w:color="auto" w:fill="auto"/>
            <w:tcMar>
              <w:left w:w="28" w:type="dxa"/>
              <w:right w:w="28" w:type="dxa"/>
            </w:tcMar>
            <w:hideMark/>
          </w:tcPr>
          <w:p w14:paraId="187ED874" w14:textId="6E59AD79" w:rsidR="00D37EE4" w:rsidRPr="00EF7FBB" w:rsidRDefault="00D37EE4"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Netw_Energy_NR</w:t>
            </w:r>
          </w:p>
        </w:tc>
        <w:tc>
          <w:tcPr>
            <w:tcW w:w="397" w:type="dxa"/>
            <w:shd w:val="clear" w:color="auto" w:fill="auto"/>
            <w:tcMar>
              <w:left w:w="28" w:type="dxa"/>
              <w:right w:w="28" w:type="dxa"/>
            </w:tcMar>
            <w:hideMark/>
          </w:tcPr>
          <w:p w14:paraId="55429230" w14:textId="77777777" w:rsidR="00D37EE4" w:rsidRPr="00EF7FBB" w:rsidRDefault="00D37EE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75EF102E" w14:textId="782D8039" w:rsidR="00D37EE4" w:rsidRPr="00EF7FBB" w:rsidRDefault="003C763E" w:rsidP="00751CC1">
            <w:pPr>
              <w:overflowPunct/>
              <w:autoSpaceDE/>
              <w:autoSpaceDN/>
              <w:adjustRightInd/>
              <w:spacing w:after="0"/>
              <w:textAlignment w:val="auto"/>
              <w:rPr>
                <w:rFonts w:ascii="Calibri" w:hAnsi="Calibri" w:cs="Calibri"/>
                <w:color w:val="0563C1"/>
                <w:sz w:val="18"/>
                <w:szCs w:val="18"/>
                <w:u w:val="single"/>
                <w:lang w:eastAsia="en-GB"/>
              </w:rPr>
            </w:pPr>
            <w:hyperlink r:id="rId120" w:history="1">
              <w:r w:rsidR="007D3634" w:rsidRPr="007D3634">
                <w:rPr>
                  <w:rFonts w:ascii="Calibri" w:hAnsi="Calibri" w:cs="Calibri"/>
                  <w:color w:val="0563C1"/>
                  <w:sz w:val="16"/>
                  <w:szCs w:val="18"/>
                  <w:u w:val="single"/>
                  <w:lang w:eastAsia="en-GB"/>
                </w:rPr>
                <w:t>RP-223540</w:t>
              </w:r>
            </w:hyperlink>
          </w:p>
        </w:tc>
        <w:tc>
          <w:tcPr>
            <w:tcW w:w="2268" w:type="dxa"/>
            <w:shd w:val="clear" w:color="auto" w:fill="auto"/>
            <w:tcMar>
              <w:left w:w="28" w:type="dxa"/>
              <w:right w:w="28" w:type="dxa"/>
            </w:tcMar>
            <w:hideMark/>
          </w:tcPr>
          <w:p w14:paraId="6F4C9F42" w14:textId="77777777" w:rsidR="00D37EE4" w:rsidRPr="00EF7FBB" w:rsidRDefault="00D37EE4"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Yi Wang, Huawei</w:t>
            </w:r>
          </w:p>
        </w:tc>
      </w:tr>
      <w:tr w:rsidR="00D37EE4" w:rsidRPr="00EF7FBB" w14:paraId="14735B08" w14:textId="77777777" w:rsidTr="00D37EE4">
        <w:trPr>
          <w:trHeight w:val="255"/>
        </w:trPr>
        <w:tc>
          <w:tcPr>
            <w:tcW w:w="757" w:type="dxa"/>
            <w:shd w:val="clear" w:color="auto" w:fill="auto"/>
            <w:tcMar>
              <w:left w:w="28" w:type="dxa"/>
              <w:right w:w="28" w:type="dxa"/>
            </w:tcMar>
            <w:hideMark/>
          </w:tcPr>
          <w:p w14:paraId="284ABD3A" w14:textId="77777777" w:rsidR="00D37EE4" w:rsidRPr="00EF7FBB" w:rsidRDefault="00D37EE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981137</w:t>
            </w:r>
          </w:p>
        </w:tc>
        <w:tc>
          <w:tcPr>
            <w:tcW w:w="3969" w:type="dxa"/>
            <w:shd w:val="clear" w:color="auto" w:fill="auto"/>
            <w:tcMar>
              <w:left w:w="28" w:type="dxa"/>
              <w:right w:w="28" w:type="dxa"/>
            </w:tcMar>
            <w:hideMark/>
          </w:tcPr>
          <w:p w14:paraId="564A1064" w14:textId="77777777" w:rsidR="00D37EE4" w:rsidRPr="00EF7FBB" w:rsidRDefault="00D37EE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Network energy savings for NR </w:t>
            </w:r>
          </w:p>
        </w:tc>
        <w:tc>
          <w:tcPr>
            <w:tcW w:w="1701" w:type="dxa"/>
            <w:shd w:val="clear" w:color="auto" w:fill="auto"/>
            <w:tcMar>
              <w:left w:w="28" w:type="dxa"/>
              <w:right w:w="28" w:type="dxa"/>
            </w:tcMar>
            <w:hideMark/>
          </w:tcPr>
          <w:p w14:paraId="7263C09D" w14:textId="3A88554A" w:rsidR="00D37EE4" w:rsidRPr="00EF7FBB" w:rsidRDefault="00D37EE4" w:rsidP="00751CC1">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Netw_Energy_NR-Core</w:t>
            </w:r>
          </w:p>
        </w:tc>
        <w:tc>
          <w:tcPr>
            <w:tcW w:w="397" w:type="dxa"/>
            <w:shd w:val="clear" w:color="auto" w:fill="auto"/>
            <w:tcMar>
              <w:left w:w="28" w:type="dxa"/>
              <w:right w:w="28" w:type="dxa"/>
            </w:tcMar>
            <w:hideMark/>
          </w:tcPr>
          <w:p w14:paraId="77E143A3" w14:textId="77777777" w:rsidR="00D37EE4" w:rsidRPr="00EF7FBB" w:rsidRDefault="00D37EE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R1</w:t>
            </w:r>
          </w:p>
        </w:tc>
        <w:tc>
          <w:tcPr>
            <w:tcW w:w="850" w:type="dxa"/>
            <w:shd w:val="clear" w:color="auto" w:fill="auto"/>
            <w:tcMar>
              <w:left w:w="28" w:type="dxa"/>
              <w:right w:w="28" w:type="dxa"/>
            </w:tcMar>
            <w:hideMark/>
          </w:tcPr>
          <w:p w14:paraId="17ECC71E" w14:textId="1753C2D8" w:rsidR="00D37EE4" w:rsidRPr="00EF7FBB" w:rsidRDefault="003C763E" w:rsidP="00751CC1">
            <w:pPr>
              <w:overflowPunct/>
              <w:autoSpaceDE/>
              <w:autoSpaceDN/>
              <w:adjustRightInd/>
              <w:spacing w:after="0"/>
              <w:textAlignment w:val="auto"/>
              <w:rPr>
                <w:rFonts w:ascii="Calibri" w:hAnsi="Calibri" w:cs="Calibri"/>
                <w:color w:val="0563C1"/>
                <w:sz w:val="18"/>
                <w:szCs w:val="18"/>
                <w:u w:val="single"/>
                <w:lang w:eastAsia="en-GB"/>
              </w:rPr>
            </w:pPr>
            <w:hyperlink r:id="rId121" w:history="1">
              <w:r w:rsidR="007D3634" w:rsidRPr="007D3634">
                <w:rPr>
                  <w:rFonts w:ascii="Calibri" w:hAnsi="Calibri" w:cs="Calibri"/>
                  <w:color w:val="0563C1"/>
                  <w:sz w:val="16"/>
                  <w:szCs w:val="18"/>
                  <w:u w:val="single"/>
                  <w:lang w:eastAsia="en-GB"/>
                </w:rPr>
                <w:t>RP-230566</w:t>
              </w:r>
            </w:hyperlink>
          </w:p>
        </w:tc>
        <w:tc>
          <w:tcPr>
            <w:tcW w:w="2268" w:type="dxa"/>
            <w:shd w:val="clear" w:color="auto" w:fill="auto"/>
            <w:tcMar>
              <w:left w:w="28" w:type="dxa"/>
              <w:right w:w="28" w:type="dxa"/>
            </w:tcMar>
            <w:hideMark/>
          </w:tcPr>
          <w:p w14:paraId="719F89F6" w14:textId="77777777" w:rsidR="00D37EE4" w:rsidRPr="00EF7FBB" w:rsidRDefault="00D37EE4"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Yi Wang, Huawei</w:t>
            </w:r>
          </w:p>
        </w:tc>
      </w:tr>
      <w:tr w:rsidR="00D37EE4" w:rsidRPr="00EF7FBB" w14:paraId="567C0BD7" w14:textId="77777777" w:rsidTr="00D37EE4">
        <w:trPr>
          <w:trHeight w:val="255"/>
        </w:trPr>
        <w:tc>
          <w:tcPr>
            <w:tcW w:w="757" w:type="dxa"/>
            <w:shd w:val="clear" w:color="auto" w:fill="auto"/>
            <w:tcMar>
              <w:left w:w="28" w:type="dxa"/>
              <w:right w:w="28" w:type="dxa"/>
            </w:tcMar>
            <w:hideMark/>
          </w:tcPr>
          <w:p w14:paraId="28781048" w14:textId="77777777" w:rsidR="00D37EE4" w:rsidRPr="00EF7FBB" w:rsidRDefault="00D37EE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981237</w:t>
            </w:r>
          </w:p>
        </w:tc>
        <w:tc>
          <w:tcPr>
            <w:tcW w:w="3969" w:type="dxa"/>
            <w:shd w:val="clear" w:color="auto" w:fill="auto"/>
            <w:tcMar>
              <w:left w:w="28" w:type="dxa"/>
              <w:right w:w="28" w:type="dxa"/>
            </w:tcMar>
            <w:hideMark/>
          </w:tcPr>
          <w:p w14:paraId="211573D9" w14:textId="77777777" w:rsidR="00D37EE4" w:rsidRPr="00EF7FBB" w:rsidRDefault="00D37EE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Network energy savings for NR </w:t>
            </w:r>
          </w:p>
        </w:tc>
        <w:tc>
          <w:tcPr>
            <w:tcW w:w="1701" w:type="dxa"/>
            <w:shd w:val="clear" w:color="auto" w:fill="auto"/>
            <w:tcMar>
              <w:left w:w="28" w:type="dxa"/>
              <w:right w:w="28" w:type="dxa"/>
            </w:tcMar>
            <w:hideMark/>
          </w:tcPr>
          <w:p w14:paraId="4F0A0F91" w14:textId="627E5B2B" w:rsidR="00D37EE4" w:rsidRPr="00EF7FBB" w:rsidRDefault="00D37EE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Netw_Energy_NR-Perf</w:t>
            </w:r>
          </w:p>
        </w:tc>
        <w:tc>
          <w:tcPr>
            <w:tcW w:w="397" w:type="dxa"/>
            <w:shd w:val="clear" w:color="auto" w:fill="auto"/>
            <w:tcMar>
              <w:left w:w="28" w:type="dxa"/>
              <w:right w:w="28" w:type="dxa"/>
            </w:tcMar>
            <w:hideMark/>
          </w:tcPr>
          <w:p w14:paraId="50040F4F" w14:textId="77777777" w:rsidR="00D37EE4" w:rsidRPr="00EF7FBB" w:rsidRDefault="00D37EE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50" w:type="dxa"/>
            <w:shd w:val="clear" w:color="auto" w:fill="auto"/>
            <w:tcMar>
              <w:left w:w="28" w:type="dxa"/>
              <w:right w:w="28" w:type="dxa"/>
            </w:tcMar>
            <w:hideMark/>
          </w:tcPr>
          <w:p w14:paraId="46CC172D" w14:textId="1460830F" w:rsidR="00D37EE4" w:rsidRPr="00EF7FBB" w:rsidRDefault="003C763E" w:rsidP="00751CC1">
            <w:pPr>
              <w:overflowPunct/>
              <w:autoSpaceDE/>
              <w:autoSpaceDN/>
              <w:adjustRightInd/>
              <w:spacing w:after="0"/>
              <w:textAlignment w:val="auto"/>
              <w:rPr>
                <w:rFonts w:ascii="Calibri" w:hAnsi="Calibri" w:cs="Calibri"/>
                <w:color w:val="0563C1"/>
                <w:sz w:val="18"/>
                <w:szCs w:val="18"/>
                <w:u w:val="single"/>
                <w:lang w:eastAsia="en-GB"/>
              </w:rPr>
            </w:pPr>
            <w:hyperlink r:id="rId122" w:history="1">
              <w:r w:rsidR="007D3634" w:rsidRPr="007D3634">
                <w:rPr>
                  <w:rFonts w:ascii="Calibri" w:hAnsi="Calibri" w:cs="Calibri"/>
                  <w:color w:val="0563C1"/>
                  <w:sz w:val="16"/>
                  <w:szCs w:val="18"/>
                  <w:u w:val="single"/>
                  <w:lang w:eastAsia="en-GB"/>
                </w:rPr>
                <w:t>RP-230566</w:t>
              </w:r>
            </w:hyperlink>
          </w:p>
        </w:tc>
        <w:tc>
          <w:tcPr>
            <w:tcW w:w="2268" w:type="dxa"/>
            <w:shd w:val="clear" w:color="auto" w:fill="auto"/>
            <w:tcMar>
              <w:left w:w="28" w:type="dxa"/>
              <w:right w:w="28" w:type="dxa"/>
            </w:tcMar>
            <w:hideMark/>
          </w:tcPr>
          <w:p w14:paraId="1EA1EC25" w14:textId="77777777" w:rsidR="00D37EE4" w:rsidRPr="00EF7FBB" w:rsidRDefault="00D37EE4"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Yi Wang, Huawei</w:t>
            </w:r>
          </w:p>
        </w:tc>
      </w:tr>
    </w:tbl>
    <w:p w14:paraId="258F1949" w14:textId="11AAC9D0" w:rsidR="006A07E4" w:rsidRDefault="006A07E4" w:rsidP="006A07E4">
      <w:pPr>
        <w:rPr>
          <w:lang w:eastAsia="en-GB"/>
        </w:rPr>
      </w:pPr>
      <w:r w:rsidRPr="00652D0A">
        <w:rPr>
          <w:lang w:eastAsia="en-GB"/>
        </w:rPr>
        <w:t xml:space="preserve">Summary based on the input provided by </w:t>
      </w:r>
      <w:r w:rsidRPr="006A07E4">
        <w:rPr>
          <w:lang w:eastAsia="en-GB"/>
        </w:rPr>
        <w:t>Huawei</w:t>
      </w:r>
      <w:r>
        <w:rPr>
          <w:lang w:eastAsia="en-GB"/>
        </w:rPr>
        <w:t xml:space="preserve"> </w:t>
      </w:r>
      <w:r w:rsidRPr="00652D0A">
        <w:rPr>
          <w:lang w:eastAsia="en-GB"/>
        </w:rPr>
        <w:t xml:space="preserve">in </w:t>
      </w:r>
      <w:r w:rsidRPr="006A07E4">
        <w:rPr>
          <w:lang w:eastAsia="en-GB"/>
        </w:rPr>
        <w:t>RP-233657</w:t>
      </w:r>
      <w:r w:rsidRPr="00652D0A">
        <w:rPr>
          <w:lang w:eastAsia="en-GB"/>
        </w:rPr>
        <w:t>.</w:t>
      </w:r>
    </w:p>
    <w:p w14:paraId="79E516C8" w14:textId="77777777" w:rsidR="006A07E4" w:rsidRDefault="006A07E4" w:rsidP="006A07E4">
      <w:pPr>
        <w:rPr>
          <w:lang w:eastAsia="en-GB"/>
        </w:rPr>
      </w:pPr>
      <w:r>
        <w:rPr>
          <w:lang w:eastAsia="en-GB"/>
        </w:rPr>
        <w:t xml:space="preserve">Network energy savings is key to 5G/NR success to reduce environmental impact (greenhouse gas emissions), and for operational cost savings.  An initial study was conducted in RAN WGs where various techniques from time, frequency, spatial and power domain were investigated based on a network energy consumption model for base station, with the outcome captured in [1]. Following that, the Rel-18 work item introduced the following new features: </w:t>
      </w:r>
    </w:p>
    <w:p w14:paraId="64A7E5A0" w14:textId="77777777" w:rsidR="006A07E4" w:rsidRDefault="006A07E4" w:rsidP="006A07E4">
      <w:pPr>
        <w:rPr>
          <w:lang w:eastAsia="en-GB"/>
        </w:rPr>
      </w:pPr>
      <w:r>
        <w:rPr>
          <w:lang w:eastAsia="en-GB"/>
        </w:rPr>
        <w:t>•</w:t>
      </w:r>
      <w:r>
        <w:rPr>
          <w:lang w:eastAsia="en-GB"/>
        </w:rPr>
        <w:tab/>
        <w:t>CSI enhancements for adaptations in spatial and power domains</w:t>
      </w:r>
    </w:p>
    <w:p w14:paraId="1821056B" w14:textId="77777777" w:rsidR="006A07E4" w:rsidRDefault="006A07E4" w:rsidP="006A07E4">
      <w:pPr>
        <w:rPr>
          <w:lang w:eastAsia="en-GB"/>
        </w:rPr>
      </w:pPr>
      <w:r>
        <w:rPr>
          <w:lang w:eastAsia="en-GB"/>
        </w:rPr>
        <w:t>•</w:t>
      </w:r>
      <w:r>
        <w:rPr>
          <w:lang w:eastAsia="en-GB"/>
        </w:rPr>
        <w:tab/>
        <w:t>Cell DTX/DRX mechanism in time domain</w:t>
      </w:r>
    </w:p>
    <w:p w14:paraId="45D988A0" w14:textId="77777777" w:rsidR="006A07E4" w:rsidRDefault="006A07E4" w:rsidP="006A07E4">
      <w:pPr>
        <w:rPr>
          <w:lang w:eastAsia="en-GB"/>
        </w:rPr>
      </w:pPr>
      <w:r>
        <w:rPr>
          <w:lang w:eastAsia="en-GB"/>
        </w:rPr>
        <w:t>•</w:t>
      </w:r>
      <w:r>
        <w:rPr>
          <w:lang w:eastAsia="en-GB"/>
        </w:rPr>
        <w:tab/>
        <w:t xml:space="preserve">SSB-less SCell operation for inter-band CA </w:t>
      </w:r>
    </w:p>
    <w:p w14:paraId="455B4927" w14:textId="77777777" w:rsidR="006A07E4" w:rsidRDefault="006A07E4" w:rsidP="006A07E4">
      <w:pPr>
        <w:rPr>
          <w:lang w:eastAsia="en-GB"/>
        </w:rPr>
      </w:pPr>
      <w:r>
        <w:rPr>
          <w:lang w:eastAsia="en-GB"/>
        </w:rPr>
        <w:t>•</w:t>
      </w:r>
      <w:r>
        <w:rPr>
          <w:lang w:eastAsia="en-GB"/>
        </w:rPr>
        <w:tab/>
        <w:t xml:space="preserve">Mechanism to prevent legacy UEs camping and enhancements on CHO procedure </w:t>
      </w:r>
    </w:p>
    <w:p w14:paraId="5A122DA4" w14:textId="77777777" w:rsidR="006A07E4" w:rsidRDefault="006A07E4" w:rsidP="006A07E4">
      <w:pPr>
        <w:rPr>
          <w:lang w:eastAsia="en-GB"/>
        </w:rPr>
      </w:pPr>
      <w:r>
        <w:rPr>
          <w:lang w:eastAsia="en-GB"/>
        </w:rPr>
        <w:t>•</w:t>
      </w:r>
      <w:r>
        <w:rPr>
          <w:lang w:eastAsia="en-GB"/>
        </w:rPr>
        <w:tab/>
        <w:t>Inter-node beam activation and enhancements on paging</w:t>
      </w:r>
    </w:p>
    <w:p w14:paraId="38EB151A" w14:textId="77777777" w:rsidR="006A07E4" w:rsidRDefault="006A07E4" w:rsidP="006A07E4">
      <w:pPr>
        <w:rPr>
          <w:lang w:eastAsia="en-GB"/>
        </w:rPr>
      </w:pPr>
    </w:p>
    <w:p w14:paraId="3CDA831D" w14:textId="7FCEBB0E" w:rsidR="006A07E4" w:rsidRDefault="006A07E4" w:rsidP="006A07E4">
      <w:pPr>
        <w:rPr>
          <w:lang w:eastAsia="en-GB"/>
        </w:rPr>
      </w:pPr>
      <w:r>
        <w:rPr>
          <w:lang w:eastAsia="en-GB"/>
        </w:rPr>
        <w:t>CSI enhancements for adaptations in spatial and power domains</w:t>
      </w:r>
    </w:p>
    <w:p w14:paraId="25E4B54C" w14:textId="77777777" w:rsidR="006A07E4" w:rsidRDefault="006A07E4" w:rsidP="006A07E4">
      <w:pPr>
        <w:rPr>
          <w:lang w:eastAsia="en-GB"/>
        </w:rPr>
      </w:pPr>
      <w:r>
        <w:rPr>
          <w:lang w:eastAsia="en-GB"/>
        </w:rPr>
        <w:t>In order to perform dynamic adaptation in spatial and/or power domain for energy saving at gNB, precise CSI are critical. A new CSI reporting framework is introduced, which enables the UE to report N&gt;=1 CSI sub-report(s) in one reporting instance. This is achieved by network configuring L&gt;=N sub-configurations in a CSI report setting, and each sub-configuration contains parameters for either spatial domain (SD) adaptation or power domain (PD) adaptation. SD adaptation can be further characterized into Type 1 SD adaptation and Type 2 SD adaptation, where Type 1 SD can reduce the number of antenna ports based on a common CSI-RS resource and Type 2 SD can reduce the number of antenna elements associated to the antenna ports without reducing the number of the latter. Joint operation of SD and PD adaptation is also supported. A UE can then derive the CSIs according to the sub-configurations in CSI report setting and map them into respective CSI sub-report in a same CSI report. Periodic, semi-persistent or aperiodic CSI reporting are supported. The occupied CPU concerns the CSI-RS resources per each sub-configuration that is to be used for deriving a CSI. The counting for active CSI-RS resource and CSI-RS ports concerns the CSI-RS resources and CSI-RS ports per each referred sub-configuration and CSI-RS resource type.</w:t>
      </w:r>
    </w:p>
    <w:p w14:paraId="2C0BAE8D" w14:textId="77777777" w:rsidR="006A07E4" w:rsidRDefault="006A07E4" w:rsidP="006A07E4">
      <w:pPr>
        <w:rPr>
          <w:lang w:eastAsia="en-GB"/>
        </w:rPr>
      </w:pPr>
      <w:r>
        <w:rPr>
          <w:lang w:eastAsia="en-GB"/>
        </w:rPr>
        <w:t>Cell DTX/DRX mechanism in time domain, for UEs in RRC_CONNECTED mode</w:t>
      </w:r>
    </w:p>
    <w:p w14:paraId="57343422" w14:textId="77777777" w:rsidR="006A07E4" w:rsidRDefault="006A07E4" w:rsidP="006A07E4">
      <w:pPr>
        <w:rPr>
          <w:lang w:eastAsia="en-GB"/>
        </w:rPr>
      </w:pPr>
      <w:r>
        <w:rPr>
          <w:lang w:eastAsia="en-GB"/>
        </w:rPr>
        <w:t xml:space="preserve">To facilitate reducing gNB transmission/reception activity time, functionality for aid of gNB Discontinuous Transmission (DTX) and Discontinuous Reception (DRX), i.e. cell DTX and cell DRX operation is introduced. A UE can be configured with a periodic cell DTX/DRX pattern (i.e. active and non-active periods of the gNB). The cell DTX and cell DRX pattern can be configured and activated separately or together, with a maximum of two cell DTX/DRX patterns per MAC entity for different serving cells. The feature was designed with a focus on the case where cell DTX in RRC can only be configured when UE C-DRX is configured. During non-active periods of cell DTX/DRX, certain channels/signals are not received/transmitted on the corresponding cell by the UE. Cell DTX/DRX can be activated/deactivated by RRC signalling or L1 group common signalling of DCI format 2_9. DCI format 2_9 can also be used for dynamic enabling/disabling NES-specific CHO execution condition. This feature is only applicable to UEs in RRC_CONNECTED state and does not impact Random Access procedure, SSB transmission, paging, and system information broadcasting.  </w:t>
      </w:r>
    </w:p>
    <w:p w14:paraId="6A3ED7F4" w14:textId="77777777" w:rsidR="006A07E4" w:rsidRDefault="006A07E4" w:rsidP="006A07E4">
      <w:pPr>
        <w:rPr>
          <w:lang w:eastAsia="en-GB"/>
        </w:rPr>
      </w:pPr>
      <w:r>
        <w:rPr>
          <w:lang w:eastAsia="en-GB"/>
        </w:rPr>
        <w:t>SSB-less SCell operation for inter-band CA for FR1 and co-located cells for frequency domain</w:t>
      </w:r>
    </w:p>
    <w:p w14:paraId="07EF893B" w14:textId="77777777" w:rsidR="006A07E4" w:rsidRDefault="006A07E4" w:rsidP="006A07E4">
      <w:pPr>
        <w:rPr>
          <w:lang w:eastAsia="en-GB"/>
        </w:rPr>
      </w:pPr>
      <w:r>
        <w:rPr>
          <w:lang w:eastAsia="en-GB"/>
        </w:rPr>
        <w:t>To further save network energy consumption by reducing the SSB from SCell (SSB-less), SSB-less operation is extended from intra-band contiguous FR1 co-located scenario (supported in Rel-15) to inter-band FR1 co-located scenario. The SSB-less SCell can be activated relying on a reference inter-band cell. The inter-band SSB-less SCell activation requirements are defined based on periodic TRS/Aperiodic TRS on the SSB-less SCell, when the corresponding conditions are fulfilled, which include the receive timing difference/EPRE difference/QCL relation between the SSB-less cell and the reference cell.</w:t>
      </w:r>
    </w:p>
    <w:p w14:paraId="6DF5D7FB" w14:textId="77777777" w:rsidR="006A07E4" w:rsidRDefault="006A07E4" w:rsidP="006A07E4">
      <w:pPr>
        <w:rPr>
          <w:lang w:eastAsia="en-GB"/>
        </w:rPr>
      </w:pPr>
      <w:r>
        <w:rPr>
          <w:lang w:eastAsia="en-GB"/>
        </w:rPr>
        <w:t>Mechanism to prevent legacy UEs camping on cells adopting the Rel-18 NES techniques</w:t>
      </w:r>
    </w:p>
    <w:p w14:paraId="0B6B9925" w14:textId="77777777" w:rsidR="006A07E4" w:rsidRDefault="006A07E4" w:rsidP="006A07E4">
      <w:pPr>
        <w:rPr>
          <w:lang w:eastAsia="en-GB"/>
        </w:rPr>
      </w:pPr>
      <w:r>
        <w:rPr>
          <w:lang w:eastAsia="en-GB"/>
        </w:rPr>
        <w:t xml:space="preserve">UEs incapable of cell DTX/DRX operation may attempt to access a cell configuring cell DTX/DRX. A new barring bit, optionally present in SIB1, was introduced to allow only UEs capable of cell DTX/DRX to access a cell that has enabled this technique. If this bit is not present, the legacy barring mechanisms are used. </w:t>
      </w:r>
    </w:p>
    <w:p w14:paraId="34B9ACF1" w14:textId="77777777" w:rsidR="006A07E4" w:rsidRDefault="006A07E4" w:rsidP="006A07E4">
      <w:pPr>
        <w:rPr>
          <w:lang w:eastAsia="en-GB"/>
        </w:rPr>
      </w:pPr>
      <w:r>
        <w:rPr>
          <w:lang w:eastAsia="en-GB"/>
        </w:rPr>
        <w:t>Enhancements on CHO procedure for NES cell(s)</w:t>
      </w:r>
    </w:p>
    <w:p w14:paraId="522C5CC3" w14:textId="77777777" w:rsidR="006A07E4" w:rsidRDefault="006A07E4" w:rsidP="006A07E4">
      <w:pPr>
        <w:rPr>
          <w:lang w:eastAsia="en-GB"/>
        </w:rPr>
      </w:pPr>
      <w:r>
        <w:rPr>
          <w:lang w:eastAsia="en-GB"/>
        </w:rPr>
        <w:t>To handover a UE to other cells as fast as possible if the source cell enters NES mode, NES-specific CHO event(s) can be configured to the UE, and the event is only considered fulfilled if the UE is notified via DCI that the NES-specific CHO execution condition is enabled and entry condition(s) is met.</w:t>
      </w:r>
    </w:p>
    <w:p w14:paraId="20770F69" w14:textId="77777777" w:rsidR="006A07E4" w:rsidRDefault="006A07E4" w:rsidP="006A07E4">
      <w:pPr>
        <w:rPr>
          <w:lang w:eastAsia="en-GB"/>
        </w:rPr>
      </w:pPr>
      <w:r>
        <w:rPr>
          <w:lang w:eastAsia="en-GB"/>
        </w:rPr>
        <w:t>Inter-node beam activation and enhancements on paging</w:t>
      </w:r>
    </w:p>
    <w:p w14:paraId="1296FF52" w14:textId="77777777" w:rsidR="006A07E4" w:rsidRDefault="006A07E4" w:rsidP="006A07E4">
      <w:pPr>
        <w:rPr>
          <w:lang w:eastAsia="en-GB"/>
        </w:rPr>
      </w:pPr>
      <w:r>
        <w:rPr>
          <w:lang w:eastAsia="en-GB"/>
        </w:rPr>
        <w:t>For inter-node beam activation, a NG-RAN node owning a coverage cell can request neighbouring NG-RAN node(s) owning a capacity booster cell to switch on some SSB beams within the cell. The receiving NG-RAN node should act accordingly, and respond with the activated SSB beams. A network energy saving cause is defined to indicate that the SSB beams are deactivated for energy saving. Optional assistance information of allowed cell list is defined for CU/DU split case. A NG-RAN node can page certain UEs (e.g., stationary UEs) in RRC_INACTIVE state on a limited set of beams. Recommended SSB list can be included in paging message for CU/DU split case.</w:t>
      </w:r>
    </w:p>
    <w:p w14:paraId="06746CE2" w14:textId="77777777" w:rsidR="00CD7350" w:rsidRDefault="00CD7350" w:rsidP="00CD7350">
      <w:pPr>
        <w:rPr>
          <w:b/>
        </w:rPr>
      </w:pPr>
      <w:r w:rsidRPr="00016B51">
        <w:rPr>
          <w:b/>
        </w:rPr>
        <w:t>References</w:t>
      </w:r>
    </w:p>
    <w:p w14:paraId="3B81C57C" w14:textId="242504FD" w:rsidR="00CD7350" w:rsidRDefault="00CD7350" w:rsidP="00CD7350">
      <w:pPr>
        <w:rPr>
          <w:rFonts w:eastAsia="DengXian"/>
          <w:lang w:eastAsia="en-GB"/>
        </w:rPr>
      </w:pPr>
      <w:r w:rsidRPr="00D90AB3">
        <w:rPr>
          <w:rFonts w:eastAsia="DengXian"/>
          <w:lang w:eastAsia="en-GB"/>
        </w:rPr>
        <w:t xml:space="preserve">Related CRs: set "TSG Status = Approved" in: </w:t>
      </w:r>
      <w:r>
        <w:rPr>
          <w:rFonts w:eastAsia="DengXian"/>
          <w:lang w:eastAsia="en-GB"/>
        </w:rPr>
        <w:br/>
      </w:r>
      <w:hyperlink r:id="rId123" w:history="1">
        <w:r w:rsidRPr="00543C5A">
          <w:rPr>
            <w:rStyle w:val="Hyperlink"/>
            <w:rFonts w:eastAsia="DengXian"/>
            <w:lang w:eastAsia="en-GB"/>
          </w:rPr>
          <w:t>https://portal.3gpp.org/ChangeRequests.aspx?q=1&amp;workitem=981037,981137,981237</w:t>
        </w:r>
      </w:hyperlink>
      <w:r>
        <w:rPr>
          <w:rFonts w:eastAsia="DengXian"/>
          <w:lang w:eastAsia="en-GB"/>
        </w:rPr>
        <w:t xml:space="preserve"> </w:t>
      </w:r>
    </w:p>
    <w:p w14:paraId="0F68B605" w14:textId="77777777" w:rsidR="00CD7350" w:rsidRDefault="00CD7350" w:rsidP="00CD7350">
      <w:pPr>
        <w:pStyle w:val="EW"/>
      </w:pPr>
      <w:r>
        <w:lastRenderedPageBreak/>
        <w:t>[1]</w:t>
      </w:r>
      <w:r>
        <w:tab/>
        <w:t>TR 38.864, Study on network energy savings for NR.</w:t>
      </w:r>
    </w:p>
    <w:p w14:paraId="3F1BA692" w14:textId="77777777" w:rsidR="00CD7350" w:rsidRDefault="00CD7350" w:rsidP="00CD7350">
      <w:pPr>
        <w:pStyle w:val="EW"/>
      </w:pPr>
      <w:r>
        <w:t>[2]</w:t>
      </w:r>
      <w:r>
        <w:tab/>
        <w:t>RP-230566, WID revision: Network energy savings for NR.</w:t>
      </w:r>
    </w:p>
    <w:p w14:paraId="2A0AA69E" w14:textId="22D21731" w:rsidR="00CD7350" w:rsidRDefault="00CD7350" w:rsidP="00CD7350">
      <w:pPr>
        <w:pStyle w:val="EW"/>
      </w:pPr>
      <w:r>
        <w:t>[3]</w:t>
      </w:r>
      <w:r>
        <w:tab/>
        <w:t>RP-233655, Status report for WI: Network energy savings for NR; rapporteur: Huawei.</w:t>
      </w:r>
    </w:p>
    <w:p w14:paraId="3E078125" w14:textId="77777777" w:rsidR="006A07E4" w:rsidRDefault="006A07E4" w:rsidP="006A07E4">
      <w:pPr>
        <w:rPr>
          <w:lang w:eastAsia="en-GB"/>
        </w:rPr>
      </w:pPr>
    </w:p>
    <w:p w14:paraId="0379C0FA" w14:textId="4F95D7D9" w:rsidR="00F218E6" w:rsidRDefault="00F218E6" w:rsidP="00F218E6">
      <w:pPr>
        <w:pStyle w:val="Heading2"/>
        <w:rPr>
          <w:noProof/>
          <w:lang w:eastAsia="en-GB"/>
        </w:rPr>
      </w:pPr>
      <w:bookmarkStart w:id="35" w:name="_Toc171519583"/>
      <w:r>
        <w:rPr>
          <w:noProof/>
          <w:lang w:eastAsia="en-GB"/>
        </w:rPr>
        <w:t>7.3</w:t>
      </w:r>
      <w:r>
        <w:rPr>
          <w:noProof/>
          <w:lang w:eastAsia="en-GB"/>
        </w:rPr>
        <w:tab/>
        <w:t>Smart Energy and Infrastructure</w:t>
      </w:r>
      <w:bookmarkEnd w:id="35"/>
    </w:p>
    <w:p w14:paraId="457792E6" w14:textId="5640FF2B" w:rsidR="00F218E6" w:rsidRDefault="00F218E6" w:rsidP="006A07E4">
      <w:pPr>
        <w:rPr>
          <w:lang w:eastAsia="en-GB"/>
        </w:rPr>
      </w:pPr>
      <w:r>
        <w:rPr>
          <w:noProof/>
          <w:lang w:eastAsia="en-GB"/>
        </w:rPr>
        <w:t>See section 10.3, under Verticals</w:t>
      </w:r>
    </w:p>
    <w:p w14:paraId="1394CA8F" w14:textId="0B933CC5" w:rsidR="00296196" w:rsidRDefault="008843DB" w:rsidP="00296196">
      <w:pPr>
        <w:pStyle w:val="Heading1"/>
        <w:rPr>
          <w:lang w:eastAsia="en-GB"/>
        </w:rPr>
      </w:pPr>
      <w:bookmarkStart w:id="36" w:name="_Toc171519584"/>
      <w:r>
        <w:rPr>
          <w:lang w:eastAsia="en-GB"/>
        </w:rPr>
        <w:t>8</w:t>
      </w:r>
      <w:r w:rsidR="00296196">
        <w:rPr>
          <w:lang w:eastAsia="en-GB"/>
        </w:rPr>
        <w:tab/>
        <w:t>Uncrewed Aerial Vehicles (UAV), UAS, UAM</w:t>
      </w:r>
      <w:bookmarkEnd w:id="36"/>
    </w:p>
    <w:p w14:paraId="37732527" w14:textId="6EBDAE99" w:rsidR="008843DB" w:rsidRPr="008843DB" w:rsidRDefault="008843DB" w:rsidP="008843DB">
      <w:pPr>
        <w:pStyle w:val="Heading2"/>
        <w:rPr>
          <w:lang w:eastAsia="en-GB"/>
        </w:rPr>
      </w:pPr>
      <w:bookmarkStart w:id="37" w:name="_Toc171519585"/>
      <w:r>
        <w:rPr>
          <w:lang w:eastAsia="en-GB"/>
        </w:rPr>
        <w:t>8.1</w:t>
      </w:r>
      <w:r>
        <w:rPr>
          <w:lang w:eastAsia="en-GB"/>
        </w:rPr>
        <w:tab/>
      </w:r>
      <w:r w:rsidRPr="008843DB">
        <w:rPr>
          <w:lang w:eastAsia="en-GB"/>
        </w:rPr>
        <w:t>Architecture for UAV and UAM</w:t>
      </w:r>
      <w:r w:rsidR="007D594B">
        <w:rPr>
          <w:lang w:eastAsia="en-GB"/>
        </w:rPr>
        <w:t xml:space="preserve"> Phase 2</w:t>
      </w:r>
      <w:bookmarkEnd w:id="37"/>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8843DB" w:rsidRPr="00EF7FBB" w14:paraId="3CC816B8" w14:textId="77777777" w:rsidTr="008843DB">
        <w:trPr>
          <w:trHeight w:val="255"/>
        </w:trPr>
        <w:tc>
          <w:tcPr>
            <w:tcW w:w="757" w:type="dxa"/>
            <w:shd w:val="clear" w:color="auto" w:fill="auto"/>
            <w:tcMar>
              <w:left w:w="28" w:type="dxa"/>
              <w:right w:w="28" w:type="dxa"/>
            </w:tcMar>
            <w:hideMark/>
          </w:tcPr>
          <w:p w14:paraId="07A24781" w14:textId="77777777"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990107</w:t>
            </w:r>
          </w:p>
        </w:tc>
        <w:tc>
          <w:tcPr>
            <w:tcW w:w="3969" w:type="dxa"/>
            <w:shd w:val="clear" w:color="auto" w:fill="auto"/>
            <w:tcMar>
              <w:left w:w="28" w:type="dxa"/>
              <w:right w:w="28" w:type="dxa"/>
            </w:tcMar>
            <w:hideMark/>
          </w:tcPr>
          <w:p w14:paraId="779DD18A" w14:textId="77777777" w:rsidR="008843DB" w:rsidRPr="00EF7FBB" w:rsidRDefault="008843DB"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Further Architecture Enhancement for UAV and UAM</w:t>
            </w:r>
          </w:p>
        </w:tc>
        <w:tc>
          <w:tcPr>
            <w:tcW w:w="1701" w:type="dxa"/>
            <w:shd w:val="clear" w:color="auto" w:fill="auto"/>
            <w:tcMar>
              <w:left w:w="28" w:type="dxa"/>
              <w:right w:w="28" w:type="dxa"/>
            </w:tcMar>
            <w:hideMark/>
          </w:tcPr>
          <w:p w14:paraId="7C7C8561" w14:textId="77777777"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UAS_Ph2</w:t>
            </w:r>
          </w:p>
        </w:tc>
        <w:tc>
          <w:tcPr>
            <w:tcW w:w="397" w:type="dxa"/>
            <w:shd w:val="clear" w:color="auto" w:fill="auto"/>
            <w:tcMar>
              <w:left w:w="28" w:type="dxa"/>
              <w:right w:w="28" w:type="dxa"/>
            </w:tcMar>
            <w:hideMark/>
          </w:tcPr>
          <w:p w14:paraId="5015C9F5"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6EF18F3F" w14:textId="338B5536" w:rsidR="008843DB" w:rsidRPr="00EF7FBB" w:rsidRDefault="003C763E" w:rsidP="00B22AB8">
            <w:pPr>
              <w:overflowPunct/>
              <w:autoSpaceDE/>
              <w:autoSpaceDN/>
              <w:adjustRightInd/>
              <w:spacing w:after="0"/>
              <w:textAlignment w:val="auto"/>
              <w:rPr>
                <w:rFonts w:ascii="Calibri" w:hAnsi="Calibri" w:cs="Calibri"/>
                <w:color w:val="0563C1"/>
                <w:sz w:val="18"/>
                <w:szCs w:val="18"/>
                <w:u w:val="single"/>
                <w:lang w:eastAsia="en-GB"/>
              </w:rPr>
            </w:pPr>
            <w:hyperlink r:id="rId124" w:history="1">
              <w:r w:rsidR="007D3634" w:rsidRPr="007D3634">
                <w:rPr>
                  <w:rFonts w:ascii="Calibri" w:hAnsi="Calibri" w:cs="Calibri"/>
                  <w:color w:val="0563C1"/>
                  <w:sz w:val="16"/>
                  <w:szCs w:val="18"/>
                  <w:u w:val="single"/>
                  <w:lang w:eastAsia="en-GB"/>
                </w:rPr>
                <w:t>SP-221323</w:t>
              </w:r>
            </w:hyperlink>
          </w:p>
        </w:tc>
        <w:tc>
          <w:tcPr>
            <w:tcW w:w="2268" w:type="dxa"/>
            <w:shd w:val="clear" w:color="auto" w:fill="auto"/>
            <w:tcMar>
              <w:left w:w="28" w:type="dxa"/>
              <w:right w:w="28" w:type="dxa"/>
            </w:tcMar>
            <w:hideMark/>
          </w:tcPr>
          <w:p w14:paraId="44115C85" w14:textId="75194649"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Faccin, Stefano, </w:t>
            </w:r>
            <w:r>
              <w:rPr>
                <w:rFonts w:ascii="Arial" w:hAnsi="Arial" w:cs="Arial"/>
                <w:b/>
                <w:bCs/>
                <w:color w:val="000000"/>
                <w:sz w:val="18"/>
                <w:szCs w:val="18"/>
                <w:lang w:eastAsia="en-GB"/>
              </w:rPr>
              <w:t>Qualcomm</w:t>
            </w:r>
            <w:r w:rsidRPr="00EF7FBB">
              <w:rPr>
                <w:rFonts w:ascii="Arial" w:hAnsi="Arial" w:cs="Arial"/>
                <w:b/>
                <w:bCs/>
                <w:color w:val="000000"/>
                <w:sz w:val="18"/>
                <w:szCs w:val="18"/>
                <w:lang w:eastAsia="en-GB"/>
              </w:rPr>
              <w:t xml:space="preserve"> </w:t>
            </w:r>
          </w:p>
        </w:tc>
      </w:tr>
      <w:tr w:rsidR="008843DB" w:rsidRPr="00EF7FBB" w14:paraId="3755A52F" w14:textId="77777777" w:rsidTr="008843DB">
        <w:trPr>
          <w:trHeight w:val="255"/>
        </w:trPr>
        <w:tc>
          <w:tcPr>
            <w:tcW w:w="757" w:type="dxa"/>
            <w:shd w:val="clear" w:color="auto" w:fill="auto"/>
            <w:tcMar>
              <w:left w:w="28" w:type="dxa"/>
              <w:right w:w="28" w:type="dxa"/>
            </w:tcMar>
            <w:hideMark/>
          </w:tcPr>
          <w:p w14:paraId="631C5759"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940051</w:t>
            </w:r>
          </w:p>
        </w:tc>
        <w:tc>
          <w:tcPr>
            <w:tcW w:w="3969" w:type="dxa"/>
            <w:shd w:val="clear" w:color="auto" w:fill="auto"/>
            <w:tcMar>
              <w:left w:w="28" w:type="dxa"/>
              <w:right w:w="28" w:type="dxa"/>
            </w:tcMar>
            <w:hideMark/>
          </w:tcPr>
          <w:p w14:paraId="514FEE9D" w14:textId="77777777" w:rsidR="008843DB" w:rsidRPr="00EF7FBB" w:rsidRDefault="008843DB"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Phase 2 of UAS, UAV and UAM </w:t>
            </w:r>
          </w:p>
        </w:tc>
        <w:tc>
          <w:tcPr>
            <w:tcW w:w="1701" w:type="dxa"/>
            <w:shd w:val="clear" w:color="auto" w:fill="auto"/>
            <w:tcMar>
              <w:left w:w="28" w:type="dxa"/>
              <w:right w:w="28" w:type="dxa"/>
            </w:tcMar>
            <w:hideMark/>
          </w:tcPr>
          <w:p w14:paraId="0281CB7D"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FS_UAS_Ph2</w:t>
            </w:r>
          </w:p>
        </w:tc>
        <w:tc>
          <w:tcPr>
            <w:tcW w:w="397" w:type="dxa"/>
            <w:shd w:val="clear" w:color="auto" w:fill="auto"/>
            <w:tcMar>
              <w:left w:w="28" w:type="dxa"/>
              <w:right w:w="28" w:type="dxa"/>
            </w:tcMar>
            <w:hideMark/>
          </w:tcPr>
          <w:p w14:paraId="486834B4"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50" w:type="dxa"/>
            <w:shd w:val="clear" w:color="auto" w:fill="auto"/>
            <w:tcMar>
              <w:left w:w="28" w:type="dxa"/>
              <w:right w:w="28" w:type="dxa"/>
            </w:tcMar>
            <w:hideMark/>
          </w:tcPr>
          <w:p w14:paraId="60BAC35E" w14:textId="4DFD0BCE" w:rsidR="008843DB" w:rsidRPr="00EF7FBB" w:rsidRDefault="003C763E" w:rsidP="00B22AB8">
            <w:pPr>
              <w:overflowPunct/>
              <w:autoSpaceDE/>
              <w:autoSpaceDN/>
              <w:adjustRightInd/>
              <w:spacing w:after="0"/>
              <w:textAlignment w:val="auto"/>
              <w:rPr>
                <w:rFonts w:ascii="Calibri" w:hAnsi="Calibri" w:cs="Calibri"/>
                <w:color w:val="0563C1"/>
                <w:sz w:val="18"/>
                <w:szCs w:val="18"/>
                <w:u w:val="single"/>
                <w:lang w:eastAsia="en-GB"/>
              </w:rPr>
            </w:pPr>
            <w:hyperlink r:id="rId125" w:history="1">
              <w:r w:rsidR="007D3634" w:rsidRPr="007D3634">
                <w:rPr>
                  <w:rFonts w:ascii="Calibri" w:hAnsi="Calibri" w:cs="Calibri"/>
                  <w:color w:val="0563C1"/>
                  <w:sz w:val="16"/>
                  <w:szCs w:val="18"/>
                  <w:u w:val="single"/>
                  <w:lang w:eastAsia="en-GB"/>
                </w:rPr>
                <w:t>SP-211632</w:t>
              </w:r>
            </w:hyperlink>
          </w:p>
        </w:tc>
        <w:tc>
          <w:tcPr>
            <w:tcW w:w="2268" w:type="dxa"/>
            <w:shd w:val="clear" w:color="auto" w:fill="auto"/>
            <w:tcMar>
              <w:left w:w="28" w:type="dxa"/>
              <w:right w:w="28" w:type="dxa"/>
            </w:tcMar>
            <w:hideMark/>
          </w:tcPr>
          <w:p w14:paraId="77E5E628" w14:textId="77777777"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Stefano Faccin </w:t>
            </w:r>
          </w:p>
        </w:tc>
      </w:tr>
      <w:tr w:rsidR="008843DB" w:rsidRPr="00EF7FBB" w14:paraId="538CC0AA" w14:textId="77777777" w:rsidTr="008843DB">
        <w:trPr>
          <w:trHeight w:val="255"/>
        </w:trPr>
        <w:tc>
          <w:tcPr>
            <w:tcW w:w="757" w:type="dxa"/>
            <w:shd w:val="clear" w:color="auto" w:fill="auto"/>
            <w:tcMar>
              <w:left w:w="28" w:type="dxa"/>
              <w:right w:w="28" w:type="dxa"/>
            </w:tcMar>
            <w:hideMark/>
          </w:tcPr>
          <w:p w14:paraId="6BAEDAA2"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980012</w:t>
            </w:r>
          </w:p>
        </w:tc>
        <w:tc>
          <w:tcPr>
            <w:tcW w:w="3969" w:type="dxa"/>
            <w:shd w:val="clear" w:color="auto" w:fill="auto"/>
            <w:tcMar>
              <w:left w:w="28" w:type="dxa"/>
              <w:right w:w="28" w:type="dxa"/>
            </w:tcMar>
            <w:hideMark/>
          </w:tcPr>
          <w:p w14:paraId="2E065B89" w14:textId="77777777"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of UAS Ph2) Further Architecture Enhancement for UAV and UAM</w:t>
            </w:r>
          </w:p>
        </w:tc>
        <w:tc>
          <w:tcPr>
            <w:tcW w:w="1701" w:type="dxa"/>
            <w:shd w:val="clear" w:color="auto" w:fill="auto"/>
            <w:tcMar>
              <w:left w:w="28" w:type="dxa"/>
              <w:right w:w="28" w:type="dxa"/>
            </w:tcMar>
            <w:hideMark/>
          </w:tcPr>
          <w:p w14:paraId="44F252CA"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UAS_Ph2</w:t>
            </w:r>
          </w:p>
        </w:tc>
        <w:tc>
          <w:tcPr>
            <w:tcW w:w="397" w:type="dxa"/>
            <w:shd w:val="clear" w:color="auto" w:fill="auto"/>
            <w:tcMar>
              <w:left w:w="28" w:type="dxa"/>
              <w:right w:w="28" w:type="dxa"/>
            </w:tcMar>
            <w:hideMark/>
          </w:tcPr>
          <w:p w14:paraId="1F5ED5D1"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50" w:type="dxa"/>
            <w:shd w:val="clear" w:color="auto" w:fill="auto"/>
            <w:tcMar>
              <w:left w:w="28" w:type="dxa"/>
              <w:right w:w="28" w:type="dxa"/>
            </w:tcMar>
            <w:hideMark/>
          </w:tcPr>
          <w:p w14:paraId="143D82E1" w14:textId="3B055AED" w:rsidR="008843DB" w:rsidRPr="00EF7FBB" w:rsidRDefault="003C763E" w:rsidP="00B22AB8">
            <w:pPr>
              <w:overflowPunct/>
              <w:autoSpaceDE/>
              <w:autoSpaceDN/>
              <w:adjustRightInd/>
              <w:spacing w:after="0"/>
              <w:textAlignment w:val="auto"/>
              <w:rPr>
                <w:rFonts w:ascii="Calibri" w:hAnsi="Calibri" w:cs="Calibri"/>
                <w:color w:val="0563C1"/>
                <w:sz w:val="18"/>
                <w:szCs w:val="18"/>
                <w:u w:val="single"/>
                <w:lang w:eastAsia="en-GB"/>
              </w:rPr>
            </w:pPr>
            <w:hyperlink r:id="rId126" w:history="1">
              <w:r w:rsidR="007D3634" w:rsidRPr="007D3634">
                <w:rPr>
                  <w:rFonts w:ascii="Calibri" w:hAnsi="Calibri" w:cs="Calibri"/>
                  <w:color w:val="0563C1"/>
                  <w:sz w:val="16"/>
                  <w:szCs w:val="18"/>
                  <w:u w:val="single"/>
                  <w:lang w:eastAsia="en-GB"/>
                </w:rPr>
                <w:t>SP-230091</w:t>
              </w:r>
            </w:hyperlink>
          </w:p>
        </w:tc>
        <w:tc>
          <w:tcPr>
            <w:tcW w:w="2268" w:type="dxa"/>
            <w:shd w:val="clear" w:color="auto" w:fill="auto"/>
            <w:tcMar>
              <w:left w:w="28" w:type="dxa"/>
              <w:right w:w="28" w:type="dxa"/>
            </w:tcMar>
            <w:hideMark/>
          </w:tcPr>
          <w:p w14:paraId="16D29DF3" w14:textId="65AA5BA6"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Faccin, Stefano, </w:t>
            </w:r>
            <w:r>
              <w:rPr>
                <w:rFonts w:ascii="Arial" w:hAnsi="Arial" w:cs="Arial"/>
                <w:b/>
                <w:bCs/>
                <w:color w:val="000000"/>
                <w:sz w:val="18"/>
                <w:szCs w:val="18"/>
                <w:lang w:eastAsia="en-GB"/>
              </w:rPr>
              <w:t>Qualcomm</w:t>
            </w:r>
            <w:r w:rsidRPr="00EF7FBB">
              <w:rPr>
                <w:rFonts w:ascii="Arial" w:hAnsi="Arial" w:cs="Arial"/>
                <w:b/>
                <w:bCs/>
                <w:color w:val="000000"/>
                <w:sz w:val="18"/>
                <w:szCs w:val="18"/>
                <w:lang w:eastAsia="en-GB"/>
              </w:rPr>
              <w:t xml:space="preserve"> </w:t>
            </w:r>
          </w:p>
        </w:tc>
      </w:tr>
      <w:tr w:rsidR="008843DB" w:rsidRPr="00EF7FBB" w14:paraId="3B0F89CD" w14:textId="77777777" w:rsidTr="008843DB">
        <w:trPr>
          <w:trHeight w:val="255"/>
        </w:trPr>
        <w:tc>
          <w:tcPr>
            <w:tcW w:w="757" w:type="dxa"/>
            <w:shd w:val="clear" w:color="auto" w:fill="auto"/>
            <w:tcMar>
              <w:left w:w="28" w:type="dxa"/>
              <w:right w:w="28" w:type="dxa"/>
            </w:tcMar>
            <w:hideMark/>
          </w:tcPr>
          <w:p w14:paraId="59C80A01"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960034</w:t>
            </w:r>
          </w:p>
        </w:tc>
        <w:tc>
          <w:tcPr>
            <w:tcW w:w="3969" w:type="dxa"/>
            <w:shd w:val="clear" w:color="auto" w:fill="auto"/>
            <w:tcMar>
              <w:left w:w="28" w:type="dxa"/>
              <w:right w:w="28" w:type="dxa"/>
            </w:tcMar>
            <w:hideMark/>
          </w:tcPr>
          <w:p w14:paraId="6A34B6CE" w14:textId="77777777" w:rsidR="008843DB" w:rsidRPr="00EF7FBB" w:rsidRDefault="008843DB"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Security of Phase 2 for UAS, UAV and UAM </w:t>
            </w:r>
          </w:p>
        </w:tc>
        <w:tc>
          <w:tcPr>
            <w:tcW w:w="1701" w:type="dxa"/>
            <w:shd w:val="clear" w:color="auto" w:fill="auto"/>
            <w:tcMar>
              <w:left w:w="28" w:type="dxa"/>
              <w:right w:w="28" w:type="dxa"/>
            </w:tcMar>
            <w:hideMark/>
          </w:tcPr>
          <w:p w14:paraId="0355F300"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FS_UAS_Ph2_SEC</w:t>
            </w:r>
          </w:p>
        </w:tc>
        <w:tc>
          <w:tcPr>
            <w:tcW w:w="397" w:type="dxa"/>
            <w:shd w:val="clear" w:color="auto" w:fill="auto"/>
            <w:tcMar>
              <w:left w:w="28" w:type="dxa"/>
              <w:right w:w="28" w:type="dxa"/>
            </w:tcMar>
            <w:hideMark/>
          </w:tcPr>
          <w:p w14:paraId="13580BA3"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50" w:type="dxa"/>
            <w:shd w:val="clear" w:color="auto" w:fill="auto"/>
            <w:tcMar>
              <w:left w:w="28" w:type="dxa"/>
              <w:right w:w="28" w:type="dxa"/>
            </w:tcMar>
            <w:hideMark/>
          </w:tcPr>
          <w:p w14:paraId="33C32E61" w14:textId="19224847" w:rsidR="008843DB" w:rsidRPr="00EF7FBB" w:rsidRDefault="003C763E" w:rsidP="00B22AB8">
            <w:pPr>
              <w:overflowPunct/>
              <w:autoSpaceDE/>
              <w:autoSpaceDN/>
              <w:adjustRightInd/>
              <w:spacing w:after="0"/>
              <w:textAlignment w:val="auto"/>
              <w:rPr>
                <w:rFonts w:ascii="Calibri" w:hAnsi="Calibri" w:cs="Calibri"/>
                <w:color w:val="0563C1"/>
                <w:sz w:val="18"/>
                <w:szCs w:val="18"/>
                <w:u w:val="single"/>
                <w:lang w:eastAsia="en-GB"/>
              </w:rPr>
            </w:pPr>
            <w:hyperlink r:id="rId127" w:history="1">
              <w:r w:rsidR="007D3634" w:rsidRPr="007D3634">
                <w:rPr>
                  <w:rFonts w:ascii="Calibri" w:hAnsi="Calibri" w:cs="Calibri"/>
                  <w:color w:val="0563C1"/>
                  <w:sz w:val="16"/>
                  <w:szCs w:val="18"/>
                  <w:u w:val="single"/>
                  <w:lang w:eastAsia="en-GB"/>
                </w:rPr>
                <w:t>SP-220532</w:t>
              </w:r>
            </w:hyperlink>
          </w:p>
        </w:tc>
        <w:tc>
          <w:tcPr>
            <w:tcW w:w="2268" w:type="dxa"/>
            <w:shd w:val="clear" w:color="auto" w:fill="auto"/>
            <w:tcMar>
              <w:left w:w="28" w:type="dxa"/>
              <w:right w:w="28" w:type="dxa"/>
            </w:tcMar>
            <w:hideMark/>
          </w:tcPr>
          <w:p w14:paraId="61D7019F" w14:textId="538AD655"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Escott, Adrian, </w:t>
            </w:r>
            <w:r>
              <w:rPr>
                <w:rFonts w:ascii="Arial" w:hAnsi="Arial" w:cs="Arial"/>
                <w:b/>
                <w:bCs/>
                <w:color w:val="000000"/>
                <w:sz w:val="18"/>
                <w:szCs w:val="18"/>
                <w:lang w:eastAsia="en-GB"/>
              </w:rPr>
              <w:t>Qualcomm</w:t>
            </w:r>
            <w:r w:rsidRPr="00EF7FBB">
              <w:rPr>
                <w:rFonts w:ascii="Arial" w:hAnsi="Arial" w:cs="Arial"/>
                <w:b/>
                <w:bCs/>
                <w:color w:val="000000"/>
                <w:sz w:val="18"/>
                <w:szCs w:val="18"/>
                <w:lang w:eastAsia="en-GB"/>
              </w:rPr>
              <w:t xml:space="preserve">, </w:t>
            </w:r>
          </w:p>
        </w:tc>
      </w:tr>
      <w:tr w:rsidR="008843DB" w:rsidRPr="00EF7FBB" w14:paraId="201AFAD0" w14:textId="77777777" w:rsidTr="008843DB">
        <w:trPr>
          <w:trHeight w:val="255"/>
        </w:trPr>
        <w:tc>
          <w:tcPr>
            <w:tcW w:w="757" w:type="dxa"/>
            <w:shd w:val="clear" w:color="auto" w:fill="auto"/>
            <w:tcMar>
              <w:left w:w="28" w:type="dxa"/>
              <w:right w:w="28" w:type="dxa"/>
            </w:tcMar>
            <w:hideMark/>
          </w:tcPr>
          <w:p w14:paraId="5E264986"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990036</w:t>
            </w:r>
          </w:p>
        </w:tc>
        <w:tc>
          <w:tcPr>
            <w:tcW w:w="3969" w:type="dxa"/>
            <w:shd w:val="clear" w:color="auto" w:fill="auto"/>
            <w:tcMar>
              <w:left w:w="28" w:type="dxa"/>
              <w:right w:w="28" w:type="dxa"/>
            </w:tcMar>
            <w:hideMark/>
          </w:tcPr>
          <w:p w14:paraId="7DDF8187"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Security of UAV and UAM Phase 2 </w:t>
            </w:r>
          </w:p>
        </w:tc>
        <w:tc>
          <w:tcPr>
            <w:tcW w:w="1701" w:type="dxa"/>
            <w:shd w:val="clear" w:color="auto" w:fill="auto"/>
            <w:tcMar>
              <w:left w:w="28" w:type="dxa"/>
              <w:right w:w="28" w:type="dxa"/>
            </w:tcMar>
            <w:hideMark/>
          </w:tcPr>
          <w:p w14:paraId="02790ECF"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UAS_Ph2</w:t>
            </w:r>
          </w:p>
        </w:tc>
        <w:tc>
          <w:tcPr>
            <w:tcW w:w="397" w:type="dxa"/>
            <w:shd w:val="clear" w:color="auto" w:fill="auto"/>
            <w:tcMar>
              <w:left w:w="28" w:type="dxa"/>
              <w:right w:w="28" w:type="dxa"/>
            </w:tcMar>
            <w:hideMark/>
          </w:tcPr>
          <w:p w14:paraId="7939CAED"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50" w:type="dxa"/>
            <w:shd w:val="clear" w:color="auto" w:fill="auto"/>
            <w:tcMar>
              <w:left w:w="28" w:type="dxa"/>
              <w:right w:w="28" w:type="dxa"/>
            </w:tcMar>
            <w:hideMark/>
          </w:tcPr>
          <w:p w14:paraId="392ADAFD" w14:textId="2E48F7D3" w:rsidR="008843DB" w:rsidRPr="00EF7FBB" w:rsidRDefault="003C763E" w:rsidP="00B22AB8">
            <w:pPr>
              <w:overflowPunct/>
              <w:autoSpaceDE/>
              <w:autoSpaceDN/>
              <w:adjustRightInd/>
              <w:spacing w:after="0"/>
              <w:textAlignment w:val="auto"/>
              <w:rPr>
                <w:rFonts w:ascii="Calibri" w:hAnsi="Calibri" w:cs="Calibri"/>
                <w:color w:val="0563C1"/>
                <w:sz w:val="18"/>
                <w:szCs w:val="18"/>
                <w:u w:val="single"/>
                <w:lang w:eastAsia="en-GB"/>
              </w:rPr>
            </w:pPr>
            <w:hyperlink r:id="rId128" w:history="1">
              <w:r w:rsidR="007D3634" w:rsidRPr="007D3634">
                <w:rPr>
                  <w:rFonts w:ascii="Calibri" w:hAnsi="Calibri" w:cs="Calibri"/>
                  <w:color w:val="0563C1"/>
                  <w:sz w:val="16"/>
                  <w:szCs w:val="18"/>
                  <w:u w:val="single"/>
                  <w:lang w:eastAsia="en-GB"/>
                </w:rPr>
                <w:t>SP-230149</w:t>
              </w:r>
            </w:hyperlink>
          </w:p>
        </w:tc>
        <w:tc>
          <w:tcPr>
            <w:tcW w:w="2268" w:type="dxa"/>
            <w:shd w:val="clear" w:color="auto" w:fill="auto"/>
            <w:tcMar>
              <w:left w:w="28" w:type="dxa"/>
              <w:right w:w="28" w:type="dxa"/>
            </w:tcMar>
            <w:hideMark/>
          </w:tcPr>
          <w:p w14:paraId="3C1FF440" w14:textId="104D4B5B"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Escott, Adrian, </w:t>
            </w:r>
            <w:r>
              <w:rPr>
                <w:rFonts w:ascii="Arial" w:hAnsi="Arial" w:cs="Arial"/>
                <w:b/>
                <w:bCs/>
                <w:color w:val="000000"/>
                <w:sz w:val="18"/>
                <w:szCs w:val="18"/>
                <w:lang w:eastAsia="en-GB"/>
              </w:rPr>
              <w:t>Qualcomm</w:t>
            </w:r>
            <w:r w:rsidRPr="00EF7FBB">
              <w:rPr>
                <w:rFonts w:ascii="Arial" w:hAnsi="Arial" w:cs="Arial"/>
                <w:b/>
                <w:bCs/>
                <w:color w:val="000000"/>
                <w:sz w:val="18"/>
                <w:szCs w:val="18"/>
                <w:lang w:eastAsia="en-GB"/>
              </w:rPr>
              <w:t xml:space="preserve"> </w:t>
            </w:r>
          </w:p>
        </w:tc>
      </w:tr>
      <w:tr w:rsidR="008843DB" w:rsidRPr="00EF7FBB" w14:paraId="7601629C" w14:textId="77777777" w:rsidTr="008843DB">
        <w:trPr>
          <w:trHeight w:val="255"/>
        </w:trPr>
        <w:tc>
          <w:tcPr>
            <w:tcW w:w="757" w:type="dxa"/>
            <w:shd w:val="clear" w:color="auto" w:fill="auto"/>
            <w:tcMar>
              <w:left w:w="28" w:type="dxa"/>
              <w:right w:w="28" w:type="dxa"/>
            </w:tcMar>
            <w:hideMark/>
          </w:tcPr>
          <w:p w14:paraId="4614C44B"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990012</w:t>
            </w:r>
          </w:p>
        </w:tc>
        <w:tc>
          <w:tcPr>
            <w:tcW w:w="3969" w:type="dxa"/>
            <w:shd w:val="clear" w:color="auto" w:fill="auto"/>
            <w:tcMar>
              <w:left w:w="28" w:type="dxa"/>
              <w:right w:w="28" w:type="dxa"/>
            </w:tcMar>
            <w:hideMark/>
          </w:tcPr>
          <w:p w14:paraId="25BB5D12"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CT1 aspects of UAS Ph2</w:t>
            </w:r>
          </w:p>
        </w:tc>
        <w:tc>
          <w:tcPr>
            <w:tcW w:w="1701" w:type="dxa"/>
            <w:shd w:val="clear" w:color="auto" w:fill="auto"/>
            <w:tcMar>
              <w:left w:w="28" w:type="dxa"/>
              <w:right w:w="28" w:type="dxa"/>
            </w:tcMar>
            <w:hideMark/>
          </w:tcPr>
          <w:p w14:paraId="1FEE3DA1"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UAS_Ph2</w:t>
            </w:r>
          </w:p>
        </w:tc>
        <w:tc>
          <w:tcPr>
            <w:tcW w:w="397" w:type="dxa"/>
            <w:shd w:val="clear" w:color="auto" w:fill="auto"/>
            <w:tcMar>
              <w:left w:w="28" w:type="dxa"/>
              <w:right w:w="28" w:type="dxa"/>
            </w:tcMar>
            <w:hideMark/>
          </w:tcPr>
          <w:p w14:paraId="11BF04E9"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850" w:type="dxa"/>
            <w:shd w:val="clear" w:color="auto" w:fill="auto"/>
            <w:tcMar>
              <w:left w:w="28" w:type="dxa"/>
              <w:right w:w="28" w:type="dxa"/>
            </w:tcMar>
            <w:hideMark/>
          </w:tcPr>
          <w:p w14:paraId="682C13B1" w14:textId="0F8BDF2D" w:rsidR="008843DB" w:rsidRPr="00EF7FBB" w:rsidRDefault="003C763E" w:rsidP="00B22AB8">
            <w:pPr>
              <w:overflowPunct/>
              <w:autoSpaceDE/>
              <w:autoSpaceDN/>
              <w:adjustRightInd/>
              <w:spacing w:after="0"/>
              <w:textAlignment w:val="auto"/>
              <w:rPr>
                <w:rFonts w:ascii="Calibri" w:hAnsi="Calibri" w:cs="Calibri"/>
                <w:color w:val="0563C1"/>
                <w:sz w:val="18"/>
                <w:szCs w:val="18"/>
                <w:u w:val="single"/>
                <w:lang w:eastAsia="en-GB"/>
              </w:rPr>
            </w:pPr>
            <w:hyperlink r:id="rId129" w:history="1">
              <w:r w:rsidR="007D3634" w:rsidRPr="007D3634">
                <w:rPr>
                  <w:rFonts w:ascii="Calibri" w:hAnsi="Calibri" w:cs="Calibri"/>
                  <w:color w:val="0563C1"/>
                  <w:sz w:val="16"/>
                  <w:szCs w:val="18"/>
                  <w:u w:val="single"/>
                  <w:lang w:eastAsia="en-GB"/>
                </w:rPr>
                <w:t>CP-230330</w:t>
              </w:r>
            </w:hyperlink>
          </w:p>
        </w:tc>
        <w:tc>
          <w:tcPr>
            <w:tcW w:w="2268" w:type="dxa"/>
            <w:shd w:val="clear" w:color="auto" w:fill="auto"/>
            <w:tcMar>
              <w:left w:w="28" w:type="dxa"/>
              <w:right w:w="28" w:type="dxa"/>
            </w:tcMar>
            <w:hideMark/>
          </w:tcPr>
          <w:p w14:paraId="7DFC5E37" w14:textId="005098AF"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Kim, Sunghoon, </w:t>
            </w:r>
            <w:r>
              <w:rPr>
                <w:rFonts w:ascii="Arial" w:hAnsi="Arial" w:cs="Arial"/>
                <w:b/>
                <w:bCs/>
                <w:color w:val="000000"/>
                <w:sz w:val="18"/>
                <w:szCs w:val="18"/>
                <w:lang w:eastAsia="en-GB"/>
              </w:rPr>
              <w:t>Qualcomm</w:t>
            </w:r>
          </w:p>
        </w:tc>
      </w:tr>
      <w:tr w:rsidR="008843DB" w:rsidRPr="00EF7FBB" w14:paraId="4AAE068C" w14:textId="77777777" w:rsidTr="008843DB">
        <w:trPr>
          <w:trHeight w:val="255"/>
        </w:trPr>
        <w:tc>
          <w:tcPr>
            <w:tcW w:w="757" w:type="dxa"/>
            <w:shd w:val="clear" w:color="auto" w:fill="auto"/>
            <w:tcMar>
              <w:left w:w="28" w:type="dxa"/>
              <w:right w:w="28" w:type="dxa"/>
            </w:tcMar>
            <w:hideMark/>
          </w:tcPr>
          <w:p w14:paraId="2E30FD80"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990063</w:t>
            </w:r>
          </w:p>
        </w:tc>
        <w:tc>
          <w:tcPr>
            <w:tcW w:w="3969" w:type="dxa"/>
            <w:shd w:val="clear" w:color="auto" w:fill="auto"/>
            <w:tcMar>
              <w:left w:w="28" w:type="dxa"/>
              <w:right w:w="28" w:type="dxa"/>
            </w:tcMar>
            <w:hideMark/>
          </w:tcPr>
          <w:p w14:paraId="2879D0AC"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UAS Ph2</w:t>
            </w:r>
          </w:p>
        </w:tc>
        <w:tc>
          <w:tcPr>
            <w:tcW w:w="1701" w:type="dxa"/>
            <w:shd w:val="clear" w:color="auto" w:fill="auto"/>
            <w:tcMar>
              <w:left w:w="28" w:type="dxa"/>
              <w:right w:w="28" w:type="dxa"/>
            </w:tcMar>
            <w:hideMark/>
          </w:tcPr>
          <w:p w14:paraId="644720A9"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UAS_Ph2</w:t>
            </w:r>
          </w:p>
        </w:tc>
        <w:tc>
          <w:tcPr>
            <w:tcW w:w="397" w:type="dxa"/>
            <w:shd w:val="clear" w:color="auto" w:fill="auto"/>
            <w:tcMar>
              <w:left w:w="28" w:type="dxa"/>
              <w:right w:w="28" w:type="dxa"/>
            </w:tcMar>
            <w:hideMark/>
          </w:tcPr>
          <w:p w14:paraId="17BCECDB"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850" w:type="dxa"/>
            <w:shd w:val="clear" w:color="auto" w:fill="auto"/>
            <w:tcMar>
              <w:left w:w="28" w:type="dxa"/>
              <w:right w:w="28" w:type="dxa"/>
            </w:tcMar>
            <w:hideMark/>
          </w:tcPr>
          <w:p w14:paraId="45D751E5" w14:textId="3051B37A" w:rsidR="008843DB" w:rsidRPr="00EF7FBB" w:rsidRDefault="003C763E" w:rsidP="00B22AB8">
            <w:pPr>
              <w:overflowPunct/>
              <w:autoSpaceDE/>
              <w:autoSpaceDN/>
              <w:adjustRightInd/>
              <w:spacing w:after="0"/>
              <w:textAlignment w:val="auto"/>
              <w:rPr>
                <w:rFonts w:ascii="Calibri" w:hAnsi="Calibri" w:cs="Calibri"/>
                <w:color w:val="0563C1"/>
                <w:sz w:val="18"/>
                <w:szCs w:val="18"/>
                <w:u w:val="single"/>
                <w:lang w:eastAsia="en-GB"/>
              </w:rPr>
            </w:pPr>
            <w:hyperlink r:id="rId130" w:history="1">
              <w:r w:rsidR="007D3634" w:rsidRPr="007D3634">
                <w:rPr>
                  <w:rFonts w:ascii="Calibri" w:hAnsi="Calibri" w:cs="Calibri"/>
                  <w:color w:val="0563C1"/>
                  <w:sz w:val="16"/>
                  <w:szCs w:val="18"/>
                  <w:u w:val="single"/>
                  <w:lang w:eastAsia="en-GB"/>
                </w:rPr>
                <w:t>CP-230330</w:t>
              </w:r>
            </w:hyperlink>
          </w:p>
        </w:tc>
        <w:tc>
          <w:tcPr>
            <w:tcW w:w="2268" w:type="dxa"/>
            <w:shd w:val="clear" w:color="auto" w:fill="auto"/>
            <w:tcMar>
              <w:left w:w="28" w:type="dxa"/>
              <w:right w:w="28" w:type="dxa"/>
            </w:tcMar>
            <w:hideMark/>
          </w:tcPr>
          <w:p w14:paraId="706D8AD7" w14:textId="2EFE3503"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Kim, Sunghoon, </w:t>
            </w:r>
            <w:r>
              <w:rPr>
                <w:rFonts w:ascii="Arial" w:hAnsi="Arial" w:cs="Arial"/>
                <w:b/>
                <w:bCs/>
                <w:color w:val="000000"/>
                <w:sz w:val="18"/>
                <w:szCs w:val="18"/>
                <w:lang w:eastAsia="en-GB"/>
              </w:rPr>
              <w:t>Qualcomm</w:t>
            </w:r>
          </w:p>
        </w:tc>
      </w:tr>
      <w:tr w:rsidR="008843DB" w:rsidRPr="00EF7FBB" w14:paraId="179FAC6B" w14:textId="77777777" w:rsidTr="008843DB">
        <w:trPr>
          <w:trHeight w:val="255"/>
        </w:trPr>
        <w:tc>
          <w:tcPr>
            <w:tcW w:w="757" w:type="dxa"/>
            <w:shd w:val="clear" w:color="auto" w:fill="auto"/>
            <w:tcMar>
              <w:left w:w="28" w:type="dxa"/>
              <w:right w:w="28" w:type="dxa"/>
            </w:tcMar>
            <w:hideMark/>
          </w:tcPr>
          <w:p w14:paraId="113E0FD0"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990064</w:t>
            </w:r>
          </w:p>
        </w:tc>
        <w:tc>
          <w:tcPr>
            <w:tcW w:w="3969" w:type="dxa"/>
            <w:shd w:val="clear" w:color="auto" w:fill="auto"/>
            <w:tcMar>
              <w:left w:w="28" w:type="dxa"/>
              <w:right w:w="28" w:type="dxa"/>
            </w:tcMar>
            <w:hideMark/>
          </w:tcPr>
          <w:p w14:paraId="14F16812"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CT4 aspects of UAS Ph2</w:t>
            </w:r>
          </w:p>
        </w:tc>
        <w:tc>
          <w:tcPr>
            <w:tcW w:w="1701" w:type="dxa"/>
            <w:shd w:val="clear" w:color="auto" w:fill="auto"/>
            <w:tcMar>
              <w:left w:w="28" w:type="dxa"/>
              <w:right w:w="28" w:type="dxa"/>
            </w:tcMar>
            <w:hideMark/>
          </w:tcPr>
          <w:p w14:paraId="0C323549"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UAS_Ph2</w:t>
            </w:r>
          </w:p>
        </w:tc>
        <w:tc>
          <w:tcPr>
            <w:tcW w:w="397" w:type="dxa"/>
            <w:shd w:val="clear" w:color="auto" w:fill="auto"/>
            <w:tcMar>
              <w:left w:w="28" w:type="dxa"/>
              <w:right w:w="28" w:type="dxa"/>
            </w:tcMar>
            <w:hideMark/>
          </w:tcPr>
          <w:p w14:paraId="7D32F494"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850" w:type="dxa"/>
            <w:shd w:val="clear" w:color="auto" w:fill="auto"/>
            <w:tcMar>
              <w:left w:w="28" w:type="dxa"/>
              <w:right w:w="28" w:type="dxa"/>
            </w:tcMar>
            <w:hideMark/>
          </w:tcPr>
          <w:p w14:paraId="26DDC169" w14:textId="6105EF39" w:rsidR="008843DB" w:rsidRPr="00EF7FBB" w:rsidRDefault="003C763E" w:rsidP="00B22AB8">
            <w:pPr>
              <w:overflowPunct/>
              <w:autoSpaceDE/>
              <w:autoSpaceDN/>
              <w:adjustRightInd/>
              <w:spacing w:after="0"/>
              <w:textAlignment w:val="auto"/>
              <w:rPr>
                <w:rFonts w:ascii="Calibri" w:hAnsi="Calibri" w:cs="Calibri"/>
                <w:color w:val="0563C1"/>
                <w:sz w:val="18"/>
                <w:szCs w:val="18"/>
                <w:u w:val="single"/>
                <w:lang w:eastAsia="en-GB"/>
              </w:rPr>
            </w:pPr>
            <w:hyperlink r:id="rId131" w:history="1">
              <w:r w:rsidR="007D3634" w:rsidRPr="007D3634">
                <w:rPr>
                  <w:rFonts w:ascii="Calibri" w:hAnsi="Calibri" w:cs="Calibri"/>
                  <w:color w:val="0563C1"/>
                  <w:sz w:val="16"/>
                  <w:szCs w:val="18"/>
                  <w:u w:val="single"/>
                  <w:lang w:eastAsia="en-GB"/>
                </w:rPr>
                <w:t>CP-230330</w:t>
              </w:r>
            </w:hyperlink>
          </w:p>
        </w:tc>
        <w:tc>
          <w:tcPr>
            <w:tcW w:w="2268" w:type="dxa"/>
            <w:shd w:val="clear" w:color="auto" w:fill="auto"/>
            <w:tcMar>
              <w:left w:w="28" w:type="dxa"/>
              <w:right w:w="28" w:type="dxa"/>
            </w:tcMar>
            <w:hideMark/>
          </w:tcPr>
          <w:p w14:paraId="2451A580" w14:textId="694479D9"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Kim, Sunghoon, </w:t>
            </w:r>
            <w:r>
              <w:rPr>
                <w:rFonts w:ascii="Arial" w:hAnsi="Arial" w:cs="Arial"/>
                <w:b/>
                <w:bCs/>
                <w:color w:val="000000"/>
                <w:sz w:val="18"/>
                <w:szCs w:val="18"/>
                <w:lang w:eastAsia="en-GB"/>
              </w:rPr>
              <w:t>Qualcomm</w:t>
            </w:r>
          </w:p>
        </w:tc>
      </w:tr>
      <w:tr w:rsidR="008843DB" w:rsidRPr="00EF7FBB" w14:paraId="7A40D761" w14:textId="77777777" w:rsidTr="008843DB">
        <w:trPr>
          <w:trHeight w:val="255"/>
        </w:trPr>
        <w:tc>
          <w:tcPr>
            <w:tcW w:w="757" w:type="dxa"/>
            <w:shd w:val="clear" w:color="auto" w:fill="auto"/>
            <w:tcMar>
              <w:left w:w="28" w:type="dxa"/>
              <w:right w:w="28" w:type="dxa"/>
            </w:tcMar>
            <w:hideMark/>
          </w:tcPr>
          <w:p w14:paraId="63A63619"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990105</w:t>
            </w:r>
          </w:p>
        </w:tc>
        <w:tc>
          <w:tcPr>
            <w:tcW w:w="3969" w:type="dxa"/>
            <w:shd w:val="clear" w:color="auto" w:fill="auto"/>
            <w:tcMar>
              <w:left w:w="28" w:type="dxa"/>
              <w:right w:w="28" w:type="dxa"/>
            </w:tcMar>
            <w:hideMark/>
          </w:tcPr>
          <w:p w14:paraId="7A7643E1"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CT6 aspects of UAS Ph2</w:t>
            </w:r>
          </w:p>
        </w:tc>
        <w:tc>
          <w:tcPr>
            <w:tcW w:w="1701" w:type="dxa"/>
            <w:shd w:val="clear" w:color="auto" w:fill="auto"/>
            <w:tcMar>
              <w:left w:w="28" w:type="dxa"/>
              <w:right w:w="28" w:type="dxa"/>
            </w:tcMar>
            <w:hideMark/>
          </w:tcPr>
          <w:p w14:paraId="26171709"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UAS_Ph2</w:t>
            </w:r>
          </w:p>
        </w:tc>
        <w:tc>
          <w:tcPr>
            <w:tcW w:w="397" w:type="dxa"/>
            <w:shd w:val="clear" w:color="auto" w:fill="auto"/>
            <w:tcMar>
              <w:left w:w="28" w:type="dxa"/>
              <w:right w:w="28" w:type="dxa"/>
            </w:tcMar>
            <w:hideMark/>
          </w:tcPr>
          <w:p w14:paraId="5EDB7754"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C6</w:t>
            </w:r>
          </w:p>
        </w:tc>
        <w:tc>
          <w:tcPr>
            <w:tcW w:w="850" w:type="dxa"/>
            <w:shd w:val="clear" w:color="auto" w:fill="auto"/>
            <w:tcMar>
              <w:left w:w="28" w:type="dxa"/>
              <w:right w:w="28" w:type="dxa"/>
            </w:tcMar>
            <w:hideMark/>
          </w:tcPr>
          <w:p w14:paraId="247DC129" w14:textId="00AC7296" w:rsidR="008843DB" w:rsidRPr="00EF7FBB" w:rsidRDefault="003C763E" w:rsidP="00B22AB8">
            <w:pPr>
              <w:overflowPunct/>
              <w:autoSpaceDE/>
              <w:autoSpaceDN/>
              <w:adjustRightInd/>
              <w:spacing w:after="0"/>
              <w:textAlignment w:val="auto"/>
              <w:rPr>
                <w:rFonts w:ascii="Calibri" w:hAnsi="Calibri" w:cs="Calibri"/>
                <w:color w:val="0563C1"/>
                <w:sz w:val="18"/>
                <w:szCs w:val="18"/>
                <w:u w:val="single"/>
                <w:lang w:eastAsia="en-GB"/>
              </w:rPr>
            </w:pPr>
            <w:hyperlink r:id="rId132" w:history="1">
              <w:r w:rsidR="007D3634" w:rsidRPr="007D3634">
                <w:rPr>
                  <w:rFonts w:ascii="Calibri" w:hAnsi="Calibri" w:cs="Calibri"/>
                  <w:color w:val="0563C1"/>
                  <w:sz w:val="16"/>
                  <w:szCs w:val="18"/>
                  <w:u w:val="single"/>
                  <w:lang w:eastAsia="en-GB"/>
                </w:rPr>
                <w:t>CP-230330</w:t>
              </w:r>
            </w:hyperlink>
          </w:p>
        </w:tc>
        <w:tc>
          <w:tcPr>
            <w:tcW w:w="2268" w:type="dxa"/>
            <w:shd w:val="clear" w:color="auto" w:fill="auto"/>
            <w:tcMar>
              <w:left w:w="28" w:type="dxa"/>
              <w:right w:w="28" w:type="dxa"/>
            </w:tcMar>
            <w:hideMark/>
          </w:tcPr>
          <w:p w14:paraId="07680E1A" w14:textId="0303662F"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Kim, Sunghoon, </w:t>
            </w:r>
            <w:r>
              <w:rPr>
                <w:rFonts w:ascii="Arial" w:hAnsi="Arial" w:cs="Arial"/>
                <w:b/>
                <w:bCs/>
                <w:color w:val="000000"/>
                <w:sz w:val="18"/>
                <w:szCs w:val="18"/>
                <w:lang w:eastAsia="en-GB"/>
              </w:rPr>
              <w:t>Qualcomm</w:t>
            </w:r>
          </w:p>
        </w:tc>
      </w:tr>
      <w:tr w:rsidR="008843DB" w:rsidRPr="00EF7FBB" w14:paraId="2BF25823" w14:textId="77777777" w:rsidTr="008843DB">
        <w:trPr>
          <w:trHeight w:val="255"/>
        </w:trPr>
        <w:tc>
          <w:tcPr>
            <w:tcW w:w="757" w:type="dxa"/>
            <w:shd w:val="clear" w:color="auto" w:fill="auto"/>
            <w:tcMar>
              <w:left w:w="28" w:type="dxa"/>
              <w:right w:w="28" w:type="dxa"/>
            </w:tcMar>
            <w:hideMark/>
          </w:tcPr>
          <w:p w14:paraId="2493A15F"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930012</w:t>
            </w:r>
          </w:p>
        </w:tc>
        <w:tc>
          <w:tcPr>
            <w:tcW w:w="3969" w:type="dxa"/>
            <w:shd w:val="clear" w:color="auto" w:fill="auto"/>
            <w:tcMar>
              <w:left w:w="28" w:type="dxa"/>
              <w:right w:w="28" w:type="dxa"/>
            </w:tcMar>
            <w:hideMark/>
          </w:tcPr>
          <w:p w14:paraId="4EA27A2D" w14:textId="77777777" w:rsidR="008843DB" w:rsidRPr="00EF7FBB" w:rsidRDefault="008843DB"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enhanced architecture for UAS Applications </w:t>
            </w:r>
          </w:p>
        </w:tc>
        <w:tc>
          <w:tcPr>
            <w:tcW w:w="1701" w:type="dxa"/>
            <w:shd w:val="clear" w:color="auto" w:fill="auto"/>
            <w:tcMar>
              <w:left w:w="28" w:type="dxa"/>
              <w:right w:w="28" w:type="dxa"/>
            </w:tcMar>
            <w:hideMark/>
          </w:tcPr>
          <w:p w14:paraId="4A35E0D2"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FS_eUASAPP</w:t>
            </w:r>
          </w:p>
        </w:tc>
        <w:tc>
          <w:tcPr>
            <w:tcW w:w="397" w:type="dxa"/>
            <w:shd w:val="clear" w:color="auto" w:fill="auto"/>
            <w:tcMar>
              <w:left w:w="28" w:type="dxa"/>
              <w:right w:w="28" w:type="dxa"/>
            </w:tcMar>
            <w:hideMark/>
          </w:tcPr>
          <w:p w14:paraId="0FFEB547"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S6</w:t>
            </w:r>
          </w:p>
        </w:tc>
        <w:tc>
          <w:tcPr>
            <w:tcW w:w="850" w:type="dxa"/>
            <w:shd w:val="clear" w:color="auto" w:fill="auto"/>
            <w:tcMar>
              <w:left w:w="28" w:type="dxa"/>
              <w:right w:w="28" w:type="dxa"/>
            </w:tcMar>
            <w:hideMark/>
          </w:tcPr>
          <w:p w14:paraId="397D283B" w14:textId="12D57230" w:rsidR="008843DB" w:rsidRPr="00EF7FBB" w:rsidRDefault="003C763E" w:rsidP="00B22AB8">
            <w:pPr>
              <w:overflowPunct/>
              <w:autoSpaceDE/>
              <w:autoSpaceDN/>
              <w:adjustRightInd/>
              <w:spacing w:after="0"/>
              <w:textAlignment w:val="auto"/>
              <w:rPr>
                <w:rFonts w:ascii="Calibri" w:hAnsi="Calibri" w:cs="Calibri"/>
                <w:color w:val="0563C1"/>
                <w:sz w:val="18"/>
                <w:szCs w:val="18"/>
                <w:u w:val="single"/>
                <w:lang w:eastAsia="en-GB"/>
              </w:rPr>
            </w:pPr>
            <w:hyperlink r:id="rId133" w:history="1">
              <w:r w:rsidR="007D3634" w:rsidRPr="007D3634">
                <w:rPr>
                  <w:rFonts w:ascii="Calibri" w:hAnsi="Calibri" w:cs="Calibri"/>
                  <w:color w:val="0563C1"/>
                  <w:sz w:val="16"/>
                  <w:szCs w:val="18"/>
                  <w:u w:val="single"/>
                  <w:lang w:eastAsia="en-GB"/>
                </w:rPr>
                <w:t>SP-220465</w:t>
              </w:r>
            </w:hyperlink>
          </w:p>
        </w:tc>
        <w:tc>
          <w:tcPr>
            <w:tcW w:w="2268" w:type="dxa"/>
            <w:shd w:val="clear" w:color="auto" w:fill="auto"/>
            <w:tcMar>
              <w:left w:w="28" w:type="dxa"/>
              <w:right w:w="28" w:type="dxa"/>
            </w:tcMar>
            <w:hideMark/>
          </w:tcPr>
          <w:p w14:paraId="117D2532" w14:textId="77777777"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Monrad, Atle, InterDigital </w:t>
            </w:r>
          </w:p>
        </w:tc>
      </w:tr>
    </w:tbl>
    <w:p w14:paraId="1F99AA57" w14:textId="652D0C16" w:rsidR="0030291C" w:rsidRDefault="0030291C" w:rsidP="0030291C">
      <w:pPr>
        <w:rPr>
          <w:lang w:eastAsia="en-GB"/>
        </w:rPr>
      </w:pPr>
      <w:r w:rsidRPr="0030291C">
        <w:rPr>
          <w:lang w:eastAsia="en-GB"/>
        </w:rPr>
        <w:t>Summary based on the input provided by Qualcomm in SP-240889.</w:t>
      </w:r>
    </w:p>
    <w:p w14:paraId="4C71D4EF" w14:textId="57200A14" w:rsidR="005C18EB" w:rsidRDefault="005C18EB" w:rsidP="0030291C">
      <w:pPr>
        <w:rPr>
          <w:lang w:eastAsia="en-GB"/>
        </w:rPr>
      </w:pPr>
      <w:r>
        <w:rPr>
          <w:lang w:eastAsia="en-GB"/>
        </w:rPr>
        <w:t>The support of UAS (</w:t>
      </w:r>
      <w:r w:rsidRPr="00EC11C6">
        <w:t>Unmanned Aircraft System</w:t>
      </w:r>
      <w:r>
        <w:t>) by the 3GPP system was introduced in Rel-17 under the Work Item “UAS”.</w:t>
      </w:r>
    </w:p>
    <w:p w14:paraId="1AE8F7EA" w14:textId="224D8F0E" w:rsidR="0030291C" w:rsidRDefault="005C18EB" w:rsidP="0030291C">
      <w:pPr>
        <w:rPr>
          <w:lang w:eastAsia="en-GB"/>
        </w:rPr>
      </w:pPr>
      <w:r>
        <w:rPr>
          <w:lang w:eastAsia="en-GB"/>
        </w:rPr>
        <w:t xml:space="preserve">Release 18 Phase 2 enhancements define new system enhancements required by </w:t>
      </w:r>
      <w:r w:rsidR="0030291C">
        <w:rPr>
          <w:lang w:eastAsia="en-GB"/>
        </w:rPr>
        <w:t>the proliferation of UAV (Uncrewed Aerial Vehicles) and UAM (Urban Air Mobility) vehicles and use cases</w:t>
      </w:r>
      <w:r>
        <w:rPr>
          <w:lang w:eastAsia="en-GB"/>
        </w:rPr>
        <w:t>, as to provide reliable and safe communication for UAV/UAM</w:t>
      </w:r>
      <w:r w:rsidR="0030291C">
        <w:rPr>
          <w:lang w:eastAsia="en-GB"/>
        </w:rPr>
        <w:t xml:space="preserve">. In particular, mechanisms are </w:t>
      </w:r>
      <w:r>
        <w:rPr>
          <w:lang w:eastAsia="en-GB"/>
        </w:rPr>
        <w:t xml:space="preserve">defined </w:t>
      </w:r>
      <w:r w:rsidR="0030291C">
        <w:rPr>
          <w:lang w:eastAsia="en-GB"/>
        </w:rPr>
        <w:t>to support:</w:t>
      </w:r>
    </w:p>
    <w:p w14:paraId="767B90CA" w14:textId="5772C981" w:rsidR="0030291C" w:rsidRDefault="0030291C" w:rsidP="0030291C">
      <w:pPr>
        <w:pStyle w:val="ListParagraph"/>
        <w:numPr>
          <w:ilvl w:val="0"/>
          <w:numId w:val="16"/>
        </w:numPr>
        <w:ind w:leftChars="0"/>
      </w:pPr>
      <w:r>
        <w:t>Broadcast Remote Identification for UAV identification, to satisfy North American regulations;</w:t>
      </w:r>
    </w:p>
    <w:p w14:paraId="7D6E8BD7" w14:textId="7E774379" w:rsidR="0030291C" w:rsidRDefault="0030291C" w:rsidP="0030291C">
      <w:pPr>
        <w:pStyle w:val="ListParagraph"/>
        <w:numPr>
          <w:ilvl w:val="0"/>
          <w:numId w:val="16"/>
        </w:numPr>
        <w:ind w:leftChars="0"/>
      </w:pPr>
      <w:r>
        <w:t>C2 (Command and Control) communications for direct C2 between a UAV controller and the UAV;</w:t>
      </w:r>
    </w:p>
    <w:p w14:paraId="14F7BE0E" w14:textId="4CB2B252" w:rsidR="0030291C" w:rsidRDefault="0030291C" w:rsidP="0030291C">
      <w:pPr>
        <w:pStyle w:val="ListParagraph"/>
        <w:numPr>
          <w:ilvl w:val="0"/>
          <w:numId w:val="16"/>
        </w:numPr>
        <w:ind w:leftChars="0"/>
      </w:pPr>
      <w:r>
        <w:t>aviation applications such as Detect And Avoid (DAA) to provide tactical deconfliction mechanisms to be deployed in order to complement existing strategical deconfliction solutions based on flight planning and monitoring</w:t>
      </w:r>
      <w:r w:rsidR="00EC11C6">
        <w:t xml:space="preserve">, </w:t>
      </w:r>
      <w:r>
        <w:t xml:space="preserve">i.e. </w:t>
      </w:r>
      <w:r w:rsidR="00EC11C6">
        <w:t xml:space="preserve">Traffic Management between </w:t>
      </w:r>
      <w:r>
        <w:t>UTM</w:t>
      </w:r>
      <w:r w:rsidR="00EC11C6">
        <w:t xml:space="preserve"> (</w:t>
      </w:r>
      <w:r w:rsidR="005C18EB">
        <w:t xml:space="preserve">UAS </w:t>
      </w:r>
      <w:r w:rsidR="00EC11C6" w:rsidRPr="00EC11C6">
        <w:t>Traffic Management)</w:t>
      </w:r>
      <w:r>
        <w:t xml:space="preserve"> </w:t>
      </w:r>
      <w:r w:rsidR="00EC11C6">
        <w:t xml:space="preserve">and </w:t>
      </w:r>
      <w:r>
        <w:t>UAV.</w:t>
      </w:r>
    </w:p>
    <w:p w14:paraId="6CB04471" w14:textId="77777777" w:rsidR="005C18EB" w:rsidRDefault="005C18EB" w:rsidP="0030291C">
      <w:pPr>
        <w:rPr>
          <w:lang w:eastAsia="en-GB"/>
        </w:rPr>
      </w:pPr>
    </w:p>
    <w:p w14:paraId="425DE6EF" w14:textId="64183406" w:rsidR="0030291C" w:rsidRDefault="005C18EB" w:rsidP="0030291C">
      <w:pPr>
        <w:rPr>
          <w:lang w:eastAsia="en-GB"/>
        </w:rPr>
      </w:pPr>
      <w:r>
        <w:rPr>
          <w:lang w:eastAsia="en-GB"/>
        </w:rPr>
        <w:t xml:space="preserve">A </w:t>
      </w:r>
      <w:r w:rsidR="0030291C">
        <w:rPr>
          <w:lang w:eastAsia="en-GB"/>
        </w:rPr>
        <w:t xml:space="preserve">new </w:t>
      </w:r>
      <w:r>
        <w:rPr>
          <w:lang w:eastAsia="en-GB"/>
        </w:rPr>
        <w:t xml:space="preserve">functionality </w:t>
      </w:r>
      <w:r w:rsidR="0030291C">
        <w:rPr>
          <w:lang w:eastAsia="en-GB"/>
        </w:rPr>
        <w:t xml:space="preserve">called A2X (Aircraft-to-anything) </w:t>
      </w:r>
      <w:r>
        <w:rPr>
          <w:lang w:eastAsia="en-GB"/>
        </w:rPr>
        <w:t xml:space="preserve">is </w:t>
      </w:r>
      <w:r w:rsidR="0030291C">
        <w:rPr>
          <w:lang w:eastAsia="en-GB"/>
        </w:rPr>
        <w:t>added</w:t>
      </w:r>
      <w:r>
        <w:rPr>
          <w:lang w:eastAsia="en-GB"/>
        </w:rPr>
        <w:t xml:space="preserve"> to </w:t>
      </w:r>
      <w:r w:rsidR="0030291C">
        <w:rPr>
          <w:lang w:eastAsia="en-GB"/>
        </w:rPr>
        <w:t>enable</w:t>
      </w:r>
      <w:r>
        <w:rPr>
          <w:lang w:eastAsia="en-GB"/>
        </w:rPr>
        <w:t xml:space="preserve"> </w:t>
      </w:r>
      <w:r w:rsidR="0030291C">
        <w:rPr>
          <w:lang w:eastAsia="en-GB"/>
        </w:rPr>
        <w:t>the support of Broadcast Remote Identification, Direct C2 communications, Direct Detect And Avoid, and Ground-based Detect And Avoid for an area. A2X is based on concepts and mechanisms defined in previous releases for Cellular V2X (Vehicle-to-Anything).</w:t>
      </w:r>
    </w:p>
    <w:p w14:paraId="27712449" w14:textId="77777777" w:rsidR="0030291C" w:rsidRDefault="0030291C" w:rsidP="0030291C">
      <w:pPr>
        <w:rPr>
          <w:lang w:eastAsia="en-GB"/>
        </w:rPr>
      </w:pPr>
      <w:r>
        <w:rPr>
          <w:lang w:eastAsia="en-GB"/>
        </w:rPr>
        <w:t xml:space="preserve">A2X provides two modes of operation over, namely A2X communication over PC5 reference point over both LTE and NR (for Broadcast Remote Identification, Direct C2, and Direct Detect And Avoid) and A2X communication over Uu reference point (i.e. cellular communication with the mobile network) for NR connected to 5G core network (for Detect And Avoid). The two operation modes may be used by a device independently for different A2X services. A2X communication over Uu may use Multicast Broadcast System. </w:t>
      </w:r>
    </w:p>
    <w:p w14:paraId="3A89C69B" w14:textId="77777777" w:rsidR="0030291C" w:rsidRDefault="0030291C" w:rsidP="0030291C">
      <w:pPr>
        <w:rPr>
          <w:lang w:eastAsia="en-GB"/>
        </w:rPr>
      </w:pPr>
      <w:r>
        <w:rPr>
          <w:lang w:eastAsia="en-GB"/>
        </w:rPr>
        <w:t xml:space="preserve">A2X service is based on configuration information provided to the device to indicate how A2X application should use the communication resources. A2X supports both devices that utilize cellular connectivity to the mobile network, and </w:t>
      </w:r>
      <w:r>
        <w:rPr>
          <w:lang w:eastAsia="en-GB"/>
        </w:rPr>
        <w:lastRenderedPageBreak/>
        <w:t>devices that do not utilize cellular connectivity to the mobile network (i.e. either devices that may or may not be capable of cellular connectivity to the network), with specific QoS levels defined for A2X over PC5 so that separate radio resource pools can be allocated to different services. For devices that do not utilize cellular connectivity to the mobile network, configuration of the A2X device may take pace over a transport outside the scope of 3GPP.</w:t>
      </w:r>
    </w:p>
    <w:p w14:paraId="52950A17" w14:textId="77777777" w:rsidR="0030291C" w:rsidRDefault="0030291C" w:rsidP="0030291C">
      <w:pPr>
        <w:rPr>
          <w:lang w:eastAsia="en-GB"/>
        </w:rPr>
      </w:pPr>
      <w:r>
        <w:rPr>
          <w:lang w:eastAsia="en-GB"/>
        </w:rPr>
        <w:t>A2X can be supported by both devices with a subscription to a mobile operator (i.e. provisioned with an UICC) and devices without subscription to a mobile operator. The latter would use PC5 over a spectrum that does not belong to the mobile operator.</w:t>
      </w:r>
    </w:p>
    <w:p w14:paraId="3AB0EFC5" w14:textId="77777777" w:rsidR="0030291C" w:rsidRDefault="0030291C" w:rsidP="0030291C">
      <w:pPr>
        <w:rPr>
          <w:lang w:eastAsia="en-GB"/>
        </w:rPr>
      </w:pPr>
      <w:r>
        <w:rPr>
          <w:lang w:eastAsia="en-GB"/>
        </w:rPr>
        <w:t>Authorization and configuration of A2X services may be based on A2X Policies configured in the device, in case of devices without a subscription with a mobile operator, and may be authorized by the mobile operator via the authentication/authorization procedures defined in Release 17 for devices with a subscription with a mobile operator. A2X Policies also configure the device on how to use the A2X transport based on either PC5 or cellular connectivity with the MNO. A2X Policies may be defined with input from an application function in the aviation domain, e.g. the UTM or an external UAV operator, via Network Exposure Function (NEF) services.</w:t>
      </w:r>
    </w:p>
    <w:p w14:paraId="30EB231F" w14:textId="77777777" w:rsidR="0030291C" w:rsidRDefault="0030291C" w:rsidP="0030291C">
      <w:pPr>
        <w:rPr>
          <w:lang w:eastAsia="en-GB"/>
        </w:rPr>
      </w:pPr>
      <w:r w:rsidRPr="005C18EB">
        <w:rPr>
          <w:b/>
          <w:bCs/>
          <w:lang w:eastAsia="en-GB"/>
        </w:rPr>
        <w:t>For</w:t>
      </w:r>
      <w:r>
        <w:rPr>
          <w:lang w:eastAsia="en-GB"/>
        </w:rPr>
        <w:t xml:space="preserve"> </w:t>
      </w:r>
      <w:r w:rsidRPr="005C18EB">
        <w:rPr>
          <w:b/>
          <w:bCs/>
          <w:lang w:eastAsia="en-GB"/>
        </w:rPr>
        <w:t>Broadcast Remote ID</w:t>
      </w:r>
      <w:r>
        <w:rPr>
          <w:lang w:eastAsia="en-GB"/>
        </w:rPr>
        <w:t>, A2X provides transport of BRID messages defined by standards outside 3GPP via broadcast PC5 messages or via Multicast Broadcast Service, using broadcast only, with frequency defined via A2X Policy.</w:t>
      </w:r>
    </w:p>
    <w:p w14:paraId="47AF2BD6" w14:textId="77777777" w:rsidR="0030291C" w:rsidRDefault="0030291C" w:rsidP="0030291C">
      <w:pPr>
        <w:rPr>
          <w:lang w:eastAsia="en-GB"/>
        </w:rPr>
      </w:pPr>
      <w:r w:rsidRPr="005C18EB">
        <w:rPr>
          <w:b/>
          <w:bCs/>
          <w:lang w:eastAsia="en-GB"/>
        </w:rPr>
        <w:t>For Direct C2</w:t>
      </w:r>
      <w:r>
        <w:rPr>
          <w:lang w:eastAsia="en-GB"/>
        </w:rPr>
        <w:t xml:space="preserve">, a UAV that supports Direct C2 Communication may establish direct NR PC5 communication with a UAV controller based on application layer information (e.g. information regarding the identity of the serving UAV controller). The UAV that is engaged in Direct C2 Communication may or may not be capable of connection with the mobile network. The UAV is authorized by the USS for establishing Direct C2 Communication with the UAV controller either via pre-configuration information (e.g. when the UAV is not connected to a mobile network) or via the UUAA procedure (i.e. when the UAV is connected to a mobile network). </w:t>
      </w:r>
    </w:p>
    <w:p w14:paraId="263186D6" w14:textId="77777777" w:rsidR="0030291C" w:rsidRDefault="0030291C" w:rsidP="0030291C">
      <w:pPr>
        <w:rPr>
          <w:lang w:eastAsia="en-GB"/>
        </w:rPr>
      </w:pPr>
      <w:r w:rsidRPr="005C18EB">
        <w:rPr>
          <w:b/>
          <w:bCs/>
          <w:lang w:eastAsia="en-GB"/>
        </w:rPr>
        <w:t>For Direct Detect And Avoid</w:t>
      </w:r>
      <w:r>
        <w:rPr>
          <w:lang w:eastAsia="en-GB"/>
        </w:rPr>
        <w:t xml:space="preserve">, the detection and deconfliction of potential collisions between UAVs is locally performed between UAVs using direct UAV to UAV communication over PC5. The UTM may be informed of the potential collision situation. DAA communications leverage broadcast PC5 to advertise DAA information, defined in standards and regulations outside of 3GPP, to other devices and to ground receivers. In case of a potential conflict is detected between two UAVs, the two devices can use unicast PC5 communications to exchange DAA information for flight deconfliction, based on application layer mechanisms defined outside of 3GPP. </w:t>
      </w:r>
    </w:p>
    <w:p w14:paraId="28CAA876" w14:textId="3C511459" w:rsidR="0030291C" w:rsidRDefault="0030291C" w:rsidP="0030291C">
      <w:pPr>
        <w:pStyle w:val="TH"/>
      </w:pPr>
      <w:r>
        <w:object w:dxaOrig="10091" w:dyaOrig="8951" w14:anchorId="6633868B">
          <v:shape id="_x0000_i1029" type="#_x0000_t75" style="width:258.1pt;height:229.6pt" o:ole="">
            <v:imagedata r:id="rId134" o:title=""/>
          </v:shape>
          <o:OLEObject Type="Embed" ProgID="Visio.Drawing.15" ShapeID="_x0000_i1029" DrawAspect="Content" ObjectID="_1786279931" r:id="rId135"/>
        </w:object>
      </w:r>
    </w:p>
    <w:p w14:paraId="05F713B7" w14:textId="1CB5E207" w:rsidR="0030291C" w:rsidRDefault="0030291C" w:rsidP="0030291C">
      <w:pPr>
        <w:pStyle w:val="TF"/>
        <w:rPr>
          <w:lang w:eastAsia="en-GB"/>
        </w:rPr>
      </w:pPr>
      <w:r>
        <w:t xml:space="preserve">Figure 1: Information flow </w:t>
      </w:r>
      <w:r w:rsidR="00EC11C6">
        <w:t xml:space="preserve">for </w:t>
      </w:r>
      <w:r w:rsidR="00EC11C6" w:rsidRPr="00EC11C6">
        <w:t>Direct Detect And Avoid</w:t>
      </w:r>
    </w:p>
    <w:p w14:paraId="2A74AE55" w14:textId="64D35750" w:rsidR="0030291C" w:rsidRDefault="0030291C" w:rsidP="0030291C">
      <w:pPr>
        <w:rPr>
          <w:lang w:eastAsia="en-GB"/>
        </w:rPr>
      </w:pPr>
      <w:r>
        <w:rPr>
          <w:lang w:eastAsia="en-GB"/>
        </w:rPr>
        <w:t xml:space="preserve"> For Ground-based DAA for an Area, a network-assisted DAA mechanism applicable for a specific area is defined (e.g. for a stadium or arena where UAVs are used). It is based on a ground-based entity, Area Airspace Manager (AAM), that is able to detect UAVs in the specific area and provide local steering policies (according to A2X mechanisms) to the individual UAVs in order to avoid the UAVs crashing into each other, structures, etc. The policy may e.g. include allowed flying zones and positions allowed for the specific UAV. The policy may also apply to a specific outdoor area, </w:t>
      </w:r>
      <w:r>
        <w:rPr>
          <w:lang w:eastAsia="en-GB"/>
        </w:rPr>
        <w:lastRenderedPageBreak/>
        <w:t>e.g. an event, where specific measures to avoid collision between drones are established locally. The AAM is one or more UEs using PC5, and they may also have a direct connection to the UTM.</w:t>
      </w:r>
    </w:p>
    <w:p w14:paraId="0250AB76" w14:textId="77777777" w:rsidR="0030291C" w:rsidRDefault="0030291C" w:rsidP="0030291C">
      <w:pPr>
        <w:rPr>
          <w:b/>
        </w:rPr>
      </w:pPr>
      <w:r w:rsidRPr="00016B51">
        <w:rPr>
          <w:b/>
        </w:rPr>
        <w:t>References</w:t>
      </w:r>
    </w:p>
    <w:p w14:paraId="6BCE90A0" w14:textId="525E348A" w:rsidR="0030291C" w:rsidRDefault="0030291C" w:rsidP="0030291C">
      <w:pPr>
        <w:rPr>
          <w:rFonts w:eastAsia="DengXian"/>
          <w:lang w:eastAsia="en-GB"/>
        </w:rPr>
      </w:pPr>
      <w:r w:rsidRPr="00D90AB3">
        <w:rPr>
          <w:rFonts w:eastAsia="DengXian"/>
          <w:lang w:eastAsia="en-GB"/>
        </w:rPr>
        <w:t xml:space="preserve">Related CRs: set "TSG Status = Approved" in: </w:t>
      </w:r>
      <w:r>
        <w:rPr>
          <w:rFonts w:eastAsia="DengXian"/>
          <w:lang w:eastAsia="en-GB"/>
        </w:rPr>
        <w:br/>
      </w:r>
      <w:hyperlink r:id="rId136" w:history="1">
        <w:r w:rsidRPr="00C83727">
          <w:rPr>
            <w:rStyle w:val="Hyperlink"/>
          </w:rPr>
          <w:t>https://portal.3gpp.org/ChangeRequests.aspx?q=1&amp;workitem=990107,980012,990036,990012,990063,990064,990105</w:t>
        </w:r>
      </w:hyperlink>
      <w:r>
        <w:t xml:space="preserve"> </w:t>
      </w:r>
    </w:p>
    <w:p w14:paraId="4CF5637A" w14:textId="77777777" w:rsidR="0030291C" w:rsidRDefault="0030291C" w:rsidP="0030291C">
      <w:pPr>
        <w:pStyle w:val="EW"/>
      </w:pPr>
      <w:r>
        <w:t>[1]</w:t>
      </w:r>
      <w:r>
        <w:tab/>
        <w:t>TR 23.700-58: “Study of further architecture enhancements for uncrewed aerial systems and urban air mobility”</w:t>
      </w:r>
    </w:p>
    <w:p w14:paraId="6E8F4442" w14:textId="3BB3972B" w:rsidR="0030291C" w:rsidRDefault="0030291C" w:rsidP="0030291C">
      <w:pPr>
        <w:pStyle w:val="EW"/>
      </w:pPr>
      <w:r>
        <w:t>[2]</w:t>
      </w:r>
      <w:r>
        <w:tab/>
        <w:t>TS 23.256: “Support of Uncrewed Aerial Systems (UAS) connectivity, identification and tracking; Stage 2”</w:t>
      </w:r>
    </w:p>
    <w:p w14:paraId="20AA4CD7" w14:textId="68A6CE2B" w:rsidR="00096034" w:rsidRDefault="00096034" w:rsidP="00096034">
      <w:pPr>
        <w:pStyle w:val="Heading2"/>
        <w:rPr>
          <w:lang w:eastAsia="en-GB"/>
        </w:rPr>
      </w:pPr>
      <w:bookmarkStart w:id="38" w:name="_Toc171519586"/>
      <w:r>
        <w:rPr>
          <w:lang w:eastAsia="en-GB"/>
        </w:rPr>
        <w:t>8.2</w:t>
      </w:r>
      <w:r>
        <w:rPr>
          <w:lang w:eastAsia="en-GB"/>
        </w:rPr>
        <w:tab/>
      </w:r>
      <w:r w:rsidRPr="00096034">
        <w:rPr>
          <w:lang w:eastAsia="en-GB"/>
        </w:rPr>
        <w:t>Architecture for UAS Applications, Phase 2</w:t>
      </w:r>
      <w:bookmarkEnd w:id="38"/>
      <w:r w:rsidRPr="00096034">
        <w:rPr>
          <w:lang w:eastAsia="en-GB"/>
        </w:rPr>
        <w:t xml:space="preserve"> </w:t>
      </w:r>
    </w:p>
    <w:tbl>
      <w:tblPr>
        <w:tblW w:w="9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587"/>
        <w:gridCol w:w="397"/>
        <w:gridCol w:w="850"/>
        <w:gridCol w:w="2268"/>
      </w:tblGrid>
      <w:tr w:rsidR="00096034" w:rsidRPr="00EF7FBB" w14:paraId="223E92F4" w14:textId="77777777" w:rsidTr="00096034">
        <w:trPr>
          <w:trHeight w:val="255"/>
        </w:trPr>
        <w:tc>
          <w:tcPr>
            <w:tcW w:w="757" w:type="dxa"/>
            <w:shd w:val="clear" w:color="auto" w:fill="auto"/>
            <w:tcMar>
              <w:left w:w="28" w:type="dxa"/>
              <w:right w:w="28" w:type="dxa"/>
            </w:tcMar>
            <w:hideMark/>
          </w:tcPr>
          <w:p w14:paraId="5FF4262D" w14:textId="77777777" w:rsidR="00096034" w:rsidRPr="00EF7FBB" w:rsidRDefault="0009603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980126</w:t>
            </w:r>
          </w:p>
        </w:tc>
        <w:tc>
          <w:tcPr>
            <w:tcW w:w="3969" w:type="dxa"/>
            <w:shd w:val="clear" w:color="auto" w:fill="auto"/>
            <w:tcMar>
              <w:left w:w="28" w:type="dxa"/>
              <w:right w:w="28" w:type="dxa"/>
            </w:tcMar>
            <w:hideMark/>
          </w:tcPr>
          <w:p w14:paraId="34698369" w14:textId="77777777" w:rsidR="00096034" w:rsidRPr="00EF7FBB" w:rsidRDefault="00096034"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Architecture for UAS Applications, Phase 2 </w:t>
            </w:r>
          </w:p>
        </w:tc>
        <w:tc>
          <w:tcPr>
            <w:tcW w:w="1587" w:type="dxa"/>
            <w:shd w:val="clear" w:color="auto" w:fill="auto"/>
            <w:tcMar>
              <w:left w:w="28" w:type="dxa"/>
              <w:right w:w="28" w:type="dxa"/>
            </w:tcMar>
            <w:hideMark/>
          </w:tcPr>
          <w:p w14:paraId="4EE31EAC" w14:textId="77777777" w:rsidR="00096034" w:rsidRPr="00EF7FBB" w:rsidRDefault="0009603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UASAPP_Ph2</w:t>
            </w:r>
          </w:p>
        </w:tc>
        <w:tc>
          <w:tcPr>
            <w:tcW w:w="397" w:type="dxa"/>
            <w:shd w:val="clear" w:color="auto" w:fill="auto"/>
            <w:tcMar>
              <w:left w:w="28" w:type="dxa"/>
              <w:right w:w="28" w:type="dxa"/>
            </w:tcMar>
            <w:hideMark/>
          </w:tcPr>
          <w:p w14:paraId="7A1C89EB" w14:textId="77777777" w:rsidR="00096034" w:rsidRPr="00EF7FBB" w:rsidRDefault="0009603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33E3E99E" w14:textId="77EF9CA8" w:rsidR="00096034" w:rsidRPr="00EF7FBB" w:rsidRDefault="003C763E" w:rsidP="00B22AB8">
            <w:pPr>
              <w:overflowPunct/>
              <w:autoSpaceDE/>
              <w:autoSpaceDN/>
              <w:adjustRightInd/>
              <w:spacing w:after="0"/>
              <w:textAlignment w:val="auto"/>
              <w:rPr>
                <w:rFonts w:ascii="Calibri" w:hAnsi="Calibri" w:cs="Calibri"/>
                <w:color w:val="0563C1"/>
                <w:sz w:val="18"/>
                <w:szCs w:val="18"/>
                <w:u w:val="single"/>
                <w:lang w:eastAsia="en-GB"/>
              </w:rPr>
            </w:pPr>
            <w:hyperlink r:id="rId137" w:history="1">
              <w:r w:rsidR="007D3634" w:rsidRPr="007D3634">
                <w:rPr>
                  <w:rFonts w:ascii="Calibri" w:hAnsi="Calibri" w:cs="Calibri"/>
                  <w:color w:val="0563C1"/>
                  <w:sz w:val="16"/>
                  <w:szCs w:val="18"/>
                  <w:u w:val="single"/>
                  <w:lang w:eastAsia="en-GB"/>
                </w:rPr>
                <w:t>SP-220915</w:t>
              </w:r>
            </w:hyperlink>
          </w:p>
        </w:tc>
        <w:tc>
          <w:tcPr>
            <w:tcW w:w="2268" w:type="dxa"/>
            <w:shd w:val="clear" w:color="auto" w:fill="auto"/>
            <w:tcMar>
              <w:left w:w="28" w:type="dxa"/>
              <w:right w:w="28" w:type="dxa"/>
            </w:tcMar>
            <w:hideMark/>
          </w:tcPr>
          <w:p w14:paraId="498625F1" w14:textId="77777777" w:rsidR="00096034" w:rsidRPr="00EF7FBB" w:rsidRDefault="0009603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Monrad, Atle, InterDigital </w:t>
            </w:r>
          </w:p>
        </w:tc>
      </w:tr>
      <w:tr w:rsidR="00096034" w:rsidRPr="00EF7FBB" w14:paraId="63082257" w14:textId="77777777" w:rsidTr="00096034">
        <w:trPr>
          <w:trHeight w:val="255"/>
        </w:trPr>
        <w:tc>
          <w:tcPr>
            <w:tcW w:w="757" w:type="dxa"/>
            <w:shd w:val="clear" w:color="auto" w:fill="auto"/>
            <w:tcMar>
              <w:left w:w="28" w:type="dxa"/>
              <w:right w:w="28" w:type="dxa"/>
            </w:tcMar>
            <w:hideMark/>
          </w:tcPr>
          <w:p w14:paraId="55986FC2" w14:textId="77777777" w:rsidR="00096034" w:rsidRPr="00EF7FBB" w:rsidRDefault="0009603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970038</w:t>
            </w:r>
          </w:p>
        </w:tc>
        <w:tc>
          <w:tcPr>
            <w:tcW w:w="3969" w:type="dxa"/>
            <w:shd w:val="clear" w:color="auto" w:fill="auto"/>
            <w:tcMar>
              <w:left w:w="28" w:type="dxa"/>
              <w:right w:w="28" w:type="dxa"/>
            </w:tcMar>
            <w:hideMark/>
          </w:tcPr>
          <w:p w14:paraId="54044C81" w14:textId="77777777" w:rsidR="00096034" w:rsidRPr="00EF7FBB" w:rsidRDefault="0009603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of UASAPP_Ph2</w:t>
            </w:r>
          </w:p>
        </w:tc>
        <w:tc>
          <w:tcPr>
            <w:tcW w:w="1587" w:type="dxa"/>
            <w:shd w:val="clear" w:color="auto" w:fill="auto"/>
            <w:tcMar>
              <w:left w:w="28" w:type="dxa"/>
              <w:right w:w="28" w:type="dxa"/>
            </w:tcMar>
            <w:hideMark/>
          </w:tcPr>
          <w:p w14:paraId="43F7C156" w14:textId="77777777" w:rsidR="00096034" w:rsidRPr="00EF7FBB" w:rsidRDefault="0009603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UASAPP_Ph2</w:t>
            </w:r>
          </w:p>
        </w:tc>
        <w:tc>
          <w:tcPr>
            <w:tcW w:w="397" w:type="dxa"/>
            <w:shd w:val="clear" w:color="auto" w:fill="auto"/>
            <w:tcMar>
              <w:left w:w="28" w:type="dxa"/>
              <w:right w:w="28" w:type="dxa"/>
            </w:tcMar>
            <w:hideMark/>
          </w:tcPr>
          <w:p w14:paraId="12C0DD3B" w14:textId="77777777" w:rsidR="00096034" w:rsidRPr="00EF7FBB" w:rsidRDefault="0009603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S6</w:t>
            </w:r>
          </w:p>
        </w:tc>
        <w:tc>
          <w:tcPr>
            <w:tcW w:w="850" w:type="dxa"/>
            <w:shd w:val="clear" w:color="auto" w:fill="auto"/>
            <w:tcMar>
              <w:left w:w="28" w:type="dxa"/>
              <w:right w:w="28" w:type="dxa"/>
            </w:tcMar>
            <w:hideMark/>
          </w:tcPr>
          <w:p w14:paraId="0BF3E3DF" w14:textId="162F4FA6" w:rsidR="00096034" w:rsidRPr="00EF7FBB" w:rsidRDefault="003C763E" w:rsidP="00B22AB8">
            <w:pPr>
              <w:overflowPunct/>
              <w:autoSpaceDE/>
              <w:autoSpaceDN/>
              <w:adjustRightInd/>
              <w:spacing w:after="0"/>
              <w:textAlignment w:val="auto"/>
              <w:rPr>
                <w:rFonts w:ascii="Calibri" w:hAnsi="Calibri" w:cs="Calibri"/>
                <w:color w:val="0563C1"/>
                <w:sz w:val="18"/>
                <w:szCs w:val="18"/>
                <w:u w:val="single"/>
                <w:lang w:eastAsia="en-GB"/>
              </w:rPr>
            </w:pPr>
            <w:hyperlink r:id="rId138" w:history="1">
              <w:r w:rsidR="007D3634" w:rsidRPr="007D3634">
                <w:rPr>
                  <w:rFonts w:ascii="Calibri" w:hAnsi="Calibri" w:cs="Calibri"/>
                  <w:color w:val="0563C1"/>
                  <w:sz w:val="16"/>
                  <w:szCs w:val="18"/>
                  <w:u w:val="single"/>
                  <w:lang w:eastAsia="en-GB"/>
                </w:rPr>
                <w:t>SP-221228</w:t>
              </w:r>
            </w:hyperlink>
          </w:p>
        </w:tc>
        <w:tc>
          <w:tcPr>
            <w:tcW w:w="2268" w:type="dxa"/>
            <w:shd w:val="clear" w:color="auto" w:fill="auto"/>
            <w:tcMar>
              <w:left w:w="28" w:type="dxa"/>
              <w:right w:w="28" w:type="dxa"/>
            </w:tcMar>
            <w:hideMark/>
          </w:tcPr>
          <w:p w14:paraId="2679A7C6" w14:textId="77777777" w:rsidR="00096034" w:rsidRPr="00EF7FBB" w:rsidRDefault="0009603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Monrad, Atle, InterDigital </w:t>
            </w:r>
          </w:p>
        </w:tc>
      </w:tr>
      <w:tr w:rsidR="00096034" w:rsidRPr="00EF7FBB" w14:paraId="14D1C658" w14:textId="77777777" w:rsidTr="00096034">
        <w:trPr>
          <w:trHeight w:val="255"/>
        </w:trPr>
        <w:tc>
          <w:tcPr>
            <w:tcW w:w="757" w:type="dxa"/>
            <w:shd w:val="clear" w:color="auto" w:fill="auto"/>
            <w:tcMar>
              <w:left w:w="28" w:type="dxa"/>
              <w:right w:w="28" w:type="dxa"/>
            </w:tcMar>
            <w:hideMark/>
          </w:tcPr>
          <w:p w14:paraId="4A1A4084" w14:textId="77777777" w:rsidR="00096034" w:rsidRPr="00EF7FBB" w:rsidRDefault="0009603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980055</w:t>
            </w:r>
          </w:p>
        </w:tc>
        <w:tc>
          <w:tcPr>
            <w:tcW w:w="3969" w:type="dxa"/>
            <w:shd w:val="clear" w:color="auto" w:fill="auto"/>
            <w:tcMar>
              <w:left w:w="28" w:type="dxa"/>
              <w:right w:w="28" w:type="dxa"/>
            </w:tcMar>
            <w:hideMark/>
          </w:tcPr>
          <w:p w14:paraId="6C29EAC8" w14:textId="77777777" w:rsidR="00096034" w:rsidRPr="00EF7FBB" w:rsidRDefault="0009603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CT1 aspects of UASAPP_Ph2</w:t>
            </w:r>
          </w:p>
        </w:tc>
        <w:tc>
          <w:tcPr>
            <w:tcW w:w="1587" w:type="dxa"/>
            <w:shd w:val="clear" w:color="auto" w:fill="auto"/>
            <w:tcMar>
              <w:left w:w="28" w:type="dxa"/>
              <w:right w:w="28" w:type="dxa"/>
            </w:tcMar>
            <w:hideMark/>
          </w:tcPr>
          <w:p w14:paraId="1F20EAE7" w14:textId="77777777" w:rsidR="00096034" w:rsidRPr="00EF7FBB" w:rsidRDefault="0009603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UASAPP_Ph2</w:t>
            </w:r>
          </w:p>
        </w:tc>
        <w:tc>
          <w:tcPr>
            <w:tcW w:w="397" w:type="dxa"/>
            <w:shd w:val="clear" w:color="auto" w:fill="auto"/>
            <w:tcMar>
              <w:left w:w="28" w:type="dxa"/>
              <w:right w:w="28" w:type="dxa"/>
            </w:tcMar>
            <w:hideMark/>
          </w:tcPr>
          <w:p w14:paraId="4CE0574A" w14:textId="77777777" w:rsidR="00096034" w:rsidRPr="00EF7FBB" w:rsidRDefault="0009603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850" w:type="dxa"/>
            <w:shd w:val="clear" w:color="auto" w:fill="auto"/>
            <w:tcMar>
              <w:left w:w="28" w:type="dxa"/>
              <w:right w:w="28" w:type="dxa"/>
            </w:tcMar>
            <w:hideMark/>
          </w:tcPr>
          <w:p w14:paraId="558194A3" w14:textId="58097693" w:rsidR="00096034" w:rsidRPr="00EF7FBB" w:rsidRDefault="003C763E" w:rsidP="00B22AB8">
            <w:pPr>
              <w:overflowPunct/>
              <w:autoSpaceDE/>
              <w:autoSpaceDN/>
              <w:adjustRightInd/>
              <w:spacing w:after="0"/>
              <w:textAlignment w:val="auto"/>
              <w:rPr>
                <w:rFonts w:ascii="Calibri" w:hAnsi="Calibri" w:cs="Calibri"/>
                <w:color w:val="0563C1"/>
                <w:sz w:val="18"/>
                <w:szCs w:val="18"/>
                <w:u w:val="single"/>
                <w:lang w:eastAsia="en-GB"/>
              </w:rPr>
            </w:pPr>
            <w:hyperlink r:id="rId139" w:history="1">
              <w:r w:rsidR="007D3634" w:rsidRPr="007D3634">
                <w:rPr>
                  <w:rFonts w:ascii="Calibri" w:hAnsi="Calibri" w:cs="Calibri"/>
                  <w:color w:val="0563C1"/>
                  <w:sz w:val="16"/>
                  <w:szCs w:val="18"/>
                  <w:u w:val="single"/>
                  <w:lang w:eastAsia="en-GB"/>
                </w:rPr>
                <w:t>CP-230189</w:t>
              </w:r>
            </w:hyperlink>
          </w:p>
        </w:tc>
        <w:tc>
          <w:tcPr>
            <w:tcW w:w="2268" w:type="dxa"/>
            <w:shd w:val="clear" w:color="auto" w:fill="auto"/>
            <w:tcMar>
              <w:left w:w="28" w:type="dxa"/>
              <w:right w:w="28" w:type="dxa"/>
            </w:tcMar>
            <w:hideMark/>
          </w:tcPr>
          <w:p w14:paraId="67301A7D" w14:textId="77777777" w:rsidR="00096034" w:rsidRPr="00EF7FBB" w:rsidRDefault="0009603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Taimoor Abbas, InterDigital</w:t>
            </w:r>
          </w:p>
        </w:tc>
      </w:tr>
      <w:tr w:rsidR="00096034" w:rsidRPr="00EF7FBB" w14:paraId="4F8D061E" w14:textId="77777777" w:rsidTr="00096034">
        <w:trPr>
          <w:trHeight w:val="255"/>
        </w:trPr>
        <w:tc>
          <w:tcPr>
            <w:tcW w:w="757" w:type="dxa"/>
            <w:shd w:val="clear" w:color="auto" w:fill="auto"/>
            <w:tcMar>
              <w:left w:w="28" w:type="dxa"/>
              <w:right w:w="28" w:type="dxa"/>
            </w:tcMar>
            <w:hideMark/>
          </w:tcPr>
          <w:p w14:paraId="4EB2ECA5" w14:textId="77777777" w:rsidR="00096034" w:rsidRPr="00EF7FBB" w:rsidRDefault="0009603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980056</w:t>
            </w:r>
          </w:p>
        </w:tc>
        <w:tc>
          <w:tcPr>
            <w:tcW w:w="3969" w:type="dxa"/>
            <w:shd w:val="clear" w:color="auto" w:fill="auto"/>
            <w:tcMar>
              <w:left w:w="28" w:type="dxa"/>
              <w:right w:w="28" w:type="dxa"/>
            </w:tcMar>
            <w:hideMark/>
          </w:tcPr>
          <w:p w14:paraId="412D4524" w14:textId="77777777" w:rsidR="00096034" w:rsidRPr="00EF7FBB" w:rsidRDefault="0009603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UASAPP_Ph2</w:t>
            </w:r>
          </w:p>
        </w:tc>
        <w:tc>
          <w:tcPr>
            <w:tcW w:w="1587" w:type="dxa"/>
            <w:shd w:val="clear" w:color="auto" w:fill="auto"/>
            <w:tcMar>
              <w:left w:w="28" w:type="dxa"/>
              <w:right w:w="28" w:type="dxa"/>
            </w:tcMar>
            <w:hideMark/>
          </w:tcPr>
          <w:p w14:paraId="00C24FB2" w14:textId="77777777" w:rsidR="00096034" w:rsidRPr="00EF7FBB" w:rsidRDefault="0009603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UASAPP_Ph2</w:t>
            </w:r>
          </w:p>
        </w:tc>
        <w:tc>
          <w:tcPr>
            <w:tcW w:w="397" w:type="dxa"/>
            <w:shd w:val="clear" w:color="auto" w:fill="auto"/>
            <w:tcMar>
              <w:left w:w="28" w:type="dxa"/>
              <w:right w:w="28" w:type="dxa"/>
            </w:tcMar>
            <w:hideMark/>
          </w:tcPr>
          <w:p w14:paraId="39781C6E" w14:textId="77777777" w:rsidR="00096034" w:rsidRPr="00EF7FBB" w:rsidRDefault="0009603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850" w:type="dxa"/>
            <w:shd w:val="clear" w:color="auto" w:fill="auto"/>
            <w:tcMar>
              <w:left w:w="28" w:type="dxa"/>
              <w:right w:w="28" w:type="dxa"/>
            </w:tcMar>
            <w:hideMark/>
          </w:tcPr>
          <w:p w14:paraId="4FE78DB7" w14:textId="496BA26E" w:rsidR="00096034" w:rsidRPr="00EF7FBB" w:rsidRDefault="003C763E" w:rsidP="00B22AB8">
            <w:pPr>
              <w:overflowPunct/>
              <w:autoSpaceDE/>
              <w:autoSpaceDN/>
              <w:adjustRightInd/>
              <w:spacing w:after="0"/>
              <w:textAlignment w:val="auto"/>
              <w:rPr>
                <w:rFonts w:ascii="Calibri" w:hAnsi="Calibri" w:cs="Calibri"/>
                <w:color w:val="0563C1"/>
                <w:sz w:val="18"/>
                <w:szCs w:val="18"/>
                <w:u w:val="single"/>
                <w:lang w:eastAsia="en-GB"/>
              </w:rPr>
            </w:pPr>
            <w:hyperlink r:id="rId140" w:history="1">
              <w:r w:rsidR="007D3634" w:rsidRPr="007D3634">
                <w:rPr>
                  <w:rFonts w:ascii="Calibri" w:hAnsi="Calibri" w:cs="Calibri"/>
                  <w:color w:val="0563C1"/>
                  <w:sz w:val="16"/>
                  <w:szCs w:val="18"/>
                  <w:u w:val="single"/>
                  <w:lang w:eastAsia="en-GB"/>
                </w:rPr>
                <w:t>CP-230189</w:t>
              </w:r>
            </w:hyperlink>
          </w:p>
        </w:tc>
        <w:tc>
          <w:tcPr>
            <w:tcW w:w="2268" w:type="dxa"/>
            <w:shd w:val="clear" w:color="auto" w:fill="auto"/>
            <w:tcMar>
              <w:left w:w="28" w:type="dxa"/>
              <w:right w:w="28" w:type="dxa"/>
            </w:tcMar>
            <w:hideMark/>
          </w:tcPr>
          <w:p w14:paraId="01347E0D" w14:textId="77777777" w:rsidR="00096034" w:rsidRPr="00EF7FBB" w:rsidRDefault="0009603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Taimoor Abbas, InterDigital</w:t>
            </w:r>
          </w:p>
        </w:tc>
      </w:tr>
    </w:tbl>
    <w:p w14:paraId="2B5C1242" w14:textId="6773492E" w:rsidR="00AE70D0" w:rsidRDefault="00AE70D0" w:rsidP="00AE70D0">
      <w:pPr>
        <w:rPr>
          <w:lang w:eastAsia="en-GB"/>
        </w:rPr>
      </w:pPr>
      <w:r w:rsidRPr="00AE70D0">
        <w:rPr>
          <w:lang w:eastAsia="en-GB"/>
        </w:rPr>
        <w:t>Summary based on the input provided by InterDigital in SP-240930</w:t>
      </w:r>
      <w:r w:rsidRPr="00652D0A">
        <w:rPr>
          <w:lang w:eastAsia="en-GB"/>
        </w:rPr>
        <w:t>.</w:t>
      </w:r>
    </w:p>
    <w:p w14:paraId="1545E488" w14:textId="3238B71E" w:rsidR="00AE70D0" w:rsidRDefault="00AE70D0" w:rsidP="00AE70D0">
      <w:pPr>
        <w:rPr>
          <w:lang w:eastAsia="en-GB"/>
        </w:rPr>
      </w:pPr>
      <w:r>
        <w:rPr>
          <w:lang w:eastAsia="en-GB"/>
        </w:rPr>
        <w:t xml:space="preserve">As part of Rel-17, the overall application layer architecture to enable application support for UAS applications over 3GPP networks was specified in </w:t>
      </w:r>
      <w:r w:rsidR="00BD32C2">
        <w:rPr>
          <w:lang w:eastAsia="en-GB"/>
        </w:rPr>
        <w:t>TS</w:t>
      </w:r>
      <w:r>
        <w:rPr>
          <w:lang w:eastAsia="en-GB"/>
        </w:rPr>
        <w:t xml:space="preserve"> 23.255 [1], also utilizing features in SEAL, specified in </w:t>
      </w:r>
      <w:r w:rsidR="00BD32C2">
        <w:rPr>
          <w:lang w:eastAsia="en-GB"/>
        </w:rPr>
        <w:t>TS</w:t>
      </w:r>
      <w:r>
        <w:rPr>
          <w:lang w:eastAsia="en-GB"/>
        </w:rPr>
        <w:t xml:space="preserve"> 23.434 [2]. In Rel-18, the UAS architecture has been enhanced to further extend functionality in 3GPP for improved support for the aviation industry.</w:t>
      </w:r>
    </w:p>
    <w:p w14:paraId="355CEBE1" w14:textId="77777777" w:rsidR="00AE70D0" w:rsidRDefault="00AE70D0" w:rsidP="00AE70D0">
      <w:pPr>
        <w:rPr>
          <w:lang w:eastAsia="en-GB"/>
        </w:rPr>
      </w:pPr>
      <w:r>
        <w:rPr>
          <w:lang w:eastAsia="en-GB"/>
        </w:rPr>
        <w:t>In release 17, no work was done by 3GPP to support that the USS serving a UAV could change during flight. However, in wide and rural areas, the UAS could enter areas of responsibility of different USSes and experience both national as well as international roaming. Due to this, scenarios where a UAS could be served by multiple USSes during the same flight were studied and the impacts on the UAS application layer architecture and SEAL to support such scenarios were considered an improved.</w:t>
      </w:r>
    </w:p>
    <w:p w14:paraId="48D1F29A" w14:textId="77777777" w:rsidR="00AE70D0" w:rsidRDefault="00AE70D0" w:rsidP="00AE70D0">
      <w:pPr>
        <w:rPr>
          <w:lang w:eastAsia="en-GB"/>
        </w:rPr>
      </w:pPr>
      <w:r>
        <w:rPr>
          <w:lang w:eastAsia="en-GB"/>
        </w:rPr>
        <w:t>The above could also impact location and support of PC5 versus the C2 switching. Due to this, new functionality for the UAS application due to location and support of PC5 versus C2 switching were considered.</w:t>
      </w:r>
    </w:p>
    <w:p w14:paraId="3954CBF2" w14:textId="77777777" w:rsidR="00AE70D0" w:rsidRDefault="00AE70D0" w:rsidP="00AE70D0">
      <w:pPr>
        <w:rPr>
          <w:lang w:eastAsia="en-GB"/>
        </w:rPr>
      </w:pPr>
      <w:r>
        <w:rPr>
          <w:lang w:eastAsia="en-GB"/>
        </w:rPr>
        <w:t>Development of solutions for Detect And Avoid (DAA) was also studied, and new functionality for the UAS application to support such functionality has been implemented.</w:t>
      </w:r>
    </w:p>
    <w:p w14:paraId="0520E021" w14:textId="5B1D2057" w:rsidR="00AE70D0" w:rsidRDefault="00AE70D0" w:rsidP="00AE70D0">
      <w:pPr>
        <w:rPr>
          <w:lang w:eastAsia="en-GB"/>
        </w:rPr>
      </w:pPr>
      <w:r>
        <w:rPr>
          <w:lang w:eastAsia="en-GB"/>
        </w:rPr>
        <w:t xml:space="preserve">The study and its conclusions can be found in </w:t>
      </w:r>
      <w:r w:rsidR="00BD32C2">
        <w:rPr>
          <w:lang w:eastAsia="en-GB"/>
        </w:rPr>
        <w:t>TS</w:t>
      </w:r>
      <w:r>
        <w:rPr>
          <w:lang w:eastAsia="en-GB"/>
        </w:rPr>
        <w:t xml:space="preserve"> 23.700-55 [3].</w:t>
      </w:r>
    </w:p>
    <w:p w14:paraId="7AFBFA7C" w14:textId="77777777" w:rsidR="00AE70D0" w:rsidRDefault="00AE70D0" w:rsidP="00AE70D0">
      <w:pPr>
        <w:rPr>
          <w:lang w:eastAsia="en-GB"/>
        </w:rPr>
      </w:pPr>
      <w:r>
        <w:rPr>
          <w:lang w:eastAsia="en-GB"/>
        </w:rPr>
        <w:t>The following three new functions are introduced.</w:t>
      </w:r>
    </w:p>
    <w:p w14:paraId="2FC56C7F" w14:textId="77777777" w:rsidR="00AE70D0" w:rsidRPr="00AE70D0" w:rsidRDefault="00AE70D0" w:rsidP="00AE70D0">
      <w:pPr>
        <w:rPr>
          <w:b/>
          <w:bCs/>
          <w:lang w:eastAsia="en-GB"/>
        </w:rPr>
      </w:pPr>
      <w:r w:rsidRPr="00AE70D0">
        <w:rPr>
          <w:b/>
          <w:bCs/>
          <w:lang w:eastAsia="en-GB"/>
        </w:rPr>
        <w:t>UAE layer assisted change of USS during flight</w:t>
      </w:r>
    </w:p>
    <w:p w14:paraId="43E00AF2" w14:textId="77777777" w:rsidR="00AE70D0" w:rsidRDefault="00AE70D0" w:rsidP="00AE70D0">
      <w:pPr>
        <w:rPr>
          <w:lang w:eastAsia="en-GB"/>
        </w:rPr>
      </w:pPr>
      <w:r>
        <w:rPr>
          <w:lang w:eastAsia="en-GB"/>
        </w:rPr>
        <w:t>The UAE layer assisted change of USS can be initiated from the server or from the client. Assistance from the network is provided by SEAL LMS due to UAV mobility to different geographical area covered by different edge clouds and is provided by the UAE server to initiate change of USS. Assistance from the client is provided when an emergency change of USS is deemed necessary by the UAE client.</w:t>
      </w:r>
    </w:p>
    <w:p w14:paraId="0510B258" w14:textId="4CEC5B5C" w:rsidR="00AE70D0" w:rsidRDefault="00AE70D0" w:rsidP="00AE70D0">
      <w:pPr>
        <w:pStyle w:val="TH"/>
        <w:rPr>
          <w:lang w:eastAsia="en-GB"/>
        </w:rPr>
      </w:pPr>
      <w:r>
        <w:rPr>
          <w:lang w:eastAsia="en-GB"/>
        </w:rPr>
        <w:lastRenderedPageBreak/>
        <w:t xml:space="preserve"> </w:t>
      </w:r>
      <w:r w:rsidRPr="009C3C22">
        <w:object w:dxaOrig="7811" w:dyaOrig="3204" w14:anchorId="42C9A5D9">
          <v:shape id="_x0000_i1030" type="#_x0000_t75" style="width:391.25pt;height:161.65pt" o:ole="">
            <v:imagedata r:id="rId141" o:title=""/>
          </v:shape>
          <o:OLEObject Type="Embed" ProgID="Visio.Drawing.15" ShapeID="_x0000_i1030" DrawAspect="Content" ObjectID="_1786279932" r:id="rId142"/>
        </w:object>
      </w:r>
    </w:p>
    <w:p w14:paraId="6C9697EF" w14:textId="77777777" w:rsidR="00AE70D0" w:rsidRDefault="00AE70D0" w:rsidP="00AE70D0">
      <w:pPr>
        <w:pStyle w:val="TF"/>
        <w:rPr>
          <w:lang w:eastAsia="en-GB"/>
        </w:rPr>
      </w:pPr>
      <w:r>
        <w:rPr>
          <w:lang w:eastAsia="en-GB"/>
        </w:rPr>
        <w:t>Figure 1: UAE server initiated change of USS</w:t>
      </w:r>
    </w:p>
    <w:p w14:paraId="684F8DFA" w14:textId="77777777" w:rsidR="00AE70D0" w:rsidRDefault="00AE70D0" w:rsidP="00AE70D0">
      <w:pPr>
        <w:rPr>
          <w:lang w:eastAsia="en-GB"/>
        </w:rPr>
      </w:pPr>
    </w:p>
    <w:p w14:paraId="4F06AE39" w14:textId="2FA44BBA" w:rsidR="00AE70D0" w:rsidRDefault="00AE70D0" w:rsidP="00AE70D0">
      <w:pPr>
        <w:pStyle w:val="TH"/>
        <w:rPr>
          <w:lang w:eastAsia="en-GB"/>
        </w:rPr>
      </w:pPr>
      <w:r>
        <w:rPr>
          <w:lang w:eastAsia="en-GB"/>
        </w:rPr>
        <w:t xml:space="preserve"> </w:t>
      </w:r>
      <w:r w:rsidRPr="009C3C22">
        <w:object w:dxaOrig="7811" w:dyaOrig="3204" w14:anchorId="067ACA01">
          <v:shape id="_x0000_i1031" type="#_x0000_t75" style="width:391.25pt;height:161.65pt" o:ole="">
            <v:imagedata r:id="rId143" o:title=""/>
          </v:shape>
          <o:OLEObject Type="Embed" ProgID="Visio.Drawing.15" ShapeID="_x0000_i1031" DrawAspect="Content" ObjectID="_1786279933" r:id="rId144"/>
        </w:object>
      </w:r>
    </w:p>
    <w:p w14:paraId="4E56AAF4" w14:textId="77777777" w:rsidR="00AE70D0" w:rsidRDefault="00AE70D0" w:rsidP="00AE70D0">
      <w:pPr>
        <w:pStyle w:val="TF"/>
        <w:rPr>
          <w:lang w:eastAsia="en-GB"/>
        </w:rPr>
      </w:pPr>
      <w:r>
        <w:rPr>
          <w:lang w:eastAsia="en-GB"/>
        </w:rPr>
        <w:t>Figure 2: UAE client initiated change of USS</w:t>
      </w:r>
    </w:p>
    <w:p w14:paraId="6DE94235" w14:textId="77777777" w:rsidR="00AE70D0" w:rsidRPr="00AE70D0" w:rsidRDefault="00AE70D0" w:rsidP="00AE70D0">
      <w:pPr>
        <w:rPr>
          <w:b/>
          <w:bCs/>
          <w:lang w:eastAsia="en-GB"/>
        </w:rPr>
      </w:pPr>
      <w:r w:rsidRPr="00AE70D0">
        <w:rPr>
          <w:b/>
          <w:bCs/>
          <w:lang w:eastAsia="en-GB"/>
        </w:rPr>
        <w:t>UAE layer assisted support for DAA services and applications</w:t>
      </w:r>
    </w:p>
    <w:p w14:paraId="289DD6DA" w14:textId="77777777" w:rsidR="00AE70D0" w:rsidRDefault="00AE70D0" w:rsidP="00AE70D0">
      <w:pPr>
        <w:rPr>
          <w:lang w:eastAsia="en-GB"/>
        </w:rPr>
      </w:pPr>
      <w:r>
        <w:rPr>
          <w:lang w:eastAsia="en-GB"/>
        </w:rPr>
        <w:t>This feature enables the UAS application enablement services for assisting the UAS application with DAA handling. The UAE layer assisted support for detect and avoid can be initiated from the server or from the client.</w:t>
      </w:r>
    </w:p>
    <w:p w14:paraId="4A483CBD" w14:textId="77777777" w:rsidR="00AE70D0" w:rsidRDefault="00AE70D0" w:rsidP="00AE70D0">
      <w:pPr>
        <w:pStyle w:val="NO"/>
        <w:rPr>
          <w:lang w:eastAsia="en-GB"/>
        </w:rPr>
      </w:pPr>
      <w:r>
        <w:rPr>
          <w:lang w:eastAsia="en-GB"/>
        </w:rPr>
        <w:t>NOTE 1:</w:t>
      </w:r>
      <w:r>
        <w:rPr>
          <w:lang w:eastAsia="en-GB"/>
        </w:rPr>
        <w:tab/>
        <w:t>The Detect and Avoid operations are out of scope of the specification.</w:t>
      </w:r>
    </w:p>
    <w:p w14:paraId="504F0CCE" w14:textId="68C1E912" w:rsidR="00AE70D0" w:rsidRDefault="00AE70D0" w:rsidP="00AE70D0">
      <w:pPr>
        <w:pStyle w:val="TH"/>
        <w:rPr>
          <w:lang w:eastAsia="en-GB"/>
        </w:rPr>
      </w:pPr>
      <w:r>
        <w:rPr>
          <w:lang w:eastAsia="en-GB"/>
        </w:rPr>
        <w:t xml:space="preserve"> </w:t>
      </w:r>
      <w:r>
        <w:object w:dxaOrig="8112" w:dyaOrig="3192" w14:anchorId="3996C9A1">
          <v:shape id="_x0000_i1032" type="#_x0000_t75" style="width:405.5pt;height:161pt" o:ole="">
            <v:imagedata r:id="rId145" o:title=""/>
          </v:shape>
          <o:OLEObject Type="Embed" ProgID="Visio.Drawing.15" ShapeID="_x0000_i1032" DrawAspect="Content" ObjectID="_1786279934" r:id="rId146"/>
        </w:object>
      </w:r>
    </w:p>
    <w:p w14:paraId="03AB1521" w14:textId="77777777" w:rsidR="00AE70D0" w:rsidRDefault="00AE70D0" w:rsidP="00AE70D0">
      <w:pPr>
        <w:pStyle w:val="TF"/>
        <w:rPr>
          <w:lang w:eastAsia="en-GB"/>
        </w:rPr>
      </w:pPr>
      <w:r>
        <w:rPr>
          <w:lang w:eastAsia="en-GB"/>
        </w:rPr>
        <w:t>Figure 3: DAA support involving UAVs without U2X support (UAE server initiated)</w:t>
      </w:r>
    </w:p>
    <w:p w14:paraId="555641BE" w14:textId="0736F661" w:rsidR="00AE70D0" w:rsidRDefault="00AE70D0" w:rsidP="00AE70D0">
      <w:pPr>
        <w:pStyle w:val="TH"/>
        <w:rPr>
          <w:lang w:eastAsia="en-GB"/>
        </w:rPr>
      </w:pPr>
      <w:r>
        <w:rPr>
          <w:lang w:eastAsia="en-GB"/>
        </w:rPr>
        <w:lastRenderedPageBreak/>
        <w:t xml:space="preserve"> </w:t>
      </w:r>
      <w:r>
        <w:object w:dxaOrig="7872" w:dyaOrig="2256" w14:anchorId="40B1FCAB">
          <v:shape id="_x0000_i1033" type="#_x0000_t75" style="width:392.6pt;height:113.45pt" o:ole="">
            <v:imagedata r:id="rId147" o:title=""/>
          </v:shape>
          <o:OLEObject Type="Embed" ProgID="Visio.Drawing.15" ShapeID="_x0000_i1033" DrawAspect="Content" ObjectID="_1786279935" r:id="rId148"/>
        </w:object>
      </w:r>
    </w:p>
    <w:p w14:paraId="6924FD0C" w14:textId="77777777" w:rsidR="00AE70D0" w:rsidRDefault="00AE70D0" w:rsidP="00AE70D0">
      <w:pPr>
        <w:pStyle w:val="TF"/>
        <w:rPr>
          <w:lang w:eastAsia="en-GB"/>
        </w:rPr>
      </w:pPr>
      <w:r>
        <w:rPr>
          <w:lang w:eastAsia="en-GB"/>
        </w:rPr>
        <w:t>Figure 4: DAA support involving UAVs with U2X support (UAE client initiated)</w:t>
      </w:r>
    </w:p>
    <w:p w14:paraId="4B0CAC32" w14:textId="77777777" w:rsidR="00AE70D0" w:rsidRPr="00AE70D0" w:rsidRDefault="00AE70D0" w:rsidP="00AE70D0">
      <w:pPr>
        <w:rPr>
          <w:b/>
          <w:bCs/>
          <w:lang w:eastAsia="en-GB"/>
        </w:rPr>
      </w:pPr>
      <w:r w:rsidRPr="00AE70D0">
        <w:rPr>
          <w:b/>
          <w:bCs/>
          <w:lang w:eastAsia="en-GB"/>
        </w:rPr>
        <w:t>Tracking dynamic UAVs in an application defined area relative to a host UAV</w:t>
      </w:r>
    </w:p>
    <w:p w14:paraId="4036D726" w14:textId="77777777" w:rsidR="00AE70D0" w:rsidRDefault="00AE70D0" w:rsidP="00AE70D0">
      <w:pPr>
        <w:rPr>
          <w:lang w:eastAsia="en-GB"/>
        </w:rPr>
      </w:pPr>
      <w:r>
        <w:rPr>
          <w:lang w:eastAsia="en-GB"/>
        </w:rPr>
        <w:t>The UAE server can track a host UAV’s dynamic information, i.e., information of other dynamic UAVs in an application defined area relative to a host UAV. As per a proximity range set by the application layer, the UAE layer supports providing dynamic information (i.e. other UAVs’ location information) to the UAS Application Specific Server (UTM/USS) and/or to the host UAV. This feature can be utilized by UAS applications as input to (e.g. DAA, Dynamic maps).</w:t>
      </w:r>
    </w:p>
    <w:p w14:paraId="12E8B69B" w14:textId="77777777" w:rsidR="00AE70D0" w:rsidRDefault="00AE70D0" w:rsidP="00AE70D0">
      <w:pPr>
        <w:rPr>
          <w:lang w:eastAsia="en-GB"/>
        </w:rPr>
      </w:pPr>
      <w:r>
        <w:rPr>
          <w:lang w:eastAsia="en-GB"/>
        </w:rPr>
        <w:t>This feature utilizes the following procedures:</w:t>
      </w:r>
    </w:p>
    <w:p w14:paraId="04B21E12" w14:textId="179EF1AD" w:rsidR="00AE70D0" w:rsidRDefault="00AE70D0" w:rsidP="00AE70D0">
      <w:pPr>
        <w:pStyle w:val="ListParagraph"/>
        <w:numPr>
          <w:ilvl w:val="0"/>
          <w:numId w:val="16"/>
        </w:numPr>
        <w:ind w:leftChars="0"/>
      </w:pPr>
      <w:r>
        <w:t>UAS Application Specific Server or the host UAV subscription for host UAV’s dynamic information with UAE server.</w:t>
      </w:r>
    </w:p>
    <w:p w14:paraId="40385023" w14:textId="56EDB3B7" w:rsidR="00AE70D0" w:rsidRDefault="00AE70D0" w:rsidP="00AE70D0">
      <w:pPr>
        <w:pStyle w:val="ListParagraph"/>
        <w:numPr>
          <w:ilvl w:val="0"/>
          <w:numId w:val="16"/>
        </w:numPr>
        <w:ind w:leftChars="0"/>
      </w:pPr>
      <w:r>
        <w:t>UAE server tracking host UAV’s UE location with support from SEAL’s location management server.</w:t>
      </w:r>
    </w:p>
    <w:p w14:paraId="4B672003" w14:textId="2D86C328" w:rsidR="00AE70D0" w:rsidRDefault="00AE70D0" w:rsidP="00AE70D0">
      <w:pPr>
        <w:pStyle w:val="ListParagraph"/>
        <w:numPr>
          <w:ilvl w:val="0"/>
          <w:numId w:val="16"/>
        </w:numPr>
        <w:ind w:leftChars="0"/>
      </w:pPr>
      <w:r>
        <w:t>UAE server management of dynamic UE location based group.</w:t>
      </w:r>
    </w:p>
    <w:p w14:paraId="4E43F000" w14:textId="767D7526" w:rsidR="00AE70D0" w:rsidRDefault="00AE70D0" w:rsidP="00AE70D0">
      <w:pPr>
        <w:pStyle w:val="ListParagraph"/>
        <w:numPr>
          <w:ilvl w:val="0"/>
          <w:numId w:val="16"/>
        </w:numPr>
        <w:ind w:leftChars="0"/>
      </w:pPr>
      <w:r>
        <w:t>UAE server obtaining dynamic information from the UAVs in application defined proximity range of the host UAV.</w:t>
      </w:r>
    </w:p>
    <w:p w14:paraId="1F5B12D5" w14:textId="1AD1E3E1" w:rsidR="00AE70D0" w:rsidRDefault="00AE70D0" w:rsidP="00AE70D0">
      <w:pPr>
        <w:pStyle w:val="ListParagraph"/>
        <w:numPr>
          <w:ilvl w:val="0"/>
          <w:numId w:val="16"/>
        </w:numPr>
        <w:ind w:leftChars="0"/>
      </w:pPr>
      <w:r>
        <w:t>UAE server notification of host UAV’s dynamic information to the UAS Application Specific Server and/or to the host UAV.</w:t>
      </w:r>
    </w:p>
    <w:p w14:paraId="36E7C3AE" w14:textId="77777777" w:rsidR="00AE70D0" w:rsidRDefault="00AE70D0" w:rsidP="00AE70D0">
      <w:pPr>
        <w:pStyle w:val="NO"/>
        <w:rPr>
          <w:lang w:eastAsia="en-GB"/>
        </w:rPr>
      </w:pPr>
    </w:p>
    <w:p w14:paraId="5F65FF63" w14:textId="788F922D" w:rsidR="00AE70D0" w:rsidRDefault="00AE70D0" w:rsidP="00AE70D0">
      <w:pPr>
        <w:pStyle w:val="NO"/>
        <w:rPr>
          <w:lang w:eastAsia="en-GB"/>
        </w:rPr>
      </w:pPr>
      <w:r>
        <w:rPr>
          <w:lang w:eastAsia="en-GB"/>
        </w:rPr>
        <w:t>NOTE 2:</w:t>
      </w:r>
      <w:r>
        <w:rPr>
          <w:lang w:eastAsia="en-GB"/>
        </w:rPr>
        <w:tab/>
        <w:t>The details of the usage of dynamic information of host UAV by UAS Application Specific Server or by the host UAV is out of scope of the specification.</w:t>
      </w:r>
    </w:p>
    <w:p w14:paraId="670360E3" w14:textId="77777777" w:rsidR="00AE70D0" w:rsidRDefault="00AE70D0" w:rsidP="00AE70D0">
      <w:pPr>
        <w:rPr>
          <w:b/>
        </w:rPr>
      </w:pPr>
      <w:r w:rsidRPr="00016B51">
        <w:rPr>
          <w:b/>
        </w:rPr>
        <w:t>References</w:t>
      </w:r>
    </w:p>
    <w:p w14:paraId="07A8E233" w14:textId="47B0729D" w:rsidR="00AE70D0" w:rsidRDefault="00AE70D0" w:rsidP="00AE70D0">
      <w:pPr>
        <w:rPr>
          <w:rFonts w:eastAsia="DengXian"/>
          <w:lang w:eastAsia="en-GB"/>
        </w:rPr>
      </w:pPr>
      <w:r w:rsidRPr="00D90AB3">
        <w:rPr>
          <w:rFonts w:eastAsia="DengXian"/>
          <w:lang w:eastAsia="en-GB"/>
        </w:rPr>
        <w:t xml:space="preserve">Related CRs: set "TSG Status = Approved" in: </w:t>
      </w:r>
      <w:r>
        <w:rPr>
          <w:rFonts w:eastAsia="DengXian"/>
          <w:lang w:eastAsia="en-GB"/>
        </w:rPr>
        <w:br/>
      </w:r>
      <w:hyperlink r:id="rId149" w:history="1">
        <w:r w:rsidRPr="00F80CF5">
          <w:rPr>
            <w:rStyle w:val="Hyperlink"/>
          </w:rPr>
          <w:t>https://portal.3gpp.org/ChangeRequests.aspx?q=1&amp;workitem=980126,970038,980055,980056</w:t>
        </w:r>
      </w:hyperlink>
      <w:r>
        <w:t xml:space="preserve"> </w:t>
      </w:r>
    </w:p>
    <w:p w14:paraId="6C1E509F" w14:textId="11B85983" w:rsidR="00AE70D0" w:rsidRDefault="00AE70D0" w:rsidP="00AE70D0">
      <w:pPr>
        <w:pStyle w:val="EW"/>
      </w:pPr>
      <w:r>
        <w:t>[1]</w:t>
      </w:r>
      <w:r>
        <w:tab/>
      </w:r>
      <w:r w:rsidR="00BD32C2">
        <w:t>TS</w:t>
      </w:r>
      <w:r>
        <w:t xml:space="preserve"> 23.255: "Application layer support for Uncrewed Aerial System (UAS); Functional architecture and information flows; Stage 2"</w:t>
      </w:r>
    </w:p>
    <w:p w14:paraId="6207C731" w14:textId="1039FE07" w:rsidR="00AE70D0" w:rsidRDefault="00AE70D0" w:rsidP="00AE70D0">
      <w:pPr>
        <w:pStyle w:val="EW"/>
      </w:pPr>
      <w:r>
        <w:t>[2]</w:t>
      </w:r>
      <w:r>
        <w:tab/>
      </w:r>
      <w:r w:rsidR="00BD32C2">
        <w:t>TS</w:t>
      </w:r>
      <w:r>
        <w:t xml:space="preserve"> 23.434: "Service Enabler Architecture Layer for Verticals (SEAL); Functional architecture and information flows, stage 2"</w:t>
      </w:r>
    </w:p>
    <w:p w14:paraId="1AB44C09" w14:textId="108B5798" w:rsidR="00AE70D0" w:rsidRDefault="00AE70D0" w:rsidP="00AE70D0">
      <w:pPr>
        <w:pStyle w:val="EW"/>
        <w:rPr>
          <w:lang w:eastAsia="en-GB"/>
        </w:rPr>
      </w:pPr>
      <w:r>
        <w:t>[3]</w:t>
      </w:r>
      <w:r>
        <w:tab/>
      </w:r>
      <w:r w:rsidR="00BD32C2">
        <w:t>TR</w:t>
      </w:r>
      <w:r>
        <w:t xml:space="preserve"> 23.700-55: "Study on enhanced Application Architecture for UAS applications"</w:t>
      </w:r>
    </w:p>
    <w:p w14:paraId="3C6652C8" w14:textId="1EC5EF2F" w:rsidR="008843DB" w:rsidRPr="008843DB" w:rsidRDefault="008843DB" w:rsidP="008843DB">
      <w:pPr>
        <w:pStyle w:val="Heading2"/>
        <w:rPr>
          <w:lang w:eastAsia="en-GB"/>
        </w:rPr>
      </w:pPr>
      <w:bookmarkStart w:id="39" w:name="_Toc171519587"/>
      <w:r>
        <w:rPr>
          <w:lang w:eastAsia="en-GB"/>
        </w:rPr>
        <w:t>8.</w:t>
      </w:r>
      <w:r w:rsidR="00096034">
        <w:rPr>
          <w:lang w:eastAsia="en-GB"/>
        </w:rPr>
        <w:t>3</w:t>
      </w:r>
      <w:r>
        <w:rPr>
          <w:lang w:eastAsia="en-GB"/>
        </w:rPr>
        <w:tab/>
      </w:r>
      <w:r w:rsidRPr="008843DB">
        <w:rPr>
          <w:lang w:eastAsia="en-GB"/>
        </w:rPr>
        <w:t>NR support for UAV</w:t>
      </w:r>
      <w:bookmarkEnd w:id="39"/>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8843DB" w:rsidRPr="00EF7FBB" w14:paraId="5447B82F" w14:textId="77777777" w:rsidTr="00B22AB8">
        <w:trPr>
          <w:trHeight w:val="255"/>
        </w:trPr>
        <w:tc>
          <w:tcPr>
            <w:tcW w:w="757" w:type="dxa"/>
            <w:shd w:val="clear" w:color="auto" w:fill="auto"/>
            <w:tcMar>
              <w:left w:w="28" w:type="dxa"/>
              <w:right w:w="28" w:type="dxa"/>
            </w:tcMar>
            <w:hideMark/>
          </w:tcPr>
          <w:p w14:paraId="131619D1" w14:textId="77777777"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941005</w:t>
            </w:r>
          </w:p>
        </w:tc>
        <w:tc>
          <w:tcPr>
            <w:tcW w:w="3969" w:type="dxa"/>
            <w:shd w:val="clear" w:color="auto" w:fill="auto"/>
            <w:tcMar>
              <w:left w:w="28" w:type="dxa"/>
              <w:right w:w="28" w:type="dxa"/>
            </w:tcMar>
            <w:hideMark/>
          </w:tcPr>
          <w:p w14:paraId="51E91E5F" w14:textId="77777777" w:rsidR="008843DB" w:rsidRPr="00EF7FBB" w:rsidRDefault="008843DB"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NR support for UAV (Uncrewed Aerial Vehicles)</w:t>
            </w:r>
          </w:p>
        </w:tc>
        <w:tc>
          <w:tcPr>
            <w:tcW w:w="1701" w:type="dxa"/>
            <w:shd w:val="clear" w:color="auto" w:fill="auto"/>
            <w:tcMar>
              <w:left w:w="28" w:type="dxa"/>
              <w:right w:w="28" w:type="dxa"/>
            </w:tcMar>
            <w:hideMark/>
          </w:tcPr>
          <w:p w14:paraId="773F0C3C" w14:textId="6349B264"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NR_UAV</w:t>
            </w:r>
          </w:p>
        </w:tc>
        <w:tc>
          <w:tcPr>
            <w:tcW w:w="397" w:type="dxa"/>
            <w:shd w:val="clear" w:color="auto" w:fill="auto"/>
            <w:tcMar>
              <w:left w:w="28" w:type="dxa"/>
              <w:right w:w="28" w:type="dxa"/>
            </w:tcMar>
            <w:hideMark/>
          </w:tcPr>
          <w:p w14:paraId="48C53EF3" w14:textId="77777777"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R2</w:t>
            </w:r>
          </w:p>
        </w:tc>
        <w:tc>
          <w:tcPr>
            <w:tcW w:w="850" w:type="dxa"/>
            <w:shd w:val="clear" w:color="auto" w:fill="auto"/>
            <w:tcMar>
              <w:left w:w="28" w:type="dxa"/>
              <w:right w:w="28" w:type="dxa"/>
            </w:tcMar>
            <w:hideMark/>
          </w:tcPr>
          <w:p w14:paraId="520CD282" w14:textId="0694E023" w:rsidR="008843DB" w:rsidRPr="00EF7FBB" w:rsidRDefault="008843DB" w:rsidP="00B22AB8">
            <w:pPr>
              <w:overflowPunct/>
              <w:autoSpaceDE/>
              <w:autoSpaceDN/>
              <w:adjustRightInd/>
              <w:spacing w:after="0"/>
              <w:textAlignment w:val="auto"/>
              <w:rPr>
                <w:rFonts w:ascii="Calibri" w:hAnsi="Calibri" w:cs="Calibri"/>
                <w:color w:val="0563C1"/>
                <w:sz w:val="18"/>
                <w:szCs w:val="18"/>
                <w:u w:val="single"/>
                <w:lang w:eastAsia="en-GB"/>
              </w:rPr>
            </w:pPr>
          </w:p>
        </w:tc>
        <w:tc>
          <w:tcPr>
            <w:tcW w:w="2268" w:type="dxa"/>
            <w:shd w:val="clear" w:color="auto" w:fill="auto"/>
            <w:tcMar>
              <w:left w:w="28" w:type="dxa"/>
              <w:right w:w="28" w:type="dxa"/>
            </w:tcMar>
            <w:hideMark/>
          </w:tcPr>
          <w:p w14:paraId="50F4A416" w14:textId="77777777"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Jedrzej Stanczak, Nokia, Nokia Shanghai Bell</w:t>
            </w:r>
          </w:p>
        </w:tc>
      </w:tr>
      <w:tr w:rsidR="008843DB" w:rsidRPr="00EF7FBB" w14:paraId="7A524A91" w14:textId="77777777" w:rsidTr="00B22AB8">
        <w:trPr>
          <w:trHeight w:val="255"/>
        </w:trPr>
        <w:tc>
          <w:tcPr>
            <w:tcW w:w="757" w:type="dxa"/>
            <w:shd w:val="clear" w:color="auto" w:fill="auto"/>
            <w:tcMar>
              <w:left w:w="28" w:type="dxa"/>
              <w:right w:w="28" w:type="dxa"/>
            </w:tcMar>
            <w:hideMark/>
          </w:tcPr>
          <w:p w14:paraId="5E71B4E5"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941105</w:t>
            </w:r>
          </w:p>
        </w:tc>
        <w:tc>
          <w:tcPr>
            <w:tcW w:w="3969" w:type="dxa"/>
            <w:shd w:val="clear" w:color="auto" w:fill="auto"/>
            <w:tcMar>
              <w:left w:w="28" w:type="dxa"/>
              <w:right w:w="28" w:type="dxa"/>
            </w:tcMar>
            <w:hideMark/>
          </w:tcPr>
          <w:p w14:paraId="4B359C84"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NR support for UAV (Uncrewed Aerial Vehicles)</w:t>
            </w:r>
          </w:p>
        </w:tc>
        <w:tc>
          <w:tcPr>
            <w:tcW w:w="1701" w:type="dxa"/>
            <w:shd w:val="clear" w:color="auto" w:fill="auto"/>
            <w:tcMar>
              <w:left w:w="28" w:type="dxa"/>
              <w:right w:w="28" w:type="dxa"/>
            </w:tcMar>
            <w:hideMark/>
          </w:tcPr>
          <w:p w14:paraId="62C2604C" w14:textId="0557A402"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NR_UAV-Core</w:t>
            </w:r>
          </w:p>
        </w:tc>
        <w:tc>
          <w:tcPr>
            <w:tcW w:w="397" w:type="dxa"/>
            <w:shd w:val="clear" w:color="auto" w:fill="auto"/>
            <w:tcMar>
              <w:left w:w="28" w:type="dxa"/>
              <w:right w:w="28" w:type="dxa"/>
            </w:tcMar>
            <w:hideMark/>
          </w:tcPr>
          <w:p w14:paraId="55F53679"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R2</w:t>
            </w:r>
          </w:p>
        </w:tc>
        <w:tc>
          <w:tcPr>
            <w:tcW w:w="850" w:type="dxa"/>
            <w:shd w:val="clear" w:color="auto" w:fill="auto"/>
            <w:tcMar>
              <w:left w:w="28" w:type="dxa"/>
              <w:right w:w="28" w:type="dxa"/>
            </w:tcMar>
            <w:hideMark/>
          </w:tcPr>
          <w:p w14:paraId="3B37AB41" w14:textId="785050F1" w:rsidR="008843DB" w:rsidRPr="00EF7FBB" w:rsidRDefault="003C763E" w:rsidP="00B22AB8">
            <w:pPr>
              <w:overflowPunct/>
              <w:autoSpaceDE/>
              <w:autoSpaceDN/>
              <w:adjustRightInd/>
              <w:spacing w:after="0"/>
              <w:textAlignment w:val="auto"/>
              <w:rPr>
                <w:rFonts w:ascii="Calibri" w:hAnsi="Calibri" w:cs="Calibri"/>
                <w:color w:val="0563C1"/>
                <w:sz w:val="18"/>
                <w:szCs w:val="18"/>
                <w:u w:val="single"/>
                <w:lang w:eastAsia="en-GB"/>
              </w:rPr>
            </w:pPr>
            <w:hyperlink r:id="rId150" w:history="1">
              <w:r w:rsidR="007D3634" w:rsidRPr="007D3634">
                <w:rPr>
                  <w:rFonts w:ascii="Calibri" w:hAnsi="Calibri" w:cs="Calibri"/>
                  <w:color w:val="0563C1"/>
                  <w:sz w:val="16"/>
                  <w:szCs w:val="18"/>
                  <w:u w:val="single"/>
                  <w:lang w:eastAsia="en-GB"/>
                </w:rPr>
                <w:t>RP-230782</w:t>
              </w:r>
            </w:hyperlink>
          </w:p>
        </w:tc>
        <w:tc>
          <w:tcPr>
            <w:tcW w:w="2268" w:type="dxa"/>
            <w:shd w:val="clear" w:color="auto" w:fill="auto"/>
            <w:tcMar>
              <w:left w:w="28" w:type="dxa"/>
              <w:right w:w="28" w:type="dxa"/>
            </w:tcMar>
            <w:hideMark/>
          </w:tcPr>
          <w:p w14:paraId="61B1BAA6" w14:textId="77777777"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Jedrzej Stanczak, Nokia, Nokia Shanghai Bell</w:t>
            </w:r>
          </w:p>
        </w:tc>
      </w:tr>
    </w:tbl>
    <w:p w14:paraId="42039BD4" w14:textId="77777777" w:rsidR="008843DB" w:rsidRDefault="008843DB" w:rsidP="008843DB">
      <w:pPr>
        <w:rPr>
          <w:lang w:eastAsia="en-GB"/>
        </w:rPr>
      </w:pPr>
      <w:r w:rsidRPr="00652D0A">
        <w:rPr>
          <w:lang w:eastAsia="en-GB"/>
        </w:rPr>
        <w:t xml:space="preserve">Summary based on the input provided by </w:t>
      </w:r>
      <w:r>
        <w:rPr>
          <w:lang w:eastAsia="en-GB"/>
        </w:rPr>
        <w:t xml:space="preserve">Nokia </w:t>
      </w:r>
      <w:r w:rsidRPr="00652D0A">
        <w:rPr>
          <w:lang w:eastAsia="en-GB"/>
        </w:rPr>
        <w:t xml:space="preserve">in </w:t>
      </w:r>
      <w:r w:rsidRPr="00C93B7E">
        <w:rPr>
          <w:lang w:eastAsia="en-GB"/>
        </w:rPr>
        <w:t>RP-233387</w:t>
      </w:r>
      <w:r w:rsidRPr="00652D0A">
        <w:rPr>
          <w:lang w:eastAsia="en-GB"/>
        </w:rPr>
        <w:t>.</w:t>
      </w:r>
    </w:p>
    <w:p w14:paraId="1F7DF74C" w14:textId="77777777" w:rsidR="008843DB" w:rsidRDefault="008843DB" w:rsidP="008843DB">
      <w:pPr>
        <w:rPr>
          <w:lang w:eastAsia="en-GB"/>
        </w:rPr>
      </w:pPr>
      <w:r>
        <w:rPr>
          <w:lang w:eastAsia="en-GB"/>
        </w:rPr>
        <w:t xml:space="preserve">In the recent years, the global interest for uncrewed aerial vehicles based services has dramatically increased, including e.g. for multiple drone operation, personal entertainment for flight experience, cargo delivery, etc. As the basis of these applications, the capability for remote control and data transmission are key aspects for enhancements, which are of interest for service providers/operators as well as drone manufacturers.  </w:t>
      </w:r>
    </w:p>
    <w:p w14:paraId="3E84EBF0" w14:textId="77777777" w:rsidR="008843DB" w:rsidRDefault="008843DB" w:rsidP="008843DB">
      <w:pPr>
        <w:rPr>
          <w:lang w:eastAsia="en-GB"/>
        </w:rPr>
      </w:pPr>
      <w:r>
        <w:rPr>
          <w:lang w:eastAsia="en-GB"/>
        </w:rPr>
        <w:t xml:space="preserve">Consequently, corresponding SI and WI based on LTE were established in previous releases, mainly focusing on aerial vehicles with an altitude up to 300m. According to the study, the feasibility and required enhancements have been verified for the support aerial vehicles via terrestrial cellular systems, e.g. in terms of UL and DL interference as well as mobility. However, since LTE was designed for terrestrial UEs, without considering aerial UEs at the very beginning, </w:t>
      </w:r>
      <w:r>
        <w:rPr>
          <w:lang w:eastAsia="en-GB"/>
        </w:rPr>
        <w:lastRenderedPageBreak/>
        <w:t xml:space="preserve">some inherent limitations, e.g. higher latency, reduced MIMO capabilities imply that some requirements for aerial services still cannot be met. </w:t>
      </w:r>
    </w:p>
    <w:p w14:paraId="0C5C1B0D" w14:textId="77777777" w:rsidR="008843DB" w:rsidRDefault="008843DB" w:rsidP="008843DB">
      <w:pPr>
        <w:rPr>
          <w:lang w:eastAsia="en-GB"/>
        </w:rPr>
      </w:pPr>
      <w:r>
        <w:rPr>
          <w:lang w:eastAsia="en-GB"/>
        </w:rPr>
        <w:t>Compared to LTE, NR enables more diversified applications for aerial vehicles, with the lower latency for control and higher data rate for multi-media services.</w:t>
      </w:r>
    </w:p>
    <w:p w14:paraId="4486726D" w14:textId="77777777" w:rsidR="008843DB" w:rsidRDefault="008843DB" w:rsidP="008843DB">
      <w:pPr>
        <w:rPr>
          <w:lang w:eastAsia="en-GB"/>
        </w:rPr>
      </w:pPr>
      <w:r>
        <w:rPr>
          <w:lang w:eastAsia="en-GB"/>
        </w:rPr>
        <w:t xml:space="preserve">While the advanced NR features generally improve performance with respect to basic LTE, it is clear that further improvements are needed, due to the fact that the NR system didn’t take aerial vehicles into account when it was initially designed. Moreover, the interference issues that may be generated by aerial UEs have to be considered in order not to disrupt the operation of a network designed for terrestrial UEs. </w:t>
      </w:r>
    </w:p>
    <w:p w14:paraId="74E09BFB" w14:textId="77777777" w:rsidR="008843DB" w:rsidRDefault="008843DB" w:rsidP="008843DB">
      <w:pPr>
        <w:rPr>
          <w:lang w:eastAsia="en-GB"/>
        </w:rPr>
      </w:pPr>
      <w:r>
        <w:rPr>
          <w:lang w:eastAsia="en-GB"/>
        </w:rPr>
        <w:t>Further element to comply with regulatory requirements is to address the additional out-of-band requirements from the ECC decision (22)07 on “harmonised framework on aerial UE usage in MFCN harmonised bands”.</w:t>
      </w:r>
    </w:p>
    <w:p w14:paraId="67CCEAF6" w14:textId="77777777" w:rsidR="008843DB" w:rsidRDefault="008843DB" w:rsidP="008843DB">
      <w:pPr>
        <w:rPr>
          <w:lang w:eastAsia="en-GB"/>
        </w:rPr>
      </w:pPr>
      <w:r w:rsidRPr="00C00532">
        <w:rPr>
          <w:b/>
          <w:bCs/>
          <w:lang w:eastAsia="en-GB"/>
        </w:rPr>
        <w:t xml:space="preserve">Mobility and Interference Reporting: </w:t>
      </w:r>
      <w:r>
        <w:rPr>
          <w:lang w:eastAsia="en-GB"/>
        </w:rPr>
        <w:t>The core features supporting event triggered reporting of altitude, i.e., events H1 and H2, and measurement events, i.e., measurement events A3, A4, and A5, triggered by multiple cells for interference reporting were ported to NR from LTE. Altitude reporting was enhanced with an increased maximum altitude (~10km). Support was added for altitude-dependent measurement report triggering through the introduction of new events A3H1, A3H2, A4H1, A4H2, A5H1, and A5H2, which enable altitude dependency for events A3, A4, and A5. Additionally, the altitude-dependent events can be configured to be triggered only for the altitude-dependent event of the same type, e.g., altitude-dependent A3 with an H1 threshold, as to implement altitude regions. Eventually, the measurement object (MO) was enhanced to support altitude-dependent SSBs (i.e. ssb-ToMeasure) through the introduction of a list of ssb-ToMeasure configurations accompanied by a height range and hysteresis.</w:t>
      </w:r>
    </w:p>
    <w:p w14:paraId="3B5EC618" w14:textId="77777777" w:rsidR="008843DB" w:rsidRDefault="008843DB" w:rsidP="008843DB">
      <w:pPr>
        <w:rPr>
          <w:lang w:eastAsia="en-GB"/>
        </w:rPr>
      </w:pPr>
      <w:r w:rsidRPr="00C00532">
        <w:rPr>
          <w:b/>
          <w:bCs/>
          <w:lang w:eastAsia="en-GB"/>
        </w:rPr>
        <w:t xml:space="preserve">Flight Path Information: </w:t>
      </w:r>
      <w:r>
        <w:rPr>
          <w:lang w:eastAsia="en-GB"/>
        </w:rPr>
        <w:t>Flight path information reporting was ported from LTE, and NR supports all of the core UAV LTE features. Enhancements support a flight path availability indication through UE assistance information (UAI) based on: initial flight path availability;  the addition of a new waypoint or removal of an outdated waypoint; waypoint location and timestamp delta triggers. Additionally, a flight path can be invalidated by transmitting an empty flight path. Transmission of the flight path from the source to the target gNB is supported during handover.</w:t>
      </w:r>
    </w:p>
    <w:p w14:paraId="3DE261AF" w14:textId="77777777" w:rsidR="008843DB" w:rsidRDefault="008843DB" w:rsidP="008843DB">
      <w:pPr>
        <w:rPr>
          <w:lang w:eastAsia="en-GB"/>
        </w:rPr>
      </w:pPr>
      <w:r w:rsidRPr="00C00532">
        <w:rPr>
          <w:b/>
          <w:bCs/>
          <w:lang w:eastAsia="en-GB"/>
        </w:rPr>
        <w:t xml:space="preserve">Broadcast Remote Identification (BRID) and Detect and Avoid (DAA) : </w:t>
      </w:r>
      <w:r>
        <w:rPr>
          <w:lang w:eastAsia="en-GB"/>
        </w:rPr>
        <w:t xml:space="preserve">NR Sidelink can be used for A2X communications via NR Sidelink Mode 2. Sidelink resource pool can be configured to support aerial UE transmissions for BRID and DAA (i.e. A2X). The resource pool can indicate support for BRID only, DAA only, or both BRID and DAA. </w:t>
      </w:r>
    </w:p>
    <w:p w14:paraId="30CA3DAF" w14:textId="77777777" w:rsidR="008843DB" w:rsidRDefault="008843DB" w:rsidP="008843DB">
      <w:pPr>
        <w:rPr>
          <w:lang w:eastAsia="en-GB"/>
        </w:rPr>
      </w:pPr>
      <w:r w:rsidRPr="00C00532">
        <w:rPr>
          <w:b/>
          <w:bCs/>
          <w:lang w:eastAsia="en-GB"/>
        </w:rPr>
        <w:t xml:space="preserve">Aerial UE-Specific NS Values: </w:t>
      </w:r>
      <w:r>
        <w:rPr>
          <w:lang w:eastAsia="en-GB"/>
        </w:rPr>
        <w:t>To comply with out of band emission (OOBE) requirements, NR supports the aerial UE-specific NS values.</w:t>
      </w:r>
    </w:p>
    <w:p w14:paraId="59AD2483" w14:textId="77777777" w:rsidR="008843DB" w:rsidRDefault="008843DB" w:rsidP="008843DB">
      <w:pPr>
        <w:rPr>
          <w:lang w:eastAsia="en-GB"/>
        </w:rPr>
      </w:pPr>
      <w:r w:rsidRPr="00C00532">
        <w:rPr>
          <w:b/>
          <w:bCs/>
          <w:lang w:eastAsia="en-GB"/>
        </w:rPr>
        <w:t xml:space="preserve">Subscription-based Aerial UE identification: </w:t>
      </w:r>
      <w:r>
        <w:rPr>
          <w:lang w:eastAsia="en-GB"/>
        </w:rPr>
        <w:t xml:space="preserve">The Aerial UE’s subscription information can be provided by the AMF to the NG-RAN node via the NGAP. Additionally, the source NG-RAN node can include the Aerial UE subscription information in the XnAP message sent to the target NG-RAN. </w:t>
      </w:r>
    </w:p>
    <w:p w14:paraId="625E896F" w14:textId="77777777" w:rsidR="008843DB" w:rsidRDefault="008843DB" w:rsidP="008843DB">
      <w:pPr>
        <w:rPr>
          <w:lang w:eastAsia="en-GB"/>
        </w:rPr>
      </w:pPr>
      <w:r w:rsidRPr="00C00532">
        <w:rPr>
          <w:b/>
          <w:bCs/>
          <w:lang w:eastAsia="en-GB"/>
        </w:rPr>
        <w:t xml:space="preserve">UE Capabilities: </w:t>
      </w:r>
      <w:r>
        <w:rPr>
          <w:lang w:eastAsia="en-GB"/>
        </w:rPr>
        <w:t>In NR, a mandatory capability indicates a UE’s support for Release 18 UAV enhancements, and further requires support for altitude event triggers, i.e., events H1 and H2, and for multi-cell measurement report triggering. Support for the remaining features discussed in previous sections (e.g. flight path information reporting) is optional. Subscription-based aerial-UE identification is also supported as it is in LTE.</w:t>
      </w:r>
    </w:p>
    <w:p w14:paraId="5FCB4AFA" w14:textId="77777777" w:rsidR="008843DB" w:rsidRPr="000D2E94" w:rsidRDefault="008843DB" w:rsidP="008843DB">
      <w:pPr>
        <w:rPr>
          <w:b/>
        </w:rPr>
      </w:pPr>
      <w:r w:rsidRPr="000D2E94">
        <w:rPr>
          <w:b/>
        </w:rPr>
        <w:t>References</w:t>
      </w:r>
      <w:r w:rsidRPr="000D2E94">
        <w:t xml:space="preserve"> </w:t>
      </w:r>
    </w:p>
    <w:p w14:paraId="150848FE" w14:textId="37B05F65" w:rsidR="008843DB" w:rsidRDefault="008843DB" w:rsidP="008843DB">
      <w:r>
        <w:t xml:space="preserve">List of related CRs: select "TSG Status = Approved" in: </w:t>
      </w:r>
      <w:r>
        <w:br/>
      </w:r>
      <w:hyperlink r:id="rId151" w:history="1">
        <w:r w:rsidRPr="000F19D7">
          <w:rPr>
            <w:rStyle w:val="Hyperlink"/>
          </w:rPr>
          <w:t>https://portal.3gpp.org/ChangeRequests.aspx?q=1&amp;workitem=941005,941105</w:t>
        </w:r>
      </w:hyperlink>
    </w:p>
    <w:p w14:paraId="79E4E886" w14:textId="1F366CD2" w:rsidR="008843DB" w:rsidRDefault="008C259C" w:rsidP="008C259C">
      <w:pPr>
        <w:pStyle w:val="Heading2"/>
        <w:rPr>
          <w:lang w:eastAsia="en-GB"/>
        </w:rPr>
      </w:pPr>
      <w:bookmarkStart w:id="40" w:name="_Toc171519588"/>
      <w:r>
        <w:rPr>
          <w:lang w:eastAsia="en-GB"/>
        </w:rPr>
        <w:t>8.</w:t>
      </w:r>
      <w:r w:rsidR="00096034">
        <w:rPr>
          <w:lang w:eastAsia="en-GB"/>
        </w:rPr>
        <w:t>4</w:t>
      </w:r>
      <w:r>
        <w:rPr>
          <w:lang w:eastAsia="en-GB"/>
        </w:rPr>
        <w:tab/>
      </w:r>
      <w:r w:rsidRPr="008C259C">
        <w:rPr>
          <w:lang w:eastAsia="en-GB"/>
        </w:rPr>
        <w:t>Enhanced LTE Support for UAV</w:t>
      </w:r>
      <w:bookmarkEnd w:id="40"/>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8843DB" w:rsidRPr="00EF7FBB" w14:paraId="4B3BFB5E" w14:textId="77777777" w:rsidTr="00B22AB8">
        <w:trPr>
          <w:trHeight w:val="255"/>
        </w:trPr>
        <w:tc>
          <w:tcPr>
            <w:tcW w:w="757" w:type="dxa"/>
            <w:shd w:val="clear" w:color="auto" w:fill="auto"/>
            <w:tcMar>
              <w:left w:w="28" w:type="dxa"/>
              <w:right w:w="28" w:type="dxa"/>
            </w:tcMar>
            <w:hideMark/>
          </w:tcPr>
          <w:p w14:paraId="5DB95BFB" w14:textId="77777777"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991035</w:t>
            </w:r>
          </w:p>
        </w:tc>
        <w:tc>
          <w:tcPr>
            <w:tcW w:w="3969" w:type="dxa"/>
            <w:shd w:val="clear" w:color="auto" w:fill="auto"/>
            <w:tcMar>
              <w:left w:w="28" w:type="dxa"/>
              <w:right w:w="28" w:type="dxa"/>
            </w:tcMar>
            <w:hideMark/>
          </w:tcPr>
          <w:p w14:paraId="2B0A9D67" w14:textId="77777777" w:rsidR="008843DB" w:rsidRPr="00EF7FBB" w:rsidRDefault="008843DB"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Enhanced LTE Support for UAV (Uncrewed Aerial Vehicles) </w:t>
            </w:r>
          </w:p>
        </w:tc>
        <w:tc>
          <w:tcPr>
            <w:tcW w:w="1701" w:type="dxa"/>
            <w:shd w:val="clear" w:color="auto" w:fill="auto"/>
            <w:tcMar>
              <w:left w:w="28" w:type="dxa"/>
              <w:right w:w="28" w:type="dxa"/>
            </w:tcMar>
            <w:hideMark/>
          </w:tcPr>
          <w:p w14:paraId="51453D80" w14:textId="7DF5FDF6"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LTE_UAV_enh</w:t>
            </w:r>
          </w:p>
        </w:tc>
        <w:tc>
          <w:tcPr>
            <w:tcW w:w="397" w:type="dxa"/>
            <w:shd w:val="clear" w:color="auto" w:fill="auto"/>
            <w:tcMar>
              <w:left w:w="28" w:type="dxa"/>
              <w:right w:w="28" w:type="dxa"/>
            </w:tcMar>
            <w:hideMark/>
          </w:tcPr>
          <w:p w14:paraId="68554378" w14:textId="77777777"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R2</w:t>
            </w:r>
          </w:p>
        </w:tc>
        <w:tc>
          <w:tcPr>
            <w:tcW w:w="850" w:type="dxa"/>
            <w:shd w:val="clear" w:color="auto" w:fill="auto"/>
            <w:tcMar>
              <w:left w:w="28" w:type="dxa"/>
              <w:right w:w="28" w:type="dxa"/>
            </w:tcMar>
            <w:hideMark/>
          </w:tcPr>
          <w:p w14:paraId="2A0A48FB" w14:textId="6DCFA4E0" w:rsidR="008843DB" w:rsidRPr="00EF7FBB" w:rsidRDefault="003C763E" w:rsidP="00B22AB8">
            <w:pPr>
              <w:overflowPunct/>
              <w:autoSpaceDE/>
              <w:autoSpaceDN/>
              <w:adjustRightInd/>
              <w:spacing w:after="0"/>
              <w:textAlignment w:val="auto"/>
              <w:rPr>
                <w:rFonts w:ascii="Calibri" w:hAnsi="Calibri" w:cs="Calibri"/>
                <w:color w:val="0563C1"/>
                <w:sz w:val="18"/>
                <w:szCs w:val="18"/>
                <w:u w:val="single"/>
                <w:lang w:eastAsia="en-GB"/>
              </w:rPr>
            </w:pPr>
            <w:hyperlink r:id="rId152" w:history="1">
              <w:r w:rsidR="007D3634" w:rsidRPr="007D3634">
                <w:rPr>
                  <w:rFonts w:ascii="Calibri" w:hAnsi="Calibri" w:cs="Calibri"/>
                  <w:color w:val="0563C1"/>
                  <w:sz w:val="16"/>
                  <w:szCs w:val="18"/>
                  <w:u w:val="single"/>
                  <w:lang w:eastAsia="en-GB"/>
                </w:rPr>
                <w:t>RP-230783</w:t>
              </w:r>
            </w:hyperlink>
          </w:p>
        </w:tc>
        <w:tc>
          <w:tcPr>
            <w:tcW w:w="2268" w:type="dxa"/>
            <w:shd w:val="clear" w:color="auto" w:fill="auto"/>
            <w:tcMar>
              <w:left w:w="28" w:type="dxa"/>
              <w:right w:w="28" w:type="dxa"/>
            </w:tcMar>
            <w:hideMark/>
          </w:tcPr>
          <w:p w14:paraId="679E9EB9" w14:textId="77777777"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Jedrzej Stanczak, Nokia, Nokia Shanghai Bell</w:t>
            </w:r>
          </w:p>
        </w:tc>
      </w:tr>
      <w:tr w:rsidR="008843DB" w:rsidRPr="00EF7FBB" w14:paraId="109C4002" w14:textId="77777777" w:rsidTr="00B22AB8">
        <w:trPr>
          <w:trHeight w:val="255"/>
        </w:trPr>
        <w:tc>
          <w:tcPr>
            <w:tcW w:w="757" w:type="dxa"/>
            <w:shd w:val="clear" w:color="auto" w:fill="auto"/>
            <w:tcMar>
              <w:left w:w="28" w:type="dxa"/>
              <w:right w:w="28" w:type="dxa"/>
            </w:tcMar>
            <w:hideMark/>
          </w:tcPr>
          <w:p w14:paraId="57272F05"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991135</w:t>
            </w:r>
          </w:p>
        </w:tc>
        <w:tc>
          <w:tcPr>
            <w:tcW w:w="3969" w:type="dxa"/>
            <w:shd w:val="clear" w:color="auto" w:fill="auto"/>
            <w:tcMar>
              <w:left w:w="28" w:type="dxa"/>
              <w:right w:w="28" w:type="dxa"/>
            </w:tcMar>
            <w:hideMark/>
          </w:tcPr>
          <w:p w14:paraId="1543C5E9"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Enhanced LTE Support for UAV (Uncrewed Aerial Vehicles) </w:t>
            </w:r>
          </w:p>
        </w:tc>
        <w:tc>
          <w:tcPr>
            <w:tcW w:w="1701" w:type="dxa"/>
            <w:shd w:val="clear" w:color="auto" w:fill="auto"/>
            <w:tcMar>
              <w:left w:w="28" w:type="dxa"/>
              <w:right w:w="28" w:type="dxa"/>
            </w:tcMar>
            <w:hideMark/>
          </w:tcPr>
          <w:p w14:paraId="640C2F1E" w14:textId="1BAE0A44" w:rsidR="008843DB" w:rsidRPr="00EF7FBB" w:rsidRDefault="008843DB"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LTE_UAV_enh-Core</w:t>
            </w:r>
          </w:p>
        </w:tc>
        <w:tc>
          <w:tcPr>
            <w:tcW w:w="397" w:type="dxa"/>
            <w:shd w:val="clear" w:color="auto" w:fill="auto"/>
            <w:tcMar>
              <w:left w:w="28" w:type="dxa"/>
              <w:right w:w="28" w:type="dxa"/>
            </w:tcMar>
            <w:hideMark/>
          </w:tcPr>
          <w:p w14:paraId="427889EF"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R2</w:t>
            </w:r>
          </w:p>
        </w:tc>
        <w:tc>
          <w:tcPr>
            <w:tcW w:w="850" w:type="dxa"/>
            <w:shd w:val="clear" w:color="auto" w:fill="auto"/>
            <w:tcMar>
              <w:left w:w="28" w:type="dxa"/>
              <w:right w:w="28" w:type="dxa"/>
            </w:tcMar>
            <w:hideMark/>
          </w:tcPr>
          <w:p w14:paraId="25506F37" w14:textId="42F7A460" w:rsidR="008843DB" w:rsidRPr="00EF7FBB" w:rsidRDefault="003C763E" w:rsidP="00B22AB8">
            <w:pPr>
              <w:overflowPunct/>
              <w:autoSpaceDE/>
              <w:autoSpaceDN/>
              <w:adjustRightInd/>
              <w:spacing w:after="0"/>
              <w:textAlignment w:val="auto"/>
              <w:rPr>
                <w:rFonts w:ascii="Calibri" w:hAnsi="Calibri" w:cs="Calibri"/>
                <w:color w:val="0563C1"/>
                <w:sz w:val="18"/>
                <w:szCs w:val="18"/>
                <w:u w:val="single"/>
                <w:lang w:eastAsia="en-GB"/>
              </w:rPr>
            </w:pPr>
            <w:hyperlink r:id="rId153" w:history="1">
              <w:r w:rsidR="007D3634" w:rsidRPr="007D3634">
                <w:rPr>
                  <w:rFonts w:ascii="Calibri" w:hAnsi="Calibri" w:cs="Calibri"/>
                  <w:color w:val="0563C1"/>
                  <w:sz w:val="16"/>
                  <w:szCs w:val="18"/>
                  <w:u w:val="single"/>
                  <w:lang w:eastAsia="en-GB"/>
                </w:rPr>
                <w:t>RP-230783</w:t>
              </w:r>
            </w:hyperlink>
          </w:p>
        </w:tc>
        <w:tc>
          <w:tcPr>
            <w:tcW w:w="2268" w:type="dxa"/>
            <w:shd w:val="clear" w:color="auto" w:fill="auto"/>
            <w:tcMar>
              <w:left w:w="28" w:type="dxa"/>
              <w:right w:w="28" w:type="dxa"/>
            </w:tcMar>
            <w:hideMark/>
          </w:tcPr>
          <w:p w14:paraId="19C75F35" w14:textId="77777777"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Jedrzej Stanczak, Nokia, Nokia Shanghai Bell</w:t>
            </w:r>
          </w:p>
        </w:tc>
      </w:tr>
    </w:tbl>
    <w:p w14:paraId="555058B4" w14:textId="77777777" w:rsidR="008843DB" w:rsidRDefault="008843DB" w:rsidP="008843DB">
      <w:pPr>
        <w:rPr>
          <w:lang w:eastAsia="en-GB"/>
        </w:rPr>
      </w:pPr>
      <w:r w:rsidRPr="00652D0A">
        <w:rPr>
          <w:lang w:eastAsia="en-GB"/>
        </w:rPr>
        <w:t xml:space="preserve">Summary based on the input provided by </w:t>
      </w:r>
      <w:r>
        <w:rPr>
          <w:lang w:eastAsia="en-GB"/>
        </w:rPr>
        <w:t xml:space="preserve">Nokia </w:t>
      </w:r>
      <w:r w:rsidRPr="00652D0A">
        <w:rPr>
          <w:lang w:eastAsia="en-GB"/>
        </w:rPr>
        <w:t xml:space="preserve">in </w:t>
      </w:r>
      <w:r w:rsidRPr="00C93B7E">
        <w:rPr>
          <w:lang w:eastAsia="en-GB"/>
        </w:rPr>
        <w:t>RP-233390</w:t>
      </w:r>
      <w:r w:rsidRPr="00652D0A">
        <w:rPr>
          <w:lang w:eastAsia="en-GB"/>
        </w:rPr>
        <w:t>.</w:t>
      </w:r>
    </w:p>
    <w:p w14:paraId="0667D247" w14:textId="77777777" w:rsidR="008843DB" w:rsidRDefault="008843DB" w:rsidP="008843DB">
      <w:pPr>
        <w:rPr>
          <w:lang w:eastAsia="en-GB"/>
        </w:rPr>
      </w:pPr>
      <w:r>
        <w:rPr>
          <w:lang w:eastAsia="en-GB"/>
        </w:rPr>
        <w:t xml:space="preserve">In the recent years, the global interest for uncrewed aerial vehicles based services has dramatically increased, including e.g. for multiple drone operation, personal entertainment for flight experience, cargo delivery, etc. As the basis of these applications, the capability for remote control and data transmission are key aspects for enhancements, which are of interest for service providers/operators as well as drone manufacturers.  </w:t>
      </w:r>
    </w:p>
    <w:p w14:paraId="57FA9BF3" w14:textId="77777777" w:rsidR="008843DB" w:rsidRDefault="008843DB" w:rsidP="008843DB">
      <w:pPr>
        <w:rPr>
          <w:lang w:eastAsia="en-GB"/>
        </w:rPr>
      </w:pPr>
      <w:r>
        <w:rPr>
          <w:lang w:eastAsia="en-GB"/>
        </w:rPr>
        <w:lastRenderedPageBreak/>
        <w:t>Consequently, corresponding SI and WI based on LTE were established in previous releases, mainly focusing on aerial vehicles with an altitude up to 300m. According to the study, the feasibility and required enhancements have been verified for the support aerial vehicles via terrestrial cellular systems, e.g. in terms of UL and DL interference as well as mobility. However, since LTE was designed for terrestrial UEs, without considering aerial UEs at the very beginning, some inherent limitations, e.g. higher latency, reduced MIMO capabilities imply that some requirements for aerial services still cannot be met.</w:t>
      </w:r>
    </w:p>
    <w:p w14:paraId="443D8EEC" w14:textId="77777777" w:rsidR="008843DB" w:rsidRDefault="008843DB" w:rsidP="008843DB">
      <w:pPr>
        <w:rPr>
          <w:lang w:eastAsia="en-GB"/>
        </w:rPr>
      </w:pPr>
      <w:r>
        <w:rPr>
          <w:lang w:eastAsia="en-GB"/>
        </w:rPr>
        <w:t xml:space="preserve">To comply with regulatory requirements which include UAV UE identification and avoiding the collisions with other UAV UEs, the support of Broadcasting UAV ID (BRID) and potentially Detect and Avoid (DAA) via LTE PC5 interface is needed. </w:t>
      </w:r>
    </w:p>
    <w:p w14:paraId="08A0BED1" w14:textId="77777777" w:rsidR="008843DB" w:rsidRDefault="008843DB" w:rsidP="008843DB">
      <w:pPr>
        <w:rPr>
          <w:lang w:eastAsia="en-GB"/>
        </w:rPr>
      </w:pPr>
      <w:r>
        <w:rPr>
          <w:lang w:eastAsia="en-GB"/>
        </w:rPr>
        <w:t>Further element to comply with regulatory requirements is to address the additional out-of-band requirements from the ECC decision (22)07 on “harmonised framework on aerial UE usage in MFCN harmonised bands”</w:t>
      </w:r>
    </w:p>
    <w:p w14:paraId="19C50B8E" w14:textId="77777777" w:rsidR="008843DB" w:rsidRDefault="008843DB" w:rsidP="008843DB">
      <w:pPr>
        <w:rPr>
          <w:lang w:eastAsia="en-GB"/>
        </w:rPr>
      </w:pPr>
      <w:r>
        <w:rPr>
          <w:lang w:eastAsia="en-GB"/>
        </w:rPr>
        <w:t xml:space="preserve">Broadcast Remote Identification (BRID) and Detect and Avoid (DAA): LTE Sidelink can be used for A2X communications via LTE Sidelink Mode 1. Sidelink resource pool can be configured to support aerial UE transmissions for BRID and DAA (i.e. A2X). The resource pool can indicate support for BRID only, DAA only, or both BRID and DAA. </w:t>
      </w:r>
    </w:p>
    <w:p w14:paraId="3758FFD5" w14:textId="77777777" w:rsidR="008843DB" w:rsidRDefault="008843DB" w:rsidP="008843DB">
      <w:pPr>
        <w:rPr>
          <w:lang w:eastAsia="en-GB"/>
        </w:rPr>
      </w:pPr>
      <w:r>
        <w:rPr>
          <w:lang w:eastAsia="en-GB"/>
        </w:rPr>
        <w:t>Aerial UE-Specific NS Values: To comply with out of band emission (OOBE) requirements, LTE supports the aerial UE-specific NS values.</w:t>
      </w:r>
    </w:p>
    <w:p w14:paraId="6C5B5F86" w14:textId="77777777" w:rsidR="008843DB" w:rsidRPr="000D2E94" w:rsidRDefault="008843DB" w:rsidP="008843DB">
      <w:pPr>
        <w:rPr>
          <w:b/>
        </w:rPr>
      </w:pPr>
      <w:r w:rsidRPr="000D2E94">
        <w:rPr>
          <w:b/>
        </w:rPr>
        <w:t>References</w:t>
      </w:r>
      <w:r w:rsidRPr="000D2E94">
        <w:t xml:space="preserve"> </w:t>
      </w:r>
    </w:p>
    <w:p w14:paraId="30151E19" w14:textId="423F7C40" w:rsidR="008843DB" w:rsidRPr="008843DB" w:rsidRDefault="008843DB" w:rsidP="008843DB">
      <w:r>
        <w:t xml:space="preserve">List of related CRs: select "TSG Status = Approved" in: </w:t>
      </w:r>
      <w:r>
        <w:br/>
      </w:r>
      <w:hyperlink r:id="rId154" w:history="1">
        <w:r w:rsidRPr="000F19D7">
          <w:rPr>
            <w:rStyle w:val="Hyperlink"/>
          </w:rPr>
          <w:t>https://portal.3gpp.org/ChangeRequests.aspx?q=1&amp;workitem=991035,991135</w:t>
        </w:r>
      </w:hyperlink>
    </w:p>
    <w:p w14:paraId="4E2B9B54" w14:textId="5660CAF3" w:rsidR="00296196" w:rsidRDefault="008843DB" w:rsidP="00296196">
      <w:pPr>
        <w:pStyle w:val="Heading1"/>
        <w:rPr>
          <w:lang w:eastAsia="en-GB"/>
        </w:rPr>
      </w:pPr>
      <w:bookmarkStart w:id="41" w:name="_Toc171519589"/>
      <w:r>
        <w:rPr>
          <w:lang w:eastAsia="en-GB"/>
        </w:rPr>
        <w:t>9</w:t>
      </w:r>
      <w:r w:rsidR="00296196">
        <w:rPr>
          <w:lang w:eastAsia="en-GB"/>
        </w:rPr>
        <w:tab/>
        <w:t>Sidelink, Proximity, Location and Positioning</w:t>
      </w:r>
      <w:bookmarkEnd w:id="41"/>
    </w:p>
    <w:p w14:paraId="22FFA18A" w14:textId="075D353A" w:rsidR="008843DB" w:rsidRPr="008843DB" w:rsidRDefault="008843DB" w:rsidP="008843DB">
      <w:pPr>
        <w:pStyle w:val="Heading2"/>
        <w:rPr>
          <w:lang w:eastAsia="en-GB"/>
        </w:rPr>
      </w:pPr>
      <w:bookmarkStart w:id="42" w:name="_Toc171519590"/>
      <w:r>
        <w:rPr>
          <w:lang w:eastAsia="en-GB"/>
        </w:rPr>
        <w:t>9.1</w:t>
      </w:r>
      <w:r>
        <w:rPr>
          <w:lang w:eastAsia="en-GB"/>
        </w:rPr>
        <w:tab/>
      </w:r>
      <w:r w:rsidRPr="008843DB">
        <w:rPr>
          <w:lang w:eastAsia="en-GB"/>
        </w:rPr>
        <w:t>5GC LoCation Services - Phase 3</w:t>
      </w:r>
      <w:bookmarkEnd w:id="42"/>
      <w:r w:rsidRPr="008843DB">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5631F9" w:rsidRPr="00EF7FBB" w14:paraId="61FCE192" w14:textId="77777777" w:rsidTr="00AD72F9">
        <w:trPr>
          <w:trHeight w:val="255"/>
        </w:trPr>
        <w:tc>
          <w:tcPr>
            <w:tcW w:w="757" w:type="dxa"/>
            <w:shd w:val="clear" w:color="auto" w:fill="auto"/>
            <w:tcMar>
              <w:left w:w="28" w:type="dxa"/>
              <w:right w:w="28" w:type="dxa"/>
            </w:tcMar>
          </w:tcPr>
          <w:p w14:paraId="46AF4315" w14:textId="77777777" w:rsidR="005631F9" w:rsidRPr="00EF7FBB" w:rsidRDefault="005631F9"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00"/>
                <w:sz w:val="18"/>
                <w:szCs w:val="18"/>
                <w:lang w:eastAsia="en-GB"/>
              </w:rPr>
              <w:t>980111</w:t>
            </w:r>
          </w:p>
        </w:tc>
        <w:tc>
          <w:tcPr>
            <w:tcW w:w="3969" w:type="dxa"/>
            <w:shd w:val="clear" w:color="auto" w:fill="auto"/>
            <w:tcMar>
              <w:left w:w="28" w:type="dxa"/>
              <w:right w:w="28" w:type="dxa"/>
            </w:tcMar>
          </w:tcPr>
          <w:p w14:paraId="4CAD654E" w14:textId="77777777" w:rsidR="005631F9" w:rsidRPr="00EF7FBB" w:rsidRDefault="005631F9"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FF"/>
                <w:sz w:val="18"/>
                <w:szCs w:val="18"/>
                <w:lang w:eastAsia="en-GB"/>
              </w:rPr>
              <w:t xml:space="preserve">5GC LoCation Services - Phase 3 </w:t>
            </w:r>
          </w:p>
        </w:tc>
        <w:tc>
          <w:tcPr>
            <w:tcW w:w="1701" w:type="dxa"/>
            <w:shd w:val="clear" w:color="auto" w:fill="auto"/>
            <w:tcMar>
              <w:left w:w="28" w:type="dxa"/>
              <w:right w:w="28" w:type="dxa"/>
            </w:tcMar>
          </w:tcPr>
          <w:p w14:paraId="331431A9" w14:textId="77777777" w:rsidR="005631F9" w:rsidRPr="00EF7FBB" w:rsidRDefault="005631F9" w:rsidP="00AD72F9">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b/>
                <w:bCs/>
                <w:color w:val="000000"/>
                <w:sz w:val="18"/>
                <w:szCs w:val="18"/>
                <w:lang w:eastAsia="en-GB"/>
              </w:rPr>
              <w:t>5G_eLCS_Ph3</w:t>
            </w:r>
          </w:p>
        </w:tc>
        <w:tc>
          <w:tcPr>
            <w:tcW w:w="397" w:type="dxa"/>
            <w:shd w:val="clear" w:color="auto" w:fill="auto"/>
            <w:tcMar>
              <w:left w:w="28" w:type="dxa"/>
              <w:right w:w="28" w:type="dxa"/>
            </w:tcMar>
          </w:tcPr>
          <w:p w14:paraId="28C1EF72" w14:textId="77777777" w:rsidR="005631F9" w:rsidRPr="00EF7FBB" w:rsidRDefault="005631F9"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tcPr>
          <w:p w14:paraId="330BB418" w14:textId="2BA42113" w:rsidR="005631F9" w:rsidRDefault="003C763E" w:rsidP="00AD72F9">
            <w:pPr>
              <w:overflowPunct/>
              <w:autoSpaceDE/>
              <w:autoSpaceDN/>
              <w:adjustRightInd/>
              <w:spacing w:after="0"/>
              <w:textAlignment w:val="auto"/>
            </w:pPr>
            <w:hyperlink r:id="rId155" w:history="1">
              <w:r w:rsidR="007D3634" w:rsidRPr="007D3634">
                <w:rPr>
                  <w:rFonts w:ascii="Calibri" w:hAnsi="Calibri" w:cs="Calibri"/>
                  <w:color w:val="0563C1"/>
                  <w:sz w:val="16"/>
                  <w:szCs w:val="18"/>
                  <w:u w:val="single"/>
                  <w:lang w:eastAsia="en-GB"/>
                </w:rPr>
                <w:t>SP-220811</w:t>
              </w:r>
            </w:hyperlink>
          </w:p>
        </w:tc>
        <w:tc>
          <w:tcPr>
            <w:tcW w:w="2268" w:type="dxa"/>
            <w:shd w:val="clear" w:color="auto" w:fill="auto"/>
            <w:tcMar>
              <w:left w:w="28" w:type="dxa"/>
              <w:right w:w="28" w:type="dxa"/>
            </w:tcMar>
          </w:tcPr>
          <w:p w14:paraId="6308C1BA" w14:textId="77777777" w:rsidR="005631F9" w:rsidRPr="00EF7FBB" w:rsidRDefault="005631F9"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Ming Ai, CATT </w:t>
            </w:r>
          </w:p>
        </w:tc>
      </w:tr>
      <w:tr w:rsidR="005631F9" w:rsidRPr="00EF7FBB" w14:paraId="1F77D090" w14:textId="77777777" w:rsidTr="00AD72F9">
        <w:trPr>
          <w:trHeight w:val="255"/>
        </w:trPr>
        <w:tc>
          <w:tcPr>
            <w:tcW w:w="757" w:type="dxa"/>
            <w:shd w:val="clear" w:color="auto" w:fill="auto"/>
            <w:tcMar>
              <w:left w:w="28" w:type="dxa"/>
              <w:right w:w="28" w:type="dxa"/>
            </w:tcMar>
          </w:tcPr>
          <w:p w14:paraId="3D66988C" w14:textId="77777777" w:rsidR="005631F9" w:rsidRPr="00EF7FBB" w:rsidRDefault="005631F9"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940058</w:t>
            </w:r>
          </w:p>
        </w:tc>
        <w:tc>
          <w:tcPr>
            <w:tcW w:w="3969" w:type="dxa"/>
            <w:shd w:val="clear" w:color="auto" w:fill="auto"/>
            <w:tcMar>
              <w:left w:w="28" w:type="dxa"/>
              <w:right w:w="28" w:type="dxa"/>
            </w:tcMar>
          </w:tcPr>
          <w:p w14:paraId="23F70C07" w14:textId="77777777" w:rsidR="005631F9" w:rsidRPr="00EF7FBB" w:rsidRDefault="005631F9" w:rsidP="00AD72F9">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i/>
                <w:iCs/>
                <w:color w:val="000000"/>
                <w:sz w:val="18"/>
                <w:szCs w:val="18"/>
                <w:lang w:eastAsia="en-GB"/>
              </w:rPr>
              <w:t xml:space="preserve">   Study on Enhancement to the 5GC LoCation Services-Phase 3 </w:t>
            </w:r>
          </w:p>
        </w:tc>
        <w:tc>
          <w:tcPr>
            <w:tcW w:w="1701" w:type="dxa"/>
            <w:shd w:val="clear" w:color="auto" w:fill="auto"/>
            <w:tcMar>
              <w:left w:w="28" w:type="dxa"/>
              <w:right w:w="28" w:type="dxa"/>
            </w:tcMar>
          </w:tcPr>
          <w:p w14:paraId="579521DD" w14:textId="77777777" w:rsidR="005631F9" w:rsidRPr="00EF7FBB" w:rsidRDefault="005631F9"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FS_eLCS_Ph3</w:t>
            </w:r>
          </w:p>
        </w:tc>
        <w:tc>
          <w:tcPr>
            <w:tcW w:w="397" w:type="dxa"/>
            <w:shd w:val="clear" w:color="auto" w:fill="auto"/>
            <w:tcMar>
              <w:left w:w="28" w:type="dxa"/>
              <w:right w:w="28" w:type="dxa"/>
            </w:tcMar>
          </w:tcPr>
          <w:p w14:paraId="0F40F367" w14:textId="77777777" w:rsidR="005631F9" w:rsidRPr="00EF7FBB" w:rsidRDefault="005631F9"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50" w:type="dxa"/>
            <w:shd w:val="clear" w:color="auto" w:fill="auto"/>
            <w:tcMar>
              <w:left w:w="28" w:type="dxa"/>
              <w:right w:w="28" w:type="dxa"/>
            </w:tcMar>
          </w:tcPr>
          <w:p w14:paraId="49C68145" w14:textId="5170159F" w:rsidR="005631F9" w:rsidRDefault="003C763E" w:rsidP="00AD72F9">
            <w:pPr>
              <w:overflowPunct/>
              <w:autoSpaceDE/>
              <w:autoSpaceDN/>
              <w:adjustRightInd/>
              <w:spacing w:after="0"/>
              <w:textAlignment w:val="auto"/>
            </w:pPr>
            <w:hyperlink r:id="rId156" w:history="1">
              <w:r w:rsidR="007D3634" w:rsidRPr="007D3634">
                <w:rPr>
                  <w:rFonts w:ascii="Calibri" w:hAnsi="Calibri" w:cs="Calibri"/>
                  <w:color w:val="0563C1"/>
                  <w:sz w:val="16"/>
                  <w:szCs w:val="18"/>
                  <w:u w:val="single"/>
                  <w:lang w:eastAsia="en-GB"/>
                </w:rPr>
                <w:t>SP-220069</w:t>
              </w:r>
            </w:hyperlink>
          </w:p>
        </w:tc>
        <w:tc>
          <w:tcPr>
            <w:tcW w:w="2268" w:type="dxa"/>
            <w:shd w:val="clear" w:color="auto" w:fill="auto"/>
            <w:tcMar>
              <w:left w:w="28" w:type="dxa"/>
              <w:right w:w="28" w:type="dxa"/>
            </w:tcMar>
          </w:tcPr>
          <w:p w14:paraId="5F5A1F83" w14:textId="77777777" w:rsidR="005631F9" w:rsidRPr="00EF7FBB" w:rsidRDefault="005631F9"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Ming Ai, CATT </w:t>
            </w:r>
          </w:p>
        </w:tc>
      </w:tr>
      <w:tr w:rsidR="005631F9" w:rsidRPr="00EF7FBB" w14:paraId="32F0D63A" w14:textId="77777777" w:rsidTr="00AD72F9">
        <w:trPr>
          <w:trHeight w:val="255"/>
        </w:trPr>
        <w:tc>
          <w:tcPr>
            <w:tcW w:w="757" w:type="dxa"/>
            <w:shd w:val="clear" w:color="auto" w:fill="auto"/>
            <w:tcMar>
              <w:left w:w="28" w:type="dxa"/>
              <w:right w:w="28" w:type="dxa"/>
            </w:tcMar>
          </w:tcPr>
          <w:p w14:paraId="5288F456" w14:textId="77777777" w:rsidR="005631F9" w:rsidRPr="00EF7FBB" w:rsidRDefault="005631F9"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970021</w:t>
            </w:r>
          </w:p>
        </w:tc>
        <w:tc>
          <w:tcPr>
            <w:tcW w:w="3969" w:type="dxa"/>
            <w:shd w:val="clear" w:color="auto" w:fill="auto"/>
            <w:tcMar>
              <w:left w:w="28" w:type="dxa"/>
              <w:right w:w="28" w:type="dxa"/>
            </w:tcMar>
          </w:tcPr>
          <w:p w14:paraId="6B1260C7" w14:textId="77777777" w:rsidR="005631F9" w:rsidRPr="00EF7FBB" w:rsidRDefault="005631F9" w:rsidP="00AD72F9">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b/>
                <w:bCs/>
                <w:color w:val="000000"/>
                <w:sz w:val="18"/>
                <w:szCs w:val="18"/>
                <w:lang w:eastAsia="en-GB"/>
              </w:rPr>
              <w:t xml:space="preserve">   (stage 2 of) 5GC LoCation Services - Phase 3 </w:t>
            </w:r>
          </w:p>
        </w:tc>
        <w:tc>
          <w:tcPr>
            <w:tcW w:w="1701" w:type="dxa"/>
            <w:shd w:val="clear" w:color="auto" w:fill="auto"/>
            <w:tcMar>
              <w:left w:w="28" w:type="dxa"/>
              <w:right w:w="28" w:type="dxa"/>
            </w:tcMar>
          </w:tcPr>
          <w:p w14:paraId="3B17B4D2" w14:textId="77777777" w:rsidR="005631F9" w:rsidRPr="00EF7FBB" w:rsidRDefault="005631F9"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5G_eLCS_Ph3</w:t>
            </w:r>
          </w:p>
        </w:tc>
        <w:tc>
          <w:tcPr>
            <w:tcW w:w="397" w:type="dxa"/>
            <w:shd w:val="clear" w:color="auto" w:fill="auto"/>
            <w:tcMar>
              <w:left w:w="28" w:type="dxa"/>
              <w:right w:w="28" w:type="dxa"/>
            </w:tcMar>
          </w:tcPr>
          <w:p w14:paraId="17809FF4" w14:textId="77777777" w:rsidR="005631F9" w:rsidRPr="00EF7FBB" w:rsidRDefault="005631F9"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50" w:type="dxa"/>
            <w:shd w:val="clear" w:color="auto" w:fill="auto"/>
            <w:tcMar>
              <w:left w:w="28" w:type="dxa"/>
              <w:right w:w="28" w:type="dxa"/>
            </w:tcMar>
          </w:tcPr>
          <w:p w14:paraId="3C8507F1" w14:textId="43DA24CD" w:rsidR="005631F9" w:rsidRDefault="003C763E" w:rsidP="00AD72F9">
            <w:pPr>
              <w:overflowPunct/>
              <w:autoSpaceDE/>
              <w:autoSpaceDN/>
              <w:adjustRightInd/>
              <w:spacing w:after="0"/>
              <w:textAlignment w:val="auto"/>
            </w:pPr>
            <w:hyperlink r:id="rId157" w:history="1">
              <w:r w:rsidR="007D3634" w:rsidRPr="007D3634">
                <w:rPr>
                  <w:rFonts w:ascii="Calibri" w:hAnsi="Calibri" w:cs="Calibri"/>
                  <w:color w:val="0563C1"/>
                  <w:sz w:val="16"/>
                  <w:szCs w:val="18"/>
                  <w:u w:val="single"/>
                  <w:lang w:eastAsia="en-GB"/>
                </w:rPr>
                <w:t>SP-230093</w:t>
              </w:r>
            </w:hyperlink>
          </w:p>
        </w:tc>
        <w:tc>
          <w:tcPr>
            <w:tcW w:w="2268" w:type="dxa"/>
            <w:shd w:val="clear" w:color="auto" w:fill="auto"/>
            <w:tcMar>
              <w:left w:w="28" w:type="dxa"/>
              <w:right w:w="28" w:type="dxa"/>
            </w:tcMar>
          </w:tcPr>
          <w:p w14:paraId="568E7A26" w14:textId="77777777" w:rsidR="005631F9" w:rsidRPr="00EF7FBB" w:rsidRDefault="005631F9"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Ming Ai, CATT </w:t>
            </w:r>
          </w:p>
        </w:tc>
      </w:tr>
      <w:tr w:rsidR="005631F9" w:rsidRPr="00EF7FBB" w14:paraId="148867B5" w14:textId="77777777" w:rsidTr="00AD72F9">
        <w:trPr>
          <w:trHeight w:val="255"/>
        </w:trPr>
        <w:tc>
          <w:tcPr>
            <w:tcW w:w="757" w:type="dxa"/>
            <w:shd w:val="clear" w:color="auto" w:fill="auto"/>
            <w:tcMar>
              <w:left w:w="28" w:type="dxa"/>
              <w:right w:w="28" w:type="dxa"/>
            </w:tcMar>
          </w:tcPr>
          <w:p w14:paraId="5C57416A" w14:textId="77777777" w:rsidR="005631F9" w:rsidRPr="00EF7FBB" w:rsidRDefault="005631F9"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980057</w:t>
            </w:r>
          </w:p>
        </w:tc>
        <w:tc>
          <w:tcPr>
            <w:tcW w:w="3969" w:type="dxa"/>
            <w:shd w:val="clear" w:color="auto" w:fill="auto"/>
            <w:tcMar>
              <w:left w:w="28" w:type="dxa"/>
              <w:right w:w="28" w:type="dxa"/>
            </w:tcMar>
          </w:tcPr>
          <w:p w14:paraId="1A757140" w14:textId="77777777" w:rsidR="005631F9" w:rsidRPr="00EF7FBB" w:rsidRDefault="005631F9"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 xml:space="preserve">   CT1 aspects of 5G_eLCS_Ph3</w:t>
            </w:r>
          </w:p>
        </w:tc>
        <w:tc>
          <w:tcPr>
            <w:tcW w:w="1701" w:type="dxa"/>
            <w:shd w:val="clear" w:color="auto" w:fill="auto"/>
            <w:tcMar>
              <w:left w:w="28" w:type="dxa"/>
              <w:right w:w="28" w:type="dxa"/>
            </w:tcMar>
          </w:tcPr>
          <w:p w14:paraId="268673C0" w14:textId="77777777" w:rsidR="005631F9" w:rsidRPr="00EF7FBB" w:rsidRDefault="005631F9"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5G_eLCS_Ph3</w:t>
            </w:r>
          </w:p>
        </w:tc>
        <w:tc>
          <w:tcPr>
            <w:tcW w:w="397" w:type="dxa"/>
            <w:shd w:val="clear" w:color="auto" w:fill="auto"/>
            <w:tcMar>
              <w:left w:w="28" w:type="dxa"/>
              <w:right w:w="28" w:type="dxa"/>
            </w:tcMar>
          </w:tcPr>
          <w:p w14:paraId="0F135BE1" w14:textId="77777777" w:rsidR="005631F9" w:rsidRPr="00EF7FBB" w:rsidRDefault="005631F9"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850" w:type="dxa"/>
            <w:shd w:val="clear" w:color="auto" w:fill="auto"/>
            <w:tcMar>
              <w:left w:w="28" w:type="dxa"/>
              <w:right w:w="28" w:type="dxa"/>
            </w:tcMar>
          </w:tcPr>
          <w:p w14:paraId="74B87305" w14:textId="1E3CD637" w:rsidR="005631F9" w:rsidRDefault="003C763E" w:rsidP="00AD72F9">
            <w:pPr>
              <w:overflowPunct/>
              <w:autoSpaceDE/>
              <w:autoSpaceDN/>
              <w:adjustRightInd/>
              <w:spacing w:after="0"/>
              <w:textAlignment w:val="auto"/>
            </w:pPr>
            <w:hyperlink r:id="rId158" w:history="1">
              <w:r w:rsidR="007D3634" w:rsidRPr="007D3634">
                <w:rPr>
                  <w:rFonts w:ascii="Calibri" w:hAnsi="Calibri" w:cs="Calibri"/>
                  <w:color w:val="0563C1"/>
                  <w:sz w:val="16"/>
                  <w:szCs w:val="18"/>
                  <w:u w:val="single"/>
                  <w:lang w:eastAsia="en-GB"/>
                </w:rPr>
                <w:t>CP-232029</w:t>
              </w:r>
            </w:hyperlink>
          </w:p>
        </w:tc>
        <w:tc>
          <w:tcPr>
            <w:tcW w:w="2268" w:type="dxa"/>
            <w:shd w:val="clear" w:color="auto" w:fill="auto"/>
            <w:tcMar>
              <w:left w:w="28" w:type="dxa"/>
              <w:right w:w="28" w:type="dxa"/>
            </w:tcMar>
          </w:tcPr>
          <w:p w14:paraId="63216E11" w14:textId="77777777" w:rsidR="005631F9" w:rsidRPr="00EF7FBB" w:rsidRDefault="005631F9"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Wang, Baixiao, CATT</w:t>
            </w:r>
          </w:p>
        </w:tc>
      </w:tr>
      <w:tr w:rsidR="005631F9" w:rsidRPr="00EF7FBB" w14:paraId="011255BE" w14:textId="77777777" w:rsidTr="00AD72F9">
        <w:trPr>
          <w:trHeight w:val="255"/>
        </w:trPr>
        <w:tc>
          <w:tcPr>
            <w:tcW w:w="757" w:type="dxa"/>
            <w:shd w:val="clear" w:color="auto" w:fill="auto"/>
            <w:tcMar>
              <w:left w:w="28" w:type="dxa"/>
              <w:right w:w="28" w:type="dxa"/>
            </w:tcMar>
          </w:tcPr>
          <w:p w14:paraId="4FFF42F3" w14:textId="77777777" w:rsidR="005631F9" w:rsidRPr="00EF7FBB" w:rsidRDefault="005631F9"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980058</w:t>
            </w:r>
          </w:p>
        </w:tc>
        <w:tc>
          <w:tcPr>
            <w:tcW w:w="3969" w:type="dxa"/>
            <w:shd w:val="clear" w:color="auto" w:fill="auto"/>
            <w:tcMar>
              <w:left w:w="28" w:type="dxa"/>
              <w:right w:w="28" w:type="dxa"/>
            </w:tcMar>
          </w:tcPr>
          <w:p w14:paraId="0EB846F6" w14:textId="77777777" w:rsidR="005631F9" w:rsidRPr="00EF7FBB" w:rsidRDefault="005631F9"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5G_eLCS_Ph3</w:t>
            </w:r>
          </w:p>
        </w:tc>
        <w:tc>
          <w:tcPr>
            <w:tcW w:w="1701" w:type="dxa"/>
            <w:shd w:val="clear" w:color="auto" w:fill="auto"/>
            <w:tcMar>
              <w:left w:w="28" w:type="dxa"/>
              <w:right w:w="28" w:type="dxa"/>
            </w:tcMar>
          </w:tcPr>
          <w:p w14:paraId="4E87074F" w14:textId="77777777" w:rsidR="005631F9" w:rsidRPr="00EF7FBB" w:rsidRDefault="005631F9"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5G_eLCS_Ph3</w:t>
            </w:r>
          </w:p>
        </w:tc>
        <w:tc>
          <w:tcPr>
            <w:tcW w:w="397" w:type="dxa"/>
            <w:shd w:val="clear" w:color="auto" w:fill="auto"/>
            <w:tcMar>
              <w:left w:w="28" w:type="dxa"/>
              <w:right w:w="28" w:type="dxa"/>
            </w:tcMar>
          </w:tcPr>
          <w:p w14:paraId="2D304787" w14:textId="77777777" w:rsidR="005631F9" w:rsidRPr="00EF7FBB" w:rsidRDefault="005631F9"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850" w:type="dxa"/>
            <w:shd w:val="clear" w:color="auto" w:fill="auto"/>
            <w:tcMar>
              <w:left w:w="28" w:type="dxa"/>
              <w:right w:w="28" w:type="dxa"/>
            </w:tcMar>
          </w:tcPr>
          <w:p w14:paraId="3034DA1D" w14:textId="601F4337" w:rsidR="005631F9" w:rsidRDefault="003C763E" w:rsidP="00AD72F9">
            <w:pPr>
              <w:overflowPunct/>
              <w:autoSpaceDE/>
              <w:autoSpaceDN/>
              <w:adjustRightInd/>
              <w:spacing w:after="0"/>
              <w:textAlignment w:val="auto"/>
            </w:pPr>
            <w:hyperlink r:id="rId159" w:history="1">
              <w:r w:rsidR="007D3634" w:rsidRPr="007D3634">
                <w:rPr>
                  <w:rFonts w:ascii="Calibri" w:hAnsi="Calibri" w:cs="Calibri"/>
                  <w:color w:val="0563C1"/>
                  <w:sz w:val="16"/>
                  <w:szCs w:val="18"/>
                  <w:u w:val="single"/>
                  <w:lang w:eastAsia="en-GB"/>
                </w:rPr>
                <w:t>CP-232029</w:t>
              </w:r>
            </w:hyperlink>
          </w:p>
        </w:tc>
        <w:tc>
          <w:tcPr>
            <w:tcW w:w="2268" w:type="dxa"/>
            <w:shd w:val="clear" w:color="auto" w:fill="auto"/>
            <w:tcMar>
              <w:left w:w="28" w:type="dxa"/>
              <w:right w:w="28" w:type="dxa"/>
            </w:tcMar>
          </w:tcPr>
          <w:p w14:paraId="76A05CBA" w14:textId="77777777" w:rsidR="005631F9" w:rsidRPr="00EF7FBB" w:rsidRDefault="005631F9"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Wang, Baixiao, CATT</w:t>
            </w:r>
          </w:p>
        </w:tc>
      </w:tr>
      <w:tr w:rsidR="005631F9" w:rsidRPr="00EF7FBB" w14:paraId="24180CE1" w14:textId="77777777" w:rsidTr="00AD72F9">
        <w:trPr>
          <w:trHeight w:val="255"/>
        </w:trPr>
        <w:tc>
          <w:tcPr>
            <w:tcW w:w="757" w:type="dxa"/>
            <w:shd w:val="clear" w:color="auto" w:fill="auto"/>
            <w:tcMar>
              <w:left w:w="28" w:type="dxa"/>
              <w:right w:w="28" w:type="dxa"/>
            </w:tcMar>
          </w:tcPr>
          <w:p w14:paraId="37700B67" w14:textId="77777777" w:rsidR="005631F9" w:rsidRPr="00EF7FBB" w:rsidRDefault="005631F9"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980059</w:t>
            </w:r>
          </w:p>
        </w:tc>
        <w:tc>
          <w:tcPr>
            <w:tcW w:w="3969" w:type="dxa"/>
            <w:shd w:val="clear" w:color="auto" w:fill="auto"/>
            <w:tcMar>
              <w:left w:w="28" w:type="dxa"/>
              <w:right w:w="28" w:type="dxa"/>
            </w:tcMar>
          </w:tcPr>
          <w:p w14:paraId="60723CCB" w14:textId="77777777" w:rsidR="005631F9" w:rsidRPr="00EF7FBB" w:rsidRDefault="005631F9"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CT4 aspects of 5G_eLCS_Ph3</w:t>
            </w:r>
          </w:p>
        </w:tc>
        <w:tc>
          <w:tcPr>
            <w:tcW w:w="1701" w:type="dxa"/>
            <w:shd w:val="clear" w:color="auto" w:fill="auto"/>
            <w:tcMar>
              <w:left w:w="28" w:type="dxa"/>
              <w:right w:w="28" w:type="dxa"/>
            </w:tcMar>
          </w:tcPr>
          <w:p w14:paraId="19931CE7" w14:textId="77777777" w:rsidR="005631F9" w:rsidRPr="00EF7FBB" w:rsidRDefault="005631F9"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5G_eLCS_Ph3</w:t>
            </w:r>
          </w:p>
        </w:tc>
        <w:tc>
          <w:tcPr>
            <w:tcW w:w="397" w:type="dxa"/>
            <w:shd w:val="clear" w:color="auto" w:fill="auto"/>
            <w:tcMar>
              <w:left w:w="28" w:type="dxa"/>
              <w:right w:w="28" w:type="dxa"/>
            </w:tcMar>
          </w:tcPr>
          <w:p w14:paraId="3BC885A3" w14:textId="77777777" w:rsidR="005631F9" w:rsidRPr="00EF7FBB" w:rsidRDefault="005631F9"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850" w:type="dxa"/>
            <w:shd w:val="clear" w:color="auto" w:fill="auto"/>
            <w:tcMar>
              <w:left w:w="28" w:type="dxa"/>
              <w:right w:w="28" w:type="dxa"/>
            </w:tcMar>
          </w:tcPr>
          <w:p w14:paraId="16BB8F24" w14:textId="21613080" w:rsidR="005631F9" w:rsidRDefault="003C763E" w:rsidP="00AD72F9">
            <w:pPr>
              <w:overflowPunct/>
              <w:autoSpaceDE/>
              <w:autoSpaceDN/>
              <w:adjustRightInd/>
              <w:spacing w:after="0"/>
              <w:textAlignment w:val="auto"/>
            </w:pPr>
            <w:hyperlink r:id="rId160" w:history="1">
              <w:r w:rsidR="007D3634" w:rsidRPr="007D3634">
                <w:rPr>
                  <w:rFonts w:ascii="Calibri" w:hAnsi="Calibri" w:cs="Calibri"/>
                  <w:color w:val="0563C1"/>
                  <w:sz w:val="16"/>
                  <w:szCs w:val="18"/>
                  <w:u w:val="single"/>
                  <w:lang w:eastAsia="en-GB"/>
                </w:rPr>
                <w:t>CP-232029</w:t>
              </w:r>
            </w:hyperlink>
          </w:p>
        </w:tc>
        <w:tc>
          <w:tcPr>
            <w:tcW w:w="2268" w:type="dxa"/>
            <w:shd w:val="clear" w:color="auto" w:fill="auto"/>
            <w:tcMar>
              <w:left w:w="28" w:type="dxa"/>
              <w:right w:w="28" w:type="dxa"/>
            </w:tcMar>
          </w:tcPr>
          <w:p w14:paraId="346F1226" w14:textId="77777777" w:rsidR="005631F9" w:rsidRPr="00EF7FBB" w:rsidRDefault="005631F9"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Wang, Baixiao, CATT</w:t>
            </w:r>
          </w:p>
        </w:tc>
      </w:tr>
    </w:tbl>
    <w:p w14:paraId="49B2DBBE" w14:textId="77777777" w:rsidR="005631F9" w:rsidRDefault="005631F9" w:rsidP="005631F9">
      <w:pPr>
        <w:rPr>
          <w:lang w:eastAsia="en-GB"/>
        </w:rPr>
      </w:pPr>
      <w:r w:rsidRPr="00652D0A">
        <w:rPr>
          <w:lang w:eastAsia="en-GB"/>
        </w:rPr>
        <w:t xml:space="preserve">Summary based on the input provided by </w:t>
      </w:r>
      <w:r w:rsidRPr="005336C2">
        <w:rPr>
          <w:lang w:eastAsia="en-GB"/>
        </w:rPr>
        <w:t>Intel Corporation, CATT, Ericsson</w:t>
      </w:r>
      <w:r>
        <w:rPr>
          <w:lang w:eastAsia="en-GB"/>
        </w:rPr>
        <w:t xml:space="preserve"> </w:t>
      </w:r>
      <w:r w:rsidRPr="00652D0A">
        <w:rPr>
          <w:lang w:eastAsia="en-GB"/>
        </w:rPr>
        <w:t xml:space="preserve">in </w:t>
      </w:r>
      <w:r w:rsidRPr="005336C2">
        <w:rPr>
          <w:lang w:eastAsia="en-GB"/>
        </w:rPr>
        <w:t>RP-240303</w:t>
      </w:r>
      <w:r w:rsidRPr="00652D0A">
        <w:rPr>
          <w:lang w:eastAsia="en-GB"/>
        </w:rPr>
        <w:t>.</w:t>
      </w:r>
    </w:p>
    <w:p w14:paraId="760F4BEA" w14:textId="02CE8A34" w:rsidR="005631F9" w:rsidRDefault="00F50901" w:rsidP="005631F9">
      <w:pPr>
        <w:rPr>
          <w:lang w:eastAsia="en-GB"/>
        </w:rPr>
      </w:pPr>
      <w:r>
        <w:rPr>
          <w:lang w:eastAsia="en-GB"/>
        </w:rPr>
        <w:t>As to enhance the 5G location services, t</w:t>
      </w:r>
      <w:r w:rsidR="005631F9">
        <w:rPr>
          <w:lang w:eastAsia="en-GB"/>
        </w:rPr>
        <w:t xml:space="preserve">he work item "5G Location Services – Phase 3" specifies </w:t>
      </w:r>
      <w:r>
        <w:rPr>
          <w:lang w:eastAsia="en-GB"/>
        </w:rPr>
        <w:t xml:space="preserve">the </w:t>
      </w:r>
      <w:r w:rsidR="005631F9">
        <w:rPr>
          <w:lang w:eastAsia="en-GB"/>
        </w:rPr>
        <w:t>mechanism</w:t>
      </w:r>
      <w:r>
        <w:rPr>
          <w:lang w:eastAsia="en-GB"/>
        </w:rPr>
        <w:t>s presented below.</w:t>
      </w:r>
    </w:p>
    <w:p w14:paraId="1E8041E9" w14:textId="77777777" w:rsidR="005631F9" w:rsidRDefault="005631F9" w:rsidP="005631F9">
      <w:pPr>
        <w:rPr>
          <w:lang w:eastAsia="en-GB"/>
        </w:rPr>
      </w:pPr>
      <w:r>
        <w:rPr>
          <w:lang w:eastAsia="en-GB"/>
        </w:rPr>
        <w:t>A dedicated study (FS_eLCS_Ph3) on support of Enhancement to the 5GC Location services is conducted. The outcome of the study is captured in the TR 23.700-71[1], the conclusion of the study supports a work item (5G_eLCS_Ph3), which standardizes some identified solutions by updating specifications TS 23.273 [2], TS 23.501[3], TS 23.401[4].</w:t>
      </w:r>
    </w:p>
    <w:p w14:paraId="396D538C" w14:textId="55F83C51" w:rsidR="005631F9" w:rsidRDefault="00F50901" w:rsidP="005631F9">
      <w:pPr>
        <w:rPr>
          <w:lang w:eastAsia="en-GB"/>
        </w:rPr>
      </w:pPr>
      <w:r>
        <w:rPr>
          <w:lang w:eastAsia="en-GB"/>
        </w:rPr>
        <w:t xml:space="preserve">The corresponding stage 3 is provided by updates of </w:t>
      </w:r>
      <w:r w:rsidR="005631F9">
        <w:rPr>
          <w:lang w:eastAsia="en-GB"/>
        </w:rPr>
        <w:t>CT1, CT3 and CT4 specifications TS 29.518[5], TS 29.515[6], TS 29.572[7], TS 29.510[8], TS 29.503[9], TS 29.504[10], TS 29.505[11], TS 29.172[12], TS 29.571[13], TS 24.080[14], TS 29.274[15], TS 24.171[16], TS 29.122[17], TS 29.522[18], TS 29.591[19], TS 29.517[20] ,TS 24.571[21], TS 24.501[22].</w:t>
      </w:r>
    </w:p>
    <w:p w14:paraId="2D3ABD4F" w14:textId="77777777" w:rsidR="005631F9" w:rsidRPr="005631F9" w:rsidRDefault="005631F9" w:rsidP="005631F9">
      <w:pPr>
        <w:rPr>
          <w:b/>
          <w:bCs/>
          <w:lang w:eastAsia="en-GB"/>
        </w:rPr>
      </w:pPr>
      <w:r w:rsidRPr="005631F9">
        <w:rPr>
          <w:b/>
          <w:bCs/>
          <w:lang w:eastAsia="en-GB"/>
        </w:rPr>
        <w:t>Positioning signalling transmission via user plane</w:t>
      </w:r>
    </w:p>
    <w:p w14:paraId="417D4E4D" w14:textId="77777777" w:rsidR="005631F9" w:rsidRDefault="005631F9" w:rsidP="005631F9">
      <w:pPr>
        <w:rPr>
          <w:lang w:eastAsia="en-GB"/>
        </w:rPr>
      </w:pPr>
      <w:r>
        <w:rPr>
          <w:lang w:eastAsia="en-GB"/>
        </w:rPr>
        <w:t xml:space="preserve">To support more efficient communication between LMF and UE, and to reduce the positioning latency, an user plane between the UE and the LMF is used to transfer the positioning signalling including supplementary services messages and LPP messages. </w:t>
      </w:r>
    </w:p>
    <w:p w14:paraId="7F31A833" w14:textId="77777777" w:rsidR="005631F9" w:rsidRDefault="005631F9" w:rsidP="005631F9">
      <w:pPr>
        <w:rPr>
          <w:lang w:eastAsia="en-GB"/>
        </w:rPr>
      </w:pPr>
      <w:r>
        <w:rPr>
          <w:lang w:eastAsia="en-GB"/>
        </w:rPr>
        <w:t>The following new procedures are introduced:</w:t>
      </w:r>
    </w:p>
    <w:p w14:paraId="2F0EB0A1" w14:textId="77777777" w:rsidR="005631F9" w:rsidRDefault="005631F9" w:rsidP="005631F9">
      <w:pPr>
        <w:rPr>
          <w:lang w:eastAsia="en-GB"/>
        </w:rPr>
      </w:pPr>
      <w:r>
        <w:rPr>
          <w:lang w:eastAsia="en-GB"/>
        </w:rPr>
        <w:lastRenderedPageBreak/>
        <w:t>-</w:t>
      </w:r>
      <w:r>
        <w:rPr>
          <w:lang w:eastAsia="en-GB"/>
        </w:rPr>
        <w:tab/>
        <w:t>LMF initiated user plane connection: LMF decides to use the user plane connection establishment based on UE user plane positioning capability, control plane congestion status and other implementation factors. Then LMF provides user plane information including a user plane positioning address of the LMF to UE, to trigger UE to establish a secured user plane connection with the LMF.</w:t>
      </w:r>
    </w:p>
    <w:p w14:paraId="619ACCF4" w14:textId="77777777" w:rsidR="005631F9" w:rsidRDefault="005631F9" w:rsidP="005631F9">
      <w:pPr>
        <w:rPr>
          <w:lang w:eastAsia="en-GB"/>
        </w:rPr>
      </w:pPr>
      <w:r>
        <w:rPr>
          <w:lang w:eastAsia="en-GB"/>
        </w:rPr>
        <w:t>-</w:t>
      </w:r>
      <w:r>
        <w:rPr>
          <w:lang w:eastAsia="en-GB"/>
        </w:rPr>
        <w:tab/>
        <w:t>UE initiated user plane connection: UE triggers the user plane connection establishment by sending initiation message to LMF. LMF then provides user plane information including a user plane positioning address of the LMF to UE. UE establishes a secured user plane connection with the LMF.</w:t>
      </w:r>
    </w:p>
    <w:p w14:paraId="0AB59CE3" w14:textId="77777777" w:rsidR="005631F9" w:rsidRDefault="005631F9" w:rsidP="005631F9">
      <w:pPr>
        <w:rPr>
          <w:lang w:eastAsia="en-GB"/>
        </w:rPr>
      </w:pPr>
      <w:r>
        <w:rPr>
          <w:lang w:eastAsia="en-GB"/>
        </w:rPr>
        <w:t>-</w:t>
      </w:r>
      <w:r>
        <w:rPr>
          <w:lang w:eastAsia="en-GB"/>
        </w:rPr>
        <w:tab/>
        <w:t>Modification of User Plane Connection between UE and LMF: this procedure is triggered by LMF when LMF relocation or AMF relocation occurs, or the LMF determines to terminate the user plane connection. The (source) LMF is responsible to terminate connection with UE.</w:t>
      </w:r>
    </w:p>
    <w:p w14:paraId="745067AF" w14:textId="77777777" w:rsidR="005631F9" w:rsidRPr="005631F9" w:rsidRDefault="005631F9" w:rsidP="005631F9">
      <w:pPr>
        <w:rPr>
          <w:b/>
          <w:bCs/>
          <w:lang w:eastAsia="en-GB"/>
        </w:rPr>
      </w:pPr>
      <w:r w:rsidRPr="005631F9">
        <w:rPr>
          <w:b/>
          <w:bCs/>
          <w:lang w:eastAsia="en-GB"/>
        </w:rPr>
        <w:t>Location service signalling optimisation in PNI-NPN</w:t>
      </w:r>
    </w:p>
    <w:p w14:paraId="4BA69FC2" w14:textId="77777777" w:rsidR="005631F9" w:rsidRDefault="005631F9" w:rsidP="005631F9">
      <w:pPr>
        <w:rPr>
          <w:lang w:eastAsia="en-GB"/>
        </w:rPr>
      </w:pPr>
      <w:r>
        <w:rPr>
          <w:lang w:eastAsia="en-GB"/>
        </w:rPr>
        <w:t>To support security of location service in PNI-NPN, LMF and GMLC are deployed in the PNI-NPN where the NG-RAN belongs to. The positioning messages between LMF and NG-RAN  is transferred via the serving AMF of the target UE located in the public network. To optimize the signalling routing path, the local AMF is deployed in the PNI-NPN to transfer the DL NON UE associated NRPPa signalling between NG-RAN and LMF located in the same PNI-NPN. To support this optimisation, the LMF and NG-RAN deployed in the PNI-NPN are pre-configured with local AMF address. The NG-RAN needs to establish TNL association with local AMF.</w:t>
      </w:r>
    </w:p>
    <w:p w14:paraId="524BA0A1" w14:textId="77777777" w:rsidR="005631F9" w:rsidRPr="005631F9" w:rsidRDefault="005631F9" w:rsidP="005631F9">
      <w:pPr>
        <w:rPr>
          <w:b/>
          <w:bCs/>
          <w:lang w:eastAsia="en-GB"/>
        </w:rPr>
      </w:pPr>
      <w:r w:rsidRPr="005631F9">
        <w:rPr>
          <w:b/>
          <w:bCs/>
          <w:lang w:eastAsia="en-GB"/>
        </w:rPr>
        <w:t>Support of GMLC and LMF restricted to supporting location services in a local area</w:t>
      </w:r>
    </w:p>
    <w:p w14:paraId="3A5E2172" w14:textId="77777777" w:rsidR="005631F9" w:rsidRDefault="005631F9" w:rsidP="005631F9">
      <w:pPr>
        <w:rPr>
          <w:lang w:eastAsia="en-GB"/>
        </w:rPr>
      </w:pPr>
      <w:r>
        <w:rPr>
          <w:lang w:eastAsia="en-GB"/>
        </w:rPr>
        <w:t>In some scenarios, a GMLC and an LMF might be restricted to supporting location services in a local area, i.e. the LMF needs to be selected within the same local area of the GMLC. To support the scenarios, the GMLC determines the LMF ID based on pre-configured LMF information or LMF ID received from UDM, and then provides the LMF ID to AMF. The AMF uses the received LMF ID to select the LMF.</w:t>
      </w:r>
    </w:p>
    <w:p w14:paraId="4835EDE7" w14:textId="77777777" w:rsidR="005631F9" w:rsidRPr="005631F9" w:rsidRDefault="005631F9" w:rsidP="005631F9">
      <w:pPr>
        <w:rPr>
          <w:b/>
          <w:bCs/>
          <w:lang w:eastAsia="en-GB"/>
        </w:rPr>
      </w:pPr>
      <w:r w:rsidRPr="005631F9">
        <w:rPr>
          <w:b/>
          <w:bCs/>
          <w:lang w:eastAsia="en-GB"/>
        </w:rPr>
        <w:t>Interaction between location services and NWDAF</w:t>
      </w:r>
    </w:p>
    <w:p w14:paraId="57F48870" w14:textId="77777777" w:rsidR="005631F9" w:rsidRDefault="005631F9" w:rsidP="005631F9">
      <w:pPr>
        <w:rPr>
          <w:lang w:eastAsia="en-GB"/>
        </w:rPr>
      </w:pPr>
      <w:r>
        <w:rPr>
          <w:lang w:eastAsia="en-GB"/>
        </w:rPr>
        <w:t>To support interaction between location services and NWDAF, the following aspects are introduced:</w:t>
      </w:r>
    </w:p>
    <w:p w14:paraId="5B232281" w14:textId="77777777" w:rsidR="005631F9" w:rsidRDefault="005631F9" w:rsidP="005631F9">
      <w:pPr>
        <w:rPr>
          <w:lang w:eastAsia="en-GB"/>
        </w:rPr>
      </w:pPr>
      <w:r>
        <w:rPr>
          <w:lang w:eastAsia="en-GB"/>
        </w:rPr>
        <w:t>-</w:t>
      </w:r>
      <w:r>
        <w:rPr>
          <w:lang w:eastAsia="en-GB"/>
        </w:rPr>
        <w:tab/>
        <w:t>To assist location services by NWDAF: LMF is enhanced to request the Location Accuracy analytics from NWDAF to determine a location estimate (indoor or outdoor), to select positioning methods for the requested location accuracy.</w:t>
      </w:r>
    </w:p>
    <w:p w14:paraId="6DEF8554" w14:textId="77777777" w:rsidR="005631F9" w:rsidRDefault="005631F9" w:rsidP="005631F9">
      <w:pPr>
        <w:rPr>
          <w:lang w:eastAsia="en-GB"/>
        </w:rPr>
      </w:pPr>
      <w:r>
        <w:rPr>
          <w:lang w:eastAsia="en-GB"/>
        </w:rPr>
        <w:t>-</w:t>
      </w:r>
      <w:r>
        <w:rPr>
          <w:lang w:eastAsia="en-GB"/>
        </w:rPr>
        <w:tab/>
        <w:t>To assist network data analytics by location services: NWDAF interacts with the LCS system via Ngmlc services or NL9 interface to request location information.</w:t>
      </w:r>
    </w:p>
    <w:p w14:paraId="18DAD8E3" w14:textId="77777777" w:rsidR="005631F9" w:rsidRPr="005631F9" w:rsidRDefault="005631F9" w:rsidP="005631F9">
      <w:pPr>
        <w:rPr>
          <w:b/>
          <w:bCs/>
          <w:lang w:eastAsia="en-GB"/>
        </w:rPr>
      </w:pPr>
      <w:r w:rsidRPr="005631F9">
        <w:rPr>
          <w:b/>
          <w:bCs/>
          <w:lang w:eastAsia="en-GB"/>
        </w:rPr>
        <w:t xml:space="preserve">GNSS assistance data collection and provisioning </w:t>
      </w:r>
    </w:p>
    <w:p w14:paraId="1EBF2933" w14:textId="77777777" w:rsidR="005631F9" w:rsidRDefault="005631F9" w:rsidP="005631F9">
      <w:pPr>
        <w:rPr>
          <w:lang w:eastAsia="en-GB"/>
        </w:rPr>
      </w:pPr>
      <w:r>
        <w:rPr>
          <w:lang w:eastAsia="en-GB"/>
        </w:rPr>
        <w:t>The GNSS assistance data is collected by LMF from AF. The LMF may  provide the GNSS assistance data via AMF to UE during a positioning procedure, or send the data to an NG-RAN node for broadcasting by the NG-RAN node to target UEs. In this latter case, the LMF may also provision one or more cyphered key(s) to UE from the AMF, and each cyphered key corresponds to a certain GNSS assistance data.</w:t>
      </w:r>
    </w:p>
    <w:p w14:paraId="269C4DDD" w14:textId="77777777" w:rsidR="005631F9" w:rsidRDefault="005631F9" w:rsidP="005631F9">
      <w:pPr>
        <w:rPr>
          <w:lang w:eastAsia="en-GB"/>
        </w:rPr>
      </w:pPr>
      <w:r>
        <w:rPr>
          <w:lang w:eastAsia="en-GB"/>
        </w:rPr>
        <w:t>LMF may generate multiple sets of GNSS assistance data for the same location area, and each of them corresponds to  certain location accuracy.</w:t>
      </w:r>
    </w:p>
    <w:p w14:paraId="5563E3F0" w14:textId="77777777" w:rsidR="005631F9" w:rsidRPr="005631F9" w:rsidRDefault="005631F9" w:rsidP="005631F9">
      <w:pPr>
        <w:rPr>
          <w:b/>
          <w:bCs/>
          <w:lang w:eastAsia="en-GB"/>
        </w:rPr>
      </w:pPr>
      <w:r w:rsidRPr="005631F9">
        <w:rPr>
          <w:b/>
          <w:bCs/>
          <w:lang w:eastAsia="en-GB"/>
        </w:rPr>
        <w:t>UE unaware positioning</w:t>
      </w:r>
    </w:p>
    <w:p w14:paraId="742C410E" w14:textId="77777777" w:rsidR="005631F9" w:rsidRDefault="005631F9" w:rsidP="005631F9">
      <w:pPr>
        <w:rPr>
          <w:lang w:eastAsia="en-GB"/>
        </w:rPr>
      </w:pPr>
      <w:r>
        <w:rPr>
          <w:lang w:eastAsia="en-GB"/>
        </w:rPr>
        <w:t>To support the regulatory requirement that an UE should not aware there is a positioning procedure targeting it, the AF/LCS Client may request UE unaware positioning by including the UE awareness positioning indication in the location request message to GMLC. GMLC provides the indication in the location request to AMF. Based on the indication, the AMF returns the latest stored UE location to GMLC without paging UE if the UE is in CM-IDLE state or RRC-INACTIVE state (if known by AMF) or sends the indication to LMF if the UE is in CM-CONNECTED state. When LMF receives the UE unaware positioning indication, it selects the uplink positioning method and includes the indication in the network positioning message to NG-RAN. When NG-RAN receives the network positioning message, if the UE is in RRC-INACTIVE state, NG-RAN rejects the message with appropriate rejection cause.</w:t>
      </w:r>
    </w:p>
    <w:p w14:paraId="60C8B23E" w14:textId="77777777" w:rsidR="005631F9" w:rsidRPr="005631F9" w:rsidRDefault="005631F9" w:rsidP="005631F9">
      <w:pPr>
        <w:rPr>
          <w:b/>
          <w:bCs/>
          <w:lang w:eastAsia="en-GB"/>
        </w:rPr>
      </w:pPr>
      <w:r w:rsidRPr="005631F9">
        <w:rPr>
          <w:b/>
          <w:bCs/>
          <w:lang w:eastAsia="en-GB"/>
        </w:rPr>
        <w:t>Support of positioning reference units</w:t>
      </w:r>
    </w:p>
    <w:p w14:paraId="0E6ACD9E" w14:textId="77777777" w:rsidR="005631F9" w:rsidRDefault="005631F9" w:rsidP="005631F9">
      <w:pPr>
        <w:rPr>
          <w:lang w:eastAsia="en-GB"/>
        </w:rPr>
      </w:pPr>
      <w:r>
        <w:rPr>
          <w:lang w:eastAsia="en-GB"/>
        </w:rPr>
        <w:t xml:space="preserve">Positioning Reference Units (PRU) with known locations can be used to enhance the positioning performance, mainly to improve the accuracy. </w:t>
      </w:r>
    </w:p>
    <w:p w14:paraId="325ED8C0" w14:textId="77777777" w:rsidR="005631F9" w:rsidRDefault="005631F9" w:rsidP="005631F9">
      <w:pPr>
        <w:rPr>
          <w:lang w:eastAsia="en-GB"/>
        </w:rPr>
      </w:pPr>
      <w:r>
        <w:rPr>
          <w:lang w:eastAsia="en-GB"/>
        </w:rPr>
        <w:t>To support the introduction of the PRU into the LCS system, the following procedures are introduced:</w:t>
      </w:r>
    </w:p>
    <w:p w14:paraId="7BAE19FC" w14:textId="77777777" w:rsidR="005631F9" w:rsidRDefault="005631F9" w:rsidP="005631F9">
      <w:pPr>
        <w:rPr>
          <w:lang w:eastAsia="en-GB"/>
        </w:rPr>
      </w:pPr>
      <w:r>
        <w:rPr>
          <w:lang w:eastAsia="en-GB"/>
        </w:rPr>
        <w:lastRenderedPageBreak/>
        <w:t>-</w:t>
      </w:r>
      <w:r>
        <w:rPr>
          <w:lang w:eastAsia="en-GB"/>
        </w:rPr>
        <w:tab/>
        <w:t>PRU association procedure: PRU sends PRU association request which is a supplementary services message to LMF via AMF. The request includes PRU positioning capabilities, location information or PRU ON/OFF state. Then LMF is responsible for storing the received PRU information.</w:t>
      </w:r>
    </w:p>
    <w:p w14:paraId="6127C963" w14:textId="77777777" w:rsidR="005631F9" w:rsidRDefault="005631F9" w:rsidP="005631F9">
      <w:pPr>
        <w:rPr>
          <w:lang w:eastAsia="en-GB"/>
        </w:rPr>
      </w:pPr>
      <w:r>
        <w:rPr>
          <w:lang w:eastAsia="en-GB"/>
        </w:rPr>
        <w:t>-</w:t>
      </w:r>
      <w:r>
        <w:rPr>
          <w:lang w:eastAsia="en-GB"/>
        </w:rPr>
        <w:tab/>
        <w:t>LMF initiated PRU disassociation procedure: When LMF becomes unavailable or during LMF relocation, the LMF disassociates already associated PRU(s) by invoking this procedure.</w:t>
      </w:r>
    </w:p>
    <w:p w14:paraId="4E65CA15" w14:textId="77777777" w:rsidR="005631F9" w:rsidRDefault="005631F9" w:rsidP="005631F9">
      <w:pPr>
        <w:rPr>
          <w:lang w:eastAsia="en-GB"/>
        </w:rPr>
      </w:pPr>
      <w:r>
        <w:rPr>
          <w:lang w:eastAsia="en-GB"/>
        </w:rPr>
        <w:t>-</w:t>
      </w:r>
      <w:r>
        <w:rPr>
          <w:lang w:eastAsia="en-GB"/>
        </w:rPr>
        <w:tab/>
        <w:t>PRU initiated PRU disassociation procedure: When PRU becomes unavailable or during LMF relocation, the serving LMF by invokes this procedure.</w:t>
      </w:r>
    </w:p>
    <w:p w14:paraId="32066FC8" w14:textId="77777777" w:rsidR="005631F9" w:rsidRDefault="005631F9" w:rsidP="005631F9">
      <w:pPr>
        <w:rPr>
          <w:lang w:eastAsia="en-GB"/>
        </w:rPr>
      </w:pPr>
      <w:r>
        <w:rPr>
          <w:lang w:eastAsia="en-GB"/>
        </w:rPr>
        <w:t>-</w:t>
      </w:r>
      <w:r>
        <w:rPr>
          <w:lang w:eastAsia="en-GB"/>
        </w:rPr>
        <w:tab/>
        <w:t>Positioning of one target UE using location information provided by PRU(s): when the LMF decides to use PRUs for one target UE, the LMF selects one or more PRUs to obtain location information of those selected PRUs which is used to determine the location of the target UE.</w:t>
      </w:r>
    </w:p>
    <w:p w14:paraId="3BFB1191" w14:textId="77777777" w:rsidR="005631F9" w:rsidRPr="005631F9" w:rsidRDefault="005631F9" w:rsidP="005631F9">
      <w:pPr>
        <w:rPr>
          <w:b/>
          <w:bCs/>
          <w:lang w:eastAsia="en-GB"/>
        </w:rPr>
      </w:pPr>
      <w:r w:rsidRPr="005631F9">
        <w:rPr>
          <w:b/>
          <w:bCs/>
          <w:lang w:eastAsia="en-GB"/>
        </w:rPr>
        <w:t>Location service continuity in case of UE mobility</w:t>
      </w:r>
    </w:p>
    <w:p w14:paraId="29DDAD36" w14:textId="77777777" w:rsidR="005631F9" w:rsidRDefault="005631F9" w:rsidP="005631F9">
      <w:pPr>
        <w:rPr>
          <w:lang w:eastAsia="en-GB"/>
        </w:rPr>
      </w:pPr>
      <w:r>
        <w:rPr>
          <w:lang w:eastAsia="en-GB"/>
        </w:rPr>
        <w:t>For commercial location service, in particular the use case that UEs in a vehicle, it is very likely that UE moves between EPS and 5GS. The following procedures are introduced to ensure the continuity of two kinds of location procedures::</w:t>
      </w:r>
    </w:p>
    <w:p w14:paraId="384AB9AC" w14:textId="77777777" w:rsidR="005631F9" w:rsidRDefault="005631F9" w:rsidP="005631F9">
      <w:pPr>
        <w:rPr>
          <w:lang w:eastAsia="en-GB"/>
        </w:rPr>
      </w:pPr>
      <w:r>
        <w:rPr>
          <w:lang w:eastAsia="en-GB"/>
        </w:rPr>
        <w:t>-</w:t>
      </w:r>
      <w:r>
        <w:rPr>
          <w:lang w:eastAsia="en-GB"/>
        </w:rPr>
        <w:tab/>
        <w:t>Location service continuity between EPS and 5GS for the Immediate Location Request Procedure:</w:t>
      </w:r>
    </w:p>
    <w:p w14:paraId="25C1D926" w14:textId="77777777" w:rsidR="005631F9" w:rsidRDefault="005631F9" w:rsidP="005631F9">
      <w:pPr>
        <w:rPr>
          <w:lang w:eastAsia="en-GB"/>
        </w:rPr>
      </w:pPr>
      <w:r>
        <w:rPr>
          <w:lang w:eastAsia="en-GB"/>
        </w:rPr>
        <w:t>-</w:t>
      </w:r>
      <w:r>
        <w:rPr>
          <w:lang w:eastAsia="en-GB"/>
        </w:rPr>
        <w:tab/>
        <w:t xml:space="preserve"> From 5GS to EPS with N26: when AMF detects 5GS to EPS handover happens during the immediate location request procedure, it cancels the on-going LCS session in 5GS and notifies the 5GC-GMLC the failure cause of handover to EPC. The 5GC-GMLC forwards the location request to EPC-GMLC to re-trigger the immediate location request procedure in EPS.</w:t>
      </w:r>
    </w:p>
    <w:p w14:paraId="18B43C3B" w14:textId="77777777" w:rsidR="005631F9" w:rsidRDefault="005631F9" w:rsidP="005631F9">
      <w:pPr>
        <w:rPr>
          <w:lang w:eastAsia="en-GB"/>
        </w:rPr>
      </w:pPr>
      <w:r>
        <w:rPr>
          <w:lang w:eastAsia="en-GB"/>
        </w:rPr>
        <w:t>-</w:t>
      </w:r>
      <w:r>
        <w:rPr>
          <w:lang w:eastAsia="en-GB"/>
        </w:rPr>
        <w:tab/>
        <w:t>From EPS to 5GS with N26: when MME detects EPS to 5GS handover happens during the immediate location request procedure, it cancels the on-going LCS session in EPS by notifying the handover related information to EPC-GMLC which is responsible to re-trigger the immediate location request procedure in 5GS by sending the location request to 5GC-GMLC.</w:t>
      </w:r>
    </w:p>
    <w:p w14:paraId="55776A77" w14:textId="77777777" w:rsidR="005631F9" w:rsidRDefault="005631F9" w:rsidP="005631F9">
      <w:pPr>
        <w:rPr>
          <w:lang w:eastAsia="en-GB"/>
        </w:rPr>
      </w:pPr>
      <w:r>
        <w:rPr>
          <w:lang w:eastAsia="en-GB"/>
        </w:rPr>
        <w:t>-</w:t>
      </w:r>
      <w:r>
        <w:rPr>
          <w:lang w:eastAsia="en-GB"/>
        </w:rPr>
        <w:tab/>
        <w:t xml:space="preserve"> From 5GS to EPS without N26 Interface: when the 5GC-GMLC receives the CN type change event report from UDM, it forwards the location request to EPC-GMLC to re-trigger the immediate location request procedure in EPS.</w:t>
      </w:r>
    </w:p>
    <w:p w14:paraId="613C3890" w14:textId="77777777" w:rsidR="005631F9" w:rsidRDefault="005631F9" w:rsidP="005631F9">
      <w:pPr>
        <w:rPr>
          <w:lang w:eastAsia="en-GB"/>
        </w:rPr>
      </w:pPr>
      <w:r>
        <w:rPr>
          <w:lang w:eastAsia="en-GB"/>
        </w:rPr>
        <w:t>-</w:t>
      </w:r>
      <w:r>
        <w:rPr>
          <w:lang w:eastAsia="en-GB"/>
        </w:rPr>
        <w:tab/>
        <w:t>From EPS to 5GS without N26 Interface: when the EPC-GMLC receives the CN type change event report from 5GC-GMLC, it re-triggers the immediate location request procedure in 5GS by sending the location request to 5GC-GMLC.</w:t>
      </w:r>
    </w:p>
    <w:p w14:paraId="5E52C447" w14:textId="77777777" w:rsidR="005631F9" w:rsidRDefault="005631F9" w:rsidP="005631F9">
      <w:pPr>
        <w:rPr>
          <w:lang w:eastAsia="en-GB"/>
        </w:rPr>
      </w:pPr>
      <w:r>
        <w:rPr>
          <w:lang w:eastAsia="en-GB"/>
        </w:rPr>
        <w:t>-</w:t>
      </w:r>
      <w:r>
        <w:rPr>
          <w:lang w:eastAsia="en-GB"/>
        </w:rPr>
        <w:tab/>
        <w:t>Location service continuity between EPS and 5GS for the deferred MT-LR procedure:</w:t>
      </w:r>
    </w:p>
    <w:p w14:paraId="2840BB13" w14:textId="77777777" w:rsidR="005631F9" w:rsidRDefault="005631F9" w:rsidP="005631F9">
      <w:pPr>
        <w:rPr>
          <w:lang w:eastAsia="en-GB"/>
        </w:rPr>
      </w:pPr>
      <w:r>
        <w:rPr>
          <w:lang w:eastAsia="en-GB"/>
        </w:rPr>
        <w:t>-</w:t>
      </w:r>
      <w:r>
        <w:rPr>
          <w:lang w:eastAsia="en-GB"/>
        </w:rPr>
        <w:tab/>
        <w:t>From 5GS to EPS: this intersystem mobility from 5GS to EPS happens after the deferred MT-LR is triggered in 5GS, when UE detects the event happens in EPS, the UE sends the event report via EPC by invoking LCS MO-LR procedure. When the EPC-GMLC receives the event report, it sends the event report to 5GC-GMLC.</w:t>
      </w:r>
    </w:p>
    <w:p w14:paraId="5655953A" w14:textId="77777777" w:rsidR="005631F9" w:rsidRDefault="005631F9" w:rsidP="005631F9">
      <w:pPr>
        <w:rPr>
          <w:lang w:eastAsia="en-GB"/>
        </w:rPr>
      </w:pPr>
      <w:r>
        <w:rPr>
          <w:lang w:eastAsia="en-GB"/>
        </w:rPr>
        <w:t>-</w:t>
      </w:r>
      <w:r>
        <w:rPr>
          <w:lang w:eastAsia="en-GB"/>
        </w:rPr>
        <w:tab/>
        <w:t>From EPS to 5GS: this intersystem mobility from EPS to5GS happens after the deferred MT-LR is triggered in EPS, when UE detects the event happens in 5GS, the UE sends the event report via 5GC.</w:t>
      </w:r>
    </w:p>
    <w:p w14:paraId="2C4ABD4B" w14:textId="77777777" w:rsidR="005631F9" w:rsidRPr="005631F9" w:rsidRDefault="005631F9" w:rsidP="005631F9">
      <w:pPr>
        <w:rPr>
          <w:b/>
          <w:bCs/>
          <w:lang w:eastAsia="en-GB"/>
        </w:rPr>
      </w:pPr>
      <w:r w:rsidRPr="005631F9">
        <w:rPr>
          <w:b/>
          <w:bCs/>
          <w:lang w:eastAsia="en-GB"/>
        </w:rPr>
        <w:t>Support of positioning requirements related to satellite access</w:t>
      </w:r>
    </w:p>
    <w:p w14:paraId="4A4CBD50" w14:textId="77777777" w:rsidR="005631F9" w:rsidRDefault="005631F9" w:rsidP="005631F9">
      <w:pPr>
        <w:rPr>
          <w:lang w:eastAsia="en-GB"/>
        </w:rPr>
      </w:pPr>
      <w:r>
        <w:rPr>
          <w:lang w:eastAsia="en-GB"/>
        </w:rPr>
        <w:t>AMF may request assistance for UE location verification for NR satellite access by requesting or subscribing to UE mobility analytics from NWDAF. With NWDAF-based UE location statistics and predictions and UE location estimated by LMF, AMF can further assist UE location verification for NR satellite access.</w:t>
      </w:r>
    </w:p>
    <w:p w14:paraId="7D078272" w14:textId="77777777" w:rsidR="005631F9" w:rsidRPr="005631F9" w:rsidRDefault="005631F9" w:rsidP="005631F9">
      <w:pPr>
        <w:rPr>
          <w:b/>
          <w:bCs/>
          <w:lang w:eastAsia="en-GB"/>
        </w:rPr>
      </w:pPr>
      <w:r w:rsidRPr="005631F9">
        <w:rPr>
          <w:b/>
          <w:bCs/>
          <w:lang w:eastAsia="en-GB"/>
        </w:rPr>
        <w:t>Event report allowed area</w:t>
      </w:r>
    </w:p>
    <w:p w14:paraId="24244E32" w14:textId="77777777" w:rsidR="005631F9" w:rsidRDefault="005631F9" w:rsidP="005631F9">
      <w:pPr>
        <w:rPr>
          <w:lang w:eastAsia="en-GB"/>
        </w:rPr>
      </w:pPr>
      <w:r>
        <w:rPr>
          <w:lang w:eastAsia="en-GB"/>
        </w:rPr>
        <w:t xml:space="preserve">Event report allowed area is used to reduce UE power consumption: i.e. when UE detects the triggered or periodic event happens, the UE only report such event when it is inside the event report allowed area. The event report allowed area is determined by GMLC and sent to UE during the deferred 5GC-MT-LR procedure. </w:t>
      </w:r>
    </w:p>
    <w:p w14:paraId="1FD89488" w14:textId="77777777" w:rsidR="005631F9" w:rsidRPr="005631F9" w:rsidRDefault="005631F9" w:rsidP="005631F9">
      <w:pPr>
        <w:rPr>
          <w:b/>
          <w:bCs/>
          <w:lang w:eastAsia="en-GB"/>
        </w:rPr>
      </w:pPr>
      <w:r w:rsidRPr="005631F9">
        <w:rPr>
          <w:b/>
          <w:bCs/>
          <w:lang w:eastAsia="en-GB"/>
        </w:rPr>
        <w:t>Low Power and High Accuracy Positioning</w:t>
      </w:r>
    </w:p>
    <w:p w14:paraId="52C6DA01" w14:textId="77777777" w:rsidR="005631F9" w:rsidRDefault="005631F9" w:rsidP="005631F9">
      <w:pPr>
        <w:rPr>
          <w:lang w:eastAsia="en-GB"/>
        </w:rPr>
      </w:pPr>
      <w:r>
        <w:rPr>
          <w:lang w:eastAsia="en-GB"/>
        </w:rPr>
        <w:t>To support Low Power and High Accuracy Positioning (LPHAP), the LMF is enhanced to determine the appropriate positioning method, e.g. network-based positioning method, or to trigger the low power periodic and triggered 5GC-MT-LR procedures based on the LPHAP indication received from AMF or GMLC. The LCS related subscription data in the UDM may include an LPHAP indication.</w:t>
      </w:r>
    </w:p>
    <w:p w14:paraId="31A645D6" w14:textId="77777777" w:rsidR="005631F9" w:rsidRDefault="005631F9" w:rsidP="005631F9">
      <w:pPr>
        <w:rPr>
          <w:lang w:eastAsia="en-GB"/>
        </w:rPr>
      </w:pPr>
    </w:p>
    <w:p w14:paraId="461B1DFC" w14:textId="77777777" w:rsidR="005631F9" w:rsidRPr="000D2E94" w:rsidRDefault="005631F9" w:rsidP="005631F9">
      <w:pPr>
        <w:rPr>
          <w:b/>
        </w:rPr>
      </w:pPr>
      <w:r w:rsidRPr="000D2E94">
        <w:rPr>
          <w:b/>
        </w:rPr>
        <w:t>References</w:t>
      </w:r>
      <w:r w:rsidRPr="000D2E94">
        <w:t xml:space="preserve"> </w:t>
      </w:r>
    </w:p>
    <w:p w14:paraId="195A318E" w14:textId="7A2A701D" w:rsidR="005631F9" w:rsidRDefault="005631F9" w:rsidP="005631F9">
      <w:pPr>
        <w:rPr>
          <w:lang w:eastAsia="en-GB"/>
        </w:rPr>
      </w:pPr>
      <w:r>
        <w:t>List of related CRs: select "TSG Status = Approved" in:</w:t>
      </w:r>
      <w:r>
        <w:br/>
      </w:r>
      <w:hyperlink r:id="rId161" w:history="1">
        <w:r w:rsidRPr="001C551A">
          <w:rPr>
            <w:rStyle w:val="Hyperlink"/>
          </w:rPr>
          <w:t>https://portal.3gpp.org/ChangeRequests.aspx?q=1&amp;workitem=980111,940058,970021,980057,980058,980059</w:t>
        </w:r>
      </w:hyperlink>
      <w:r>
        <w:t xml:space="preserve"> </w:t>
      </w:r>
    </w:p>
    <w:p w14:paraId="59AB795C" w14:textId="18A2782F" w:rsidR="005631F9" w:rsidRDefault="005631F9" w:rsidP="005631F9">
      <w:pPr>
        <w:pStyle w:val="EW"/>
      </w:pPr>
      <w:r>
        <w:t xml:space="preserve">[1] </w:t>
      </w:r>
      <w:r>
        <w:tab/>
        <w:t>TR 23.700-71: "Study on enhancement to the 5GC LoCation Services (LCS); Phase 3".</w:t>
      </w:r>
    </w:p>
    <w:p w14:paraId="225B9DF5" w14:textId="77777777" w:rsidR="005631F9" w:rsidRDefault="005631F9" w:rsidP="005631F9">
      <w:pPr>
        <w:pStyle w:val="EW"/>
      </w:pPr>
      <w:r>
        <w:t xml:space="preserve">[2] </w:t>
      </w:r>
      <w:r>
        <w:tab/>
        <w:t>TS 23.273: "5G System (5GS) Location Services (LCS); Stage 2".</w:t>
      </w:r>
    </w:p>
    <w:p w14:paraId="2FC78A2F" w14:textId="77777777" w:rsidR="005631F9" w:rsidRDefault="005631F9" w:rsidP="005631F9">
      <w:pPr>
        <w:pStyle w:val="EW"/>
      </w:pPr>
      <w:r>
        <w:t xml:space="preserve">[3] </w:t>
      </w:r>
      <w:r>
        <w:tab/>
        <w:t>TS 23.501: "System Architecture for the 5G System; Stage 2".</w:t>
      </w:r>
    </w:p>
    <w:p w14:paraId="150D002C" w14:textId="77777777" w:rsidR="005631F9" w:rsidRDefault="005631F9" w:rsidP="005631F9">
      <w:pPr>
        <w:pStyle w:val="EW"/>
      </w:pPr>
      <w:r>
        <w:t xml:space="preserve">[4] </w:t>
      </w:r>
      <w:r>
        <w:tab/>
        <w:t>TS 23.401: "General Packet Radio Service (GPRS) enhancements for Evolved Universal Terrestrial Radio Access Network (E-UTRAN) access".</w:t>
      </w:r>
    </w:p>
    <w:p w14:paraId="2ECC5C52" w14:textId="77777777" w:rsidR="005631F9" w:rsidRDefault="005631F9" w:rsidP="005631F9">
      <w:pPr>
        <w:pStyle w:val="EW"/>
      </w:pPr>
      <w:r>
        <w:t xml:space="preserve">[5] </w:t>
      </w:r>
      <w:r>
        <w:tab/>
        <w:t>TS 29.518: "5G System; Access and Mobility Management Services; Stage 3".</w:t>
      </w:r>
    </w:p>
    <w:p w14:paraId="70FE8270" w14:textId="77777777" w:rsidR="005631F9" w:rsidRDefault="005631F9" w:rsidP="005631F9">
      <w:pPr>
        <w:pStyle w:val="EW"/>
      </w:pPr>
      <w:r>
        <w:t xml:space="preserve">[6] </w:t>
      </w:r>
      <w:r>
        <w:tab/>
        <w:t>TR 29.515: "5G System; Gateway Mobile Location Services; Stage 3".</w:t>
      </w:r>
    </w:p>
    <w:p w14:paraId="6EDEFBEB" w14:textId="77777777" w:rsidR="005631F9" w:rsidRDefault="005631F9" w:rsidP="005631F9">
      <w:pPr>
        <w:pStyle w:val="EW"/>
      </w:pPr>
      <w:r>
        <w:t xml:space="preserve">[7] </w:t>
      </w:r>
      <w:r>
        <w:tab/>
        <w:t>TS 29.572: "5G System; Location Management Services; Stage 3".</w:t>
      </w:r>
    </w:p>
    <w:p w14:paraId="7B7362AD" w14:textId="77777777" w:rsidR="005631F9" w:rsidRDefault="005631F9" w:rsidP="005631F9">
      <w:pPr>
        <w:pStyle w:val="EW"/>
      </w:pPr>
      <w:r>
        <w:t xml:space="preserve">[8] </w:t>
      </w:r>
      <w:r>
        <w:tab/>
        <w:t>TS 29.510: "5G System; Network function repository services; Stage 3".</w:t>
      </w:r>
    </w:p>
    <w:p w14:paraId="149D6DE1" w14:textId="77777777" w:rsidR="005631F9" w:rsidRDefault="005631F9" w:rsidP="005631F9">
      <w:pPr>
        <w:pStyle w:val="EW"/>
      </w:pPr>
      <w:r>
        <w:t xml:space="preserve">[9] </w:t>
      </w:r>
      <w:r>
        <w:tab/>
        <w:t>TS 29.503: "5G System; Unified Data Management Services; Stage 3".</w:t>
      </w:r>
    </w:p>
    <w:p w14:paraId="768CFAEB" w14:textId="77777777" w:rsidR="005631F9" w:rsidRDefault="005631F9" w:rsidP="005631F9">
      <w:pPr>
        <w:pStyle w:val="EW"/>
      </w:pPr>
      <w:r>
        <w:t xml:space="preserve">[10] </w:t>
      </w:r>
      <w:r>
        <w:tab/>
        <w:t>TS 29.504: "5G System; Unified Data Repository Services; Stage 3".</w:t>
      </w:r>
    </w:p>
    <w:p w14:paraId="198313B1" w14:textId="77777777" w:rsidR="005631F9" w:rsidRDefault="005631F9" w:rsidP="005631F9">
      <w:pPr>
        <w:pStyle w:val="EW"/>
      </w:pPr>
      <w:r>
        <w:t xml:space="preserve">[11] </w:t>
      </w:r>
      <w:r>
        <w:tab/>
        <w:t>TS 29.505: "5G System; Usage of the Unified Data Repository services for Subscription Data; Stage 3".</w:t>
      </w:r>
    </w:p>
    <w:p w14:paraId="54972CC4" w14:textId="77777777" w:rsidR="005631F9" w:rsidRDefault="005631F9" w:rsidP="005631F9">
      <w:pPr>
        <w:pStyle w:val="EW"/>
      </w:pPr>
      <w:r>
        <w:t xml:space="preserve">[12] </w:t>
      </w:r>
      <w:r>
        <w:tab/>
        <w:t>TS 29.172: "Location Services (LCS); Evolved Packet Core (EPC) LCS Protocol (ELP) between the Gateway Mobile Location Centre (GMLC) and the Mobile Management Entity (MME); SLg interface".</w:t>
      </w:r>
    </w:p>
    <w:p w14:paraId="469D2F46" w14:textId="77777777" w:rsidR="005631F9" w:rsidRDefault="005631F9" w:rsidP="005631F9">
      <w:pPr>
        <w:pStyle w:val="EW"/>
      </w:pPr>
      <w:r>
        <w:t xml:space="preserve">[13] </w:t>
      </w:r>
      <w:r>
        <w:tab/>
        <w:t>TS 29.571: "Common Data Types for Service Based Interfaces; Stage 3".</w:t>
      </w:r>
    </w:p>
    <w:p w14:paraId="172B62A1" w14:textId="77777777" w:rsidR="005631F9" w:rsidRDefault="005631F9" w:rsidP="005631F9">
      <w:pPr>
        <w:pStyle w:val="EW"/>
      </w:pPr>
      <w:r>
        <w:t xml:space="preserve">[14] </w:t>
      </w:r>
      <w:r>
        <w:tab/>
        <w:t>TS 24.080: "Mobile radio interface layer 3 supplementary services specification; Formats and coding".</w:t>
      </w:r>
    </w:p>
    <w:p w14:paraId="767377ED" w14:textId="77777777" w:rsidR="005631F9" w:rsidRDefault="005631F9" w:rsidP="005631F9">
      <w:pPr>
        <w:pStyle w:val="EW"/>
      </w:pPr>
      <w:r>
        <w:t xml:space="preserve">[15] </w:t>
      </w:r>
      <w:r>
        <w:tab/>
        <w:t>TS 29.274: "3GPP Evolved Packet System (EPS); Evolved General Packet Radio Service (GPRS) Tunnelling Protocol for Control plane (GTPv2-C); Stage 3".</w:t>
      </w:r>
    </w:p>
    <w:p w14:paraId="46CCBD34" w14:textId="77777777" w:rsidR="005631F9" w:rsidRDefault="005631F9" w:rsidP="005631F9">
      <w:pPr>
        <w:pStyle w:val="EW"/>
      </w:pPr>
      <w:r>
        <w:t xml:space="preserve">[16] </w:t>
      </w:r>
      <w:r>
        <w:tab/>
        <w:t>TS 24.171: "Control Plane Location Services (LCS) procedures in the Evolved Packet System (EPS)".</w:t>
      </w:r>
    </w:p>
    <w:p w14:paraId="37834257" w14:textId="77777777" w:rsidR="005631F9" w:rsidRDefault="005631F9" w:rsidP="005631F9">
      <w:pPr>
        <w:pStyle w:val="EW"/>
      </w:pPr>
      <w:r>
        <w:t xml:space="preserve">[17] </w:t>
      </w:r>
      <w:r>
        <w:tab/>
        <w:t>TS 29.122: "T8 reference point for Northbound APIs".</w:t>
      </w:r>
    </w:p>
    <w:p w14:paraId="4194E443" w14:textId="77777777" w:rsidR="005631F9" w:rsidRDefault="005631F9" w:rsidP="005631F9">
      <w:pPr>
        <w:pStyle w:val="EW"/>
      </w:pPr>
      <w:r>
        <w:t xml:space="preserve">[18] </w:t>
      </w:r>
      <w:r>
        <w:tab/>
        <w:t>TS 29.522: "5G System; Network Exposure Function Northbound APIs; Stage 3".</w:t>
      </w:r>
    </w:p>
    <w:p w14:paraId="0805C452" w14:textId="77777777" w:rsidR="005631F9" w:rsidRDefault="005631F9" w:rsidP="005631F9">
      <w:pPr>
        <w:pStyle w:val="EW"/>
      </w:pPr>
      <w:r>
        <w:t xml:space="preserve">[19] </w:t>
      </w:r>
      <w:r>
        <w:tab/>
        <w:t>TS 29.591: "5G System; Network Exposure Function Southbound Services; Stage 3".</w:t>
      </w:r>
    </w:p>
    <w:p w14:paraId="6049396E" w14:textId="77777777" w:rsidR="005631F9" w:rsidRDefault="005631F9" w:rsidP="005631F9">
      <w:pPr>
        <w:pStyle w:val="EW"/>
      </w:pPr>
      <w:r>
        <w:t xml:space="preserve">[20] </w:t>
      </w:r>
      <w:r>
        <w:tab/>
        <w:t>TS 29.517: "5G System; Application Function Event Exposure Service; Stage 3".</w:t>
      </w:r>
    </w:p>
    <w:p w14:paraId="742D2147" w14:textId="77777777" w:rsidR="005631F9" w:rsidRDefault="005631F9" w:rsidP="005631F9">
      <w:pPr>
        <w:pStyle w:val="EW"/>
      </w:pPr>
      <w:r>
        <w:t xml:space="preserve">[21] </w:t>
      </w:r>
      <w:r>
        <w:tab/>
        <w:t>TS 24.571: "5G System (5GS); Control plane Location Services (LCS) procedures; Stage 3".</w:t>
      </w:r>
    </w:p>
    <w:p w14:paraId="342BC25E" w14:textId="0262855A" w:rsidR="005631F9" w:rsidRDefault="005631F9" w:rsidP="005631F9">
      <w:pPr>
        <w:pStyle w:val="EW"/>
      </w:pPr>
      <w:r>
        <w:t xml:space="preserve">[22] </w:t>
      </w:r>
      <w:r>
        <w:tab/>
        <w:t>TS 24.501: "Non-Access-Stratum (NAS) protocol for 5G System (5GS); Stage 3".</w:t>
      </w:r>
    </w:p>
    <w:p w14:paraId="2E946B9F" w14:textId="13E0E92D" w:rsidR="005631F9" w:rsidRPr="005631F9" w:rsidRDefault="008843DB" w:rsidP="008843DB">
      <w:pPr>
        <w:pStyle w:val="Heading2"/>
        <w:rPr>
          <w:lang w:eastAsia="en-GB"/>
        </w:rPr>
      </w:pPr>
      <w:bookmarkStart w:id="43" w:name="_Toc171519591"/>
      <w:r>
        <w:rPr>
          <w:lang w:eastAsia="en-GB"/>
        </w:rPr>
        <w:t>9.2</w:t>
      </w:r>
      <w:r>
        <w:rPr>
          <w:lang w:eastAsia="en-GB"/>
        </w:rPr>
        <w:tab/>
      </w:r>
      <w:r w:rsidRPr="008843DB">
        <w:rPr>
          <w:lang w:eastAsia="en-GB"/>
        </w:rPr>
        <w:t>Expanded and improved NR positioning</w:t>
      </w:r>
      <w:bookmarkEnd w:id="43"/>
      <w:r w:rsidRPr="008843DB">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5336C2" w:rsidRPr="00EF7FBB" w14:paraId="10E46861" w14:textId="77777777" w:rsidTr="005336C2">
        <w:trPr>
          <w:trHeight w:val="255"/>
        </w:trPr>
        <w:tc>
          <w:tcPr>
            <w:tcW w:w="757" w:type="dxa"/>
            <w:shd w:val="clear" w:color="auto" w:fill="auto"/>
            <w:tcMar>
              <w:left w:w="28" w:type="dxa"/>
              <w:right w:w="28" w:type="dxa"/>
            </w:tcMar>
            <w:hideMark/>
          </w:tcPr>
          <w:p w14:paraId="45900186" w14:textId="77777777" w:rsidR="005336C2" w:rsidRPr="00EF7FBB" w:rsidRDefault="005336C2" w:rsidP="00C12754">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981038</w:t>
            </w:r>
          </w:p>
        </w:tc>
        <w:tc>
          <w:tcPr>
            <w:tcW w:w="3969" w:type="dxa"/>
            <w:shd w:val="clear" w:color="auto" w:fill="auto"/>
            <w:tcMar>
              <w:left w:w="28" w:type="dxa"/>
              <w:right w:w="28" w:type="dxa"/>
            </w:tcMar>
            <w:hideMark/>
          </w:tcPr>
          <w:p w14:paraId="409743F4" w14:textId="77777777" w:rsidR="005336C2" w:rsidRPr="00EF7FBB" w:rsidRDefault="005336C2" w:rsidP="00C12754">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Expanded and improved NR positioning </w:t>
            </w:r>
          </w:p>
        </w:tc>
        <w:tc>
          <w:tcPr>
            <w:tcW w:w="1701" w:type="dxa"/>
            <w:shd w:val="clear" w:color="auto" w:fill="auto"/>
            <w:tcMar>
              <w:left w:w="28" w:type="dxa"/>
              <w:right w:w="28" w:type="dxa"/>
            </w:tcMar>
            <w:hideMark/>
          </w:tcPr>
          <w:p w14:paraId="0616AC0E" w14:textId="77777777" w:rsidR="005336C2" w:rsidRPr="00EF7FBB" w:rsidRDefault="005336C2" w:rsidP="00C12754">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NR_pos_enh2</w:t>
            </w:r>
          </w:p>
        </w:tc>
        <w:tc>
          <w:tcPr>
            <w:tcW w:w="397" w:type="dxa"/>
            <w:shd w:val="clear" w:color="auto" w:fill="auto"/>
            <w:tcMar>
              <w:left w:w="28" w:type="dxa"/>
              <w:right w:w="28" w:type="dxa"/>
            </w:tcMar>
            <w:hideMark/>
          </w:tcPr>
          <w:p w14:paraId="2ED34258" w14:textId="77777777" w:rsidR="005336C2" w:rsidRPr="00EF7FBB" w:rsidRDefault="005336C2" w:rsidP="00C12754">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79A4F8B7" w14:textId="69B9D6DA" w:rsidR="005336C2" w:rsidRPr="00EF7FBB" w:rsidRDefault="00D4386A" w:rsidP="00C12754">
            <w:pPr>
              <w:overflowPunct/>
              <w:autoSpaceDE/>
              <w:autoSpaceDN/>
              <w:adjustRightInd/>
              <w:spacing w:after="0"/>
              <w:textAlignment w:val="auto"/>
              <w:rPr>
                <w:rFonts w:ascii="Calibri" w:hAnsi="Calibri" w:cs="Calibri"/>
                <w:color w:val="0563C1"/>
                <w:sz w:val="18"/>
                <w:szCs w:val="18"/>
                <w:u w:val="single"/>
                <w:lang w:eastAsia="en-GB"/>
              </w:rPr>
            </w:pPr>
            <w:r>
              <w:t>RP-233382</w:t>
            </w:r>
          </w:p>
        </w:tc>
        <w:tc>
          <w:tcPr>
            <w:tcW w:w="2268" w:type="dxa"/>
            <w:shd w:val="clear" w:color="auto" w:fill="auto"/>
            <w:tcMar>
              <w:left w:w="28" w:type="dxa"/>
              <w:right w:w="28" w:type="dxa"/>
            </w:tcMar>
            <w:hideMark/>
          </w:tcPr>
          <w:p w14:paraId="48E68103" w14:textId="77777777" w:rsidR="005336C2" w:rsidRPr="00EF7FBB" w:rsidRDefault="005336C2" w:rsidP="00C12754">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Debdeep Chatterjee, Intel Corporation</w:t>
            </w:r>
          </w:p>
        </w:tc>
      </w:tr>
      <w:tr w:rsidR="005336C2" w:rsidRPr="00EF7FBB" w14:paraId="5F112762" w14:textId="77777777" w:rsidTr="005336C2">
        <w:trPr>
          <w:trHeight w:val="255"/>
        </w:trPr>
        <w:tc>
          <w:tcPr>
            <w:tcW w:w="757" w:type="dxa"/>
            <w:shd w:val="clear" w:color="auto" w:fill="auto"/>
            <w:tcMar>
              <w:left w:w="28" w:type="dxa"/>
              <w:right w:w="28" w:type="dxa"/>
            </w:tcMar>
            <w:hideMark/>
          </w:tcPr>
          <w:p w14:paraId="3D2992C3" w14:textId="77777777" w:rsidR="005336C2" w:rsidRPr="00EF7FBB" w:rsidRDefault="005336C2" w:rsidP="00C12754">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940081</w:t>
            </w:r>
          </w:p>
        </w:tc>
        <w:tc>
          <w:tcPr>
            <w:tcW w:w="3969" w:type="dxa"/>
            <w:shd w:val="clear" w:color="auto" w:fill="auto"/>
            <w:tcMar>
              <w:left w:w="28" w:type="dxa"/>
              <w:right w:w="28" w:type="dxa"/>
            </w:tcMar>
            <w:hideMark/>
          </w:tcPr>
          <w:p w14:paraId="7EF00A9E" w14:textId="77777777" w:rsidR="005336C2" w:rsidRPr="00EF7FBB" w:rsidRDefault="005336C2" w:rsidP="00C12754">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Study on expanded and improved NR positioning</w:t>
            </w:r>
          </w:p>
        </w:tc>
        <w:tc>
          <w:tcPr>
            <w:tcW w:w="1701" w:type="dxa"/>
            <w:shd w:val="clear" w:color="auto" w:fill="auto"/>
            <w:tcMar>
              <w:left w:w="28" w:type="dxa"/>
              <w:right w:w="28" w:type="dxa"/>
            </w:tcMar>
            <w:hideMark/>
          </w:tcPr>
          <w:p w14:paraId="59D4500D" w14:textId="77777777" w:rsidR="005336C2" w:rsidRPr="00EF7FBB" w:rsidRDefault="005336C2" w:rsidP="00C12754">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FS_NR_pos_enh2</w:t>
            </w:r>
          </w:p>
        </w:tc>
        <w:tc>
          <w:tcPr>
            <w:tcW w:w="397" w:type="dxa"/>
            <w:shd w:val="clear" w:color="auto" w:fill="auto"/>
            <w:tcMar>
              <w:left w:w="28" w:type="dxa"/>
              <w:right w:w="28" w:type="dxa"/>
            </w:tcMar>
            <w:hideMark/>
          </w:tcPr>
          <w:p w14:paraId="410FD7EB" w14:textId="77777777" w:rsidR="005336C2" w:rsidRPr="00EF7FBB" w:rsidRDefault="005336C2" w:rsidP="00C12754">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R1</w:t>
            </w:r>
          </w:p>
        </w:tc>
        <w:tc>
          <w:tcPr>
            <w:tcW w:w="850" w:type="dxa"/>
            <w:shd w:val="clear" w:color="auto" w:fill="auto"/>
            <w:tcMar>
              <w:left w:w="28" w:type="dxa"/>
              <w:right w:w="28" w:type="dxa"/>
            </w:tcMar>
            <w:hideMark/>
          </w:tcPr>
          <w:p w14:paraId="17DB1A01" w14:textId="5334B03B" w:rsidR="005336C2" w:rsidRPr="00EF7FBB" w:rsidRDefault="003C763E" w:rsidP="00C12754">
            <w:pPr>
              <w:overflowPunct/>
              <w:autoSpaceDE/>
              <w:autoSpaceDN/>
              <w:adjustRightInd/>
              <w:spacing w:after="0"/>
              <w:textAlignment w:val="auto"/>
              <w:rPr>
                <w:rFonts w:ascii="Calibri" w:hAnsi="Calibri" w:cs="Calibri"/>
                <w:color w:val="0563C1"/>
                <w:sz w:val="18"/>
                <w:szCs w:val="18"/>
                <w:u w:val="single"/>
                <w:lang w:eastAsia="en-GB"/>
              </w:rPr>
            </w:pPr>
            <w:hyperlink r:id="rId162" w:history="1">
              <w:r w:rsidR="007D3634" w:rsidRPr="007D3634">
                <w:rPr>
                  <w:rFonts w:ascii="Calibri" w:hAnsi="Calibri" w:cs="Calibri"/>
                  <w:color w:val="0563C1"/>
                  <w:sz w:val="16"/>
                  <w:szCs w:val="18"/>
                  <w:u w:val="single"/>
                  <w:lang w:eastAsia="en-GB"/>
                </w:rPr>
                <w:t>RP-222616</w:t>
              </w:r>
            </w:hyperlink>
          </w:p>
        </w:tc>
        <w:tc>
          <w:tcPr>
            <w:tcW w:w="2268" w:type="dxa"/>
            <w:shd w:val="clear" w:color="auto" w:fill="auto"/>
            <w:tcMar>
              <w:left w:w="28" w:type="dxa"/>
              <w:right w:w="28" w:type="dxa"/>
            </w:tcMar>
            <w:hideMark/>
          </w:tcPr>
          <w:p w14:paraId="4B8164B7" w14:textId="77777777" w:rsidR="005336C2" w:rsidRPr="00EF7FBB" w:rsidRDefault="005336C2" w:rsidP="00C12754">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Debdeep Chatterjee, Intel Corporation</w:t>
            </w:r>
          </w:p>
        </w:tc>
      </w:tr>
      <w:tr w:rsidR="005336C2" w:rsidRPr="00EF7FBB" w14:paraId="3323D4AC" w14:textId="77777777" w:rsidTr="005336C2">
        <w:trPr>
          <w:trHeight w:val="255"/>
        </w:trPr>
        <w:tc>
          <w:tcPr>
            <w:tcW w:w="757" w:type="dxa"/>
            <w:shd w:val="clear" w:color="auto" w:fill="auto"/>
            <w:tcMar>
              <w:left w:w="28" w:type="dxa"/>
              <w:right w:w="28" w:type="dxa"/>
            </w:tcMar>
            <w:hideMark/>
          </w:tcPr>
          <w:p w14:paraId="258504DE" w14:textId="77777777" w:rsidR="005336C2" w:rsidRPr="00EF7FBB" w:rsidRDefault="005336C2" w:rsidP="00C12754">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981138</w:t>
            </w:r>
          </w:p>
        </w:tc>
        <w:tc>
          <w:tcPr>
            <w:tcW w:w="3969" w:type="dxa"/>
            <w:shd w:val="clear" w:color="auto" w:fill="auto"/>
            <w:tcMar>
              <w:left w:w="28" w:type="dxa"/>
              <w:right w:w="28" w:type="dxa"/>
            </w:tcMar>
            <w:hideMark/>
          </w:tcPr>
          <w:p w14:paraId="7B1871E4" w14:textId="77777777" w:rsidR="005336C2" w:rsidRPr="00EF7FBB" w:rsidRDefault="005336C2" w:rsidP="00C12754">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Expanded and improved NR positioning </w:t>
            </w:r>
          </w:p>
        </w:tc>
        <w:tc>
          <w:tcPr>
            <w:tcW w:w="1701" w:type="dxa"/>
            <w:shd w:val="clear" w:color="auto" w:fill="auto"/>
            <w:tcMar>
              <w:left w:w="28" w:type="dxa"/>
              <w:right w:w="28" w:type="dxa"/>
            </w:tcMar>
            <w:hideMark/>
          </w:tcPr>
          <w:p w14:paraId="73D62F56" w14:textId="77777777" w:rsidR="005336C2" w:rsidRPr="00EF7FBB" w:rsidRDefault="005336C2" w:rsidP="00C12754">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NR_pos_enh2-Core</w:t>
            </w:r>
          </w:p>
        </w:tc>
        <w:tc>
          <w:tcPr>
            <w:tcW w:w="397" w:type="dxa"/>
            <w:shd w:val="clear" w:color="auto" w:fill="auto"/>
            <w:tcMar>
              <w:left w:w="28" w:type="dxa"/>
              <w:right w:w="28" w:type="dxa"/>
            </w:tcMar>
            <w:hideMark/>
          </w:tcPr>
          <w:p w14:paraId="7AE2EBA7" w14:textId="77777777" w:rsidR="005336C2" w:rsidRPr="00EF7FBB" w:rsidRDefault="005336C2" w:rsidP="00C12754">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R1</w:t>
            </w:r>
          </w:p>
        </w:tc>
        <w:tc>
          <w:tcPr>
            <w:tcW w:w="850" w:type="dxa"/>
            <w:shd w:val="clear" w:color="auto" w:fill="auto"/>
            <w:tcMar>
              <w:left w:w="28" w:type="dxa"/>
              <w:right w:w="28" w:type="dxa"/>
            </w:tcMar>
            <w:hideMark/>
          </w:tcPr>
          <w:p w14:paraId="6E7757C8" w14:textId="0519719B" w:rsidR="005336C2" w:rsidRPr="00EF7FBB" w:rsidRDefault="00D4386A" w:rsidP="00C12754">
            <w:pPr>
              <w:overflowPunct/>
              <w:autoSpaceDE/>
              <w:autoSpaceDN/>
              <w:adjustRightInd/>
              <w:spacing w:after="0"/>
              <w:textAlignment w:val="auto"/>
              <w:rPr>
                <w:rFonts w:ascii="Calibri" w:hAnsi="Calibri" w:cs="Calibri"/>
                <w:color w:val="0563C1"/>
                <w:sz w:val="18"/>
                <w:szCs w:val="18"/>
                <w:u w:val="single"/>
                <w:lang w:eastAsia="en-GB"/>
              </w:rPr>
            </w:pPr>
            <w:r>
              <w:t>RP-233382</w:t>
            </w:r>
          </w:p>
        </w:tc>
        <w:tc>
          <w:tcPr>
            <w:tcW w:w="2268" w:type="dxa"/>
            <w:shd w:val="clear" w:color="auto" w:fill="auto"/>
            <w:tcMar>
              <w:left w:w="28" w:type="dxa"/>
              <w:right w:w="28" w:type="dxa"/>
            </w:tcMar>
            <w:hideMark/>
          </w:tcPr>
          <w:p w14:paraId="736F8612" w14:textId="77777777" w:rsidR="005336C2" w:rsidRPr="00EF7FBB" w:rsidRDefault="005336C2" w:rsidP="00C12754">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Debdeep Chatterjee, Intel Corporation</w:t>
            </w:r>
          </w:p>
        </w:tc>
      </w:tr>
      <w:tr w:rsidR="005336C2" w:rsidRPr="00EF7FBB" w14:paraId="39730C0A" w14:textId="77777777" w:rsidTr="005336C2">
        <w:trPr>
          <w:trHeight w:val="255"/>
        </w:trPr>
        <w:tc>
          <w:tcPr>
            <w:tcW w:w="757" w:type="dxa"/>
            <w:shd w:val="clear" w:color="auto" w:fill="auto"/>
            <w:tcMar>
              <w:left w:w="28" w:type="dxa"/>
              <w:right w:w="28" w:type="dxa"/>
            </w:tcMar>
            <w:hideMark/>
          </w:tcPr>
          <w:p w14:paraId="00A2A35B" w14:textId="77777777" w:rsidR="005336C2" w:rsidRPr="00EF7FBB" w:rsidRDefault="005336C2" w:rsidP="00C12754">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981238</w:t>
            </w:r>
          </w:p>
        </w:tc>
        <w:tc>
          <w:tcPr>
            <w:tcW w:w="3969" w:type="dxa"/>
            <w:shd w:val="clear" w:color="auto" w:fill="auto"/>
            <w:tcMar>
              <w:left w:w="28" w:type="dxa"/>
              <w:right w:w="28" w:type="dxa"/>
            </w:tcMar>
            <w:hideMark/>
          </w:tcPr>
          <w:p w14:paraId="7A617781" w14:textId="77777777" w:rsidR="005336C2" w:rsidRPr="00EF7FBB" w:rsidRDefault="005336C2" w:rsidP="00C12754">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Expanded and improved NR positioning </w:t>
            </w:r>
          </w:p>
        </w:tc>
        <w:tc>
          <w:tcPr>
            <w:tcW w:w="1701" w:type="dxa"/>
            <w:shd w:val="clear" w:color="auto" w:fill="auto"/>
            <w:tcMar>
              <w:left w:w="28" w:type="dxa"/>
              <w:right w:w="28" w:type="dxa"/>
            </w:tcMar>
            <w:hideMark/>
          </w:tcPr>
          <w:p w14:paraId="08327878" w14:textId="77777777" w:rsidR="005336C2" w:rsidRPr="00EF7FBB" w:rsidRDefault="005336C2" w:rsidP="00C12754">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NR_pos_enh2-Perf</w:t>
            </w:r>
          </w:p>
        </w:tc>
        <w:tc>
          <w:tcPr>
            <w:tcW w:w="397" w:type="dxa"/>
            <w:shd w:val="clear" w:color="auto" w:fill="auto"/>
            <w:tcMar>
              <w:left w:w="28" w:type="dxa"/>
              <w:right w:w="28" w:type="dxa"/>
            </w:tcMar>
            <w:hideMark/>
          </w:tcPr>
          <w:p w14:paraId="13444221" w14:textId="77777777" w:rsidR="005336C2" w:rsidRPr="00EF7FBB" w:rsidRDefault="005336C2" w:rsidP="00C12754">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50" w:type="dxa"/>
            <w:shd w:val="clear" w:color="auto" w:fill="auto"/>
            <w:tcMar>
              <w:left w:w="28" w:type="dxa"/>
              <w:right w:w="28" w:type="dxa"/>
            </w:tcMar>
            <w:hideMark/>
          </w:tcPr>
          <w:p w14:paraId="3CA997BF" w14:textId="6312169B" w:rsidR="005336C2" w:rsidRPr="00EF7FBB" w:rsidRDefault="00D4386A" w:rsidP="00C12754">
            <w:pPr>
              <w:overflowPunct/>
              <w:autoSpaceDE/>
              <w:autoSpaceDN/>
              <w:adjustRightInd/>
              <w:spacing w:after="0"/>
              <w:textAlignment w:val="auto"/>
              <w:rPr>
                <w:rFonts w:ascii="Calibri" w:hAnsi="Calibri" w:cs="Calibri"/>
                <w:color w:val="0563C1"/>
                <w:sz w:val="18"/>
                <w:szCs w:val="18"/>
                <w:u w:val="single"/>
                <w:lang w:eastAsia="en-GB"/>
              </w:rPr>
            </w:pPr>
            <w:r>
              <w:t>RP-233382</w:t>
            </w:r>
          </w:p>
        </w:tc>
        <w:tc>
          <w:tcPr>
            <w:tcW w:w="2268" w:type="dxa"/>
            <w:shd w:val="clear" w:color="auto" w:fill="auto"/>
            <w:tcMar>
              <w:left w:w="28" w:type="dxa"/>
              <w:right w:w="28" w:type="dxa"/>
            </w:tcMar>
            <w:hideMark/>
          </w:tcPr>
          <w:p w14:paraId="512F5739" w14:textId="77777777" w:rsidR="005336C2" w:rsidRPr="00EF7FBB" w:rsidRDefault="005336C2" w:rsidP="00C12754">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Debdeep Chatterjee, Intel Corporation</w:t>
            </w:r>
          </w:p>
        </w:tc>
      </w:tr>
    </w:tbl>
    <w:p w14:paraId="448A4EA2" w14:textId="022E6770" w:rsidR="005336C2" w:rsidRDefault="005336C2" w:rsidP="005336C2">
      <w:pPr>
        <w:rPr>
          <w:lang w:eastAsia="en-GB"/>
        </w:rPr>
      </w:pPr>
      <w:r w:rsidRPr="00652D0A">
        <w:rPr>
          <w:lang w:eastAsia="en-GB"/>
        </w:rPr>
        <w:t xml:space="preserve">Summary based on the input provided by </w:t>
      </w:r>
      <w:r w:rsidRPr="005336C2">
        <w:rPr>
          <w:lang w:eastAsia="en-GB"/>
        </w:rPr>
        <w:t>Intel Corporation, CATT, Ericsson</w:t>
      </w:r>
      <w:r>
        <w:rPr>
          <w:lang w:eastAsia="en-GB"/>
        </w:rPr>
        <w:t xml:space="preserve"> </w:t>
      </w:r>
      <w:r w:rsidRPr="00652D0A">
        <w:rPr>
          <w:lang w:eastAsia="en-GB"/>
        </w:rPr>
        <w:t xml:space="preserve">in </w:t>
      </w:r>
      <w:r w:rsidRPr="005336C2">
        <w:rPr>
          <w:lang w:eastAsia="en-GB"/>
        </w:rPr>
        <w:t>RP-240303</w:t>
      </w:r>
      <w:r w:rsidRPr="00652D0A">
        <w:rPr>
          <w:lang w:eastAsia="en-GB"/>
        </w:rPr>
        <w:t>.</w:t>
      </w:r>
    </w:p>
    <w:p w14:paraId="24D25E29" w14:textId="77777777" w:rsidR="005336C2" w:rsidRDefault="005336C2" w:rsidP="005336C2">
      <w:pPr>
        <w:rPr>
          <w:lang w:eastAsia="en-GB"/>
        </w:rPr>
      </w:pPr>
      <w:r>
        <w:rPr>
          <w:lang w:eastAsia="en-GB"/>
        </w:rPr>
        <w:t xml:space="preserve">The Release 18 work item (WI) on expanded and improved NR positioning introduced multiple features to expand the scope of NR positioning and to enable various improvements to support of high accuracy positioning in NR systems [1]. </w:t>
      </w:r>
    </w:p>
    <w:p w14:paraId="18478C2B" w14:textId="77777777" w:rsidR="005336C2" w:rsidRDefault="005336C2" w:rsidP="005336C2">
      <w:pPr>
        <w:rPr>
          <w:lang w:eastAsia="en-GB"/>
        </w:rPr>
      </w:pPr>
      <w:r>
        <w:rPr>
          <w:lang w:eastAsia="en-GB"/>
        </w:rPr>
        <w:t>The expansion of the scope of NR positioning involved support of Sidelink (SL) positioning for which the initial target scenarios, targeting V2X, public safety, IIoT, and commercial use-cases and their corresponding requirements for in-coverage, partial coverage, and out-of-coverage NR positioning use-cases were identified as part of a 3GPP RAN-level study during Release 17 that were captured in TR 38.845 [2]. Additionally, requirements defined in TS 22.261 [3] for "Ranging based services” and in TS 22.104 [4] for IIoT use cases in out-of-coverage scenarios were taken into consideration. These initial target requirements were refined further to develop RAN-level target requirements as part of the study item (SI) on expanded and improved NR positioning during Release 18 and captured in TR 38.859 [5]. Following from the studies reported in [5], as part of the current Release 18 WI, RAN WGs introduced support of SL positioning and ranging features with various positioning methods for in-coverage, partial coverage, and out-of-coverage NR positioning use-cases.</w:t>
      </w:r>
    </w:p>
    <w:p w14:paraId="20EED808" w14:textId="77777777" w:rsidR="005336C2" w:rsidRDefault="005336C2" w:rsidP="005336C2">
      <w:pPr>
        <w:rPr>
          <w:lang w:eastAsia="en-GB"/>
        </w:rPr>
      </w:pPr>
      <w:r>
        <w:rPr>
          <w:lang w:eastAsia="en-GB"/>
        </w:rPr>
        <w:lastRenderedPageBreak/>
        <w:t xml:space="preserve">The improvements to high accuracy positioning in NR systems was three-fold and considered: (1) positioning integrity improvements for RAT-dependent positioning methods, (2) positioning accuracy improvements by introducing NR carrier phase measurements and reporting and by leveraging use of larger bandwidths within the NR spectrum based on PRS (Positioning Reference Signal) and SRS (Sounding Reference Signal) bandwidth aggregation for intra-band contiguous carriers, and (3) power efficiency of NR positioning via support of LPHAP (Low Power High Accuracy Positioning) use-cases and high accuracy positioning for RedCap (Reduced Capability) NR UEs. </w:t>
      </w:r>
    </w:p>
    <w:p w14:paraId="7D1C9919" w14:textId="13DE75B3" w:rsidR="005336C2" w:rsidRPr="005336C2" w:rsidRDefault="005336C2" w:rsidP="005336C2">
      <w:pPr>
        <w:rPr>
          <w:b/>
          <w:bCs/>
          <w:u w:val="single"/>
          <w:lang w:eastAsia="en-GB"/>
        </w:rPr>
      </w:pPr>
      <w:r w:rsidRPr="005336C2">
        <w:rPr>
          <w:b/>
          <w:bCs/>
          <w:u w:val="single"/>
          <w:lang w:eastAsia="en-GB"/>
        </w:rPr>
        <w:t>Sidelink Positioning</w:t>
      </w:r>
    </w:p>
    <w:p w14:paraId="4D2A3D6E" w14:textId="77777777" w:rsidR="005336C2" w:rsidRDefault="005336C2" w:rsidP="005336C2">
      <w:pPr>
        <w:rPr>
          <w:lang w:eastAsia="en-GB"/>
        </w:rPr>
      </w:pPr>
      <w:r>
        <w:rPr>
          <w:lang w:eastAsia="en-GB"/>
        </w:rPr>
        <w:t xml:space="preserve">A new SL reference signal, SL PRS, has been introduced to support SL positioning and ranging for in-coverage, partial coverage, and out-of-coverage scenarios. Transmission of SL PRS via unicast, broadcast, and groupcast modes are supported. Protocol and procedures for SL positioning between UEs and LMF, involving SL Target UE, SL Anchor UE(s), and Location Server (SL Server UE or LMF) are introduced as part of SLPP (SL Positioning Protocol) and specified in TS 38.355 [6]. A SL Target UE is a UE whose distance, direction and/or position is measured with the support from one or multiple SL Anchor UEs using Sidelink in the Ranging based service and Sidelink positioning. A SL Anchor UE is a UE that supports positioning of a target UE, e.g., by transmitting and/or receiving reference signals for positioning, providing positioning-related information, etc. over the SL interface. A Location Server is an entity or UE providing location and/or ranging services to one or more target UE(s), including facilitating transfer of assistance information and coordination with one or more anchor UE(s). </w:t>
      </w:r>
    </w:p>
    <w:p w14:paraId="19E33648" w14:textId="77777777" w:rsidR="005336C2" w:rsidRDefault="005336C2" w:rsidP="005336C2">
      <w:pPr>
        <w:rPr>
          <w:lang w:eastAsia="en-GB"/>
        </w:rPr>
      </w:pPr>
      <w:r>
        <w:rPr>
          <w:lang w:eastAsia="en-GB"/>
        </w:rPr>
        <w:t>Different SL positioning methods have been introduced to support SL positioning and ranging. These include: (i) SL-RTT (Round Trip Time) that utilize SL Rx-Tx time difference measurements between a target and anchor UE, (ii) SL-AoA (Angle of Arrival), (iii) SL-TDOA (Time Difference of Arrival) method that utilizes SL RSTD (Reference Signal Time Difference) measurements corresponding to SL PRSs received at a target UE from multiple anchor UEs, and (iv) SL-TOA (Time Of Arrival) method that utilizes SL RTOA (Relative Time of Arrival) measurements corresponding to reception of SL PRS transmitted by a target UE at multiple anchor UEs. In addition, SL PRS-RSRP (Reference Signal Received Power) and SL PRS-RSRPP (Reference Signal Received Power per Path) have been introduced.</w:t>
      </w:r>
    </w:p>
    <w:p w14:paraId="4E648628" w14:textId="77777777" w:rsidR="005336C2" w:rsidRDefault="005336C2" w:rsidP="005336C2">
      <w:pPr>
        <w:rPr>
          <w:lang w:eastAsia="en-GB"/>
        </w:rPr>
      </w:pPr>
      <w:r>
        <w:rPr>
          <w:lang w:eastAsia="en-GB"/>
        </w:rPr>
        <w:t xml:space="preserve">SL PRS is designed based on DL PRS, utilizing a comb-based mapping to frequency resources and pseudorandom sequence generation. Different comb-sizes and numbers of symbols of SL PRS are supported by the specifications, depending on whether the SL PRS are transmitted in a dedicated or a shared SL PRS resource pool. A dedicated SL PRS resource pool is a SL resource pool which can be used for transmission of one or more SL PRS and associated PSCCH (Physical Sidelink Control Channel) without transmission of PSSCH (Physical Sidelink Shared Channel), while a shared SL PRS resource pool is a SL PRS resource pool which can be used for transmission of both SL PRS and PSSCH and is backward compatible to legacy (pre-Release 18) SL communications. Within a SL carrier, a UE may be configured with one or more dedicated or one or more shared SL PRS resource pools. Both fully staggered SL PRS patterns, where the comb size equals the number of symbols of SL PRS, and partially staggered SL PRS patterns, where the comb size is larger than the number of symbols of SL PRS, are supported. </w:t>
      </w:r>
    </w:p>
    <w:p w14:paraId="7C712A13" w14:textId="77777777" w:rsidR="005336C2" w:rsidRDefault="005336C2" w:rsidP="005336C2">
      <w:pPr>
        <w:rPr>
          <w:lang w:eastAsia="en-GB"/>
        </w:rPr>
      </w:pPr>
      <w:r>
        <w:rPr>
          <w:lang w:eastAsia="en-GB"/>
        </w:rPr>
        <w:t>In a dedicated SL PRS resource pool, SL PRS and its associated PSCCH are multiplexed in time domain while multiple SL PRS resources may be multiplexed via comb-based or TDM (Time Division Multiplexing)-based multiplexing. For a given SL slot, a one-to-one mapping is defined between a SL PRS resource and its associated PSCCH. In contrast, in a shared SL PRS resource pool, a single SL PRS resource can be multiplexed with associated PSCCH, PSSCH, and their associated DMRS (Demodulation Reference Signals) within a single sub-channel. As for the case of SL communication, multiple SL PRS with their associated PSCCH and PSSCH may be multiplexed in frequency at the granularity of sub-channels.</w:t>
      </w:r>
    </w:p>
    <w:p w14:paraId="6099FB75" w14:textId="77777777" w:rsidR="005336C2" w:rsidRDefault="005336C2" w:rsidP="005336C2">
      <w:pPr>
        <w:rPr>
          <w:lang w:eastAsia="en-GB"/>
        </w:rPr>
      </w:pPr>
      <w:r>
        <w:rPr>
          <w:lang w:eastAsia="en-GB"/>
        </w:rPr>
        <w:t>Specifications for transmit power control for SL PRS transmissions follow approaches defined for SL communication, with OLPC (open loop power control) defined for SL PRS transmissions in dedicated SL PRS resource pool based on one or both of SL and DL pathloss measurements with SL PRS as a reference for SL pathloss measurements. For SL PRS transmission in shared SL PRS resource pool, the same transmit power level as determined for PSSCH transmission is used.</w:t>
      </w:r>
    </w:p>
    <w:p w14:paraId="4385D2E9" w14:textId="77777777" w:rsidR="005336C2" w:rsidRDefault="005336C2" w:rsidP="005336C2">
      <w:pPr>
        <w:rPr>
          <w:lang w:eastAsia="en-GB"/>
        </w:rPr>
      </w:pPr>
      <w:r>
        <w:rPr>
          <w:lang w:eastAsia="en-GB"/>
        </w:rPr>
        <w:t xml:space="preserve">In terms of resource allocation for SL PRS, similar to SL communication, two resource allocation modes are supported: (i) network-centric resource allocation, whereby a UE transmits SL PRS using resources as indicated dynamically by the serving gNodeB (gNB) or via SL configured grants types 1 or 2 by the serving gNB, and (ii) UE-autonomous SL PRS resource selection. For dynamic resource allocation for SL PRS, a new DCI (Downlink Control Information) format 3_2 has been introduced. For UE-autonomous SL PRS resource selection, both random resource selection and sensing-based resource selection methods have been defined. While, for shared SL PRS resource pools, congestion control and IUC (inter-UE coordination) methods are reused from SL communication, for dedicated SL PRS resource pools, separate congestion control methods, that are based on those for SL communication, are defined. </w:t>
      </w:r>
    </w:p>
    <w:p w14:paraId="0DFE7BA2" w14:textId="77777777" w:rsidR="005336C2" w:rsidRDefault="005336C2" w:rsidP="005336C2">
      <w:pPr>
        <w:rPr>
          <w:lang w:eastAsia="en-GB"/>
        </w:rPr>
      </w:pPr>
      <w:r>
        <w:rPr>
          <w:lang w:eastAsia="en-GB"/>
        </w:rPr>
        <w:lastRenderedPageBreak/>
        <w:t>For indication of SL PRS resource allocation, a new single stage SCI (Sidelink Control Information) format 1-B is introduced for dedicated SL PRS resource pool, while a new second stage SCI format 2-D is introduced for shared SL PRS resource pool. No second stage SCI is included in a slot of a dedicated SL PRS resource pool.</w:t>
      </w:r>
    </w:p>
    <w:p w14:paraId="1553636F" w14:textId="77777777" w:rsidR="005336C2" w:rsidRDefault="005336C2" w:rsidP="005336C2">
      <w:pPr>
        <w:rPr>
          <w:lang w:eastAsia="en-GB"/>
        </w:rPr>
      </w:pPr>
      <w:r>
        <w:rPr>
          <w:lang w:eastAsia="en-GB"/>
        </w:rPr>
        <w:t>SLPP is used point-to-point between Endpoints, e.g. Location Server (SL Server UE or LMF) and SL Target UE in order to obtain absolute position, relative position, or ranging information of SL Target UE using sidelink measurements obtained by one or more reference sources. Each SLPP transaction involves the exchange of one or more SLPP messages between Endpoint A and Endpoint B. The general format of an SLPP message consists of a set of common fields followed by a body. The body (which may be empty) contains information specific to a particular message type. Each message type contains information specific to one or more positioning methods and/or information common to all positioning methods. The following message types are defined:</w:t>
      </w:r>
    </w:p>
    <w:p w14:paraId="3B1A5EC9" w14:textId="77777777" w:rsidR="005336C2" w:rsidRDefault="005336C2" w:rsidP="00C00532">
      <w:pPr>
        <w:spacing w:after="0"/>
        <w:rPr>
          <w:lang w:eastAsia="en-GB"/>
        </w:rPr>
      </w:pPr>
      <w:r>
        <w:rPr>
          <w:lang w:eastAsia="en-GB"/>
        </w:rPr>
        <w:t>-</w:t>
      </w:r>
      <w:r>
        <w:rPr>
          <w:lang w:eastAsia="en-GB"/>
        </w:rPr>
        <w:tab/>
        <w:t>Request Capabilities;</w:t>
      </w:r>
    </w:p>
    <w:p w14:paraId="7DB3071A" w14:textId="77777777" w:rsidR="005336C2" w:rsidRDefault="005336C2" w:rsidP="00C00532">
      <w:pPr>
        <w:spacing w:after="0"/>
        <w:rPr>
          <w:lang w:eastAsia="en-GB"/>
        </w:rPr>
      </w:pPr>
      <w:r>
        <w:rPr>
          <w:lang w:eastAsia="en-GB"/>
        </w:rPr>
        <w:t>-</w:t>
      </w:r>
      <w:r>
        <w:rPr>
          <w:lang w:eastAsia="en-GB"/>
        </w:rPr>
        <w:tab/>
        <w:t>Provide Capabilities;</w:t>
      </w:r>
    </w:p>
    <w:p w14:paraId="58247897" w14:textId="77777777" w:rsidR="005336C2" w:rsidRDefault="005336C2" w:rsidP="00C00532">
      <w:pPr>
        <w:spacing w:after="0"/>
        <w:rPr>
          <w:lang w:eastAsia="en-GB"/>
        </w:rPr>
      </w:pPr>
      <w:r>
        <w:rPr>
          <w:lang w:eastAsia="en-GB"/>
        </w:rPr>
        <w:t>-</w:t>
      </w:r>
      <w:r>
        <w:rPr>
          <w:lang w:eastAsia="en-GB"/>
        </w:rPr>
        <w:tab/>
        <w:t>Request Assistance Data;</w:t>
      </w:r>
    </w:p>
    <w:p w14:paraId="0A331459" w14:textId="77777777" w:rsidR="005336C2" w:rsidRDefault="005336C2" w:rsidP="00C00532">
      <w:pPr>
        <w:spacing w:after="0"/>
        <w:rPr>
          <w:lang w:eastAsia="en-GB"/>
        </w:rPr>
      </w:pPr>
      <w:r>
        <w:rPr>
          <w:lang w:eastAsia="en-GB"/>
        </w:rPr>
        <w:t>-</w:t>
      </w:r>
      <w:r>
        <w:rPr>
          <w:lang w:eastAsia="en-GB"/>
        </w:rPr>
        <w:tab/>
        <w:t>Provide Assistance Data;</w:t>
      </w:r>
    </w:p>
    <w:p w14:paraId="64A0457D" w14:textId="77777777" w:rsidR="005336C2" w:rsidRDefault="005336C2" w:rsidP="00C00532">
      <w:pPr>
        <w:spacing w:after="0"/>
        <w:rPr>
          <w:lang w:eastAsia="en-GB"/>
        </w:rPr>
      </w:pPr>
      <w:r>
        <w:rPr>
          <w:lang w:eastAsia="en-GB"/>
        </w:rPr>
        <w:t>-</w:t>
      </w:r>
      <w:r>
        <w:rPr>
          <w:lang w:eastAsia="en-GB"/>
        </w:rPr>
        <w:tab/>
        <w:t>Request Location Information;</w:t>
      </w:r>
    </w:p>
    <w:p w14:paraId="7396BE39" w14:textId="77777777" w:rsidR="005336C2" w:rsidRDefault="005336C2" w:rsidP="00C00532">
      <w:pPr>
        <w:spacing w:after="0"/>
        <w:rPr>
          <w:lang w:eastAsia="en-GB"/>
        </w:rPr>
      </w:pPr>
      <w:r>
        <w:rPr>
          <w:lang w:eastAsia="en-GB"/>
        </w:rPr>
        <w:t>-</w:t>
      </w:r>
      <w:r>
        <w:rPr>
          <w:lang w:eastAsia="en-GB"/>
        </w:rPr>
        <w:tab/>
        <w:t>Provide Location Information;</w:t>
      </w:r>
    </w:p>
    <w:p w14:paraId="790C8D89" w14:textId="77777777" w:rsidR="005336C2" w:rsidRDefault="005336C2" w:rsidP="00C00532">
      <w:pPr>
        <w:spacing w:after="0"/>
        <w:rPr>
          <w:lang w:eastAsia="en-GB"/>
        </w:rPr>
      </w:pPr>
      <w:r>
        <w:rPr>
          <w:lang w:eastAsia="en-GB"/>
        </w:rPr>
        <w:t>-</w:t>
      </w:r>
      <w:r>
        <w:rPr>
          <w:lang w:eastAsia="en-GB"/>
        </w:rPr>
        <w:tab/>
        <w:t>Abort;</w:t>
      </w:r>
    </w:p>
    <w:p w14:paraId="719EB248" w14:textId="77777777" w:rsidR="005336C2" w:rsidRDefault="005336C2" w:rsidP="00C00532">
      <w:pPr>
        <w:spacing w:after="0"/>
        <w:rPr>
          <w:lang w:eastAsia="en-GB"/>
        </w:rPr>
      </w:pPr>
      <w:r>
        <w:rPr>
          <w:lang w:eastAsia="en-GB"/>
        </w:rPr>
        <w:t>-</w:t>
      </w:r>
      <w:r>
        <w:rPr>
          <w:lang w:eastAsia="en-GB"/>
        </w:rPr>
        <w:tab/>
        <w:t>Error.</w:t>
      </w:r>
    </w:p>
    <w:p w14:paraId="221240B0" w14:textId="77777777" w:rsidR="00C00532" w:rsidRDefault="00C00532" w:rsidP="00C00532">
      <w:pPr>
        <w:spacing w:after="0"/>
        <w:ind w:left="284"/>
        <w:rPr>
          <w:lang w:eastAsia="en-GB"/>
        </w:rPr>
      </w:pPr>
    </w:p>
    <w:p w14:paraId="28D2B2C1" w14:textId="6D91E66D" w:rsidR="005336C2" w:rsidRPr="005336C2" w:rsidRDefault="005336C2" w:rsidP="005336C2">
      <w:pPr>
        <w:rPr>
          <w:b/>
          <w:bCs/>
          <w:u w:val="single"/>
          <w:lang w:eastAsia="en-GB"/>
        </w:rPr>
      </w:pPr>
      <w:r w:rsidRPr="005336C2">
        <w:rPr>
          <w:b/>
          <w:bCs/>
          <w:u w:val="single"/>
          <w:lang w:eastAsia="en-GB"/>
        </w:rPr>
        <w:t>Positioning integrity for RAT-dependent positioning methods</w:t>
      </w:r>
    </w:p>
    <w:p w14:paraId="36206A8F" w14:textId="77777777" w:rsidR="005336C2" w:rsidRDefault="005336C2" w:rsidP="005336C2">
      <w:pPr>
        <w:rPr>
          <w:lang w:eastAsia="en-GB"/>
        </w:rPr>
      </w:pPr>
      <w:r>
        <w:rPr>
          <w:lang w:eastAsia="en-GB"/>
        </w:rPr>
        <w:t>Positioning integrity is a measure of the reliability in the accuracy of the position-related data and the ability to provide timely warnings based on assistance data provided by the network. During Release 17, specification support for GNSS integrity was introduced. This is being extended in Release 18 to RAT-dependent positioning methods to address relevant integrity aspects of mission critical use-cases that rely on positioning estimates and corresponding uncertainty estimates.</w:t>
      </w:r>
    </w:p>
    <w:p w14:paraId="0F31CF54" w14:textId="77777777" w:rsidR="005336C2" w:rsidRDefault="005336C2" w:rsidP="005336C2">
      <w:pPr>
        <w:rPr>
          <w:lang w:eastAsia="en-GB"/>
        </w:rPr>
      </w:pPr>
      <w:r>
        <w:rPr>
          <w:lang w:eastAsia="en-GB"/>
        </w:rPr>
        <w:t xml:space="preserve">For integrity operation, Integrity Principle of Operation in AGNSS in Rel-17 is reused for RAT-dependent positioning methods in Release 18. </w:t>
      </w:r>
    </w:p>
    <w:p w14:paraId="591E4E55" w14:textId="77777777" w:rsidR="005336C2" w:rsidRDefault="005336C2" w:rsidP="005336C2">
      <w:pPr>
        <w:rPr>
          <w:lang w:eastAsia="en-GB"/>
        </w:rPr>
      </w:pPr>
      <w:r>
        <w:rPr>
          <w:lang w:eastAsia="en-GB"/>
        </w:rPr>
        <w:t>UE-based and LMF-based integrity of RAT-dependent positioning methods including Multi-RTT, DL-AoD, DL-TDOA, UL-TDOA, and UL-AoA are supported via error modeling parameters. On the error source for RAT-dependent positioning methods, there are different error sources such as location errors, timing errors which are estimated and provided in the corresponding assistance data. Only those TRPs for which the integrity assistance data are provided are monitored by the network and can be used for integrity related applications. The mapping between the integrity fields and the assistance data are specified per positioning method.</w:t>
      </w:r>
    </w:p>
    <w:p w14:paraId="4BE22BF4" w14:textId="2F72DF8E" w:rsidR="005336C2" w:rsidRDefault="005336C2" w:rsidP="005336C2">
      <w:pPr>
        <w:rPr>
          <w:lang w:eastAsia="en-GB"/>
        </w:rPr>
      </w:pPr>
      <w:r>
        <w:rPr>
          <w:lang w:eastAsia="en-GB"/>
        </w:rPr>
        <w:t xml:space="preserve"> For UE-based integrity of DL-AoD positioning method, TRP (Transmission Reception Point) location, boresight direction of DL PRS resource and beam information of DL PRS are the error sources. Therefore, the mean and standard deviation of TRP/ARP (Antenna Reference Point) location error, mean and standard deviation of Azimuth/Elevation error of DL PRS resource boresight direction, and mean and standard deviation of beam power error per direction are provided as integrity bounds to UE. </w:t>
      </w:r>
    </w:p>
    <w:p w14:paraId="749D4B4D" w14:textId="77777777" w:rsidR="005336C2" w:rsidRDefault="005336C2" w:rsidP="005336C2">
      <w:pPr>
        <w:rPr>
          <w:lang w:eastAsia="en-GB"/>
        </w:rPr>
      </w:pPr>
      <w:r>
        <w:rPr>
          <w:lang w:eastAsia="en-GB"/>
        </w:rPr>
        <w:t>For UE-based integrity of DL-TDOA positioning method, TRP location and inter-TRP synchronization are the error sources. Therefore, the mean and standard deviation of TRP/ARP location error and mean and standard deviation of RTD (Round Trip Delay) error are provided as integrity bounds to UE. All error sources share the same residual risks in each positioning method.</w:t>
      </w:r>
    </w:p>
    <w:p w14:paraId="515EC67A" w14:textId="77777777" w:rsidR="005336C2" w:rsidRDefault="005336C2" w:rsidP="005336C2">
      <w:pPr>
        <w:rPr>
          <w:lang w:eastAsia="en-GB"/>
        </w:rPr>
      </w:pPr>
      <w:r>
        <w:rPr>
          <w:lang w:eastAsia="en-GB"/>
        </w:rPr>
        <w:t>For LMF-based integrity, there is no protocol impact for the relevant positioning methods.</w:t>
      </w:r>
    </w:p>
    <w:p w14:paraId="2B75B604" w14:textId="6CEC0E54" w:rsidR="005336C2" w:rsidRPr="005336C2" w:rsidRDefault="005336C2" w:rsidP="005336C2">
      <w:pPr>
        <w:rPr>
          <w:b/>
          <w:bCs/>
          <w:u w:val="single"/>
          <w:lang w:eastAsia="en-GB"/>
        </w:rPr>
      </w:pPr>
      <w:r w:rsidRPr="005336C2">
        <w:rPr>
          <w:b/>
          <w:bCs/>
          <w:u w:val="single"/>
          <w:lang w:eastAsia="en-GB"/>
        </w:rPr>
        <w:t>NR Carrier Phase Positioning</w:t>
      </w:r>
    </w:p>
    <w:p w14:paraId="5DD47412" w14:textId="77777777" w:rsidR="005336C2" w:rsidRDefault="005336C2" w:rsidP="005336C2">
      <w:pPr>
        <w:rPr>
          <w:lang w:eastAsia="en-GB"/>
        </w:rPr>
      </w:pPr>
      <w:r>
        <w:rPr>
          <w:lang w:eastAsia="en-GB"/>
        </w:rPr>
        <w:t xml:space="preserve">Inspired by the support of GNSS carrier phase positioning that is primarily limited to outdoor applications, NR CPP (Carrier Phase Positioning) has been introduced to enable support of cm-level positioning accuracy that can be utilized in both outdoor and indoor applications.  NR CPP is supported via introduction of new carrier phase (CP) measurements that may be reported along with existing positioning measurements, viz., DL RSTD or UE Rx-Tx time difference measurements for DL positioning methods and UL RTOA or gNB Rx-Tx time difference measurements for UL positioning methods. </w:t>
      </w:r>
    </w:p>
    <w:p w14:paraId="4FAEAE67" w14:textId="77777777" w:rsidR="005336C2" w:rsidRDefault="005336C2" w:rsidP="005336C2">
      <w:pPr>
        <w:rPr>
          <w:lang w:eastAsia="en-GB"/>
        </w:rPr>
      </w:pPr>
      <w:r>
        <w:rPr>
          <w:lang w:eastAsia="en-GB"/>
        </w:rPr>
        <w:t xml:space="preserve">For DL, two types of CP measurements are defined: (i) DL RSCP (Reference Signal Carrier Phase) measurements that may be reported along with UE Rx-Tx time difference measurements; and (ii) DL RSCPD (Reference Signal Carrier Phase Difference) measurements that may be reported along with DL RSTD measurements. Further, DL CP </w:t>
      </w:r>
      <w:r>
        <w:rPr>
          <w:lang w:eastAsia="en-GB"/>
        </w:rPr>
        <w:lastRenderedPageBreak/>
        <w:t xml:space="preserve">measurements may be reported by a UE in RRC_CONNECTED state using measurement gaps for the measurements, or in RRC_INACTIVE or RRC_IDLE states. The reported carrier phase is associated with the centre frequency of the DL PFL (Positioning Frequency Layer) to which the DL PRS is mapped, with DL RSCP being defined as the phase of the channel response at the first path delay derived from the REs (resource elements) that carry the DL PRS configured for the measurement. </w:t>
      </w:r>
    </w:p>
    <w:p w14:paraId="7F2C0004" w14:textId="77777777" w:rsidR="005336C2" w:rsidRDefault="005336C2" w:rsidP="005336C2">
      <w:pPr>
        <w:rPr>
          <w:lang w:eastAsia="en-GB"/>
        </w:rPr>
      </w:pPr>
      <w:r>
        <w:rPr>
          <w:lang w:eastAsia="en-GB"/>
        </w:rPr>
        <w:t>For UL, UL RSCP measurements are introduced that may be reported by an NG-RAN node (e.g., gNB) along with UL RTOA or gNB Rx-Tx time difference measurements. The reported carrier phase is associated with the centre frequency of the UL SRS for positioning resource, with UL RSCP being defined as the phase of the channel response at the first path delay derived from the REs (resource elements) that carry the UL SRS for positioning configured for the measurement. For UE-based CPP, the LMF can forward, either one time (aperiodic) or periodically, the carrier phase measurements together with the legacy measurement associated with the carrier phase measurement to UE.</w:t>
      </w:r>
    </w:p>
    <w:p w14:paraId="49FF4C47" w14:textId="77777777" w:rsidR="005336C2" w:rsidRDefault="005336C2" w:rsidP="005336C2">
      <w:pPr>
        <w:rPr>
          <w:lang w:eastAsia="en-GB"/>
        </w:rPr>
      </w:pPr>
      <w:r>
        <w:rPr>
          <w:lang w:eastAsia="en-GB"/>
        </w:rPr>
        <w:t>Release 17 LOS/NLOS (Line of Sight/Non-Line of Sight) indication for UE RSTD/Rx-Tx time difference measurements applies for the RSCP/RSCPD measurement(s) in the same report. For both DL and UL, reporting of phase quality indication for the RSCP/RSCPD measurements have been introduced.</w:t>
      </w:r>
    </w:p>
    <w:p w14:paraId="37711189" w14:textId="77777777" w:rsidR="005336C2" w:rsidRDefault="005336C2" w:rsidP="005336C2">
      <w:pPr>
        <w:rPr>
          <w:lang w:eastAsia="en-GB"/>
        </w:rPr>
      </w:pPr>
      <w:r>
        <w:rPr>
          <w:lang w:eastAsia="en-GB"/>
        </w:rPr>
        <w:t>The accuracy and efficacy of carrier phase measurements are impacted by multiple factors, especially the timing and frequency errors impacting initial phases at both the Tx (transmitter) and Rx (receiver). These errors must be removed to achieve high accuracy CPP. PRUs (Positioning Reference Units) with known location coordinates have been introduced for supporting double-differential (DD) CPP to eliminate these errors. For DL DD-CPP, it is essential that the DL measurements are made by a target UE and a PRU simultaneously or very close in time. Similarly, for UL DD-CPP, it is critical that I SRS for positioning are transmitted from a target UE and a PRU and measured by the gNB(s) simultaneously or very close in time. Accordingly, Release 18 has introduced signalling support to enable the following:</w:t>
      </w:r>
    </w:p>
    <w:p w14:paraId="07BA7476" w14:textId="77777777" w:rsidR="005336C2" w:rsidRDefault="005336C2" w:rsidP="005336C2">
      <w:pPr>
        <w:rPr>
          <w:lang w:eastAsia="en-GB"/>
        </w:rPr>
      </w:pPr>
      <w:r>
        <w:rPr>
          <w:lang w:eastAsia="en-GB"/>
        </w:rPr>
        <w:t>(i)</w:t>
      </w:r>
      <w:r>
        <w:rPr>
          <w:lang w:eastAsia="en-GB"/>
        </w:rPr>
        <w:tab/>
        <w:t>Simultaneous measurements of DL PRS at a target UE and a PRU within indicated time window(s).</w:t>
      </w:r>
    </w:p>
    <w:p w14:paraId="1712957B" w14:textId="77777777" w:rsidR="005336C2" w:rsidRDefault="005336C2" w:rsidP="005336C2">
      <w:pPr>
        <w:rPr>
          <w:lang w:eastAsia="en-GB"/>
        </w:rPr>
      </w:pPr>
      <w:r>
        <w:rPr>
          <w:lang w:eastAsia="en-GB"/>
        </w:rPr>
        <w:t>(ii)</w:t>
      </w:r>
      <w:r>
        <w:rPr>
          <w:lang w:eastAsia="en-GB"/>
        </w:rPr>
        <w:tab/>
        <w:t>Configuration of SRS transmissions from a target UE and a PRU within indicated time window(s).</w:t>
      </w:r>
    </w:p>
    <w:p w14:paraId="3EFD5584" w14:textId="77777777" w:rsidR="005336C2" w:rsidRDefault="005336C2" w:rsidP="005336C2">
      <w:pPr>
        <w:rPr>
          <w:lang w:eastAsia="en-GB"/>
        </w:rPr>
      </w:pPr>
      <w:r>
        <w:rPr>
          <w:lang w:eastAsia="en-GB"/>
        </w:rPr>
        <w:t>(iii)</w:t>
      </w:r>
      <w:r>
        <w:rPr>
          <w:lang w:eastAsia="en-GB"/>
        </w:rPr>
        <w:tab/>
        <w:t xml:space="preserve">Requests to the serving gNB and neighboring gNBs of a UE to measure the UL SRS for positioning resources from the UE within indicated time window(s). </w:t>
      </w:r>
    </w:p>
    <w:p w14:paraId="373DE447" w14:textId="77777777" w:rsidR="005336C2" w:rsidRDefault="005336C2" w:rsidP="005336C2">
      <w:pPr>
        <w:rPr>
          <w:lang w:eastAsia="en-GB"/>
        </w:rPr>
      </w:pPr>
      <w:r>
        <w:rPr>
          <w:lang w:eastAsia="en-GB"/>
        </w:rPr>
        <w:t>It should be noted that the above features for enabling simultaneous DL/UL measurements are applicable for UE in RRC_CONNECTED, RRC_INACTIVE, and RRC_IDLE states, and are not restricted to NR CPP but can be used for other NR DL/UL positioning methods as well.</w:t>
      </w:r>
    </w:p>
    <w:p w14:paraId="1CABBF94" w14:textId="5018EB81" w:rsidR="005336C2" w:rsidRPr="005336C2" w:rsidRDefault="005336C2" w:rsidP="005336C2">
      <w:pPr>
        <w:rPr>
          <w:b/>
          <w:bCs/>
          <w:u w:val="single"/>
          <w:lang w:eastAsia="en-GB"/>
        </w:rPr>
      </w:pPr>
      <w:r w:rsidRPr="005336C2">
        <w:rPr>
          <w:b/>
          <w:bCs/>
          <w:u w:val="single"/>
          <w:lang w:eastAsia="en-GB"/>
        </w:rPr>
        <w:t>Bandwidth Aggregation for DL PRS and SRS for positioning</w:t>
      </w:r>
    </w:p>
    <w:p w14:paraId="03E1460B" w14:textId="77777777" w:rsidR="005336C2" w:rsidRDefault="005336C2" w:rsidP="005336C2">
      <w:pPr>
        <w:rPr>
          <w:lang w:eastAsia="en-GB"/>
        </w:rPr>
      </w:pPr>
      <w:r>
        <w:rPr>
          <w:lang w:eastAsia="en-GB"/>
        </w:rPr>
        <w:t>To enable high accuracy positioning, bandwidth aggregation for DL PRS and SRS for positioning have been introduced whereby DL PRS and SRS for positioning, respectively, are aggregated across intra-band contiguous carriers for single Tx/Rx architectures at gNB and UE. Further detailed conditions for aggregating DL PRS resources and SRS for positioning have been specified. Up to two or three DL PFLs and up to two or three UL carriers can be aggregated. Further, up to two DL PFL combinations (e.g., PFL1 aggregated with PFL2 and PFL3 aggregated with PFL4) can be configured where different combinations are expected to be measured at different time instances, i.e., multiplexed in time domain.</w:t>
      </w:r>
    </w:p>
    <w:p w14:paraId="27F0D4EE" w14:textId="77777777" w:rsidR="005336C2" w:rsidRDefault="005336C2" w:rsidP="005336C2">
      <w:pPr>
        <w:rPr>
          <w:lang w:eastAsia="en-GB"/>
        </w:rPr>
      </w:pPr>
      <w:r>
        <w:rPr>
          <w:lang w:eastAsia="en-GB"/>
        </w:rPr>
        <w:t xml:space="preserve">For DL PRS bandwidth aggregation across DL PFLs, the DL PRS to be aggregated are linked on a per-TRP- and per-DL PRS resource set-basis. For SRS for positioning bandwidth aggregation across UL carriers, the UL carriers to be aggregated are linked on a per SRS for positioning resource set-basis. Further, SRS for positioning bandwidth aggregation may be supported independent of the UE’s support of UL CA (Carrier Aggregation) for communication. Accordingly, SRS resource configured within a CC (Component Carrier) without PUSCH/PUCCH can be linked for bandwidth aggregation with an SRS resource configured within an UL active BWP of a UL communication CC. </w:t>
      </w:r>
    </w:p>
    <w:p w14:paraId="0389080C" w14:textId="77777777" w:rsidR="005336C2" w:rsidRDefault="005336C2" w:rsidP="005336C2">
      <w:pPr>
        <w:rPr>
          <w:lang w:eastAsia="en-GB"/>
        </w:rPr>
      </w:pPr>
      <w:r>
        <w:rPr>
          <w:lang w:eastAsia="en-GB"/>
        </w:rPr>
        <w:t>For DL, support of DL PRS measurements across multiple aggregated DL PFLs for a UE in RRC_CONNECTED, RRC_INACTIVE, and RRC_IDLE states are specified. For RRC_CONNECTED state, measurements for DL PRS bandwidth aggregation are limited to configured measurement gaps. For UL, support of SRS for positioning bandwidth aggregation is supported for a UE in RRC_CONNECTED and RRC_INACTIVE states. Periodic, semi-persistent, and aperiodic SRS for positioning configurations are supported for SRS bandwidth aggregation. For semi-persistent SRS for positioning with bandwidth aggregation, a single MAC (Medium Access Control) CE (Control Element) can activate or deactivate one or more of the aggregated carriers. Similarly, for aperiodic SRS for positioning with bandwidth aggregation, in addition to triggering based on separate DCIs for the respective carriers, a single DCI (e.g., DCI format 0_3 or 1_3 for multi-cell PDSCH/PUSCH scheduling or Rel-17 single DCI scheduling positioning SRS resource sets across the linked carriers) can trigger the aperiodic SRS transmission across the linked carriers.</w:t>
      </w:r>
    </w:p>
    <w:p w14:paraId="7DB96635" w14:textId="77777777" w:rsidR="005336C2" w:rsidRDefault="005336C2" w:rsidP="005336C2">
      <w:pPr>
        <w:rPr>
          <w:lang w:eastAsia="en-GB"/>
        </w:rPr>
      </w:pPr>
      <w:r>
        <w:rPr>
          <w:lang w:eastAsia="en-GB"/>
        </w:rPr>
        <w:lastRenderedPageBreak/>
        <w:t xml:space="preserve">The aggregated measurements may be used for different timing-based positioning measurements, including DL RSTD, UE Rx-Tx time difference, UL RTOA, and gNB Rx-Tx time difference measurements. Additionally, RSRP and RSRPP measurements in DL and UL may be reported where the measurements are based on aggregated DL PRS or aggregated SRS for positioning resources, respectively. </w:t>
      </w:r>
    </w:p>
    <w:p w14:paraId="3CF4CD8C" w14:textId="77777777" w:rsidR="005336C2" w:rsidRDefault="005336C2" w:rsidP="005336C2">
      <w:pPr>
        <w:rPr>
          <w:lang w:eastAsia="en-GB"/>
        </w:rPr>
      </w:pPr>
      <w:r>
        <w:rPr>
          <w:lang w:eastAsia="en-GB"/>
        </w:rPr>
        <w:t xml:space="preserve">LMF (Location Management Function) can request a UE or NG-RAN node to report aggregated measurements based on bandwidth aggregation across multiple configured DL PFLs or carriers, respectively. When configured for DL PRS bandwidth aggregation, TRP(s) and/or PRS resource set(s) that include PRS aggregation have higher priority than TRP(s) and/or PRS resource set(s) that do not include PRS aggregation. A UE or NG-RAN node may also indicate in a measurement report as to whether and which measurements are based on bandwidth aggregation. To enable reporting of timing measurements with finer timing resolution, the reporting granularity factor for both DL and UL positioning have been enhanced to include the new values of k = {-1, -2, -3, -4, -5, -6}. Further, use of the new reporting granularity factor values is not limited to the configuration of bandwidth aggregation feature. </w:t>
      </w:r>
    </w:p>
    <w:p w14:paraId="04C5913B" w14:textId="5303F7DA" w:rsidR="005336C2" w:rsidRPr="005336C2" w:rsidRDefault="005336C2" w:rsidP="005336C2">
      <w:pPr>
        <w:rPr>
          <w:b/>
          <w:bCs/>
          <w:u w:val="single"/>
          <w:lang w:eastAsia="en-GB"/>
        </w:rPr>
      </w:pPr>
      <w:r w:rsidRPr="005336C2">
        <w:rPr>
          <w:b/>
          <w:bCs/>
          <w:u w:val="single"/>
          <w:lang w:eastAsia="en-GB"/>
        </w:rPr>
        <w:t>Low Power High Accuracy Positioning (LPHAP)</w:t>
      </w:r>
    </w:p>
    <w:p w14:paraId="2A613FEE" w14:textId="77777777" w:rsidR="005336C2" w:rsidRDefault="005336C2" w:rsidP="005336C2">
      <w:pPr>
        <w:rPr>
          <w:lang w:eastAsia="en-GB"/>
        </w:rPr>
      </w:pPr>
      <w:r>
        <w:rPr>
          <w:lang w:eastAsia="en-GB"/>
        </w:rPr>
        <w:t>The SA1 requirements for high accuracy and extremely low power consumption with battery lifetimes of up to one or more years have been identified for IIoT (Industrial Internet of Things) use-cases such as massive asset tracking, AGV tracking in industrial factory and person localization in danger zones. A typical scenario of interest is use-case #6 as defined TS 22.104, which corresponds to tracking of workpiece (in- and outdoor) in assembly area and warehouse with a target accuracy of &lt;1m, a positioning interval of 15-30 seconds, and a battery lifetime of 6-12 months.</w:t>
      </w:r>
    </w:p>
    <w:p w14:paraId="3DB5BA1E" w14:textId="77777777" w:rsidR="005336C2" w:rsidRDefault="005336C2" w:rsidP="005336C2">
      <w:pPr>
        <w:rPr>
          <w:lang w:eastAsia="en-GB"/>
        </w:rPr>
      </w:pPr>
      <w:r>
        <w:rPr>
          <w:lang w:eastAsia="en-GB"/>
        </w:rPr>
        <w:t xml:space="preserve">To support LPHAP, multiple enhancements have been introduced in Release 18, including: (i) enhancement of SRS for positioning configurations in RRC_INACTIVE state for UL and UL+DL positioning based on SRS for positioning validity area to avoid frequent reconfiguration of SRS for positioning upon serving cell changes; (ii) introduction of (e)DRX cycles longer than 10.24 seconds in RRC_INACTIVE state; (iii) alignment of (e)DRX cycles in RRC_INACTIVE state and DL PRS configurations, and (iv) support of measurements on DL PRS resources in RRC_IDLE state with reporting of the corresponding measurements when in RRC_CONNECTED state. </w:t>
      </w:r>
    </w:p>
    <w:p w14:paraId="660BB767" w14:textId="77777777" w:rsidR="005336C2" w:rsidRDefault="005336C2" w:rsidP="005336C2">
      <w:pPr>
        <w:rPr>
          <w:lang w:eastAsia="en-GB"/>
        </w:rPr>
      </w:pPr>
      <w:r>
        <w:rPr>
          <w:lang w:eastAsia="en-GB"/>
        </w:rPr>
        <w:t xml:space="preserve">An SRS for positioning validity area consists of cells, which are configured in the same carrier, with common values of BWP (Bandwidth Part) parameters, viz., locationAndBandwidth, subcarrierSpacing, and cyclicPrefix, and in which the SRS for positioning configuration in RRC_INACTIVE state is valid. Further, various parameters for the SRS for positioning configuration (via srs-PosConfig) and SRS for positioning resource configuration (via SRS-PosResource) are commonly configured across these cells. Furthermore, methods for determination of UL timing and TA (timing advance) values, spatial relation for SRS for positioning, and pathloss RS (reference signal) for transmit power control within an SRS for positioning validity area have been specified. </w:t>
      </w:r>
    </w:p>
    <w:p w14:paraId="767DDE44" w14:textId="77777777" w:rsidR="005336C2" w:rsidRDefault="005336C2" w:rsidP="005336C2">
      <w:pPr>
        <w:rPr>
          <w:lang w:eastAsia="en-GB"/>
        </w:rPr>
      </w:pPr>
      <w:r>
        <w:rPr>
          <w:lang w:eastAsia="en-GB"/>
        </w:rPr>
        <w:t xml:space="preserve">When configured with an SRS for positioning configuration along with SRS for positioning validity area, if a UE reselects to another cell within the SRS positioning validity area during SRS transmission, the UE continues the SRS transmission, subject to validation for SRS transmission. When the UE reselects out of the SRS for positioning Validity Area during SRS transmission, the UE may send an "RRC Resume Request" message to the network for SRS configuration request. </w:t>
      </w:r>
    </w:p>
    <w:p w14:paraId="78C932CE" w14:textId="77777777" w:rsidR="005336C2" w:rsidRDefault="005336C2" w:rsidP="005336C2">
      <w:pPr>
        <w:rPr>
          <w:lang w:eastAsia="en-GB"/>
        </w:rPr>
      </w:pPr>
      <w:r>
        <w:rPr>
          <w:lang w:eastAsia="en-GB"/>
        </w:rPr>
        <w:t>The SRS for positioning configuration in RRC_INACTIVE state may be preconfigured in the target device. The target device may send an "RRC Resume Request" message to the network when a configured periodic or triggered location event has been detected to request activation of the pre-configured SRS for positioning. For preconfigured multiple SRS configurations, the UE is configured with only one SRS for positioning configuration for each validity area.</w:t>
      </w:r>
    </w:p>
    <w:p w14:paraId="297687C4" w14:textId="77777777" w:rsidR="005336C2" w:rsidRDefault="005336C2" w:rsidP="005336C2">
      <w:pPr>
        <w:rPr>
          <w:lang w:eastAsia="en-GB"/>
        </w:rPr>
      </w:pPr>
      <w:r>
        <w:rPr>
          <w:lang w:eastAsia="en-GB"/>
        </w:rPr>
        <w:t xml:space="preserve">The (e)DRX cycles longer than 10.24 seconds in RRC_INACTIVE state which are introduced as part of eRedCap WI is reused for LPHAP. Legacy UE-initiated on-demand PRS request procedure can also be used to align DL PRS to fixed (e)DRX in order to reduce the power consumption of UE for LPHAP. </w:t>
      </w:r>
    </w:p>
    <w:p w14:paraId="03A7ED6D" w14:textId="77777777" w:rsidR="005336C2" w:rsidRDefault="005336C2" w:rsidP="005336C2">
      <w:pPr>
        <w:rPr>
          <w:lang w:eastAsia="en-GB"/>
        </w:rPr>
      </w:pPr>
      <w:r>
        <w:rPr>
          <w:lang w:eastAsia="en-GB"/>
        </w:rPr>
        <w:t>For LPHAP, positioning measurements may be performed when a UE is in RRC_IDLE state and reported when in RRC_CONNECTED state to reduce the power consumption. A UE may utilize the positioning assistance data received via broadcast or the positioning assistance data received while in RRC_CONNECTED state when performing positioning measurements in RRC_IDLE state.</w:t>
      </w:r>
    </w:p>
    <w:p w14:paraId="6FE962E4" w14:textId="7CB58C84" w:rsidR="005336C2" w:rsidRPr="005336C2" w:rsidRDefault="005336C2" w:rsidP="005336C2">
      <w:pPr>
        <w:rPr>
          <w:b/>
          <w:bCs/>
          <w:u w:val="single"/>
          <w:lang w:eastAsia="en-GB"/>
        </w:rPr>
      </w:pPr>
      <w:r w:rsidRPr="005336C2">
        <w:rPr>
          <w:b/>
          <w:bCs/>
          <w:u w:val="single"/>
          <w:lang w:eastAsia="en-GB"/>
        </w:rPr>
        <w:t>Positioning for RedCap UEs</w:t>
      </w:r>
    </w:p>
    <w:p w14:paraId="6783B55E" w14:textId="77777777" w:rsidR="005336C2" w:rsidRDefault="005336C2" w:rsidP="005336C2">
      <w:pPr>
        <w:rPr>
          <w:lang w:eastAsia="en-GB"/>
        </w:rPr>
      </w:pPr>
      <w:r>
        <w:rPr>
          <w:lang w:eastAsia="en-GB"/>
        </w:rPr>
        <w:t xml:space="preserve">RedCap (Reduced Capability) NR UEs, with reduced maximum UE bandwidth of 20 MHz and 100 MHz in FR1 and FR2 respectively and reduced numbers of Rx antennas have been introduced in Release 17. As a consequence of reducing the maximum UE bandwidth, the achievable positioning accuracy was observed to be degraded compared to regular NR UEs. Such observations were documented in [5] and motivated the consideration of enhancements in Release 18 involving reception of DL PRS with Rx (receiver) frequency hopping and transmission of SRS for </w:t>
      </w:r>
      <w:r>
        <w:rPr>
          <w:lang w:eastAsia="en-GB"/>
        </w:rPr>
        <w:lastRenderedPageBreak/>
        <w:t xml:space="preserve">positioning with Tx (transmitter) frequency hopping to enable measurements spanning a wider bandwidth than maximum UE bandwidth for RedCap or Release 18 eRedCap UEs. </w:t>
      </w:r>
    </w:p>
    <w:p w14:paraId="064274C0" w14:textId="77777777" w:rsidR="005336C2" w:rsidRDefault="005336C2" w:rsidP="005336C2">
      <w:pPr>
        <w:rPr>
          <w:lang w:eastAsia="en-GB"/>
        </w:rPr>
      </w:pPr>
      <w:r>
        <w:rPr>
          <w:lang w:eastAsia="en-GB"/>
        </w:rPr>
        <w:t xml:space="preserve">Frequency hopping-based reception and transmission are defined within a DL PRS resource and within an SRS for positioning resource, with switching times between frequency hops that are shorter than typical BWP switching times specified in Release 15. For DL Rx frequency hopping, a single instance of a configured measurement gap is used for receiving all the hops for DL PRS with Rx frequency hopping. For UL Tx frequency hopping, the frequency hopping pattern can be configured with overlapping or non-overlapping hops and following a wrapped staircase pattern. Further, the SRS for positioning resource is be configured outside of the active UL BWP configuration of the UE. In time domain, a frequency hopping pattern for SRS for positioning with Tx frequency hopping may be contained within a single slot or may span multiple slots and can be configured for periodic, semi-persistent, and aperiodic SRS for positioning. </w:t>
      </w:r>
    </w:p>
    <w:p w14:paraId="29772E84" w14:textId="77777777" w:rsidR="005336C2" w:rsidRDefault="005336C2" w:rsidP="005336C2">
      <w:pPr>
        <w:rPr>
          <w:lang w:eastAsia="en-GB"/>
        </w:rPr>
      </w:pPr>
      <w:r>
        <w:rPr>
          <w:lang w:eastAsia="en-GB"/>
        </w:rPr>
        <w:t>An LMF may include an explicit request via the location request signaling for DL PRS Rx hopping measurements and reporting. The location information request can also optionally include the total bandwidth of all hops. For reporting of measurements, for DL Rx frequency hopping or UL Tx frequency hopping, a UE or NG-RAN node may report a single measurement based on receiving multiple hops of the DL PRS or UL SRS for positioning or a measurement associated with one received hop, with optional reporting of whether the measurement is based on a single-hop or multiple hops.</w:t>
      </w:r>
    </w:p>
    <w:p w14:paraId="29CB6B8F" w14:textId="77777777" w:rsidR="005336C2" w:rsidRDefault="005336C2" w:rsidP="005336C2">
      <w:pPr>
        <w:rPr>
          <w:lang w:eastAsia="en-GB"/>
        </w:rPr>
      </w:pPr>
      <w:r>
        <w:rPr>
          <w:lang w:eastAsia="en-GB"/>
        </w:rPr>
        <w:t xml:space="preserve">DL Rx frequency hopping for DL PRS reception is supported for a UE in RRC_CONNECTED state within configured measurement gaps, or in RRC_INACTIVE, or RRC_IDLE states. UL Tx frequency hopping for SRS for positioning transmission is supported for a UE in RRC_CONNECTED state or in RRC_INACTIVE state.  New collision rules between SRS for positioning with frequency hopping and other UL and DL signals/channels have been introduced. In addition to the new collision rules, for UL Tx frequency hopping-based transmissions, a periodically occurring UTW (Uplink Time Window) may be optionally configured to a UE within which the UE is not expected to transmit other signals/channels and is only expected to transmit FH SRS for positioning. When UTW is configured, collision rules are applied outside the UTW. </w:t>
      </w:r>
    </w:p>
    <w:p w14:paraId="378090A8" w14:textId="77777777" w:rsidR="005336C2" w:rsidRPr="000D2E94" w:rsidRDefault="005336C2" w:rsidP="005336C2">
      <w:pPr>
        <w:rPr>
          <w:b/>
        </w:rPr>
      </w:pPr>
      <w:r w:rsidRPr="000D2E94">
        <w:rPr>
          <w:b/>
        </w:rPr>
        <w:t>References</w:t>
      </w:r>
      <w:r w:rsidRPr="000D2E94">
        <w:t xml:space="preserve"> </w:t>
      </w:r>
    </w:p>
    <w:p w14:paraId="5A7D6717" w14:textId="373BCD32" w:rsidR="005336C2" w:rsidRDefault="005336C2" w:rsidP="005336C2">
      <w:pPr>
        <w:rPr>
          <w:lang w:eastAsia="en-GB"/>
        </w:rPr>
      </w:pPr>
      <w:r>
        <w:t>List of related CRs: select "TSG Status = Approved" in:</w:t>
      </w:r>
      <w:r>
        <w:br/>
      </w:r>
      <w:hyperlink r:id="rId163" w:history="1">
        <w:r w:rsidRPr="000755A8">
          <w:rPr>
            <w:rStyle w:val="Hyperlink"/>
          </w:rPr>
          <w:t>https://portal.3gpp.org/ChangeRequests.aspx?q=1&amp;workitem=981038,940081,981138,981238</w:t>
        </w:r>
      </w:hyperlink>
      <w:r>
        <w:t xml:space="preserve"> </w:t>
      </w:r>
    </w:p>
    <w:p w14:paraId="661225D1" w14:textId="2955C543" w:rsidR="005336C2" w:rsidRDefault="005336C2" w:rsidP="005336C2">
      <w:pPr>
        <w:pStyle w:val="EW"/>
      </w:pPr>
      <w:r>
        <w:t>[1]</w:t>
      </w:r>
      <w:r>
        <w:tab/>
        <w:t>RP-233382, “Revised WID on Expanded and Improved NR Positioning,” Intel Corporation, CATT, Ericsson, December 2023.</w:t>
      </w:r>
    </w:p>
    <w:p w14:paraId="6141A1C9" w14:textId="322E2A98" w:rsidR="005336C2" w:rsidRDefault="005336C2" w:rsidP="005336C2">
      <w:pPr>
        <w:pStyle w:val="EW"/>
      </w:pPr>
      <w:r>
        <w:t>[2]</w:t>
      </w:r>
      <w:r>
        <w:tab/>
      </w:r>
      <w:r w:rsidR="00396ED0">
        <w:t>TR</w:t>
      </w:r>
      <w:r>
        <w:t xml:space="preserve"> 38.845: "Study on scenarios and requirements of in-coverage, partial coverage, and out-of-coverage NR positioning use cases".</w:t>
      </w:r>
    </w:p>
    <w:p w14:paraId="2DE87436" w14:textId="53587046" w:rsidR="005336C2" w:rsidRDefault="005336C2" w:rsidP="005336C2">
      <w:pPr>
        <w:pStyle w:val="EW"/>
      </w:pPr>
      <w:r>
        <w:t>[3]</w:t>
      </w:r>
      <w:r>
        <w:tab/>
      </w:r>
      <w:r w:rsidR="0078318F">
        <w:t>TS</w:t>
      </w:r>
      <w:r>
        <w:t xml:space="preserve"> 22.261, "Service requirements for the 5G system".</w:t>
      </w:r>
    </w:p>
    <w:p w14:paraId="49BF0D70" w14:textId="359B883B" w:rsidR="005336C2" w:rsidRDefault="005336C2" w:rsidP="005336C2">
      <w:pPr>
        <w:pStyle w:val="EW"/>
      </w:pPr>
      <w:r>
        <w:t>[4]</w:t>
      </w:r>
      <w:r>
        <w:tab/>
      </w:r>
      <w:r w:rsidR="0078318F">
        <w:t>TS</w:t>
      </w:r>
      <w:r>
        <w:t xml:space="preserve"> 22.104: "Service requirements for cyber-physical control applications in vertical domains".</w:t>
      </w:r>
    </w:p>
    <w:p w14:paraId="41736904" w14:textId="11D70BBF" w:rsidR="005336C2" w:rsidRDefault="005336C2" w:rsidP="005336C2">
      <w:pPr>
        <w:pStyle w:val="EW"/>
      </w:pPr>
      <w:r>
        <w:t>[5]</w:t>
      </w:r>
      <w:r>
        <w:tab/>
      </w:r>
      <w:r w:rsidR="00396ED0">
        <w:t>TR</w:t>
      </w:r>
      <w:r>
        <w:t xml:space="preserve"> 38.859, “Study on expanded and improved NR positioning (Release 18)”.</w:t>
      </w:r>
    </w:p>
    <w:p w14:paraId="2DD0BE32" w14:textId="48F97FB2" w:rsidR="005336C2" w:rsidRDefault="005336C2" w:rsidP="001A3797">
      <w:pPr>
        <w:pStyle w:val="EW"/>
      </w:pPr>
      <w:r>
        <w:t>[6]</w:t>
      </w:r>
      <w:r>
        <w:tab/>
      </w:r>
      <w:r w:rsidR="0078318F">
        <w:t>TS</w:t>
      </w:r>
      <w:r>
        <w:t xml:space="preserve"> 38.355, “NR; Sidelink Positioning Protocol (SLPP); Protocol Specification”.</w:t>
      </w:r>
    </w:p>
    <w:p w14:paraId="6A43CF55" w14:textId="060D95E6" w:rsidR="008843DB" w:rsidRPr="005336C2" w:rsidRDefault="008843DB" w:rsidP="008843DB">
      <w:pPr>
        <w:pStyle w:val="Heading2"/>
        <w:rPr>
          <w:lang w:eastAsia="en-GB"/>
        </w:rPr>
      </w:pPr>
      <w:bookmarkStart w:id="44" w:name="_Toc171519592"/>
      <w:r>
        <w:rPr>
          <w:lang w:eastAsia="en-GB"/>
        </w:rPr>
        <w:t>9.3</w:t>
      </w:r>
      <w:r>
        <w:rPr>
          <w:lang w:eastAsia="en-GB"/>
        </w:rPr>
        <w:tab/>
      </w:r>
      <w:r w:rsidRPr="008843DB">
        <w:rPr>
          <w:lang w:eastAsia="en-GB"/>
        </w:rPr>
        <w:t>NR sidelink evolution</w:t>
      </w:r>
      <w:bookmarkEnd w:id="44"/>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37468C" w:rsidRPr="00EF7FBB" w14:paraId="7D75B24F" w14:textId="77777777" w:rsidTr="0037468C">
        <w:trPr>
          <w:trHeight w:val="255"/>
        </w:trPr>
        <w:tc>
          <w:tcPr>
            <w:tcW w:w="757" w:type="dxa"/>
            <w:shd w:val="clear" w:color="auto" w:fill="auto"/>
            <w:tcMar>
              <w:left w:w="28" w:type="dxa"/>
              <w:right w:w="28" w:type="dxa"/>
            </w:tcMar>
            <w:hideMark/>
          </w:tcPr>
          <w:p w14:paraId="58064B06" w14:textId="77777777" w:rsidR="0037468C" w:rsidRPr="00EF7FBB" w:rsidRDefault="0037468C" w:rsidP="008039A4">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940097</w:t>
            </w:r>
          </w:p>
        </w:tc>
        <w:tc>
          <w:tcPr>
            <w:tcW w:w="3969" w:type="dxa"/>
            <w:shd w:val="clear" w:color="auto" w:fill="auto"/>
            <w:tcMar>
              <w:left w:w="28" w:type="dxa"/>
              <w:right w:w="28" w:type="dxa"/>
            </w:tcMar>
            <w:hideMark/>
          </w:tcPr>
          <w:p w14:paraId="0478F937" w14:textId="77777777" w:rsidR="0037468C" w:rsidRPr="00EF7FBB" w:rsidRDefault="0037468C" w:rsidP="008039A4">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NR sidelink evolution</w:t>
            </w:r>
          </w:p>
        </w:tc>
        <w:tc>
          <w:tcPr>
            <w:tcW w:w="1701" w:type="dxa"/>
            <w:shd w:val="clear" w:color="auto" w:fill="auto"/>
            <w:tcMar>
              <w:left w:w="28" w:type="dxa"/>
              <w:right w:w="28" w:type="dxa"/>
            </w:tcMar>
            <w:hideMark/>
          </w:tcPr>
          <w:p w14:paraId="2FFD6E7A" w14:textId="78D724A0" w:rsidR="0037468C" w:rsidRPr="00EF7FBB" w:rsidRDefault="0037468C" w:rsidP="008039A4">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NR_SL_enh2</w:t>
            </w:r>
          </w:p>
        </w:tc>
        <w:tc>
          <w:tcPr>
            <w:tcW w:w="397" w:type="dxa"/>
            <w:shd w:val="clear" w:color="auto" w:fill="auto"/>
            <w:tcMar>
              <w:left w:w="28" w:type="dxa"/>
              <w:right w:w="28" w:type="dxa"/>
            </w:tcMar>
            <w:hideMark/>
          </w:tcPr>
          <w:p w14:paraId="2883FA57" w14:textId="77777777" w:rsidR="0037468C" w:rsidRPr="00EF7FBB" w:rsidRDefault="0037468C" w:rsidP="008039A4">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6A27A209" w14:textId="69DCF26D" w:rsidR="0037468C" w:rsidRPr="00EF7FBB" w:rsidRDefault="003C763E" w:rsidP="008039A4">
            <w:pPr>
              <w:overflowPunct/>
              <w:autoSpaceDE/>
              <w:autoSpaceDN/>
              <w:adjustRightInd/>
              <w:spacing w:after="0"/>
              <w:textAlignment w:val="auto"/>
              <w:rPr>
                <w:rFonts w:ascii="Calibri" w:hAnsi="Calibri" w:cs="Calibri"/>
                <w:color w:val="0563C1"/>
                <w:sz w:val="18"/>
                <w:szCs w:val="18"/>
                <w:u w:val="single"/>
                <w:lang w:eastAsia="en-GB"/>
              </w:rPr>
            </w:pPr>
            <w:hyperlink r:id="rId164" w:history="1">
              <w:r w:rsidR="007D3634" w:rsidRPr="007D3634">
                <w:rPr>
                  <w:rFonts w:ascii="Calibri" w:hAnsi="Calibri" w:cs="Calibri"/>
                  <w:color w:val="0563C1"/>
                  <w:sz w:val="16"/>
                  <w:szCs w:val="18"/>
                  <w:u w:val="single"/>
                  <w:lang w:eastAsia="en-GB"/>
                </w:rPr>
                <w:t>RP-230077</w:t>
              </w:r>
            </w:hyperlink>
          </w:p>
        </w:tc>
        <w:tc>
          <w:tcPr>
            <w:tcW w:w="2268" w:type="dxa"/>
            <w:shd w:val="clear" w:color="auto" w:fill="auto"/>
            <w:tcMar>
              <w:left w:w="28" w:type="dxa"/>
              <w:right w:w="28" w:type="dxa"/>
            </w:tcMar>
            <w:hideMark/>
          </w:tcPr>
          <w:p w14:paraId="0D802996" w14:textId="77777777" w:rsidR="0037468C" w:rsidRPr="00EF7FBB" w:rsidRDefault="0037468C" w:rsidP="008039A4">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Kevin Lin, OPPO</w:t>
            </w:r>
          </w:p>
        </w:tc>
      </w:tr>
      <w:tr w:rsidR="0037468C" w:rsidRPr="00EF7FBB" w14:paraId="6F753D86" w14:textId="77777777" w:rsidTr="0037468C">
        <w:trPr>
          <w:trHeight w:val="255"/>
        </w:trPr>
        <w:tc>
          <w:tcPr>
            <w:tcW w:w="757" w:type="dxa"/>
            <w:shd w:val="clear" w:color="auto" w:fill="auto"/>
            <w:tcMar>
              <w:left w:w="28" w:type="dxa"/>
              <w:right w:w="28" w:type="dxa"/>
            </w:tcMar>
            <w:hideMark/>
          </w:tcPr>
          <w:p w14:paraId="27466A33" w14:textId="77777777" w:rsidR="0037468C" w:rsidRPr="00EF7FBB" w:rsidRDefault="0037468C" w:rsidP="008039A4">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940197</w:t>
            </w:r>
          </w:p>
        </w:tc>
        <w:tc>
          <w:tcPr>
            <w:tcW w:w="3969" w:type="dxa"/>
            <w:shd w:val="clear" w:color="auto" w:fill="auto"/>
            <w:tcMar>
              <w:left w:w="28" w:type="dxa"/>
              <w:right w:w="28" w:type="dxa"/>
            </w:tcMar>
            <w:hideMark/>
          </w:tcPr>
          <w:p w14:paraId="5364F6C6" w14:textId="77777777" w:rsidR="0037468C" w:rsidRPr="00EF7FBB" w:rsidRDefault="0037468C" w:rsidP="008039A4">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NR sidelink evolution</w:t>
            </w:r>
          </w:p>
        </w:tc>
        <w:tc>
          <w:tcPr>
            <w:tcW w:w="1701" w:type="dxa"/>
            <w:shd w:val="clear" w:color="auto" w:fill="auto"/>
            <w:tcMar>
              <w:left w:w="28" w:type="dxa"/>
              <w:right w:w="28" w:type="dxa"/>
            </w:tcMar>
            <w:hideMark/>
          </w:tcPr>
          <w:p w14:paraId="635BF85F" w14:textId="1218B050" w:rsidR="0037468C" w:rsidRPr="00EF7FBB" w:rsidRDefault="0037468C" w:rsidP="008039A4">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NR_SL_enh2-Core</w:t>
            </w:r>
          </w:p>
        </w:tc>
        <w:tc>
          <w:tcPr>
            <w:tcW w:w="397" w:type="dxa"/>
            <w:shd w:val="clear" w:color="auto" w:fill="auto"/>
            <w:tcMar>
              <w:left w:w="28" w:type="dxa"/>
              <w:right w:w="28" w:type="dxa"/>
            </w:tcMar>
            <w:hideMark/>
          </w:tcPr>
          <w:p w14:paraId="5A544AAC" w14:textId="77777777" w:rsidR="0037468C" w:rsidRPr="00EF7FBB" w:rsidRDefault="0037468C" w:rsidP="008039A4">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R1</w:t>
            </w:r>
          </w:p>
        </w:tc>
        <w:tc>
          <w:tcPr>
            <w:tcW w:w="850" w:type="dxa"/>
            <w:shd w:val="clear" w:color="auto" w:fill="auto"/>
            <w:tcMar>
              <w:left w:w="28" w:type="dxa"/>
              <w:right w:w="28" w:type="dxa"/>
            </w:tcMar>
            <w:hideMark/>
          </w:tcPr>
          <w:p w14:paraId="6EC1937B" w14:textId="18D22174" w:rsidR="0037468C" w:rsidRPr="00EF7FBB" w:rsidRDefault="003C763E" w:rsidP="008039A4">
            <w:pPr>
              <w:overflowPunct/>
              <w:autoSpaceDE/>
              <w:autoSpaceDN/>
              <w:adjustRightInd/>
              <w:spacing w:after="0"/>
              <w:textAlignment w:val="auto"/>
              <w:rPr>
                <w:rFonts w:ascii="Calibri" w:hAnsi="Calibri" w:cs="Calibri"/>
                <w:color w:val="0563C1"/>
                <w:sz w:val="18"/>
                <w:szCs w:val="18"/>
                <w:u w:val="single"/>
                <w:lang w:eastAsia="en-GB"/>
              </w:rPr>
            </w:pPr>
            <w:hyperlink r:id="rId165" w:history="1">
              <w:r w:rsidR="007D3634" w:rsidRPr="007D3634">
                <w:rPr>
                  <w:rFonts w:ascii="Calibri" w:hAnsi="Calibri" w:cs="Calibri"/>
                  <w:color w:val="0563C1"/>
                  <w:sz w:val="16"/>
                  <w:szCs w:val="18"/>
                  <w:u w:val="single"/>
                  <w:lang w:eastAsia="en-GB"/>
                </w:rPr>
                <w:t>RP-230077</w:t>
              </w:r>
            </w:hyperlink>
          </w:p>
        </w:tc>
        <w:tc>
          <w:tcPr>
            <w:tcW w:w="2268" w:type="dxa"/>
            <w:shd w:val="clear" w:color="auto" w:fill="auto"/>
            <w:tcMar>
              <w:left w:w="28" w:type="dxa"/>
              <w:right w:w="28" w:type="dxa"/>
            </w:tcMar>
            <w:hideMark/>
          </w:tcPr>
          <w:p w14:paraId="1343BE36" w14:textId="77777777" w:rsidR="0037468C" w:rsidRPr="00EF7FBB" w:rsidRDefault="0037468C" w:rsidP="008039A4">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Kevin Lin, OPPO</w:t>
            </w:r>
          </w:p>
        </w:tc>
      </w:tr>
      <w:tr w:rsidR="0037468C" w:rsidRPr="00EF7FBB" w14:paraId="75DD26C6" w14:textId="77777777" w:rsidTr="0037468C">
        <w:trPr>
          <w:trHeight w:val="255"/>
        </w:trPr>
        <w:tc>
          <w:tcPr>
            <w:tcW w:w="757" w:type="dxa"/>
            <w:shd w:val="clear" w:color="auto" w:fill="auto"/>
            <w:tcMar>
              <w:left w:w="28" w:type="dxa"/>
              <w:right w:w="28" w:type="dxa"/>
            </w:tcMar>
            <w:hideMark/>
          </w:tcPr>
          <w:p w14:paraId="7FC62AD9" w14:textId="77777777" w:rsidR="0037468C" w:rsidRPr="00EF7FBB" w:rsidRDefault="0037468C" w:rsidP="008039A4">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940297</w:t>
            </w:r>
          </w:p>
        </w:tc>
        <w:tc>
          <w:tcPr>
            <w:tcW w:w="3969" w:type="dxa"/>
            <w:shd w:val="clear" w:color="auto" w:fill="auto"/>
            <w:tcMar>
              <w:left w:w="28" w:type="dxa"/>
              <w:right w:w="28" w:type="dxa"/>
            </w:tcMar>
            <w:hideMark/>
          </w:tcPr>
          <w:p w14:paraId="7066B9B2" w14:textId="77777777" w:rsidR="0037468C" w:rsidRPr="00EF7FBB" w:rsidRDefault="0037468C" w:rsidP="008039A4">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NR sidelink evolution</w:t>
            </w:r>
          </w:p>
        </w:tc>
        <w:tc>
          <w:tcPr>
            <w:tcW w:w="1701" w:type="dxa"/>
            <w:shd w:val="clear" w:color="auto" w:fill="auto"/>
            <w:tcMar>
              <w:left w:w="28" w:type="dxa"/>
              <w:right w:w="28" w:type="dxa"/>
            </w:tcMar>
            <w:hideMark/>
          </w:tcPr>
          <w:p w14:paraId="2FEECD0A" w14:textId="3407DA61" w:rsidR="0037468C" w:rsidRPr="00EF7FBB" w:rsidRDefault="0037468C" w:rsidP="008039A4">
            <w:pPr>
              <w:overflowPunct/>
              <w:autoSpaceDE/>
              <w:autoSpaceDN/>
              <w:adjustRightInd/>
              <w:spacing w:after="0"/>
              <w:textAlignment w:val="auto"/>
              <w:rPr>
                <w:rFonts w:ascii="Arial" w:hAnsi="Arial" w:cs="Arial"/>
                <w:color w:val="000000"/>
                <w:sz w:val="18"/>
                <w:szCs w:val="18"/>
                <w:lang w:val="de-DE" w:eastAsia="en-GB"/>
              </w:rPr>
            </w:pPr>
            <w:r w:rsidRPr="00EF7FBB">
              <w:rPr>
                <w:rFonts w:ascii="Arial" w:hAnsi="Arial" w:cs="Arial"/>
                <w:color w:val="000000"/>
                <w:sz w:val="18"/>
                <w:szCs w:val="18"/>
                <w:lang w:val="de-DE" w:eastAsia="en-GB"/>
              </w:rPr>
              <w:t>NR_SL_enh2-Perf</w:t>
            </w:r>
          </w:p>
        </w:tc>
        <w:tc>
          <w:tcPr>
            <w:tcW w:w="397" w:type="dxa"/>
            <w:shd w:val="clear" w:color="auto" w:fill="auto"/>
            <w:tcMar>
              <w:left w:w="28" w:type="dxa"/>
              <w:right w:w="28" w:type="dxa"/>
            </w:tcMar>
            <w:hideMark/>
          </w:tcPr>
          <w:p w14:paraId="773CB758" w14:textId="77777777" w:rsidR="0037468C" w:rsidRPr="00EF7FBB" w:rsidRDefault="0037468C" w:rsidP="008039A4">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R1</w:t>
            </w:r>
          </w:p>
        </w:tc>
        <w:tc>
          <w:tcPr>
            <w:tcW w:w="850" w:type="dxa"/>
            <w:shd w:val="clear" w:color="auto" w:fill="auto"/>
            <w:tcMar>
              <w:left w:w="28" w:type="dxa"/>
              <w:right w:w="28" w:type="dxa"/>
            </w:tcMar>
            <w:hideMark/>
          </w:tcPr>
          <w:p w14:paraId="6F52AC71" w14:textId="29B172C5" w:rsidR="0037468C" w:rsidRPr="00EF7FBB" w:rsidRDefault="003C763E" w:rsidP="008039A4">
            <w:pPr>
              <w:overflowPunct/>
              <w:autoSpaceDE/>
              <w:autoSpaceDN/>
              <w:adjustRightInd/>
              <w:spacing w:after="0"/>
              <w:textAlignment w:val="auto"/>
              <w:rPr>
                <w:rFonts w:ascii="Calibri" w:hAnsi="Calibri" w:cs="Calibri"/>
                <w:color w:val="0563C1"/>
                <w:sz w:val="18"/>
                <w:szCs w:val="18"/>
                <w:u w:val="single"/>
                <w:lang w:eastAsia="en-GB"/>
              </w:rPr>
            </w:pPr>
            <w:hyperlink r:id="rId166" w:history="1">
              <w:r w:rsidR="007D3634" w:rsidRPr="007D3634">
                <w:rPr>
                  <w:rFonts w:ascii="Calibri" w:hAnsi="Calibri" w:cs="Calibri"/>
                  <w:color w:val="0563C1"/>
                  <w:sz w:val="16"/>
                  <w:szCs w:val="18"/>
                  <w:u w:val="single"/>
                  <w:lang w:eastAsia="en-GB"/>
                </w:rPr>
                <w:t>RP-230077</w:t>
              </w:r>
            </w:hyperlink>
          </w:p>
        </w:tc>
        <w:tc>
          <w:tcPr>
            <w:tcW w:w="2268" w:type="dxa"/>
            <w:shd w:val="clear" w:color="auto" w:fill="auto"/>
            <w:tcMar>
              <w:left w:w="28" w:type="dxa"/>
              <w:right w:w="28" w:type="dxa"/>
            </w:tcMar>
            <w:hideMark/>
          </w:tcPr>
          <w:p w14:paraId="51AE6675" w14:textId="77777777" w:rsidR="0037468C" w:rsidRPr="00EF7FBB" w:rsidRDefault="0037468C" w:rsidP="008039A4">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Kevin Lin, OPPO</w:t>
            </w:r>
          </w:p>
        </w:tc>
      </w:tr>
    </w:tbl>
    <w:p w14:paraId="78977E6C" w14:textId="234FAA23" w:rsidR="0037468C" w:rsidRDefault="0037468C" w:rsidP="0037468C">
      <w:pPr>
        <w:rPr>
          <w:lang w:eastAsia="en-GB"/>
        </w:rPr>
      </w:pPr>
      <w:r w:rsidRPr="00652D0A">
        <w:rPr>
          <w:lang w:eastAsia="en-GB"/>
        </w:rPr>
        <w:t xml:space="preserve">Summary based on the input provided by </w:t>
      </w:r>
      <w:r>
        <w:rPr>
          <w:lang w:eastAsia="en-GB"/>
        </w:rPr>
        <w:t xml:space="preserve">OPPO </w:t>
      </w:r>
      <w:r w:rsidRPr="00652D0A">
        <w:rPr>
          <w:lang w:eastAsia="en-GB"/>
        </w:rPr>
        <w:t xml:space="preserve">in </w:t>
      </w:r>
      <w:r w:rsidRPr="0037468C">
        <w:rPr>
          <w:lang w:eastAsia="en-GB"/>
        </w:rPr>
        <w:t>RP-233982</w:t>
      </w:r>
      <w:r w:rsidRPr="00652D0A">
        <w:rPr>
          <w:lang w:eastAsia="en-GB"/>
        </w:rPr>
        <w:t>.</w:t>
      </w:r>
    </w:p>
    <w:p w14:paraId="72867331" w14:textId="77777777" w:rsidR="0037468C" w:rsidRDefault="0037468C" w:rsidP="0037468C">
      <w:pPr>
        <w:rPr>
          <w:lang w:eastAsia="en-GB"/>
        </w:rPr>
      </w:pPr>
      <w:r>
        <w:rPr>
          <w:lang w:eastAsia="en-GB"/>
        </w:rPr>
        <w:t>In accordance to the approved WID for NR sidelink evolution (SL-evo) in Release 18 [1], the WI introduced specification support for a number of new features that are needed for enhanced support of NR based V2X deployment in the ITS spectrum and to expand the usage of NR sidelink technology to commercial applications.</w:t>
      </w:r>
    </w:p>
    <w:p w14:paraId="2AFE02FB" w14:textId="77777777" w:rsidR="0037468C" w:rsidRDefault="0037468C" w:rsidP="0037468C">
      <w:pPr>
        <w:rPr>
          <w:lang w:eastAsia="en-GB"/>
        </w:rPr>
      </w:pPr>
      <w:r>
        <w:rPr>
          <w:lang w:eastAsia="en-GB"/>
        </w:rPr>
        <w:t>Firstly, the introduction of carrier aggregation (including packet duplication) for NR sidelink communication in the ITS band (i.e., Band n47) is to primarily enhance the data rate and the reliability of NR sidelink transmissions for applications such as sensor information (video) sharing between vehicles with high degree of driving automation.</w:t>
      </w:r>
    </w:p>
    <w:p w14:paraId="6DC52B7A" w14:textId="77777777" w:rsidR="0037468C" w:rsidRDefault="0037468C" w:rsidP="0037468C">
      <w:pPr>
        <w:rPr>
          <w:lang w:eastAsia="en-GB"/>
        </w:rPr>
      </w:pPr>
      <w:r>
        <w:rPr>
          <w:lang w:eastAsia="en-GB"/>
        </w:rPr>
        <w:t>Secondly, with WI also introduced support for NR sidelink communication to operate over FR1 unlicensed spectrum (SL-U) in Band n46 and Band n96/n102, targeting commercial applications and enabling new carrier frequencies and larger bandwidths for higher data rates.</w:t>
      </w:r>
    </w:p>
    <w:p w14:paraId="4021CE6C" w14:textId="77777777" w:rsidR="0037468C" w:rsidRDefault="0037468C" w:rsidP="0037468C">
      <w:pPr>
        <w:rPr>
          <w:lang w:eastAsia="en-GB"/>
        </w:rPr>
      </w:pPr>
      <w:r>
        <w:rPr>
          <w:lang w:eastAsia="en-GB"/>
        </w:rPr>
        <w:lastRenderedPageBreak/>
        <w:t>Thirdly, in order to provide enhanced support of LTE-based and NR-based V2X to operate using the same frequency channel in the 5.9GHz spectrum (Band n47) dedicated to ITS usage, LTE sidelink and NR sidelink co-channel coexistence feature is introduced in this WI to minimize interference and cross-RAT impacts.</w:t>
      </w:r>
    </w:p>
    <w:p w14:paraId="6BF8DCAC" w14:textId="740BE599" w:rsidR="0037468C" w:rsidRPr="0037468C" w:rsidRDefault="0037468C" w:rsidP="0037468C">
      <w:pPr>
        <w:rPr>
          <w:b/>
          <w:bCs/>
          <w:lang w:eastAsia="en-GB"/>
        </w:rPr>
      </w:pPr>
      <w:r w:rsidRPr="0037468C">
        <w:rPr>
          <w:b/>
          <w:bCs/>
          <w:lang w:eastAsia="en-GB"/>
        </w:rPr>
        <w:t>Objective #1: NR sidelink carrier aggregation</w:t>
      </w:r>
    </w:p>
    <w:p w14:paraId="4536B1B6" w14:textId="77777777" w:rsidR="0037468C" w:rsidRDefault="0037468C" w:rsidP="0037468C">
      <w:pPr>
        <w:rPr>
          <w:lang w:eastAsia="en-GB"/>
        </w:rPr>
      </w:pPr>
      <w:r>
        <w:rPr>
          <w:lang w:eastAsia="en-GB"/>
        </w:rPr>
        <w:t>Carrier aggregation (CA) in SL is supported for mode 2 and in V2X case only. It applies to both in coverage UEs and out of coverage UEs. Each resource pool (pre)configured for SL is associated to a single carrier. A UE using mode 2 resource allocation performs carrier (re)selection and may select one or more carriers used for SL. The Rel-16/17 SL resource (re)selection procedure is independently performed for each SL carrier.</w:t>
      </w:r>
    </w:p>
    <w:p w14:paraId="5E4C7D70" w14:textId="77777777" w:rsidR="0037468C" w:rsidRDefault="0037468C" w:rsidP="0037468C">
      <w:pPr>
        <w:rPr>
          <w:lang w:eastAsia="en-GB"/>
        </w:rPr>
      </w:pPr>
      <w:r>
        <w:rPr>
          <w:lang w:eastAsia="en-GB"/>
        </w:rPr>
        <w:t>The carrier(s) that can be used for transmitting data are provided by the V2X layer per QoS flow, and LCP ensures that data from a SLRB is transmitted on a carrier for which all mapped QoS flows are allowed to use the carrier. For groupcast and broadcast, when the V2X layer provides multiple carriers in QoS flow to carrier mapping information to the AS, TX profile is used to indicate whether the transmission corresponding to the QoS flow is backward compatible or not. When backward compatibility is needed, the TX UE uses only the legacy carrier without PDCP duplication, or uses PDCP duplication with at least the legacy carrier.</w:t>
      </w:r>
    </w:p>
    <w:p w14:paraId="3775283A" w14:textId="77777777" w:rsidR="0037468C" w:rsidRDefault="0037468C" w:rsidP="0037468C">
      <w:pPr>
        <w:rPr>
          <w:lang w:eastAsia="en-GB"/>
        </w:rPr>
      </w:pPr>
      <w:r>
        <w:rPr>
          <w:lang w:eastAsia="en-GB"/>
        </w:rPr>
        <w:t xml:space="preserve">For groupcast and broadcast, carrier selection is performed at MAC layer, depending on the CBR of the configured carriers and logical channel priority. Carrier (re)selection may be performed when resource (re)selection is triggered, or when there is no SL grant for a SL process on any allowed carrier, and is triggered for each SL process. In order to avoid frequent switching across different carriers, the UE may keep using a carrier already selected for transmission, if the measured CBR on this carrier is lower than a (pre)configured threshold. For a UE using mode 2 resource allocation, logical channel prioritization is performed for a SL resource on a carrier depending on the CBR measured on the carrier and the logical channel priority. For unicast, SL CA related capability is exchanged between the TX UE and RX UE, and the TX UE delivers the carrier configuration to the RX UE in PC5-RRC. For unicast, carrier selection and logical channel prioritization is performed similar to groupcast and broadcast among the carriers delivered in the carrier configuration. SL CA for unicast is not applied until the carrier configuration signalling is complete. Carrier (re)selection may be performed and a new carrier configuration is sent to the RX UE when the TX UE detects carrier failure on a specific carrier. </w:t>
      </w:r>
    </w:p>
    <w:p w14:paraId="2494FA2F" w14:textId="77777777" w:rsidR="0037468C" w:rsidRDefault="0037468C" w:rsidP="0037468C">
      <w:pPr>
        <w:rPr>
          <w:lang w:eastAsia="en-GB"/>
        </w:rPr>
      </w:pPr>
      <w:r>
        <w:rPr>
          <w:lang w:eastAsia="en-GB"/>
        </w:rPr>
        <w:t>SL packet duplication is supported for SL CA and is performed at PDCP layer. For SL packet duplication for transmission, a PDCP PDU is duplicated at the PDCP entity. The duplicated PDCP PDUs of the same PDCP entity are submitted to two different RLC entities and associated to two different SL logical channels respectively. The duplicated PDCP PDUs of the same PDCP entity are only allowed to be transmitted on different carriers. For a SL DRB, SL packet duplication is (pre)configured in the bearer configuration. For applicable SL SRBs, whether to use duplication is decided by the TX UE. In unicast, the TX UE sends the duplication configuration to the RX UE in PC5-RRC. There are specified logical channel identities which apply to the SL logical channel used for SL packet duplication exclusively.</w:t>
      </w:r>
    </w:p>
    <w:p w14:paraId="024EB0FF" w14:textId="77777777" w:rsidR="0037468C" w:rsidRDefault="0037468C" w:rsidP="0037468C">
      <w:pPr>
        <w:rPr>
          <w:lang w:eastAsia="en-GB"/>
        </w:rPr>
      </w:pPr>
      <w:r>
        <w:rPr>
          <w:lang w:eastAsia="en-GB"/>
        </w:rPr>
        <w:t xml:space="preserve">Rel-16/17 PSFCH power control and PSFCH TX/TX prioritization rule are performed across carriers for all PSFCH transmissions over all the aggregated carriers at the same time. When PSFCH transmission(s) and PSFCH reception(s) are overlapping in time at the same UE over multiple carriers, </w:t>
      </w:r>
      <w:r>
        <w:rPr>
          <w:lang w:eastAsia="en-GB"/>
        </w:rPr>
        <w:tab/>
        <w:t>Rel-16/17 PSFCH TX/RX prioritization rule is used for determining either PSFCH transmission(s) or PSFCH reception(s) over all the aggregated carriers.</w:t>
      </w:r>
    </w:p>
    <w:p w14:paraId="1FE8EAE6" w14:textId="77777777" w:rsidR="0037468C" w:rsidRDefault="0037468C" w:rsidP="0037468C">
      <w:pPr>
        <w:rPr>
          <w:lang w:eastAsia="en-GB"/>
        </w:rPr>
      </w:pPr>
      <w:r>
        <w:rPr>
          <w:lang w:eastAsia="en-GB"/>
        </w:rPr>
        <w:t>In determining the power of multiple PSFCH transmissions for SL CA, the UE does not expect to be provided with a (pre)configuration that would result in different transmit power per PSFCH on different carriers. When UE performs multiple S-SSB transmissions over multiple carriers by following LTE SL CA synchronization procedure and if the total power of multiple S-SSB transmissions over multiple carriers exceeds PCMAX, it is up to UE implementation how to adjust the transmit power of each S-SSB transmission so that its total transmit power does not exceed PCMAX.</w:t>
      </w:r>
    </w:p>
    <w:p w14:paraId="45883F3E" w14:textId="77777777" w:rsidR="0037468C" w:rsidRDefault="0037468C" w:rsidP="0037468C">
      <w:pPr>
        <w:rPr>
          <w:lang w:eastAsia="en-GB"/>
        </w:rPr>
      </w:pPr>
      <w:r>
        <w:rPr>
          <w:lang w:eastAsia="en-GB"/>
        </w:rPr>
        <w:t>To avoid AGC problems caused by time resources of different lengths between different carriers, subcarrier spacing, CP length, SL starting symbol within a slot, and SL symbol length within a slot are (pre)configured to be the same among multiple carriers. Also, from a UE perspective, the time resources for PSFCH are aligned across aggregated carriers (e.g., by (pre)configuring that the period of PSFCH resources and the time resource of resource pool with PSFCH resources are the same across the aggregated carriers).</w:t>
      </w:r>
    </w:p>
    <w:p w14:paraId="16EEF528" w14:textId="479CF8E1" w:rsidR="0037468C" w:rsidRPr="0037468C" w:rsidRDefault="0037468C" w:rsidP="0037468C">
      <w:pPr>
        <w:rPr>
          <w:b/>
          <w:bCs/>
          <w:lang w:eastAsia="en-GB"/>
        </w:rPr>
      </w:pPr>
      <w:r w:rsidRPr="0037468C">
        <w:rPr>
          <w:b/>
          <w:bCs/>
          <w:lang w:eastAsia="en-GB"/>
        </w:rPr>
        <w:t>Objective #2: NR sidelink operation on unlicensed spectrum</w:t>
      </w:r>
    </w:p>
    <w:p w14:paraId="683FCBE2" w14:textId="77777777" w:rsidR="0037468C" w:rsidRDefault="0037468C" w:rsidP="0037468C">
      <w:pPr>
        <w:rPr>
          <w:lang w:eastAsia="en-GB"/>
        </w:rPr>
      </w:pPr>
      <w:r>
        <w:rPr>
          <w:lang w:eastAsia="en-GB"/>
        </w:rPr>
        <w:t xml:space="preserve">To support NR sidelink operation in FR1 unlicensed spectrum bands (n46, n96 and n102), the principle and framework of channel access mechanisms adopted in Release 16 for NR-U are reused for a UE operating in sidelink resource allocation mode 1 and mode 2 to transmit SL signals and channels in one or more unlicensed spectrum channels (RB sets). The support of NR sidelink in unlicensed band in Rel-18 does not include gNB performing Type 1 channel access to initiate and share a channel occupancy, neither Type 2 channel access to share an initiated channel occupancy, nor semi-static channel access procedures to access an unlicensed channel. Existing mode 2 resource allocation mechanisms </w:t>
      </w:r>
      <w:r>
        <w:rPr>
          <w:lang w:eastAsia="en-GB"/>
        </w:rPr>
        <w:lastRenderedPageBreak/>
        <w:t>for partial sensing, random resource selection and IUC, and SL-DRX operation are supported in SL-U. The supported UE power class for SL-U in bands n46, n96 and n102 is 20dBm (PC5).</w:t>
      </w:r>
    </w:p>
    <w:p w14:paraId="727D7A76" w14:textId="77777777" w:rsidR="0037468C" w:rsidRDefault="0037468C" w:rsidP="0037468C">
      <w:pPr>
        <w:rPr>
          <w:lang w:eastAsia="en-GB"/>
        </w:rPr>
      </w:pPr>
      <w:r>
        <w:rPr>
          <w:lang w:eastAsia="en-GB"/>
        </w:rPr>
        <w:t>SL-U channel access mechanisms</w:t>
      </w:r>
    </w:p>
    <w:p w14:paraId="52CFE725" w14:textId="77777777" w:rsidR="0037468C" w:rsidRDefault="0037468C" w:rsidP="0037468C">
      <w:pPr>
        <w:rPr>
          <w:lang w:eastAsia="en-GB"/>
        </w:rPr>
      </w:pPr>
      <w:r>
        <w:rPr>
          <w:lang w:eastAsia="en-GB"/>
        </w:rPr>
        <w:t xml:space="preserve">Several channel access procedures are supported for SL-U operation, including Type 1 LBT, Type 2 LBT and multi-channel access procedures. In Type 1 LBT, a UE initiates a channel occupancy based on the SL CAPC level (p) associated with the SL transmission(s), where p=1 for PSFCH and S-SSB transmissions and p is determined by the associated SL TB for PSCCH/PSSCH transmission. The contention window size to be used in Type 1 LBT is maintained according to SL HARQ-ACK feedback within a reference duration and whether the SL transmission is associated with explicit HARQ-ACK feedback. </w:t>
      </w:r>
    </w:p>
    <w:p w14:paraId="0CE34E09" w14:textId="77777777" w:rsidR="0037468C" w:rsidRDefault="0037468C" w:rsidP="0037468C">
      <w:pPr>
        <w:rPr>
          <w:lang w:eastAsia="en-GB"/>
        </w:rPr>
      </w:pPr>
      <w:r>
        <w:rPr>
          <w:lang w:eastAsia="en-GB"/>
        </w:rPr>
        <w:t>In Type 2 channel access procedures, Type 2A, Type 2B and Type 2C LBTs are supported, and a UE can access the channel to perform a SL transmission within its own initiated or shared channel occupancy according to Type 2A, Type 2B or Type 2C LBT depending on a transmission gap.</w:t>
      </w:r>
    </w:p>
    <w:p w14:paraId="07356FB6" w14:textId="77777777" w:rsidR="0037468C" w:rsidRDefault="0037468C" w:rsidP="0037468C">
      <w:pPr>
        <w:rPr>
          <w:lang w:eastAsia="en-GB"/>
        </w:rPr>
      </w:pPr>
      <w:r>
        <w:rPr>
          <w:lang w:eastAsia="en-GB"/>
        </w:rPr>
        <w:tab/>
        <w:t>Type 2A LBT is applicable to a SL transmission when the gap to the previous SL transmission is at least 25μs. Type 2A is also supported for a UE transmitting only S-SSB without a channel occupancy, subject to a time duration and a duty cycle restriction.</w:t>
      </w:r>
    </w:p>
    <w:p w14:paraId="280B54B0" w14:textId="77777777" w:rsidR="0037468C" w:rsidRDefault="0037468C" w:rsidP="0037468C">
      <w:pPr>
        <w:rPr>
          <w:lang w:eastAsia="en-GB"/>
        </w:rPr>
      </w:pPr>
      <w:r>
        <w:rPr>
          <w:lang w:eastAsia="en-GB"/>
        </w:rPr>
        <w:tab/>
        <w:t>Type 2B LBT is applicable to a SL transmission when the gap to the previous SL transmission is 16μs.</w:t>
      </w:r>
    </w:p>
    <w:p w14:paraId="55BCA6EC" w14:textId="77777777" w:rsidR="0037468C" w:rsidRDefault="0037468C" w:rsidP="0037468C">
      <w:pPr>
        <w:rPr>
          <w:lang w:eastAsia="en-GB"/>
        </w:rPr>
      </w:pPr>
      <w:r>
        <w:rPr>
          <w:lang w:eastAsia="en-GB"/>
        </w:rPr>
        <w:tab/>
        <w:t>Type 2C LBT is applicable to a SL transmission when the gap to the previous SL transmission is up to 16μs and the SL transmission is at most 584us.</w:t>
      </w:r>
    </w:p>
    <w:p w14:paraId="415C9469" w14:textId="77777777" w:rsidR="0037468C" w:rsidRDefault="0037468C" w:rsidP="0037468C">
      <w:pPr>
        <w:rPr>
          <w:lang w:eastAsia="en-GB"/>
        </w:rPr>
      </w:pPr>
      <w:r>
        <w:rPr>
          <w:lang w:eastAsia="en-GB"/>
        </w:rPr>
        <w:t>UE-to-UE COT sharing from a channel occupancy initiating UE is supported in SL-U. When performing S-SSB transmission, a responding UE can utilize a COT shared by a COT initiating UE when the responding UE intends to transmit S-SSB in the shared COT. When performing PSFCH transmission, a responding UE can utilize a COT shared by a COT initiating UE when at least one of the responding UE’s PSFCH transmissions is intended for the COT initiating UE. When performing PSSCH/PSCCH transmission, a responding UE can utilize a COT shared by a COT initiating UE when the responding UE’s transmission is intended for the COT initiating UE based on source/destination ID and additional source/destination ID (if present) matching indicated in SCI. In order to satisfy COT sharing requirements, a responding UE may perform an enhanced LCP procedure by taking into account the CAPC value of corresponding LCH. When receiving multiple COT sharing indications from different COT initiators, it is up to UE implementation which shared COT is used.</w:t>
      </w:r>
    </w:p>
    <w:p w14:paraId="17B65078" w14:textId="77777777" w:rsidR="0037468C" w:rsidRDefault="0037468C" w:rsidP="0037468C">
      <w:pPr>
        <w:rPr>
          <w:lang w:eastAsia="en-GB"/>
        </w:rPr>
      </w:pPr>
      <w:r>
        <w:rPr>
          <w:lang w:eastAsia="en-GB"/>
        </w:rPr>
        <w:t>In SL-U, a UE transmits a CPE from a CPE starting position before a PSCCH/PSSCH, PSFCH or S-SSB transmission. For PSCCH/PSSCH transmission in a slot, the CPE starting position within one or two symbols prior is determined based on L1 priority of the PSCCH/PSSCH if no a resource reservation is transmitted or detected for the slot; or based on a (pre-)configured default starting position otherwise. A single CPE starting position in the symbol prior to PSFCH and S-SSB transmission is always used.</w:t>
      </w:r>
    </w:p>
    <w:p w14:paraId="4839DAA5" w14:textId="77777777" w:rsidR="0037468C" w:rsidRDefault="0037468C" w:rsidP="0037468C">
      <w:pPr>
        <w:rPr>
          <w:lang w:eastAsia="en-GB"/>
        </w:rPr>
      </w:pPr>
      <w:r>
        <w:rPr>
          <w:lang w:eastAsia="en-GB"/>
        </w:rPr>
        <w:t>Multi-channel access procedures are supported if a UE is scheduled to transmit or intends to transmit on configured or selected resources over multiple channels (RB sets) at the same time.</w:t>
      </w:r>
    </w:p>
    <w:p w14:paraId="6E85B79E" w14:textId="77777777" w:rsidR="0037468C" w:rsidRDefault="0037468C" w:rsidP="0037468C">
      <w:pPr>
        <w:rPr>
          <w:lang w:eastAsia="en-GB"/>
        </w:rPr>
      </w:pPr>
      <w:r>
        <w:rPr>
          <w:lang w:eastAsia="en-GB"/>
        </w:rPr>
        <w:tab/>
        <w:t>Type A and Type B multi-channel access procedures are supported for PSFCH or S-SSB transmission over multiple channels (RB sets), where if the channel access procedures fail on part of the RB set(s) but succeed on other part of the RB set(s), the UE may transmit the SL transmission(s) on the part of the RB set(s) where the corresponding channel access was successful.</w:t>
      </w:r>
    </w:p>
    <w:p w14:paraId="1AE213C6" w14:textId="77777777" w:rsidR="0037468C" w:rsidRDefault="0037468C" w:rsidP="0037468C">
      <w:pPr>
        <w:rPr>
          <w:lang w:eastAsia="en-GB"/>
        </w:rPr>
      </w:pPr>
      <w:r>
        <w:rPr>
          <w:lang w:eastAsia="en-GB"/>
        </w:rPr>
        <w:tab/>
        <w:t xml:space="preserve">An UL-based multi-channel access procedures is also supported in SL-U and it is applicable for PSCCH/PSSCH, S-SSB and PSFCH transmissions, where if the channel access procedures fail on any part of the RB sets, the UE shall not transmit the SL transmissions on all of the RB sets where the channel access procedures is performed. </w:t>
      </w:r>
    </w:p>
    <w:p w14:paraId="6E1D51A4" w14:textId="77777777" w:rsidR="0037468C" w:rsidRDefault="0037468C" w:rsidP="0037468C">
      <w:pPr>
        <w:rPr>
          <w:lang w:eastAsia="en-GB"/>
        </w:rPr>
      </w:pPr>
      <w:r>
        <w:rPr>
          <w:lang w:eastAsia="en-GB"/>
        </w:rPr>
        <w:t>Enhanced resource selection schemes</w:t>
      </w:r>
    </w:p>
    <w:p w14:paraId="75D2020D" w14:textId="77777777" w:rsidR="0037468C" w:rsidRDefault="0037468C" w:rsidP="0037468C">
      <w:pPr>
        <w:rPr>
          <w:lang w:eastAsia="en-GB"/>
        </w:rPr>
      </w:pPr>
      <w:r>
        <w:rPr>
          <w:lang w:eastAsia="en-GB"/>
        </w:rPr>
        <w:t>For supporting a SL UE to transmit continuously within an initiated or shared channel occupancy, an enhanced resource selection feature for multiple consecutive slots transmission (MCSt) in SL resource allocation mode 2 is introduced in Release 18. In MCSt, resources in consecutive slots can be selected for transmitting one or more TBs.</w:t>
      </w:r>
    </w:p>
    <w:p w14:paraId="14A5A822" w14:textId="77777777" w:rsidR="0037468C" w:rsidRDefault="0037468C" w:rsidP="0037468C">
      <w:pPr>
        <w:rPr>
          <w:lang w:eastAsia="en-GB"/>
        </w:rPr>
      </w:pPr>
      <w:r>
        <w:rPr>
          <w:lang w:eastAsia="en-GB"/>
        </w:rPr>
        <w:t>In order to avoid blocking of Type 1 LBT among different SL UEs, a UE may prioritize and select a resource for PSCCH/PSSCH transmission before a reserved resource if the transmission is able to share its initiated COT to the reservation. Otherwise, a UE may avoid selection of N consecutive resources before and/or M consecutive resources after a reserved resource.</w:t>
      </w:r>
    </w:p>
    <w:p w14:paraId="322FDA1F" w14:textId="77777777" w:rsidR="0037468C" w:rsidRDefault="0037468C" w:rsidP="0037468C">
      <w:pPr>
        <w:rPr>
          <w:lang w:eastAsia="en-GB"/>
        </w:rPr>
      </w:pPr>
      <w:r>
        <w:rPr>
          <w:lang w:eastAsia="en-GB"/>
        </w:rPr>
        <w:lastRenderedPageBreak/>
        <w:t>SL-U Physical channel design</w:t>
      </w:r>
    </w:p>
    <w:p w14:paraId="70CFB2D2" w14:textId="77777777" w:rsidR="0037468C" w:rsidRDefault="0037468C" w:rsidP="0037468C">
      <w:pPr>
        <w:rPr>
          <w:lang w:eastAsia="en-GB"/>
        </w:rPr>
      </w:pPr>
      <w:r>
        <w:rPr>
          <w:lang w:eastAsia="en-GB"/>
        </w:rPr>
        <w:t xml:space="preserve">To meet OCB/PSD requirement and to address LBT uncertainty on unlicensed spectrum, Rel-18 NR SL enhanced physical channels and procedures, which are elaborated in followings. </w:t>
      </w:r>
    </w:p>
    <w:p w14:paraId="6B0C2124" w14:textId="77777777" w:rsidR="0037468C" w:rsidRDefault="0037468C" w:rsidP="0037468C">
      <w:pPr>
        <w:rPr>
          <w:lang w:eastAsia="en-GB"/>
        </w:rPr>
      </w:pPr>
      <w:r>
        <w:rPr>
          <w:lang w:eastAsia="en-GB"/>
        </w:rPr>
        <w:t>Same as legacy NR SL, only one SL BWP is (pre-)configured within a carrier and it includes one or multiple SL resource pools. One SL resource pool can be (pre-)configured to include integer number of RB sets.</w:t>
      </w:r>
    </w:p>
    <w:p w14:paraId="4B604FD9" w14:textId="77777777" w:rsidR="0037468C" w:rsidRDefault="0037468C" w:rsidP="0037468C">
      <w:pPr>
        <w:rPr>
          <w:lang w:eastAsia="en-GB"/>
        </w:rPr>
      </w:pPr>
      <w:r>
        <w:rPr>
          <w:lang w:eastAsia="en-GB"/>
        </w:rPr>
        <w:t xml:space="preserve">To address LBT failure, 2 candidate starting symbols within a slot for a PSCCH/PSSCH transmission is supported to provide UE more transmission opportunities. When a UE initiates a COT, for the 1st slot of a COT, the Tx UE chooses the earliest starting symbol for PSCCH/PSSCH transmission after clearing LBT. In the same slot, Tx UE can use the 2nd starting symbol only if LBT fails at the 1st starting symbol. </w:t>
      </w:r>
    </w:p>
    <w:p w14:paraId="48E415B8" w14:textId="77777777" w:rsidR="0037468C" w:rsidRDefault="0037468C" w:rsidP="0037468C">
      <w:pPr>
        <w:rPr>
          <w:lang w:eastAsia="en-GB"/>
        </w:rPr>
      </w:pPr>
      <w:r>
        <w:rPr>
          <w:lang w:eastAsia="en-GB"/>
        </w:rPr>
        <w:t xml:space="preserve">SL-U PSCCH/PSSCH supports both interlaced RB-based (IRB) and contiguous RB-based (CRB) transmission structures, and sub-channel is used as the frequency domain resource allocation granularity for PSSCH transmission. In IRB structure, 1 sub-channel equals to 1 or 2 interlace(s) according to different sub-carrier spacing (15kHz/30kHz SCS). In CRB structure, the mapping of sub-channel starts from the first PRB of the resource pool and mapped sequentially within the resource pool according to the sub-channel size. </w:t>
      </w:r>
    </w:p>
    <w:p w14:paraId="7121FE2C" w14:textId="77777777" w:rsidR="0037468C" w:rsidRDefault="0037468C" w:rsidP="0037468C">
      <w:pPr>
        <w:rPr>
          <w:lang w:eastAsia="en-GB"/>
        </w:rPr>
      </w:pPr>
      <w:r>
        <w:rPr>
          <w:lang w:eastAsia="en-GB"/>
        </w:rPr>
        <w:t>To meet the OCB requirement, two PSFCH transmission schemes in RB-based interlace format are supported. In scheme 1, a PSFCH transmission occupies a common interlace and a (pre-)configurable number of dedicated PRBs. In scheme 2, a PSFCH transmission occupies a dedicated interlace, with PRB-level cyclic shift hopping. To address potential LBT failure for PSFCH transmissions, each PSCCH/PSSCH transmission has a (pre-)configurable number of candidate PSFCH occasion(s). The first candidate PSFCH occasion is determined as in Rel-16 sidelink, while other candidate PSFCH occasion(s) are sequentially allocated in the following slot(s) with PSFCH resources. A PSCCH/PSSCH receiver UE attempts to transmit PSFCH on a candidate PSFCH occasion only if it fails to transmit on previous PSFCH occasion(s), e.g., due to LBT failure, uplink/sidelink prioritization, etc.</w:t>
      </w:r>
    </w:p>
    <w:p w14:paraId="4020BF04" w14:textId="77777777" w:rsidR="0037468C" w:rsidRDefault="0037468C" w:rsidP="0037468C">
      <w:pPr>
        <w:rPr>
          <w:lang w:eastAsia="en-GB"/>
        </w:rPr>
      </w:pPr>
      <w:r>
        <w:rPr>
          <w:lang w:eastAsia="en-GB"/>
        </w:rPr>
        <w:t>To meet the OCB requirement, the SL-U S-SSB reuses the Rel-16 S-SSB and allows S-SSB repetition(s) in the frequency domain. Per RB-set, the center frequency of the 1st S-SSB is indicated by the absolute frequency, and the number of S-SSB repetitions and the gap RBs between S-SSB repetitions are (pre-)configured. To ensure robust S-SSB transmission, additional candidate S-SSB occasions following the legacy S-SSB occasion(s) can be (pre-)configured. No matter the LBT fails at legacy S-SSB occasion or not, a UE can retry S-SSB transmissions at later candidate S-SSB occasions.</w:t>
      </w:r>
    </w:p>
    <w:p w14:paraId="53387FDC" w14:textId="1FD7CE91" w:rsidR="00A85D36" w:rsidRPr="0037468C" w:rsidRDefault="00A85D36" w:rsidP="00A85D36">
      <w:pPr>
        <w:rPr>
          <w:b/>
          <w:bCs/>
          <w:lang w:eastAsia="en-GB"/>
        </w:rPr>
      </w:pPr>
      <w:r w:rsidRPr="0037468C">
        <w:rPr>
          <w:b/>
          <w:bCs/>
          <w:lang w:eastAsia="en-GB"/>
        </w:rPr>
        <w:t>Objective #</w:t>
      </w:r>
      <w:r>
        <w:rPr>
          <w:b/>
          <w:bCs/>
          <w:lang w:eastAsia="en-GB"/>
        </w:rPr>
        <w:t>3</w:t>
      </w:r>
      <w:r w:rsidRPr="0037468C">
        <w:rPr>
          <w:b/>
          <w:bCs/>
          <w:lang w:eastAsia="en-GB"/>
        </w:rPr>
        <w:t xml:space="preserve">: </w:t>
      </w:r>
      <w:r>
        <w:rPr>
          <w:b/>
          <w:bCs/>
          <w:lang w:eastAsia="en-GB"/>
        </w:rPr>
        <w:t>void</w:t>
      </w:r>
    </w:p>
    <w:p w14:paraId="434CDEFC" w14:textId="1AC48FA4" w:rsidR="0037468C" w:rsidRPr="0037468C" w:rsidRDefault="0037468C" w:rsidP="0037468C">
      <w:pPr>
        <w:rPr>
          <w:b/>
          <w:bCs/>
          <w:lang w:eastAsia="en-GB"/>
        </w:rPr>
      </w:pPr>
      <w:r w:rsidRPr="0037468C">
        <w:rPr>
          <w:b/>
          <w:bCs/>
          <w:lang w:eastAsia="en-GB"/>
        </w:rPr>
        <w:t>Objective #4: LTE sidelink and NR sidelink co-channel coexistence</w:t>
      </w:r>
    </w:p>
    <w:p w14:paraId="12497E15" w14:textId="77133DEA" w:rsidR="0037468C" w:rsidRDefault="0037468C" w:rsidP="0037468C">
      <w:pPr>
        <w:rPr>
          <w:lang w:eastAsia="en-GB"/>
        </w:rPr>
      </w:pPr>
      <w:r>
        <w:rPr>
          <w:lang w:eastAsia="en-GB"/>
        </w:rPr>
        <w:t>To support co-channel coexistence for LTE SL and NR SL, TDM-based semi-static resource pool partitioning based on Rel-16/17 specification is supported. In addition, dynamic resource pool sharing between LTE SL and NR SL is introduced. For devices which contain both LTE SL and NR SL modules, there is support for the NR SL module to make use of information obtained from the LTE SL module's mode 4 resource allocation procedure in the NR mode 2 resource allocation procedure, when the subcarrier spacing (SCS) of NR SL is 15 or 30 kHz. To be specific, for the dynamic resource pool sharing, NR SL module can use the information shared by the LTE SL module including the LTE SL reserved resources by other LTE SL UEs, the LTE SL resources selected to be used for LTE SL module’s own LTE SL transmission, and the LTE SL resources associated with non-monitored subframe (in which the UE has not monitored due to its transmission) in LTE SL module in NR SL resource (re)selection procedure. NR SL module can exclude NR SL candidate resources overlapping with the LTE SL resources according to relative priority between LTE SL and NR SL, SL-RSRP, periodicity of LTE SL resources. Furthermore, to mitigate additional AGC issue due to overlapping with the LTE SL reserved resources and NR PSFCH, the NR SL module can further exclude NR SL candidate resources where the corresponding PSFCH transmission occasions overlap with LTE SL reserved resources by other LTE SL UE in time domain. To support 30kHz SCS for NR SL for the dynamic resource pool sharing, it is supported that NR SL module selects at least the first of NR SL slots overlapping with an LTE SL subframe, and can select the subsequent overlapping NR SL slot while the power level of the NR PSCCH/PSSCH transmission in the first of NR SL slots overlapping with an LTE SL subframe is always larger than or equal to the power level(s) of the NR PSCCH/PSSCH transmission in the subsequent NR SL slot overlapping with the LTE SL subframe.</w:t>
      </w:r>
    </w:p>
    <w:p w14:paraId="4C97018F" w14:textId="77777777" w:rsidR="0037468C" w:rsidRPr="000D2E94" w:rsidRDefault="0037468C" w:rsidP="0037468C">
      <w:pPr>
        <w:rPr>
          <w:b/>
        </w:rPr>
      </w:pPr>
      <w:r w:rsidRPr="000D2E94">
        <w:rPr>
          <w:b/>
        </w:rPr>
        <w:t>References</w:t>
      </w:r>
      <w:r w:rsidRPr="000D2E94">
        <w:t xml:space="preserve"> </w:t>
      </w:r>
    </w:p>
    <w:p w14:paraId="5823B32C" w14:textId="0F59897B" w:rsidR="0037468C" w:rsidRDefault="0037468C" w:rsidP="0037468C">
      <w:r>
        <w:t>List of related CRs: select "TSG Status = Approved" in:</w:t>
      </w:r>
      <w:r>
        <w:br/>
      </w:r>
      <w:hyperlink r:id="rId167" w:history="1">
        <w:r w:rsidRPr="0024045F">
          <w:rPr>
            <w:rStyle w:val="Hyperlink"/>
          </w:rPr>
          <w:t>https://portal.3gpp.org/ChangeRequests.aspx?q=1&amp;workitem=941000,941100</w:t>
        </w:r>
      </w:hyperlink>
    </w:p>
    <w:p w14:paraId="26C11318" w14:textId="6C9D9239" w:rsidR="0037468C" w:rsidRPr="0037468C" w:rsidRDefault="0037468C" w:rsidP="0037468C">
      <w:pPr>
        <w:rPr>
          <w:lang w:eastAsia="en-GB"/>
        </w:rPr>
      </w:pPr>
      <w:r>
        <w:t>[1]</w:t>
      </w:r>
      <w:r>
        <w:tab/>
      </w:r>
      <w:r w:rsidRPr="00652D0A">
        <w:t>RP-232864, Status report for WI: Core part: NR Timing Resiliency and URLLC enhancements, Nokia</w:t>
      </w:r>
    </w:p>
    <w:p w14:paraId="407286E2" w14:textId="610AEDCF" w:rsidR="00470AC5" w:rsidRDefault="008843DB" w:rsidP="00DF412D">
      <w:pPr>
        <w:pStyle w:val="Heading2"/>
        <w:rPr>
          <w:lang w:eastAsia="en-GB"/>
        </w:rPr>
      </w:pPr>
      <w:bookmarkStart w:id="45" w:name="_Toc171519593"/>
      <w:r>
        <w:rPr>
          <w:lang w:eastAsia="en-GB"/>
        </w:rPr>
        <w:lastRenderedPageBreak/>
        <w:t>9.4</w:t>
      </w:r>
      <w:r>
        <w:rPr>
          <w:lang w:eastAsia="en-GB"/>
        </w:rPr>
        <w:tab/>
      </w:r>
      <w:r w:rsidR="00470AC5" w:rsidRPr="00470AC5">
        <w:rPr>
          <w:lang w:eastAsia="en-GB"/>
        </w:rPr>
        <w:t>NR sidelink relay enhancements</w:t>
      </w:r>
      <w:bookmarkEnd w:id="45"/>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470AC5" w:rsidRPr="00EF7FBB" w14:paraId="0408F631" w14:textId="77777777" w:rsidTr="00470AC5">
        <w:trPr>
          <w:trHeight w:val="255"/>
        </w:trPr>
        <w:tc>
          <w:tcPr>
            <w:tcW w:w="757" w:type="dxa"/>
            <w:shd w:val="clear" w:color="auto" w:fill="auto"/>
            <w:tcMar>
              <w:left w:w="28" w:type="dxa"/>
              <w:right w:w="28" w:type="dxa"/>
            </w:tcMar>
            <w:hideMark/>
          </w:tcPr>
          <w:p w14:paraId="7E9938C3" w14:textId="77777777" w:rsidR="00470AC5" w:rsidRPr="00EF7FBB" w:rsidRDefault="00470AC5" w:rsidP="00D8162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941002</w:t>
            </w:r>
          </w:p>
        </w:tc>
        <w:tc>
          <w:tcPr>
            <w:tcW w:w="3969" w:type="dxa"/>
            <w:shd w:val="clear" w:color="auto" w:fill="auto"/>
            <w:tcMar>
              <w:left w:w="28" w:type="dxa"/>
              <w:right w:w="28" w:type="dxa"/>
            </w:tcMar>
            <w:hideMark/>
          </w:tcPr>
          <w:p w14:paraId="572397DC" w14:textId="77777777" w:rsidR="00470AC5" w:rsidRPr="00EF7FBB" w:rsidRDefault="00470AC5" w:rsidP="00D8162B">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NR sidelink relay enhancements</w:t>
            </w:r>
          </w:p>
        </w:tc>
        <w:tc>
          <w:tcPr>
            <w:tcW w:w="1701" w:type="dxa"/>
            <w:shd w:val="clear" w:color="auto" w:fill="auto"/>
            <w:tcMar>
              <w:left w:w="28" w:type="dxa"/>
              <w:right w:w="28" w:type="dxa"/>
            </w:tcMar>
            <w:hideMark/>
          </w:tcPr>
          <w:p w14:paraId="0B85B90D" w14:textId="28CAC712" w:rsidR="00470AC5" w:rsidRPr="00EF7FBB" w:rsidRDefault="00470AC5" w:rsidP="00D8162B">
            <w:pPr>
              <w:overflowPunct/>
              <w:autoSpaceDE/>
              <w:autoSpaceDN/>
              <w:adjustRightInd/>
              <w:spacing w:after="0"/>
              <w:textAlignment w:val="auto"/>
              <w:rPr>
                <w:rFonts w:ascii="Arial" w:hAnsi="Arial" w:cs="Arial"/>
                <w:b/>
                <w:bCs/>
                <w:color w:val="000000"/>
                <w:sz w:val="18"/>
                <w:szCs w:val="18"/>
                <w:lang w:val="es-ES" w:eastAsia="en-GB"/>
              </w:rPr>
            </w:pPr>
            <w:r w:rsidRPr="00EF7FBB">
              <w:rPr>
                <w:rFonts w:ascii="Arial" w:hAnsi="Arial" w:cs="Arial"/>
                <w:b/>
                <w:bCs/>
                <w:color w:val="000000"/>
                <w:sz w:val="18"/>
                <w:szCs w:val="18"/>
                <w:lang w:val="es-ES" w:eastAsia="en-GB"/>
              </w:rPr>
              <w:t>NR_SL_relay_enh</w:t>
            </w:r>
          </w:p>
        </w:tc>
        <w:tc>
          <w:tcPr>
            <w:tcW w:w="397" w:type="dxa"/>
            <w:shd w:val="clear" w:color="auto" w:fill="auto"/>
            <w:tcMar>
              <w:left w:w="28" w:type="dxa"/>
              <w:right w:w="28" w:type="dxa"/>
            </w:tcMar>
            <w:hideMark/>
          </w:tcPr>
          <w:p w14:paraId="2418F14E" w14:textId="77777777" w:rsidR="00470AC5" w:rsidRPr="00EF7FBB" w:rsidRDefault="00470AC5" w:rsidP="00D8162B">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 </w:t>
            </w:r>
          </w:p>
        </w:tc>
        <w:tc>
          <w:tcPr>
            <w:tcW w:w="850" w:type="dxa"/>
            <w:shd w:val="clear" w:color="auto" w:fill="auto"/>
            <w:tcMar>
              <w:left w:w="28" w:type="dxa"/>
              <w:right w:w="28" w:type="dxa"/>
            </w:tcMar>
            <w:hideMark/>
          </w:tcPr>
          <w:p w14:paraId="6BEDFF0C" w14:textId="75D99F4B" w:rsidR="00470AC5" w:rsidRPr="00EF7FBB" w:rsidRDefault="003C763E" w:rsidP="00D8162B">
            <w:pPr>
              <w:overflowPunct/>
              <w:autoSpaceDE/>
              <w:autoSpaceDN/>
              <w:adjustRightInd/>
              <w:spacing w:after="0"/>
              <w:textAlignment w:val="auto"/>
              <w:rPr>
                <w:rFonts w:ascii="Calibri" w:hAnsi="Calibri" w:cs="Calibri"/>
                <w:color w:val="0563C1"/>
                <w:sz w:val="18"/>
                <w:szCs w:val="18"/>
                <w:u w:val="single"/>
                <w:lang w:eastAsia="en-GB"/>
              </w:rPr>
            </w:pPr>
            <w:hyperlink r:id="rId168" w:history="1">
              <w:r w:rsidR="007D3634" w:rsidRPr="007D3634">
                <w:rPr>
                  <w:rFonts w:ascii="Calibri" w:hAnsi="Calibri" w:cs="Calibri"/>
                  <w:color w:val="0563C1"/>
                  <w:sz w:val="16"/>
                  <w:szCs w:val="18"/>
                  <w:u w:val="single"/>
                  <w:lang w:eastAsia="en-GB"/>
                </w:rPr>
                <w:t>RP-223501</w:t>
              </w:r>
            </w:hyperlink>
          </w:p>
        </w:tc>
        <w:tc>
          <w:tcPr>
            <w:tcW w:w="2268" w:type="dxa"/>
            <w:shd w:val="clear" w:color="auto" w:fill="auto"/>
            <w:tcMar>
              <w:left w:w="28" w:type="dxa"/>
              <w:right w:w="28" w:type="dxa"/>
            </w:tcMar>
            <w:hideMark/>
          </w:tcPr>
          <w:p w14:paraId="245E54AA" w14:textId="3473BF37" w:rsidR="00470AC5" w:rsidRPr="00EF7FBB" w:rsidRDefault="00470AC5" w:rsidP="00D8162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Youngdae LEE, LG Electronics</w:t>
            </w:r>
          </w:p>
        </w:tc>
      </w:tr>
      <w:tr w:rsidR="00470AC5" w:rsidRPr="00EF7FBB" w14:paraId="1FC2EBB2" w14:textId="77777777" w:rsidTr="00470AC5">
        <w:trPr>
          <w:trHeight w:val="255"/>
        </w:trPr>
        <w:tc>
          <w:tcPr>
            <w:tcW w:w="757" w:type="dxa"/>
            <w:shd w:val="clear" w:color="auto" w:fill="auto"/>
            <w:tcMar>
              <w:left w:w="28" w:type="dxa"/>
              <w:right w:w="28" w:type="dxa"/>
            </w:tcMar>
            <w:hideMark/>
          </w:tcPr>
          <w:p w14:paraId="66D9709E" w14:textId="77777777" w:rsidR="00470AC5" w:rsidRPr="00EF7FBB" w:rsidRDefault="00470AC5" w:rsidP="00D8162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941102</w:t>
            </w:r>
          </w:p>
        </w:tc>
        <w:tc>
          <w:tcPr>
            <w:tcW w:w="3969" w:type="dxa"/>
            <w:shd w:val="clear" w:color="auto" w:fill="auto"/>
            <w:tcMar>
              <w:left w:w="28" w:type="dxa"/>
              <w:right w:w="28" w:type="dxa"/>
            </w:tcMar>
            <w:hideMark/>
          </w:tcPr>
          <w:p w14:paraId="3EC24DCB" w14:textId="77777777" w:rsidR="00470AC5" w:rsidRPr="00EF7FBB" w:rsidRDefault="00470AC5" w:rsidP="00D8162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NR sidelink relay enhancements</w:t>
            </w:r>
          </w:p>
        </w:tc>
        <w:tc>
          <w:tcPr>
            <w:tcW w:w="1701" w:type="dxa"/>
            <w:shd w:val="clear" w:color="auto" w:fill="auto"/>
            <w:tcMar>
              <w:left w:w="28" w:type="dxa"/>
              <w:right w:w="28" w:type="dxa"/>
            </w:tcMar>
            <w:hideMark/>
          </w:tcPr>
          <w:p w14:paraId="3F2F29E8" w14:textId="6E6F1BFA" w:rsidR="00470AC5" w:rsidRPr="00B561FB" w:rsidRDefault="00470AC5" w:rsidP="00D8162B">
            <w:pPr>
              <w:overflowPunct/>
              <w:autoSpaceDE/>
              <w:autoSpaceDN/>
              <w:adjustRightInd/>
              <w:spacing w:after="0"/>
              <w:textAlignment w:val="auto"/>
              <w:rPr>
                <w:rFonts w:ascii="Arial" w:hAnsi="Arial" w:cs="Arial"/>
                <w:color w:val="000000"/>
                <w:sz w:val="18"/>
                <w:szCs w:val="18"/>
                <w:lang w:eastAsia="en-GB"/>
              </w:rPr>
            </w:pPr>
            <w:r w:rsidRPr="00B561FB">
              <w:rPr>
                <w:rFonts w:ascii="Arial" w:hAnsi="Arial" w:cs="Arial"/>
                <w:color w:val="000000"/>
                <w:sz w:val="18"/>
                <w:szCs w:val="18"/>
                <w:lang w:eastAsia="en-GB"/>
              </w:rPr>
              <w:t>NR_SL_relay_enh-Core</w:t>
            </w:r>
          </w:p>
        </w:tc>
        <w:tc>
          <w:tcPr>
            <w:tcW w:w="397" w:type="dxa"/>
            <w:shd w:val="clear" w:color="auto" w:fill="auto"/>
            <w:tcMar>
              <w:left w:w="28" w:type="dxa"/>
              <w:right w:w="28" w:type="dxa"/>
            </w:tcMar>
            <w:hideMark/>
          </w:tcPr>
          <w:p w14:paraId="0F6775DC" w14:textId="77777777" w:rsidR="00470AC5" w:rsidRPr="00EF7FBB" w:rsidRDefault="00470AC5" w:rsidP="00D8162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R2</w:t>
            </w:r>
          </w:p>
        </w:tc>
        <w:tc>
          <w:tcPr>
            <w:tcW w:w="850" w:type="dxa"/>
            <w:shd w:val="clear" w:color="auto" w:fill="auto"/>
            <w:tcMar>
              <w:left w:w="28" w:type="dxa"/>
              <w:right w:w="28" w:type="dxa"/>
            </w:tcMar>
            <w:hideMark/>
          </w:tcPr>
          <w:p w14:paraId="0F2144D4" w14:textId="5C7DAD14" w:rsidR="00470AC5" w:rsidRPr="00EF7FBB" w:rsidRDefault="003C763E" w:rsidP="00D8162B">
            <w:pPr>
              <w:overflowPunct/>
              <w:autoSpaceDE/>
              <w:autoSpaceDN/>
              <w:adjustRightInd/>
              <w:spacing w:after="0"/>
              <w:textAlignment w:val="auto"/>
              <w:rPr>
                <w:rFonts w:ascii="Calibri" w:hAnsi="Calibri" w:cs="Calibri"/>
                <w:color w:val="0563C1"/>
                <w:sz w:val="18"/>
                <w:szCs w:val="18"/>
                <w:u w:val="single"/>
                <w:lang w:eastAsia="en-GB"/>
              </w:rPr>
            </w:pPr>
            <w:hyperlink r:id="rId169" w:history="1">
              <w:r w:rsidR="007D3634" w:rsidRPr="007D3634">
                <w:rPr>
                  <w:rFonts w:ascii="Calibri" w:hAnsi="Calibri" w:cs="Calibri"/>
                  <w:color w:val="0563C1"/>
                  <w:sz w:val="16"/>
                  <w:szCs w:val="18"/>
                  <w:u w:val="single"/>
                  <w:lang w:eastAsia="en-GB"/>
                </w:rPr>
                <w:t>RP-223501</w:t>
              </w:r>
            </w:hyperlink>
          </w:p>
        </w:tc>
        <w:tc>
          <w:tcPr>
            <w:tcW w:w="2268" w:type="dxa"/>
            <w:shd w:val="clear" w:color="auto" w:fill="auto"/>
            <w:tcMar>
              <w:left w:w="28" w:type="dxa"/>
              <w:right w:w="28" w:type="dxa"/>
            </w:tcMar>
            <w:hideMark/>
          </w:tcPr>
          <w:p w14:paraId="0A5A2C92" w14:textId="577B65EA" w:rsidR="00470AC5" w:rsidRPr="00EF7FBB" w:rsidRDefault="00470AC5" w:rsidP="00D8162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Youngdae LEE, LG Electronics</w:t>
            </w:r>
          </w:p>
        </w:tc>
      </w:tr>
      <w:tr w:rsidR="00470AC5" w:rsidRPr="00EF7FBB" w14:paraId="378A337C" w14:textId="77777777" w:rsidTr="00470AC5">
        <w:trPr>
          <w:trHeight w:val="255"/>
        </w:trPr>
        <w:tc>
          <w:tcPr>
            <w:tcW w:w="757" w:type="dxa"/>
            <w:shd w:val="clear" w:color="auto" w:fill="auto"/>
            <w:tcMar>
              <w:left w:w="28" w:type="dxa"/>
              <w:right w:w="28" w:type="dxa"/>
            </w:tcMar>
            <w:hideMark/>
          </w:tcPr>
          <w:p w14:paraId="13D8DA44" w14:textId="77777777" w:rsidR="00470AC5" w:rsidRPr="00EF7FBB" w:rsidRDefault="00470AC5" w:rsidP="00D8162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941202</w:t>
            </w:r>
          </w:p>
        </w:tc>
        <w:tc>
          <w:tcPr>
            <w:tcW w:w="3969" w:type="dxa"/>
            <w:shd w:val="clear" w:color="auto" w:fill="auto"/>
            <w:tcMar>
              <w:left w:w="28" w:type="dxa"/>
              <w:right w:w="28" w:type="dxa"/>
            </w:tcMar>
            <w:hideMark/>
          </w:tcPr>
          <w:p w14:paraId="013A2AF0" w14:textId="77777777" w:rsidR="00470AC5" w:rsidRPr="00EF7FBB" w:rsidRDefault="00470AC5" w:rsidP="00D8162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NR sidelink relay enhancements</w:t>
            </w:r>
          </w:p>
        </w:tc>
        <w:tc>
          <w:tcPr>
            <w:tcW w:w="1701" w:type="dxa"/>
            <w:shd w:val="clear" w:color="auto" w:fill="auto"/>
            <w:tcMar>
              <w:left w:w="28" w:type="dxa"/>
              <w:right w:w="28" w:type="dxa"/>
            </w:tcMar>
            <w:hideMark/>
          </w:tcPr>
          <w:p w14:paraId="2F8DF090" w14:textId="338DC301" w:rsidR="00470AC5" w:rsidRPr="00B561FB" w:rsidRDefault="00470AC5" w:rsidP="00D8162B">
            <w:pPr>
              <w:overflowPunct/>
              <w:autoSpaceDE/>
              <w:autoSpaceDN/>
              <w:adjustRightInd/>
              <w:spacing w:after="0"/>
              <w:textAlignment w:val="auto"/>
              <w:rPr>
                <w:rFonts w:ascii="Arial" w:hAnsi="Arial" w:cs="Arial"/>
                <w:color w:val="000000"/>
                <w:sz w:val="18"/>
                <w:szCs w:val="18"/>
                <w:lang w:eastAsia="en-GB"/>
              </w:rPr>
            </w:pPr>
            <w:r w:rsidRPr="00B561FB">
              <w:rPr>
                <w:rFonts w:ascii="Arial" w:hAnsi="Arial" w:cs="Arial"/>
                <w:color w:val="000000"/>
                <w:sz w:val="18"/>
                <w:szCs w:val="18"/>
                <w:lang w:eastAsia="en-GB"/>
              </w:rPr>
              <w:t>NR_SL_relay_enh-Perf</w:t>
            </w:r>
          </w:p>
        </w:tc>
        <w:tc>
          <w:tcPr>
            <w:tcW w:w="397" w:type="dxa"/>
            <w:shd w:val="clear" w:color="auto" w:fill="auto"/>
            <w:tcMar>
              <w:left w:w="28" w:type="dxa"/>
              <w:right w:w="28" w:type="dxa"/>
            </w:tcMar>
            <w:hideMark/>
          </w:tcPr>
          <w:p w14:paraId="735280B4" w14:textId="77777777" w:rsidR="00470AC5" w:rsidRPr="00EF7FBB" w:rsidRDefault="00470AC5" w:rsidP="00D8162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R2</w:t>
            </w:r>
          </w:p>
        </w:tc>
        <w:tc>
          <w:tcPr>
            <w:tcW w:w="850" w:type="dxa"/>
            <w:shd w:val="clear" w:color="auto" w:fill="auto"/>
            <w:tcMar>
              <w:left w:w="28" w:type="dxa"/>
              <w:right w:w="28" w:type="dxa"/>
            </w:tcMar>
            <w:hideMark/>
          </w:tcPr>
          <w:p w14:paraId="3F206E2B" w14:textId="469F0E43" w:rsidR="00470AC5" w:rsidRPr="00EF7FBB" w:rsidRDefault="003C763E" w:rsidP="00D8162B">
            <w:pPr>
              <w:overflowPunct/>
              <w:autoSpaceDE/>
              <w:autoSpaceDN/>
              <w:adjustRightInd/>
              <w:spacing w:after="0"/>
              <w:textAlignment w:val="auto"/>
              <w:rPr>
                <w:rFonts w:ascii="Calibri" w:hAnsi="Calibri" w:cs="Calibri"/>
                <w:color w:val="0563C1"/>
                <w:sz w:val="18"/>
                <w:szCs w:val="18"/>
                <w:u w:val="single"/>
                <w:lang w:eastAsia="en-GB"/>
              </w:rPr>
            </w:pPr>
            <w:hyperlink r:id="rId170" w:history="1">
              <w:r w:rsidR="007D3634" w:rsidRPr="007D3634">
                <w:rPr>
                  <w:rFonts w:ascii="Calibri" w:hAnsi="Calibri" w:cs="Calibri"/>
                  <w:color w:val="0563C1"/>
                  <w:sz w:val="16"/>
                  <w:szCs w:val="18"/>
                  <w:u w:val="single"/>
                  <w:lang w:eastAsia="en-GB"/>
                </w:rPr>
                <w:t>RP-223501</w:t>
              </w:r>
            </w:hyperlink>
          </w:p>
        </w:tc>
        <w:tc>
          <w:tcPr>
            <w:tcW w:w="2268" w:type="dxa"/>
            <w:shd w:val="clear" w:color="auto" w:fill="auto"/>
            <w:tcMar>
              <w:left w:w="28" w:type="dxa"/>
              <w:right w:w="28" w:type="dxa"/>
            </w:tcMar>
            <w:hideMark/>
          </w:tcPr>
          <w:p w14:paraId="5A2F31B9" w14:textId="3401B70C" w:rsidR="00470AC5" w:rsidRPr="00EF7FBB" w:rsidRDefault="00470AC5" w:rsidP="00D8162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Youngdae LEE, LG Electronics</w:t>
            </w:r>
          </w:p>
        </w:tc>
      </w:tr>
      <w:tr w:rsidR="00470AC5" w:rsidRPr="00EF7FBB" w14:paraId="21A5F6BB" w14:textId="77777777" w:rsidTr="00470AC5">
        <w:trPr>
          <w:trHeight w:val="255"/>
        </w:trPr>
        <w:tc>
          <w:tcPr>
            <w:tcW w:w="757" w:type="dxa"/>
            <w:shd w:val="clear" w:color="auto" w:fill="auto"/>
            <w:tcMar>
              <w:left w:w="28" w:type="dxa"/>
              <w:right w:w="28" w:type="dxa"/>
            </w:tcMar>
            <w:hideMark/>
          </w:tcPr>
          <w:p w14:paraId="4BE5E853" w14:textId="77777777" w:rsidR="00470AC5" w:rsidRPr="00EF7FBB" w:rsidRDefault="00470AC5" w:rsidP="00D8162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960083</w:t>
            </w:r>
          </w:p>
        </w:tc>
        <w:tc>
          <w:tcPr>
            <w:tcW w:w="3969" w:type="dxa"/>
            <w:shd w:val="clear" w:color="auto" w:fill="auto"/>
            <w:tcMar>
              <w:left w:w="28" w:type="dxa"/>
              <w:right w:w="28" w:type="dxa"/>
            </w:tcMar>
            <w:hideMark/>
          </w:tcPr>
          <w:p w14:paraId="4E0E8E8B" w14:textId="77777777" w:rsidR="00470AC5" w:rsidRPr="00EF7FBB" w:rsidRDefault="00470AC5" w:rsidP="00D8162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UE Conformance - NR Sidelink Relay </w:t>
            </w:r>
          </w:p>
        </w:tc>
        <w:tc>
          <w:tcPr>
            <w:tcW w:w="1701" w:type="dxa"/>
            <w:shd w:val="clear" w:color="auto" w:fill="auto"/>
            <w:tcMar>
              <w:left w:w="28" w:type="dxa"/>
              <w:right w:w="28" w:type="dxa"/>
            </w:tcMar>
            <w:hideMark/>
          </w:tcPr>
          <w:p w14:paraId="1F7F54E6" w14:textId="271991CC" w:rsidR="00470AC5" w:rsidRPr="00EF7FBB" w:rsidRDefault="00470AC5" w:rsidP="00D8162B">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NR_SL_relay-UEConTest</w:t>
            </w:r>
          </w:p>
        </w:tc>
        <w:tc>
          <w:tcPr>
            <w:tcW w:w="397" w:type="dxa"/>
            <w:shd w:val="clear" w:color="auto" w:fill="auto"/>
            <w:tcMar>
              <w:left w:w="28" w:type="dxa"/>
              <w:right w:w="28" w:type="dxa"/>
            </w:tcMar>
            <w:hideMark/>
          </w:tcPr>
          <w:p w14:paraId="72E8AC55" w14:textId="77777777" w:rsidR="00470AC5" w:rsidRPr="00EF7FBB" w:rsidRDefault="00470AC5" w:rsidP="00D8162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R5</w:t>
            </w:r>
          </w:p>
        </w:tc>
        <w:tc>
          <w:tcPr>
            <w:tcW w:w="850" w:type="dxa"/>
            <w:shd w:val="clear" w:color="auto" w:fill="auto"/>
            <w:tcMar>
              <w:left w:w="28" w:type="dxa"/>
              <w:right w:w="28" w:type="dxa"/>
            </w:tcMar>
            <w:hideMark/>
          </w:tcPr>
          <w:p w14:paraId="63281C3B" w14:textId="2AB0E5AB" w:rsidR="00470AC5" w:rsidRPr="00EF7FBB" w:rsidRDefault="003C763E" w:rsidP="00D8162B">
            <w:pPr>
              <w:overflowPunct/>
              <w:autoSpaceDE/>
              <w:autoSpaceDN/>
              <w:adjustRightInd/>
              <w:spacing w:after="0"/>
              <w:textAlignment w:val="auto"/>
              <w:rPr>
                <w:rFonts w:ascii="Calibri" w:hAnsi="Calibri" w:cs="Calibri"/>
                <w:color w:val="0563C1"/>
                <w:sz w:val="18"/>
                <w:szCs w:val="18"/>
                <w:u w:val="single"/>
                <w:lang w:eastAsia="en-GB"/>
              </w:rPr>
            </w:pPr>
            <w:hyperlink r:id="rId171" w:history="1">
              <w:r w:rsidR="007D3634" w:rsidRPr="007D3634">
                <w:rPr>
                  <w:rFonts w:ascii="Calibri" w:hAnsi="Calibri" w:cs="Calibri"/>
                  <w:color w:val="0563C1"/>
                  <w:sz w:val="16"/>
                  <w:szCs w:val="18"/>
                  <w:u w:val="single"/>
                  <w:lang w:eastAsia="en-GB"/>
                </w:rPr>
                <w:t>RP-221447</w:t>
              </w:r>
            </w:hyperlink>
          </w:p>
        </w:tc>
        <w:tc>
          <w:tcPr>
            <w:tcW w:w="2268" w:type="dxa"/>
            <w:shd w:val="clear" w:color="auto" w:fill="auto"/>
            <w:tcMar>
              <w:left w:w="28" w:type="dxa"/>
              <w:right w:w="28" w:type="dxa"/>
            </w:tcMar>
            <w:hideMark/>
          </w:tcPr>
          <w:p w14:paraId="14CFFE3E" w14:textId="77777777" w:rsidR="00470AC5" w:rsidRPr="00EF7FBB" w:rsidRDefault="00470AC5" w:rsidP="00D8162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Xiaozhong CHEN, CATT</w:t>
            </w:r>
          </w:p>
        </w:tc>
      </w:tr>
    </w:tbl>
    <w:p w14:paraId="1A0DD426" w14:textId="40D8168F" w:rsidR="00470AC5" w:rsidRDefault="00470AC5" w:rsidP="00470AC5">
      <w:pPr>
        <w:rPr>
          <w:lang w:eastAsia="en-GB"/>
        </w:rPr>
      </w:pPr>
      <w:r w:rsidRPr="00652D0A">
        <w:rPr>
          <w:lang w:eastAsia="en-GB"/>
        </w:rPr>
        <w:t xml:space="preserve">Summary based on the input provided by </w:t>
      </w:r>
      <w:r w:rsidRPr="00470AC5">
        <w:rPr>
          <w:lang w:eastAsia="en-GB"/>
        </w:rPr>
        <w:t>LG Electronics</w:t>
      </w:r>
      <w:r>
        <w:rPr>
          <w:lang w:eastAsia="en-GB"/>
        </w:rPr>
        <w:t xml:space="preserve"> </w:t>
      </w:r>
      <w:r w:rsidRPr="00652D0A">
        <w:rPr>
          <w:lang w:eastAsia="en-GB"/>
        </w:rPr>
        <w:t xml:space="preserve">in </w:t>
      </w:r>
      <w:r w:rsidRPr="00470AC5">
        <w:rPr>
          <w:lang w:eastAsia="en-GB"/>
        </w:rPr>
        <w:t>RP-232973</w:t>
      </w:r>
      <w:r w:rsidRPr="00652D0A">
        <w:rPr>
          <w:lang w:eastAsia="en-GB"/>
        </w:rPr>
        <w:t>.</w:t>
      </w:r>
    </w:p>
    <w:p w14:paraId="69719CFA" w14:textId="77777777" w:rsidR="00470AC5" w:rsidRDefault="00470AC5" w:rsidP="00470AC5">
      <w:pPr>
        <w:rPr>
          <w:lang w:eastAsia="en-GB"/>
        </w:rPr>
      </w:pPr>
      <w:r>
        <w:rPr>
          <w:lang w:eastAsia="en-GB"/>
        </w:rPr>
        <w:t>This WI specified solutions to enable single-hop, sidelink-based, L2 and L3 based U2U relay, enhance service continuity for single-hop Layer-2 U2N relay, and enable multi-path operation using both direct path and PC5 or N3C indirect path.</w:t>
      </w:r>
    </w:p>
    <w:p w14:paraId="0347EA16" w14:textId="77777777" w:rsidR="00470AC5" w:rsidRDefault="00470AC5" w:rsidP="00470AC5">
      <w:pPr>
        <w:rPr>
          <w:lang w:eastAsia="en-GB"/>
        </w:rPr>
      </w:pPr>
      <w:r>
        <w:rPr>
          <w:lang w:eastAsia="en-GB"/>
        </w:rPr>
        <w:t>This WI specified solutions to enable single-hop Layer-2 and Layer-3 UE-to-UE (U2U) relay for unicast, enhance service continuity for single-hop Layer-2 UE-to-Network (U2N) relay, and enable multi-path operation in which a remote UE is connected to the same gNB using one direct path and one indirect path via 1) Layer-2 U2N relay UE using PC5 link, or 2) via N3C (Non-3GPP Connection) relay UE.</w:t>
      </w:r>
    </w:p>
    <w:p w14:paraId="78EC08A8" w14:textId="382C4B1D" w:rsidR="00470AC5" w:rsidRPr="00470AC5" w:rsidRDefault="00470AC5" w:rsidP="00470AC5">
      <w:pPr>
        <w:rPr>
          <w:b/>
          <w:bCs/>
          <w:lang w:eastAsia="en-GB"/>
        </w:rPr>
      </w:pPr>
      <w:r w:rsidRPr="00470AC5">
        <w:rPr>
          <w:b/>
          <w:bCs/>
          <w:lang w:eastAsia="en-GB"/>
        </w:rPr>
        <w:t>UE-to-UE Relay</w:t>
      </w:r>
    </w:p>
    <w:p w14:paraId="12151DDB" w14:textId="77777777" w:rsidR="00470AC5" w:rsidRDefault="00470AC5" w:rsidP="00470AC5">
      <w:pPr>
        <w:rPr>
          <w:lang w:eastAsia="en-GB"/>
        </w:rPr>
      </w:pPr>
      <w:r>
        <w:rPr>
          <w:lang w:eastAsia="en-GB"/>
        </w:rPr>
        <w:t>5G ProSe UE-to-UE Relay (U2U Relay) function is introduced to provide connectivity between U2U Remote UEs. For the coverage extension, the U2U Remote UE can communicate with the peer U2U Remote UE(s) which are not reachable within the sidelink coverage. A U2U Relay UE provides coverage extension of the sidelink transmissions between two U2U Remote UEs. For U2U Relay, NR sidelink is supported between U2U Relay UE and U2U Remote UEs.</w:t>
      </w:r>
    </w:p>
    <w:p w14:paraId="4F2718AC" w14:textId="77777777" w:rsidR="00470AC5" w:rsidRDefault="00470AC5" w:rsidP="00470AC5">
      <w:pPr>
        <w:rPr>
          <w:lang w:eastAsia="en-GB"/>
        </w:rPr>
      </w:pPr>
      <w:r>
        <w:rPr>
          <w:lang w:eastAsia="en-GB"/>
        </w:rPr>
        <w:t xml:space="preserve">The U2U Relay UE and U2U Remote UE can be in any RRC state. The U2U Relay UE and the U2U Remote UEs can be in the coverage of different cells, partially in-coverage, or out-of-coverage. Both L2 and L3 U2U Relay architectures are supported. The L3 U2U Relay architecture is transparent to the AS layer of the U2U Relay UE. </w:t>
      </w:r>
    </w:p>
    <w:p w14:paraId="29EA6E94" w14:textId="77777777" w:rsidR="00470AC5" w:rsidRDefault="00470AC5" w:rsidP="00470AC5">
      <w:pPr>
        <w:rPr>
          <w:lang w:eastAsia="en-GB"/>
        </w:rPr>
      </w:pPr>
      <w:r>
        <w:rPr>
          <w:lang w:eastAsia="en-GB"/>
        </w:rPr>
        <w:t xml:space="preserve">In order to enable remote UE and relay UE to identify each other and to establish sidelink connection, sidelink discovery is used. The U2U Remote UE and U2U Relay UE can perform Relay discovery message transmission or DCR message with integrated discovery transmission and may monitor for Relay discovery message or DRC message with integrated discovery while in coverage (i.e. RRC_IDLE, RRC_INACTIVE, or RRC_CONNECTED) or out-of-coverage. The U2U Remote UE performs radio measurements (i.e., SD-RSRP and/or SL-RSRP) at PC5 interface and uses them for U2U Relay selection and reselection along with higher layer criteria. </w:t>
      </w:r>
    </w:p>
    <w:p w14:paraId="21A0F36B" w14:textId="77777777" w:rsidR="00470AC5" w:rsidRDefault="00470AC5" w:rsidP="00470AC5">
      <w:pPr>
        <w:rPr>
          <w:lang w:eastAsia="en-GB"/>
        </w:rPr>
      </w:pPr>
      <w:r>
        <w:rPr>
          <w:lang w:eastAsia="en-GB"/>
        </w:rPr>
        <w:t>After NR sidelink establishment between U2U Relay UE and U2U Remote UEs, end-to-end PC5 unicast link connection establishment is performed between U2U Remote UEs. Only unicast is supported between U2U Relay UE and U2U Remote UEs.</w:t>
      </w:r>
    </w:p>
    <w:p w14:paraId="36A70692" w14:textId="5F561F7A" w:rsidR="00470AC5" w:rsidRPr="00470AC5" w:rsidRDefault="00470AC5" w:rsidP="00470AC5">
      <w:pPr>
        <w:rPr>
          <w:i/>
          <w:iCs/>
          <w:lang w:eastAsia="en-GB"/>
        </w:rPr>
      </w:pPr>
      <w:r w:rsidRPr="00470AC5">
        <w:rPr>
          <w:i/>
          <w:iCs/>
          <w:lang w:eastAsia="en-GB"/>
        </w:rPr>
        <w:t>L2 U2U Relay: Protocol Architecture</w:t>
      </w:r>
    </w:p>
    <w:p w14:paraId="40B3D971" w14:textId="77777777" w:rsidR="00470AC5" w:rsidRDefault="00470AC5" w:rsidP="00470AC5">
      <w:pPr>
        <w:rPr>
          <w:lang w:eastAsia="en-GB"/>
        </w:rPr>
      </w:pPr>
      <w:r>
        <w:rPr>
          <w:lang w:eastAsia="en-GB"/>
        </w:rPr>
        <w:t>In order to support bearer mapping between sidelink connection between remote UEs via relay UE, the SRAP sublayer is placed above the RLC sublayer in each hop-by-hop PC5 link. The header of SRAP sublayer carries remote UE identification and bearer identification, in order for relay UE to perform packet forwarding between the two remote UE sides. The sidelink SDAP, PDCP and RRC are terminated between two L2 U2U Remote UEs (i.e., end-to-end), while SRAP, RLC, MAC and PHY are terminated in each hop-by-hop PC5 link.</w:t>
      </w:r>
    </w:p>
    <w:p w14:paraId="4607FC48" w14:textId="77777777" w:rsidR="00470AC5" w:rsidRDefault="00470AC5" w:rsidP="00470AC5">
      <w:pPr>
        <w:pStyle w:val="TH"/>
      </w:pPr>
      <w:r>
        <w:rPr>
          <w:lang w:eastAsia="en-GB"/>
        </w:rPr>
        <w:lastRenderedPageBreak/>
        <w:t xml:space="preserve"> </w:t>
      </w:r>
      <w:r>
        <w:rPr>
          <w:noProof/>
        </w:rPr>
        <w:object w:dxaOrig="6728" w:dyaOrig="2788" w14:anchorId="32998174">
          <v:shape id="_x0000_i1034" type="#_x0000_t75" style="width:345.75pt;height:173.2pt;mso-position-horizontal-relative:page;mso-position-vertical-relative:page" o:ole="">
            <v:imagedata r:id="rId172" o:title=""/>
            <o:lock v:ext="edit" aspectratio="f"/>
          </v:shape>
          <o:OLEObject Type="Embed" ProgID="Visio.Drawing.11" ShapeID="_x0000_i1034" DrawAspect="Content" ObjectID="_1786279936" r:id="rId173"/>
        </w:object>
      </w:r>
    </w:p>
    <w:p w14:paraId="5E3A4D0E" w14:textId="64768F35" w:rsidR="00470AC5" w:rsidRDefault="00470AC5" w:rsidP="00470AC5">
      <w:pPr>
        <w:pStyle w:val="TF"/>
        <w:rPr>
          <w:lang w:eastAsia="en-GB"/>
        </w:rPr>
      </w:pPr>
      <w:r>
        <w:rPr>
          <w:lang w:eastAsia="en-GB"/>
        </w:rPr>
        <w:t>Figure 1: User plane protocol stack for L2 UE-to-UE Relay</w:t>
      </w:r>
    </w:p>
    <w:p w14:paraId="7DAB0639" w14:textId="7BC5B3E8" w:rsidR="00470AC5" w:rsidRDefault="00470AC5" w:rsidP="00470AC5">
      <w:pPr>
        <w:pStyle w:val="TH"/>
        <w:rPr>
          <w:lang w:eastAsia="en-GB"/>
        </w:rPr>
      </w:pPr>
      <w:r>
        <w:rPr>
          <w:lang w:eastAsia="en-GB"/>
        </w:rPr>
        <w:t xml:space="preserve"> </w:t>
      </w:r>
      <w:r>
        <w:rPr>
          <w:noProof/>
        </w:rPr>
        <w:object w:dxaOrig="6728" w:dyaOrig="2779" w14:anchorId="4DD83DBF">
          <v:shape id="_x0000_i1035" type="#_x0000_t75" style="width:345.75pt;height:173.2pt;mso-position-horizontal-relative:page;mso-position-vertical-relative:page" o:ole="">
            <v:imagedata r:id="rId174" o:title=""/>
            <o:lock v:ext="edit" aspectratio="f"/>
          </v:shape>
          <o:OLEObject Type="Embed" ProgID="Visio.Drawing.11" ShapeID="_x0000_i1035" DrawAspect="Content" ObjectID="_1786279937" r:id="rId175"/>
        </w:object>
      </w:r>
    </w:p>
    <w:p w14:paraId="251AA761" w14:textId="350CC2BE" w:rsidR="00470AC5" w:rsidRDefault="00470AC5" w:rsidP="00470AC5">
      <w:pPr>
        <w:pStyle w:val="TF"/>
        <w:rPr>
          <w:lang w:eastAsia="en-GB"/>
        </w:rPr>
      </w:pPr>
      <w:r>
        <w:rPr>
          <w:lang w:eastAsia="en-GB"/>
        </w:rPr>
        <w:t>Figure 2: Control plane protocol stack for L2 UE-to-UE Relay</w:t>
      </w:r>
    </w:p>
    <w:p w14:paraId="0A93F2A8" w14:textId="409ED40E" w:rsidR="00470AC5" w:rsidRPr="00470AC5" w:rsidRDefault="00470AC5" w:rsidP="00470AC5">
      <w:pPr>
        <w:rPr>
          <w:i/>
          <w:iCs/>
          <w:lang w:val="es-ES" w:eastAsia="en-GB"/>
        </w:rPr>
      </w:pPr>
      <w:r w:rsidRPr="00470AC5">
        <w:rPr>
          <w:i/>
          <w:iCs/>
          <w:lang w:val="es-ES" w:eastAsia="en-GB"/>
        </w:rPr>
        <w:t>L2 U2U Relay: Control Plane Procedure</w:t>
      </w:r>
    </w:p>
    <w:p w14:paraId="68D0D645" w14:textId="77777777" w:rsidR="00470AC5" w:rsidRDefault="00470AC5" w:rsidP="00470AC5">
      <w:pPr>
        <w:rPr>
          <w:lang w:eastAsia="en-GB"/>
        </w:rPr>
      </w:pPr>
      <w:r w:rsidRPr="00470AC5">
        <w:rPr>
          <w:lang w:val="es-ES" w:eastAsia="en-GB"/>
        </w:rPr>
        <w:t xml:space="preserve">The L2 U2U Remote UE, L2 U2U Relay UE, and peer L2 U2U Remote UE perform discovery procedure or integrated discovery procedure. </w:t>
      </w:r>
      <w:r>
        <w:rPr>
          <w:lang w:eastAsia="en-GB"/>
        </w:rPr>
        <w:t>The L2 U2U Remote UE establishes end-to-end PC5-RRC connection and end-to-end SL-SRB/DRBs with the peer L2 U2U Remote UE via the selected L2 U2U Relay UE before user plane data transmission.</w:t>
      </w:r>
    </w:p>
    <w:p w14:paraId="2EB8FA98" w14:textId="1F79947D" w:rsidR="00470AC5" w:rsidRDefault="00470AC5" w:rsidP="00470AC5">
      <w:pPr>
        <w:pStyle w:val="TH"/>
        <w:rPr>
          <w:lang w:eastAsia="en-GB"/>
        </w:rPr>
      </w:pPr>
      <w:r>
        <w:rPr>
          <w:lang w:eastAsia="en-GB"/>
        </w:rPr>
        <w:lastRenderedPageBreak/>
        <w:t xml:space="preserve"> </w:t>
      </w:r>
      <w:r>
        <w:object w:dxaOrig="7709" w:dyaOrig="10406" w14:anchorId="7FDB69DF">
          <v:shape id="_x0000_i1036" type="#_x0000_t75" style="width:273.05pt;height:370.2pt" o:ole="">
            <v:imagedata r:id="rId176" o:title=""/>
          </v:shape>
          <o:OLEObject Type="Embed" ProgID="Visio.Drawing.11" ShapeID="_x0000_i1036" DrawAspect="Content" ObjectID="_1786279938" r:id="rId177"/>
        </w:object>
      </w:r>
    </w:p>
    <w:p w14:paraId="097277C8" w14:textId="1FF1686A" w:rsidR="00470AC5" w:rsidRDefault="00470AC5" w:rsidP="00470AC5">
      <w:pPr>
        <w:pStyle w:val="TF"/>
        <w:rPr>
          <w:lang w:eastAsia="en-GB"/>
        </w:rPr>
      </w:pPr>
      <w:r>
        <w:rPr>
          <w:lang w:eastAsia="en-GB"/>
        </w:rPr>
        <w:t>Figure 3: Procedure for L2 U2U Remote UE connection establishment</w:t>
      </w:r>
    </w:p>
    <w:p w14:paraId="0769EFFA" w14:textId="2AC86D6E" w:rsidR="00470AC5" w:rsidRPr="00470AC5" w:rsidRDefault="00470AC5" w:rsidP="00470AC5">
      <w:pPr>
        <w:rPr>
          <w:b/>
          <w:bCs/>
          <w:lang w:eastAsia="en-GB"/>
        </w:rPr>
      </w:pPr>
      <w:r w:rsidRPr="00470AC5">
        <w:rPr>
          <w:b/>
          <w:bCs/>
          <w:lang w:eastAsia="en-GB"/>
        </w:rPr>
        <w:t>Service Continuity for L2 U2N relay</w:t>
      </w:r>
    </w:p>
    <w:p w14:paraId="062805C4" w14:textId="77777777" w:rsidR="00470AC5" w:rsidRDefault="00470AC5" w:rsidP="00470AC5">
      <w:pPr>
        <w:rPr>
          <w:lang w:eastAsia="en-GB"/>
        </w:rPr>
      </w:pPr>
      <w:r>
        <w:rPr>
          <w:lang w:eastAsia="en-GB"/>
        </w:rPr>
        <w:t>The single-hop Layer-2 UE-to-Network (U2N) relay function is enhanced to support the following additional service continuity scenarios:</w:t>
      </w:r>
    </w:p>
    <w:p w14:paraId="4871EFAB" w14:textId="77777777" w:rsidR="00470AC5" w:rsidRDefault="00470AC5" w:rsidP="00470AC5">
      <w:pPr>
        <w:rPr>
          <w:lang w:eastAsia="en-GB"/>
        </w:rPr>
      </w:pPr>
      <w:r>
        <w:rPr>
          <w:lang w:eastAsia="en-GB"/>
        </w:rPr>
        <w:t>A.</w:t>
      </w:r>
      <w:r>
        <w:rPr>
          <w:lang w:eastAsia="en-GB"/>
        </w:rPr>
        <w:tab/>
        <w:t xml:space="preserve">Inter-gNB indirect-to-direct path switching </w:t>
      </w:r>
    </w:p>
    <w:p w14:paraId="56044731" w14:textId="77777777" w:rsidR="00470AC5" w:rsidRDefault="00470AC5" w:rsidP="00470AC5">
      <w:pPr>
        <w:rPr>
          <w:lang w:eastAsia="en-GB"/>
        </w:rPr>
      </w:pPr>
      <w:r>
        <w:rPr>
          <w:lang w:eastAsia="en-GB"/>
        </w:rPr>
        <w:t>B.</w:t>
      </w:r>
      <w:r>
        <w:rPr>
          <w:lang w:eastAsia="en-GB"/>
        </w:rPr>
        <w:tab/>
        <w:t xml:space="preserve">Inter-gNB direct-to-indirect path switching </w:t>
      </w:r>
    </w:p>
    <w:p w14:paraId="7D2BF4FE" w14:textId="77777777" w:rsidR="00470AC5" w:rsidRDefault="00470AC5" w:rsidP="00470AC5">
      <w:pPr>
        <w:rPr>
          <w:lang w:eastAsia="en-GB"/>
        </w:rPr>
      </w:pPr>
      <w:r>
        <w:rPr>
          <w:lang w:eastAsia="en-GB"/>
        </w:rPr>
        <w:t>C.</w:t>
      </w:r>
      <w:r>
        <w:rPr>
          <w:lang w:eastAsia="en-GB"/>
        </w:rPr>
        <w:tab/>
        <w:t xml:space="preserve">Intra-gNB indirect-to-indirect path switching </w:t>
      </w:r>
    </w:p>
    <w:p w14:paraId="1A62BE72" w14:textId="77777777" w:rsidR="00470AC5" w:rsidRDefault="00470AC5" w:rsidP="00470AC5">
      <w:pPr>
        <w:rPr>
          <w:lang w:eastAsia="en-GB"/>
        </w:rPr>
      </w:pPr>
      <w:r>
        <w:rPr>
          <w:lang w:eastAsia="en-GB"/>
        </w:rPr>
        <w:t>D.</w:t>
      </w:r>
      <w:r>
        <w:rPr>
          <w:lang w:eastAsia="en-GB"/>
        </w:rPr>
        <w:tab/>
        <w:t xml:space="preserve">Inter-gNB indirect-to-indirect path switching </w:t>
      </w:r>
    </w:p>
    <w:p w14:paraId="5930CCCA" w14:textId="77777777" w:rsidR="00470AC5" w:rsidRDefault="00470AC5" w:rsidP="00470AC5">
      <w:pPr>
        <w:rPr>
          <w:lang w:eastAsia="en-GB"/>
        </w:rPr>
      </w:pPr>
      <w:r>
        <w:rPr>
          <w:lang w:eastAsia="en-GB"/>
        </w:rPr>
        <w:t>For inter-gNB path switching, it is the source gNB that selects the target path type (i.e. direct or indirect). For inter-gNB path switching to the indirect path, the source gNB sends a list of candidate relay UEs belonging to the same target cell to the target gNB, and the target gNB can select an L2 U2N Relay UE in any RRC state i.e., RRC_IDLE, RRC_INACTIVE, or RRC_CONNECTED, as a target L2 U2N Relay UE.</w:t>
      </w:r>
    </w:p>
    <w:p w14:paraId="402D561F" w14:textId="4415AA03" w:rsidR="00470AC5" w:rsidRPr="00470AC5" w:rsidRDefault="00470AC5" w:rsidP="00470AC5">
      <w:pPr>
        <w:rPr>
          <w:b/>
          <w:bCs/>
          <w:lang w:eastAsia="en-GB"/>
        </w:rPr>
      </w:pPr>
      <w:r w:rsidRPr="00470AC5">
        <w:rPr>
          <w:b/>
          <w:bCs/>
          <w:lang w:eastAsia="en-GB"/>
        </w:rPr>
        <w:t>Multi-path Relay</w:t>
      </w:r>
    </w:p>
    <w:p w14:paraId="264DBCF4" w14:textId="77777777" w:rsidR="00470AC5" w:rsidRDefault="00470AC5" w:rsidP="00470AC5">
      <w:pPr>
        <w:rPr>
          <w:lang w:eastAsia="en-GB"/>
        </w:rPr>
      </w:pPr>
      <w:r>
        <w:rPr>
          <w:lang w:eastAsia="en-GB"/>
        </w:rPr>
        <w:t>In multi-path relay, a MP Remote UE is connected to a single gNB via one direct path and one indirect path while the MP Remote UE is in RRC_CONNECTED state. For the indirect path, the interface between MP Remote UE and MP Relay UE can be either PC5 or N3C (Non-3GPP Connection). When the interface between MP Remote UE and MP Relay UE is N3C interface, the relationship of MP Remote UE and MP Relay UE is pre-configured or static, and it is up to implementation how to pre-configure or make it static. The MP Relay UE and MP Remote UE should be served by the same cell or different intra/inter-frequency cells of the same gNB.</w:t>
      </w:r>
    </w:p>
    <w:p w14:paraId="0F56A061" w14:textId="77777777" w:rsidR="00470AC5" w:rsidRDefault="00470AC5" w:rsidP="00470AC5">
      <w:pPr>
        <w:rPr>
          <w:lang w:eastAsia="en-GB"/>
        </w:rPr>
      </w:pPr>
      <w:r>
        <w:rPr>
          <w:lang w:eastAsia="en-GB"/>
        </w:rPr>
        <w:t xml:space="preserve">For the indirect path, both L2 and L3 MP Relay architectures are supported. The L3 MP Relay architecture is transparent to the serving NG-RAN of the MP Relay UE, except for controlling sidelink resources. </w:t>
      </w:r>
    </w:p>
    <w:p w14:paraId="09536483" w14:textId="77777777" w:rsidR="00470AC5" w:rsidRDefault="00470AC5" w:rsidP="00470AC5">
      <w:pPr>
        <w:rPr>
          <w:lang w:eastAsia="en-GB"/>
        </w:rPr>
      </w:pPr>
      <w:r>
        <w:rPr>
          <w:lang w:eastAsia="en-GB"/>
        </w:rPr>
        <w:lastRenderedPageBreak/>
        <w:t>From L2 MP Remote UE perspective, three bearer types exist: direct bearer, indirect bearer, and MP split bearer. For direct bearer, only Uu radio resources are involved, and for indirect bearer, only PC5 or N3C radio resources are involved. For MP split bearer, both Uu and PC5/N3C radio resources are involved. Packet duplication is supported for a MP split bearer. If PDCP PDU duplication is activated, duplicated PDCP PDUs are delivered via both direct path and indirect path.</w:t>
      </w:r>
    </w:p>
    <w:p w14:paraId="5F439CB3" w14:textId="528696CC" w:rsidR="00470AC5" w:rsidRPr="00470AC5" w:rsidRDefault="00470AC5" w:rsidP="00470AC5">
      <w:pPr>
        <w:rPr>
          <w:i/>
          <w:iCs/>
          <w:lang w:eastAsia="en-GB"/>
        </w:rPr>
      </w:pPr>
      <w:r w:rsidRPr="00470AC5">
        <w:rPr>
          <w:i/>
          <w:iCs/>
          <w:lang w:eastAsia="en-GB"/>
        </w:rPr>
        <w:t>L2 MP Relay using PC5 indirect path: Protocol Architecture</w:t>
      </w:r>
    </w:p>
    <w:p w14:paraId="3FDF7830" w14:textId="77777777" w:rsidR="00470AC5" w:rsidRDefault="00470AC5" w:rsidP="00470AC5">
      <w:pPr>
        <w:rPr>
          <w:lang w:eastAsia="en-GB"/>
        </w:rPr>
      </w:pPr>
      <w:r>
        <w:rPr>
          <w:lang w:eastAsia="en-GB"/>
        </w:rPr>
        <w:t xml:space="preserve">For multi-path relay operation by using PC5 indirect path, the SRAP sublayer is placed above the RLC sublayer for both CP and UP at both PC5 interface and Uu interface of the indirect path. </w:t>
      </w:r>
    </w:p>
    <w:p w14:paraId="7B129842" w14:textId="3B7BF439" w:rsidR="00470AC5" w:rsidRDefault="00470AC5" w:rsidP="00470AC5">
      <w:pPr>
        <w:pStyle w:val="TH"/>
        <w:rPr>
          <w:lang w:eastAsia="en-GB"/>
        </w:rPr>
      </w:pPr>
      <w:r>
        <w:rPr>
          <w:lang w:eastAsia="en-GB"/>
        </w:rPr>
        <w:t xml:space="preserve"> </w:t>
      </w:r>
      <w:r w:rsidRPr="004D78AC">
        <w:rPr>
          <w:rFonts w:eastAsia="SimSun"/>
          <w:noProof/>
          <w:lang w:val="en-US" w:eastAsia="ko-KR"/>
        </w:rPr>
        <w:object w:dxaOrig="5552" w:dyaOrig="2743" w14:anchorId="1FD7F919">
          <v:shape id="_x0000_i1037" type="#_x0000_t75" style="width:409.6pt;height:201.05pt;mso-position-horizontal-relative:page;mso-position-vertical-relative:page" o:ole="">
            <v:imagedata r:id="rId178" o:title=""/>
          </v:shape>
          <o:OLEObject Type="Embed" ProgID="Visio.Drawing.11" ShapeID="_x0000_i1037" DrawAspect="Content" ObjectID="_1786279939" r:id="rId179"/>
        </w:object>
      </w:r>
    </w:p>
    <w:p w14:paraId="13681F7B" w14:textId="3D6FE1E3" w:rsidR="00470AC5" w:rsidRDefault="00470AC5" w:rsidP="00470AC5">
      <w:pPr>
        <w:pStyle w:val="TF"/>
        <w:rPr>
          <w:lang w:eastAsia="en-GB"/>
        </w:rPr>
      </w:pPr>
      <w:r>
        <w:rPr>
          <w:lang w:eastAsia="en-GB"/>
        </w:rPr>
        <w:t>Figure 4: User plane protocol stack for L2 Multi-path Relay using PC5 indirect path</w:t>
      </w:r>
    </w:p>
    <w:p w14:paraId="1C8C5CC5" w14:textId="150C3536" w:rsidR="00470AC5" w:rsidRDefault="00470AC5" w:rsidP="00470AC5">
      <w:pPr>
        <w:pStyle w:val="TH"/>
        <w:rPr>
          <w:lang w:eastAsia="en-GB"/>
        </w:rPr>
      </w:pPr>
      <w:r>
        <w:rPr>
          <w:lang w:eastAsia="en-GB"/>
        </w:rPr>
        <w:t xml:space="preserve"> </w:t>
      </w:r>
      <w:r>
        <w:object w:dxaOrig="9126" w:dyaOrig="4494" w14:anchorId="62BD5900">
          <v:shape id="_x0000_i1038" type="#_x0000_t75" style="width:398.05pt;height:195.6pt" o:ole="">
            <v:imagedata r:id="rId180" o:title=""/>
          </v:shape>
          <o:OLEObject Type="Embed" ProgID="Visio.Drawing.11" ShapeID="_x0000_i1038" DrawAspect="Content" ObjectID="_1786279940" r:id="rId181"/>
        </w:object>
      </w:r>
    </w:p>
    <w:p w14:paraId="4FCFB60D" w14:textId="4175C991" w:rsidR="00470AC5" w:rsidRDefault="00470AC5" w:rsidP="00470AC5">
      <w:pPr>
        <w:pStyle w:val="TF"/>
        <w:rPr>
          <w:lang w:eastAsia="en-GB"/>
        </w:rPr>
      </w:pPr>
      <w:r>
        <w:rPr>
          <w:lang w:eastAsia="en-GB"/>
        </w:rPr>
        <w:t>Figure 5: Control plane protocol stack for L2 Multi-path Relay using PC5 indirect path</w:t>
      </w:r>
    </w:p>
    <w:p w14:paraId="6E87EB4F" w14:textId="77777777" w:rsidR="00470AC5" w:rsidRDefault="00470AC5" w:rsidP="00470AC5">
      <w:pPr>
        <w:rPr>
          <w:lang w:eastAsia="en-GB"/>
        </w:rPr>
      </w:pPr>
      <w:r>
        <w:rPr>
          <w:lang w:eastAsia="en-GB"/>
        </w:rPr>
        <w:t xml:space="preserve">In the case of MP Remote UE using PC5 indirect path, mode 1 resource allocation is supported at least only for intra-DU case, with the SR/BSR and grant sent on the direct path. </w:t>
      </w:r>
    </w:p>
    <w:p w14:paraId="6F5B26B0" w14:textId="5949F98C" w:rsidR="00470AC5" w:rsidRPr="00470AC5" w:rsidRDefault="00470AC5" w:rsidP="00470AC5">
      <w:pPr>
        <w:rPr>
          <w:i/>
          <w:iCs/>
          <w:lang w:eastAsia="en-GB"/>
        </w:rPr>
      </w:pPr>
      <w:r w:rsidRPr="00470AC5">
        <w:rPr>
          <w:i/>
          <w:iCs/>
          <w:lang w:eastAsia="en-GB"/>
        </w:rPr>
        <w:t>L2 MP Relay using N3C indirect path: Protocol Architecture</w:t>
      </w:r>
    </w:p>
    <w:p w14:paraId="16E82AD9" w14:textId="77777777" w:rsidR="00470AC5" w:rsidRDefault="00470AC5" w:rsidP="00470AC5">
      <w:pPr>
        <w:rPr>
          <w:lang w:eastAsia="en-GB"/>
        </w:rPr>
      </w:pPr>
      <w:r>
        <w:rPr>
          <w:lang w:eastAsia="en-GB"/>
        </w:rPr>
        <w:t xml:space="preserve">In the multi-path relay using N3C indirect path, the SRAP sublayer does not exist on the protocol stack. More than one RB over the Uu link of the L2 MP Relay UE can be supported by configuring 1:1 bearer mapping between the Radio bearer in the L2 MP Remote UE and Uu Relay RLC channel in the L2 MP Relay UE. </w:t>
      </w:r>
    </w:p>
    <w:p w14:paraId="63C07283" w14:textId="0C085914" w:rsidR="00470AC5" w:rsidRDefault="00470AC5" w:rsidP="00470AC5">
      <w:pPr>
        <w:pStyle w:val="TH"/>
        <w:rPr>
          <w:lang w:eastAsia="en-GB"/>
        </w:rPr>
      </w:pPr>
      <w:r>
        <w:rPr>
          <w:lang w:eastAsia="en-GB"/>
        </w:rPr>
        <w:lastRenderedPageBreak/>
        <w:t xml:space="preserve"> </w:t>
      </w:r>
      <w:r>
        <w:object w:dxaOrig="9126" w:dyaOrig="4024" w14:anchorId="068734FC">
          <v:shape id="_x0000_i1039" type="#_x0000_t75" style="width:406.85pt;height:178.65pt" o:ole="">
            <v:imagedata r:id="rId182" o:title=""/>
          </v:shape>
          <o:OLEObject Type="Embed" ProgID="Visio.Drawing.11" ShapeID="_x0000_i1039" DrawAspect="Content" ObjectID="_1786279941" r:id="rId183"/>
        </w:object>
      </w:r>
    </w:p>
    <w:p w14:paraId="68F607D2" w14:textId="5E6197F8" w:rsidR="00470AC5" w:rsidRDefault="00470AC5" w:rsidP="00470AC5">
      <w:pPr>
        <w:pStyle w:val="TF"/>
        <w:rPr>
          <w:lang w:eastAsia="en-GB"/>
        </w:rPr>
      </w:pPr>
      <w:r>
        <w:rPr>
          <w:lang w:eastAsia="en-GB"/>
        </w:rPr>
        <w:t>Figure 6: User plane protocol stack for L2 Multi-path Relay using N3C indirect path</w:t>
      </w:r>
    </w:p>
    <w:p w14:paraId="4196E346" w14:textId="46F73DA1" w:rsidR="00470AC5" w:rsidRDefault="00470AC5" w:rsidP="00470AC5">
      <w:pPr>
        <w:pStyle w:val="TH"/>
        <w:rPr>
          <w:lang w:eastAsia="en-GB"/>
        </w:rPr>
      </w:pPr>
      <w:r>
        <w:rPr>
          <w:lang w:eastAsia="en-GB"/>
        </w:rPr>
        <w:t xml:space="preserve"> </w:t>
      </w:r>
      <w:r>
        <w:object w:dxaOrig="9126" w:dyaOrig="4024" w14:anchorId="61D1C173">
          <v:shape id="_x0000_i1040" type="#_x0000_t75" style="width:408.9pt;height:180.7pt" o:ole="">
            <v:imagedata r:id="rId184" o:title=""/>
          </v:shape>
          <o:OLEObject Type="Embed" ProgID="Visio.Drawing.11" ShapeID="_x0000_i1040" DrawAspect="Content" ObjectID="_1786279942" r:id="rId185"/>
        </w:object>
      </w:r>
    </w:p>
    <w:p w14:paraId="5499C20E" w14:textId="22680D72" w:rsidR="00470AC5" w:rsidRDefault="00470AC5" w:rsidP="00470AC5">
      <w:pPr>
        <w:pStyle w:val="TF"/>
        <w:rPr>
          <w:lang w:eastAsia="en-GB"/>
        </w:rPr>
      </w:pPr>
      <w:r>
        <w:rPr>
          <w:lang w:eastAsia="en-GB"/>
        </w:rPr>
        <w:t>Figure 7: Control plane protocol stack for L2 Multi-path Relay using N3C indirect path</w:t>
      </w:r>
    </w:p>
    <w:p w14:paraId="29B673D2" w14:textId="650D1930" w:rsidR="00470AC5" w:rsidRPr="00470AC5" w:rsidRDefault="00470AC5" w:rsidP="00470AC5">
      <w:pPr>
        <w:rPr>
          <w:i/>
          <w:iCs/>
          <w:lang w:eastAsia="en-GB"/>
        </w:rPr>
      </w:pPr>
      <w:r w:rsidRPr="00470AC5">
        <w:rPr>
          <w:i/>
          <w:iCs/>
          <w:lang w:eastAsia="en-GB"/>
        </w:rPr>
        <w:t>L2 MP Relay: Control Plane Procedure</w:t>
      </w:r>
    </w:p>
    <w:p w14:paraId="578605DF" w14:textId="77777777" w:rsidR="00470AC5" w:rsidRDefault="00470AC5" w:rsidP="00470AC5">
      <w:pPr>
        <w:rPr>
          <w:lang w:eastAsia="en-GB"/>
        </w:rPr>
      </w:pPr>
      <w:r>
        <w:rPr>
          <w:lang w:eastAsia="en-GB"/>
        </w:rPr>
        <w:t>The L2 MP Remote UE establishes both a direct path and an indirect path for multi-path relaying. For L2 MP Remote UE, only a single cell group is configured (i.e., only MCG is configured for the direct path and indirect path). PCell is always on the direct path. The primary path of split SRB1 and SRB2 is always configured on direct path. In the L2 MP Remote UE, non-split SRB1/2 is allowed to be configured only on direct path.</w:t>
      </w:r>
    </w:p>
    <w:p w14:paraId="4B9C19E6" w14:textId="77777777" w:rsidR="00470AC5" w:rsidRDefault="00470AC5" w:rsidP="00470AC5">
      <w:pPr>
        <w:rPr>
          <w:lang w:eastAsia="en-GB"/>
        </w:rPr>
      </w:pPr>
      <w:r>
        <w:rPr>
          <w:lang w:eastAsia="en-GB"/>
        </w:rPr>
        <w:t xml:space="preserve">For L2 MP Relay using PC5 indirect path, the control plane procedure supports addition of the indirect path on top of the only direct path under the same gNB and addition of the direct path on top of the only indirect path under the same gNB. </w:t>
      </w:r>
    </w:p>
    <w:p w14:paraId="3E9A56E2" w14:textId="77777777" w:rsidR="00470AC5" w:rsidRDefault="00470AC5" w:rsidP="00470AC5">
      <w:pPr>
        <w:rPr>
          <w:lang w:eastAsia="en-GB"/>
        </w:rPr>
      </w:pPr>
      <w:r>
        <w:rPr>
          <w:lang w:eastAsia="en-GB"/>
        </w:rPr>
        <w:t>For L2 MP Relay using N3C indirect path, the control plane procedure supports addition of the indirect path on top of the only direct path under the same gNB. But, addition of the direct path on top of the only N3C indirect path is not supported.</w:t>
      </w:r>
    </w:p>
    <w:p w14:paraId="4203FD22" w14:textId="77777777" w:rsidR="00470AC5" w:rsidRDefault="00470AC5" w:rsidP="00470AC5">
      <w:pPr>
        <w:rPr>
          <w:lang w:eastAsia="en-GB"/>
        </w:rPr>
      </w:pPr>
      <w:r>
        <w:rPr>
          <w:lang w:eastAsia="en-GB"/>
        </w:rPr>
        <w:t>When the L2 MP Remote UE detects Uu Radio Link Failure (RLF) on the direct path, the L2 MP Remote UE triggers path failure reporting through the indirect path via a RRC message if split SRB1 is configured and the indirect path is not suspended. Otherwise, RRC connection re-establishment is initiated. On the other hand, the L2 MP Remote UE detects PC5 Radio Link Failure (RLF) on the indirect path, the L2 MP Remote UE triggers path failure reporting through the direct path via a RRC message if split SRB1 or non-split SRB1 is configured and the direct path is not suspended. The PC5 RLF detection includes PC5 link failure and/or Uu link failure on the indirect path.</w:t>
      </w:r>
    </w:p>
    <w:p w14:paraId="2E12E3CF" w14:textId="77777777" w:rsidR="00470AC5" w:rsidRDefault="00470AC5" w:rsidP="00470AC5">
      <w:pPr>
        <w:rPr>
          <w:lang w:eastAsia="en-GB"/>
        </w:rPr>
      </w:pPr>
      <w:r>
        <w:rPr>
          <w:lang w:eastAsia="en-GB"/>
        </w:rPr>
        <w:t>The L2 MP Remote UE can acquire any necessary SIB(s) over Uu interface or indirect path, or the system information via dedicated RRC signalling via SRB1.</w:t>
      </w:r>
    </w:p>
    <w:p w14:paraId="68F1B0F7" w14:textId="77777777" w:rsidR="00DF412D" w:rsidRPr="000D2E94" w:rsidRDefault="00DF412D" w:rsidP="00DF412D">
      <w:pPr>
        <w:rPr>
          <w:b/>
        </w:rPr>
      </w:pPr>
      <w:r w:rsidRPr="000D2E94">
        <w:rPr>
          <w:b/>
        </w:rPr>
        <w:t>References</w:t>
      </w:r>
      <w:r w:rsidRPr="000D2E94">
        <w:t xml:space="preserve"> </w:t>
      </w:r>
    </w:p>
    <w:p w14:paraId="1B1EEDCB" w14:textId="77777777" w:rsidR="00DF412D" w:rsidRDefault="00DF412D" w:rsidP="00DF412D">
      <w:r>
        <w:lastRenderedPageBreak/>
        <w:t>List of related CRs: select "TSG Status = Approved" in:</w:t>
      </w:r>
    </w:p>
    <w:p w14:paraId="7E6A64BD" w14:textId="258CA2C2" w:rsidR="00DF412D" w:rsidRDefault="003C763E" w:rsidP="00DF412D">
      <w:pPr>
        <w:rPr>
          <w:rStyle w:val="Hyperlink"/>
        </w:rPr>
      </w:pPr>
      <w:hyperlink r:id="rId186" w:history="1">
        <w:r w:rsidR="00DF412D" w:rsidRPr="0024045F">
          <w:rPr>
            <w:rStyle w:val="Hyperlink"/>
          </w:rPr>
          <w:t>https://portal.3gpp.org/ChangeRequests.aspx?q=1&amp;workitem=941002,941102,941202,960083</w:t>
        </w:r>
      </w:hyperlink>
    </w:p>
    <w:p w14:paraId="5BB6DC5C" w14:textId="4FE7BFB1" w:rsidR="00C93B7E" w:rsidRPr="0063661E" w:rsidRDefault="0063661E" w:rsidP="0063661E">
      <w:pPr>
        <w:pStyle w:val="Heading2"/>
        <w:rPr>
          <w:rStyle w:val="Hyperlink"/>
          <w:color w:val="auto"/>
          <w:u w:val="none"/>
          <w:lang w:eastAsia="en-GB"/>
        </w:rPr>
      </w:pPr>
      <w:bookmarkStart w:id="46" w:name="_Toc171519594"/>
      <w:r>
        <w:rPr>
          <w:lang w:eastAsia="en-GB"/>
        </w:rPr>
        <w:t>9.5</w:t>
      </w:r>
      <w:r>
        <w:rPr>
          <w:lang w:eastAsia="en-GB"/>
        </w:rPr>
        <w:tab/>
      </w:r>
      <w:r w:rsidRPr="0063661E">
        <w:rPr>
          <w:lang w:eastAsia="en-GB"/>
        </w:rPr>
        <w:t>Proximity-based Services in 5GS Phase 2</w:t>
      </w:r>
      <w:bookmarkEnd w:id="46"/>
      <w:r w:rsidRPr="0063661E">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923C45" w:rsidRPr="00EF7FBB" w14:paraId="5D121AE7" w14:textId="77777777" w:rsidTr="00AD72F9">
        <w:trPr>
          <w:trHeight w:val="255"/>
        </w:trPr>
        <w:tc>
          <w:tcPr>
            <w:tcW w:w="757" w:type="dxa"/>
            <w:shd w:val="clear" w:color="auto" w:fill="auto"/>
            <w:tcMar>
              <w:left w:w="28" w:type="dxa"/>
              <w:right w:w="28" w:type="dxa"/>
            </w:tcMar>
          </w:tcPr>
          <w:p w14:paraId="4415951C" w14:textId="77777777" w:rsidR="00923C45" w:rsidRPr="00EF7FBB" w:rsidRDefault="00923C45"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00"/>
                <w:sz w:val="18"/>
                <w:szCs w:val="18"/>
                <w:lang w:eastAsia="en-GB"/>
              </w:rPr>
              <w:t>980112</w:t>
            </w:r>
          </w:p>
        </w:tc>
        <w:tc>
          <w:tcPr>
            <w:tcW w:w="3969" w:type="dxa"/>
            <w:shd w:val="clear" w:color="auto" w:fill="auto"/>
            <w:tcMar>
              <w:left w:w="28" w:type="dxa"/>
              <w:right w:w="28" w:type="dxa"/>
            </w:tcMar>
          </w:tcPr>
          <w:p w14:paraId="0B0620CD" w14:textId="77777777" w:rsidR="00923C45" w:rsidRPr="00EF7FBB" w:rsidRDefault="00923C45"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FF"/>
                <w:sz w:val="18"/>
                <w:szCs w:val="18"/>
                <w:lang w:eastAsia="en-GB"/>
              </w:rPr>
              <w:t xml:space="preserve">Proximity-based Services in 5GS Phase 2 </w:t>
            </w:r>
          </w:p>
        </w:tc>
        <w:tc>
          <w:tcPr>
            <w:tcW w:w="1701" w:type="dxa"/>
            <w:shd w:val="clear" w:color="auto" w:fill="auto"/>
            <w:tcMar>
              <w:left w:w="28" w:type="dxa"/>
              <w:right w:w="28" w:type="dxa"/>
            </w:tcMar>
          </w:tcPr>
          <w:p w14:paraId="052512D9" w14:textId="77777777" w:rsidR="00923C45" w:rsidRPr="00EF7FBB" w:rsidRDefault="00923C45"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00"/>
                <w:sz w:val="18"/>
                <w:szCs w:val="18"/>
                <w:lang w:eastAsia="en-GB"/>
              </w:rPr>
              <w:t>5G_ProSe_Ph2</w:t>
            </w:r>
          </w:p>
        </w:tc>
        <w:tc>
          <w:tcPr>
            <w:tcW w:w="397" w:type="dxa"/>
            <w:shd w:val="clear" w:color="auto" w:fill="auto"/>
            <w:tcMar>
              <w:left w:w="28" w:type="dxa"/>
              <w:right w:w="28" w:type="dxa"/>
            </w:tcMar>
          </w:tcPr>
          <w:p w14:paraId="7A50AF0C" w14:textId="77777777" w:rsidR="00923C45" w:rsidRPr="00EF7FBB" w:rsidRDefault="00923C45"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tcPr>
          <w:p w14:paraId="0458639D" w14:textId="5DAED6A0" w:rsidR="00923C45" w:rsidRDefault="003C763E" w:rsidP="00AD72F9">
            <w:pPr>
              <w:overflowPunct/>
              <w:autoSpaceDE/>
              <w:autoSpaceDN/>
              <w:adjustRightInd/>
              <w:spacing w:after="0"/>
              <w:textAlignment w:val="auto"/>
            </w:pPr>
            <w:hyperlink r:id="rId187" w:history="1">
              <w:r w:rsidR="007D3634" w:rsidRPr="007D3634">
                <w:rPr>
                  <w:rFonts w:ascii="Calibri" w:hAnsi="Calibri" w:cs="Calibri"/>
                  <w:color w:val="0563C1"/>
                  <w:sz w:val="16"/>
                  <w:szCs w:val="18"/>
                  <w:u w:val="single"/>
                  <w:lang w:eastAsia="en-GB"/>
                </w:rPr>
                <w:t>SP-220806</w:t>
              </w:r>
            </w:hyperlink>
          </w:p>
        </w:tc>
        <w:tc>
          <w:tcPr>
            <w:tcW w:w="2268" w:type="dxa"/>
            <w:shd w:val="clear" w:color="auto" w:fill="auto"/>
            <w:tcMar>
              <w:left w:w="28" w:type="dxa"/>
              <w:right w:w="28" w:type="dxa"/>
            </w:tcMar>
          </w:tcPr>
          <w:p w14:paraId="4DF22213" w14:textId="77777777" w:rsidR="00923C45" w:rsidRPr="00EF7FBB" w:rsidRDefault="00923C45"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Deng Qiang, CATT </w:t>
            </w:r>
          </w:p>
        </w:tc>
      </w:tr>
      <w:tr w:rsidR="00923C45" w:rsidRPr="00EF7FBB" w14:paraId="45EC8575" w14:textId="77777777" w:rsidTr="00AD72F9">
        <w:trPr>
          <w:trHeight w:val="255"/>
        </w:trPr>
        <w:tc>
          <w:tcPr>
            <w:tcW w:w="757" w:type="dxa"/>
            <w:shd w:val="clear" w:color="auto" w:fill="auto"/>
            <w:tcMar>
              <w:left w:w="28" w:type="dxa"/>
              <w:right w:w="28" w:type="dxa"/>
            </w:tcMar>
          </w:tcPr>
          <w:p w14:paraId="1A9EEE41" w14:textId="77777777" w:rsidR="00923C45" w:rsidRPr="00EF7FBB" w:rsidRDefault="00923C45"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970016</w:t>
            </w:r>
          </w:p>
        </w:tc>
        <w:tc>
          <w:tcPr>
            <w:tcW w:w="3969" w:type="dxa"/>
            <w:shd w:val="clear" w:color="auto" w:fill="auto"/>
            <w:tcMar>
              <w:left w:w="28" w:type="dxa"/>
              <w:right w:w="28" w:type="dxa"/>
            </w:tcMar>
          </w:tcPr>
          <w:p w14:paraId="5E270163" w14:textId="77777777" w:rsidR="00923C45" w:rsidRPr="00EF7FBB" w:rsidRDefault="00923C45" w:rsidP="00AD72F9">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00"/>
                <w:sz w:val="18"/>
                <w:szCs w:val="18"/>
                <w:lang w:eastAsia="en-GB"/>
              </w:rPr>
              <w:t xml:space="preserve">   (stage 2 of) Proximity-based Services in 5GS Phase 2 </w:t>
            </w:r>
          </w:p>
        </w:tc>
        <w:tc>
          <w:tcPr>
            <w:tcW w:w="1701" w:type="dxa"/>
            <w:shd w:val="clear" w:color="auto" w:fill="auto"/>
            <w:tcMar>
              <w:left w:w="28" w:type="dxa"/>
              <w:right w:w="28" w:type="dxa"/>
            </w:tcMar>
          </w:tcPr>
          <w:p w14:paraId="196D21A3" w14:textId="77777777" w:rsidR="00923C45" w:rsidRPr="00EF7FBB" w:rsidRDefault="00923C45"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5G_ProSe_Ph2</w:t>
            </w:r>
          </w:p>
        </w:tc>
        <w:tc>
          <w:tcPr>
            <w:tcW w:w="397" w:type="dxa"/>
            <w:shd w:val="clear" w:color="auto" w:fill="auto"/>
            <w:tcMar>
              <w:left w:w="28" w:type="dxa"/>
              <w:right w:w="28" w:type="dxa"/>
            </w:tcMar>
          </w:tcPr>
          <w:p w14:paraId="0AB0288F" w14:textId="77777777" w:rsidR="00923C45" w:rsidRPr="00EF7FBB" w:rsidRDefault="00923C45"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50" w:type="dxa"/>
            <w:shd w:val="clear" w:color="auto" w:fill="auto"/>
            <w:tcMar>
              <w:left w:w="28" w:type="dxa"/>
              <w:right w:w="28" w:type="dxa"/>
            </w:tcMar>
          </w:tcPr>
          <w:p w14:paraId="2310AE39" w14:textId="3C5C1491" w:rsidR="00923C45" w:rsidRDefault="003C763E" w:rsidP="00AD72F9">
            <w:pPr>
              <w:overflowPunct/>
              <w:autoSpaceDE/>
              <w:autoSpaceDN/>
              <w:adjustRightInd/>
              <w:spacing w:after="0"/>
              <w:textAlignment w:val="auto"/>
            </w:pPr>
            <w:hyperlink r:id="rId188" w:history="1">
              <w:r w:rsidR="007D3634" w:rsidRPr="007D3634">
                <w:rPr>
                  <w:rFonts w:ascii="Calibri" w:hAnsi="Calibri" w:cs="Calibri"/>
                  <w:color w:val="0563C1"/>
                  <w:sz w:val="16"/>
                  <w:szCs w:val="18"/>
                  <w:u w:val="single"/>
                  <w:lang w:eastAsia="en-GB"/>
                </w:rPr>
                <w:t>SP-230097</w:t>
              </w:r>
            </w:hyperlink>
          </w:p>
        </w:tc>
        <w:tc>
          <w:tcPr>
            <w:tcW w:w="2268" w:type="dxa"/>
            <w:shd w:val="clear" w:color="auto" w:fill="auto"/>
            <w:tcMar>
              <w:left w:w="28" w:type="dxa"/>
              <w:right w:w="28" w:type="dxa"/>
            </w:tcMar>
          </w:tcPr>
          <w:p w14:paraId="51F883FE" w14:textId="77777777" w:rsidR="00923C45" w:rsidRPr="00EF7FBB" w:rsidRDefault="00923C45"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Deng Qiang, CATT </w:t>
            </w:r>
          </w:p>
        </w:tc>
      </w:tr>
      <w:tr w:rsidR="00923C45" w:rsidRPr="00EF7FBB" w14:paraId="35824F37" w14:textId="77777777" w:rsidTr="00AD72F9">
        <w:trPr>
          <w:trHeight w:val="255"/>
        </w:trPr>
        <w:tc>
          <w:tcPr>
            <w:tcW w:w="757" w:type="dxa"/>
            <w:shd w:val="clear" w:color="auto" w:fill="auto"/>
            <w:tcMar>
              <w:left w:w="28" w:type="dxa"/>
              <w:right w:w="28" w:type="dxa"/>
            </w:tcMar>
          </w:tcPr>
          <w:p w14:paraId="1DC8BFB5" w14:textId="77777777" w:rsidR="00923C45" w:rsidRPr="00EF7FBB" w:rsidRDefault="00923C45"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980060</w:t>
            </w:r>
          </w:p>
        </w:tc>
        <w:tc>
          <w:tcPr>
            <w:tcW w:w="3969" w:type="dxa"/>
            <w:shd w:val="clear" w:color="auto" w:fill="auto"/>
            <w:tcMar>
              <w:left w:w="28" w:type="dxa"/>
              <w:right w:w="28" w:type="dxa"/>
            </w:tcMar>
          </w:tcPr>
          <w:p w14:paraId="396F534D" w14:textId="77777777" w:rsidR="00923C45" w:rsidRPr="00EF7FBB" w:rsidRDefault="00923C45"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 xml:space="preserve">   CT1 aspects of 5G_ProSe_Ph2</w:t>
            </w:r>
          </w:p>
        </w:tc>
        <w:tc>
          <w:tcPr>
            <w:tcW w:w="1701" w:type="dxa"/>
            <w:shd w:val="clear" w:color="auto" w:fill="auto"/>
            <w:tcMar>
              <w:left w:w="28" w:type="dxa"/>
              <w:right w:w="28" w:type="dxa"/>
            </w:tcMar>
          </w:tcPr>
          <w:p w14:paraId="7EDB94EC" w14:textId="77777777" w:rsidR="00923C45" w:rsidRPr="00EF7FBB" w:rsidRDefault="00923C45"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5G_ProSe_Ph2</w:t>
            </w:r>
          </w:p>
        </w:tc>
        <w:tc>
          <w:tcPr>
            <w:tcW w:w="397" w:type="dxa"/>
            <w:shd w:val="clear" w:color="auto" w:fill="auto"/>
            <w:tcMar>
              <w:left w:w="28" w:type="dxa"/>
              <w:right w:w="28" w:type="dxa"/>
            </w:tcMar>
          </w:tcPr>
          <w:p w14:paraId="48ED2DC6" w14:textId="77777777" w:rsidR="00923C45" w:rsidRPr="00EF7FBB" w:rsidRDefault="00923C45"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850" w:type="dxa"/>
            <w:shd w:val="clear" w:color="auto" w:fill="auto"/>
            <w:tcMar>
              <w:left w:w="28" w:type="dxa"/>
              <w:right w:w="28" w:type="dxa"/>
            </w:tcMar>
          </w:tcPr>
          <w:p w14:paraId="4E01F180" w14:textId="60CF931E" w:rsidR="00923C45" w:rsidRDefault="003C763E" w:rsidP="00AD72F9">
            <w:pPr>
              <w:overflowPunct/>
              <w:autoSpaceDE/>
              <w:autoSpaceDN/>
              <w:adjustRightInd/>
              <w:spacing w:after="0"/>
              <w:textAlignment w:val="auto"/>
            </w:pPr>
            <w:hyperlink r:id="rId189" w:history="1">
              <w:r w:rsidR="007D3634" w:rsidRPr="007D3634">
                <w:rPr>
                  <w:rFonts w:ascii="Calibri" w:hAnsi="Calibri" w:cs="Calibri"/>
                  <w:color w:val="0563C1"/>
                  <w:sz w:val="16"/>
                  <w:szCs w:val="18"/>
                  <w:u w:val="single"/>
                  <w:lang w:eastAsia="en-GB"/>
                </w:rPr>
                <w:t>CP-223110</w:t>
              </w:r>
            </w:hyperlink>
          </w:p>
        </w:tc>
        <w:tc>
          <w:tcPr>
            <w:tcW w:w="2268" w:type="dxa"/>
            <w:shd w:val="clear" w:color="auto" w:fill="auto"/>
            <w:tcMar>
              <w:left w:w="28" w:type="dxa"/>
              <w:right w:w="28" w:type="dxa"/>
            </w:tcMar>
          </w:tcPr>
          <w:p w14:paraId="3B9A9CE8" w14:textId="77777777" w:rsidR="00923C45" w:rsidRPr="00EF7FBB" w:rsidRDefault="00923C45"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Duan, Xiaoyan, CATT</w:t>
            </w:r>
          </w:p>
        </w:tc>
      </w:tr>
      <w:tr w:rsidR="00923C45" w:rsidRPr="00EF7FBB" w14:paraId="6929C1B8" w14:textId="77777777" w:rsidTr="00AD72F9">
        <w:trPr>
          <w:trHeight w:val="255"/>
        </w:trPr>
        <w:tc>
          <w:tcPr>
            <w:tcW w:w="757" w:type="dxa"/>
            <w:shd w:val="clear" w:color="auto" w:fill="auto"/>
            <w:tcMar>
              <w:left w:w="28" w:type="dxa"/>
              <w:right w:w="28" w:type="dxa"/>
            </w:tcMar>
          </w:tcPr>
          <w:p w14:paraId="6325D023" w14:textId="77777777" w:rsidR="00923C45" w:rsidRPr="00EF7FBB" w:rsidRDefault="00923C45"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980061</w:t>
            </w:r>
          </w:p>
        </w:tc>
        <w:tc>
          <w:tcPr>
            <w:tcW w:w="3969" w:type="dxa"/>
            <w:shd w:val="clear" w:color="auto" w:fill="auto"/>
            <w:tcMar>
              <w:left w:w="28" w:type="dxa"/>
              <w:right w:w="28" w:type="dxa"/>
            </w:tcMar>
          </w:tcPr>
          <w:p w14:paraId="3CAEC2C7" w14:textId="77777777" w:rsidR="00923C45" w:rsidRPr="00EF7FBB" w:rsidRDefault="00923C45"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5G_ProSe_Ph2</w:t>
            </w:r>
          </w:p>
        </w:tc>
        <w:tc>
          <w:tcPr>
            <w:tcW w:w="1701" w:type="dxa"/>
            <w:shd w:val="clear" w:color="auto" w:fill="auto"/>
            <w:tcMar>
              <w:left w:w="28" w:type="dxa"/>
              <w:right w:w="28" w:type="dxa"/>
            </w:tcMar>
          </w:tcPr>
          <w:p w14:paraId="177333FF" w14:textId="77777777" w:rsidR="00923C45" w:rsidRPr="00EF7FBB" w:rsidRDefault="00923C45"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5G_ProSe_Ph2</w:t>
            </w:r>
          </w:p>
        </w:tc>
        <w:tc>
          <w:tcPr>
            <w:tcW w:w="397" w:type="dxa"/>
            <w:shd w:val="clear" w:color="auto" w:fill="auto"/>
            <w:tcMar>
              <w:left w:w="28" w:type="dxa"/>
              <w:right w:w="28" w:type="dxa"/>
            </w:tcMar>
          </w:tcPr>
          <w:p w14:paraId="399E8019" w14:textId="77777777" w:rsidR="00923C45" w:rsidRPr="00EF7FBB" w:rsidRDefault="00923C45"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850" w:type="dxa"/>
            <w:shd w:val="clear" w:color="auto" w:fill="auto"/>
            <w:tcMar>
              <w:left w:w="28" w:type="dxa"/>
              <w:right w:w="28" w:type="dxa"/>
            </w:tcMar>
          </w:tcPr>
          <w:p w14:paraId="10A51D58" w14:textId="77B071A9" w:rsidR="00923C45" w:rsidRDefault="003C763E" w:rsidP="00AD72F9">
            <w:pPr>
              <w:overflowPunct/>
              <w:autoSpaceDE/>
              <w:autoSpaceDN/>
              <w:adjustRightInd/>
              <w:spacing w:after="0"/>
              <w:textAlignment w:val="auto"/>
            </w:pPr>
            <w:hyperlink r:id="rId190" w:history="1">
              <w:r w:rsidR="007D3634" w:rsidRPr="007D3634">
                <w:rPr>
                  <w:rFonts w:ascii="Calibri" w:hAnsi="Calibri" w:cs="Calibri"/>
                  <w:color w:val="0563C1"/>
                  <w:sz w:val="16"/>
                  <w:szCs w:val="18"/>
                  <w:u w:val="single"/>
                  <w:lang w:eastAsia="en-GB"/>
                </w:rPr>
                <w:t>CP-223110</w:t>
              </w:r>
            </w:hyperlink>
          </w:p>
        </w:tc>
        <w:tc>
          <w:tcPr>
            <w:tcW w:w="2268" w:type="dxa"/>
            <w:shd w:val="clear" w:color="auto" w:fill="auto"/>
            <w:tcMar>
              <w:left w:w="28" w:type="dxa"/>
              <w:right w:w="28" w:type="dxa"/>
            </w:tcMar>
          </w:tcPr>
          <w:p w14:paraId="29637FC7" w14:textId="77777777" w:rsidR="00923C45" w:rsidRPr="00EF7FBB" w:rsidRDefault="00923C45"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Duan, Xiaoyan, CATT</w:t>
            </w:r>
          </w:p>
        </w:tc>
      </w:tr>
      <w:tr w:rsidR="00923C45" w:rsidRPr="00EF7FBB" w14:paraId="5CD7EE35" w14:textId="77777777" w:rsidTr="00AD72F9">
        <w:trPr>
          <w:trHeight w:val="255"/>
        </w:trPr>
        <w:tc>
          <w:tcPr>
            <w:tcW w:w="757" w:type="dxa"/>
            <w:shd w:val="clear" w:color="auto" w:fill="auto"/>
            <w:tcMar>
              <w:left w:w="28" w:type="dxa"/>
              <w:right w:w="28" w:type="dxa"/>
            </w:tcMar>
          </w:tcPr>
          <w:p w14:paraId="01F9942D" w14:textId="77777777" w:rsidR="00923C45" w:rsidRPr="00EF7FBB" w:rsidRDefault="00923C45"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980062</w:t>
            </w:r>
          </w:p>
        </w:tc>
        <w:tc>
          <w:tcPr>
            <w:tcW w:w="3969" w:type="dxa"/>
            <w:shd w:val="clear" w:color="auto" w:fill="auto"/>
            <w:tcMar>
              <w:left w:w="28" w:type="dxa"/>
              <w:right w:w="28" w:type="dxa"/>
            </w:tcMar>
          </w:tcPr>
          <w:p w14:paraId="5EB63E24" w14:textId="77777777" w:rsidR="00923C45" w:rsidRPr="00EF7FBB" w:rsidRDefault="00923C45"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CT4 aspects of 5G_ProSe_Ph2</w:t>
            </w:r>
          </w:p>
        </w:tc>
        <w:tc>
          <w:tcPr>
            <w:tcW w:w="1701" w:type="dxa"/>
            <w:shd w:val="clear" w:color="auto" w:fill="auto"/>
            <w:tcMar>
              <w:left w:w="28" w:type="dxa"/>
              <w:right w:w="28" w:type="dxa"/>
            </w:tcMar>
          </w:tcPr>
          <w:p w14:paraId="107AC2F9" w14:textId="77777777" w:rsidR="00923C45" w:rsidRPr="00EF7FBB" w:rsidRDefault="00923C45"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5G_ProSe_Ph2</w:t>
            </w:r>
          </w:p>
        </w:tc>
        <w:tc>
          <w:tcPr>
            <w:tcW w:w="397" w:type="dxa"/>
            <w:shd w:val="clear" w:color="auto" w:fill="auto"/>
            <w:tcMar>
              <w:left w:w="28" w:type="dxa"/>
              <w:right w:w="28" w:type="dxa"/>
            </w:tcMar>
          </w:tcPr>
          <w:p w14:paraId="50969768" w14:textId="77777777" w:rsidR="00923C45" w:rsidRPr="00EF7FBB" w:rsidRDefault="00923C45"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850" w:type="dxa"/>
            <w:shd w:val="clear" w:color="auto" w:fill="auto"/>
            <w:tcMar>
              <w:left w:w="28" w:type="dxa"/>
              <w:right w:w="28" w:type="dxa"/>
            </w:tcMar>
          </w:tcPr>
          <w:p w14:paraId="3C3B5F87" w14:textId="30F0A671" w:rsidR="00923C45" w:rsidRDefault="003C763E" w:rsidP="00AD72F9">
            <w:pPr>
              <w:overflowPunct/>
              <w:autoSpaceDE/>
              <w:autoSpaceDN/>
              <w:adjustRightInd/>
              <w:spacing w:after="0"/>
              <w:textAlignment w:val="auto"/>
            </w:pPr>
            <w:hyperlink r:id="rId191" w:history="1">
              <w:r w:rsidR="007D3634" w:rsidRPr="007D3634">
                <w:rPr>
                  <w:rFonts w:ascii="Calibri" w:hAnsi="Calibri" w:cs="Calibri"/>
                  <w:color w:val="0563C1"/>
                  <w:sz w:val="16"/>
                  <w:szCs w:val="18"/>
                  <w:u w:val="single"/>
                  <w:lang w:eastAsia="en-GB"/>
                </w:rPr>
                <w:t>CP-223110</w:t>
              </w:r>
            </w:hyperlink>
          </w:p>
        </w:tc>
        <w:tc>
          <w:tcPr>
            <w:tcW w:w="2268" w:type="dxa"/>
            <w:shd w:val="clear" w:color="auto" w:fill="auto"/>
            <w:tcMar>
              <w:left w:w="28" w:type="dxa"/>
              <w:right w:w="28" w:type="dxa"/>
            </w:tcMar>
          </w:tcPr>
          <w:p w14:paraId="4CCC835A" w14:textId="77777777" w:rsidR="00923C45" w:rsidRPr="00EF7FBB" w:rsidRDefault="00923C45"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Duan, Xiaoyan, CATT</w:t>
            </w:r>
          </w:p>
        </w:tc>
      </w:tr>
      <w:tr w:rsidR="00923C45" w:rsidRPr="00EF7FBB" w14:paraId="764D5527" w14:textId="77777777" w:rsidTr="00AD72F9">
        <w:trPr>
          <w:trHeight w:val="255"/>
        </w:trPr>
        <w:tc>
          <w:tcPr>
            <w:tcW w:w="757" w:type="dxa"/>
            <w:shd w:val="clear" w:color="auto" w:fill="auto"/>
            <w:tcMar>
              <w:left w:w="28" w:type="dxa"/>
              <w:right w:w="28" w:type="dxa"/>
            </w:tcMar>
          </w:tcPr>
          <w:p w14:paraId="62DA5147" w14:textId="77777777" w:rsidR="00923C45" w:rsidRPr="00EF7FBB" w:rsidRDefault="00923C45"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980063</w:t>
            </w:r>
          </w:p>
        </w:tc>
        <w:tc>
          <w:tcPr>
            <w:tcW w:w="3969" w:type="dxa"/>
            <w:shd w:val="clear" w:color="auto" w:fill="auto"/>
            <w:tcMar>
              <w:left w:w="28" w:type="dxa"/>
              <w:right w:w="28" w:type="dxa"/>
            </w:tcMar>
          </w:tcPr>
          <w:p w14:paraId="6C6CEB74" w14:textId="77777777" w:rsidR="00923C45" w:rsidRPr="00EF7FBB" w:rsidRDefault="00923C45"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CT6 aspects of 5G_ProSe_Ph2</w:t>
            </w:r>
          </w:p>
        </w:tc>
        <w:tc>
          <w:tcPr>
            <w:tcW w:w="1701" w:type="dxa"/>
            <w:shd w:val="clear" w:color="auto" w:fill="auto"/>
            <w:tcMar>
              <w:left w:w="28" w:type="dxa"/>
              <w:right w:w="28" w:type="dxa"/>
            </w:tcMar>
          </w:tcPr>
          <w:p w14:paraId="2991B91A" w14:textId="77777777" w:rsidR="00923C45" w:rsidRPr="00EF7FBB" w:rsidRDefault="00923C45"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5G_ProSe_Ph2</w:t>
            </w:r>
          </w:p>
        </w:tc>
        <w:tc>
          <w:tcPr>
            <w:tcW w:w="397" w:type="dxa"/>
            <w:shd w:val="clear" w:color="auto" w:fill="auto"/>
            <w:tcMar>
              <w:left w:w="28" w:type="dxa"/>
              <w:right w:w="28" w:type="dxa"/>
            </w:tcMar>
          </w:tcPr>
          <w:p w14:paraId="5676ECF1" w14:textId="77777777" w:rsidR="00923C45" w:rsidRPr="00EF7FBB" w:rsidRDefault="00923C45"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C6</w:t>
            </w:r>
          </w:p>
        </w:tc>
        <w:tc>
          <w:tcPr>
            <w:tcW w:w="850" w:type="dxa"/>
            <w:shd w:val="clear" w:color="auto" w:fill="auto"/>
            <w:tcMar>
              <w:left w:w="28" w:type="dxa"/>
              <w:right w:w="28" w:type="dxa"/>
            </w:tcMar>
          </w:tcPr>
          <w:p w14:paraId="2B6CB2DE" w14:textId="4F87B926" w:rsidR="00923C45" w:rsidRDefault="003C763E" w:rsidP="00AD72F9">
            <w:pPr>
              <w:overflowPunct/>
              <w:autoSpaceDE/>
              <w:autoSpaceDN/>
              <w:adjustRightInd/>
              <w:spacing w:after="0"/>
              <w:textAlignment w:val="auto"/>
            </w:pPr>
            <w:hyperlink r:id="rId192" w:history="1">
              <w:r w:rsidR="007D3634" w:rsidRPr="007D3634">
                <w:rPr>
                  <w:rFonts w:ascii="Calibri" w:hAnsi="Calibri" w:cs="Calibri"/>
                  <w:color w:val="0563C1"/>
                  <w:sz w:val="16"/>
                  <w:szCs w:val="18"/>
                  <w:u w:val="single"/>
                  <w:lang w:eastAsia="en-GB"/>
                </w:rPr>
                <w:t>CP-223110</w:t>
              </w:r>
            </w:hyperlink>
          </w:p>
        </w:tc>
        <w:tc>
          <w:tcPr>
            <w:tcW w:w="2268" w:type="dxa"/>
            <w:shd w:val="clear" w:color="auto" w:fill="auto"/>
            <w:tcMar>
              <w:left w:w="28" w:type="dxa"/>
              <w:right w:w="28" w:type="dxa"/>
            </w:tcMar>
          </w:tcPr>
          <w:p w14:paraId="0416B5E9" w14:textId="77777777" w:rsidR="00923C45" w:rsidRPr="00EF7FBB" w:rsidRDefault="00923C45"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Duan, Xiaoyan, CATT</w:t>
            </w:r>
          </w:p>
        </w:tc>
      </w:tr>
      <w:tr w:rsidR="00923C45" w:rsidRPr="00EF7FBB" w14:paraId="3E64F815" w14:textId="77777777" w:rsidTr="00AD72F9">
        <w:trPr>
          <w:trHeight w:val="255"/>
        </w:trPr>
        <w:tc>
          <w:tcPr>
            <w:tcW w:w="757" w:type="dxa"/>
            <w:shd w:val="clear" w:color="auto" w:fill="auto"/>
            <w:tcMar>
              <w:left w:w="28" w:type="dxa"/>
              <w:right w:w="28" w:type="dxa"/>
            </w:tcMar>
          </w:tcPr>
          <w:p w14:paraId="0FC8AB23" w14:textId="77777777" w:rsidR="00923C45" w:rsidRPr="00EF7FBB" w:rsidRDefault="00923C45"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990045</w:t>
            </w:r>
          </w:p>
        </w:tc>
        <w:tc>
          <w:tcPr>
            <w:tcW w:w="3969" w:type="dxa"/>
            <w:shd w:val="clear" w:color="auto" w:fill="auto"/>
            <w:tcMar>
              <w:left w:w="28" w:type="dxa"/>
              <w:right w:w="28" w:type="dxa"/>
            </w:tcMar>
          </w:tcPr>
          <w:p w14:paraId="205A1BD5" w14:textId="77777777" w:rsidR="00923C45" w:rsidRPr="00EF7FBB" w:rsidRDefault="00923C45"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00"/>
                <w:sz w:val="18"/>
                <w:szCs w:val="18"/>
                <w:lang w:eastAsia="en-GB"/>
              </w:rPr>
              <w:t xml:space="preserve">   Security Aspects of Proximity-based Services in 5GS Phase 2 </w:t>
            </w:r>
          </w:p>
        </w:tc>
        <w:tc>
          <w:tcPr>
            <w:tcW w:w="1701" w:type="dxa"/>
            <w:shd w:val="clear" w:color="auto" w:fill="auto"/>
            <w:tcMar>
              <w:left w:w="28" w:type="dxa"/>
              <w:right w:w="28" w:type="dxa"/>
            </w:tcMar>
          </w:tcPr>
          <w:p w14:paraId="3BEA841C" w14:textId="77777777" w:rsidR="00923C45" w:rsidRPr="00EF7FBB" w:rsidRDefault="00923C45"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5G_ProSe_Ph2</w:t>
            </w:r>
          </w:p>
        </w:tc>
        <w:tc>
          <w:tcPr>
            <w:tcW w:w="397" w:type="dxa"/>
            <w:shd w:val="clear" w:color="auto" w:fill="auto"/>
            <w:tcMar>
              <w:left w:w="28" w:type="dxa"/>
              <w:right w:w="28" w:type="dxa"/>
            </w:tcMar>
          </w:tcPr>
          <w:p w14:paraId="2EDAF5D2" w14:textId="77777777" w:rsidR="00923C45" w:rsidRPr="00EF7FBB" w:rsidRDefault="00923C45"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50" w:type="dxa"/>
            <w:shd w:val="clear" w:color="auto" w:fill="auto"/>
            <w:tcMar>
              <w:left w:w="28" w:type="dxa"/>
              <w:right w:w="28" w:type="dxa"/>
            </w:tcMar>
          </w:tcPr>
          <w:p w14:paraId="2115565A" w14:textId="603B8DFF" w:rsidR="00923C45" w:rsidRDefault="003C763E" w:rsidP="00AD72F9">
            <w:pPr>
              <w:overflowPunct/>
              <w:autoSpaceDE/>
              <w:autoSpaceDN/>
              <w:adjustRightInd/>
              <w:spacing w:after="0"/>
              <w:textAlignment w:val="auto"/>
            </w:pPr>
            <w:hyperlink r:id="rId193" w:history="1">
              <w:r w:rsidR="007D3634" w:rsidRPr="007D3634">
                <w:rPr>
                  <w:rFonts w:ascii="Calibri" w:hAnsi="Calibri" w:cs="Calibri"/>
                  <w:color w:val="0563C1"/>
                  <w:sz w:val="16"/>
                  <w:szCs w:val="18"/>
                  <w:u w:val="single"/>
                  <w:lang w:eastAsia="en-GB"/>
                </w:rPr>
                <w:t>SP-230158</w:t>
              </w:r>
            </w:hyperlink>
          </w:p>
        </w:tc>
        <w:tc>
          <w:tcPr>
            <w:tcW w:w="2268" w:type="dxa"/>
            <w:shd w:val="clear" w:color="auto" w:fill="auto"/>
            <w:tcMar>
              <w:left w:w="28" w:type="dxa"/>
              <w:right w:w="28" w:type="dxa"/>
            </w:tcMar>
          </w:tcPr>
          <w:p w14:paraId="4A9E8519" w14:textId="77777777" w:rsidR="00923C45" w:rsidRPr="00EF7FBB" w:rsidRDefault="00923C45"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Wei Zhou, CATT </w:t>
            </w:r>
          </w:p>
        </w:tc>
      </w:tr>
    </w:tbl>
    <w:p w14:paraId="428E1BF7" w14:textId="66815E9A" w:rsidR="00923C45" w:rsidRDefault="00923C45" w:rsidP="00923C45">
      <w:pPr>
        <w:rPr>
          <w:lang w:eastAsia="en-GB"/>
        </w:rPr>
      </w:pPr>
      <w:r w:rsidRPr="00652D0A">
        <w:rPr>
          <w:lang w:eastAsia="en-GB"/>
        </w:rPr>
        <w:t xml:space="preserve">Summary based on the input provided by </w:t>
      </w:r>
      <w:r w:rsidRPr="00923C45">
        <w:rPr>
          <w:lang w:eastAsia="en-GB"/>
        </w:rPr>
        <w:t>CATT</w:t>
      </w:r>
      <w:r>
        <w:rPr>
          <w:lang w:eastAsia="en-GB"/>
        </w:rPr>
        <w:t xml:space="preserve"> </w:t>
      </w:r>
      <w:r w:rsidRPr="00652D0A">
        <w:rPr>
          <w:lang w:eastAsia="en-GB"/>
        </w:rPr>
        <w:t xml:space="preserve">in </w:t>
      </w:r>
      <w:r w:rsidRPr="00923C45">
        <w:rPr>
          <w:lang w:eastAsia="en-GB"/>
        </w:rPr>
        <w:t>SP-240387</w:t>
      </w:r>
      <w:r w:rsidRPr="00652D0A">
        <w:rPr>
          <w:lang w:eastAsia="en-GB"/>
        </w:rPr>
        <w:t>.</w:t>
      </w:r>
    </w:p>
    <w:p w14:paraId="789AB621" w14:textId="496C7DE9" w:rsidR="00923C45" w:rsidRDefault="00923C45" w:rsidP="00923C45">
      <w:pPr>
        <w:rPr>
          <w:lang w:eastAsia="en-GB"/>
        </w:rPr>
      </w:pPr>
      <w:r>
        <w:rPr>
          <w:lang w:eastAsia="en-GB"/>
        </w:rPr>
        <w:t>Based on the conclusions reached within clause 8 of TR 23.700-33 [1], the enhancements of 5G System to support Proximity based Services (5G ProSe) Phase 2 are specified in TS 23.304 [2].</w:t>
      </w:r>
      <w:r w:rsidR="001513B6">
        <w:rPr>
          <w:lang w:eastAsia="en-GB"/>
        </w:rPr>
        <w:t xml:space="preserve"> They </w:t>
      </w:r>
      <w:r>
        <w:rPr>
          <w:lang w:eastAsia="en-GB"/>
        </w:rPr>
        <w:t>consist of 5G ProSe UE-to-UE Relay, 5G ProSe UE-to-Network Relay enhancements and path switching between PC5 and Uu reference points.</w:t>
      </w:r>
    </w:p>
    <w:p w14:paraId="6249F78A" w14:textId="77777777" w:rsidR="00923C45" w:rsidRDefault="00923C45" w:rsidP="00923C45">
      <w:pPr>
        <w:rPr>
          <w:lang w:eastAsia="en-GB"/>
        </w:rPr>
      </w:pPr>
      <w:r w:rsidRPr="001513B6">
        <w:rPr>
          <w:b/>
          <w:bCs/>
          <w:lang w:eastAsia="en-GB"/>
        </w:rPr>
        <w:t>5G ProSe UE-to-UE Relay</w:t>
      </w:r>
      <w:r>
        <w:rPr>
          <w:lang w:eastAsia="en-GB"/>
        </w:rPr>
        <w:t xml:space="preserve"> enables indirect communication between two 5G ProSe End UEs. Both 5G ProSe Layer-3 UE-to-UE Relay and 5G ProSe Layer-2 UE-to-UE Relay are specified to relay unicast traffic between the 5G ProSe End UEs, supporting IP, Ethernet or Unstructured traffic type. The 5G ProSe UE-to-UE Relay supports 5G ProSe UE-to-UE Relay Discovery (including Model A discovery, Model B discovery and Candidate Relay discovery) procedure, 5G ProSe UE-to-UE Relay Communication with integrated Discovery procedure, 5G ProSe UE-to-UE Relay Communication procedure, and 5G ProSe UE-to-UE Relay reselection procedure.</w:t>
      </w:r>
    </w:p>
    <w:p w14:paraId="4AAA442C" w14:textId="77777777" w:rsidR="00923C45" w:rsidRDefault="00923C45" w:rsidP="00923C45">
      <w:pPr>
        <w:rPr>
          <w:lang w:eastAsia="en-GB"/>
        </w:rPr>
      </w:pPr>
      <w:r>
        <w:rPr>
          <w:lang w:eastAsia="en-GB"/>
        </w:rPr>
        <w:t xml:space="preserve">Based on the 5G ProSe </w:t>
      </w:r>
      <w:r w:rsidRPr="001513B6">
        <w:rPr>
          <w:b/>
          <w:bCs/>
          <w:lang w:eastAsia="en-GB"/>
        </w:rPr>
        <w:t>UE-to-Network Relay</w:t>
      </w:r>
      <w:r>
        <w:rPr>
          <w:lang w:eastAsia="en-GB"/>
        </w:rPr>
        <w:t xml:space="preserve"> architecture specified in Rel-17, the 5G ProSe UE-to-Network Relay is enhanced in Rel-18 to support the features on path switching between two 5G ProSe UE-to-Network Relays, multi-path communication via Uu and via 5G ProSe UE-to-Network Relay and emergency service from 5G ProSe Remote UE via 5G ProSe UE-to-Network Relay.</w:t>
      </w:r>
    </w:p>
    <w:p w14:paraId="01061A10" w14:textId="77777777" w:rsidR="00923C45" w:rsidRDefault="00923C45" w:rsidP="00923C45">
      <w:pPr>
        <w:rPr>
          <w:lang w:eastAsia="en-GB"/>
        </w:rPr>
      </w:pPr>
      <w:r>
        <w:rPr>
          <w:lang w:eastAsia="en-GB"/>
        </w:rPr>
        <w:t xml:space="preserve">The </w:t>
      </w:r>
      <w:r w:rsidRPr="001513B6">
        <w:rPr>
          <w:b/>
          <w:bCs/>
          <w:lang w:eastAsia="en-GB"/>
        </w:rPr>
        <w:t>path switching between PC5 and Uu reference points</w:t>
      </w:r>
      <w:r>
        <w:rPr>
          <w:lang w:eastAsia="en-GB"/>
        </w:rPr>
        <w:t xml:space="preserve"> enables a UE switches between Uu communication path and direct PC5 communication path when it is communicating with another UE. The path switching between PC5 and Uu reference points is performed at ProSe service level, and UE takes the path selection policy into account to determine whether and for which ProSe service(s) to switch the communication path.</w:t>
      </w:r>
    </w:p>
    <w:p w14:paraId="63D315B5" w14:textId="403EA051" w:rsidR="00923C45" w:rsidRDefault="00046A05" w:rsidP="00923C45">
      <w:pPr>
        <w:rPr>
          <w:lang w:eastAsia="en-GB"/>
        </w:rPr>
      </w:pPr>
      <w:r>
        <w:rPr>
          <w:lang w:eastAsia="en-GB"/>
        </w:rPr>
        <w:t>T</w:t>
      </w:r>
      <w:r w:rsidR="00923C45">
        <w:rPr>
          <w:lang w:eastAsia="en-GB"/>
        </w:rPr>
        <w:t xml:space="preserve">he </w:t>
      </w:r>
      <w:r>
        <w:rPr>
          <w:lang w:eastAsia="en-GB"/>
        </w:rPr>
        <w:t xml:space="preserve">corresponding </w:t>
      </w:r>
      <w:r w:rsidR="00923C45">
        <w:rPr>
          <w:lang w:eastAsia="en-GB"/>
        </w:rPr>
        <w:t xml:space="preserve">Stage 3 is specified in TS 24.554 [3], TS 24.555 [4], TS 29.555 [5], TS 29.557 [6] and TS 29.559 [7], </w:t>
      </w:r>
      <w:r>
        <w:rPr>
          <w:lang w:eastAsia="en-GB"/>
        </w:rPr>
        <w:t xml:space="preserve">while </w:t>
      </w:r>
      <w:r w:rsidR="00923C45">
        <w:rPr>
          <w:lang w:eastAsia="en-GB"/>
        </w:rPr>
        <w:t>the Security normative work is specified in TS 33.503 [8].</w:t>
      </w:r>
    </w:p>
    <w:p w14:paraId="4D822903" w14:textId="77777777" w:rsidR="00923C45" w:rsidRPr="000D2E94" w:rsidRDefault="00923C45" w:rsidP="00923C45">
      <w:pPr>
        <w:rPr>
          <w:b/>
        </w:rPr>
      </w:pPr>
      <w:r w:rsidRPr="000D2E94">
        <w:rPr>
          <w:b/>
        </w:rPr>
        <w:t>References</w:t>
      </w:r>
      <w:r w:rsidRPr="000D2E94">
        <w:t xml:space="preserve"> </w:t>
      </w:r>
    </w:p>
    <w:p w14:paraId="156C2485" w14:textId="77777777" w:rsidR="00923C45" w:rsidRDefault="00923C45" w:rsidP="00923C45">
      <w:r>
        <w:t>List of related CRs: select "TSG Status = Approved" in:</w:t>
      </w:r>
    </w:p>
    <w:p w14:paraId="70C1C048" w14:textId="4C22A542" w:rsidR="00923C45" w:rsidRDefault="003C763E" w:rsidP="00923C45">
      <w:pPr>
        <w:rPr>
          <w:rStyle w:val="Hyperlink"/>
        </w:rPr>
      </w:pPr>
      <w:hyperlink r:id="rId194" w:history="1">
        <w:r w:rsidR="00923C45" w:rsidRPr="0024045F">
          <w:rPr>
            <w:rStyle w:val="Hyperlink"/>
          </w:rPr>
          <w:t>https://portal.3gpp.org/ChangeRequests.aspx?q=1&amp;workitem=941002,941102,941202,960083</w:t>
        </w:r>
      </w:hyperlink>
    </w:p>
    <w:p w14:paraId="1D9C2E4F" w14:textId="77777777" w:rsidR="00923C45" w:rsidRDefault="00923C45" w:rsidP="00923C45">
      <w:pPr>
        <w:pStyle w:val="EW"/>
      </w:pPr>
      <w:r>
        <w:t>[1]</w:t>
      </w:r>
      <w:r>
        <w:tab/>
        <w:t>TR 23.700-33: "Study on system enhancement for Proximity based Services (ProSe) in the 5G System (5GS); Phase 2".</w:t>
      </w:r>
    </w:p>
    <w:p w14:paraId="0BA940A1" w14:textId="77777777" w:rsidR="00923C45" w:rsidRDefault="00923C45" w:rsidP="00923C45">
      <w:pPr>
        <w:pStyle w:val="EW"/>
      </w:pPr>
      <w:r>
        <w:t>[2]</w:t>
      </w:r>
      <w:r>
        <w:tab/>
        <w:t>TS 23.304: "Proximity based Services (ProSe) in the 5G System (5GS)".</w:t>
      </w:r>
    </w:p>
    <w:p w14:paraId="77210F3E" w14:textId="77777777" w:rsidR="00923C45" w:rsidRDefault="00923C45" w:rsidP="00923C45">
      <w:pPr>
        <w:pStyle w:val="EW"/>
      </w:pPr>
      <w:r>
        <w:t>[3]</w:t>
      </w:r>
      <w:r>
        <w:tab/>
        <w:t>TS 24.554: "Proximity based services (ProSe) in 5G system (5GS) protocol aspects; Stage 3".</w:t>
      </w:r>
    </w:p>
    <w:p w14:paraId="4A52A48D" w14:textId="77777777" w:rsidR="00923C45" w:rsidRDefault="00923C45" w:rsidP="00923C45">
      <w:pPr>
        <w:pStyle w:val="EW"/>
      </w:pPr>
      <w:r>
        <w:t>[4]</w:t>
      </w:r>
      <w:r>
        <w:tab/>
        <w:t>TS 24.555: "Proximity based services (ProSe) in 5G system (5GS); User Equipment (UE) policies; Stage 3".</w:t>
      </w:r>
    </w:p>
    <w:p w14:paraId="5F7F85C5" w14:textId="77777777" w:rsidR="00923C45" w:rsidRDefault="00923C45" w:rsidP="00923C45">
      <w:pPr>
        <w:pStyle w:val="EW"/>
      </w:pPr>
      <w:r>
        <w:t>[5]</w:t>
      </w:r>
      <w:r>
        <w:tab/>
        <w:t>TS 29.555: "5G System; 5G Direct Discovery Name Management Services; Stage 3".</w:t>
      </w:r>
    </w:p>
    <w:p w14:paraId="3A3BBA85" w14:textId="77777777" w:rsidR="00923C45" w:rsidRDefault="00923C45" w:rsidP="00923C45">
      <w:pPr>
        <w:pStyle w:val="EW"/>
      </w:pPr>
      <w:r>
        <w:t>[6]</w:t>
      </w:r>
      <w:r>
        <w:tab/>
        <w:t>TS 29.557: "5G System; Application Function ProSe Service; Stage 3".</w:t>
      </w:r>
    </w:p>
    <w:p w14:paraId="206F65FF" w14:textId="77777777" w:rsidR="00923C45" w:rsidRDefault="00923C45" w:rsidP="00923C45">
      <w:pPr>
        <w:pStyle w:val="EW"/>
      </w:pPr>
      <w:r>
        <w:t>[7]</w:t>
      </w:r>
      <w:r>
        <w:tab/>
        <w:t>TS 29.559: "5G System; 5G ProSe Key Management Services; Stage 3".</w:t>
      </w:r>
    </w:p>
    <w:p w14:paraId="566E5890" w14:textId="6CA8ADC4" w:rsidR="00923C45" w:rsidRDefault="00923C45" w:rsidP="00923C45">
      <w:pPr>
        <w:pStyle w:val="EW"/>
      </w:pPr>
      <w:r>
        <w:t>[8]</w:t>
      </w:r>
      <w:r>
        <w:tab/>
        <w:t>TS 33.503: "Security Aspects of Proximity based Services (ProSe) in the 5G System (5GS)".</w:t>
      </w:r>
    </w:p>
    <w:p w14:paraId="63143D1C" w14:textId="39357877" w:rsidR="00923C45" w:rsidRPr="006149A5" w:rsidRDefault="006149A5" w:rsidP="006149A5">
      <w:pPr>
        <w:pStyle w:val="Heading2"/>
        <w:rPr>
          <w:rStyle w:val="Hyperlink"/>
          <w:color w:val="auto"/>
          <w:u w:val="none"/>
          <w:lang w:eastAsia="en-GB"/>
        </w:rPr>
      </w:pPr>
      <w:bookmarkStart w:id="47" w:name="_Toc171519595"/>
      <w:r>
        <w:rPr>
          <w:lang w:eastAsia="en-GB"/>
        </w:rPr>
        <w:t>9.6</w:t>
      </w:r>
      <w:r>
        <w:rPr>
          <w:lang w:eastAsia="en-GB"/>
        </w:rPr>
        <w:tab/>
      </w:r>
      <w:r w:rsidRPr="006149A5">
        <w:rPr>
          <w:lang w:eastAsia="en-GB"/>
        </w:rPr>
        <w:t>Ranging-based Service and sidelink positioning</w:t>
      </w:r>
      <w:bookmarkEnd w:id="47"/>
      <w:r w:rsidRPr="006149A5">
        <w:rPr>
          <w:lang w:eastAsia="en-GB"/>
        </w:rPr>
        <w:t xml:space="preserve"> </w:t>
      </w:r>
    </w:p>
    <w:tbl>
      <w:tblPr>
        <w:tblW w:w="98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872"/>
        <w:gridCol w:w="1797"/>
        <w:gridCol w:w="393"/>
        <w:gridCol w:w="841"/>
        <w:gridCol w:w="2223"/>
      </w:tblGrid>
      <w:tr w:rsidR="006149A5" w:rsidRPr="00EF7FBB" w14:paraId="13F1B645" w14:textId="77777777" w:rsidTr="006149A5">
        <w:trPr>
          <w:trHeight w:val="255"/>
        </w:trPr>
        <w:tc>
          <w:tcPr>
            <w:tcW w:w="757" w:type="dxa"/>
            <w:shd w:val="clear" w:color="auto" w:fill="auto"/>
            <w:tcMar>
              <w:left w:w="28" w:type="dxa"/>
              <w:right w:w="28" w:type="dxa"/>
            </w:tcMar>
            <w:hideMark/>
          </w:tcPr>
          <w:p w14:paraId="41E5BF42" w14:textId="77777777" w:rsidR="006149A5" w:rsidRPr="00EF7FBB" w:rsidRDefault="006149A5"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910040</w:t>
            </w:r>
          </w:p>
        </w:tc>
        <w:tc>
          <w:tcPr>
            <w:tcW w:w="3872" w:type="dxa"/>
            <w:shd w:val="clear" w:color="auto" w:fill="auto"/>
            <w:tcMar>
              <w:left w:w="28" w:type="dxa"/>
              <w:right w:w="28" w:type="dxa"/>
            </w:tcMar>
            <w:hideMark/>
          </w:tcPr>
          <w:p w14:paraId="25E72F34" w14:textId="77777777" w:rsidR="006149A5" w:rsidRPr="00EF7FBB" w:rsidRDefault="006149A5"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Ranging-based Service and sidelink positioning </w:t>
            </w:r>
          </w:p>
        </w:tc>
        <w:tc>
          <w:tcPr>
            <w:tcW w:w="1797" w:type="dxa"/>
            <w:shd w:val="clear" w:color="auto" w:fill="auto"/>
            <w:tcMar>
              <w:left w:w="28" w:type="dxa"/>
              <w:right w:w="28" w:type="dxa"/>
            </w:tcMar>
            <w:hideMark/>
          </w:tcPr>
          <w:p w14:paraId="310AAAC5" w14:textId="77777777" w:rsidR="006149A5" w:rsidRPr="00EF7FBB" w:rsidRDefault="006149A5"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Ranging</w:t>
            </w:r>
          </w:p>
        </w:tc>
        <w:tc>
          <w:tcPr>
            <w:tcW w:w="393" w:type="dxa"/>
            <w:shd w:val="clear" w:color="auto" w:fill="auto"/>
            <w:tcMar>
              <w:left w:w="28" w:type="dxa"/>
              <w:right w:w="28" w:type="dxa"/>
            </w:tcMar>
            <w:hideMark/>
          </w:tcPr>
          <w:p w14:paraId="014608FC"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41" w:type="dxa"/>
            <w:shd w:val="clear" w:color="auto" w:fill="auto"/>
            <w:tcMar>
              <w:left w:w="28" w:type="dxa"/>
              <w:right w:w="28" w:type="dxa"/>
            </w:tcMar>
            <w:hideMark/>
          </w:tcPr>
          <w:p w14:paraId="76D34E9C" w14:textId="46455355" w:rsidR="006149A5" w:rsidRPr="00EF7FBB" w:rsidRDefault="003C763E" w:rsidP="00B22AB8">
            <w:pPr>
              <w:overflowPunct/>
              <w:autoSpaceDE/>
              <w:autoSpaceDN/>
              <w:adjustRightInd/>
              <w:spacing w:after="0"/>
              <w:textAlignment w:val="auto"/>
              <w:rPr>
                <w:rFonts w:ascii="Calibri" w:hAnsi="Calibri" w:cs="Calibri"/>
                <w:color w:val="0563C1"/>
                <w:sz w:val="18"/>
                <w:szCs w:val="18"/>
                <w:u w:val="single"/>
                <w:lang w:eastAsia="en-GB"/>
              </w:rPr>
            </w:pPr>
            <w:hyperlink r:id="rId195" w:history="1">
              <w:r w:rsidR="007D3634" w:rsidRPr="007D3634">
                <w:rPr>
                  <w:rFonts w:ascii="Calibri" w:hAnsi="Calibri" w:cs="Calibri"/>
                  <w:color w:val="0563C1"/>
                  <w:sz w:val="16"/>
                  <w:szCs w:val="18"/>
                  <w:u w:val="single"/>
                  <w:lang w:eastAsia="en-GB"/>
                </w:rPr>
                <w:t>SP-210212</w:t>
              </w:r>
            </w:hyperlink>
          </w:p>
        </w:tc>
        <w:tc>
          <w:tcPr>
            <w:tcW w:w="2223" w:type="dxa"/>
            <w:shd w:val="clear" w:color="auto" w:fill="auto"/>
            <w:tcMar>
              <w:left w:w="28" w:type="dxa"/>
              <w:right w:w="28" w:type="dxa"/>
            </w:tcMar>
            <w:hideMark/>
          </w:tcPr>
          <w:p w14:paraId="237BB72D" w14:textId="77777777" w:rsidR="006149A5" w:rsidRPr="00EF7FBB" w:rsidRDefault="006149A5"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Xiaowei jiang, Xiaomi </w:t>
            </w:r>
          </w:p>
        </w:tc>
      </w:tr>
      <w:tr w:rsidR="006149A5" w:rsidRPr="00EF7FBB" w14:paraId="4F23682F" w14:textId="77777777" w:rsidTr="006149A5">
        <w:trPr>
          <w:trHeight w:val="255"/>
        </w:trPr>
        <w:tc>
          <w:tcPr>
            <w:tcW w:w="757" w:type="dxa"/>
            <w:shd w:val="clear" w:color="auto" w:fill="auto"/>
            <w:tcMar>
              <w:left w:w="28" w:type="dxa"/>
              <w:right w:w="28" w:type="dxa"/>
            </w:tcMar>
            <w:hideMark/>
          </w:tcPr>
          <w:p w14:paraId="3AEA2BD7"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lastRenderedPageBreak/>
              <w:t>880039</w:t>
            </w:r>
          </w:p>
        </w:tc>
        <w:tc>
          <w:tcPr>
            <w:tcW w:w="3872" w:type="dxa"/>
            <w:shd w:val="clear" w:color="auto" w:fill="auto"/>
            <w:tcMar>
              <w:left w:w="28" w:type="dxa"/>
              <w:right w:w="28" w:type="dxa"/>
            </w:tcMar>
            <w:hideMark/>
          </w:tcPr>
          <w:p w14:paraId="44A0A87A" w14:textId="77777777" w:rsidR="006149A5" w:rsidRPr="00EF7FBB" w:rsidRDefault="006149A5"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Ranging</w:t>
            </w:r>
          </w:p>
        </w:tc>
        <w:tc>
          <w:tcPr>
            <w:tcW w:w="1797" w:type="dxa"/>
            <w:shd w:val="clear" w:color="auto" w:fill="auto"/>
            <w:tcMar>
              <w:left w:w="28" w:type="dxa"/>
              <w:right w:w="28" w:type="dxa"/>
            </w:tcMar>
            <w:hideMark/>
          </w:tcPr>
          <w:p w14:paraId="626C3433"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FS_Ranging</w:t>
            </w:r>
          </w:p>
        </w:tc>
        <w:tc>
          <w:tcPr>
            <w:tcW w:w="393" w:type="dxa"/>
            <w:shd w:val="clear" w:color="auto" w:fill="auto"/>
            <w:tcMar>
              <w:left w:w="28" w:type="dxa"/>
              <w:right w:w="28" w:type="dxa"/>
            </w:tcMar>
            <w:hideMark/>
          </w:tcPr>
          <w:p w14:paraId="6C1B673C"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S1</w:t>
            </w:r>
          </w:p>
        </w:tc>
        <w:tc>
          <w:tcPr>
            <w:tcW w:w="841" w:type="dxa"/>
            <w:shd w:val="clear" w:color="auto" w:fill="auto"/>
            <w:tcMar>
              <w:left w:w="28" w:type="dxa"/>
              <w:right w:w="28" w:type="dxa"/>
            </w:tcMar>
            <w:hideMark/>
          </w:tcPr>
          <w:p w14:paraId="72545969" w14:textId="09869556" w:rsidR="006149A5" w:rsidRPr="00EF7FBB" w:rsidRDefault="003C763E" w:rsidP="00B22AB8">
            <w:pPr>
              <w:overflowPunct/>
              <w:autoSpaceDE/>
              <w:autoSpaceDN/>
              <w:adjustRightInd/>
              <w:spacing w:after="0"/>
              <w:textAlignment w:val="auto"/>
              <w:rPr>
                <w:rFonts w:ascii="Calibri" w:hAnsi="Calibri" w:cs="Calibri"/>
                <w:color w:val="0563C1"/>
                <w:sz w:val="18"/>
                <w:szCs w:val="18"/>
                <w:u w:val="single"/>
                <w:lang w:eastAsia="en-GB"/>
              </w:rPr>
            </w:pPr>
            <w:hyperlink r:id="rId196" w:history="1">
              <w:r w:rsidR="007D3634" w:rsidRPr="007D3634">
                <w:rPr>
                  <w:rFonts w:ascii="Calibri" w:hAnsi="Calibri" w:cs="Calibri"/>
                  <w:color w:val="0563C1"/>
                  <w:sz w:val="16"/>
                  <w:szCs w:val="18"/>
                  <w:u w:val="single"/>
                  <w:lang w:eastAsia="en-GB"/>
                </w:rPr>
                <w:t>SP-200575</w:t>
              </w:r>
            </w:hyperlink>
          </w:p>
        </w:tc>
        <w:tc>
          <w:tcPr>
            <w:tcW w:w="2223" w:type="dxa"/>
            <w:shd w:val="clear" w:color="auto" w:fill="auto"/>
            <w:tcMar>
              <w:left w:w="28" w:type="dxa"/>
              <w:right w:w="28" w:type="dxa"/>
            </w:tcMar>
            <w:hideMark/>
          </w:tcPr>
          <w:p w14:paraId="28F711A6" w14:textId="77777777" w:rsidR="006149A5" w:rsidRPr="00EF7FBB" w:rsidRDefault="006149A5"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Xiaowei jiang </w:t>
            </w:r>
          </w:p>
        </w:tc>
      </w:tr>
      <w:tr w:rsidR="006149A5" w:rsidRPr="00EF7FBB" w14:paraId="5BF213D7" w14:textId="77777777" w:rsidTr="006149A5">
        <w:trPr>
          <w:trHeight w:val="255"/>
        </w:trPr>
        <w:tc>
          <w:tcPr>
            <w:tcW w:w="757" w:type="dxa"/>
            <w:shd w:val="clear" w:color="auto" w:fill="auto"/>
            <w:tcMar>
              <w:left w:w="28" w:type="dxa"/>
              <w:right w:w="28" w:type="dxa"/>
            </w:tcMar>
            <w:hideMark/>
          </w:tcPr>
          <w:p w14:paraId="1C60C50B"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910034</w:t>
            </w:r>
          </w:p>
        </w:tc>
        <w:tc>
          <w:tcPr>
            <w:tcW w:w="3872" w:type="dxa"/>
            <w:shd w:val="clear" w:color="auto" w:fill="auto"/>
            <w:tcMar>
              <w:left w:w="28" w:type="dxa"/>
              <w:right w:w="28" w:type="dxa"/>
            </w:tcMar>
            <w:hideMark/>
          </w:tcPr>
          <w:p w14:paraId="4773F509" w14:textId="77777777" w:rsidR="006149A5" w:rsidRPr="00EF7FBB" w:rsidRDefault="006149A5"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1 for Ranging</w:t>
            </w:r>
          </w:p>
        </w:tc>
        <w:tc>
          <w:tcPr>
            <w:tcW w:w="1797" w:type="dxa"/>
            <w:shd w:val="clear" w:color="auto" w:fill="auto"/>
            <w:tcMar>
              <w:left w:w="28" w:type="dxa"/>
              <w:right w:w="28" w:type="dxa"/>
            </w:tcMar>
            <w:hideMark/>
          </w:tcPr>
          <w:p w14:paraId="468C4365"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Ranging</w:t>
            </w:r>
          </w:p>
        </w:tc>
        <w:tc>
          <w:tcPr>
            <w:tcW w:w="393" w:type="dxa"/>
            <w:shd w:val="clear" w:color="auto" w:fill="auto"/>
            <w:tcMar>
              <w:left w:w="28" w:type="dxa"/>
              <w:right w:w="28" w:type="dxa"/>
            </w:tcMar>
            <w:hideMark/>
          </w:tcPr>
          <w:p w14:paraId="0E024D77"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S1</w:t>
            </w:r>
          </w:p>
        </w:tc>
        <w:tc>
          <w:tcPr>
            <w:tcW w:w="841" w:type="dxa"/>
            <w:shd w:val="clear" w:color="auto" w:fill="auto"/>
            <w:tcMar>
              <w:left w:w="28" w:type="dxa"/>
              <w:right w:w="28" w:type="dxa"/>
            </w:tcMar>
            <w:hideMark/>
          </w:tcPr>
          <w:p w14:paraId="0962848F" w14:textId="40D425FB" w:rsidR="006149A5" w:rsidRPr="00EF7FBB" w:rsidRDefault="003C763E" w:rsidP="00B22AB8">
            <w:pPr>
              <w:overflowPunct/>
              <w:autoSpaceDE/>
              <w:autoSpaceDN/>
              <w:adjustRightInd/>
              <w:spacing w:after="0"/>
              <w:textAlignment w:val="auto"/>
              <w:rPr>
                <w:rFonts w:ascii="Calibri" w:hAnsi="Calibri" w:cs="Calibri"/>
                <w:color w:val="0563C1"/>
                <w:sz w:val="18"/>
                <w:szCs w:val="18"/>
                <w:u w:val="single"/>
                <w:lang w:eastAsia="en-GB"/>
              </w:rPr>
            </w:pPr>
            <w:hyperlink r:id="rId197" w:history="1">
              <w:r w:rsidR="007D3634" w:rsidRPr="007D3634">
                <w:rPr>
                  <w:rFonts w:ascii="Calibri" w:hAnsi="Calibri" w:cs="Calibri"/>
                  <w:color w:val="0563C1"/>
                  <w:sz w:val="16"/>
                  <w:szCs w:val="18"/>
                  <w:u w:val="single"/>
                  <w:lang w:eastAsia="en-GB"/>
                </w:rPr>
                <w:t>SP-210212</w:t>
              </w:r>
            </w:hyperlink>
          </w:p>
        </w:tc>
        <w:tc>
          <w:tcPr>
            <w:tcW w:w="2223" w:type="dxa"/>
            <w:shd w:val="clear" w:color="auto" w:fill="auto"/>
            <w:tcMar>
              <w:left w:w="28" w:type="dxa"/>
              <w:right w:w="28" w:type="dxa"/>
            </w:tcMar>
            <w:hideMark/>
          </w:tcPr>
          <w:p w14:paraId="23840983" w14:textId="77777777" w:rsidR="006149A5" w:rsidRPr="00EF7FBB" w:rsidRDefault="006149A5"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Xiaowei jiang, Xiaomi </w:t>
            </w:r>
          </w:p>
        </w:tc>
      </w:tr>
      <w:tr w:rsidR="006149A5" w:rsidRPr="00EF7FBB" w14:paraId="1AB37FC1" w14:textId="77777777" w:rsidTr="006149A5">
        <w:trPr>
          <w:trHeight w:val="255"/>
        </w:trPr>
        <w:tc>
          <w:tcPr>
            <w:tcW w:w="757" w:type="dxa"/>
            <w:shd w:val="clear" w:color="auto" w:fill="auto"/>
            <w:tcMar>
              <w:left w:w="28" w:type="dxa"/>
              <w:right w:w="28" w:type="dxa"/>
            </w:tcMar>
            <w:hideMark/>
          </w:tcPr>
          <w:p w14:paraId="70EFFE7D"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940069</w:t>
            </w:r>
          </w:p>
        </w:tc>
        <w:tc>
          <w:tcPr>
            <w:tcW w:w="3872" w:type="dxa"/>
            <w:shd w:val="clear" w:color="auto" w:fill="auto"/>
            <w:tcMar>
              <w:left w:w="28" w:type="dxa"/>
              <w:right w:w="28" w:type="dxa"/>
            </w:tcMar>
            <w:hideMark/>
          </w:tcPr>
          <w:p w14:paraId="4202E404" w14:textId="77777777" w:rsidR="006149A5" w:rsidRPr="00EF7FBB" w:rsidRDefault="006149A5"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Ranging based services and sidelink positioning </w:t>
            </w:r>
          </w:p>
        </w:tc>
        <w:tc>
          <w:tcPr>
            <w:tcW w:w="1797" w:type="dxa"/>
            <w:shd w:val="clear" w:color="auto" w:fill="auto"/>
            <w:tcMar>
              <w:left w:w="28" w:type="dxa"/>
              <w:right w:w="28" w:type="dxa"/>
            </w:tcMar>
            <w:hideMark/>
          </w:tcPr>
          <w:p w14:paraId="03F248CB"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FS_Ranging_SL</w:t>
            </w:r>
          </w:p>
        </w:tc>
        <w:tc>
          <w:tcPr>
            <w:tcW w:w="393" w:type="dxa"/>
            <w:shd w:val="clear" w:color="auto" w:fill="auto"/>
            <w:tcMar>
              <w:left w:w="28" w:type="dxa"/>
              <w:right w:w="28" w:type="dxa"/>
            </w:tcMar>
            <w:hideMark/>
          </w:tcPr>
          <w:p w14:paraId="00DF5756"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41" w:type="dxa"/>
            <w:shd w:val="clear" w:color="auto" w:fill="auto"/>
            <w:tcMar>
              <w:left w:w="28" w:type="dxa"/>
              <w:right w:w="28" w:type="dxa"/>
            </w:tcMar>
            <w:hideMark/>
          </w:tcPr>
          <w:p w14:paraId="13262B94" w14:textId="1CFFE80F" w:rsidR="006149A5" w:rsidRPr="00EF7FBB" w:rsidRDefault="003C763E" w:rsidP="00B22AB8">
            <w:pPr>
              <w:overflowPunct/>
              <w:autoSpaceDE/>
              <w:autoSpaceDN/>
              <w:adjustRightInd/>
              <w:spacing w:after="0"/>
              <w:textAlignment w:val="auto"/>
              <w:rPr>
                <w:rFonts w:ascii="Calibri" w:hAnsi="Calibri" w:cs="Calibri"/>
                <w:color w:val="0563C1"/>
                <w:sz w:val="18"/>
                <w:szCs w:val="18"/>
                <w:u w:val="single"/>
                <w:lang w:eastAsia="en-GB"/>
              </w:rPr>
            </w:pPr>
            <w:hyperlink r:id="rId198" w:history="1">
              <w:r w:rsidR="007D3634" w:rsidRPr="007D3634">
                <w:rPr>
                  <w:rFonts w:ascii="Calibri" w:hAnsi="Calibri" w:cs="Calibri"/>
                  <w:color w:val="0563C1"/>
                  <w:sz w:val="16"/>
                  <w:szCs w:val="18"/>
                  <w:u w:val="single"/>
                  <w:lang w:eastAsia="en-GB"/>
                </w:rPr>
                <w:t>SP-211647</w:t>
              </w:r>
            </w:hyperlink>
          </w:p>
        </w:tc>
        <w:tc>
          <w:tcPr>
            <w:tcW w:w="2223" w:type="dxa"/>
            <w:shd w:val="clear" w:color="auto" w:fill="auto"/>
            <w:tcMar>
              <w:left w:w="28" w:type="dxa"/>
              <w:right w:w="28" w:type="dxa"/>
            </w:tcMar>
            <w:hideMark/>
          </w:tcPr>
          <w:p w14:paraId="3A627C1F" w14:textId="77777777" w:rsidR="006149A5" w:rsidRPr="00EF7FBB" w:rsidRDefault="006149A5"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Shen, Sherry (Yang), Xiaomi, </w:t>
            </w:r>
          </w:p>
        </w:tc>
      </w:tr>
      <w:tr w:rsidR="006149A5" w:rsidRPr="00EF7FBB" w14:paraId="3B38765A" w14:textId="77777777" w:rsidTr="006149A5">
        <w:trPr>
          <w:trHeight w:val="255"/>
        </w:trPr>
        <w:tc>
          <w:tcPr>
            <w:tcW w:w="757" w:type="dxa"/>
            <w:shd w:val="clear" w:color="auto" w:fill="auto"/>
            <w:tcMar>
              <w:left w:w="28" w:type="dxa"/>
              <w:right w:w="28" w:type="dxa"/>
            </w:tcMar>
            <w:hideMark/>
          </w:tcPr>
          <w:p w14:paraId="7338DFF5"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980015</w:t>
            </w:r>
          </w:p>
        </w:tc>
        <w:tc>
          <w:tcPr>
            <w:tcW w:w="3872" w:type="dxa"/>
            <w:shd w:val="clear" w:color="auto" w:fill="auto"/>
            <w:tcMar>
              <w:left w:w="28" w:type="dxa"/>
              <w:right w:w="28" w:type="dxa"/>
            </w:tcMar>
            <w:hideMark/>
          </w:tcPr>
          <w:p w14:paraId="67F4B9D4" w14:textId="77777777" w:rsidR="006149A5" w:rsidRPr="00EF7FBB" w:rsidRDefault="006149A5"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of Ranging_SL</w:t>
            </w:r>
          </w:p>
        </w:tc>
        <w:tc>
          <w:tcPr>
            <w:tcW w:w="1797" w:type="dxa"/>
            <w:shd w:val="clear" w:color="auto" w:fill="auto"/>
            <w:tcMar>
              <w:left w:w="28" w:type="dxa"/>
              <w:right w:w="28" w:type="dxa"/>
            </w:tcMar>
            <w:hideMark/>
          </w:tcPr>
          <w:p w14:paraId="3289F5B9"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Ranging_SL</w:t>
            </w:r>
          </w:p>
        </w:tc>
        <w:tc>
          <w:tcPr>
            <w:tcW w:w="393" w:type="dxa"/>
            <w:shd w:val="clear" w:color="auto" w:fill="auto"/>
            <w:tcMar>
              <w:left w:w="28" w:type="dxa"/>
              <w:right w:w="28" w:type="dxa"/>
            </w:tcMar>
            <w:hideMark/>
          </w:tcPr>
          <w:p w14:paraId="71A48FC6"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41" w:type="dxa"/>
            <w:shd w:val="clear" w:color="auto" w:fill="auto"/>
            <w:tcMar>
              <w:left w:w="28" w:type="dxa"/>
              <w:right w:w="28" w:type="dxa"/>
            </w:tcMar>
            <w:hideMark/>
          </w:tcPr>
          <w:p w14:paraId="512C8967" w14:textId="74071906" w:rsidR="006149A5" w:rsidRPr="00EF7FBB" w:rsidRDefault="003C763E" w:rsidP="00B22AB8">
            <w:pPr>
              <w:overflowPunct/>
              <w:autoSpaceDE/>
              <w:autoSpaceDN/>
              <w:adjustRightInd/>
              <w:spacing w:after="0"/>
              <w:textAlignment w:val="auto"/>
              <w:rPr>
                <w:rFonts w:ascii="Calibri" w:hAnsi="Calibri" w:cs="Calibri"/>
                <w:color w:val="0563C1"/>
                <w:sz w:val="18"/>
                <w:szCs w:val="18"/>
                <w:u w:val="single"/>
                <w:lang w:eastAsia="en-GB"/>
              </w:rPr>
            </w:pPr>
            <w:hyperlink r:id="rId199" w:history="1">
              <w:r w:rsidR="007D3634" w:rsidRPr="007D3634">
                <w:rPr>
                  <w:rFonts w:ascii="Calibri" w:hAnsi="Calibri" w:cs="Calibri"/>
                  <w:color w:val="0563C1"/>
                  <w:sz w:val="16"/>
                  <w:szCs w:val="18"/>
                  <w:u w:val="single"/>
                  <w:lang w:eastAsia="en-GB"/>
                </w:rPr>
                <w:t>SP-230106</w:t>
              </w:r>
            </w:hyperlink>
          </w:p>
        </w:tc>
        <w:tc>
          <w:tcPr>
            <w:tcW w:w="2223" w:type="dxa"/>
            <w:shd w:val="clear" w:color="auto" w:fill="auto"/>
            <w:tcMar>
              <w:left w:w="28" w:type="dxa"/>
              <w:right w:w="28" w:type="dxa"/>
            </w:tcMar>
            <w:hideMark/>
          </w:tcPr>
          <w:p w14:paraId="34A0129B" w14:textId="77777777" w:rsidR="006149A5" w:rsidRPr="00EF7FBB" w:rsidRDefault="006149A5"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Shen, Sherry (Yang), Xiaomi </w:t>
            </w:r>
          </w:p>
        </w:tc>
      </w:tr>
      <w:tr w:rsidR="006149A5" w:rsidRPr="00EF7FBB" w14:paraId="09800665" w14:textId="77777777" w:rsidTr="006149A5">
        <w:trPr>
          <w:trHeight w:val="255"/>
        </w:trPr>
        <w:tc>
          <w:tcPr>
            <w:tcW w:w="757" w:type="dxa"/>
            <w:shd w:val="clear" w:color="auto" w:fill="auto"/>
            <w:tcMar>
              <w:left w:w="28" w:type="dxa"/>
              <w:right w:w="28" w:type="dxa"/>
            </w:tcMar>
            <w:hideMark/>
          </w:tcPr>
          <w:p w14:paraId="00213EBB"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960036</w:t>
            </w:r>
          </w:p>
        </w:tc>
        <w:tc>
          <w:tcPr>
            <w:tcW w:w="3872" w:type="dxa"/>
            <w:shd w:val="clear" w:color="auto" w:fill="auto"/>
            <w:tcMar>
              <w:left w:w="28" w:type="dxa"/>
              <w:right w:w="28" w:type="dxa"/>
            </w:tcMar>
            <w:hideMark/>
          </w:tcPr>
          <w:p w14:paraId="16702BDB" w14:textId="77777777" w:rsidR="006149A5" w:rsidRPr="00EF7FBB" w:rsidRDefault="006149A5"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Security Aspects of Ranging Based Services and Sidelink Positioning </w:t>
            </w:r>
          </w:p>
        </w:tc>
        <w:tc>
          <w:tcPr>
            <w:tcW w:w="1797" w:type="dxa"/>
            <w:shd w:val="clear" w:color="auto" w:fill="auto"/>
            <w:tcMar>
              <w:left w:w="28" w:type="dxa"/>
              <w:right w:w="28" w:type="dxa"/>
            </w:tcMar>
            <w:hideMark/>
          </w:tcPr>
          <w:p w14:paraId="684F3292"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FS_Ranging_SL_Sec</w:t>
            </w:r>
          </w:p>
        </w:tc>
        <w:tc>
          <w:tcPr>
            <w:tcW w:w="393" w:type="dxa"/>
            <w:shd w:val="clear" w:color="auto" w:fill="auto"/>
            <w:tcMar>
              <w:left w:w="28" w:type="dxa"/>
              <w:right w:w="28" w:type="dxa"/>
            </w:tcMar>
            <w:hideMark/>
          </w:tcPr>
          <w:p w14:paraId="4153F438"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41" w:type="dxa"/>
            <w:shd w:val="clear" w:color="auto" w:fill="auto"/>
            <w:tcMar>
              <w:left w:w="28" w:type="dxa"/>
              <w:right w:w="28" w:type="dxa"/>
            </w:tcMar>
            <w:hideMark/>
          </w:tcPr>
          <w:p w14:paraId="4CCCEAF3" w14:textId="7BD8416B" w:rsidR="006149A5" w:rsidRPr="00EF7FBB" w:rsidRDefault="003C763E" w:rsidP="00B22AB8">
            <w:pPr>
              <w:overflowPunct/>
              <w:autoSpaceDE/>
              <w:autoSpaceDN/>
              <w:adjustRightInd/>
              <w:spacing w:after="0"/>
              <w:textAlignment w:val="auto"/>
              <w:rPr>
                <w:rFonts w:ascii="Calibri" w:hAnsi="Calibri" w:cs="Calibri"/>
                <w:color w:val="0563C1"/>
                <w:sz w:val="18"/>
                <w:szCs w:val="18"/>
                <w:u w:val="single"/>
                <w:lang w:eastAsia="en-GB"/>
              </w:rPr>
            </w:pPr>
            <w:hyperlink r:id="rId200" w:history="1">
              <w:r w:rsidR="007D3634" w:rsidRPr="007D3634">
                <w:rPr>
                  <w:rFonts w:ascii="Calibri" w:hAnsi="Calibri" w:cs="Calibri"/>
                  <w:color w:val="0563C1"/>
                  <w:sz w:val="16"/>
                  <w:szCs w:val="18"/>
                  <w:u w:val="single"/>
                  <w:lang w:eastAsia="en-GB"/>
                </w:rPr>
                <w:t>SP-220534</w:t>
              </w:r>
            </w:hyperlink>
          </w:p>
        </w:tc>
        <w:tc>
          <w:tcPr>
            <w:tcW w:w="2223" w:type="dxa"/>
            <w:shd w:val="clear" w:color="auto" w:fill="auto"/>
            <w:tcMar>
              <w:left w:w="28" w:type="dxa"/>
              <w:right w:w="28" w:type="dxa"/>
            </w:tcMar>
            <w:hideMark/>
          </w:tcPr>
          <w:p w14:paraId="6C5E479D" w14:textId="77777777" w:rsidR="006149A5" w:rsidRPr="00EF7FBB" w:rsidRDefault="006149A5"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Wei Lu, Xiaomi, </w:t>
            </w:r>
          </w:p>
        </w:tc>
      </w:tr>
      <w:tr w:rsidR="006149A5" w:rsidRPr="00EF7FBB" w14:paraId="6B78F3C8" w14:textId="77777777" w:rsidTr="006149A5">
        <w:trPr>
          <w:trHeight w:val="255"/>
        </w:trPr>
        <w:tc>
          <w:tcPr>
            <w:tcW w:w="757" w:type="dxa"/>
            <w:shd w:val="clear" w:color="auto" w:fill="auto"/>
            <w:tcMar>
              <w:left w:w="28" w:type="dxa"/>
              <w:right w:w="28" w:type="dxa"/>
            </w:tcMar>
            <w:hideMark/>
          </w:tcPr>
          <w:p w14:paraId="0F820E10"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990046</w:t>
            </w:r>
          </w:p>
        </w:tc>
        <w:tc>
          <w:tcPr>
            <w:tcW w:w="3872" w:type="dxa"/>
            <w:shd w:val="clear" w:color="auto" w:fill="auto"/>
            <w:tcMar>
              <w:left w:w="28" w:type="dxa"/>
              <w:right w:w="28" w:type="dxa"/>
            </w:tcMar>
            <w:hideMark/>
          </w:tcPr>
          <w:p w14:paraId="0B62263A" w14:textId="77777777" w:rsidR="006149A5" w:rsidRPr="00EF7FBB" w:rsidRDefault="006149A5"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Security Aspects of Ranging_SL</w:t>
            </w:r>
          </w:p>
        </w:tc>
        <w:tc>
          <w:tcPr>
            <w:tcW w:w="1797" w:type="dxa"/>
            <w:shd w:val="clear" w:color="auto" w:fill="auto"/>
            <w:tcMar>
              <w:left w:w="28" w:type="dxa"/>
              <w:right w:w="28" w:type="dxa"/>
            </w:tcMar>
            <w:hideMark/>
          </w:tcPr>
          <w:p w14:paraId="4F612B34"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Ranging_SL_Sec</w:t>
            </w:r>
          </w:p>
        </w:tc>
        <w:tc>
          <w:tcPr>
            <w:tcW w:w="393" w:type="dxa"/>
            <w:shd w:val="clear" w:color="auto" w:fill="auto"/>
            <w:tcMar>
              <w:left w:w="28" w:type="dxa"/>
              <w:right w:w="28" w:type="dxa"/>
            </w:tcMar>
            <w:hideMark/>
          </w:tcPr>
          <w:p w14:paraId="5DC34334"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41" w:type="dxa"/>
            <w:shd w:val="clear" w:color="auto" w:fill="auto"/>
            <w:tcMar>
              <w:left w:w="28" w:type="dxa"/>
              <w:right w:w="28" w:type="dxa"/>
            </w:tcMar>
            <w:hideMark/>
          </w:tcPr>
          <w:p w14:paraId="26F60F83" w14:textId="23FCC3CB" w:rsidR="006149A5" w:rsidRPr="00EF7FBB" w:rsidRDefault="003C763E" w:rsidP="00B22AB8">
            <w:pPr>
              <w:overflowPunct/>
              <w:autoSpaceDE/>
              <w:autoSpaceDN/>
              <w:adjustRightInd/>
              <w:spacing w:after="0"/>
              <w:textAlignment w:val="auto"/>
              <w:rPr>
                <w:rFonts w:ascii="Calibri" w:hAnsi="Calibri" w:cs="Calibri"/>
                <w:color w:val="0563C1"/>
                <w:sz w:val="18"/>
                <w:szCs w:val="18"/>
                <w:u w:val="single"/>
                <w:lang w:eastAsia="en-GB"/>
              </w:rPr>
            </w:pPr>
            <w:hyperlink r:id="rId201" w:history="1">
              <w:r w:rsidR="007D3634" w:rsidRPr="007D3634">
                <w:rPr>
                  <w:rFonts w:ascii="Calibri" w:hAnsi="Calibri" w:cs="Calibri"/>
                  <w:color w:val="0563C1"/>
                  <w:sz w:val="16"/>
                  <w:szCs w:val="18"/>
                  <w:u w:val="single"/>
                  <w:lang w:eastAsia="en-GB"/>
                </w:rPr>
                <w:t>SP-230769</w:t>
              </w:r>
            </w:hyperlink>
          </w:p>
        </w:tc>
        <w:tc>
          <w:tcPr>
            <w:tcW w:w="2223" w:type="dxa"/>
            <w:shd w:val="clear" w:color="auto" w:fill="auto"/>
            <w:tcMar>
              <w:left w:w="28" w:type="dxa"/>
              <w:right w:w="28" w:type="dxa"/>
            </w:tcMar>
            <w:hideMark/>
          </w:tcPr>
          <w:p w14:paraId="48BDE477" w14:textId="77777777" w:rsidR="006149A5" w:rsidRPr="00EF7FBB" w:rsidRDefault="006149A5"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Lu, Wei, Xiaomi </w:t>
            </w:r>
          </w:p>
        </w:tc>
      </w:tr>
      <w:tr w:rsidR="006149A5" w:rsidRPr="00EF7FBB" w14:paraId="4C94024B" w14:textId="77777777" w:rsidTr="006149A5">
        <w:trPr>
          <w:trHeight w:val="255"/>
        </w:trPr>
        <w:tc>
          <w:tcPr>
            <w:tcW w:w="757" w:type="dxa"/>
            <w:shd w:val="clear" w:color="auto" w:fill="auto"/>
            <w:tcMar>
              <w:left w:w="28" w:type="dxa"/>
              <w:right w:w="28" w:type="dxa"/>
            </w:tcMar>
            <w:hideMark/>
          </w:tcPr>
          <w:p w14:paraId="1A2D28C9"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990014</w:t>
            </w:r>
          </w:p>
        </w:tc>
        <w:tc>
          <w:tcPr>
            <w:tcW w:w="3872" w:type="dxa"/>
            <w:shd w:val="clear" w:color="auto" w:fill="auto"/>
            <w:tcMar>
              <w:left w:w="28" w:type="dxa"/>
              <w:right w:w="28" w:type="dxa"/>
            </w:tcMar>
            <w:hideMark/>
          </w:tcPr>
          <w:p w14:paraId="51825480"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CT1 aspects of Ranging_SL</w:t>
            </w:r>
          </w:p>
        </w:tc>
        <w:tc>
          <w:tcPr>
            <w:tcW w:w="1797" w:type="dxa"/>
            <w:shd w:val="clear" w:color="auto" w:fill="auto"/>
            <w:tcMar>
              <w:left w:w="28" w:type="dxa"/>
              <w:right w:w="28" w:type="dxa"/>
            </w:tcMar>
            <w:hideMark/>
          </w:tcPr>
          <w:p w14:paraId="0FF09628"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Ranging_SL</w:t>
            </w:r>
          </w:p>
        </w:tc>
        <w:tc>
          <w:tcPr>
            <w:tcW w:w="393" w:type="dxa"/>
            <w:shd w:val="clear" w:color="auto" w:fill="auto"/>
            <w:tcMar>
              <w:left w:w="28" w:type="dxa"/>
              <w:right w:w="28" w:type="dxa"/>
            </w:tcMar>
            <w:hideMark/>
          </w:tcPr>
          <w:p w14:paraId="1BBD4657"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841" w:type="dxa"/>
            <w:shd w:val="clear" w:color="auto" w:fill="auto"/>
            <w:tcMar>
              <w:left w:w="28" w:type="dxa"/>
              <w:right w:w="28" w:type="dxa"/>
            </w:tcMar>
            <w:hideMark/>
          </w:tcPr>
          <w:p w14:paraId="474027DC" w14:textId="3B7AD23B" w:rsidR="006149A5" w:rsidRPr="00EF7FBB" w:rsidRDefault="003C763E" w:rsidP="00B22AB8">
            <w:pPr>
              <w:overflowPunct/>
              <w:autoSpaceDE/>
              <w:autoSpaceDN/>
              <w:adjustRightInd/>
              <w:spacing w:after="0"/>
              <w:textAlignment w:val="auto"/>
              <w:rPr>
                <w:rFonts w:ascii="Calibri" w:hAnsi="Calibri" w:cs="Calibri"/>
                <w:color w:val="0563C1"/>
                <w:sz w:val="18"/>
                <w:szCs w:val="18"/>
                <w:u w:val="single"/>
                <w:lang w:eastAsia="en-GB"/>
              </w:rPr>
            </w:pPr>
            <w:hyperlink r:id="rId202" w:history="1">
              <w:r w:rsidR="007D3634" w:rsidRPr="007D3634">
                <w:rPr>
                  <w:rFonts w:ascii="Calibri" w:hAnsi="Calibri" w:cs="Calibri"/>
                  <w:color w:val="0563C1"/>
                  <w:sz w:val="16"/>
                  <w:szCs w:val="18"/>
                  <w:u w:val="single"/>
                  <w:lang w:eastAsia="en-GB"/>
                </w:rPr>
                <w:t>CP-230331</w:t>
              </w:r>
            </w:hyperlink>
          </w:p>
        </w:tc>
        <w:tc>
          <w:tcPr>
            <w:tcW w:w="2223" w:type="dxa"/>
            <w:shd w:val="clear" w:color="auto" w:fill="auto"/>
            <w:tcMar>
              <w:left w:w="28" w:type="dxa"/>
              <w:right w:w="28" w:type="dxa"/>
            </w:tcMar>
            <w:hideMark/>
          </w:tcPr>
          <w:p w14:paraId="0345FBDE" w14:textId="77777777" w:rsidR="006149A5" w:rsidRPr="00EF7FBB" w:rsidRDefault="006149A5"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Tingfang Tang, Xiaomi</w:t>
            </w:r>
          </w:p>
        </w:tc>
      </w:tr>
      <w:tr w:rsidR="006149A5" w:rsidRPr="00EF7FBB" w14:paraId="535E6AB5" w14:textId="77777777" w:rsidTr="006149A5">
        <w:trPr>
          <w:trHeight w:val="255"/>
        </w:trPr>
        <w:tc>
          <w:tcPr>
            <w:tcW w:w="757" w:type="dxa"/>
            <w:shd w:val="clear" w:color="auto" w:fill="auto"/>
            <w:tcMar>
              <w:left w:w="28" w:type="dxa"/>
              <w:right w:w="28" w:type="dxa"/>
            </w:tcMar>
            <w:hideMark/>
          </w:tcPr>
          <w:p w14:paraId="6528D7FA"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990066</w:t>
            </w:r>
          </w:p>
        </w:tc>
        <w:tc>
          <w:tcPr>
            <w:tcW w:w="3872" w:type="dxa"/>
            <w:shd w:val="clear" w:color="auto" w:fill="auto"/>
            <w:tcMar>
              <w:left w:w="28" w:type="dxa"/>
              <w:right w:w="28" w:type="dxa"/>
            </w:tcMar>
            <w:hideMark/>
          </w:tcPr>
          <w:p w14:paraId="6AF27EC4"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Ranging_SL</w:t>
            </w:r>
          </w:p>
        </w:tc>
        <w:tc>
          <w:tcPr>
            <w:tcW w:w="1797" w:type="dxa"/>
            <w:shd w:val="clear" w:color="auto" w:fill="auto"/>
            <w:tcMar>
              <w:left w:w="28" w:type="dxa"/>
              <w:right w:w="28" w:type="dxa"/>
            </w:tcMar>
            <w:hideMark/>
          </w:tcPr>
          <w:p w14:paraId="73F60316"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Ranging_SL</w:t>
            </w:r>
          </w:p>
        </w:tc>
        <w:tc>
          <w:tcPr>
            <w:tcW w:w="393" w:type="dxa"/>
            <w:shd w:val="clear" w:color="auto" w:fill="auto"/>
            <w:tcMar>
              <w:left w:w="28" w:type="dxa"/>
              <w:right w:w="28" w:type="dxa"/>
            </w:tcMar>
            <w:hideMark/>
          </w:tcPr>
          <w:p w14:paraId="3FE153C2"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841" w:type="dxa"/>
            <w:shd w:val="clear" w:color="auto" w:fill="auto"/>
            <w:tcMar>
              <w:left w:w="28" w:type="dxa"/>
              <w:right w:w="28" w:type="dxa"/>
            </w:tcMar>
            <w:hideMark/>
          </w:tcPr>
          <w:p w14:paraId="4257218D" w14:textId="39FC4F7D" w:rsidR="006149A5" w:rsidRPr="00EF7FBB" w:rsidRDefault="003C763E" w:rsidP="00B22AB8">
            <w:pPr>
              <w:overflowPunct/>
              <w:autoSpaceDE/>
              <w:autoSpaceDN/>
              <w:adjustRightInd/>
              <w:spacing w:after="0"/>
              <w:textAlignment w:val="auto"/>
              <w:rPr>
                <w:rFonts w:ascii="Calibri" w:hAnsi="Calibri" w:cs="Calibri"/>
                <w:color w:val="0563C1"/>
                <w:sz w:val="18"/>
                <w:szCs w:val="18"/>
                <w:u w:val="single"/>
                <w:lang w:eastAsia="en-GB"/>
              </w:rPr>
            </w:pPr>
            <w:hyperlink r:id="rId203" w:history="1">
              <w:r w:rsidR="007D3634" w:rsidRPr="007D3634">
                <w:rPr>
                  <w:rFonts w:ascii="Calibri" w:hAnsi="Calibri" w:cs="Calibri"/>
                  <w:color w:val="0563C1"/>
                  <w:sz w:val="16"/>
                  <w:szCs w:val="18"/>
                  <w:u w:val="single"/>
                  <w:lang w:eastAsia="en-GB"/>
                </w:rPr>
                <w:t>CP-230331</w:t>
              </w:r>
            </w:hyperlink>
          </w:p>
        </w:tc>
        <w:tc>
          <w:tcPr>
            <w:tcW w:w="2223" w:type="dxa"/>
            <w:shd w:val="clear" w:color="auto" w:fill="auto"/>
            <w:tcMar>
              <w:left w:w="28" w:type="dxa"/>
              <w:right w:w="28" w:type="dxa"/>
            </w:tcMar>
            <w:hideMark/>
          </w:tcPr>
          <w:p w14:paraId="23AF0387" w14:textId="77777777" w:rsidR="006149A5" w:rsidRPr="00EF7FBB" w:rsidRDefault="006149A5"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Tingfang Tang, Xiaomi</w:t>
            </w:r>
          </w:p>
        </w:tc>
      </w:tr>
      <w:tr w:rsidR="006149A5" w:rsidRPr="00EF7FBB" w14:paraId="3DC6378D" w14:textId="77777777" w:rsidTr="006149A5">
        <w:trPr>
          <w:trHeight w:val="255"/>
        </w:trPr>
        <w:tc>
          <w:tcPr>
            <w:tcW w:w="757" w:type="dxa"/>
            <w:shd w:val="clear" w:color="auto" w:fill="auto"/>
            <w:tcMar>
              <w:left w:w="28" w:type="dxa"/>
              <w:right w:w="28" w:type="dxa"/>
            </w:tcMar>
            <w:hideMark/>
          </w:tcPr>
          <w:p w14:paraId="683082EF"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990067</w:t>
            </w:r>
          </w:p>
        </w:tc>
        <w:tc>
          <w:tcPr>
            <w:tcW w:w="3872" w:type="dxa"/>
            <w:shd w:val="clear" w:color="auto" w:fill="auto"/>
            <w:tcMar>
              <w:left w:w="28" w:type="dxa"/>
              <w:right w:w="28" w:type="dxa"/>
            </w:tcMar>
            <w:hideMark/>
          </w:tcPr>
          <w:p w14:paraId="281BFB38"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CT4 aspects of Ranging_SL</w:t>
            </w:r>
          </w:p>
        </w:tc>
        <w:tc>
          <w:tcPr>
            <w:tcW w:w="1797" w:type="dxa"/>
            <w:shd w:val="clear" w:color="auto" w:fill="auto"/>
            <w:tcMar>
              <w:left w:w="28" w:type="dxa"/>
              <w:right w:w="28" w:type="dxa"/>
            </w:tcMar>
            <w:hideMark/>
          </w:tcPr>
          <w:p w14:paraId="54815880"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Ranging_SL</w:t>
            </w:r>
          </w:p>
        </w:tc>
        <w:tc>
          <w:tcPr>
            <w:tcW w:w="393" w:type="dxa"/>
            <w:shd w:val="clear" w:color="auto" w:fill="auto"/>
            <w:tcMar>
              <w:left w:w="28" w:type="dxa"/>
              <w:right w:w="28" w:type="dxa"/>
            </w:tcMar>
            <w:hideMark/>
          </w:tcPr>
          <w:p w14:paraId="012D1972"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841" w:type="dxa"/>
            <w:shd w:val="clear" w:color="auto" w:fill="auto"/>
            <w:tcMar>
              <w:left w:w="28" w:type="dxa"/>
              <w:right w:w="28" w:type="dxa"/>
            </w:tcMar>
            <w:hideMark/>
          </w:tcPr>
          <w:p w14:paraId="3A35CFF4" w14:textId="63401AC0" w:rsidR="006149A5" w:rsidRPr="00EF7FBB" w:rsidRDefault="003C763E" w:rsidP="00B22AB8">
            <w:pPr>
              <w:overflowPunct/>
              <w:autoSpaceDE/>
              <w:autoSpaceDN/>
              <w:adjustRightInd/>
              <w:spacing w:after="0"/>
              <w:textAlignment w:val="auto"/>
              <w:rPr>
                <w:rFonts w:ascii="Calibri" w:hAnsi="Calibri" w:cs="Calibri"/>
                <w:color w:val="0563C1"/>
                <w:sz w:val="18"/>
                <w:szCs w:val="18"/>
                <w:u w:val="single"/>
                <w:lang w:eastAsia="en-GB"/>
              </w:rPr>
            </w:pPr>
            <w:hyperlink r:id="rId204" w:history="1">
              <w:r w:rsidR="007D3634" w:rsidRPr="007D3634">
                <w:rPr>
                  <w:rFonts w:ascii="Calibri" w:hAnsi="Calibri" w:cs="Calibri"/>
                  <w:color w:val="0563C1"/>
                  <w:sz w:val="16"/>
                  <w:szCs w:val="18"/>
                  <w:u w:val="single"/>
                  <w:lang w:eastAsia="en-GB"/>
                </w:rPr>
                <w:t>CP-230331</w:t>
              </w:r>
            </w:hyperlink>
          </w:p>
        </w:tc>
        <w:tc>
          <w:tcPr>
            <w:tcW w:w="2223" w:type="dxa"/>
            <w:shd w:val="clear" w:color="auto" w:fill="auto"/>
            <w:tcMar>
              <w:left w:w="28" w:type="dxa"/>
              <w:right w:w="28" w:type="dxa"/>
            </w:tcMar>
            <w:hideMark/>
          </w:tcPr>
          <w:p w14:paraId="3D779D8E" w14:textId="77777777" w:rsidR="006149A5" w:rsidRPr="00EF7FBB" w:rsidRDefault="006149A5"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Tingfang Tang, Xiaomi</w:t>
            </w:r>
          </w:p>
        </w:tc>
      </w:tr>
      <w:tr w:rsidR="006149A5" w:rsidRPr="00EF7FBB" w14:paraId="5773DDD3" w14:textId="77777777" w:rsidTr="006149A5">
        <w:trPr>
          <w:trHeight w:val="255"/>
        </w:trPr>
        <w:tc>
          <w:tcPr>
            <w:tcW w:w="757" w:type="dxa"/>
            <w:shd w:val="clear" w:color="auto" w:fill="auto"/>
            <w:tcMar>
              <w:left w:w="28" w:type="dxa"/>
              <w:right w:w="28" w:type="dxa"/>
            </w:tcMar>
            <w:hideMark/>
          </w:tcPr>
          <w:p w14:paraId="784E0079" w14:textId="77777777" w:rsidR="006149A5" w:rsidRPr="00EF7FBB" w:rsidRDefault="006149A5"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1000009</w:t>
            </w:r>
          </w:p>
        </w:tc>
        <w:tc>
          <w:tcPr>
            <w:tcW w:w="3872" w:type="dxa"/>
            <w:shd w:val="clear" w:color="auto" w:fill="auto"/>
            <w:tcMar>
              <w:left w:w="28" w:type="dxa"/>
              <w:right w:w="28" w:type="dxa"/>
            </w:tcMar>
            <w:hideMark/>
          </w:tcPr>
          <w:p w14:paraId="63752382" w14:textId="77777777" w:rsidR="006149A5" w:rsidRPr="00EF7FBB" w:rsidRDefault="006149A5"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Charging Aspects of Ranging and Sidelink Positioning </w:t>
            </w:r>
          </w:p>
        </w:tc>
        <w:tc>
          <w:tcPr>
            <w:tcW w:w="1797" w:type="dxa"/>
            <w:shd w:val="clear" w:color="auto" w:fill="auto"/>
            <w:tcMar>
              <w:left w:w="28" w:type="dxa"/>
              <w:right w:w="28" w:type="dxa"/>
            </w:tcMar>
            <w:hideMark/>
          </w:tcPr>
          <w:p w14:paraId="1FE00E51" w14:textId="77777777" w:rsidR="006149A5" w:rsidRPr="00EF7FBB" w:rsidRDefault="006149A5"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FS_Ranging_SL_CH</w:t>
            </w:r>
          </w:p>
        </w:tc>
        <w:tc>
          <w:tcPr>
            <w:tcW w:w="393" w:type="dxa"/>
            <w:shd w:val="clear" w:color="auto" w:fill="auto"/>
            <w:tcMar>
              <w:left w:w="28" w:type="dxa"/>
              <w:right w:w="28" w:type="dxa"/>
            </w:tcMar>
            <w:hideMark/>
          </w:tcPr>
          <w:p w14:paraId="7191F5F7" w14:textId="77777777" w:rsidR="006149A5" w:rsidRPr="00EF7FBB" w:rsidRDefault="006149A5"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S5</w:t>
            </w:r>
          </w:p>
        </w:tc>
        <w:tc>
          <w:tcPr>
            <w:tcW w:w="841" w:type="dxa"/>
            <w:shd w:val="clear" w:color="auto" w:fill="auto"/>
            <w:tcMar>
              <w:left w:w="28" w:type="dxa"/>
              <w:right w:w="28" w:type="dxa"/>
            </w:tcMar>
            <w:hideMark/>
          </w:tcPr>
          <w:p w14:paraId="0795FBF2" w14:textId="4E42D570" w:rsidR="006149A5" w:rsidRPr="00EF7FBB" w:rsidRDefault="003C763E" w:rsidP="00B22AB8">
            <w:pPr>
              <w:overflowPunct/>
              <w:autoSpaceDE/>
              <w:autoSpaceDN/>
              <w:adjustRightInd/>
              <w:spacing w:after="0"/>
              <w:textAlignment w:val="auto"/>
              <w:rPr>
                <w:rFonts w:ascii="Calibri" w:hAnsi="Calibri" w:cs="Calibri"/>
                <w:color w:val="0563C1"/>
                <w:sz w:val="18"/>
                <w:szCs w:val="18"/>
                <w:u w:val="single"/>
                <w:lang w:eastAsia="en-GB"/>
              </w:rPr>
            </w:pPr>
            <w:hyperlink r:id="rId205" w:history="1">
              <w:r w:rsidR="007D3634" w:rsidRPr="007D3634">
                <w:rPr>
                  <w:rFonts w:ascii="Calibri" w:hAnsi="Calibri" w:cs="Calibri"/>
                  <w:color w:val="0563C1"/>
                  <w:sz w:val="16"/>
                  <w:szCs w:val="18"/>
                  <w:u w:val="single"/>
                  <w:lang w:eastAsia="en-GB"/>
                </w:rPr>
                <w:t>SP-230622</w:t>
              </w:r>
            </w:hyperlink>
          </w:p>
        </w:tc>
        <w:tc>
          <w:tcPr>
            <w:tcW w:w="2223" w:type="dxa"/>
            <w:shd w:val="clear" w:color="auto" w:fill="auto"/>
            <w:tcMar>
              <w:left w:w="28" w:type="dxa"/>
              <w:right w:w="28" w:type="dxa"/>
            </w:tcMar>
            <w:hideMark/>
          </w:tcPr>
          <w:p w14:paraId="1FEF2618" w14:textId="77777777" w:rsidR="006149A5" w:rsidRPr="00EF7FBB" w:rsidRDefault="006149A5"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Zhiwei Mo, China Telecom, </w:t>
            </w:r>
          </w:p>
        </w:tc>
      </w:tr>
    </w:tbl>
    <w:p w14:paraId="41DFBE97" w14:textId="604D0B15" w:rsidR="00AE70D0" w:rsidRDefault="00AE70D0" w:rsidP="00AE70D0">
      <w:pPr>
        <w:rPr>
          <w:lang w:eastAsia="en-GB"/>
        </w:rPr>
      </w:pPr>
      <w:r w:rsidRPr="00AE70D0">
        <w:rPr>
          <w:lang w:eastAsia="en-GB"/>
        </w:rPr>
        <w:t>Summary based on the input provided by Xiaomi in SP-240907.</w:t>
      </w:r>
    </w:p>
    <w:p w14:paraId="508E0B4C" w14:textId="61096E8F" w:rsidR="00AE70D0" w:rsidRDefault="00AE70D0" w:rsidP="00AE70D0">
      <w:pPr>
        <w:rPr>
          <w:lang w:eastAsia="en-GB"/>
        </w:rPr>
      </w:pPr>
      <w:r>
        <w:rPr>
          <w:lang w:eastAsia="en-GB"/>
        </w:rPr>
        <w:t>Ranging-based service provides the distance between two UEs or more UEs and/or the direction of one UE (i.e. Target UE) from another UE (i.e. SL Reference UE) via PC5 operations.</w:t>
      </w:r>
    </w:p>
    <w:p w14:paraId="74543C72" w14:textId="77777777" w:rsidR="00AE70D0" w:rsidRDefault="00AE70D0" w:rsidP="00AE70D0">
      <w:pPr>
        <w:rPr>
          <w:lang w:eastAsia="en-GB"/>
        </w:rPr>
      </w:pPr>
      <w:r>
        <w:rPr>
          <w:lang w:eastAsia="en-GB"/>
        </w:rPr>
        <w:t>Sidelink Positioning provides absolute location, relative position, or Ranging information of a UE by using PC5 for the positioning. A Located UE can be used to determine the absolute location of a Target UE using Sidelink Positioning.</w:t>
      </w:r>
    </w:p>
    <w:p w14:paraId="5E9FD973" w14:textId="77777777" w:rsidR="00AE70D0" w:rsidRDefault="00AE70D0" w:rsidP="00AE70D0">
      <w:pPr>
        <w:rPr>
          <w:lang w:eastAsia="en-GB"/>
        </w:rPr>
      </w:pPr>
      <w:r>
        <w:rPr>
          <w:lang w:eastAsia="en-GB"/>
        </w:rPr>
        <w:t>The operation of Ranging/Sidelink Positioning can be performed with Network-assisted Operation, Network-based Operation or UE-only Operation:</w:t>
      </w:r>
    </w:p>
    <w:p w14:paraId="3565EA51" w14:textId="3AF56FB7" w:rsidR="00AE70D0" w:rsidRDefault="00AE70D0" w:rsidP="00AE70D0">
      <w:pPr>
        <w:pStyle w:val="ListParagraph"/>
        <w:numPr>
          <w:ilvl w:val="0"/>
          <w:numId w:val="16"/>
        </w:numPr>
        <w:ind w:leftChars="0"/>
      </w:pPr>
      <w:r>
        <w:t>In the Network-based Operation, 5GC NF(s) is involved for the service request handling and result calculation.</w:t>
      </w:r>
    </w:p>
    <w:p w14:paraId="21DB0197" w14:textId="39F0FB42" w:rsidR="00AE70D0" w:rsidRDefault="00AE70D0" w:rsidP="00AE70D0">
      <w:pPr>
        <w:pStyle w:val="ListParagraph"/>
        <w:numPr>
          <w:ilvl w:val="0"/>
          <w:numId w:val="16"/>
        </w:numPr>
        <w:ind w:leftChars="0"/>
      </w:pPr>
      <w:r>
        <w:t>In the UE-only Operation, the service request handling and result calculation are performed by UE.</w:t>
      </w:r>
    </w:p>
    <w:p w14:paraId="69D8C15D" w14:textId="5E3AE5AE" w:rsidR="00AE70D0" w:rsidRDefault="00AE70D0" w:rsidP="00AE70D0">
      <w:pPr>
        <w:pStyle w:val="ListParagraph"/>
        <w:numPr>
          <w:ilvl w:val="0"/>
          <w:numId w:val="16"/>
        </w:numPr>
        <w:ind w:leftChars="0"/>
      </w:pPr>
      <w:r>
        <w:t>In the Network-assisted Operation, 5GC NF(s) is involved for the service request handling and assist UE for the result calculation.</w:t>
      </w:r>
    </w:p>
    <w:p w14:paraId="62150A02" w14:textId="77777777" w:rsidR="00AE70D0" w:rsidRDefault="00AE70D0" w:rsidP="00AE70D0">
      <w:pPr>
        <w:rPr>
          <w:lang w:eastAsia="en-GB"/>
        </w:rPr>
      </w:pPr>
    </w:p>
    <w:p w14:paraId="3B7EFFE0" w14:textId="7BE38292" w:rsidR="00AE70D0" w:rsidRDefault="00AE70D0" w:rsidP="00AE70D0">
      <w:pPr>
        <w:rPr>
          <w:lang w:eastAsia="en-GB"/>
        </w:rPr>
      </w:pPr>
      <w:r>
        <w:rPr>
          <w:lang w:eastAsia="en-GB"/>
        </w:rPr>
        <w:t>The Ranging/Sidelink Positioning service request can be initiated by a UE (i.e. SL Positioning Client UE, Target UE, SL Reference UE), a 5GC NF, an LCS Client or an AF.</w:t>
      </w:r>
    </w:p>
    <w:p w14:paraId="112A5110" w14:textId="77777777" w:rsidR="00AE70D0" w:rsidRDefault="00AE70D0" w:rsidP="00AE70D0">
      <w:pPr>
        <w:rPr>
          <w:lang w:eastAsia="en-GB"/>
        </w:rPr>
      </w:pPr>
      <w:r>
        <w:rPr>
          <w:lang w:eastAsia="en-GB"/>
        </w:rPr>
        <w:t>Ranging based services and sidelink positioning in 5G System are applied for commercial, V2X and public safety use cases in in-coverage, partial coverage, and out-of-coverage of 5G network using 5G NR PC5 RAT, which includes the following functionality and features:</w:t>
      </w:r>
    </w:p>
    <w:p w14:paraId="1F747AAD" w14:textId="2608995E" w:rsidR="00AE70D0" w:rsidRDefault="00AE70D0" w:rsidP="00AE70D0">
      <w:pPr>
        <w:pStyle w:val="ListParagraph"/>
        <w:numPr>
          <w:ilvl w:val="0"/>
          <w:numId w:val="16"/>
        </w:numPr>
        <w:ind w:leftChars="0"/>
      </w:pPr>
      <w:r>
        <w:t>Authorization and Provisioning for Ranging/SL positioning service</w:t>
      </w:r>
    </w:p>
    <w:p w14:paraId="52930A99" w14:textId="4DC8FFFB" w:rsidR="00AE70D0" w:rsidRDefault="00AE70D0" w:rsidP="00AE70D0">
      <w:pPr>
        <w:pStyle w:val="ListParagraph"/>
        <w:numPr>
          <w:ilvl w:val="0"/>
          <w:numId w:val="16"/>
        </w:numPr>
        <w:ind w:leftChars="0"/>
      </w:pPr>
      <w:r>
        <w:t>Ranging/Sidelink Positioning UE Discovery &amp; Selection</w:t>
      </w:r>
    </w:p>
    <w:p w14:paraId="6E0A81EC" w14:textId="786075EB" w:rsidR="00AE70D0" w:rsidRDefault="00AE70D0" w:rsidP="00AE70D0">
      <w:pPr>
        <w:pStyle w:val="ListParagraph"/>
        <w:numPr>
          <w:ilvl w:val="0"/>
          <w:numId w:val="16"/>
        </w:numPr>
        <w:ind w:leftChars="0"/>
      </w:pPr>
      <w:r>
        <w:t>Ranging/SL Positioning control</w:t>
      </w:r>
    </w:p>
    <w:p w14:paraId="24271B9E" w14:textId="49DD256D" w:rsidR="00AE70D0" w:rsidRDefault="00AE70D0" w:rsidP="00AE70D0">
      <w:pPr>
        <w:pStyle w:val="ListParagraph"/>
        <w:numPr>
          <w:ilvl w:val="0"/>
          <w:numId w:val="16"/>
        </w:numPr>
        <w:ind w:leftChars="0"/>
      </w:pPr>
      <w:r>
        <w:t>UE Positioning assisted by Sidelink Positioning and involving 5GC</w:t>
      </w:r>
    </w:p>
    <w:p w14:paraId="0B5B50FF" w14:textId="480EED53" w:rsidR="00AE70D0" w:rsidRDefault="00AE70D0" w:rsidP="00AE70D0">
      <w:pPr>
        <w:pStyle w:val="ListParagraph"/>
        <w:numPr>
          <w:ilvl w:val="0"/>
          <w:numId w:val="16"/>
        </w:numPr>
        <w:ind w:leftChars="0"/>
      </w:pPr>
      <w:r>
        <w:t>UE-only Operation for SL Positioning using Located UE</w:t>
      </w:r>
    </w:p>
    <w:p w14:paraId="493EFCE2" w14:textId="0B5F9002" w:rsidR="00AE70D0" w:rsidRDefault="00AE70D0" w:rsidP="00AE70D0">
      <w:pPr>
        <w:pStyle w:val="ListParagraph"/>
        <w:numPr>
          <w:ilvl w:val="0"/>
          <w:numId w:val="16"/>
        </w:numPr>
        <w:ind w:leftChars="0"/>
      </w:pPr>
      <w:r>
        <w:t>Ranging/SL Positioning service exposure</w:t>
      </w:r>
    </w:p>
    <w:p w14:paraId="1078576D" w14:textId="1688DE99" w:rsidR="00AE70D0" w:rsidRDefault="00AE70D0" w:rsidP="00AE70D0">
      <w:pPr>
        <w:pStyle w:val="ListParagraph"/>
        <w:numPr>
          <w:ilvl w:val="0"/>
          <w:numId w:val="16"/>
        </w:numPr>
        <w:ind w:leftChars="0"/>
      </w:pPr>
      <w:r>
        <w:t>QoS Handling</w:t>
      </w:r>
    </w:p>
    <w:p w14:paraId="73BEA498" w14:textId="021DA0C8" w:rsidR="00AE70D0" w:rsidRDefault="00AE70D0" w:rsidP="00AE70D0">
      <w:pPr>
        <w:pStyle w:val="ListParagraph"/>
        <w:numPr>
          <w:ilvl w:val="0"/>
          <w:numId w:val="16"/>
        </w:numPr>
        <w:ind w:leftChars="0"/>
      </w:pPr>
      <w:r>
        <w:t>Subscription to Ranging/SL Positioning</w:t>
      </w:r>
    </w:p>
    <w:p w14:paraId="73BD5DAB" w14:textId="40DD3B61" w:rsidR="00AE70D0" w:rsidRDefault="00AE70D0" w:rsidP="00AE70D0">
      <w:pPr>
        <w:pStyle w:val="ListParagraph"/>
        <w:numPr>
          <w:ilvl w:val="0"/>
          <w:numId w:val="16"/>
        </w:numPr>
        <w:ind w:leftChars="0"/>
      </w:pPr>
      <w:r>
        <w:t>Support of Concurrent Ranging/Sidelink Positioning Requests</w:t>
      </w:r>
    </w:p>
    <w:p w14:paraId="42BF4C1A" w14:textId="56498F7D" w:rsidR="00AE70D0" w:rsidRDefault="00AE70D0" w:rsidP="00AE70D0">
      <w:pPr>
        <w:pStyle w:val="ListParagraph"/>
        <w:numPr>
          <w:ilvl w:val="0"/>
          <w:numId w:val="16"/>
        </w:numPr>
        <w:ind w:leftChars="0"/>
      </w:pPr>
      <w:r>
        <w:t>Security</w:t>
      </w:r>
    </w:p>
    <w:p w14:paraId="3FD75956" w14:textId="7CC9D3DA" w:rsidR="00AE70D0" w:rsidRDefault="00AE70D0" w:rsidP="00AE70D0">
      <w:pPr>
        <w:pStyle w:val="ListParagraph"/>
        <w:numPr>
          <w:ilvl w:val="0"/>
          <w:numId w:val="16"/>
        </w:numPr>
        <w:ind w:leftChars="0"/>
      </w:pPr>
      <w:r>
        <w:t>Charging</w:t>
      </w:r>
    </w:p>
    <w:p w14:paraId="61B405FF" w14:textId="5C305206" w:rsidR="00AE70D0" w:rsidRDefault="00AE70D0" w:rsidP="00AE70D0">
      <w:pPr>
        <w:rPr>
          <w:lang w:eastAsia="en-GB"/>
        </w:rPr>
      </w:pPr>
    </w:p>
    <w:p w14:paraId="5256E359" w14:textId="77777777" w:rsidR="00AE70D0" w:rsidRPr="000D2E94" w:rsidRDefault="00AE70D0" w:rsidP="00AE70D0">
      <w:pPr>
        <w:rPr>
          <w:b/>
        </w:rPr>
      </w:pPr>
      <w:r w:rsidRPr="000D2E94">
        <w:rPr>
          <w:b/>
        </w:rPr>
        <w:t>References</w:t>
      </w:r>
      <w:r w:rsidRPr="000D2E94">
        <w:t xml:space="preserve"> </w:t>
      </w:r>
    </w:p>
    <w:p w14:paraId="6A5CB3C2" w14:textId="77777777" w:rsidR="00AE70D0" w:rsidRDefault="00AE70D0" w:rsidP="00AE70D0">
      <w:r>
        <w:t>List of related CRs: select "TSG Status = Approved" in:</w:t>
      </w:r>
    </w:p>
    <w:p w14:paraId="0168FEEF" w14:textId="132BFB5E" w:rsidR="00AE70D0" w:rsidRDefault="003C763E" w:rsidP="00AE70D0">
      <w:pPr>
        <w:rPr>
          <w:rStyle w:val="Hyperlink"/>
        </w:rPr>
      </w:pPr>
      <w:hyperlink r:id="rId206" w:history="1">
        <w:r w:rsidR="00AE70D0" w:rsidRPr="00F80CF5">
          <w:rPr>
            <w:rStyle w:val="Hyperlink"/>
          </w:rPr>
          <w:t>https://portal.3gpp.org/ChangeRequests.aspx?q=1&amp;workitem=910040,910034,980015,990046,990014,990066,990067,1000009</w:t>
        </w:r>
      </w:hyperlink>
      <w:r w:rsidR="00AE70D0">
        <w:t xml:space="preserve"> </w:t>
      </w:r>
    </w:p>
    <w:p w14:paraId="69EEEEF6" w14:textId="11E65CA7" w:rsidR="00AE70D0" w:rsidRDefault="00AE70D0" w:rsidP="00AE70D0">
      <w:pPr>
        <w:pStyle w:val="EW"/>
      </w:pPr>
      <w:r>
        <w:t>[1]</w:t>
      </w:r>
      <w:r>
        <w:tab/>
        <w:t>TS 23.586: "Architectural Enhancements to support Ranging based services and Sidelink Positioning".</w:t>
      </w:r>
    </w:p>
    <w:p w14:paraId="0E523288" w14:textId="0B864961" w:rsidR="00AE70D0" w:rsidRDefault="00AE70D0" w:rsidP="00AE70D0">
      <w:pPr>
        <w:pStyle w:val="EW"/>
      </w:pPr>
      <w:r>
        <w:t>[2]</w:t>
      </w:r>
      <w:r>
        <w:tab/>
      </w:r>
      <w:r w:rsidR="00BD32C2">
        <w:t>TS</w:t>
      </w:r>
      <w:r>
        <w:t xml:space="preserve"> 23.501: "System architecture for the 5G System (5GS)".</w:t>
      </w:r>
    </w:p>
    <w:p w14:paraId="02693E36" w14:textId="60A606A1" w:rsidR="00AE70D0" w:rsidRDefault="00AE70D0" w:rsidP="00AE70D0">
      <w:pPr>
        <w:pStyle w:val="EW"/>
      </w:pPr>
      <w:r>
        <w:t>[3]</w:t>
      </w:r>
      <w:r>
        <w:tab/>
      </w:r>
      <w:r w:rsidR="00BD32C2">
        <w:t>TS</w:t>
      </w:r>
      <w:r>
        <w:t xml:space="preserve"> 23.502: "Procedures for the 5G System (5GS)".</w:t>
      </w:r>
    </w:p>
    <w:p w14:paraId="1A8456F1" w14:textId="654FDA75" w:rsidR="00AE70D0" w:rsidRDefault="00AE70D0" w:rsidP="00AE70D0">
      <w:pPr>
        <w:pStyle w:val="EW"/>
      </w:pPr>
      <w:r>
        <w:t>[4]</w:t>
      </w:r>
      <w:r>
        <w:tab/>
      </w:r>
      <w:r w:rsidR="00BD32C2">
        <w:t>TS</w:t>
      </w:r>
      <w:r>
        <w:t xml:space="preserve"> 23.503: "Policy and charging control framework for the 5G System (5GS); Stage 2".</w:t>
      </w:r>
    </w:p>
    <w:p w14:paraId="62080D4E" w14:textId="22BD474F" w:rsidR="00AE70D0" w:rsidRDefault="00AE70D0" w:rsidP="00AE70D0">
      <w:pPr>
        <w:pStyle w:val="EW"/>
      </w:pPr>
      <w:r>
        <w:lastRenderedPageBreak/>
        <w:t>[5]</w:t>
      </w:r>
      <w:r>
        <w:tab/>
      </w:r>
      <w:r w:rsidR="00BD32C2">
        <w:t>TS</w:t>
      </w:r>
      <w:r>
        <w:t xml:space="preserve"> 38.305: "NG Radio Access Network (NG-RAN); Stage 2 functional specification of User Equipment (UE) positioning in NG-RAN".</w:t>
      </w:r>
    </w:p>
    <w:p w14:paraId="69F34B31" w14:textId="15B7E30E" w:rsidR="00AE70D0" w:rsidRDefault="00AE70D0" w:rsidP="00AE70D0">
      <w:pPr>
        <w:pStyle w:val="EW"/>
      </w:pPr>
      <w:r>
        <w:t>[6]</w:t>
      </w:r>
      <w:r>
        <w:tab/>
      </w:r>
      <w:r w:rsidR="00BD32C2">
        <w:t>TS</w:t>
      </w:r>
      <w:r>
        <w:t xml:space="preserve"> 23.273: "5G System (5GS) Location Services (LCS); Stage 2".</w:t>
      </w:r>
    </w:p>
    <w:p w14:paraId="3598792F" w14:textId="50FBE361" w:rsidR="00AE70D0" w:rsidRDefault="00AE70D0" w:rsidP="00AE70D0">
      <w:pPr>
        <w:pStyle w:val="EW"/>
      </w:pPr>
      <w:r>
        <w:t>[7]</w:t>
      </w:r>
      <w:r>
        <w:tab/>
      </w:r>
      <w:r>
        <w:tab/>
      </w:r>
      <w:r w:rsidR="00BD32C2">
        <w:t>TS</w:t>
      </w:r>
      <w:r>
        <w:t xml:space="preserve"> 23.222: "Common API Framework for 3GPP Northbound APIs".</w:t>
      </w:r>
    </w:p>
    <w:p w14:paraId="356DC682" w14:textId="6C73158F" w:rsidR="00AE70D0" w:rsidRDefault="00AE70D0" w:rsidP="00AE70D0">
      <w:pPr>
        <w:pStyle w:val="EW"/>
      </w:pPr>
      <w:r>
        <w:t>[8]</w:t>
      </w:r>
      <w:r>
        <w:tab/>
      </w:r>
      <w:r w:rsidR="00BD32C2">
        <w:t>TS</w:t>
      </w:r>
      <w:r>
        <w:t xml:space="preserve"> 33.122: "Security aspects of Common API Framework (CAPIF) for 3GPP northbound APIs".</w:t>
      </w:r>
    </w:p>
    <w:p w14:paraId="4F65392D" w14:textId="57A600DE" w:rsidR="00AE70D0" w:rsidRDefault="00AE70D0" w:rsidP="00AE70D0">
      <w:pPr>
        <w:pStyle w:val="EW"/>
      </w:pPr>
      <w:r>
        <w:t>[9]</w:t>
      </w:r>
      <w:r>
        <w:tab/>
      </w:r>
      <w:r w:rsidR="00BD32C2">
        <w:t>TS</w:t>
      </w:r>
      <w:r>
        <w:t xml:space="preserve"> 38.355: "NR; Sidelink Positioning Protocol (SLPP); Protocol Specification".</w:t>
      </w:r>
    </w:p>
    <w:p w14:paraId="794F45EA" w14:textId="32DB50E2" w:rsidR="00AE70D0" w:rsidRDefault="00AE70D0" w:rsidP="00AE70D0">
      <w:pPr>
        <w:pStyle w:val="EW"/>
      </w:pPr>
      <w:r>
        <w:t>[10]</w:t>
      </w:r>
      <w:r>
        <w:tab/>
      </w:r>
      <w:r w:rsidR="00BD32C2">
        <w:t>TS</w:t>
      </w:r>
      <w:r>
        <w:t xml:space="preserve"> 33.533: "Security aspects of ranging based services and Sidelink positioning".</w:t>
      </w:r>
    </w:p>
    <w:p w14:paraId="713A28A7" w14:textId="7383CF7C" w:rsidR="00AE70D0" w:rsidRDefault="00AE70D0" w:rsidP="00AE70D0">
      <w:pPr>
        <w:pStyle w:val="EW"/>
      </w:pPr>
      <w:r>
        <w:t>[11]</w:t>
      </w:r>
      <w:r>
        <w:tab/>
      </w:r>
      <w:r w:rsidR="00BD32C2">
        <w:t>TS</w:t>
      </w:r>
      <w:r>
        <w:t xml:space="preserve"> 23.032: "Universal Geographical Area Description (GAD)".</w:t>
      </w:r>
    </w:p>
    <w:p w14:paraId="5F36783E" w14:textId="19686C24" w:rsidR="00AE70D0" w:rsidRDefault="00AE70D0" w:rsidP="00AE70D0">
      <w:pPr>
        <w:pStyle w:val="EW"/>
      </w:pPr>
      <w:r>
        <w:t>[12]</w:t>
      </w:r>
      <w:r>
        <w:tab/>
      </w:r>
      <w:r w:rsidR="00BD32C2">
        <w:t>TS</w:t>
      </w:r>
      <w:r>
        <w:t xml:space="preserve"> 38.300: "NR; NR and NG-RAN Overall Description; Stage 2".</w:t>
      </w:r>
    </w:p>
    <w:p w14:paraId="47AFB9D1" w14:textId="3F11BC5A" w:rsidR="00AE70D0" w:rsidRDefault="00AE70D0" w:rsidP="00AE70D0">
      <w:pPr>
        <w:pStyle w:val="EW"/>
      </w:pPr>
      <w:r>
        <w:t>[13]</w:t>
      </w:r>
      <w:r>
        <w:tab/>
      </w:r>
      <w:r w:rsidR="00BD32C2">
        <w:t>TS</w:t>
      </w:r>
      <w:r>
        <w:t xml:space="preserve"> 24.080: "Supplementary services specification; Formats and coding".</w:t>
      </w:r>
    </w:p>
    <w:p w14:paraId="3408C80E" w14:textId="3E8B03CB" w:rsidR="00AE70D0" w:rsidRDefault="00AE70D0" w:rsidP="00AE70D0">
      <w:pPr>
        <w:pStyle w:val="EW"/>
        <w:rPr>
          <w:lang w:eastAsia="en-GB"/>
        </w:rPr>
      </w:pPr>
      <w:r>
        <w:t>[14]</w:t>
      </w:r>
      <w:r>
        <w:tab/>
      </w:r>
      <w:r w:rsidR="00BD32C2">
        <w:t>TS</w:t>
      </w:r>
      <w:r>
        <w:t xml:space="preserve"> 24.514: "Ranging based services and sidelink positioning in 5G system (5GS); Stage 3".</w:t>
      </w:r>
    </w:p>
    <w:p w14:paraId="26BB9B8B" w14:textId="6C59E713" w:rsidR="00AE70D0" w:rsidRDefault="00AE70D0" w:rsidP="00AE70D0">
      <w:pPr>
        <w:rPr>
          <w:lang w:eastAsia="en-GB"/>
        </w:rPr>
      </w:pPr>
    </w:p>
    <w:p w14:paraId="041B537D" w14:textId="21CF2421" w:rsidR="006149A5" w:rsidRPr="0063661E" w:rsidRDefault="006149A5" w:rsidP="006149A5">
      <w:pPr>
        <w:pStyle w:val="Heading2"/>
        <w:rPr>
          <w:rStyle w:val="Hyperlink"/>
          <w:color w:val="auto"/>
          <w:u w:val="none"/>
          <w:lang w:eastAsia="en-GB"/>
        </w:rPr>
      </w:pPr>
      <w:bookmarkStart w:id="48" w:name="_Toc171519596"/>
      <w:r>
        <w:rPr>
          <w:lang w:eastAsia="en-GB"/>
        </w:rPr>
        <w:t>9.7</w:t>
      </w:r>
      <w:r>
        <w:rPr>
          <w:lang w:eastAsia="en-GB"/>
        </w:rPr>
        <w:tab/>
      </w:r>
      <w:r w:rsidRPr="006149A5">
        <w:rPr>
          <w:lang w:eastAsia="en-GB"/>
        </w:rPr>
        <w:t>Mobile Terminated-Small Data Transmission (MT-SDT) for NR</w:t>
      </w:r>
      <w:bookmarkEnd w:id="48"/>
    </w:p>
    <w:tbl>
      <w:tblPr>
        <w:tblW w:w="98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872"/>
        <w:gridCol w:w="1797"/>
        <w:gridCol w:w="393"/>
        <w:gridCol w:w="841"/>
        <w:gridCol w:w="2223"/>
      </w:tblGrid>
      <w:tr w:rsidR="006149A5" w:rsidRPr="00EF7FBB" w14:paraId="21BD91D4" w14:textId="77777777" w:rsidTr="006149A5">
        <w:trPr>
          <w:trHeight w:val="255"/>
        </w:trPr>
        <w:tc>
          <w:tcPr>
            <w:tcW w:w="757" w:type="dxa"/>
            <w:shd w:val="clear" w:color="auto" w:fill="auto"/>
            <w:tcMar>
              <w:left w:w="28" w:type="dxa"/>
              <w:right w:w="28" w:type="dxa"/>
            </w:tcMar>
            <w:hideMark/>
          </w:tcPr>
          <w:p w14:paraId="1311DABF" w14:textId="77777777" w:rsidR="006149A5" w:rsidRPr="00EF7FBB" w:rsidRDefault="006149A5"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941000</w:t>
            </w:r>
          </w:p>
        </w:tc>
        <w:tc>
          <w:tcPr>
            <w:tcW w:w="3872" w:type="dxa"/>
            <w:shd w:val="clear" w:color="auto" w:fill="auto"/>
            <w:tcMar>
              <w:left w:w="28" w:type="dxa"/>
              <w:right w:w="28" w:type="dxa"/>
            </w:tcMar>
            <w:hideMark/>
          </w:tcPr>
          <w:p w14:paraId="2F0184DD" w14:textId="77777777" w:rsidR="006149A5" w:rsidRPr="00EF7FBB" w:rsidRDefault="006149A5"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Mobile Terminated-Small Data Transmission (MT-SDT) for NR</w:t>
            </w:r>
          </w:p>
        </w:tc>
        <w:tc>
          <w:tcPr>
            <w:tcW w:w="1797" w:type="dxa"/>
            <w:shd w:val="clear" w:color="auto" w:fill="auto"/>
            <w:tcMar>
              <w:left w:w="28" w:type="dxa"/>
              <w:right w:w="28" w:type="dxa"/>
            </w:tcMar>
            <w:hideMark/>
          </w:tcPr>
          <w:p w14:paraId="6852E3F4" w14:textId="77777777" w:rsidR="006149A5" w:rsidRPr="00EF7FBB" w:rsidRDefault="006149A5"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NR_MT_SDT</w:t>
            </w:r>
          </w:p>
        </w:tc>
        <w:tc>
          <w:tcPr>
            <w:tcW w:w="393" w:type="dxa"/>
            <w:shd w:val="clear" w:color="auto" w:fill="auto"/>
            <w:tcMar>
              <w:left w:w="28" w:type="dxa"/>
              <w:right w:w="28" w:type="dxa"/>
            </w:tcMar>
            <w:hideMark/>
          </w:tcPr>
          <w:p w14:paraId="4F000765"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41" w:type="dxa"/>
            <w:shd w:val="clear" w:color="auto" w:fill="auto"/>
            <w:tcMar>
              <w:left w:w="28" w:type="dxa"/>
              <w:right w:w="28" w:type="dxa"/>
            </w:tcMar>
            <w:hideMark/>
          </w:tcPr>
          <w:p w14:paraId="4F287BEA" w14:textId="3B4A443E" w:rsidR="006149A5" w:rsidRPr="00EF7FBB" w:rsidRDefault="003C763E" w:rsidP="00B22AB8">
            <w:pPr>
              <w:overflowPunct/>
              <w:autoSpaceDE/>
              <w:autoSpaceDN/>
              <w:adjustRightInd/>
              <w:spacing w:after="0"/>
              <w:textAlignment w:val="auto"/>
              <w:rPr>
                <w:rFonts w:ascii="Calibri" w:hAnsi="Calibri" w:cs="Calibri"/>
                <w:color w:val="0563C1"/>
                <w:sz w:val="18"/>
                <w:szCs w:val="18"/>
                <w:u w:val="single"/>
                <w:lang w:eastAsia="en-GB"/>
              </w:rPr>
            </w:pPr>
            <w:hyperlink r:id="rId207" w:history="1">
              <w:r w:rsidR="007D3634" w:rsidRPr="007D3634">
                <w:rPr>
                  <w:rFonts w:ascii="Calibri" w:hAnsi="Calibri" w:cs="Calibri"/>
                  <w:color w:val="0563C1"/>
                  <w:sz w:val="16"/>
                  <w:szCs w:val="18"/>
                  <w:u w:val="single"/>
                  <w:lang w:eastAsia="en-GB"/>
                </w:rPr>
                <w:t>RP-222993</w:t>
              </w:r>
            </w:hyperlink>
          </w:p>
        </w:tc>
        <w:tc>
          <w:tcPr>
            <w:tcW w:w="2223" w:type="dxa"/>
            <w:shd w:val="clear" w:color="auto" w:fill="auto"/>
            <w:tcMar>
              <w:left w:w="28" w:type="dxa"/>
              <w:right w:w="28" w:type="dxa"/>
            </w:tcMar>
            <w:hideMark/>
          </w:tcPr>
          <w:p w14:paraId="5F26B21F" w14:textId="77777777" w:rsidR="006149A5" w:rsidRPr="00EF7FBB" w:rsidRDefault="006149A5"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Eswar Vutukuri, ZTE Corporation</w:t>
            </w:r>
          </w:p>
        </w:tc>
      </w:tr>
      <w:tr w:rsidR="006149A5" w:rsidRPr="00EF7FBB" w14:paraId="00BD272E" w14:textId="77777777" w:rsidTr="006149A5">
        <w:trPr>
          <w:trHeight w:val="255"/>
        </w:trPr>
        <w:tc>
          <w:tcPr>
            <w:tcW w:w="757" w:type="dxa"/>
            <w:shd w:val="clear" w:color="auto" w:fill="auto"/>
            <w:tcMar>
              <w:left w:w="28" w:type="dxa"/>
              <w:right w:w="28" w:type="dxa"/>
            </w:tcMar>
            <w:hideMark/>
          </w:tcPr>
          <w:p w14:paraId="0090468A"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941100</w:t>
            </w:r>
          </w:p>
        </w:tc>
        <w:tc>
          <w:tcPr>
            <w:tcW w:w="3872" w:type="dxa"/>
            <w:shd w:val="clear" w:color="auto" w:fill="auto"/>
            <w:tcMar>
              <w:left w:w="28" w:type="dxa"/>
              <w:right w:w="28" w:type="dxa"/>
            </w:tcMar>
            <w:hideMark/>
          </w:tcPr>
          <w:p w14:paraId="39EECB6A"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Mobile Terminated-Small Data Transmission (MT-SDT) for NR</w:t>
            </w:r>
          </w:p>
        </w:tc>
        <w:tc>
          <w:tcPr>
            <w:tcW w:w="1797" w:type="dxa"/>
            <w:shd w:val="clear" w:color="auto" w:fill="auto"/>
            <w:tcMar>
              <w:left w:w="28" w:type="dxa"/>
              <w:right w:w="28" w:type="dxa"/>
            </w:tcMar>
            <w:hideMark/>
          </w:tcPr>
          <w:p w14:paraId="18FE6C97"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val="de-DE" w:eastAsia="en-GB"/>
              </w:rPr>
            </w:pPr>
            <w:r w:rsidRPr="00EF7FBB">
              <w:rPr>
                <w:rFonts w:ascii="Arial" w:hAnsi="Arial" w:cs="Arial"/>
                <w:color w:val="000000"/>
                <w:sz w:val="18"/>
                <w:szCs w:val="18"/>
                <w:lang w:val="de-DE" w:eastAsia="en-GB"/>
              </w:rPr>
              <w:t>NR_MT_SDT-Core</w:t>
            </w:r>
          </w:p>
        </w:tc>
        <w:tc>
          <w:tcPr>
            <w:tcW w:w="393" w:type="dxa"/>
            <w:shd w:val="clear" w:color="auto" w:fill="auto"/>
            <w:tcMar>
              <w:left w:w="28" w:type="dxa"/>
              <w:right w:w="28" w:type="dxa"/>
            </w:tcMar>
            <w:hideMark/>
          </w:tcPr>
          <w:p w14:paraId="73989BF1"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R2</w:t>
            </w:r>
          </w:p>
        </w:tc>
        <w:tc>
          <w:tcPr>
            <w:tcW w:w="841" w:type="dxa"/>
            <w:shd w:val="clear" w:color="auto" w:fill="auto"/>
            <w:tcMar>
              <w:left w:w="28" w:type="dxa"/>
              <w:right w:w="28" w:type="dxa"/>
            </w:tcMar>
            <w:hideMark/>
          </w:tcPr>
          <w:p w14:paraId="40A36A81" w14:textId="57B98833" w:rsidR="006149A5" w:rsidRPr="00EF7FBB" w:rsidRDefault="003C763E" w:rsidP="00B22AB8">
            <w:pPr>
              <w:overflowPunct/>
              <w:autoSpaceDE/>
              <w:autoSpaceDN/>
              <w:adjustRightInd/>
              <w:spacing w:after="0"/>
              <w:textAlignment w:val="auto"/>
              <w:rPr>
                <w:rFonts w:ascii="Calibri" w:hAnsi="Calibri" w:cs="Calibri"/>
                <w:color w:val="0563C1"/>
                <w:sz w:val="18"/>
                <w:szCs w:val="18"/>
                <w:u w:val="single"/>
                <w:lang w:eastAsia="en-GB"/>
              </w:rPr>
            </w:pPr>
            <w:hyperlink r:id="rId208" w:history="1">
              <w:r w:rsidR="007D3634" w:rsidRPr="007D3634">
                <w:rPr>
                  <w:rFonts w:ascii="Calibri" w:hAnsi="Calibri" w:cs="Calibri"/>
                  <w:color w:val="0563C1"/>
                  <w:sz w:val="16"/>
                  <w:szCs w:val="18"/>
                  <w:u w:val="single"/>
                  <w:lang w:eastAsia="en-GB"/>
                </w:rPr>
                <w:t>RP-222993</w:t>
              </w:r>
            </w:hyperlink>
          </w:p>
        </w:tc>
        <w:tc>
          <w:tcPr>
            <w:tcW w:w="2223" w:type="dxa"/>
            <w:shd w:val="clear" w:color="auto" w:fill="auto"/>
            <w:tcMar>
              <w:left w:w="28" w:type="dxa"/>
              <w:right w:w="28" w:type="dxa"/>
            </w:tcMar>
            <w:hideMark/>
          </w:tcPr>
          <w:p w14:paraId="5839BDBD" w14:textId="77777777" w:rsidR="006149A5" w:rsidRPr="00EF7FBB" w:rsidRDefault="006149A5"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Eswar Vutukuri, ZTE Corporation</w:t>
            </w:r>
          </w:p>
        </w:tc>
      </w:tr>
      <w:tr w:rsidR="006149A5" w:rsidRPr="00EF7FBB" w14:paraId="675142A3" w14:textId="77777777" w:rsidTr="006149A5">
        <w:trPr>
          <w:trHeight w:val="255"/>
        </w:trPr>
        <w:tc>
          <w:tcPr>
            <w:tcW w:w="757" w:type="dxa"/>
            <w:shd w:val="clear" w:color="auto" w:fill="auto"/>
            <w:tcMar>
              <w:left w:w="28" w:type="dxa"/>
              <w:right w:w="28" w:type="dxa"/>
            </w:tcMar>
            <w:hideMark/>
          </w:tcPr>
          <w:p w14:paraId="7394D265" w14:textId="77777777" w:rsidR="006149A5" w:rsidRPr="00EF7FBB" w:rsidRDefault="006149A5"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950048</w:t>
            </w:r>
          </w:p>
        </w:tc>
        <w:tc>
          <w:tcPr>
            <w:tcW w:w="3872" w:type="dxa"/>
            <w:shd w:val="clear" w:color="auto" w:fill="auto"/>
            <w:tcMar>
              <w:left w:w="28" w:type="dxa"/>
              <w:right w:w="28" w:type="dxa"/>
            </w:tcMar>
            <w:hideMark/>
          </w:tcPr>
          <w:p w14:paraId="2F585FDC" w14:textId="77777777" w:rsidR="006149A5" w:rsidRPr="00EF7FBB" w:rsidRDefault="006149A5" w:rsidP="00B22AB8">
            <w:pPr>
              <w:overflowPunct/>
              <w:autoSpaceDE/>
              <w:autoSpaceDN/>
              <w:adjustRightInd/>
              <w:spacing w:after="0"/>
              <w:textAlignment w:val="auto"/>
              <w:rPr>
                <w:rFonts w:ascii="Arial" w:hAnsi="Arial" w:cs="Arial"/>
                <w:b/>
                <w:bCs/>
                <w:i/>
                <w:iCs/>
                <w:color w:val="000000"/>
                <w:sz w:val="18"/>
                <w:szCs w:val="18"/>
                <w:lang w:eastAsia="en-GB"/>
              </w:rPr>
            </w:pPr>
            <w:r w:rsidRPr="00EF7FBB">
              <w:rPr>
                <w:rFonts w:ascii="Arial" w:hAnsi="Arial" w:cs="Arial"/>
                <w:b/>
                <w:bCs/>
                <w:i/>
                <w:iCs/>
                <w:color w:val="000000"/>
                <w:sz w:val="18"/>
                <w:szCs w:val="18"/>
                <w:lang w:eastAsia="en-GB"/>
              </w:rPr>
              <w:t xml:space="preserve">Study on Proximity based Services Phase 2 </w:t>
            </w:r>
          </w:p>
        </w:tc>
        <w:tc>
          <w:tcPr>
            <w:tcW w:w="1797" w:type="dxa"/>
            <w:shd w:val="clear" w:color="auto" w:fill="auto"/>
            <w:tcMar>
              <w:left w:w="28" w:type="dxa"/>
              <w:right w:w="28" w:type="dxa"/>
            </w:tcMar>
            <w:hideMark/>
          </w:tcPr>
          <w:p w14:paraId="6C6240FA" w14:textId="77777777" w:rsidR="006149A5" w:rsidRPr="00EF7FBB" w:rsidRDefault="006149A5"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FS_5G_ProSe_Ph2</w:t>
            </w:r>
          </w:p>
        </w:tc>
        <w:tc>
          <w:tcPr>
            <w:tcW w:w="393" w:type="dxa"/>
            <w:shd w:val="clear" w:color="auto" w:fill="auto"/>
            <w:tcMar>
              <w:left w:w="28" w:type="dxa"/>
              <w:right w:w="28" w:type="dxa"/>
            </w:tcMar>
            <w:hideMark/>
          </w:tcPr>
          <w:p w14:paraId="1063B0A8" w14:textId="77777777" w:rsidR="006149A5" w:rsidRPr="00EF7FBB" w:rsidRDefault="006149A5"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S2</w:t>
            </w:r>
          </w:p>
        </w:tc>
        <w:tc>
          <w:tcPr>
            <w:tcW w:w="841" w:type="dxa"/>
            <w:shd w:val="clear" w:color="auto" w:fill="auto"/>
            <w:tcMar>
              <w:left w:w="28" w:type="dxa"/>
              <w:right w:w="28" w:type="dxa"/>
            </w:tcMar>
            <w:hideMark/>
          </w:tcPr>
          <w:p w14:paraId="5B7CDDFE" w14:textId="4FAD664D" w:rsidR="006149A5" w:rsidRPr="00EF7FBB" w:rsidRDefault="003C763E" w:rsidP="00B22AB8">
            <w:pPr>
              <w:overflowPunct/>
              <w:autoSpaceDE/>
              <w:autoSpaceDN/>
              <w:adjustRightInd/>
              <w:spacing w:after="0"/>
              <w:textAlignment w:val="auto"/>
              <w:rPr>
                <w:rFonts w:ascii="Calibri" w:hAnsi="Calibri" w:cs="Calibri"/>
                <w:color w:val="0563C1"/>
                <w:sz w:val="18"/>
                <w:szCs w:val="18"/>
                <w:u w:val="single"/>
                <w:lang w:eastAsia="en-GB"/>
              </w:rPr>
            </w:pPr>
            <w:hyperlink r:id="rId209" w:history="1">
              <w:r w:rsidR="007D3634" w:rsidRPr="007D3634">
                <w:rPr>
                  <w:rFonts w:ascii="Calibri" w:hAnsi="Calibri" w:cs="Calibri"/>
                  <w:color w:val="0563C1"/>
                  <w:sz w:val="16"/>
                  <w:szCs w:val="18"/>
                  <w:u w:val="single"/>
                  <w:lang w:eastAsia="en-GB"/>
                </w:rPr>
                <w:t>SP-211653</w:t>
              </w:r>
            </w:hyperlink>
          </w:p>
        </w:tc>
        <w:tc>
          <w:tcPr>
            <w:tcW w:w="2223" w:type="dxa"/>
            <w:shd w:val="clear" w:color="auto" w:fill="auto"/>
            <w:tcMar>
              <w:left w:w="28" w:type="dxa"/>
              <w:right w:w="28" w:type="dxa"/>
            </w:tcMar>
            <w:hideMark/>
          </w:tcPr>
          <w:p w14:paraId="605D459E" w14:textId="77777777" w:rsidR="006149A5" w:rsidRPr="00EF7FBB" w:rsidRDefault="006149A5"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Deng, Qiang, CATT </w:t>
            </w:r>
          </w:p>
        </w:tc>
      </w:tr>
      <w:tr w:rsidR="006149A5" w:rsidRPr="00EF7FBB" w14:paraId="4124A953" w14:textId="77777777" w:rsidTr="006149A5">
        <w:trPr>
          <w:trHeight w:val="255"/>
        </w:trPr>
        <w:tc>
          <w:tcPr>
            <w:tcW w:w="757" w:type="dxa"/>
            <w:shd w:val="clear" w:color="auto" w:fill="auto"/>
            <w:tcMar>
              <w:left w:w="28" w:type="dxa"/>
              <w:right w:w="28" w:type="dxa"/>
            </w:tcMar>
            <w:hideMark/>
          </w:tcPr>
          <w:p w14:paraId="33764540"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940077</w:t>
            </w:r>
          </w:p>
        </w:tc>
        <w:tc>
          <w:tcPr>
            <w:tcW w:w="3872" w:type="dxa"/>
            <w:shd w:val="clear" w:color="auto" w:fill="auto"/>
            <w:tcMar>
              <w:left w:w="28" w:type="dxa"/>
              <w:right w:w="28" w:type="dxa"/>
            </w:tcMar>
            <w:hideMark/>
          </w:tcPr>
          <w:p w14:paraId="5B4B8084" w14:textId="77777777" w:rsidR="006149A5" w:rsidRPr="00EF7FBB" w:rsidRDefault="006149A5"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Stage 2 for Proximity based Services Phase 2 </w:t>
            </w:r>
          </w:p>
        </w:tc>
        <w:tc>
          <w:tcPr>
            <w:tcW w:w="1797" w:type="dxa"/>
            <w:shd w:val="clear" w:color="auto" w:fill="auto"/>
            <w:tcMar>
              <w:left w:w="28" w:type="dxa"/>
              <w:right w:w="28" w:type="dxa"/>
            </w:tcMar>
            <w:hideMark/>
          </w:tcPr>
          <w:p w14:paraId="7A8E20BD"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FS_5G_ProSe_Ph2</w:t>
            </w:r>
          </w:p>
        </w:tc>
        <w:tc>
          <w:tcPr>
            <w:tcW w:w="393" w:type="dxa"/>
            <w:shd w:val="clear" w:color="auto" w:fill="auto"/>
            <w:tcMar>
              <w:left w:w="28" w:type="dxa"/>
              <w:right w:w="28" w:type="dxa"/>
            </w:tcMar>
            <w:hideMark/>
          </w:tcPr>
          <w:p w14:paraId="398AFC3B"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41" w:type="dxa"/>
            <w:shd w:val="clear" w:color="auto" w:fill="auto"/>
            <w:tcMar>
              <w:left w:w="28" w:type="dxa"/>
              <w:right w:w="28" w:type="dxa"/>
            </w:tcMar>
            <w:hideMark/>
          </w:tcPr>
          <w:p w14:paraId="23FB29CB" w14:textId="3FBCC3C5" w:rsidR="006149A5" w:rsidRPr="00EF7FBB" w:rsidRDefault="003C763E" w:rsidP="00B22AB8">
            <w:pPr>
              <w:overflowPunct/>
              <w:autoSpaceDE/>
              <w:autoSpaceDN/>
              <w:adjustRightInd/>
              <w:spacing w:after="0"/>
              <w:textAlignment w:val="auto"/>
              <w:rPr>
                <w:rFonts w:ascii="Calibri" w:hAnsi="Calibri" w:cs="Calibri"/>
                <w:color w:val="0563C1"/>
                <w:sz w:val="18"/>
                <w:szCs w:val="18"/>
                <w:u w:val="single"/>
                <w:lang w:eastAsia="en-GB"/>
              </w:rPr>
            </w:pPr>
            <w:hyperlink r:id="rId210" w:history="1">
              <w:r w:rsidR="007D3634" w:rsidRPr="007D3634">
                <w:rPr>
                  <w:rFonts w:ascii="Calibri" w:hAnsi="Calibri" w:cs="Calibri"/>
                  <w:color w:val="0563C1"/>
                  <w:sz w:val="16"/>
                  <w:szCs w:val="18"/>
                  <w:u w:val="single"/>
                  <w:lang w:eastAsia="en-GB"/>
                </w:rPr>
                <w:t>SP-211653</w:t>
              </w:r>
            </w:hyperlink>
          </w:p>
        </w:tc>
        <w:tc>
          <w:tcPr>
            <w:tcW w:w="2223" w:type="dxa"/>
            <w:shd w:val="clear" w:color="auto" w:fill="auto"/>
            <w:tcMar>
              <w:left w:w="28" w:type="dxa"/>
              <w:right w:w="28" w:type="dxa"/>
            </w:tcMar>
            <w:hideMark/>
          </w:tcPr>
          <w:p w14:paraId="757F19B9" w14:textId="77777777" w:rsidR="006149A5" w:rsidRPr="00EF7FBB" w:rsidRDefault="006149A5"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Deng, Qiang, CATT </w:t>
            </w:r>
          </w:p>
        </w:tc>
      </w:tr>
      <w:tr w:rsidR="006149A5" w:rsidRPr="00EF7FBB" w14:paraId="6958389B" w14:textId="77777777" w:rsidTr="006149A5">
        <w:trPr>
          <w:trHeight w:val="255"/>
        </w:trPr>
        <w:tc>
          <w:tcPr>
            <w:tcW w:w="757" w:type="dxa"/>
            <w:shd w:val="clear" w:color="auto" w:fill="auto"/>
            <w:tcMar>
              <w:left w:w="28" w:type="dxa"/>
              <w:right w:w="28" w:type="dxa"/>
            </w:tcMar>
            <w:hideMark/>
          </w:tcPr>
          <w:p w14:paraId="3680A2C7"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950024</w:t>
            </w:r>
          </w:p>
        </w:tc>
        <w:tc>
          <w:tcPr>
            <w:tcW w:w="3872" w:type="dxa"/>
            <w:shd w:val="clear" w:color="auto" w:fill="auto"/>
            <w:tcMar>
              <w:left w:w="28" w:type="dxa"/>
              <w:right w:w="28" w:type="dxa"/>
            </w:tcMar>
            <w:hideMark/>
          </w:tcPr>
          <w:p w14:paraId="7FF18D06" w14:textId="77777777" w:rsidR="006149A5" w:rsidRPr="00EF7FBB" w:rsidRDefault="006149A5"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Security Aspects of Proximity Based Services Phase 2 </w:t>
            </w:r>
          </w:p>
        </w:tc>
        <w:tc>
          <w:tcPr>
            <w:tcW w:w="1797" w:type="dxa"/>
            <w:shd w:val="clear" w:color="auto" w:fill="auto"/>
            <w:tcMar>
              <w:left w:w="28" w:type="dxa"/>
              <w:right w:w="28" w:type="dxa"/>
            </w:tcMar>
            <w:hideMark/>
          </w:tcPr>
          <w:p w14:paraId="70BC0C1F"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FS_5G_ProSe_Ph2</w:t>
            </w:r>
          </w:p>
        </w:tc>
        <w:tc>
          <w:tcPr>
            <w:tcW w:w="393" w:type="dxa"/>
            <w:shd w:val="clear" w:color="auto" w:fill="auto"/>
            <w:tcMar>
              <w:left w:w="28" w:type="dxa"/>
              <w:right w:w="28" w:type="dxa"/>
            </w:tcMar>
            <w:hideMark/>
          </w:tcPr>
          <w:p w14:paraId="792A05A8"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41" w:type="dxa"/>
            <w:shd w:val="clear" w:color="auto" w:fill="auto"/>
            <w:tcMar>
              <w:left w:w="28" w:type="dxa"/>
              <w:right w:w="28" w:type="dxa"/>
            </w:tcMar>
            <w:hideMark/>
          </w:tcPr>
          <w:p w14:paraId="5C27FCBC" w14:textId="25939ECE" w:rsidR="006149A5" w:rsidRPr="00EF7FBB" w:rsidRDefault="003C763E" w:rsidP="00B22AB8">
            <w:pPr>
              <w:overflowPunct/>
              <w:autoSpaceDE/>
              <w:autoSpaceDN/>
              <w:adjustRightInd/>
              <w:spacing w:after="0"/>
              <w:textAlignment w:val="auto"/>
              <w:rPr>
                <w:rFonts w:ascii="Calibri" w:hAnsi="Calibri" w:cs="Calibri"/>
                <w:color w:val="0563C1"/>
                <w:sz w:val="18"/>
                <w:szCs w:val="18"/>
                <w:u w:val="single"/>
                <w:lang w:eastAsia="en-GB"/>
              </w:rPr>
            </w:pPr>
            <w:hyperlink r:id="rId211" w:history="1">
              <w:r w:rsidR="007D3634" w:rsidRPr="007D3634">
                <w:rPr>
                  <w:rFonts w:ascii="Calibri" w:hAnsi="Calibri" w:cs="Calibri"/>
                  <w:color w:val="0563C1"/>
                  <w:sz w:val="16"/>
                  <w:szCs w:val="18"/>
                  <w:u w:val="single"/>
                  <w:lang w:eastAsia="en-GB"/>
                </w:rPr>
                <w:t>SP-220202</w:t>
              </w:r>
            </w:hyperlink>
          </w:p>
        </w:tc>
        <w:tc>
          <w:tcPr>
            <w:tcW w:w="2223" w:type="dxa"/>
            <w:shd w:val="clear" w:color="auto" w:fill="auto"/>
            <w:tcMar>
              <w:left w:w="28" w:type="dxa"/>
              <w:right w:w="28" w:type="dxa"/>
            </w:tcMar>
            <w:hideMark/>
          </w:tcPr>
          <w:p w14:paraId="05179822" w14:textId="77777777" w:rsidR="006149A5" w:rsidRPr="00EF7FBB" w:rsidRDefault="006149A5"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Wei Zhou, CATT </w:t>
            </w:r>
          </w:p>
        </w:tc>
      </w:tr>
    </w:tbl>
    <w:p w14:paraId="45A1CF96" w14:textId="4497E4DB" w:rsidR="006A51AD" w:rsidRDefault="006A51AD" w:rsidP="006A51AD">
      <w:pPr>
        <w:rPr>
          <w:lang w:eastAsia="en-GB"/>
        </w:rPr>
      </w:pPr>
      <w:r w:rsidRPr="00652D0A">
        <w:rPr>
          <w:lang w:eastAsia="en-GB"/>
        </w:rPr>
        <w:t xml:space="preserve">Summary based on the input provided by </w:t>
      </w:r>
      <w:r w:rsidRPr="006A51AD">
        <w:rPr>
          <w:lang w:eastAsia="en-GB"/>
        </w:rPr>
        <w:t xml:space="preserve">ZTE </w:t>
      </w:r>
      <w:r w:rsidRPr="00652D0A">
        <w:rPr>
          <w:lang w:eastAsia="en-GB"/>
        </w:rPr>
        <w:t xml:space="preserve">in </w:t>
      </w:r>
      <w:r w:rsidRPr="006A51AD">
        <w:rPr>
          <w:lang w:eastAsia="en-GB"/>
        </w:rPr>
        <w:t>RP-232943</w:t>
      </w:r>
      <w:r w:rsidRPr="00652D0A">
        <w:rPr>
          <w:lang w:eastAsia="en-GB"/>
        </w:rPr>
        <w:t>.</w:t>
      </w:r>
    </w:p>
    <w:p w14:paraId="7CE2B36A" w14:textId="77777777" w:rsidR="006A51AD" w:rsidRDefault="006A51AD" w:rsidP="006A51AD">
      <w:pPr>
        <w:rPr>
          <w:lang w:eastAsia="en-GB"/>
        </w:rPr>
      </w:pPr>
      <w:r>
        <w:rPr>
          <w:lang w:eastAsia="en-GB"/>
        </w:rPr>
        <w:t>In Rel-17, the work item for small data enhancements (NR_SmallData_INACTIVE) enabled transmission of small signalling and/or data packets whilst the UE remains in RRC_INACTIVE state. These Rel-17 enhancements supported only the Mobile Originated Small Data Transmissions (MO-SDT). In Rel-18 the Mobile Terminated Small Data Transmissions are supported with the completion of the MT-SDT WI. For DL, MT-SDT (i.e. DL-triggered small data) allows similar benefits as MO-SDT i.e. 1) reducing signalling overhead and UE power consumption by avoiding unnecessary transitions to RRC_CONNECTED and reducing latency by allowing fast transmission of (small and infrequent) packets, e.g. for positioning.</w:t>
      </w:r>
    </w:p>
    <w:p w14:paraId="3416225F" w14:textId="77777777" w:rsidR="006A51AD" w:rsidRDefault="006A51AD" w:rsidP="006A51AD">
      <w:pPr>
        <w:rPr>
          <w:lang w:eastAsia="en-GB"/>
        </w:rPr>
      </w:pPr>
      <w:r>
        <w:rPr>
          <w:lang w:eastAsia="en-GB"/>
        </w:rPr>
        <w:t xml:space="preserve">For a UE in RRC_INACTIVE state, MT-SDT is initiated by the network with an indication to the UE in the paging message when DL data awaits transmission for radio bearers configured for SDT; based on the indication, the UE initiates the MT-SDT only if the DL RSRP is above a configured threshold. When MT-SDT is initiated by the UE, a resume cause indicating MT-SDT is included in the RRCResumeRequest/RRCResumeRequest1 message. It is possible for the network to enable MO-SDT or MT-SDT or both MO-SDT and MT-SDT in a cell. MT-SDT procedure can be initiated with either a transmission over RACH or over Type 1 Configured Grant (CG) resources (configured via dedicated signalling in RRCRelease). </w:t>
      </w:r>
    </w:p>
    <w:p w14:paraId="3E786747" w14:textId="77777777" w:rsidR="006A51AD" w:rsidRPr="000D2E94" w:rsidRDefault="006A51AD" w:rsidP="006A51AD">
      <w:pPr>
        <w:rPr>
          <w:b/>
        </w:rPr>
      </w:pPr>
      <w:r w:rsidRPr="000D2E94">
        <w:rPr>
          <w:b/>
        </w:rPr>
        <w:t>References</w:t>
      </w:r>
      <w:r w:rsidRPr="000D2E94">
        <w:t xml:space="preserve"> </w:t>
      </w:r>
    </w:p>
    <w:p w14:paraId="2C1EF2AD" w14:textId="506523E3" w:rsidR="006A51AD" w:rsidRDefault="006A51AD" w:rsidP="006A51AD">
      <w:r>
        <w:t>List of related CRs: select "TSG Status = Approved" in:</w:t>
      </w:r>
      <w:r>
        <w:br/>
      </w:r>
      <w:hyperlink r:id="rId212" w:history="1">
        <w:r w:rsidRPr="00E24D6B">
          <w:rPr>
            <w:rStyle w:val="Hyperlink"/>
          </w:rPr>
          <w:t>https://portal.3gpp.org/ChangeRequests.aspx?q=1&amp;workitem=941000,941100</w:t>
        </w:r>
      </w:hyperlink>
      <w:r>
        <w:t xml:space="preserve"> </w:t>
      </w:r>
    </w:p>
    <w:p w14:paraId="2EF619AC" w14:textId="1A29B75F" w:rsidR="006149A5" w:rsidRPr="0063661E" w:rsidRDefault="006149A5" w:rsidP="006149A5">
      <w:pPr>
        <w:pStyle w:val="Heading2"/>
        <w:rPr>
          <w:rStyle w:val="Hyperlink"/>
          <w:color w:val="auto"/>
          <w:u w:val="none"/>
          <w:lang w:eastAsia="en-GB"/>
        </w:rPr>
      </w:pPr>
      <w:bookmarkStart w:id="49" w:name="_Toc171519597"/>
      <w:r>
        <w:rPr>
          <w:lang w:eastAsia="en-GB"/>
        </w:rPr>
        <w:t>9.8</w:t>
      </w:r>
      <w:r>
        <w:rPr>
          <w:lang w:eastAsia="en-GB"/>
        </w:rPr>
        <w:tab/>
      </w:r>
      <w:r w:rsidRPr="006149A5">
        <w:rPr>
          <w:lang w:eastAsia="en-GB"/>
        </w:rPr>
        <w:t>5G-enabled fused location service capability exposure</w:t>
      </w:r>
      <w:bookmarkEnd w:id="49"/>
      <w:r w:rsidRPr="006149A5">
        <w:rPr>
          <w:lang w:eastAsia="en-GB"/>
        </w:rPr>
        <w:t xml:space="preserve"> </w:t>
      </w:r>
    </w:p>
    <w:tbl>
      <w:tblPr>
        <w:tblW w:w="98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872"/>
        <w:gridCol w:w="1797"/>
        <w:gridCol w:w="393"/>
        <w:gridCol w:w="841"/>
        <w:gridCol w:w="2223"/>
      </w:tblGrid>
      <w:tr w:rsidR="006149A5" w:rsidRPr="00EF7FBB" w14:paraId="2E89C8FA" w14:textId="77777777" w:rsidTr="006149A5">
        <w:trPr>
          <w:trHeight w:val="255"/>
        </w:trPr>
        <w:tc>
          <w:tcPr>
            <w:tcW w:w="757" w:type="dxa"/>
            <w:shd w:val="clear" w:color="auto" w:fill="auto"/>
            <w:tcMar>
              <w:left w:w="28" w:type="dxa"/>
              <w:right w:w="28" w:type="dxa"/>
            </w:tcMar>
            <w:hideMark/>
          </w:tcPr>
          <w:p w14:paraId="78807E94" w14:textId="77777777" w:rsidR="006149A5" w:rsidRPr="00EF7FBB" w:rsidRDefault="006149A5"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990108</w:t>
            </w:r>
          </w:p>
        </w:tc>
        <w:tc>
          <w:tcPr>
            <w:tcW w:w="3872" w:type="dxa"/>
            <w:shd w:val="clear" w:color="auto" w:fill="auto"/>
            <w:tcMar>
              <w:left w:w="28" w:type="dxa"/>
              <w:right w:w="28" w:type="dxa"/>
            </w:tcMar>
            <w:hideMark/>
          </w:tcPr>
          <w:p w14:paraId="7484DFA9" w14:textId="77777777" w:rsidR="006149A5" w:rsidRPr="00EF7FBB" w:rsidRDefault="006149A5"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5G-enabled fused location service capability exposure </w:t>
            </w:r>
          </w:p>
        </w:tc>
        <w:tc>
          <w:tcPr>
            <w:tcW w:w="1797" w:type="dxa"/>
            <w:shd w:val="clear" w:color="auto" w:fill="auto"/>
            <w:tcMar>
              <w:left w:w="28" w:type="dxa"/>
              <w:right w:w="28" w:type="dxa"/>
            </w:tcMar>
            <w:hideMark/>
          </w:tcPr>
          <w:p w14:paraId="288545D1" w14:textId="77777777" w:rsidR="006149A5" w:rsidRPr="00EF7FBB" w:rsidRDefault="006149A5"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5GFLS</w:t>
            </w:r>
          </w:p>
        </w:tc>
        <w:tc>
          <w:tcPr>
            <w:tcW w:w="393" w:type="dxa"/>
            <w:shd w:val="clear" w:color="auto" w:fill="auto"/>
            <w:tcMar>
              <w:left w:w="28" w:type="dxa"/>
              <w:right w:w="28" w:type="dxa"/>
            </w:tcMar>
            <w:hideMark/>
          </w:tcPr>
          <w:p w14:paraId="1BD41A4D"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41" w:type="dxa"/>
            <w:shd w:val="clear" w:color="auto" w:fill="auto"/>
            <w:tcMar>
              <w:left w:w="28" w:type="dxa"/>
              <w:right w:w="28" w:type="dxa"/>
            </w:tcMar>
            <w:hideMark/>
          </w:tcPr>
          <w:p w14:paraId="3301B85E" w14:textId="5AEA799F" w:rsidR="006149A5" w:rsidRPr="00EF7FBB" w:rsidRDefault="003C763E" w:rsidP="00B22AB8">
            <w:pPr>
              <w:overflowPunct/>
              <w:autoSpaceDE/>
              <w:autoSpaceDN/>
              <w:adjustRightInd/>
              <w:spacing w:after="0"/>
              <w:textAlignment w:val="auto"/>
              <w:rPr>
                <w:rFonts w:ascii="Calibri" w:hAnsi="Calibri" w:cs="Calibri"/>
                <w:color w:val="0563C1"/>
                <w:sz w:val="18"/>
                <w:szCs w:val="18"/>
                <w:u w:val="single"/>
                <w:lang w:eastAsia="en-GB"/>
              </w:rPr>
            </w:pPr>
            <w:hyperlink r:id="rId213" w:history="1">
              <w:r w:rsidR="007D3634" w:rsidRPr="007D3634">
                <w:rPr>
                  <w:rFonts w:ascii="Calibri" w:hAnsi="Calibri" w:cs="Calibri"/>
                  <w:color w:val="0563C1"/>
                  <w:sz w:val="16"/>
                  <w:szCs w:val="18"/>
                  <w:u w:val="single"/>
                  <w:lang w:eastAsia="en-GB"/>
                </w:rPr>
                <w:t>SP-221234</w:t>
              </w:r>
            </w:hyperlink>
          </w:p>
        </w:tc>
        <w:tc>
          <w:tcPr>
            <w:tcW w:w="2223" w:type="dxa"/>
            <w:shd w:val="clear" w:color="auto" w:fill="auto"/>
            <w:tcMar>
              <w:left w:w="28" w:type="dxa"/>
              <w:right w:w="28" w:type="dxa"/>
            </w:tcMar>
            <w:hideMark/>
          </w:tcPr>
          <w:p w14:paraId="640AB10F" w14:textId="77777777" w:rsidR="006149A5" w:rsidRPr="00EF7FBB" w:rsidRDefault="006149A5"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Liping Wu, CATT </w:t>
            </w:r>
          </w:p>
        </w:tc>
      </w:tr>
      <w:tr w:rsidR="006149A5" w:rsidRPr="00EF7FBB" w14:paraId="2DC32F27" w14:textId="77777777" w:rsidTr="006149A5">
        <w:trPr>
          <w:trHeight w:val="255"/>
        </w:trPr>
        <w:tc>
          <w:tcPr>
            <w:tcW w:w="757" w:type="dxa"/>
            <w:shd w:val="clear" w:color="auto" w:fill="auto"/>
            <w:tcMar>
              <w:left w:w="28" w:type="dxa"/>
              <w:right w:w="28" w:type="dxa"/>
            </w:tcMar>
            <w:hideMark/>
          </w:tcPr>
          <w:p w14:paraId="76EFED7E"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920015</w:t>
            </w:r>
          </w:p>
        </w:tc>
        <w:tc>
          <w:tcPr>
            <w:tcW w:w="3872" w:type="dxa"/>
            <w:shd w:val="clear" w:color="auto" w:fill="auto"/>
            <w:tcMar>
              <w:left w:w="28" w:type="dxa"/>
              <w:right w:w="28" w:type="dxa"/>
            </w:tcMar>
            <w:hideMark/>
          </w:tcPr>
          <w:p w14:paraId="6D76F055" w14:textId="77777777" w:rsidR="006149A5" w:rsidRPr="00EF7FBB" w:rsidRDefault="006149A5"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5G-enabled fused location service capability exposure </w:t>
            </w:r>
          </w:p>
        </w:tc>
        <w:tc>
          <w:tcPr>
            <w:tcW w:w="1797" w:type="dxa"/>
            <w:shd w:val="clear" w:color="auto" w:fill="auto"/>
            <w:tcMar>
              <w:left w:w="28" w:type="dxa"/>
              <w:right w:w="28" w:type="dxa"/>
            </w:tcMar>
            <w:hideMark/>
          </w:tcPr>
          <w:p w14:paraId="06EEECEF"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FS_5GFLS</w:t>
            </w:r>
          </w:p>
        </w:tc>
        <w:tc>
          <w:tcPr>
            <w:tcW w:w="393" w:type="dxa"/>
            <w:shd w:val="clear" w:color="auto" w:fill="auto"/>
            <w:tcMar>
              <w:left w:w="28" w:type="dxa"/>
              <w:right w:w="28" w:type="dxa"/>
            </w:tcMar>
            <w:hideMark/>
          </w:tcPr>
          <w:p w14:paraId="170450A3"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S6</w:t>
            </w:r>
          </w:p>
        </w:tc>
        <w:tc>
          <w:tcPr>
            <w:tcW w:w="841" w:type="dxa"/>
            <w:shd w:val="clear" w:color="auto" w:fill="auto"/>
            <w:tcMar>
              <w:left w:w="28" w:type="dxa"/>
              <w:right w:w="28" w:type="dxa"/>
            </w:tcMar>
            <w:hideMark/>
          </w:tcPr>
          <w:p w14:paraId="1B963F74" w14:textId="31195703" w:rsidR="006149A5" w:rsidRPr="00EF7FBB" w:rsidRDefault="003C763E" w:rsidP="00B22AB8">
            <w:pPr>
              <w:overflowPunct/>
              <w:autoSpaceDE/>
              <w:autoSpaceDN/>
              <w:adjustRightInd/>
              <w:spacing w:after="0"/>
              <w:textAlignment w:val="auto"/>
              <w:rPr>
                <w:rFonts w:ascii="Calibri" w:hAnsi="Calibri" w:cs="Calibri"/>
                <w:color w:val="0563C1"/>
                <w:sz w:val="18"/>
                <w:szCs w:val="18"/>
                <w:u w:val="single"/>
                <w:lang w:eastAsia="en-GB"/>
              </w:rPr>
            </w:pPr>
            <w:hyperlink r:id="rId214" w:history="1">
              <w:r w:rsidR="007D3634" w:rsidRPr="007D3634">
                <w:rPr>
                  <w:rFonts w:ascii="Calibri" w:hAnsi="Calibri" w:cs="Calibri"/>
                  <w:color w:val="0563C1"/>
                  <w:sz w:val="16"/>
                  <w:szCs w:val="18"/>
                  <w:u w:val="single"/>
                  <w:lang w:eastAsia="en-GB"/>
                </w:rPr>
                <w:t>SP-220097</w:t>
              </w:r>
            </w:hyperlink>
          </w:p>
        </w:tc>
        <w:tc>
          <w:tcPr>
            <w:tcW w:w="2223" w:type="dxa"/>
            <w:shd w:val="clear" w:color="auto" w:fill="auto"/>
            <w:tcMar>
              <w:left w:w="28" w:type="dxa"/>
              <w:right w:w="28" w:type="dxa"/>
            </w:tcMar>
            <w:hideMark/>
          </w:tcPr>
          <w:p w14:paraId="6E0D0E7E" w14:textId="77777777" w:rsidR="006149A5" w:rsidRPr="00EF7FBB" w:rsidRDefault="006149A5"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Zhang, Ling, CATT </w:t>
            </w:r>
          </w:p>
        </w:tc>
      </w:tr>
      <w:tr w:rsidR="006149A5" w:rsidRPr="00EF7FBB" w14:paraId="38A14920" w14:textId="77777777" w:rsidTr="006149A5">
        <w:trPr>
          <w:trHeight w:val="255"/>
        </w:trPr>
        <w:tc>
          <w:tcPr>
            <w:tcW w:w="757" w:type="dxa"/>
            <w:shd w:val="clear" w:color="auto" w:fill="auto"/>
            <w:tcMar>
              <w:left w:w="28" w:type="dxa"/>
              <w:right w:w="28" w:type="dxa"/>
            </w:tcMar>
            <w:hideMark/>
          </w:tcPr>
          <w:p w14:paraId="33F4C1A3"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980109</w:t>
            </w:r>
          </w:p>
        </w:tc>
        <w:tc>
          <w:tcPr>
            <w:tcW w:w="3872" w:type="dxa"/>
            <w:shd w:val="clear" w:color="auto" w:fill="auto"/>
            <w:tcMar>
              <w:left w:w="28" w:type="dxa"/>
              <w:right w:w="28" w:type="dxa"/>
            </w:tcMar>
            <w:hideMark/>
          </w:tcPr>
          <w:p w14:paraId="4FB55538" w14:textId="77777777" w:rsidR="006149A5" w:rsidRPr="00EF7FBB" w:rsidRDefault="006149A5"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of 5GFLS</w:t>
            </w:r>
          </w:p>
        </w:tc>
        <w:tc>
          <w:tcPr>
            <w:tcW w:w="1797" w:type="dxa"/>
            <w:shd w:val="clear" w:color="auto" w:fill="auto"/>
            <w:tcMar>
              <w:left w:w="28" w:type="dxa"/>
              <w:right w:w="28" w:type="dxa"/>
            </w:tcMar>
            <w:hideMark/>
          </w:tcPr>
          <w:p w14:paraId="7A93185C"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5GFLS</w:t>
            </w:r>
          </w:p>
        </w:tc>
        <w:tc>
          <w:tcPr>
            <w:tcW w:w="393" w:type="dxa"/>
            <w:shd w:val="clear" w:color="auto" w:fill="auto"/>
            <w:tcMar>
              <w:left w:w="28" w:type="dxa"/>
              <w:right w:w="28" w:type="dxa"/>
            </w:tcMar>
            <w:hideMark/>
          </w:tcPr>
          <w:p w14:paraId="781A8B83"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S6</w:t>
            </w:r>
          </w:p>
        </w:tc>
        <w:tc>
          <w:tcPr>
            <w:tcW w:w="841" w:type="dxa"/>
            <w:shd w:val="clear" w:color="auto" w:fill="auto"/>
            <w:tcMar>
              <w:left w:w="28" w:type="dxa"/>
              <w:right w:w="28" w:type="dxa"/>
            </w:tcMar>
            <w:hideMark/>
          </w:tcPr>
          <w:p w14:paraId="2D6717CD" w14:textId="0F291848" w:rsidR="006149A5" w:rsidRPr="00EF7FBB" w:rsidRDefault="003C763E" w:rsidP="00B22AB8">
            <w:pPr>
              <w:overflowPunct/>
              <w:autoSpaceDE/>
              <w:autoSpaceDN/>
              <w:adjustRightInd/>
              <w:spacing w:after="0"/>
              <w:textAlignment w:val="auto"/>
              <w:rPr>
                <w:rFonts w:ascii="Calibri" w:hAnsi="Calibri" w:cs="Calibri"/>
                <w:color w:val="0563C1"/>
                <w:sz w:val="18"/>
                <w:szCs w:val="18"/>
                <w:u w:val="single"/>
                <w:lang w:eastAsia="en-GB"/>
              </w:rPr>
            </w:pPr>
            <w:hyperlink r:id="rId215" w:history="1">
              <w:r w:rsidR="007D3634" w:rsidRPr="007D3634">
                <w:rPr>
                  <w:rFonts w:ascii="Calibri" w:hAnsi="Calibri" w:cs="Calibri"/>
                  <w:color w:val="0563C1"/>
                  <w:sz w:val="16"/>
                  <w:szCs w:val="18"/>
                  <w:u w:val="single"/>
                  <w:lang w:eastAsia="en-GB"/>
                </w:rPr>
                <w:t>SP-221234</w:t>
              </w:r>
            </w:hyperlink>
          </w:p>
        </w:tc>
        <w:tc>
          <w:tcPr>
            <w:tcW w:w="2223" w:type="dxa"/>
            <w:shd w:val="clear" w:color="auto" w:fill="auto"/>
            <w:tcMar>
              <w:left w:w="28" w:type="dxa"/>
              <w:right w:w="28" w:type="dxa"/>
            </w:tcMar>
            <w:hideMark/>
          </w:tcPr>
          <w:p w14:paraId="6708ED03" w14:textId="77777777" w:rsidR="006149A5" w:rsidRPr="00EF7FBB" w:rsidRDefault="006149A5"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Liping Wu, CATT </w:t>
            </w:r>
          </w:p>
        </w:tc>
      </w:tr>
      <w:tr w:rsidR="006149A5" w:rsidRPr="00EF7FBB" w14:paraId="13422CA1" w14:textId="77777777" w:rsidTr="006149A5">
        <w:trPr>
          <w:trHeight w:val="255"/>
        </w:trPr>
        <w:tc>
          <w:tcPr>
            <w:tcW w:w="757" w:type="dxa"/>
            <w:shd w:val="clear" w:color="auto" w:fill="auto"/>
            <w:tcMar>
              <w:left w:w="28" w:type="dxa"/>
              <w:right w:w="28" w:type="dxa"/>
            </w:tcMar>
            <w:hideMark/>
          </w:tcPr>
          <w:p w14:paraId="1E7F1D5B"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990016</w:t>
            </w:r>
          </w:p>
        </w:tc>
        <w:tc>
          <w:tcPr>
            <w:tcW w:w="3872" w:type="dxa"/>
            <w:shd w:val="clear" w:color="auto" w:fill="auto"/>
            <w:tcMar>
              <w:left w:w="28" w:type="dxa"/>
              <w:right w:w="28" w:type="dxa"/>
            </w:tcMar>
            <w:hideMark/>
          </w:tcPr>
          <w:p w14:paraId="0D95DF8A"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CT1 aspects of 5GFLS</w:t>
            </w:r>
          </w:p>
        </w:tc>
        <w:tc>
          <w:tcPr>
            <w:tcW w:w="1797" w:type="dxa"/>
            <w:shd w:val="clear" w:color="auto" w:fill="auto"/>
            <w:tcMar>
              <w:left w:w="28" w:type="dxa"/>
              <w:right w:w="28" w:type="dxa"/>
            </w:tcMar>
            <w:hideMark/>
          </w:tcPr>
          <w:p w14:paraId="49AD5C71"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5GFLS</w:t>
            </w:r>
          </w:p>
        </w:tc>
        <w:tc>
          <w:tcPr>
            <w:tcW w:w="393" w:type="dxa"/>
            <w:shd w:val="clear" w:color="auto" w:fill="auto"/>
            <w:tcMar>
              <w:left w:w="28" w:type="dxa"/>
              <w:right w:w="28" w:type="dxa"/>
            </w:tcMar>
            <w:hideMark/>
          </w:tcPr>
          <w:p w14:paraId="1AC03471"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841" w:type="dxa"/>
            <w:shd w:val="clear" w:color="auto" w:fill="auto"/>
            <w:tcMar>
              <w:left w:w="28" w:type="dxa"/>
              <w:right w:w="28" w:type="dxa"/>
            </w:tcMar>
            <w:hideMark/>
          </w:tcPr>
          <w:p w14:paraId="5AA8A146" w14:textId="141DA633" w:rsidR="006149A5" w:rsidRPr="00EF7FBB" w:rsidRDefault="003C763E" w:rsidP="00B22AB8">
            <w:pPr>
              <w:overflowPunct/>
              <w:autoSpaceDE/>
              <w:autoSpaceDN/>
              <w:adjustRightInd/>
              <w:spacing w:after="0"/>
              <w:textAlignment w:val="auto"/>
              <w:rPr>
                <w:rFonts w:ascii="Calibri" w:hAnsi="Calibri" w:cs="Calibri"/>
                <w:color w:val="0563C1"/>
                <w:sz w:val="18"/>
                <w:szCs w:val="18"/>
                <w:u w:val="single"/>
                <w:lang w:eastAsia="en-GB"/>
              </w:rPr>
            </w:pPr>
            <w:hyperlink r:id="rId216" w:history="1">
              <w:r w:rsidR="007D3634" w:rsidRPr="007D3634">
                <w:rPr>
                  <w:rFonts w:ascii="Calibri" w:hAnsi="Calibri" w:cs="Calibri"/>
                  <w:color w:val="0563C1"/>
                  <w:sz w:val="16"/>
                  <w:szCs w:val="18"/>
                  <w:u w:val="single"/>
                  <w:lang w:eastAsia="en-GB"/>
                </w:rPr>
                <w:t>CP-230195</w:t>
              </w:r>
            </w:hyperlink>
          </w:p>
        </w:tc>
        <w:tc>
          <w:tcPr>
            <w:tcW w:w="2223" w:type="dxa"/>
            <w:shd w:val="clear" w:color="auto" w:fill="auto"/>
            <w:tcMar>
              <w:left w:w="28" w:type="dxa"/>
              <w:right w:w="28" w:type="dxa"/>
            </w:tcMar>
            <w:hideMark/>
          </w:tcPr>
          <w:p w14:paraId="123FEC8C" w14:textId="77777777" w:rsidR="006149A5" w:rsidRPr="00EF7FBB" w:rsidRDefault="006149A5"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Zhao, Xiaoxue, CATT</w:t>
            </w:r>
          </w:p>
        </w:tc>
      </w:tr>
      <w:tr w:rsidR="006149A5" w:rsidRPr="00EF7FBB" w14:paraId="30A9C309" w14:textId="77777777" w:rsidTr="006149A5">
        <w:trPr>
          <w:trHeight w:val="255"/>
        </w:trPr>
        <w:tc>
          <w:tcPr>
            <w:tcW w:w="757" w:type="dxa"/>
            <w:shd w:val="clear" w:color="auto" w:fill="auto"/>
            <w:tcMar>
              <w:left w:w="28" w:type="dxa"/>
              <w:right w:w="28" w:type="dxa"/>
            </w:tcMar>
            <w:hideMark/>
          </w:tcPr>
          <w:p w14:paraId="6CB6CAA4"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990069</w:t>
            </w:r>
          </w:p>
        </w:tc>
        <w:tc>
          <w:tcPr>
            <w:tcW w:w="3872" w:type="dxa"/>
            <w:shd w:val="clear" w:color="auto" w:fill="auto"/>
            <w:tcMar>
              <w:left w:w="28" w:type="dxa"/>
              <w:right w:w="28" w:type="dxa"/>
            </w:tcMar>
            <w:hideMark/>
          </w:tcPr>
          <w:p w14:paraId="3B88F196"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5GFLS</w:t>
            </w:r>
          </w:p>
        </w:tc>
        <w:tc>
          <w:tcPr>
            <w:tcW w:w="1797" w:type="dxa"/>
            <w:shd w:val="clear" w:color="auto" w:fill="auto"/>
            <w:tcMar>
              <w:left w:w="28" w:type="dxa"/>
              <w:right w:w="28" w:type="dxa"/>
            </w:tcMar>
            <w:hideMark/>
          </w:tcPr>
          <w:p w14:paraId="0FA8D2A6"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5GFLS</w:t>
            </w:r>
          </w:p>
        </w:tc>
        <w:tc>
          <w:tcPr>
            <w:tcW w:w="393" w:type="dxa"/>
            <w:shd w:val="clear" w:color="auto" w:fill="auto"/>
            <w:tcMar>
              <w:left w:w="28" w:type="dxa"/>
              <w:right w:w="28" w:type="dxa"/>
            </w:tcMar>
            <w:hideMark/>
          </w:tcPr>
          <w:p w14:paraId="5AA5E4E6"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841" w:type="dxa"/>
            <w:shd w:val="clear" w:color="auto" w:fill="auto"/>
            <w:tcMar>
              <w:left w:w="28" w:type="dxa"/>
              <w:right w:w="28" w:type="dxa"/>
            </w:tcMar>
            <w:hideMark/>
          </w:tcPr>
          <w:p w14:paraId="294B270B" w14:textId="024D23E6" w:rsidR="006149A5" w:rsidRPr="00EF7FBB" w:rsidRDefault="003C763E" w:rsidP="00B22AB8">
            <w:pPr>
              <w:overflowPunct/>
              <w:autoSpaceDE/>
              <w:autoSpaceDN/>
              <w:adjustRightInd/>
              <w:spacing w:after="0"/>
              <w:textAlignment w:val="auto"/>
              <w:rPr>
                <w:rFonts w:ascii="Calibri" w:hAnsi="Calibri" w:cs="Calibri"/>
                <w:color w:val="0563C1"/>
                <w:sz w:val="18"/>
                <w:szCs w:val="18"/>
                <w:u w:val="single"/>
                <w:lang w:eastAsia="en-GB"/>
              </w:rPr>
            </w:pPr>
            <w:hyperlink r:id="rId217" w:history="1">
              <w:r w:rsidR="007D3634" w:rsidRPr="007D3634">
                <w:rPr>
                  <w:rFonts w:ascii="Calibri" w:hAnsi="Calibri" w:cs="Calibri"/>
                  <w:color w:val="0563C1"/>
                  <w:sz w:val="16"/>
                  <w:szCs w:val="18"/>
                  <w:u w:val="single"/>
                  <w:lang w:eastAsia="en-GB"/>
                </w:rPr>
                <w:t>CP-230195</w:t>
              </w:r>
            </w:hyperlink>
          </w:p>
        </w:tc>
        <w:tc>
          <w:tcPr>
            <w:tcW w:w="2223" w:type="dxa"/>
            <w:shd w:val="clear" w:color="auto" w:fill="auto"/>
            <w:tcMar>
              <w:left w:w="28" w:type="dxa"/>
              <w:right w:w="28" w:type="dxa"/>
            </w:tcMar>
            <w:hideMark/>
          </w:tcPr>
          <w:p w14:paraId="4325A285" w14:textId="77777777" w:rsidR="006149A5" w:rsidRPr="00EF7FBB" w:rsidRDefault="006149A5"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Zhao, Xiaoxue, CATT</w:t>
            </w:r>
          </w:p>
        </w:tc>
      </w:tr>
    </w:tbl>
    <w:p w14:paraId="1F71CFE3" w14:textId="342BB99C" w:rsidR="004B34C2" w:rsidRDefault="004B34C2" w:rsidP="004B34C2">
      <w:pPr>
        <w:rPr>
          <w:lang w:eastAsia="en-GB"/>
        </w:rPr>
      </w:pPr>
      <w:r w:rsidRPr="00652D0A">
        <w:rPr>
          <w:lang w:eastAsia="en-GB"/>
        </w:rPr>
        <w:t xml:space="preserve">Summary based on the input provided by </w:t>
      </w:r>
      <w:r>
        <w:rPr>
          <w:lang w:eastAsia="en-GB"/>
        </w:rPr>
        <w:t>CATT</w:t>
      </w:r>
      <w:r w:rsidRPr="00714771">
        <w:rPr>
          <w:lang w:eastAsia="en-GB"/>
        </w:rPr>
        <w:t xml:space="preserve"> </w:t>
      </w:r>
      <w:r w:rsidRPr="00652D0A">
        <w:rPr>
          <w:lang w:eastAsia="en-GB"/>
        </w:rPr>
        <w:t xml:space="preserve">in </w:t>
      </w:r>
      <w:r w:rsidRPr="004B34C2">
        <w:rPr>
          <w:lang w:eastAsia="en-GB"/>
        </w:rPr>
        <w:t>SP-240867</w:t>
      </w:r>
      <w:r w:rsidRPr="00652D0A">
        <w:rPr>
          <w:lang w:eastAsia="en-GB"/>
        </w:rPr>
        <w:t>.</w:t>
      </w:r>
    </w:p>
    <w:p w14:paraId="55779975" w14:textId="77777777" w:rsidR="004B34C2" w:rsidRDefault="004B34C2" w:rsidP="004B34C2">
      <w:pPr>
        <w:rPr>
          <w:lang w:eastAsia="en-GB"/>
        </w:rPr>
      </w:pPr>
      <w:r>
        <w:rPr>
          <w:lang w:eastAsia="en-GB"/>
        </w:rPr>
        <w:lastRenderedPageBreak/>
        <w:t>The work item "5G-enabled fused location service capability exposure" specifies the following function/mechanism to enhance the 5G location services in the application enabled layer:</w:t>
      </w:r>
    </w:p>
    <w:p w14:paraId="6846F82A" w14:textId="023A62F1" w:rsidR="004B34C2" w:rsidRDefault="004B34C2" w:rsidP="004B34C2">
      <w:pPr>
        <w:pStyle w:val="ListParagraph"/>
        <w:numPr>
          <w:ilvl w:val="0"/>
          <w:numId w:val="16"/>
        </w:numPr>
        <w:ind w:leftChars="0"/>
      </w:pPr>
      <w:r>
        <w:t>Architecture enhancement of application enablement for location;</w:t>
      </w:r>
    </w:p>
    <w:p w14:paraId="05AB5B39" w14:textId="19C60FC4" w:rsidR="004B34C2" w:rsidRDefault="004B34C2" w:rsidP="004B34C2">
      <w:pPr>
        <w:pStyle w:val="ListParagraph"/>
        <w:numPr>
          <w:ilvl w:val="0"/>
          <w:numId w:val="16"/>
        </w:numPr>
        <w:ind w:leftChars="0"/>
      </w:pPr>
      <w:r>
        <w:t>Support of LCS QoS;</w:t>
      </w:r>
    </w:p>
    <w:p w14:paraId="19D745C4" w14:textId="4359313E" w:rsidR="004B34C2" w:rsidRDefault="004B34C2" w:rsidP="004B34C2">
      <w:pPr>
        <w:pStyle w:val="ListParagraph"/>
        <w:numPr>
          <w:ilvl w:val="0"/>
          <w:numId w:val="16"/>
        </w:numPr>
        <w:ind w:leftChars="0"/>
      </w:pPr>
      <w:r>
        <w:t>Location service differentiation; and</w:t>
      </w:r>
    </w:p>
    <w:p w14:paraId="13A01D8D" w14:textId="7413458D" w:rsidR="004B34C2" w:rsidRDefault="004B34C2" w:rsidP="00BD32C2">
      <w:pPr>
        <w:pStyle w:val="ListParagraph"/>
        <w:numPr>
          <w:ilvl w:val="0"/>
          <w:numId w:val="16"/>
        </w:numPr>
        <w:spacing w:after="180"/>
        <w:ind w:leftChars="0" w:left="714" w:hanging="357"/>
      </w:pPr>
      <w:r>
        <w:t>Initialization and configuration for fused location service.</w:t>
      </w:r>
    </w:p>
    <w:p w14:paraId="6FB1E699" w14:textId="1577C3A3" w:rsidR="004B34C2" w:rsidRDefault="004B34C2" w:rsidP="004B34C2">
      <w:pPr>
        <w:rPr>
          <w:lang w:eastAsia="en-GB"/>
        </w:rPr>
      </w:pPr>
      <w:r>
        <w:rPr>
          <w:lang w:eastAsia="en-GB"/>
        </w:rPr>
        <w:t xml:space="preserve">A dedicated study (FS_5GFLS) on support of fused location services for 5G in the application enabled layer is performed. The outcome of the study is captured in the </w:t>
      </w:r>
      <w:r w:rsidR="004C0B3A">
        <w:rPr>
          <w:lang w:eastAsia="en-GB"/>
        </w:rPr>
        <w:t>TR</w:t>
      </w:r>
      <w:r>
        <w:rPr>
          <w:lang w:eastAsia="en-GB"/>
        </w:rPr>
        <w:t xml:space="preserve"> 23.700-76[1], and the conclusion of the study supports a work item (5GFLS), which standardizes some identified solutions by updating the specification of </w:t>
      </w:r>
      <w:r w:rsidR="004C0B3A">
        <w:rPr>
          <w:lang w:eastAsia="en-GB"/>
        </w:rPr>
        <w:t>TS</w:t>
      </w:r>
      <w:r>
        <w:rPr>
          <w:lang w:eastAsia="en-GB"/>
        </w:rPr>
        <w:t xml:space="preserve"> 23.434 [2].</w:t>
      </w:r>
    </w:p>
    <w:p w14:paraId="16E87199" w14:textId="63947B96" w:rsidR="004B34C2" w:rsidRDefault="004B34C2" w:rsidP="004B34C2">
      <w:pPr>
        <w:rPr>
          <w:lang w:eastAsia="en-GB"/>
        </w:rPr>
      </w:pPr>
      <w:r>
        <w:rPr>
          <w:lang w:eastAsia="en-GB"/>
        </w:rPr>
        <w:t xml:space="preserve">CT1 and CT3 also update specifications of </w:t>
      </w:r>
      <w:r w:rsidR="004C0B3A">
        <w:rPr>
          <w:lang w:eastAsia="en-GB"/>
        </w:rPr>
        <w:t>TS</w:t>
      </w:r>
      <w:r>
        <w:rPr>
          <w:lang w:eastAsia="en-GB"/>
        </w:rPr>
        <w:t xml:space="preserve"> 24.545 [3] and </w:t>
      </w:r>
      <w:r w:rsidR="004C0B3A">
        <w:rPr>
          <w:lang w:eastAsia="en-GB"/>
        </w:rPr>
        <w:t>TS</w:t>
      </w:r>
      <w:r>
        <w:rPr>
          <w:lang w:eastAsia="en-GB"/>
        </w:rPr>
        <w:t xml:space="preserve"> 29.549 [4] to implement the solutions identified by Stage 2 in SA6.</w:t>
      </w:r>
    </w:p>
    <w:p w14:paraId="09D37CFE" w14:textId="77777777" w:rsidR="004B34C2" w:rsidRPr="004B34C2" w:rsidRDefault="004B34C2" w:rsidP="004B34C2">
      <w:pPr>
        <w:rPr>
          <w:b/>
          <w:bCs/>
          <w:lang w:eastAsia="en-GB"/>
        </w:rPr>
      </w:pPr>
      <w:r w:rsidRPr="004B34C2">
        <w:rPr>
          <w:b/>
          <w:bCs/>
          <w:lang w:eastAsia="en-GB"/>
        </w:rPr>
        <w:t>Architecture enhancement of application enablement for location</w:t>
      </w:r>
    </w:p>
    <w:p w14:paraId="116EE28F" w14:textId="77777777" w:rsidR="004B34C2" w:rsidRDefault="004B34C2" w:rsidP="004B34C2">
      <w:pPr>
        <w:rPr>
          <w:lang w:eastAsia="en-GB"/>
        </w:rPr>
      </w:pPr>
      <w:r>
        <w:rPr>
          <w:lang w:eastAsia="en-GB"/>
        </w:rPr>
        <w:t>To specify how the SEAL location-related architecture can be enhanced to support the combined use and fusion of different location technologies at the application enabled layer</w:t>
      </w:r>
    </w:p>
    <w:p w14:paraId="65F649F6" w14:textId="77777777" w:rsidR="004B34C2" w:rsidRDefault="004B34C2" w:rsidP="004B34C2">
      <w:pPr>
        <w:rPr>
          <w:lang w:eastAsia="en-GB"/>
        </w:rPr>
      </w:pPr>
      <w:r>
        <w:rPr>
          <w:lang w:eastAsia="en-GB"/>
        </w:rPr>
        <w:t>The current SEAL-LM architecture should be enhanced to include the Fused Location Function (FLF) which is part of Location Management Server (LMS), and support the LM-3P interface to interact with 3rd party location server. The LM-3P interface is out of the scope of 3GPP.</w:t>
      </w:r>
    </w:p>
    <w:p w14:paraId="34803D2E" w14:textId="77777777" w:rsidR="004B34C2" w:rsidRDefault="004B34C2" w:rsidP="004B34C2">
      <w:pPr>
        <w:rPr>
          <w:lang w:eastAsia="en-GB"/>
        </w:rPr>
      </w:pPr>
      <w:r>
        <w:rPr>
          <w:lang w:eastAsia="en-GB"/>
        </w:rPr>
        <w:t>When the Fused Location Function is present, the Location Management Server may use the location information from multiple sources to determine a more accurate UE location. The fused location function may select one or more location sources and location methods based on the requested location QoS which obtained from the location management server.</w:t>
      </w:r>
    </w:p>
    <w:p w14:paraId="36B7ED3F" w14:textId="77777777" w:rsidR="004B34C2" w:rsidRPr="004B34C2" w:rsidRDefault="004B34C2" w:rsidP="004B34C2">
      <w:pPr>
        <w:rPr>
          <w:b/>
          <w:bCs/>
          <w:lang w:eastAsia="en-GB"/>
        </w:rPr>
      </w:pPr>
      <w:r w:rsidRPr="004B34C2">
        <w:rPr>
          <w:b/>
          <w:bCs/>
          <w:lang w:eastAsia="en-GB"/>
        </w:rPr>
        <w:t>Support of LCS QoS</w:t>
      </w:r>
    </w:p>
    <w:p w14:paraId="49155411" w14:textId="77777777" w:rsidR="004B34C2" w:rsidRDefault="004B34C2" w:rsidP="004B34C2">
      <w:pPr>
        <w:rPr>
          <w:lang w:eastAsia="en-GB"/>
        </w:rPr>
      </w:pPr>
      <w:r>
        <w:rPr>
          <w:lang w:eastAsia="en-GB"/>
        </w:rPr>
        <w:t>As different location sources can provide different location information with different location QoS, the Fused Location Function takes the advantages of these different location sources and decides to select the most proper location sources based on the required location QoS and fuses the location information from the selected location sources to generate the final location information to meet the requested location QoS.</w:t>
      </w:r>
    </w:p>
    <w:p w14:paraId="5246E345" w14:textId="77777777" w:rsidR="004B34C2" w:rsidRPr="004B34C2" w:rsidRDefault="004B34C2" w:rsidP="004B34C2">
      <w:pPr>
        <w:rPr>
          <w:b/>
          <w:bCs/>
          <w:lang w:eastAsia="en-GB"/>
        </w:rPr>
      </w:pPr>
      <w:r w:rsidRPr="004B34C2">
        <w:rPr>
          <w:b/>
          <w:bCs/>
          <w:lang w:eastAsia="en-GB"/>
        </w:rPr>
        <w:t>Location service differentiation</w:t>
      </w:r>
    </w:p>
    <w:p w14:paraId="0489B8C5" w14:textId="77777777" w:rsidR="004B34C2" w:rsidRDefault="004B34C2" w:rsidP="004B34C2">
      <w:pPr>
        <w:rPr>
          <w:lang w:eastAsia="en-GB"/>
        </w:rPr>
      </w:pPr>
      <w:r>
        <w:rPr>
          <w:lang w:eastAsia="en-GB"/>
        </w:rPr>
        <w:t>To distinguish the location service via different dimensions in the application enabled layer, the creation of location profiles at a fused location service is introduced and the Fused Location Function (FLF) which is part of the Location Management Server(LMS) could enable the translation/mapping of the vertical request to a location profile, derive the requested location report, and then fetch the aggregated/fused location data from more data sources in an iterative manner to ensure that the vertical requirement is met and send the final fused location report to the VAL server at last.</w:t>
      </w:r>
    </w:p>
    <w:p w14:paraId="328203DB" w14:textId="77777777" w:rsidR="004B34C2" w:rsidRPr="004B34C2" w:rsidRDefault="004B34C2" w:rsidP="004B34C2">
      <w:pPr>
        <w:rPr>
          <w:b/>
          <w:bCs/>
          <w:lang w:eastAsia="en-GB"/>
        </w:rPr>
      </w:pPr>
      <w:r w:rsidRPr="004B34C2">
        <w:rPr>
          <w:b/>
          <w:bCs/>
          <w:lang w:eastAsia="en-GB"/>
        </w:rPr>
        <w:t>Initialization and configuration for fused location service</w:t>
      </w:r>
    </w:p>
    <w:p w14:paraId="40DABB6E" w14:textId="77777777" w:rsidR="004B34C2" w:rsidRDefault="004B34C2" w:rsidP="004B34C2">
      <w:pPr>
        <w:rPr>
          <w:lang w:eastAsia="en-GB"/>
        </w:rPr>
      </w:pPr>
      <w:r>
        <w:rPr>
          <w:lang w:eastAsia="en-GB"/>
        </w:rPr>
        <w:t>To support how to initiate and start the fused location service such that the location capabilities of target UE, the following aspects are introduced:</w:t>
      </w:r>
    </w:p>
    <w:p w14:paraId="225540C2" w14:textId="77777777" w:rsidR="004B34C2" w:rsidRDefault="004B34C2" w:rsidP="004B34C2">
      <w:pPr>
        <w:rPr>
          <w:lang w:eastAsia="en-GB"/>
        </w:rPr>
      </w:pPr>
      <w:r>
        <w:rPr>
          <w:lang w:eastAsia="en-GB"/>
        </w:rPr>
        <w:t>-</w:t>
      </w:r>
      <w:r>
        <w:rPr>
          <w:lang w:eastAsia="en-GB"/>
        </w:rPr>
        <w:tab/>
        <w:t>What configurations are needed for the initialization of fused location service and how: The Location Management Client (LMC) can provide its UE IDs and the location capabilities to the Fused Location Function (FLF) through the LM-UU interface, and the FLF can generate and store this information as the UE location context, and also can use these UE location contexts in the service flow for the fused location service.</w:t>
      </w:r>
    </w:p>
    <w:p w14:paraId="3BA20521" w14:textId="77777777" w:rsidR="004B34C2" w:rsidRDefault="004B34C2" w:rsidP="004B34C2">
      <w:pPr>
        <w:rPr>
          <w:lang w:eastAsia="en-GB"/>
        </w:rPr>
      </w:pPr>
      <w:r>
        <w:rPr>
          <w:lang w:eastAsia="en-GB"/>
        </w:rPr>
        <w:t>-</w:t>
      </w:r>
      <w:r>
        <w:rPr>
          <w:lang w:eastAsia="en-GB"/>
        </w:rPr>
        <w:tab/>
        <w:t>What application layer sessions are established for the fused location service and how: The location service is initiated at the Location Management Server (LMS) and triggered by an application. The FLF in the LMS may query the location management client of the target UE, and invoke the location service and/or SUPL service with 5GC, and/or the 3rd party location server, etc.</w:t>
      </w:r>
    </w:p>
    <w:p w14:paraId="51AB94BC" w14:textId="77777777" w:rsidR="004B34C2" w:rsidRDefault="004B34C2" w:rsidP="004B34C2">
      <w:pPr>
        <w:rPr>
          <w:lang w:eastAsia="en-GB"/>
        </w:rPr>
      </w:pPr>
    </w:p>
    <w:p w14:paraId="588BE9DA" w14:textId="77777777" w:rsidR="004B34C2" w:rsidRPr="000D2E94" w:rsidRDefault="004B34C2" w:rsidP="004B34C2">
      <w:pPr>
        <w:rPr>
          <w:b/>
        </w:rPr>
      </w:pPr>
      <w:r w:rsidRPr="000D2E94">
        <w:rPr>
          <w:b/>
        </w:rPr>
        <w:t>References</w:t>
      </w:r>
      <w:r w:rsidRPr="000D2E94">
        <w:t xml:space="preserve"> </w:t>
      </w:r>
    </w:p>
    <w:p w14:paraId="0A972CA9" w14:textId="77777777" w:rsidR="004B34C2" w:rsidRDefault="004B34C2" w:rsidP="004B34C2">
      <w:r>
        <w:t>List of related CRs: select "TSG Status = Approved" in:</w:t>
      </w:r>
    </w:p>
    <w:p w14:paraId="6499086A" w14:textId="57D7F727" w:rsidR="004B34C2" w:rsidRDefault="003C763E" w:rsidP="004B34C2">
      <w:pPr>
        <w:rPr>
          <w:rStyle w:val="Hyperlink"/>
        </w:rPr>
      </w:pPr>
      <w:hyperlink r:id="rId218" w:history="1">
        <w:r w:rsidR="00163944" w:rsidRPr="00C83727">
          <w:rPr>
            <w:rStyle w:val="Hyperlink"/>
          </w:rPr>
          <w:t>https://portal.3gpp.org/ChangeRequests.aspx?q=1&amp;workitem=990108,980109,990016</w:t>
        </w:r>
      </w:hyperlink>
      <w:r w:rsidR="00163944">
        <w:t xml:space="preserve"> </w:t>
      </w:r>
    </w:p>
    <w:p w14:paraId="43449588" w14:textId="4A468027" w:rsidR="00163944" w:rsidRDefault="004B34C2" w:rsidP="00163944">
      <w:pPr>
        <w:pStyle w:val="EW"/>
      </w:pPr>
      <w:r>
        <w:lastRenderedPageBreak/>
        <w:t>[1]</w:t>
      </w:r>
      <w:r>
        <w:tab/>
      </w:r>
      <w:r w:rsidR="00163944">
        <w:t>TR 23.700-96: "Study on 5G-enabled fused location service capability exposure ".</w:t>
      </w:r>
    </w:p>
    <w:p w14:paraId="392964DD" w14:textId="77777777" w:rsidR="00163944" w:rsidRDefault="00163944" w:rsidP="00163944">
      <w:pPr>
        <w:pStyle w:val="EW"/>
      </w:pPr>
      <w:r>
        <w:t xml:space="preserve">[2] </w:t>
      </w:r>
      <w:r>
        <w:tab/>
        <w:t>TS 23.434: "Service Enabler Architecture Layer for Verticals (SEAL) ".</w:t>
      </w:r>
    </w:p>
    <w:p w14:paraId="040F3FB1" w14:textId="77777777" w:rsidR="00163944" w:rsidRDefault="00163944" w:rsidP="00163944">
      <w:pPr>
        <w:pStyle w:val="EW"/>
      </w:pPr>
      <w:r>
        <w:t xml:space="preserve">[3] </w:t>
      </w:r>
      <w:r>
        <w:tab/>
        <w:t>TS 24.545: "Location Management - Service Enabler Architecture Layer for Verticals (SEAL)".</w:t>
      </w:r>
    </w:p>
    <w:p w14:paraId="37AB7D7C" w14:textId="47F1EAEF" w:rsidR="00923C45" w:rsidRDefault="00163944" w:rsidP="00163944">
      <w:pPr>
        <w:pStyle w:val="EW"/>
        <w:rPr>
          <w:rStyle w:val="Hyperlink"/>
        </w:rPr>
      </w:pPr>
      <w:r>
        <w:t xml:space="preserve">[4] </w:t>
      </w:r>
      <w:r>
        <w:tab/>
        <w:t>TS 29.549: "Service Enabler Architecture Layer for Verticals (SEAL); Application Programming Interface (API) specification; Stage 3".</w:t>
      </w:r>
    </w:p>
    <w:p w14:paraId="6F172993" w14:textId="4EAF929F" w:rsidR="00296196" w:rsidRDefault="0063661E" w:rsidP="00296196">
      <w:pPr>
        <w:pStyle w:val="Heading1"/>
        <w:rPr>
          <w:lang w:eastAsia="en-GB"/>
        </w:rPr>
      </w:pPr>
      <w:bookmarkStart w:id="50" w:name="_Toc171519598"/>
      <w:r>
        <w:rPr>
          <w:lang w:eastAsia="en-GB"/>
        </w:rPr>
        <w:t>10</w:t>
      </w:r>
      <w:r w:rsidR="00296196">
        <w:rPr>
          <w:lang w:eastAsia="en-GB"/>
        </w:rPr>
        <w:tab/>
        <w:t>Verticals, Industries, Factories, Northbound API</w:t>
      </w:r>
      <w:bookmarkEnd w:id="50"/>
    </w:p>
    <w:p w14:paraId="567A5812" w14:textId="54F68045" w:rsidR="0063661E" w:rsidRPr="0063661E" w:rsidRDefault="0063661E" w:rsidP="0063661E">
      <w:pPr>
        <w:pStyle w:val="Heading2"/>
        <w:rPr>
          <w:lang w:eastAsia="en-GB"/>
        </w:rPr>
      </w:pPr>
      <w:bookmarkStart w:id="51" w:name="_Toc171519599"/>
      <w:r>
        <w:rPr>
          <w:lang w:eastAsia="en-GB"/>
        </w:rPr>
        <w:t>10.1</w:t>
      </w:r>
      <w:r>
        <w:rPr>
          <w:lang w:eastAsia="en-GB"/>
        </w:rPr>
        <w:tab/>
      </w:r>
      <w:r w:rsidRPr="0063661E">
        <w:rPr>
          <w:lang w:eastAsia="en-GB"/>
        </w:rPr>
        <w:t>Low Power High Accuracy Positioning for industrial IoT scenarios</w:t>
      </w:r>
      <w:bookmarkEnd w:id="51"/>
      <w:r w:rsidRPr="0063661E">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0302E8" w:rsidRPr="00EF7FBB" w14:paraId="086336BE" w14:textId="77777777" w:rsidTr="000302E8">
        <w:trPr>
          <w:trHeight w:val="255"/>
        </w:trPr>
        <w:tc>
          <w:tcPr>
            <w:tcW w:w="757" w:type="dxa"/>
            <w:shd w:val="clear" w:color="auto" w:fill="auto"/>
            <w:tcMar>
              <w:left w:w="28" w:type="dxa"/>
              <w:right w:w="28" w:type="dxa"/>
            </w:tcMar>
            <w:hideMark/>
          </w:tcPr>
          <w:p w14:paraId="5443A0E7" w14:textId="77777777" w:rsidR="000302E8" w:rsidRPr="00EF7FBB" w:rsidRDefault="000302E8"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910036</w:t>
            </w:r>
          </w:p>
        </w:tc>
        <w:tc>
          <w:tcPr>
            <w:tcW w:w="3969" w:type="dxa"/>
            <w:shd w:val="clear" w:color="auto" w:fill="auto"/>
            <w:tcMar>
              <w:left w:w="28" w:type="dxa"/>
              <w:right w:w="28" w:type="dxa"/>
            </w:tcMar>
            <w:hideMark/>
          </w:tcPr>
          <w:p w14:paraId="4180B08F" w14:textId="77777777" w:rsidR="000302E8" w:rsidRPr="00EF7FBB" w:rsidRDefault="000302E8" w:rsidP="00751CC1">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Low Power High Accuracy Positioning for industrial IoT scenarios </w:t>
            </w:r>
          </w:p>
        </w:tc>
        <w:tc>
          <w:tcPr>
            <w:tcW w:w="1701" w:type="dxa"/>
            <w:shd w:val="clear" w:color="auto" w:fill="auto"/>
            <w:tcMar>
              <w:left w:w="28" w:type="dxa"/>
              <w:right w:w="28" w:type="dxa"/>
            </w:tcMar>
            <w:hideMark/>
          </w:tcPr>
          <w:p w14:paraId="01023459" w14:textId="5353818C" w:rsidR="000302E8" w:rsidRPr="00EF7FBB" w:rsidRDefault="000302E8"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LPHAP</w:t>
            </w:r>
          </w:p>
        </w:tc>
        <w:tc>
          <w:tcPr>
            <w:tcW w:w="397" w:type="dxa"/>
            <w:shd w:val="clear" w:color="auto" w:fill="auto"/>
            <w:tcMar>
              <w:left w:w="28" w:type="dxa"/>
              <w:right w:w="28" w:type="dxa"/>
            </w:tcMar>
            <w:hideMark/>
          </w:tcPr>
          <w:p w14:paraId="4C9ED801" w14:textId="77777777" w:rsidR="000302E8" w:rsidRPr="00EF7FBB" w:rsidRDefault="000302E8"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S1</w:t>
            </w:r>
          </w:p>
        </w:tc>
        <w:tc>
          <w:tcPr>
            <w:tcW w:w="850" w:type="dxa"/>
            <w:shd w:val="clear" w:color="auto" w:fill="auto"/>
            <w:tcMar>
              <w:left w:w="28" w:type="dxa"/>
              <w:right w:w="28" w:type="dxa"/>
            </w:tcMar>
            <w:hideMark/>
          </w:tcPr>
          <w:p w14:paraId="04D17583" w14:textId="6A2CD787" w:rsidR="000302E8" w:rsidRPr="00EF7FBB" w:rsidRDefault="003C763E" w:rsidP="00751CC1">
            <w:pPr>
              <w:overflowPunct/>
              <w:autoSpaceDE/>
              <w:autoSpaceDN/>
              <w:adjustRightInd/>
              <w:spacing w:after="0"/>
              <w:textAlignment w:val="auto"/>
              <w:rPr>
                <w:rFonts w:ascii="Calibri" w:hAnsi="Calibri" w:cs="Calibri"/>
                <w:color w:val="0563C1"/>
                <w:sz w:val="18"/>
                <w:szCs w:val="18"/>
                <w:u w:val="single"/>
                <w:lang w:eastAsia="en-GB"/>
              </w:rPr>
            </w:pPr>
            <w:hyperlink r:id="rId219" w:history="1">
              <w:r w:rsidR="007D3634" w:rsidRPr="007D3634">
                <w:rPr>
                  <w:rFonts w:ascii="Calibri" w:hAnsi="Calibri" w:cs="Calibri"/>
                  <w:color w:val="0563C1"/>
                  <w:sz w:val="16"/>
                  <w:szCs w:val="18"/>
                  <w:u w:val="single"/>
                  <w:lang w:eastAsia="en-GB"/>
                </w:rPr>
                <w:t>SP-210216</w:t>
              </w:r>
            </w:hyperlink>
          </w:p>
        </w:tc>
        <w:tc>
          <w:tcPr>
            <w:tcW w:w="2268" w:type="dxa"/>
            <w:shd w:val="clear" w:color="auto" w:fill="auto"/>
            <w:tcMar>
              <w:left w:w="28" w:type="dxa"/>
              <w:right w:w="28" w:type="dxa"/>
            </w:tcMar>
            <w:hideMark/>
          </w:tcPr>
          <w:p w14:paraId="7295C4AE" w14:textId="77777777" w:rsidR="000302E8" w:rsidRPr="00EF7FBB" w:rsidRDefault="000302E8"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Yuan Wang, Huawei </w:t>
            </w:r>
          </w:p>
        </w:tc>
      </w:tr>
    </w:tbl>
    <w:p w14:paraId="33356F9F" w14:textId="1E868DCA" w:rsidR="00714771" w:rsidRDefault="00714771" w:rsidP="00714771">
      <w:pPr>
        <w:rPr>
          <w:lang w:eastAsia="en-GB"/>
        </w:rPr>
      </w:pPr>
      <w:r w:rsidRPr="00652D0A">
        <w:rPr>
          <w:lang w:eastAsia="en-GB"/>
        </w:rPr>
        <w:t xml:space="preserve">Summary based on the input provided by </w:t>
      </w:r>
      <w:r>
        <w:rPr>
          <w:lang w:eastAsia="en-GB"/>
        </w:rPr>
        <w:t>H</w:t>
      </w:r>
      <w:r w:rsidRPr="00714771">
        <w:rPr>
          <w:lang w:eastAsia="en-GB"/>
        </w:rPr>
        <w:t xml:space="preserve">uawei </w:t>
      </w:r>
      <w:r w:rsidRPr="00652D0A">
        <w:rPr>
          <w:lang w:eastAsia="en-GB"/>
        </w:rPr>
        <w:t xml:space="preserve">in </w:t>
      </w:r>
      <w:r w:rsidRPr="00714771">
        <w:rPr>
          <w:lang w:eastAsia="en-GB"/>
        </w:rPr>
        <w:t>SP-231582</w:t>
      </w:r>
      <w:r w:rsidRPr="00652D0A">
        <w:rPr>
          <w:lang w:eastAsia="en-GB"/>
        </w:rPr>
        <w:t>.</w:t>
      </w:r>
    </w:p>
    <w:p w14:paraId="4DB26D5B" w14:textId="77777777" w:rsidR="00714771" w:rsidRDefault="00714771" w:rsidP="00714771">
      <w:pPr>
        <w:rPr>
          <w:lang w:eastAsia="en-GB"/>
        </w:rPr>
      </w:pPr>
      <w:r>
        <w:rPr>
          <w:lang w:eastAsia="en-GB"/>
        </w:rPr>
        <w:t xml:space="preserve">Energy efficient provision of positioning services allows battery-constrained UEs to sustain a long lifetime without changing battery. Such a UE may have low communication capability with highly accurate positioning capability. </w:t>
      </w:r>
    </w:p>
    <w:p w14:paraId="020AB8A1" w14:textId="77777777" w:rsidR="00714771" w:rsidRDefault="00714771" w:rsidP="00714771">
      <w:pPr>
        <w:rPr>
          <w:lang w:eastAsia="en-GB"/>
        </w:rPr>
      </w:pPr>
      <w:r>
        <w:rPr>
          <w:lang w:eastAsia="en-GB"/>
        </w:rPr>
        <w:t xml:space="preserve">Low power high accuracy positioning is an important requirement for industrial applications. 3GPP Rel-17 mainly enhances the accuracy and reduces the latency of position estimation for IIoT scenarios, e.g. reaching accuracy of 0.2 m at 90 % availability and at a latency of position estimation of 10~100 ms, but the device power consumption aspects are not properly addressed. </w:t>
      </w:r>
    </w:p>
    <w:p w14:paraId="78469D81" w14:textId="4F4C5023" w:rsidR="00714771" w:rsidRDefault="00714771" w:rsidP="00714771">
      <w:pPr>
        <w:rPr>
          <w:lang w:eastAsia="en-GB"/>
        </w:rPr>
      </w:pPr>
      <w:r>
        <w:rPr>
          <w:lang w:eastAsia="en-GB"/>
        </w:rPr>
        <w:t>The Release 17 version of 3GPP SA1 TS 22.261 (v17.4.0) captures in clause 7.3.2.3 low power requirements for asset tracking and use cases of this sort as:</w:t>
      </w:r>
      <w:r w:rsidR="00C00532">
        <w:rPr>
          <w:lang w:eastAsia="en-GB"/>
        </w:rPr>
        <w:t>”</w:t>
      </w:r>
      <w:r w:rsidR="00C00532" w:rsidRPr="00C00532">
        <w:rPr>
          <w:i/>
          <w:iCs/>
          <w:lang w:eastAsia="en-GB"/>
        </w:rPr>
        <w:t>T</w:t>
      </w:r>
      <w:r w:rsidRPr="00C00532">
        <w:rPr>
          <w:i/>
          <w:iCs/>
          <w:lang w:eastAsia="en-GB"/>
        </w:rPr>
        <w:t>he 5G system shall support positioning technologies that allow the UE to operate at Service Level 1 for at least 12 years using less than 1800 mWh of battery capacity, assuming multiple position updates per hour.</w:t>
      </w:r>
      <w:r w:rsidR="00C00532">
        <w:rPr>
          <w:lang w:eastAsia="en-GB"/>
        </w:rPr>
        <w:t>”</w:t>
      </w:r>
      <w:r>
        <w:rPr>
          <w:lang w:eastAsia="en-GB"/>
        </w:rPr>
        <w:t xml:space="preserve"> </w:t>
      </w:r>
    </w:p>
    <w:p w14:paraId="75877233" w14:textId="77777777" w:rsidR="00714771" w:rsidRDefault="00714771" w:rsidP="00714771">
      <w:pPr>
        <w:rPr>
          <w:lang w:eastAsia="en-GB"/>
        </w:rPr>
      </w:pPr>
      <w:r>
        <w:rPr>
          <w:lang w:eastAsia="en-GB"/>
        </w:rPr>
        <w:t xml:space="preserve">This requirement came from an industry scenario, and two accompanying notes in the same clause further explain the expected quantitative KPI to achieve the expected low power performance as 20 mJ per positioning fix. </w:t>
      </w:r>
    </w:p>
    <w:p w14:paraId="56019393" w14:textId="77777777" w:rsidR="00714771" w:rsidRDefault="00714771" w:rsidP="00714771">
      <w:pPr>
        <w:rPr>
          <w:lang w:eastAsia="en-GB"/>
        </w:rPr>
      </w:pPr>
      <w:r>
        <w:rPr>
          <w:lang w:eastAsia="en-GB"/>
        </w:rPr>
        <w:t>As more industries continue to explore the adoption of positioning service in their environment, it becomes more important that using the 5G positioning services should not entail significant change in the primary process (e.g. OPEX to accommodate manual replacement of batteries) in the long run. This makes the longevity of a positioning device paramount, especially for use cases requiring more frequent positioning. Low power high accuracy positioning addresses power efficiency and battery lifetime aspects for positioning services for industries. The outcome is captured in Annex A.7.2 of TS 22.104 [1] (Rel-18). Table A.7.2-1 [1] contains the low power aspects per use-case category in terms of battery lifetime, accompanied by the required positioning service level as defined in TS 22.261 [2] and expected positioning update frequency (also in Table 1 below).</w:t>
      </w:r>
    </w:p>
    <w:p w14:paraId="02FC57EA" w14:textId="04959AFF" w:rsidR="00714771" w:rsidRDefault="00714771" w:rsidP="00714771">
      <w:pPr>
        <w:rPr>
          <w:lang w:eastAsia="en-GB"/>
        </w:rPr>
      </w:pPr>
      <w:r>
        <w:rPr>
          <w:lang w:eastAsia="en-GB"/>
        </w:rPr>
        <w:t xml:space="preserve">It is important low power consumption should be achieved not at the cost of positioning accuracy. Low power high accuracy positioning should satisfy both power efficiency and positioning accuracy aspects, so that many industrial applications are covered, e.g. use case #6 (Flexible modular assembly area: tracking of workpiece (indoor and outdoor) in assembly area and warehouse) in </w:t>
      </w:r>
      <w:r w:rsidR="0078318F">
        <w:rPr>
          <w:lang w:eastAsia="en-GB"/>
        </w:rPr>
        <w:t>TS</w:t>
      </w:r>
      <w:r>
        <w:rPr>
          <w:lang w:eastAsia="en-GB"/>
        </w:rPr>
        <w:t xml:space="preserve"> 22.104 [1] Annex A.7.2 (also in Table 1 and Table 2 below). Therefore, 5G NR should support low power consumption while keeping high positioning accuracy, for example:</w:t>
      </w:r>
    </w:p>
    <w:p w14:paraId="25C5572B" w14:textId="77777777" w:rsidR="00714771" w:rsidRDefault="00714771" w:rsidP="00C00532">
      <w:pPr>
        <w:spacing w:after="0"/>
        <w:rPr>
          <w:lang w:eastAsia="en-GB"/>
        </w:rPr>
      </w:pPr>
      <w:r>
        <w:rPr>
          <w:lang w:eastAsia="en-GB"/>
        </w:rPr>
        <w:t>•</w:t>
      </w:r>
      <w:r>
        <w:rPr>
          <w:lang w:eastAsia="en-GB"/>
        </w:rPr>
        <w:tab/>
        <w:t xml:space="preserve">Horizontal accuracy &lt;1 m, vertical accuracy &lt;2 m, positioning service availability at 99% </w:t>
      </w:r>
    </w:p>
    <w:p w14:paraId="1EADD814" w14:textId="77777777" w:rsidR="00714771" w:rsidRDefault="00714771" w:rsidP="00C00532">
      <w:pPr>
        <w:spacing w:after="0"/>
        <w:rPr>
          <w:lang w:eastAsia="en-GB"/>
        </w:rPr>
      </w:pPr>
      <w:r>
        <w:rPr>
          <w:lang w:eastAsia="en-GB"/>
        </w:rPr>
        <w:t>•</w:t>
      </w:r>
      <w:r>
        <w:rPr>
          <w:lang w:eastAsia="en-GB"/>
        </w:rPr>
        <w:tab/>
        <w:t>15-30 s positioning interval</w:t>
      </w:r>
    </w:p>
    <w:p w14:paraId="0E473E60" w14:textId="77777777" w:rsidR="00714771" w:rsidRDefault="00714771" w:rsidP="00C00532">
      <w:pPr>
        <w:spacing w:after="0"/>
        <w:rPr>
          <w:lang w:eastAsia="en-GB"/>
        </w:rPr>
      </w:pPr>
      <w:r>
        <w:rPr>
          <w:lang w:eastAsia="en-GB"/>
        </w:rPr>
        <w:t>•</w:t>
      </w:r>
      <w:r>
        <w:rPr>
          <w:lang w:eastAsia="en-GB"/>
        </w:rPr>
        <w:tab/>
        <w:t>6-12 months battery life</w:t>
      </w:r>
    </w:p>
    <w:p w14:paraId="1089C527" w14:textId="77777777" w:rsidR="00C00532" w:rsidRDefault="00C00532" w:rsidP="00C00532">
      <w:pPr>
        <w:spacing w:after="0"/>
        <w:rPr>
          <w:lang w:eastAsia="en-GB"/>
        </w:rPr>
      </w:pPr>
    </w:p>
    <w:p w14:paraId="74C1EB15" w14:textId="661819B5" w:rsidR="00714771" w:rsidRDefault="00714771" w:rsidP="00714771">
      <w:pPr>
        <w:rPr>
          <w:lang w:eastAsia="en-GB"/>
        </w:rPr>
      </w:pPr>
      <w:r>
        <w:rPr>
          <w:lang w:eastAsia="en-GB"/>
        </w:rPr>
        <w:t xml:space="preserve"> The table below includes the identified use cases that require low-power high accuracy positioning (TS 22.104 [1], Table A.7.2-1). Further positioning KPIs can be derived from the corresponding positioning service levels provided for each use case in Table 1.</w:t>
      </w:r>
    </w:p>
    <w:p w14:paraId="3354F075" w14:textId="2EB5CA76" w:rsidR="00714771" w:rsidRDefault="00714771" w:rsidP="00714771">
      <w:pPr>
        <w:pStyle w:val="Caption"/>
        <w:jc w:val="center"/>
      </w:pPr>
      <w:bookmarkStart w:id="52" w:name="_Ref118307954"/>
      <w:r>
        <w:t xml:space="preserve">Table </w:t>
      </w:r>
      <w:r w:rsidR="00C57003">
        <w:fldChar w:fldCharType="begin"/>
      </w:r>
      <w:r w:rsidR="00C57003">
        <w:instrText xml:space="preserve"> SEQ Table \* ARABIC </w:instrText>
      </w:r>
      <w:r w:rsidR="00C57003">
        <w:fldChar w:fldCharType="separate"/>
      </w:r>
      <w:r w:rsidR="00F66C22">
        <w:rPr>
          <w:noProof/>
        </w:rPr>
        <w:t>1</w:t>
      </w:r>
      <w:r w:rsidR="00C57003">
        <w:rPr>
          <w:noProof/>
        </w:rPr>
        <w:fldChar w:fldCharType="end"/>
      </w:r>
      <w:bookmarkEnd w:id="52"/>
      <w:r>
        <w:t xml:space="preserve">: </w:t>
      </w:r>
      <w:r w:rsidRPr="00E45184">
        <w:t xml:space="preserve">Low power high accuracy positioning </w:t>
      </w:r>
      <w:r>
        <w:t>KPIs (from TS 22.104 , Table A.7.2-1)</w:t>
      </w:r>
    </w:p>
    <w:tbl>
      <w:tblPr>
        <w:tblW w:w="92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134"/>
        <w:gridCol w:w="1359"/>
        <w:gridCol w:w="1497"/>
        <w:gridCol w:w="2058"/>
        <w:gridCol w:w="3187"/>
      </w:tblGrid>
      <w:tr w:rsidR="00714771" w:rsidRPr="00167DA8" w14:paraId="5DA6995E" w14:textId="77777777" w:rsidTr="00C00532">
        <w:trPr>
          <w:trHeight w:val="20"/>
          <w:jc w:val="center"/>
        </w:trPr>
        <w:tc>
          <w:tcPr>
            <w:tcW w:w="1134" w:type="dxa"/>
            <w:shd w:val="clear" w:color="auto" w:fill="auto"/>
          </w:tcPr>
          <w:p w14:paraId="5C998D9F" w14:textId="77777777" w:rsidR="00714771" w:rsidRPr="00ED09FC" w:rsidRDefault="00714771" w:rsidP="00C00532">
            <w:pPr>
              <w:pStyle w:val="TAH"/>
              <w:rPr>
                <w:lang w:eastAsia="zh-CN"/>
              </w:rPr>
            </w:pPr>
            <w:r w:rsidRPr="00ED09FC">
              <w:lastRenderedPageBreak/>
              <w:t>Use</w:t>
            </w:r>
            <w:r w:rsidRPr="00ED09FC">
              <w:rPr>
                <w:lang w:eastAsia="zh-CN"/>
              </w:rPr>
              <w:t xml:space="preserve"> Case #</w:t>
            </w:r>
          </w:p>
        </w:tc>
        <w:tc>
          <w:tcPr>
            <w:tcW w:w="1359" w:type="dxa"/>
            <w:shd w:val="clear" w:color="auto" w:fill="auto"/>
            <w:hideMark/>
          </w:tcPr>
          <w:p w14:paraId="09DAF3CB" w14:textId="77777777" w:rsidR="00714771" w:rsidRPr="00ED09FC" w:rsidRDefault="00714771" w:rsidP="00C00532">
            <w:pPr>
              <w:pStyle w:val="TAH"/>
            </w:pPr>
            <w:r w:rsidRPr="00ED09FC">
              <w:t>Horizontal accuracy</w:t>
            </w:r>
          </w:p>
        </w:tc>
        <w:tc>
          <w:tcPr>
            <w:tcW w:w="1497" w:type="dxa"/>
            <w:shd w:val="clear" w:color="auto" w:fill="auto"/>
            <w:hideMark/>
          </w:tcPr>
          <w:p w14:paraId="2FC75CDB" w14:textId="77777777" w:rsidR="00714771" w:rsidRPr="00ED09FC" w:rsidRDefault="00714771" w:rsidP="00C00532">
            <w:pPr>
              <w:pStyle w:val="TAH"/>
            </w:pPr>
            <w:r w:rsidRPr="00ED09FC">
              <w:t xml:space="preserve">Corresponding </w:t>
            </w:r>
            <w:r>
              <w:t xml:space="preserve">positioning </w:t>
            </w:r>
            <w:r w:rsidRPr="00ED09FC">
              <w:t>service level (</w:t>
            </w:r>
            <w:r>
              <w:t xml:space="preserve">TS </w:t>
            </w:r>
            <w:r w:rsidRPr="00ED09FC">
              <w:t>22.261)</w:t>
            </w:r>
          </w:p>
        </w:tc>
        <w:tc>
          <w:tcPr>
            <w:tcW w:w="2058" w:type="dxa"/>
            <w:shd w:val="clear" w:color="auto" w:fill="auto"/>
            <w:hideMark/>
          </w:tcPr>
          <w:p w14:paraId="0E421A8C" w14:textId="77777777" w:rsidR="00714771" w:rsidRPr="00ED09FC" w:rsidRDefault="00714771" w:rsidP="00C00532">
            <w:pPr>
              <w:pStyle w:val="TAH"/>
            </w:pPr>
            <w:r w:rsidRPr="00ED09FC">
              <w:t>Positioning interval/ duty cycle</w:t>
            </w:r>
          </w:p>
        </w:tc>
        <w:tc>
          <w:tcPr>
            <w:tcW w:w="3187" w:type="dxa"/>
            <w:shd w:val="clear" w:color="auto" w:fill="auto"/>
            <w:hideMark/>
          </w:tcPr>
          <w:p w14:paraId="1901304C" w14:textId="77777777" w:rsidR="00714771" w:rsidRPr="00ED09FC" w:rsidRDefault="00714771" w:rsidP="00C00532">
            <w:pPr>
              <w:pStyle w:val="TAH"/>
            </w:pPr>
            <w:r w:rsidRPr="00ED09FC">
              <w:t>battery life time/ minimum operation time</w:t>
            </w:r>
          </w:p>
        </w:tc>
      </w:tr>
      <w:tr w:rsidR="00714771" w:rsidRPr="006C4172" w14:paraId="250D3F15" w14:textId="77777777" w:rsidTr="00C00532">
        <w:trPr>
          <w:trHeight w:val="20"/>
          <w:jc w:val="center"/>
        </w:trPr>
        <w:tc>
          <w:tcPr>
            <w:tcW w:w="1134" w:type="dxa"/>
            <w:shd w:val="clear" w:color="auto" w:fill="auto"/>
          </w:tcPr>
          <w:p w14:paraId="5B56891B" w14:textId="77777777" w:rsidR="00714771" w:rsidRPr="00C46579" w:rsidRDefault="00714771" w:rsidP="00C00532">
            <w:pPr>
              <w:spacing w:after="0"/>
              <w:rPr>
                <w:rFonts w:ascii="Arial" w:hAnsi="Arial"/>
                <w:sz w:val="18"/>
                <w:lang w:val="en-US"/>
              </w:rPr>
            </w:pPr>
            <w:r w:rsidRPr="00C46579">
              <w:rPr>
                <w:rFonts w:ascii="Arial" w:hAnsi="Arial"/>
                <w:sz w:val="18"/>
                <w:lang w:val="en-US"/>
              </w:rPr>
              <w:t xml:space="preserve">1 </w:t>
            </w:r>
          </w:p>
        </w:tc>
        <w:tc>
          <w:tcPr>
            <w:tcW w:w="1359" w:type="dxa"/>
            <w:shd w:val="clear" w:color="auto" w:fill="auto"/>
          </w:tcPr>
          <w:p w14:paraId="21D6C879" w14:textId="77777777" w:rsidR="00714771" w:rsidRPr="00ED09FC" w:rsidRDefault="00714771" w:rsidP="00C00532">
            <w:pPr>
              <w:spacing w:after="0"/>
              <w:rPr>
                <w:rFonts w:ascii="Arial" w:hAnsi="Arial"/>
                <w:sz w:val="18"/>
              </w:rPr>
            </w:pPr>
            <w:r w:rsidRPr="008D7326">
              <w:rPr>
                <w:rFonts w:ascii="Arial" w:hAnsi="Arial"/>
                <w:sz w:val="18"/>
              </w:rPr>
              <w:t>10 m</w:t>
            </w:r>
          </w:p>
        </w:tc>
        <w:tc>
          <w:tcPr>
            <w:tcW w:w="1497" w:type="dxa"/>
            <w:shd w:val="clear" w:color="auto" w:fill="auto"/>
          </w:tcPr>
          <w:p w14:paraId="47D58081" w14:textId="77777777" w:rsidR="00714771" w:rsidRPr="00ED09FC" w:rsidRDefault="00714771" w:rsidP="00C00532">
            <w:pPr>
              <w:spacing w:after="0"/>
              <w:rPr>
                <w:rFonts w:ascii="Arial" w:hAnsi="Arial"/>
                <w:sz w:val="18"/>
              </w:rPr>
            </w:pPr>
            <w:r>
              <w:rPr>
                <w:rFonts w:ascii="Arial" w:hAnsi="Arial"/>
                <w:sz w:val="18"/>
              </w:rPr>
              <w:t xml:space="preserve">Positioning </w:t>
            </w:r>
            <w:r w:rsidRPr="008D7326">
              <w:rPr>
                <w:rFonts w:ascii="Arial" w:hAnsi="Arial"/>
                <w:sz w:val="18"/>
              </w:rPr>
              <w:t>Service Level 1</w:t>
            </w:r>
          </w:p>
        </w:tc>
        <w:tc>
          <w:tcPr>
            <w:tcW w:w="2058" w:type="dxa"/>
            <w:shd w:val="clear" w:color="auto" w:fill="auto"/>
          </w:tcPr>
          <w:p w14:paraId="64AFB7B1" w14:textId="77777777" w:rsidR="00714771" w:rsidRPr="00ED09FC" w:rsidRDefault="00714771" w:rsidP="00C00532">
            <w:pPr>
              <w:spacing w:after="0"/>
              <w:rPr>
                <w:rFonts w:ascii="Arial" w:hAnsi="Arial"/>
                <w:sz w:val="18"/>
              </w:rPr>
            </w:pPr>
            <w:r w:rsidRPr="008D7326">
              <w:rPr>
                <w:rFonts w:ascii="Arial" w:hAnsi="Arial"/>
                <w:sz w:val="18"/>
              </w:rPr>
              <w:t>on request</w:t>
            </w:r>
          </w:p>
        </w:tc>
        <w:tc>
          <w:tcPr>
            <w:tcW w:w="3187" w:type="dxa"/>
            <w:shd w:val="clear" w:color="auto" w:fill="auto"/>
          </w:tcPr>
          <w:p w14:paraId="4426F18B" w14:textId="77777777" w:rsidR="00714771" w:rsidRPr="00ED09FC" w:rsidRDefault="00714771" w:rsidP="00C00532">
            <w:pPr>
              <w:spacing w:after="0"/>
              <w:rPr>
                <w:rFonts w:ascii="Arial" w:hAnsi="Arial"/>
                <w:sz w:val="18"/>
              </w:rPr>
            </w:pPr>
            <w:r w:rsidRPr="008D7326">
              <w:rPr>
                <w:rFonts w:ascii="Arial" w:hAnsi="Arial"/>
                <w:sz w:val="18"/>
              </w:rPr>
              <w:t>24 months</w:t>
            </w:r>
          </w:p>
        </w:tc>
      </w:tr>
      <w:tr w:rsidR="00714771" w:rsidRPr="006C4172" w14:paraId="70121B3C" w14:textId="77777777" w:rsidTr="00C00532">
        <w:trPr>
          <w:trHeight w:val="20"/>
          <w:jc w:val="center"/>
        </w:trPr>
        <w:tc>
          <w:tcPr>
            <w:tcW w:w="1134" w:type="dxa"/>
            <w:shd w:val="clear" w:color="auto" w:fill="auto"/>
          </w:tcPr>
          <w:p w14:paraId="0839DD74" w14:textId="77777777" w:rsidR="00714771" w:rsidRPr="007B0169" w:rsidRDefault="00714771" w:rsidP="00C00532">
            <w:pPr>
              <w:spacing w:after="0"/>
              <w:rPr>
                <w:rFonts w:ascii="Arial" w:hAnsi="Arial"/>
                <w:sz w:val="18"/>
              </w:rPr>
            </w:pPr>
            <w:r>
              <w:rPr>
                <w:rFonts w:ascii="Arial" w:hAnsi="Arial"/>
                <w:sz w:val="18"/>
              </w:rPr>
              <w:t>2</w:t>
            </w:r>
          </w:p>
        </w:tc>
        <w:tc>
          <w:tcPr>
            <w:tcW w:w="1359" w:type="dxa"/>
            <w:shd w:val="clear" w:color="auto" w:fill="auto"/>
          </w:tcPr>
          <w:p w14:paraId="2EF14FEF" w14:textId="77777777" w:rsidR="00714771" w:rsidRPr="008D7326" w:rsidRDefault="00714771" w:rsidP="00C00532">
            <w:pPr>
              <w:spacing w:after="0"/>
              <w:rPr>
                <w:rFonts w:ascii="Arial" w:hAnsi="Arial"/>
                <w:sz w:val="18"/>
              </w:rPr>
            </w:pPr>
            <w:r w:rsidRPr="007B0169">
              <w:rPr>
                <w:rFonts w:ascii="Arial" w:hAnsi="Arial"/>
                <w:sz w:val="18"/>
              </w:rPr>
              <w:t>2 m to 3 m</w:t>
            </w:r>
          </w:p>
        </w:tc>
        <w:tc>
          <w:tcPr>
            <w:tcW w:w="1497" w:type="dxa"/>
            <w:shd w:val="clear" w:color="auto" w:fill="auto"/>
          </w:tcPr>
          <w:p w14:paraId="7A943E6A" w14:textId="77777777" w:rsidR="00714771" w:rsidRPr="008D7326" w:rsidRDefault="00714771" w:rsidP="00C00532">
            <w:pPr>
              <w:spacing w:after="0"/>
              <w:rPr>
                <w:rFonts w:ascii="Arial" w:hAnsi="Arial"/>
                <w:sz w:val="18"/>
              </w:rPr>
            </w:pPr>
            <w:r>
              <w:rPr>
                <w:rFonts w:ascii="Arial" w:hAnsi="Arial"/>
                <w:sz w:val="18"/>
              </w:rPr>
              <w:t xml:space="preserve">Positioning </w:t>
            </w:r>
            <w:r w:rsidRPr="007B0169">
              <w:rPr>
                <w:rFonts w:ascii="Arial" w:hAnsi="Arial"/>
                <w:sz w:val="18"/>
              </w:rPr>
              <w:t>Service Level 2</w:t>
            </w:r>
          </w:p>
        </w:tc>
        <w:tc>
          <w:tcPr>
            <w:tcW w:w="2058" w:type="dxa"/>
            <w:shd w:val="clear" w:color="auto" w:fill="auto"/>
          </w:tcPr>
          <w:p w14:paraId="242B6A5C" w14:textId="77777777" w:rsidR="00714771" w:rsidRPr="008D7326" w:rsidRDefault="00714771" w:rsidP="00C00532">
            <w:pPr>
              <w:spacing w:after="0"/>
              <w:rPr>
                <w:rFonts w:ascii="Arial" w:hAnsi="Arial"/>
                <w:sz w:val="18"/>
              </w:rPr>
            </w:pPr>
            <w:r w:rsidRPr="007B0169">
              <w:rPr>
                <w:rFonts w:ascii="Arial" w:hAnsi="Arial"/>
                <w:sz w:val="18"/>
              </w:rPr>
              <w:t>&lt; 4 s</w:t>
            </w:r>
          </w:p>
        </w:tc>
        <w:tc>
          <w:tcPr>
            <w:tcW w:w="3187" w:type="dxa"/>
            <w:shd w:val="clear" w:color="auto" w:fill="auto"/>
          </w:tcPr>
          <w:p w14:paraId="309C1D05" w14:textId="77777777" w:rsidR="00714771" w:rsidRPr="008D7326" w:rsidRDefault="00714771" w:rsidP="00C00532">
            <w:pPr>
              <w:spacing w:after="0"/>
              <w:rPr>
                <w:rFonts w:ascii="Arial" w:hAnsi="Arial"/>
                <w:sz w:val="18"/>
              </w:rPr>
            </w:pPr>
            <w:r w:rsidRPr="007B0169">
              <w:rPr>
                <w:rFonts w:ascii="Arial" w:hAnsi="Arial"/>
                <w:sz w:val="18"/>
              </w:rPr>
              <w:t>&gt; 6 months</w:t>
            </w:r>
          </w:p>
        </w:tc>
      </w:tr>
      <w:tr w:rsidR="00714771" w:rsidRPr="00167DA8" w14:paraId="67146F29" w14:textId="77777777" w:rsidTr="00C00532">
        <w:trPr>
          <w:trHeight w:val="20"/>
          <w:jc w:val="center"/>
        </w:trPr>
        <w:tc>
          <w:tcPr>
            <w:tcW w:w="1134" w:type="dxa"/>
            <w:shd w:val="clear" w:color="auto" w:fill="auto"/>
          </w:tcPr>
          <w:p w14:paraId="01ABC583" w14:textId="77777777" w:rsidR="00714771" w:rsidRPr="007B0169" w:rsidRDefault="00714771" w:rsidP="00C00532">
            <w:pPr>
              <w:spacing w:after="0"/>
              <w:rPr>
                <w:rFonts w:ascii="Arial" w:hAnsi="Arial"/>
                <w:sz w:val="18"/>
              </w:rPr>
            </w:pPr>
            <w:r>
              <w:rPr>
                <w:rFonts w:ascii="Arial" w:hAnsi="Arial"/>
                <w:sz w:val="18"/>
              </w:rPr>
              <w:t>3</w:t>
            </w:r>
          </w:p>
        </w:tc>
        <w:tc>
          <w:tcPr>
            <w:tcW w:w="1359" w:type="dxa"/>
            <w:shd w:val="clear" w:color="auto" w:fill="auto"/>
          </w:tcPr>
          <w:p w14:paraId="35C4D7AE" w14:textId="77777777" w:rsidR="00714771" w:rsidRPr="007B0169" w:rsidRDefault="00714771" w:rsidP="00C00532">
            <w:pPr>
              <w:spacing w:after="0"/>
              <w:rPr>
                <w:rFonts w:ascii="Arial" w:hAnsi="Arial"/>
                <w:sz w:val="18"/>
              </w:rPr>
            </w:pPr>
            <w:r w:rsidRPr="007B0169">
              <w:rPr>
                <w:rFonts w:ascii="Arial" w:hAnsi="Arial"/>
                <w:sz w:val="18"/>
              </w:rPr>
              <w:t>&lt; 1 m</w:t>
            </w:r>
          </w:p>
        </w:tc>
        <w:tc>
          <w:tcPr>
            <w:tcW w:w="1497" w:type="dxa"/>
            <w:shd w:val="clear" w:color="auto" w:fill="auto"/>
          </w:tcPr>
          <w:p w14:paraId="5B9304AE" w14:textId="77777777" w:rsidR="00714771" w:rsidRPr="007B0169" w:rsidRDefault="00714771" w:rsidP="00C00532">
            <w:pPr>
              <w:spacing w:after="0"/>
              <w:rPr>
                <w:rFonts w:ascii="Arial" w:hAnsi="Arial"/>
                <w:sz w:val="18"/>
              </w:rPr>
            </w:pPr>
            <w:r>
              <w:rPr>
                <w:rFonts w:ascii="Arial" w:hAnsi="Arial"/>
                <w:sz w:val="18"/>
              </w:rPr>
              <w:t xml:space="preserve">Positioning </w:t>
            </w:r>
            <w:r w:rsidRPr="007B0169">
              <w:rPr>
                <w:rFonts w:ascii="Arial" w:hAnsi="Arial"/>
                <w:sz w:val="18"/>
              </w:rPr>
              <w:t>Service Level 3</w:t>
            </w:r>
          </w:p>
        </w:tc>
        <w:tc>
          <w:tcPr>
            <w:tcW w:w="2058" w:type="dxa"/>
            <w:shd w:val="clear" w:color="auto" w:fill="auto"/>
          </w:tcPr>
          <w:p w14:paraId="32276938" w14:textId="77777777" w:rsidR="00714771" w:rsidRPr="007B0169" w:rsidRDefault="00714771" w:rsidP="00C00532">
            <w:pPr>
              <w:spacing w:after="0"/>
              <w:rPr>
                <w:rFonts w:ascii="Arial" w:hAnsi="Arial"/>
                <w:sz w:val="18"/>
              </w:rPr>
            </w:pPr>
            <w:r w:rsidRPr="007B0169">
              <w:rPr>
                <w:rFonts w:ascii="Arial" w:hAnsi="Arial"/>
                <w:sz w:val="18"/>
              </w:rPr>
              <w:t>no indication</w:t>
            </w:r>
          </w:p>
        </w:tc>
        <w:tc>
          <w:tcPr>
            <w:tcW w:w="3187" w:type="dxa"/>
            <w:shd w:val="clear" w:color="auto" w:fill="auto"/>
          </w:tcPr>
          <w:p w14:paraId="2CFC534D" w14:textId="77777777" w:rsidR="00714771" w:rsidRPr="002D02E0" w:rsidRDefault="00714771" w:rsidP="00C00532">
            <w:pPr>
              <w:spacing w:after="0"/>
              <w:rPr>
                <w:rFonts w:ascii="Arial" w:hAnsi="Arial"/>
                <w:sz w:val="18"/>
                <w:lang w:val="en-US"/>
              </w:rPr>
            </w:pPr>
            <w:r w:rsidRPr="002D02E0">
              <w:rPr>
                <w:rFonts w:ascii="Arial" w:hAnsi="Arial"/>
                <w:sz w:val="18"/>
                <w:lang w:val="en-US"/>
              </w:rPr>
              <w:t>1 work shift - 8 hours (up to 3 days, 1 month for inventory purposes)</w:t>
            </w:r>
          </w:p>
        </w:tc>
      </w:tr>
      <w:tr w:rsidR="00714771" w:rsidRPr="006C4172" w14:paraId="62C49D90" w14:textId="77777777" w:rsidTr="00C00532">
        <w:trPr>
          <w:trHeight w:val="20"/>
          <w:jc w:val="center"/>
        </w:trPr>
        <w:tc>
          <w:tcPr>
            <w:tcW w:w="1134" w:type="dxa"/>
            <w:shd w:val="clear" w:color="auto" w:fill="auto"/>
          </w:tcPr>
          <w:p w14:paraId="15F96EF5" w14:textId="77777777" w:rsidR="00714771" w:rsidRPr="00034B1A" w:rsidRDefault="00714771" w:rsidP="00C00532">
            <w:pPr>
              <w:spacing w:after="0"/>
              <w:rPr>
                <w:rFonts w:ascii="Arial" w:hAnsi="Arial"/>
                <w:sz w:val="18"/>
              </w:rPr>
            </w:pPr>
            <w:r w:rsidRPr="00034B1A">
              <w:rPr>
                <w:rFonts w:ascii="Arial" w:hAnsi="Arial"/>
                <w:sz w:val="18"/>
              </w:rPr>
              <w:t>4</w:t>
            </w:r>
          </w:p>
        </w:tc>
        <w:tc>
          <w:tcPr>
            <w:tcW w:w="1359" w:type="dxa"/>
            <w:shd w:val="clear" w:color="auto" w:fill="auto"/>
            <w:hideMark/>
          </w:tcPr>
          <w:p w14:paraId="1D227889" w14:textId="77777777" w:rsidR="00714771" w:rsidRPr="00034B1A" w:rsidRDefault="00714771" w:rsidP="00C00532">
            <w:pPr>
              <w:spacing w:after="0"/>
              <w:rPr>
                <w:rFonts w:ascii="Arial" w:hAnsi="Arial"/>
                <w:sz w:val="18"/>
              </w:rPr>
            </w:pPr>
            <w:r w:rsidRPr="00034B1A">
              <w:rPr>
                <w:rFonts w:ascii="Arial" w:hAnsi="Arial"/>
                <w:sz w:val="18"/>
              </w:rPr>
              <w:t>&lt; 1 m</w:t>
            </w:r>
          </w:p>
        </w:tc>
        <w:tc>
          <w:tcPr>
            <w:tcW w:w="1497" w:type="dxa"/>
            <w:shd w:val="clear" w:color="auto" w:fill="auto"/>
            <w:hideMark/>
          </w:tcPr>
          <w:p w14:paraId="4E76D6D7" w14:textId="77777777" w:rsidR="00714771" w:rsidRPr="00034B1A" w:rsidRDefault="00714771" w:rsidP="00C00532">
            <w:pPr>
              <w:spacing w:after="0"/>
              <w:rPr>
                <w:rFonts w:ascii="Arial" w:hAnsi="Arial"/>
                <w:sz w:val="18"/>
              </w:rPr>
            </w:pPr>
            <w:r>
              <w:rPr>
                <w:rFonts w:ascii="Arial" w:hAnsi="Arial"/>
                <w:sz w:val="18"/>
              </w:rPr>
              <w:t xml:space="preserve">Positioning </w:t>
            </w:r>
            <w:r w:rsidRPr="00034B1A">
              <w:rPr>
                <w:rFonts w:ascii="Arial" w:hAnsi="Arial"/>
                <w:sz w:val="18"/>
              </w:rPr>
              <w:t>Service Level 3</w:t>
            </w:r>
          </w:p>
        </w:tc>
        <w:tc>
          <w:tcPr>
            <w:tcW w:w="2058" w:type="dxa"/>
            <w:shd w:val="clear" w:color="auto" w:fill="auto"/>
            <w:hideMark/>
          </w:tcPr>
          <w:p w14:paraId="401CE35A" w14:textId="77777777" w:rsidR="00714771" w:rsidRPr="00034B1A" w:rsidRDefault="00714771" w:rsidP="00C00532">
            <w:pPr>
              <w:spacing w:after="0"/>
              <w:rPr>
                <w:rFonts w:ascii="Arial" w:hAnsi="Arial"/>
                <w:sz w:val="18"/>
              </w:rPr>
            </w:pPr>
            <w:r w:rsidRPr="00034B1A">
              <w:rPr>
                <w:rFonts w:ascii="Arial" w:hAnsi="Arial"/>
                <w:sz w:val="18"/>
              </w:rPr>
              <w:t>1 s</w:t>
            </w:r>
          </w:p>
        </w:tc>
        <w:tc>
          <w:tcPr>
            <w:tcW w:w="3187" w:type="dxa"/>
            <w:shd w:val="clear" w:color="auto" w:fill="auto"/>
            <w:hideMark/>
          </w:tcPr>
          <w:p w14:paraId="2F4AC718" w14:textId="77777777" w:rsidR="00714771" w:rsidRPr="00034B1A" w:rsidRDefault="00714771" w:rsidP="00C00532">
            <w:pPr>
              <w:spacing w:after="0"/>
              <w:rPr>
                <w:rFonts w:ascii="Arial" w:hAnsi="Arial"/>
                <w:sz w:val="18"/>
              </w:rPr>
            </w:pPr>
            <w:r w:rsidRPr="00034B1A">
              <w:rPr>
                <w:rFonts w:ascii="Arial" w:hAnsi="Arial"/>
                <w:sz w:val="18"/>
              </w:rPr>
              <w:t>6 - 8 years</w:t>
            </w:r>
          </w:p>
        </w:tc>
      </w:tr>
      <w:tr w:rsidR="00714771" w:rsidRPr="006C4172" w14:paraId="3D02A326" w14:textId="77777777" w:rsidTr="00C00532">
        <w:trPr>
          <w:trHeight w:val="20"/>
          <w:jc w:val="center"/>
        </w:trPr>
        <w:tc>
          <w:tcPr>
            <w:tcW w:w="1134" w:type="dxa"/>
            <w:shd w:val="clear" w:color="auto" w:fill="auto"/>
          </w:tcPr>
          <w:p w14:paraId="2BDD7FD8" w14:textId="77777777" w:rsidR="00714771" w:rsidRPr="00034B1A" w:rsidDel="007B0169" w:rsidRDefault="00714771" w:rsidP="00C00532">
            <w:pPr>
              <w:spacing w:after="0"/>
              <w:rPr>
                <w:rFonts w:ascii="Arial" w:hAnsi="Arial"/>
                <w:sz w:val="18"/>
              </w:rPr>
            </w:pPr>
            <w:r w:rsidRPr="00034B1A">
              <w:rPr>
                <w:rFonts w:ascii="Arial" w:hAnsi="Arial"/>
                <w:sz w:val="18"/>
              </w:rPr>
              <w:t>5</w:t>
            </w:r>
          </w:p>
        </w:tc>
        <w:tc>
          <w:tcPr>
            <w:tcW w:w="1359" w:type="dxa"/>
            <w:shd w:val="clear" w:color="auto" w:fill="auto"/>
          </w:tcPr>
          <w:p w14:paraId="6B7E55D6" w14:textId="77777777" w:rsidR="00714771" w:rsidRPr="00034B1A" w:rsidDel="007B0169" w:rsidRDefault="00714771" w:rsidP="00C00532">
            <w:pPr>
              <w:spacing w:after="0"/>
              <w:rPr>
                <w:rFonts w:ascii="Arial" w:hAnsi="Arial"/>
                <w:sz w:val="18"/>
              </w:rPr>
            </w:pPr>
            <w:r w:rsidRPr="00034B1A">
              <w:rPr>
                <w:rFonts w:ascii="Arial" w:hAnsi="Arial"/>
                <w:sz w:val="18"/>
              </w:rPr>
              <w:t>&lt; 1 m</w:t>
            </w:r>
          </w:p>
        </w:tc>
        <w:tc>
          <w:tcPr>
            <w:tcW w:w="1497" w:type="dxa"/>
            <w:shd w:val="clear" w:color="auto" w:fill="auto"/>
          </w:tcPr>
          <w:p w14:paraId="68AFE0CF" w14:textId="77777777" w:rsidR="00714771" w:rsidRPr="00034B1A" w:rsidDel="007B0169" w:rsidRDefault="00714771" w:rsidP="00C00532">
            <w:pPr>
              <w:spacing w:after="0"/>
              <w:rPr>
                <w:rFonts w:ascii="Arial" w:hAnsi="Arial"/>
                <w:sz w:val="18"/>
              </w:rPr>
            </w:pPr>
            <w:r>
              <w:rPr>
                <w:rFonts w:ascii="Arial" w:hAnsi="Arial"/>
                <w:sz w:val="18"/>
              </w:rPr>
              <w:t xml:space="preserve">Positioning </w:t>
            </w:r>
            <w:r w:rsidRPr="00034B1A">
              <w:rPr>
                <w:rFonts w:ascii="Arial" w:hAnsi="Arial"/>
                <w:sz w:val="18"/>
              </w:rPr>
              <w:t>Service Level 3</w:t>
            </w:r>
          </w:p>
        </w:tc>
        <w:tc>
          <w:tcPr>
            <w:tcW w:w="2058" w:type="dxa"/>
            <w:shd w:val="clear" w:color="auto" w:fill="auto"/>
          </w:tcPr>
          <w:p w14:paraId="3E505EF5" w14:textId="77777777" w:rsidR="00714771" w:rsidRPr="00034B1A" w:rsidDel="007B0169" w:rsidRDefault="00714771" w:rsidP="00C00532">
            <w:pPr>
              <w:spacing w:after="0"/>
              <w:rPr>
                <w:rFonts w:ascii="Arial" w:hAnsi="Arial"/>
                <w:sz w:val="18"/>
              </w:rPr>
            </w:pPr>
            <w:r w:rsidRPr="00034B1A">
              <w:rPr>
                <w:rFonts w:ascii="Arial" w:hAnsi="Arial"/>
                <w:sz w:val="18"/>
              </w:rPr>
              <w:t xml:space="preserve">5 s </w:t>
            </w:r>
            <w:r>
              <w:rPr>
                <w:rFonts w:ascii="Arial" w:hAnsi="Arial"/>
                <w:sz w:val="18"/>
              </w:rPr>
              <w:t>to</w:t>
            </w:r>
            <w:r w:rsidRPr="00034B1A">
              <w:rPr>
                <w:rFonts w:ascii="Arial" w:hAnsi="Arial"/>
                <w:sz w:val="18"/>
              </w:rPr>
              <w:t xml:space="preserve"> 15 min</w:t>
            </w:r>
          </w:p>
        </w:tc>
        <w:tc>
          <w:tcPr>
            <w:tcW w:w="3187" w:type="dxa"/>
            <w:shd w:val="clear" w:color="auto" w:fill="auto"/>
          </w:tcPr>
          <w:p w14:paraId="2C57BD37" w14:textId="77777777" w:rsidR="00714771" w:rsidRPr="00034B1A" w:rsidDel="007B0169" w:rsidRDefault="00714771" w:rsidP="00C00532">
            <w:pPr>
              <w:spacing w:after="0"/>
              <w:rPr>
                <w:rFonts w:ascii="Arial" w:hAnsi="Arial"/>
                <w:sz w:val="18"/>
              </w:rPr>
            </w:pPr>
            <w:r w:rsidRPr="00034B1A">
              <w:rPr>
                <w:rFonts w:ascii="Arial" w:hAnsi="Arial"/>
                <w:sz w:val="18"/>
              </w:rPr>
              <w:t>18 months</w:t>
            </w:r>
          </w:p>
        </w:tc>
      </w:tr>
      <w:tr w:rsidR="00714771" w:rsidRPr="006C4172" w14:paraId="7EC33FBC" w14:textId="77777777" w:rsidTr="00C00532">
        <w:trPr>
          <w:trHeight w:val="20"/>
          <w:jc w:val="center"/>
        </w:trPr>
        <w:tc>
          <w:tcPr>
            <w:tcW w:w="1134" w:type="dxa"/>
            <w:shd w:val="clear" w:color="auto" w:fill="auto"/>
          </w:tcPr>
          <w:p w14:paraId="2939BD2D" w14:textId="77777777" w:rsidR="00714771" w:rsidRPr="00034B1A" w:rsidRDefault="00714771" w:rsidP="00C00532">
            <w:pPr>
              <w:spacing w:after="0"/>
              <w:rPr>
                <w:rFonts w:ascii="Arial" w:hAnsi="Arial"/>
                <w:sz w:val="18"/>
              </w:rPr>
            </w:pPr>
            <w:r w:rsidRPr="00034B1A">
              <w:rPr>
                <w:rFonts w:ascii="Arial" w:hAnsi="Arial"/>
                <w:sz w:val="18"/>
              </w:rPr>
              <w:t>6</w:t>
            </w:r>
          </w:p>
        </w:tc>
        <w:tc>
          <w:tcPr>
            <w:tcW w:w="1359" w:type="dxa"/>
            <w:shd w:val="clear" w:color="auto" w:fill="auto"/>
          </w:tcPr>
          <w:p w14:paraId="271B2F0E" w14:textId="77777777" w:rsidR="00714771" w:rsidRPr="00034B1A" w:rsidRDefault="00714771" w:rsidP="00C00532">
            <w:pPr>
              <w:spacing w:after="0"/>
              <w:rPr>
                <w:rFonts w:ascii="Arial" w:hAnsi="Arial"/>
                <w:sz w:val="18"/>
              </w:rPr>
            </w:pPr>
            <w:r w:rsidRPr="00034B1A">
              <w:rPr>
                <w:rFonts w:ascii="Arial" w:hAnsi="Arial"/>
                <w:sz w:val="18"/>
              </w:rPr>
              <w:t>&lt; 1 m</w:t>
            </w:r>
          </w:p>
        </w:tc>
        <w:tc>
          <w:tcPr>
            <w:tcW w:w="1497" w:type="dxa"/>
            <w:shd w:val="clear" w:color="auto" w:fill="auto"/>
          </w:tcPr>
          <w:p w14:paraId="58E8FF68" w14:textId="77777777" w:rsidR="00714771" w:rsidRPr="00034B1A" w:rsidRDefault="00714771" w:rsidP="00C00532">
            <w:pPr>
              <w:spacing w:after="0"/>
              <w:rPr>
                <w:rFonts w:ascii="Arial" w:hAnsi="Arial"/>
                <w:sz w:val="18"/>
              </w:rPr>
            </w:pPr>
            <w:r>
              <w:rPr>
                <w:rFonts w:ascii="Arial" w:hAnsi="Arial"/>
                <w:sz w:val="18"/>
              </w:rPr>
              <w:t xml:space="preserve">Positioning </w:t>
            </w:r>
            <w:r w:rsidRPr="00034B1A">
              <w:rPr>
                <w:rFonts w:ascii="Arial" w:hAnsi="Arial"/>
                <w:sz w:val="18"/>
              </w:rPr>
              <w:t>Service Level 3</w:t>
            </w:r>
          </w:p>
        </w:tc>
        <w:tc>
          <w:tcPr>
            <w:tcW w:w="2058" w:type="dxa"/>
            <w:shd w:val="clear" w:color="auto" w:fill="auto"/>
          </w:tcPr>
          <w:p w14:paraId="7D9B1204" w14:textId="77777777" w:rsidR="00714771" w:rsidRPr="00034B1A" w:rsidRDefault="00714771" w:rsidP="00C00532">
            <w:pPr>
              <w:spacing w:after="0"/>
              <w:rPr>
                <w:rFonts w:ascii="Arial" w:hAnsi="Arial"/>
                <w:sz w:val="18"/>
              </w:rPr>
            </w:pPr>
            <w:r w:rsidRPr="00034B1A">
              <w:rPr>
                <w:rFonts w:ascii="Arial" w:hAnsi="Arial"/>
                <w:sz w:val="18"/>
              </w:rPr>
              <w:t>15 s to 30 s</w:t>
            </w:r>
          </w:p>
        </w:tc>
        <w:tc>
          <w:tcPr>
            <w:tcW w:w="3187" w:type="dxa"/>
            <w:shd w:val="clear" w:color="auto" w:fill="auto"/>
          </w:tcPr>
          <w:p w14:paraId="410F3078" w14:textId="77777777" w:rsidR="00714771" w:rsidRPr="00034B1A" w:rsidRDefault="00714771" w:rsidP="00C00532">
            <w:pPr>
              <w:spacing w:after="0"/>
              <w:rPr>
                <w:rFonts w:ascii="Arial" w:hAnsi="Arial"/>
                <w:sz w:val="18"/>
              </w:rPr>
            </w:pPr>
            <w:r w:rsidRPr="00034B1A">
              <w:rPr>
                <w:rFonts w:ascii="Arial" w:hAnsi="Arial"/>
                <w:sz w:val="18"/>
              </w:rPr>
              <w:t xml:space="preserve">6 - 12 months </w:t>
            </w:r>
          </w:p>
        </w:tc>
      </w:tr>
      <w:tr w:rsidR="00714771" w:rsidRPr="006C4172" w14:paraId="3F12A316" w14:textId="77777777" w:rsidTr="00C00532">
        <w:trPr>
          <w:trHeight w:val="20"/>
          <w:jc w:val="center"/>
        </w:trPr>
        <w:tc>
          <w:tcPr>
            <w:tcW w:w="1134" w:type="dxa"/>
            <w:shd w:val="clear" w:color="auto" w:fill="auto"/>
          </w:tcPr>
          <w:p w14:paraId="23710ED4" w14:textId="77777777" w:rsidR="00714771" w:rsidRPr="00034B1A" w:rsidRDefault="00714771" w:rsidP="00C00532">
            <w:pPr>
              <w:spacing w:after="0"/>
              <w:rPr>
                <w:rFonts w:ascii="Arial" w:hAnsi="Arial"/>
                <w:sz w:val="18"/>
              </w:rPr>
            </w:pPr>
            <w:r w:rsidRPr="00034B1A">
              <w:rPr>
                <w:rFonts w:ascii="Arial" w:hAnsi="Arial"/>
                <w:sz w:val="18"/>
              </w:rPr>
              <w:t>7</w:t>
            </w:r>
          </w:p>
        </w:tc>
        <w:tc>
          <w:tcPr>
            <w:tcW w:w="1359" w:type="dxa"/>
            <w:shd w:val="clear" w:color="auto" w:fill="auto"/>
          </w:tcPr>
          <w:p w14:paraId="4352947C" w14:textId="77777777" w:rsidR="00714771" w:rsidRPr="00034B1A" w:rsidRDefault="00714771" w:rsidP="00C00532">
            <w:pPr>
              <w:spacing w:after="0"/>
              <w:rPr>
                <w:rFonts w:ascii="Arial" w:hAnsi="Arial"/>
                <w:sz w:val="18"/>
              </w:rPr>
            </w:pPr>
            <w:r w:rsidRPr="00034B1A">
              <w:rPr>
                <w:rFonts w:ascii="Arial" w:hAnsi="Arial"/>
                <w:sz w:val="18"/>
              </w:rPr>
              <w:t>30 cm</w:t>
            </w:r>
          </w:p>
        </w:tc>
        <w:tc>
          <w:tcPr>
            <w:tcW w:w="1497" w:type="dxa"/>
            <w:shd w:val="clear" w:color="auto" w:fill="auto"/>
          </w:tcPr>
          <w:p w14:paraId="52173F19" w14:textId="77777777" w:rsidR="00714771" w:rsidRPr="00034B1A" w:rsidRDefault="00714771" w:rsidP="00C00532">
            <w:pPr>
              <w:spacing w:after="0"/>
              <w:rPr>
                <w:rFonts w:ascii="Arial" w:hAnsi="Arial"/>
                <w:sz w:val="18"/>
              </w:rPr>
            </w:pPr>
            <w:r>
              <w:rPr>
                <w:rFonts w:ascii="Arial" w:hAnsi="Arial"/>
                <w:sz w:val="18"/>
              </w:rPr>
              <w:t xml:space="preserve">Positioning </w:t>
            </w:r>
            <w:r w:rsidRPr="00034B1A">
              <w:rPr>
                <w:rFonts w:ascii="Arial" w:hAnsi="Arial"/>
                <w:sz w:val="18"/>
              </w:rPr>
              <w:t>Service Level 5</w:t>
            </w:r>
          </w:p>
        </w:tc>
        <w:tc>
          <w:tcPr>
            <w:tcW w:w="2058" w:type="dxa"/>
            <w:shd w:val="clear" w:color="auto" w:fill="auto"/>
          </w:tcPr>
          <w:p w14:paraId="60DC8B0E" w14:textId="77777777" w:rsidR="00714771" w:rsidRPr="00034B1A" w:rsidRDefault="00714771" w:rsidP="00C00532">
            <w:pPr>
              <w:spacing w:after="0"/>
              <w:rPr>
                <w:rFonts w:ascii="Arial" w:hAnsi="Arial"/>
                <w:sz w:val="18"/>
              </w:rPr>
            </w:pPr>
            <w:r w:rsidRPr="00034B1A">
              <w:rPr>
                <w:rFonts w:ascii="Arial" w:hAnsi="Arial"/>
                <w:sz w:val="18"/>
              </w:rPr>
              <w:t>250 ms</w:t>
            </w:r>
          </w:p>
        </w:tc>
        <w:tc>
          <w:tcPr>
            <w:tcW w:w="3187" w:type="dxa"/>
            <w:shd w:val="clear" w:color="auto" w:fill="auto"/>
          </w:tcPr>
          <w:p w14:paraId="07CF8449" w14:textId="77777777" w:rsidR="00714771" w:rsidRPr="00034B1A" w:rsidRDefault="00714771" w:rsidP="00C00532">
            <w:pPr>
              <w:spacing w:after="0"/>
              <w:rPr>
                <w:rFonts w:ascii="Arial" w:hAnsi="Arial"/>
                <w:sz w:val="18"/>
              </w:rPr>
            </w:pPr>
            <w:r w:rsidRPr="00034B1A">
              <w:rPr>
                <w:rFonts w:ascii="Arial" w:hAnsi="Arial"/>
                <w:sz w:val="18"/>
              </w:rPr>
              <w:t>18 months</w:t>
            </w:r>
          </w:p>
        </w:tc>
      </w:tr>
      <w:tr w:rsidR="00714771" w:rsidRPr="00167DA8" w14:paraId="439D2702" w14:textId="77777777" w:rsidTr="00C00532">
        <w:trPr>
          <w:trHeight w:val="20"/>
          <w:jc w:val="center"/>
        </w:trPr>
        <w:tc>
          <w:tcPr>
            <w:tcW w:w="1134" w:type="dxa"/>
            <w:shd w:val="clear" w:color="auto" w:fill="auto"/>
          </w:tcPr>
          <w:p w14:paraId="4907502B" w14:textId="77777777" w:rsidR="00714771" w:rsidRPr="00034B1A" w:rsidRDefault="00714771" w:rsidP="00C00532">
            <w:pPr>
              <w:spacing w:after="0"/>
              <w:rPr>
                <w:rFonts w:ascii="Arial" w:hAnsi="Arial"/>
                <w:sz w:val="18"/>
              </w:rPr>
            </w:pPr>
            <w:r w:rsidRPr="00034B1A">
              <w:rPr>
                <w:rFonts w:ascii="Arial" w:hAnsi="Arial"/>
                <w:sz w:val="18"/>
              </w:rPr>
              <w:t>8</w:t>
            </w:r>
          </w:p>
        </w:tc>
        <w:tc>
          <w:tcPr>
            <w:tcW w:w="1359" w:type="dxa"/>
            <w:shd w:val="clear" w:color="auto" w:fill="auto"/>
          </w:tcPr>
          <w:p w14:paraId="389B5EE8" w14:textId="77777777" w:rsidR="00714771" w:rsidRPr="00034B1A" w:rsidRDefault="00714771" w:rsidP="00C00532">
            <w:pPr>
              <w:spacing w:after="0"/>
              <w:rPr>
                <w:rFonts w:ascii="Arial" w:hAnsi="Arial"/>
                <w:sz w:val="18"/>
              </w:rPr>
            </w:pPr>
            <w:r w:rsidRPr="00034B1A">
              <w:rPr>
                <w:rFonts w:ascii="Arial" w:hAnsi="Arial"/>
                <w:sz w:val="18"/>
              </w:rPr>
              <w:t>30 cm</w:t>
            </w:r>
          </w:p>
        </w:tc>
        <w:tc>
          <w:tcPr>
            <w:tcW w:w="1497" w:type="dxa"/>
            <w:shd w:val="clear" w:color="auto" w:fill="auto"/>
          </w:tcPr>
          <w:p w14:paraId="3B94C997" w14:textId="77777777" w:rsidR="00714771" w:rsidRPr="00034B1A" w:rsidRDefault="00714771" w:rsidP="00C00532">
            <w:pPr>
              <w:spacing w:after="0"/>
              <w:rPr>
                <w:rFonts w:ascii="Arial" w:hAnsi="Arial"/>
                <w:sz w:val="18"/>
              </w:rPr>
            </w:pPr>
            <w:r>
              <w:rPr>
                <w:rFonts w:ascii="Arial" w:hAnsi="Arial"/>
                <w:sz w:val="18"/>
              </w:rPr>
              <w:t xml:space="preserve">Positioning </w:t>
            </w:r>
            <w:r w:rsidRPr="00034B1A">
              <w:rPr>
                <w:rFonts w:ascii="Arial" w:hAnsi="Arial"/>
                <w:sz w:val="18"/>
              </w:rPr>
              <w:t>Service Level 5</w:t>
            </w:r>
          </w:p>
        </w:tc>
        <w:tc>
          <w:tcPr>
            <w:tcW w:w="2058" w:type="dxa"/>
            <w:shd w:val="clear" w:color="auto" w:fill="auto"/>
          </w:tcPr>
          <w:p w14:paraId="5606817E" w14:textId="77777777" w:rsidR="00714771" w:rsidRPr="00034B1A" w:rsidRDefault="00714771" w:rsidP="00C00532">
            <w:pPr>
              <w:spacing w:after="0"/>
              <w:rPr>
                <w:rFonts w:ascii="Arial" w:hAnsi="Arial"/>
                <w:sz w:val="18"/>
              </w:rPr>
            </w:pPr>
            <w:r w:rsidRPr="00034B1A">
              <w:rPr>
                <w:rFonts w:ascii="Arial" w:hAnsi="Arial"/>
                <w:sz w:val="18"/>
              </w:rPr>
              <w:t xml:space="preserve">1 </w:t>
            </w:r>
            <w:r>
              <w:rPr>
                <w:rFonts w:ascii="Arial" w:hAnsi="Arial"/>
                <w:sz w:val="18"/>
              </w:rPr>
              <w:t>s</w:t>
            </w:r>
          </w:p>
        </w:tc>
        <w:tc>
          <w:tcPr>
            <w:tcW w:w="3187" w:type="dxa"/>
            <w:shd w:val="clear" w:color="auto" w:fill="auto"/>
          </w:tcPr>
          <w:p w14:paraId="52A29E3B" w14:textId="77777777" w:rsidR="00714771" w:rsidRPr="002D02E0" w:rsidRDefault="00714771" w:rsidP="00C00532">
            <w:pPr>
              <w:spacing w:after="0"/>
              <w:rPr>
                <w:rFonts w:ascii="Arial" w:hAnsi="Arial"/>
                <w:sz w:val="18"/>
                <w:lang w:val="en-US"/>
              </w:rPr>
            </w:pPr>
            <w:r w:rsidRPr="002D02E0">
              <w:rPr>
                <w:rFonts w:ascii="Arial" w:hAnsi="Arial"/>
                <w:sz w:val="18"/>
                <w:lang w:val="en-US"/>
              </w:rPr>
              <w:t>6 - 8 years (no strong limitation in battery size)</w:t>
            </w:r>
          </w:p>
        </w:tc>
      </w:tr>
      <w:tr w:rsidR="00714771" w:rsidRPr="00ED09FC" w14:paraId="42C31EB8" w14:textId="77777777" w:rsidTr="00C00532">
        <w:trPr>
          <w:trHeight w:val="20"/>
          <w:jc w:val="center"/>
        </w:trPr>
        <w:tc>
          <w:tcPr>
            <w:tcW w:w="1134" w:type="dxa"/>
            <w:shd w:val="clear" w:color="auto" w:fill="auto"/>
          </w:tcPr>
          <w:p w14:paraId="7EEE4EF1" w14:textId="77777777" w:rsidR="00714771" w:rsidRPr="00034B1A" w:rsidRDefault="00714771" w:rsidP="00C00532">
            <w:pPr>
              <w:spacing w:after="0"/>
              <w:rPr>
                <w:rFonts w:ascii="Arial" w:hAnsi="Arial"/>
                <w:sz w:val="18"/>
              </w:rPr>
            </w:pPr>
            <w:r w:rsidRPr="00034B1A">
              <w:rPr>
                <w:rFonts w:ascii="Arial" w:hAnsi="Arial"/>
                <w:sz w:val="18"/>
              </w:rPr>
              <w:t>9</w:t>
            </w:r>
          </w:p>
        </w:tc>
        <w:tc>
          <w:tcPr>
            <w:tcW w:w="1359" w:type="dxa"/>
            <w:shd w:val="clear" w:color="auto" w:fill="auto"/>
          </w:tcPr>
          <w:p w14:paraId="17575DE0" w14:textId="77777777" w:rsidR="00714771" w:rsidRPr="00034B1A" w:rsidRDefault="00714771" w:rsidP="00C00532">
            <w:pPr>
              <w:spacing w:after="0"/>
              <w:rPr>
                <w:rFonts w:ascii="Arial" w:hAnsi="Arial"/>
                <w:sz w:val="18"/>
              </w:rPr>
            </w:pPr>
            <w:r w:rsidRPr="00034B1A">
              <w:rPr>
                <w:rFonts w:ascii="Arial" w:hAnsi="Arial"/>
                <w:sz w:val="18"/>
              </w:rPr>
              <w:t>10 m</w:t>
            </w:r>
          </w:p>
        </w:tc>
        <w:tc>
          <w:tcPr>
            <w:tcW w:w="1497" w:type="dxa"/>
            <w:shd w:val="clear" w:color="auto" w:fill="auto"/>
          </w:tcPr>
          <w:p w14:paraId="0DB92AA0" w14:textId="77777777" w:rsidR="00714771" w:rsidRPr="00034B1A" w:rsidRDefault="00714771" w:rsidP="00C00532">
            <w:pPr>
              <w:spacing w:after="0"/>
              <w:rPr>
                <w:rFonts w:ascii="Arial" w:hAnsi="Arial"/>
                <w:sz w:val="18"/>
              </w:rPr>
            </w:pPr>
            <w:r>
              <w:rPr>
                <w:rFonts w:ascii="Arial" w:hAnsi="Arial"/>
                <w:sz w:val="18"/>
              </w:rPr>
              <w:t xml:space="preserve">Positioning </w:t>
            </w:r>
            <w:r w:rsidRPr="00034B1A">
              <w:rPr>
                <w:rFonts w:ascii="Arial" w:hAnsi="Arial"/>
                <w:sz w:val="18"/>
              </w:rPr>
              <w:t>Service Level 1</w:t>
            </w:r>
          </w:p>
        </w:tc>
        <w:tc>
          <w:tcPr>
            <w:tcW w:w="2058" w:type="dxa"/>
            <w:shd w:val="clear" w:color="auto" w:fill="auto"/>
          </w:tcPr>
          <w:p w14:paraId="13A50436" w14:textId="77777777" w:rsidR="00714771" w:rsidRPr="00034B1A" w:rsidRDefault="00714771" w:rsidP="00C00532">
            <w:pPr>
              <w:spacing w:after="0"/>
              <w:rPr>
                <w:rFonts w:ascii="Arial" w:hAnsi="Arial"/>
                <w:sz w:val="18"/>
              </w:rPr>
            </w:pPr>
            <w:r w:rsidRPr="00034B1A">
              <w:rPr>
                <w:rFonts w:ascii="Arial" w:hAnsi="Arial"/>
                <w:sz w:val="18"/>
              </w:rPr>
              <w:t>20 min</w:t>
            </w:r>
          </w:p>
        </w:tc>
        <w:tc>
          <w:tcPr>
            <w:tcW w:w="3187" w:type="dxa"/>
            <w:shd w:val="clear" w:color="auto" w:fill="auto"/>
          </w:tcPr>
          <w:p w14:paraId="3C9F350E" w14:textId="77777777" w:rsidR="00714771" w:rsidRPr="00034B1A" w:rsidRDefault="00714771" w:rsidP="00C00532">
            <w:pPr>
              <w:spacing w:after="0"/>
              <w:rPr>
                <w:rFonts w:ascii="Arial" w:hAnsi="Arial"/>
                <w:sz w:val="18"/>
              </w:rPr>
            </w:pPr>
            <w:r w:rsidRPr="00034B1A">
              <w:rPr>
                <w:rFonts w:ascii="Arial" w:hAnsi="Arial"/>
                <w:sz w:val="18"/>
              </w:rPr>
              <w:t>12 years (@20</w:t>
            </w:r>
            <w:r>
              <w:rPr>
                <w:rFonts w:ascii="Arial" w:hAnsi="Arial"/>
                <w:sz w:val="18"/>
              </w:rPr>
              <w:t> </w:t>
            </w:r>
            <w:r w:rsidRPr="00034B1A">
              <w:rPr>
                <w:rFonts w:ascii="Arial" w:hAnsi="Arial"/>
                <w:sz w:val="18"/>
              </w:rPr>
              <w:t>mJ/position fix)</w:t>
            </w:r>
          </w:p>
        </w:tc>
      </w:tr>
    </w:tbl>
    <w:p w14:paraId="527E615E" w14:textId="77777777" w:rsidR="00714771" w:rsidRDefault="00714771" w:rsidP="00714771">
      <w:pPr>
        <w:rPr>
          <w:lang w:val="en-US"/>
        </w:rPr>
      </w:pPr>
    </w:p>
    <w:p w14:paraId="556A3BE6" w14:textId="4A232F67" w:rsidR="00714771" w:rsidRDefault="00714771" w:rsidP="00714771">
      <w:pPr>
        <w:pStyle w:val="Caption"/>
        <w:jc w:val="center"/>
      </w:pPr>
      <w:bookmarkStart w:id="53" w:name="_Ref118307958"/>
      <w:r>
        <w:t xml:space="preserve">Table </w:t>
      </w:r>
      <w:r w:rsidR="00C57003">
        <w:fldChar w:fldCharType="begin"/>
      </w:r>
      <w:r w:rsidR="00C57003">
        <w:instrText xml:space="preserve"> SEQ Table \* ARABIC </w:instrText>
      </w:r>
      <w:r w:rsidR="00C57003">
        <w:fldChar w:fldCharType="separate"/>
      </w:r>
      <w:r w:rsidR="00F66C22">
        <w:rPr>
          <w:noProof/>
        </w:rPr>
        <w:t>2</w:t>
      </w:r>
      <w:r w:rsidR="00C57003">
        <w:rPr>
          <w:noProof/>
        </w:rPr>
        <w:fldChar w:fldCharType="end"/>
      </w:r>
      <w:bookmarkEnd w:id="53"/>
      <w:r>
        <w:t>: Use cases for low power high accuracy positioning (cf.</w:t>
      </w:r>
      <w:r w:rsidRPr="004A4A58">
        <w:t xml:space="preserve"> </w:t>
      </w:r>
      <w:r>
        <w:t>TS 22.104 , clause A.7.2)</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04"/>
        <w:gridCol w:w="7910"/>
      </w:tblGrid>
      <w:tr w:rsidR="00714771" w:rsidRPr="00167DA8" w14:paraId="753F1CE4" w14:textId="77777777" w:rsidTr="006A6E49">
        <w:trPr>
          <w:trHeight w:val="113"/>
        </w:trPr>
        <w:tc>
          <w:tcPr>
            <w:tcW w:w="1304" w:type="dxa"/>
            <w:shd w:val="clear" w:color="auto" w:fill="auto"/>
          </w:tcPr>
          <w:p w14:paraId="6788BDD8" w14:textId="77777777" w:rsidR="00714771" w:rsidRPr="00EF209F" w:rsidRDefault="00714771" w:rsidP="00C00532">
            <w:pPr>
              <w:spacing w:after="0" w:line="300" w:lineRule="exact"/>
              <w:rPr>
                <w:rFonts w:ascii="Arial" w:hAnsi="Arial" w:cs="Arial"/>
                <w:b/>
                <w:bCs/>
                <w:sz w:val="18"/>
                <w:szCs w:val="18"/>
                <w:lang w:val="en-US"/>
              </w:rPr>
            </w:pPr>
            <w:r w:rsidRPr="00EF209F">
              <w:rPr>
                <w:rFonts w:ascii="Arial" w:hAnsi="Arial" w:cs="Arial"/>
                <w:b/>
                <w:bCs/>
                <w:sz w:val="18"/>
                <w:szCs w:val="18"/>
                <w:lang w:val="en-US"/>
              </w:rPr>
              <w:t>Use Case #</w:t>
            </w:r>
          </w:p>
        </w:tc>
        <w:tc>
          <w:tcPr>
            <w:tcW w:w="7910" w:type="dxa"/>
            <w:shd w:val="clear" w:color="auto" w:fill="auto"/>
          </w:tcPr>
          <w:p w14:paraId="03E7F8C4" w14:textId="77777777" w:rsidR="00714771" w:rsidRPr="00EF209F" w:rsidRDefault="00714771" w:rsidP="00C00532">
            <w:pPr>
              <w:spacing w:after="0" w:line="300" w:lineRule="exact"/>
              <w:rPr>
                <w:rFonts w:ascii="Arial" w:hAnsi="Arial" w:cs="Arial"/>
                <w:b/>
                <w:bCs/>
                <w:sz w:val="18"/>
                <w:szCs w:val="18"/>
                <w:lang w:val="en-US"/>
              </w:rPr>
            </w:pPr>
            <w:r w:rsidRPr="00EF209F">
              <w:rPr>
                <w:rFonts w:ascii="Arial" w:hAnsi="Arial" w:cs="Arial"/>
                <w:b/>
                <w:bCs/>
                <w:sz w:val="18"/>
                <w:szCs w:val="18"/>
                <w:lang w:val="en-US"/>
              </w:rPr>
              <w:t>Use Case Name / Brief Description</w:t>
            </w:r>
          </w:p>
        </w:tc>
      </w:tr>
      <w:tr w:rsidR="00714771" w:rsidRPr="00167DA8" w14:paraId="70571B6E" w14:textId="77777777" w:rsidTr="006A6E49">
        <w:trPr>
          <w:trHeight w:val="113"/>
        </w:trPr>
        <w:tc>
          <w:tcPr>
            <w:tcW w:w="1304" w:type="dxa"/>
            <w:shd w:val="clear" w:color="auto" w:fill="auto"/>
          </w:tcPr>
          <w:p w14:paraId="11443EAF" w14:textId="77777777" w:rsidR="00714771" w:rsidRPr="00EF209F" w:rsidRDefault="00714771" w:rsidP="00C00532">
            <w:pPr>
              <w:spacing w:after="0" w:line="300" w:lineRule="exact"/>
              <w:rPr>
                <w:rFonts w:ascii="Arial" w:hAnsi="Arial" w:cs="Arial"/>
                <w:sz w:val="18"/>
                <w:szCs w:val="18"/>
                <w:lang w:val="en-US"/>
              </w:rPr>
            </w:pPr>
            <w:r w:rsidRPr="00EF209F">
              <w:rPr>
                <w:rFonts w:ascii="Arial" w:hAnsi="Arial" w:cs="Arial"/>
                <w:sz w:val="18"/>
                <w:szCs w:val="18"/>
                <w:lang w:val="en-US"/>
              </w:rPr>
              <w:t>1</w:t>
            </w:r>
          </w:p>
        </w:tc>
        <w:tc>
          <w:tcPr>
            <w:tcW w:w="7910" w:type="dxa"/>
            <w:shd w:val="clear" w:color="auto" w:fill="auto"/>
          </w:tcPr>
          <w:p w14:paraId="022569C3" w14:textId="77777777" w:rsidR="00714771" w:rsidRPr="00EF209F" w:rsidRDefault="00714771" w:rsidP="00C00532">
            <w:pPr>
              <w:spacing w:after="0" w:line="300" w:lineRule="exact"/>
              <w:rPr>
                <w:rFonts w:ascii="Arial" w:hAnsi="Arial" w:cs="Arial"/>
                <w:sz w:val="18"/>
                <w:szCs w:val="18"/>
                <w:lang w:val="en-US"/>
              </w:rPr>
            </w:pPr>
            <w:r w:rsidRPr="00EF209F">
              <w:rPr>
                <w:rFonts w:ascii="Arial" w:hAnsi="Arial" w:cs="Arial"/>
                <w:sz w:val="18"/>
                <w:szCs w:val="18"/>
                <w:lang w:val="en-US"/>
              </w:rPr>
              <w:t>Dolly tracking (outdoor) (process automation)</w:t>
            </w:r>
          </w:p>
        </w:tc>
      </w:tr>
      <w:tr w:rsidR="00714771" w:rsidRPr="00A8070D" w14:paraId="5FDB9DDA" w14:textId="77777777" w:rsidTr="006A6E49">
        <w:trPr>
          <w:trHeight w:val="113"/>
        </w:trPr>
        <w:tc>
          <w:tcPr>
            <w:tcW w:w="1304" w:type="dxa"/>
            <w:shd w:val="clear" w:color="auto" w:fill="auto"/>
          </w:tcPr>
          <w:p w14:paraId="58C430A4" w14:textId="77777777" w:rsidR="00714771" w:rsidRPr="00EF209F" w:rsidRDefault="00714771" w:rsidP="00C00532">
            <w:pPr>
              <w:spacing w:after="0" w:line="300" w:lineRule="exact"/>
              <w:rPr>
                <w:rFonts w:ascii="Arial" w:hAnsi="Arial" w:cs="Arial"/>
                <w:sz w:val="18"/>
                <w:szCs w:val="18"/>
                <w:lang w:val="en-US"/>
              </w:rPr>
            </w:pPr>
            <w:r w:rsidRPr="00EF209F">
              <w:rPr>
                <w:rFonts w:ascii="Arial" w:hAnsi="Arial" w:cs="Arial"/>
                <w:sz w:val="18"/>
                <w:szCs w:val="18"/>
                <w:lang w:val="en-US"/>
              </w:rPr>
              <w:t>2</w:t>
            </w:r>
          </w:p>
        </w:tc>
        <w:tc>
          <w:tcPr>
            <w:tcW w:w="7910" w:type="dxa"/>
            <w:shd w:val="clear" w:color="auto" w:fill="auto"/>
          </w:tcPr>
          <w:p w14:paraId="798AE0B6" w14:textId="77777777" w:rsidR="00714771" w:rsidRPr="00EF209F" w:rsidRDefault="00714771" w:rsidP="00C00532">
            <w:pPr>
              <w:spacing w:after="0" w:line="300" w:lineRule="exact"/>
              <w:rPr>
                <w:rFonts w:ascii="Arial" w:hAnsi="Arial" w:cs="Arial"/>
                <w:sz w:val="18"/>
                <w:szCs w:val="18"/>
                <w:lang w:val="en-US"/>
              </w:rPr>
            </w:pPr>
            <w:r w:rsidRPr="00EF209F">
              <w:rPr>
                <w:rFonts w:ascii="Arial" w:hAnsi="Arial" w:cs="Arial"/>
                <w:sz w:val="18"/>
                <w:szCs w:val="18"/>
                <w:lang w:val="en-US"/>
              </w:rPr>
              <w:t>Asset tracking (process automation)</w:t>
            </w:r>
          </w:p>
        </w:tc>
      </w:tr>
      <w:tr w:rsidR="00714771" w:rsidRPr="00167DA8" w14:paraId="24DAF813" w14:textId="77777777" w:rsidTr="006A6E49">
        <w:trPr>
          <w:trHeight w:val="113"/>
        </w:trPr>
        <w:tc>
          <w:tcPr>
            <w:tcW w:w="1304" w:type="dxa"/>
            <w:shd w:val="clear" w:color="auto" w:fill="auto"/>
          </w:tcPr>
          <w:p w14:paraId="0743983A" w14:textId="77777777" w:rsidR="00714771" w:rsidRPr="00EF209F" w:rsidRDefault="00714771" w:rsidP="00C00532">
            <w:pPr>
              <w:spacing w:after="0" w:line="300" w:lineRule="exact"/>
              <w:rPr>
                <w:rFonts w:ascii="Arial" w:hAnsi="Arial" w:cs="Arial"/>
                <w:sz w:val="18"/>
                <w:szCs w:val="18"/>
                <w:lang w:val="en-US"/>
              </w:rPr>
            </w:pPr>
            <w:r w:rsidRPr="00EF209F">
              <w:rPr>
                <w:rFonts w:ascii="Arial" w:hAnsi="Arial" w:cs="Arial"/>
                <w:sz w:val="18"/>
                <w:szCs w:val="18"/>
                <w:lang w:val="en-US"/>
              </w:rPr>
              <w:t>3</w:t>
            </w:r>
          </w:p>
        </w:tc>
        <w:tc>
          <w:tcPr>
            <w:tcW w:w="7910" w:type="dxa"/>
            <w:shd w:val="clear" w:color="auto" w:fill="auto"/>
          </w:tcPr>
          <w:p w14:paraId="4733AF5A" w14:textId="77777777" w:rsidR="00714771" w:rsidRPr="00EF209F" w:rsidRDefault="00714771" w:rsidP="00C00532">
            <w:pPr>
              <w:spacing w:after="0" w:line="300" w:lineRule="exact"/>
              <w:rPr>
                <w:rFonts w:ascii="Arial" w:hAnsi="Arial" w:cs="Arial"/>
                <w:sz w:val="18"/>
                <w:szCs w:val="18"/>
                <w:lang w:val="en-US"/>
              </w:rPr>
            </w:pPr>
            <w:r w:rsidRPr="00EF209F">
              <w:rPr>
                <w:rFonts w:ascii="Arial" w:hAnsi="Arial" w:cs="Arial"/>
                <w:sz w:val="18"/>
                <w:szCs w:val="18"/>
                <w:lang w:val="en-US"/>
              </w:rPr>
              <w:t>Tool tracking in flexible, modular assembly areas in smart factories</w:t>
            </w:r>
          </w:p>
        </w:tc>
      </w:tr>
      <w:tr w:rsidR="00714771" w:rsidRPr="00167DA8" w14:paraId="7CA69AAF" w14:textId="77777777" w:rsidTr="006A6E49">
        <w:trPr>
          <w:trHeight w:val="113"/>
        </w:trPr>
        <w:tc>
          <w:tcPr>
            <w:tcW w:w="1304" w:type="dxa"/>
            <w:shd w:val="clear" w:color="auto" w:fill="auto"/>
          </w:tcPr>
          <w:p w14:paraId="7F6BA559" w14:textId="77777777" w:rsidR="00714771" w:rsidRPr="00EF209F" w:rsidRDefault="00714771" w:rsidP="00C00532">
            <w:pPr>
              <w:spacing w:after="0" w:line="300" w:lineRule="exact"/>
              <w:rPr>
                <w:rFonts w:ascii="Arial" w:hAnsi="Arial" w:cs="Arial"/>
                <w:sz w:val="18"/>
                <w:szCs w:val="18"/>
                <w:lang w:val="en-US"/>
              </w:rPr>
            </w:pPr>
            <w:r w:rsidRPr="00EF209F">
              <w:rPr>
                <w:rFonts w:ascii="Arial" w:hAnsi="Arial" w:cs="Arial"/>
                <w:sz w:val="18"/>
                <w:szCs w:val="18"/>
                <w:lang w:val="en-US"/>
              </w:rPr>
              <w:t>4</w:t>
            </w:r>
          </w:p>
        </w:tc>
        <w:tc>
          <w:tcPr>
            <w:tcW w:w="7910" w:type="dxa"/>
            <w:shd w:val="clear" w:color="auto" w:fill="auto"/>
          </w:tcPr>
          <w:p w14:paraId="5FB34D3A" w14:textId="77777777" w:rsidR="00714771" w:rsidRPr="00EF209F" w:rsidRDefault="00714771" w:rsidP="00C00532">
            <w:pPr>
              <w:spacing w:after="0" w:line="300" w:lineRule="exact"/>
              <w:rPr>
                <w:rFonts w:ascii="Arial" w:hAnsi="Arial" w:cs="Arial"/>
                <w:sz w:val="18"/>
                <w:szCs w:val="18"/>
                <w:lang w:val="en-US"/>
              </w:rPr>
            </w:pPr>
            <w:r w:rsidRPr="00EF209F">
              <w:rPr>
                <w:rFonts w:ascii="Arial" w:hAnsi="Arial" w:cs="Arial"/>
                <w:sz w:val="18"/>
                <w:szCs w:val="18"/>
                <w:lang w:val="en-US"/>
              </w:rPr>
              <w:t>Sequence container (Intralogistics) (process automation)</w:t>
            </w:r>
          </w:p>
        </w:tc>
      </w:tr>
      <w:tr w:rsidR="00714771" w:rsidRPr="00167DA8" w14:paraId="6C2BD488" w14:textId="77777777" w:rsidTr="006A6E49">
        <w:trPr>
          <w:trHeight w:val="113"/>
        </w:trPr>
        <w:tc>
          <w:tcPr>
            <w:tcW w:w="1304" w:type="dxa"/>
            <w:shd w:val="clear" w:color="auto" w:fill="auto"/>
          </w:tcPr>
          <w:p w14:paraId="1E892C01" w14:textId="77777777" w:rsidR="00714771" w:rsidRPr="00EF209F" w:rsidRDefault="00714771" w:rsidP="00C00532">
            <w:pPr>
              <w:spacing w:after="0" w:line="300" w:lineRule="exact"/>
              <w:rPr>
                <w:rFonts w:ascii="Arial" w:hAnsi="Arial" w:cs="Arial"/>
                <w:sz w:val="18"/>
                <w:szCs w:val="18"/>
                <w:lang w:val="en-US"/>
              </w:rPr>
            </w:pPr>
            <w:r w:rsidRPr="00EF209F">
              <w:rPr>
                <w:rFonts w:ascii="Arial" w:hAnsi="Arial" w:cs="Arial"/>
                <w:sz w:val="18"/>
                <w:szCs w:val="18"/>
                <w:lang w:val="en-US"/>
              </w:rPr>
              <w:t>5</w:t>
            </w:r>
          </w:p>
        </w:tc>
        <w:tc>
          <w:tcPr>
            <w:tcW w:w="7910" w:type="dxa"/>
            <w:shd w:val="clear" w:color="auto" w:fill="auto"/>
          </w:tcPr>
          <w:p w14:paraId="0F69E2BB" w14:textId="77777777" w:rsidR="00714771" w:rsidRPr="00EF209F" w:rsidRDefault="00714771" w:rsidP="00C00532">
            <w:pPr>
              <w:spacing w:after="0" w:line="300" w:lineRule="exact"/>
              <w:rPr>
                <w:rFonts w:ascii="Arial" w:hAnsi="Arial" w:cs="Arial"/>
                <w:sz w:val="18"/>
                <w:szCs w:val="18"/>
                <w:lang w:val="en-US"/>
              </w:rPr>
            </w:pPr>
            <w:r w:rsidRPr="00EF209F">
              <w:rPr>
                <w:rFonts w:ascii="Arial" w:hAnsi="Arial" w:cs="Arial"/>
                <w:sz w:val="18"/>
                <w:szCs w:val="18"/>
                <w:lang w:val="en-US"/>
              </w:rPr>
              <w:t>Palette tracking (e.g. in turbine construction) (process automation)</w:t>
            </w:r>
          </w:p>
        </w:tc>
      </w:tr>
      <w:tr w:rsidR="00714771" w:rsidRPr="00167DA8" w14:paraId="0D38F791" w14:textId="77777777" w:rsidTr="006A6E49">
        <w:trPr>
          <w:trHeight w:val="113"/>
        </w:trPr>
        <w:tc>
          <w:tcPr>
            <w:tcW w:w="1304" w:type="dxa"/>
            <w:shd w:val="clear" w:color="auto" w:fill="auto"/>
          </w:tcPr>
          <w:p w14:paraId="688552E0" w14:textId="77777777" w:rsidR="00714771" w:rsidRPr="00EF209F" w:rsidRDefault="00714771" w:rsidP="00C00532">
            <w:pPr>
              <w:spacing w:after="0" w:line="300" w:lineRule="exact"/>
              <w:rPr>
                <w:rFonts w:ascii="Arial" w:hAnsi="Arial" w:cs="Arial"/>
                <w:sz w:val="18"/>
                <w:szCs w:val="18"/>
                <w:lang w:val="en-US"/>
              </w:rPr>
            </w:pPr>
            <w:r w:rsidRPr="00EF209F">
              <w:rPr>
                <w:rFonts w:ascii="Arial" w:hAnsi="Arial" w:cs="Arial"/>
                <w:sz w:val="18"/>
                <w:szCs w:val="18"/>
                <w:lang w:val="en-US"/>
              </w:rPr>
              <w:t>6</w:t>
            </w:r>
          </w:p>
        </w:tc>
        <w:tc>
          <w:tcPr>
            <w:tcW w:w="7910" w:type="dxa"/>
            <w:shd w:val="clear" w:color="auto" w:fill="auto"/>
          </w:tcPr>
          <w:p w14:paraId="5DC943C0" w14:textId="77777777" w:rsidR="00714771" w:rsidRPr="00EF209F" w:rsidRDefault="00714771" w:rsidP="00C00532">
            <w:pPr>
              <w:spacing w:after="0" w:line="300" w:lineRule="exact"/>
              <w:rPr>
                <w:rFonts w:ascii="Arial" w:hAnsi="Arial" w:cs="Arial"/>
                <w:sz w:val="18"/>
                <w:szCs w:val="18"/>
                <w:lang w:val="en-US"/>
              </w:rPr>
            </w:pPr>
            <w:r w:rsidRPr="00EF209F">
              <w:rPr>
                <w:rFonts w:ascii="Arial" w:hAnsi="Arial" w:cs="Arial"/>
                <w:sz w:val="18"/>
                <w:szCs w:val="18"/>
                <w:lang w:val="en-US"/>
              </w:rPr>
              <w:t>Tracking of workpiece (indoor/outdoor) in assembly area and warehouse (flexible modular assembly area)</w:t>
            </w:r>
          </w:p>
        </w:tc>
      </w:tr>
      <w:tr w:rsidR="00714771" w:rsidRPr="00167DA8" w14:paraId="16451730" w14:textId="77777777" w:rsidTr="006A6E49">
        <w:trPr>
          <w:trHeight w:val="113"/>
        </w:trPr>
        <w:tc>
          <w:tcPr>
            <w:tcW w:w="1304" w:type="dxa"/>
            <w:shd w:val="clear" w:color="auto" w:fill="auto"/>
          </w:tcPr>
          <w:p w14:paraId="5D7E2ED8" w14:textId="77777777" w:rsidR="00714771" w:rsidRPr="00EF209F" w:rsidRDefault="00714771" w:rsidP="00C00532">
            <w:pPr>
              <w:spacing w:after="0" w:line="300" w:lineRule="exact"/>
              <w:rPr>
                <w:rFonts w:ascii="Arial" w:hAnsi="Arial" w:cs="Arial"/>
                <w:sz w:val="18"/>
                <w:szCs w:val="18"/>
                <w:lang w:val="en-US"/>
              </w:rPr>
            </w:pPr>
            <w:r w:rsidRPr="00EF209F">
              <w:rPr>
                <w:rFonts w:ascii="Arial" w:hAnsi="Arial" w:cs="Arial"/>
                <w:sz w:val="18"/>
                <w:szCs w:val="18"/>
                <w:lang w:val="en-US"/>
              </w:rPr>
              <w:t>7</w:t>
            </w:r>
          </w:p>
        </w:tc>
        <w:tc>
          <w:tcPr>
            <w:tcW w:w="7910" w:type="dxa"/>
            <w:shd w:val="clear" w:color="auto" w:fill="auto"/>
          </w:tcPr>
          <w:p w14:paraId="4CD80503" w14:textId="77777777" w:rsidR="00714771" w:rsidRPr="00EF209F" w:rsidRDefault="00714771" w:rsidP="00C00532">
            <w:pPr>
              <w:spacing w:after="0" w:line="300" w:lineRule="exact"/>
              <w:rPr>
                <w:rFonts w:ascii="Arial" w:hAnsi="Arial" w:cs="Arial"/>
                <w:sz w:val="18"/>
                <w:szCs w:val="18"/>
                <w:lang w:val="en-US"/>
              </w:rPr>
            </w:pPr>
            <w:r w:rsidRPr="00EF209F">
              <w:rPr>
                <w:rFonts w:ascii="Arial" w:hAnsi="Arial" w:cs="Arial"/>
                <w:sz w:val="18"/>
                <w:szCs w:val="18"/>
                <w:lang w:val="en-US"/>
              </w:rPr>
              <w:t>Tool assignment (assign tool to vehicles in a production line, left/right) in flexible, modular assembly area in smart factories (flexible modular assembly area)</w:t>
            </w:r>
          </w:p>
        </w:tc>
      </w:tr>
      <w:tr w:rsidR="00714771" w:rsidRPr="00167DA8" w14:paraId="6F3E8F12" w14:textId="77777777" w:rsidTr="006A6E49">
        <w:trPr>
          <w:trHeight w:val="113"/>
        </w:trPr>
        <w:tc>
          <w:tcPr>
            <w:tcW w:w="1304" w:type="dxa"/>
            <w:shd w:val="clear" w:color="auto" w:fill="auto"/>
          </w:tcPr>
          <w:p w14:paraId="739750C5" w14:textId="77777777" w:rsidR="00714771" w:rsidRPr="00EF209F" w:rsidRDefault="00714771" w:rsidP="00C00532">
            <w:pPr>
              <w:spacing w:after="0" w:line="300" w:lineRule="exact"/>
              <w:rPr>
                <w:rFonts w:ascii="Arial" w:hAnsi="Arial" w:cs="Arial"/>
                <w:sz w:val="18"/>
                <w:szCs w:val="18"/>
                <w:lang w:val="en-US"/>
              </w:rPr>
            </w:pPr>
            <w:r w:rsidRPr="00EF209F">
              <w:rPr>
                <w:rFonts w:ascii="Arial" w:hAnsi="Arial" w:cs="Arial"/>
                <w:sz w:val="18"/>
                <w:szCs w:val="18"/>
                <w:lang w:val="en-US"/>
              </w:rPr>
              <w:t>8</w:t>
            </w:r>
          </w:p>
        </w:tc>
        <w:tc>
          <w:tcPr>
            <w:tcW w:w="7910" w:type="dxa"/>
            <w:shd w:val="clear" w:color="auto" w:fill="auto"/>
          </w:tcPr>
          <w:p w14:paraId="0F028896" w14:textId="77777777" w:rsidR="00714771" w:rsidRPr="00EF209F" w:rsidRDefault="00714771" w:rsidP="00C00532">
            <w:pPr>
              <w:spacing w:after="0" w:line="300" w:lineRule="exact"/>
              <w:rPr>
                <w:rFonts w:ascii="Arial" w:hAnsi="Arial" w:cs="Arial"/>
                <w:sz w:val="18"/>
                <w:szCs w:val="18"/>
                <w:lang w:val="en-US"/>
              </w:rPr>
            </w:pPr>
            <w:r w:rsidRPr="00EF209F">
              <w:rPr>
                <w:rFonts w:ascii="Arial" w:hAnsi="Arial" w:cs="Arial"/>
                <w:sz w:val="18"/>
                <w:szCs w:val="18"/>
                <w:lang w:val="en-US"/>
              </w:rPr>
              <w:t>Positioning of autonomous vehicles for monitoring purposes (vehicles in line, distance 1.5 m) (flexible modular assembly area)</w:t>
            </w:r>
          </w:p>
        </w:tc>
      </w:tr>
      <w:tr w:rsidR="00714771" w:rsidRPr="00A8070D" w14:paraId="7390D687" w14:textId="77777777" w:rsidTr="006A6E49">
        <w:trPr>
          <w:trHeight w:val="113"/>
        </w:trPr>
        <w:tc>
          <w:tcPr>
            <w:tcW w:w="1304" w:type="dxa"/>
            <w:shd w:val="clear" w:color="auto" w:fill="auto"/>
          </w:tcPr>
          <w:p w14:paraId="4E03A8AA" w14:textId="77777777" w:rsidR="00714771" w:rsidRPr="00EF209F" w:rsidRDefault="00714771" w:rsidP="00C00532">
            <w:pPr>
              <w:spacing w:after="0" w:line="300" w:lineRule="exact"/>
              <w:rPr>
                <w:rFonts w:ascii="Arial" w:hAnsi="Arial" w:cs="Arial"/>
                <w:sz w:val="18"/>
                <w:szCs w:val="18"/>
                <w:lang w:val="en-US"/>
              </w:rPr>
            </w:pPr>
            <w:r w:rsidRPr="00EF209F">
              <w:rPr>
                <w:rFonts w:ascii="Arial" w:hAnsi="Arial" w:cs="Arial"/>
                <w:sz w:val="18"/>
                <w:szCs w:val="18"/>
                <w:lang w:val="en-US"/>
              </w:rPr>
              <w:t>9</w:t>
            </w:r>
          </w:p>
        </w:tc>
        <w:tc>
          <w:tcPr>
            <w:tcW w:w="7910" w:type="dxa"/>
            <w:shd w:val="clear" w:color="auto" w:fill="auto"/>
          </w:tcPr>
          <w:p w14:paraId="7D6A56CC" w14:textId="77777777" w:rsidR="00714771" w:rsidRPr="00EF209F" w:rsidRDefault="00714771" w:rsidP="00C00532">
            <w:pPr>
              <w:spacing w:after="0" w:line="300" w:lineRule="exact"/>
              <w:rPr>
                <w:rFonts w:ascii="Arial" w:hAnsi="Arial" w:cs="Arial"/>
                <w:sz w:val="18"/>
                <w:szCs w:val="18"/>
                <w:lang w:val="en-US"/>
              </w:rPr>
            </w:pPr>
            <w:r w:rsidRPr="00EF209F">
              <w:rPr>
                <w:rFonts w:ascii="Arial" w:hAnsi="Arial" w:cs="Arial"/>
                <w:sz w:val="18"/>
                <w:szCs w:val="18"/>
                <w:lang w:val="en-US"/>
              </w:rPr>
              <w:t>Asset Tracking ((Intra-)logistics)</w:t>
            </w:r>
          </w:p>
        </w:tc>
      </w:tr>
    </w:tbl>
    <w:p w14:paraId="450BDE52" w14:textId="77777777" w:rsidR="000302E8" w:rsidRDefault="000302E8" w:rsidP="00714771">
      <w:pPr>
        <w:rPr>
          <w:b/>
        </w:rPr>
      </w:pPr>
    </w:p>
    <w:p w14:paraId="5E96784A" w14:textId="08C33D1B" w:rsidR="00714771" w:rsidRDefault="00714771" w:rsidP="00714771">
      <w:pPr>
        <w:rPr>
          <w:b/>
        </w:rPr>
      </w:pPr>
      <w:r w:rsidRPr="00016B51">
        <w:rPr>
          <w:b/>
        </w:rPr>
        <w:t>References</w:t>
      </w:r>
    </w:p>
    <w:p w14:paraId="67980071" w14:textId="61F151D5" w:rsidR="00714771" w:rsidRPr="00851A32" w:rsidRDefault="005E4308" w:rsidP="00714771">
      <w:r>
        <w:t xml:space="preserve">List of related CRs: </w:t>
      </w:r>
      <w:hyperlink r:id="rId220" w:history="1">
        <w:r w:rsidR="00714771" w:rsidRPr="00851A32">
          <w:rPr>
            <w:rStyle w:val="Hyperlink"/>
          </w:rPr>
          <w:t>https://portal.3gpp.org/ChangeRequests.aspx?q=1&amp;workitem=910036</w:t>
        </w:r>
      </w:hyperlink>
    </w:p>
    <w:p w14:paraId="6F929E4A" w14:textId="77777777" w:rsidR="00714771" w:rsidRPr="00DD0843" w:rsidRDefault="00714771" w:rsidP="00714771">
      <w:pPr>
        <w:pStyle w:val="EW"/>
      </w:pPr>
      <w:r w:rsidRPr="00016B51">
        <w:t>[1]</w:t>
      </w:r>
      <w:r w:rsidRPr="00016B51">
        <w:tab/>
      </w:r>
      <w:r w:rsidRPr="00DD0843">
        <w:t>TS 22.104: “</w:t>
      </w:r>
      <w:r w:rsidRPr="00DD0843">
        <w:rPr>
          <w:rFonts w:eastAsia="SimSun"/>
        </w:rPr>
        <w:t>Service requirements for cyber-physical control applications in vertical domains</w:t>
      </w:r>
      <w:r w:rsidRPr="00DD0843">
        <w:t>”</w:t>
      </w:r>
    </w:p>
    <w:p w14:paraId="206B6D0F" w14:textId="66CF76A4" w:rsidR="00714771" w:rsidRPr="00714771" w:rsidRDefault="00714771" w:rsidP="00714771">
      <w:pPr>
        <w:pStyle w:val="EW"/>
      </w:pPr>
      <w:r w:rsidRPr="00DD0843">
        <w:t>[2]</w:t>
      </w:r>
      <w:r w:rsidRPr="00DD0843">
        <w:tab/>
        <w:t>TS 22.261: “</w:t>
      </w:r>
      <w:r w:rsidRPr="00736B3F">
        <w:t xml:space="preserve">Service requirements for </w:t>
      </w:r>
      <w:r>
        <w:t>the 5G system</w:t>
      </w:r>
      <w:r w:rsidRPr="00DD0843">
        <w:t>”</w:t>
      </w:r>
    </w:p>
    <w:p w14:paraId="6E5A1293" w14:textId="277D5572" w:rsidR="00EE646F" w:rsidRDefault="0063661E" w:rsidP="0063661E">
      <w:pPr>
        <w:pStyle w:val="Heading2"/>
        <w:rPr>
          <w:lang w:eastAsia="en-GB"/>
        </w:rPr>
      </w:pPr>
      <w:bookmarkStart w:id="54" w:name="_Toc171519600"/>
      <w:r>
        <w:rPr>
          <w:lang w:eastAsia="en-GB"/>
        </w:rPr>
        <w:t>10.2</w:t>
      </w:r>
      <w:r>
        <w:rPr>
          <w:lang w:eastAsia="en-GB"/>
        </w:rPr>
        <w:tab/>
      </w:r>
      <w:r w:rsidRPr="0063661E">
        <w:rPr>
          <w:lang w:eastAsia="en-GB"/>
        </w:rPr>
        <w:t>Application enablement aspects for subscriber-aware northbound API access</w:t>
      </w:r>
      <w:bookmarkEnd w:id="54"/>
      <w:r w:rsidRPr="0063661E">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D84D68" w:rsidRPr="00EF7FBB" w14:paraId="2D97C7DF" w14:textId="77777777" w:rsidTr="00AD72F9">
        <w:trPr>
          <w:trHeight w:val="255"/>
        </w:trPr>
        <w:tc>
          <w:tcPr>
            <w:tcW w:w="757" w:type="dxa"/>
            <w:shd w:val="clear" w:color="auto" w:fill="auto"/>
            <w:tcMar>
              <w:left w:w="28" w:type="dxa"/>
              <w:right w:w="28" w:type="dxa"/>
            </w:tcMar>
          </w:tcPr>
          <w:p w14:paraId="0C2A3272" w14:textId="77777777" w:rsidR="00D84D68" w:rsidRPr="00EF7FBB" w:rsidRDefault="00D84D68"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00"/>
                <w:sz w:val="18"/>
                <w:szCs w:val="18"/>
                <w:lang w:eastAsia="en-GB"/>
              </w:rPr>
              <w:t>990117</w:t>
            </w:r>
          </w:p>
        </w:tc>
        <w:tc>
          <w:tcPr>
            <w:tcW w:w="3969" w:type="dxa"/>
            <w:shd w:val="clear" w:color="auto" w:fill="auto"/>
            <w:tcMar>
              <w:left w:w="28" w:type="dxa"/>
              <w:right w:w="28" w:type="dxa"/>
            </w:tcMar>
          </w:tcPr>
          <w:p w14:paraId="49DDF237" w14:textId="77777777" w:rsidR="00D84D68" w:rsidRPr="00EF7FBB" w:rsidRDefault="00D84D68" w:rsidP="00AD72F9">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Application enablement aspects for subscriber-aware northbound API access </w:t>
            </w:r>
          </w:p>
        </w:tc>
        <w:tc>
          <w:tcPr>
            <w:tcW w:w="1701" w:type="dxa"/>
            <w:shd w:val="clear" w:color="auto" w:fill="auto"/>
            <w:tcMar>
              <w:left w:w="28" w:type="dxa"/>
              <w:right w:w="28" w:type="dxa"/>
            </w:tcMar>
          </w:tcPr>
          <w:p w14:paraId="62A207A9" w14:textId="77777777" w:rsidR="00D84D68" w:rsidRPr="00EF7FBB" w:rsidRDefault="00D84D68"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00"/>
                <w:sz w:val="18"/>
                <w:szCs w:val="18"/>
                <w:lang w:eastAsia="en-GB"/>
              </w:rPr>
              <w:t>SNAAPP</w:t>
            </w:r>
          </w:p>
        </w:tc>
        <w:tc>
          <w:tcPr>
            <w:tcW w:w="397" w:type="dxa"/>
            <w:shd w:val="clear" w:color="auto" w:fill="auto"/>
            <w:tcMar>
              <w:left w:w="28" w:type="dxa"/>
              <w:right w:w="28" w:type="dxa"/>
            </w:tcMar>
          </w:tcPr>
          <w:p w14:paraId="7D0CDCDF" w14:textId="77777777" w:rsidR="00D84D68" w:rsidRPr="00EF7FBB" w:rsidRDefault="00D84D68"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tcPr>
          <w:p w14:paraId="7182483A" w14:textId="2220AEE0" w:rsidR="00D84D68" w:rsidRDefault="003C763E" w:rsidP="00AD72F9">
            <w:pPr>
              <w:overflowPunct/>
              <w:autoSpaceDE/>
              <w:autoSpaceDN/>
              <w:adjustRightInd/>
              <w:spacing w:after="0"/>
              <w:textAlignment w:val="auto"/>
            </w:pPr>
            <w:hyperlink r:id="rId221" w:history="1">
              <w:r w:rsidR="007D3634" w:rsidRPr="007D3634">
                <w:rPr>
                  <w:rFonts w:ascii="Calibri" w:hAnsi="Calibri" w:cs="Calibri"/>
                  <w:color w:val="0563C1"/>
                  <w:sz w:val="16"/>
                  <w:szCs w:val="18"/>
                  <w:u w:val="single"/>
                  <w:lang w:eastAsia="en-GB"/>
                </w:rPr>
                <w:t>SP-220469</w:t>
              </w:r>
            </w:hyperlink>
          </w:p>
        </w:tc>
        <w:tc>
          <w:tcPr>
            <w:tcW w:w="2268" w:type="dxa"/>
            <w:shd w:val="clear" w:color="auto" w:fill="auto"/>
            <w:tcMar>
              <w:left w:w="28" w:type="dxa"/>
              <w:right w:w="28" w:type="dxa"/>
            </w:tcMar>
          </w:tcPr>
          <w:p w14:paraId="2E19C498" w14:textId="77777777" w:rsidR="00D84D68" w:rsidRPr="00EF7FBB" w:rsidRDefault="00D84D68"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Suzuki, Yuji, NTT DOCOMO </w:t>
            </w:r>
          </w:p>
        </w:tc>
      </w:tr>
      <w:tr w:rsidR="00D84D68" w:rsidRPr="00EF7FBB" w14:paraId="45E325FD" w14:textId="77777777" w:rsidTr="00AD72F9">
        <w:trPr>
          <w:trHeight w:val="255"/>
        </w:trPr>
        <w:tc>
          <w:tcPr>
            <w:tcW w:w="757" w:type="dxa"/>
            <w:shd w:val="clear" w:color="auto" w:fill="auto"/>
            <w:tcMar>
              <w:left w:w="28" w:type="dxa"/>
              <w:right w:w="28" w:type="dxa"/>
            </w:tcMar>
          </w:tcPr>
          <w:p w14:paraId="32DB88E2" w14:textId="77777777" w:rsidR="00D84D68" w:rsidRPr="00EF7FBB" w:rsidRDefault="00D84D68"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960012</w:t>
            </w:r>
          </w:p>
        </w:tc>
        <w:tc>
          <w:tcPr>
            <w:tcW w:w="3969" w:type="dxa"/>
            <w:shd w:val="clear" w:color="auto" w:fill="auto"/>
            <w:tcMar>
              <w:left w:w="28" w:type="dxa"/>
              <w:right w:w="28" w:type="dxa"/>
            </w:tcMar>
          </w:tcPr>
          <w:p w14:paraId="2B1F1BE5" w14:textId="77777777" w:rsidR="00D84D68" w:rsidRPr="00EF7FBB" w:rsidRDefault="00D84D68" w:rsidP="00AD72F9">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00"/>
                <w:sz w:val="18"/>
                <w:szCs w:val="18"/>
                <w:lang w:eastAsia="en-GB"/>
              </w:rPr>
              <w:t xml:space="preserve">   Stage 2 of SNAAPP</w:t>
            </w:r>
          </w:p>
        </w:tc>
        <w:tc>
          <w:tcPr>
            <w:tcW w:w="1701" w:type="dxa"/>
            <w:shd w:val="clear" w:color="auto" w:fill="auto"/>
            <w:tcMar>
              <w:left w:w="28" w:type="dxa"/>
              <w:right w:w="28" w:type="dxa"/>
            </w:tcMar>
          </w:tcPr>
          <w:p w14:paraId="637DF934" w14:textId="77777777" w:rsidR="00D84D68" w:rsidRPr="00EF7FBB" w:rsidRDefault="00D84D68"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SNAAPP</w:t>
            </w:r>
          </w:p>
        </w:tc>
        <w:tc>
          <w:tcPr>
            <w:tcW w:w="397" w:type="dxa"/>
            <w:shd w:val="clear" w:color="auto" w:fill="auto"/>
            <w:tcMar>
              <w:left w:w="28" w:type="dxa"/>
              <w:right w:w="28" w:type="dxa"/>
            </w:tcMar>
          </w:tcPr>
          <w:p w14:paraId="72CE37FF" w14:textId="77777777" w:rsidR="00D84D68" w:rsidRPr="00EF7FBB" w:rsidRDefault="00D84D68"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S6</w:t>
            </w:r>
          </w:p>
        </w:tc>
        <w:tc>
          <w:tcPr>
            <w:tcW w:w="850" w:type="dxa"/>
            <w:shd w:val="clear" w:color="auto" w:fill="auto"/>
            <w:tcMar>
              <w:left w:w="28" w:type="dxa"/>
              <w:right w:w="28" w:type="dxa"/>
            </w:tcMar>
          </w:tcPr>
          <w:p w14:paraId="6C47385B" w14:textId="182A1AC0" w:rsidR="00D84D68" w:rsidRDefault="003C763E" w:rsidP="00AD72F9">
            <w:pPr>
              <w:overflowPunct/>
              <w:autoSpaceDE/>
              <w:autoSpaceDN/>
              <w:adjustRightInd/>
              <w:spacing w:after="0"/>
              <w:textAlignment w:val="auto"/>
            </w:pPr>
            <w:hyperlink r:id="rId222" w:history="1">
              <w:r w:rsidR="007D3634" w:rsidRPr="007D3634">
                <w:rPr>
                  <w:rFonts w:ascii="Calibri" w:hAnsi="Calibri" w:cs="Calibri"/>
                  <w:color w:val="0563C1"/>
                  <w:sz w:val="16"/>
                  <w:szCs w:val="18"/>
                  <w:u w:val="single"/>
                  <w:lang w:eastAsia="en-GB"/>
                </w:rPr>
                <w:t>SP-220469</w:t>
              </w:r>
            </w:hyperlink>
          </w:p>
        </w:tc>
        <w:tc>
          <w:tcPr>
            <w:tcW w:w="2268" w:type="dxa"/>
            <w:shd w:val="clear" w:color="auto" w:fill="auto"/>
            <w:tcMar>
              <w:left w:w="28" w:type="dxa"/>
              <w:right w:w="28" w:type="dxa"/>
            </w:tcMar>
          </w:tcPr>
          <w:p w14:paraId="0349EBAE" w14:textId="77777777" w:rsidR="00D84D68" w:rsidRPr="00EF7FBB" w:rsidRDefault="00D84D68"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Suzuki, Yuji, NTT DOCOMO </w:t>
            </w:r>
          </w:p>
        </w:tc>
      </w:tr>
      <w:tr w:rsidR="00D84D68" w:rsidRPr="00EF7FBB" w14:paraId="351764AF" w14:textId="77777777" w:rsidTr="00AD72F9">
        <w:trPr>
          <w:trHeight w:val="255"/>
        </w:trPr>
        <w:tc>
          <w:tcPr>
            <w:tcW w:w="757" w:type="dxa"/>
            <w:shd w:val="clear" w:color="auto" w:fill="auto"/>
            <w:tcMar>
              <w:left w:w="28" w:type="dxa"/>
              <w:right w:w="28" w:type="dxa"/>
            </w:tcMar>
          </w:tcPr>
          <w:p w14:paraId="36352218" w14:textId="77777777" w:rsidR="00D84D68" w:rsidRPr="00EF7FBB" w:rsidRDefault="00D84D68"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960028</w:t>
            </w:r>
          </w:p>
        </w:tc>
        <w:tc>
          <w:tcPr>
            <w:tcW w:w="3969" w:type="dxa"/>
            <w:shd w:val="clear" w:color="auto" w:fill="auto"/>
            <w:tcMar>
              <w:left w:w="28" w:type="dxa"/>
              <w:right w:w="28" w:type="dxa"/>
            </w:tcMar>
          </w:tcPr>
          <w:p w14:paraId="2F69D2A1" w14:textId="77777777" w:rsidR="00D84D68" w:rsidRPr="00EF7FBB" w:rsidRDefault="00D84D68"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i/>
                <w:iCs/>
                <w:color w:val="000000"/>
                <w:sz w:val="18"/>
                <w:szCs w:val="18"/>
                <w:lang w:eastAsia="en-GB"/>
              </w:rPr>
              <w:t xml:space="preserve">   Study on SNAAPP securitY </w:t>
            </w:r>
          </w:p>
        </w:tc>
        <w:tc>
          <w:tcPr>
            <w:tcW w:w="1701" w:type="dxa"/>
            <w:shd w:val="clear" w:color="auto" w:fill="auto"/>
            <w:tcMar>
              <w:left w:w="28" w:type="dxa"/>
              <w:right w:w="28" w:type="dxa"/>
            </w:tcMar>
          </w:tcPr>
          <w:p w14:paraId="09C23126" w14:textId="77777777" w:rsidR="00D84D68" w:rsidRPr="00EF7FBB" w:rsidRDefault="00D84D68"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FS_SNAAPPY</w:t>
            </w:r>
          </w:p>
        </w:tc>
        <w:tc>
          <w:tcPr>
            <w:tcW w:w="397" w:type="dxa"/>
            <w:shd w:val="clear" w:color="auto" w:fill="auto"/>
            <w:tcMar>
              <w:left w:w="28" w:type="dxa"/>
              <w:right w:w="28" w:type="dxa"/>
            </w:tcMar>
          </w:tcPr>
          <w:p w14:paraId="79E43D4B" w14:textId="77777777" w:rsidR="00D84D68" w:rsidRPr="00EF7FBB" w:rsidRDefault="00D84D68"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50" w:type="dxa"/>
            <w:shd w:val="clear" w:color="auto" w:fill="auto"/>
            <w:tcMar>
              <w:left w:w="28" w:type="dxa"/>
              <w:right w:w="28" w:type="dxa"/>
            </w:tcMar>
          </w:tcPr>
          <w:p w14:paraId="441052D1" w14:textId="1850DFBB" w:rsidR="00D84D68" w:rsidRDefault="003C763E" w:rsidP="00AD72F9">
            <w:pPr>
              <w:overflowPunct/>
              <w:autoSpaceDE/>
              <w:autoSpaceDN/>
              <w:adjustRightInd/>
              <w:spacing w:after="0"/>
              <w:textAlignment w:val="auto"/>
            </w:pPr>
            <w:hyperlink r:id="rId223" w:history="1">
              <w:r w:rsidR="007D3634" w:rsidRPr="007D3634">
                <w:rPr>
                  <w:rFonts w:ascii="Calibri" w:hAnsi="Calibri" w:cs="Calibri"/>
                  <w:color w:val="0563C1"/>
                  <w:sz w:val="16"/>
                  <w:szCs w:val="18"/>
                  <w:u w:val="single"/>
                  <w:lang w:eastAsia="en-GB"/>
                </w:rPr>
                <w:t>SP-220526</w:t>
              </w:r>
            </w:hyperlink>
          </w:p>
        </w:tc>
        <w:tc>
          <w:tcPr>
            <w:tcW w:w="2268" w:type="dxa"/>
            <w:shd w:val="clear" w:color="auto" w:fill="auto"/>
            <w:tcMar>
              <w:left w:w="28" w:type="dxa"/>
              <w:right w:w="28" w:type="dxa"/>
            </w:tcMar>
          </w:tcPr>
          <w:p w14:paraId="4145FD68" w14:textId="77777777" w:rsidR="00D84D68" w:rsidRPr="00EF7FBB" w:rsidRDefault="00D84D68"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Zugenmaier, Alf, NTT DOCOMO, </w:t>
            </w:r>
          </w:p>
        </w:tc>
      </w:tr>
      <w:tr w:rsidR="00D84D68" w:rsidRPr="00EF7FBB" w14:paraId="648F4411" w14:textId="77777777" w:rsidTr="00AD72F9">
        <w:trPr>
          <w:trHeight w:val="255"/>
        </w:trPr>
        <w:tc>
          <w:tcPr>
            <w:tcW w:w="757" w:type="dxa"/>
            <w:shd w:val="clear" w:color="auto" w:fill="auto"/>
            <w:tcMar>
              <w:left w:w="28" w:type="dxa"/>
              <w:right w:w="28" w:type="dxa"/>
            </w:tcMar>
          </w:tcPr>
          <w:p w14:paraId="5D7E689C" w14:textId="77777777" w:rsidR="00D84D68" w:rsidRPr="00EF7FBB" w:rsidRDefault="00D84D68"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990048</w:t>
            </w:r>
          </w:p>
        </w:tc>
        <w:tc>
          <w:tcPr>
            <w:tcW w:w="3969" w:type="dxa"/>
            <w:shd w:val="clear" w:color="auto" w:fill="auto"/>
            <w:tcMar>
              <w:left w:w="28" w:type="dxa"/>
              <w:right w:w="28" w:type="dxa"/>
            </w:tcMar>
          </w:tcPr>
          <w:p w14:paraId="55801D1C" w14:textId="77777777" w:rsidR="00D84D68" w:rsidRPr="00EF7FBB" w:rsidRDefault="00D84D68" w:rsidP="00AD72F9">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b/>
                <w:bCs/>
                <w:color w:val="000000"/>
                <w:sz w:val="18"/>
                <w:szCs w:val="18"/>
                <w:lang w:eastAsia="en-GB"/>
              </w:rPr>
              <w:t xml:space="preserve">   Security aspects of SNAPP </w:t>
            </w:r>
          </w:p>
        </w:tc>
        <w:tc>
          <w:tcPr>
            <w:tcW w:w="1701" w:type="dxa"/>
            <w:shd w:val="clear" w:color="auto" w:fill="auto"/>
            <w:tcMar>
              <w:left w:w="28" w:type="dxa"/>
              <w:right w:w="28" w:type="dxa"/>
            </w:tcMar>
          </w:tcPr>
          <w:p w14:paraId="2EE99F5A" w14:textId="77777777" w:rsidR="00D84D68" w:rsidRPr="00EF7FBB" w:rsidRDefault="00D84D68"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SNAAPPY</w:t>
            </w:r>
          </w:p>
        </w:tc>
        <w:tc>
          <w:tcPr>
            <w:tcW w:w="397" w:type="dxa"/>
            <w:shd w:val="clear" w:color="auto" w:fill="auto"/>
            <w:tcMar>
              <w:left w:w="28" w:type="dxa"/>
              <w:right w:w="28" w:type="dxa"/>
            </w:tcMar>
          </w:tcPr>
          <w:p w14:paraId="539313EA" w14:textId="77777777" w:rsidR="00D84D68" w:rsidRPr="00EF7FBB" w:rsidRDefault="00D84D68"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50" w:type="dxa"/>
            <w:shd w:val="clear" w:color="auto" w:fill="auto"/>
            <w:tcMar>
              <w:left w:w="28" w:type="dxa"/>
              <w:right w:w="28" w:type="dxa"/>
            </w:tcMar>
          </w:tcPr>
          <w:p w14:paraId="4C6FD824" w14:textId="35BB8910" w:rsidR="00D84D68" w:rsidRDefault="003C763E" w:rsidP="00AD72F9">
            <w:pPr>
              <w:overflowPunct/>
              <w:autoSpaceDE/>
              <w:autoSpaceDN/>
              <w:adjustRightInd/>
              <w:spacing w:after="0"/>
              <w:textAlignment w:val="auto"/>
            </w:pPr>
            <w:hyperlink r:id="rId224" w:history="1">
              <w:r w:rsidR="007D3634" w:rsidRPr="007D3634">
                <w:rPr>
                  <w:rFonts w:ascii="Calibri" w:hAnsi="Calibri" w:cs="Calibri"/>
                  <w:color w:val="0563C1"/>
                  <w:sz w:val="16"/>
                  <w:szCs w:val="18"/>
                  <w:u w:val="single"/>
                  <w:lang w:eastAsia="en-GB"/>
                </w:rPr>
                <w:t>SP-230161</w:t>
              </w:r>
            </w:hyperlink>
          </w:p>
        </w:tc>
        <w:tc>
          <w:tcPr>
            <w:tcW w:w="2268" w:type="dxa"/>
            <w:shd w:val="clear" w:color="auto" w:fill="auto"/>
            <w:tcMar>
              <w:left w:w="28" w:type="dxa"/>
              <w:right w:w="28" w:type="dxa"/>
            </w:tcMar>
          </w:tcPr>
          <w:p w14:paraId="79C3B8A3" w14:textId="77777777" w:rsidR="00D84D68" w:rsidRPr="00EF7FBB" w:rsidRDefault="00D84D68"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Zugenmaier, Alf, NTT DOCOMO </w:t>
            </w:r>
          </w:p>
        </w:tc>
      </w:tr>
      <w:tr w:rsidR="00D84D68" w:rsidRPr="00EF7FBB" w14:paraId="5C977BB8" w14:textId="77777777" w:rsidTr="00AD72F9">
        <w:trPr>
          <w:trHeight w:val="255"/>
        </w:trPr>
        <w:tc>
          <w:tcPr>
            <w:tcW w:w="757" w:type="dxa"/>
            <w:shd w:val="clear" w:color="auto" w:fill="auto"/>
            <w:tcMar>
              <w:left w:w="28" w:type="dxa"/>
              <w:right w:w="28" w:type="dxa"/>
            </w:tcMar>
          </w:tcPr>
          <w:p w14:paraId="67332DF2" w14:textId="77777777" w:rsidR="00D84D68" w:rsidRPr="00EF7FBB" w:rsidRDefault="00D84D68"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lastRenderedPageBreak/>
              <w:t>1010002</w:t>
            </w:r>
          </w:p>
        </w:tc>
        <w:tc>
          <w:tcPr>
            <w:tcW w:w="3969" w:type="dxa"/>
            <w:shd w:val="clear" w:color="auto" w:fill="auto"/>
            <w:tcMar>
              <w:left w:w="28" w:type="dxa"/>
              <w:right w:w="28" w:type="dxa"/>
            </w:tcMar>
          </w:tcPr>
          <w:p w14:paraId="31767ABA" w14:textId="77777777" w:rsidR="00D84D68" w:rsidRPr="00EF7FBB" w:rsidRDefault="00D84D68"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CT3 aspects of SNAAPP</w:t>
            </w:r>
          </w:p>
        </w:tc>
        <w:tc>
          <w:tcPr>
            <w:tcW w:w="1701" w:type="dxa"/>
            <w:shd w:val="clear" w:color="auto" w:fill="auto"/>
            <w:tcMar>
              <w:left w:w="28" w:type="dxa"/>
              <w:right w:w="28" w:type="dxa"/>
            </w:tcMar>
          </w:tcPr>
          <w:p w14:paraId="294EF4EF" w14:textId="77777777" w:rsidR="00D84D68" w:rsidRPr="00EF7FBB" w:rsidRDefault="00D84D68"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SNAAPP</w:t>
            </w:r>
          </w:p>
        </w:tc>
        <w:tc>
          <w:tcPr>
            <w:tcW w:w="397" w:type="dxa"/>
            <w:shd w:val="clear" w:color="auto" w:fill="auto"/>
            <w:tcMar>
              <w:left w:w="28" w:type="dxa"/>
              <w:right w:w="28" w:type="dxa"/>
            </w:tcMar>
          </w:tcPr>
          <w:p w14:paraId="5517339D" w14:textId="77777777" w:rsidR="00D84D68" w:rsidRPr="00EF7FBB" w:rsidRDefault="00D84D68"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850" w:type="dxa"/>
            <w:shd w:val="clear" w:color="auto" w:fill="auto"/>
            <w:tcMar>
              <w:left w:w="28" w:type="dxa"/>
              <w:right w:w="28" w:type="dxa"/>
            </w:tcMar>
          </w:tcPr>
          <w:p w14:paraId="7623F01D" w14:textId="0B81EDF8" w:rsidR="00D84D68" w:rsidRDefault="003C763E" w:rsidP="00AD72F9">
            <w:pPr>
              <w:overflowPunct/>
              <w:autoSpaceDE/>
              <w:autoSpaceDN/>
              <w:adjustRightInd/>
              <w:spacing w:after="0"/>
              <w:textAlignment w:val="auto"/>
            </w:pPr>
            <w:hyperlink r:id="rId225" w:history="1">
              <w:r w:rsidR="007D3634" w:rsidRPr="007D3634">
                <w:rPr>
                  <w:rFonts w:ascii="Calibri" w:hAnsi="Calibri" w:cs="Calibri"/>
                  <w:color w:val="0563C1"/>
                  <w:sz w:val="16"/>
                  <w:szCs w:val="18"/>
                  <w:u w:val="single"/>
                  <w:lang w:eastAsia="en-GB"/>
                </w:rPr>
                <w:t>CP-232128</w:t>
              </w:r>
            </w:hyperlink>
          </w:p>
        </w:tc>
        <w:tc>
          <w:tcPr>
            <w:tcW w:w="2268" w:type="dxa"/>
            <w:shd w:val="clear" w:color="auto" w:fill="auto"/>
            <w:tcMar>
              <w:left w:w="28" w:type="dxa"/>
              <w:right w:w="28" w:type="dxa"/>
            </w:tcMar>
          </w:tcPr>
          <w:p w14:paraId="5BBF7FD2" w14:textId="77777777" w:rsidR="00D84D68" w:rsidRPr="00EF7FBB" w:rsidRDefault="00D84D68"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Eitoku, Haruka, NTT</w:t>
            </w:r>
          </w:p>
        </w:tc>
      </w:tr>
      <w:tr w:rsidR="0063661E" w:rsidRPr="00EF7FBB" w14:paraId="49C0EAEB" w14:textId="77777777" w:rsidTr="00B22AB8">
        <w:trPr>
          <w:trHeight w:val="255"/>
        </w:trPr>
        <w:tc>
          <w:tcPr>
            <w:tcW w:w="757" w:type="dxa"/>
            <w:shd w:val="clear" w:color="auto" w:fill="auto"/>
            <w:tcMar>
              <w:left w:w="28" w:type="dxa"/>
              <w:right w:w="28" w:type="dxa"/>
            </w:tcMar>
          </w:tcPr>
          <w:p w14:paraId="197C0DD0" w14:textId="77777777" w:rsidR="0063661E" w:rsidRPr="00EF7FBB" w:rsidRDefault="0063661E"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890024</w:t>
            </w:r>
          </w:p>
        </w:tc>
        <w:tc>
          <w:tcPr>
            <w:tcW w:w="3969" w:type="dxa"/>
            <w:shd w:val="clear" w:color="auto" w:fill="auto"/>
            <w:tcMar>
              <w:left w:w="28" w:type="dxa"/>
              <w:right w:w="28" w:type="dxa"/>
            </w:tcMar>
          </w:tcPr>
          <w:p w14:paraId="472AA454" w14:textId="77777777" w:rsidR="0063661E" w:rsidRPr="00EF7FBB" w:rsidRDefault="0063661E"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b/>
                <w:bCs/>
                <w:color w:val="0000FF"/>
                <w:sz w:val="18"/>
                <w:szCs w:val="18"/>
                <w:lang w:eastAsia="en-GB"/>
              </w:rPr>
              <w:t xml:space="preserve">Subscriber-aware Northbound API access </w:t>
            </w:r>
          </w:p>
        </w:tc>
        <w:tc>
          <w:tcPr>
            <w:tcW w:w="1701" w:type="dxa"/>
            <w:shd w:val="clear" w:color="auto" w:fill="auto"/>
            <w:tcMar>
              <w:left w:w="28" w:type="dxa"/>
              <w:right w:w="28" w:type="dxa"/>
            </w:tcMar>
          </w:tcPr>
          <w:p w14:paraId="49EEF418" w14:textId="77777777" w:rsidR="0063661E" w:rsidRPr="00EF7FBB" w:rsidRDefault="0063661E"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SNA</w:t>
            </w:r>
          </w:p>
        </w:tc>
        <w:tc>
          <w:tcPr>
            <w:tcW w:w="397" w:type="dxa"/>
            <w:shd w:val="clear" w:color="auto" w:fill="auto"/>
            <w:tcMar>
              <w:left w:w="28" w:type="dxa"/>
              <w:right w:w="28" w:type="dxa"/>
            </w:tcMar>
          </w:tcPr>
          <w:p w14:paraId="6F1724CB" w14:textId="77777777" w:rsidR="0063661E" w:rsidRPr="00EF7FBB" w:rsidRDefault="0063661E"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S1</w:t>
            </w:r>
          </w:p>
        </w:tc>
        <w:tc>
          <w:tcPr>
            <w:tcW w:w="850" w:type="dxa"/>
            <w:shd w:val="clear" w:color="auto" w:fill="auto"/>
            <w:tcMar>
              <w:left w:w="28" w:type="dxa"/>
              <w:right w:w="28" w:type="dxa"/>
            </w:tcMar>
          </w:tcPr>
          <w:p w14:paraId="65EB650C" w14:textId="2A9715E3" w:rsidR="0063661E" w:rsidRDefault="003C763E" w:rsidP="00B22AB8">
            <w:pPr>
              <w:overflowPunct/>
              <w:autoSpaceDE/>
              <w:autoSpaceDN/>
              <w:adjustRightInd/>
              <w:spacing w:after="0"/>
              <w:textAlignment w:val="auto"/>
            </w:pPr>
            <w:hyperlink r:id="rId226" w:history="1">
              <w:r w:rsidR="007D3634" w:rsidRPr="007D3634">
                <w:rPr>
                  <w:rFonts w:ascii="Calibri" w:hAnsi="Calibri" w:cs="Calibri"/>
                  <w:color w:val="0563C1"/>
                  <w:sz w:val="16"/>
                  <w:szCs w:val="18"/>
                  <w:u w:val="single"/>
                  <w:lang w:eastAsia="en-GB"/>
                </w:rPr>
                <w:t>SP-200797</w:t>
              </w:r>
            </w:hyperlink>
          </w:p>
        </w:tc>
        <w:tc>
          <w:tcPr>
            <w:tcW w:w="2268" w:type="dxa"/>
            <w:shd w:val="clear" w:color="auto" w:fill="auto"/>
            <w:tcMar>
              <w:left w:w="28" w:type="dxa"/>
              <w:right w:w="28" w:type="dxa"/>
            </w:tcMar>
          </w:tcPr>
          <w:p w14:paraId="12906D61" w14:textId="77777777" w:rsidR="0063661E" w:rsidRPr="00EF7FBB" w:rsidRDefault="0063661E"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Minokuchi, Atsushi, NTT DOCOMO </w:t>
            </w:r>
          </w:p>
        </w:tc>
      </w:tr>
    </w:tbl>
    <w:p w14:paraId="3A723948" w14:textId="25EF2DE9" w:rsidR="00D84D68" w:rsidRDefault="00D84D68" w:rsidP="00D84D68">
      <w:pPr>
        <w:rPr>
          <w:lang w:eastAsia="en-GB"/>
        </w:rPr>
      </w:pPr>
      <w:r w:rsidRPr="00652D0A">
        <w:rPr>
          <w:lang w:eastAsia="en-GB"/>
        </w:rPr>
        <w:t xml:space="preserve">Summary based on the input provided by </w:t>
      </w:r>
      <w:r w:rsidRPr="00D84D68">
        <w:rPr>
          <w:lang w:eastAsia="en-GB"/>
        </w:rPr>
        <w:t>NTT DOCOMO, INC. in SP-240337</w:t>
      </w:r>
      <w:r w:rsidRPr="00652D0A">
        <w:rPr>
          <w:lang w:eastAsia="en-GB"/>
        </w:rPr>
        <w:t>.</w:t>
      </w:r>
    </w:p>
    <w:p w14:paraId="493FD785" w14:textId="77777777" w:rsidR="00D84D68" w:rsidRDefault="00D84D68" w:rsidP="00D84D68">
      <w:pPr>
        <w:rPr>
          <w:lang w:eastAsia="en-GB"/>
        </w:rPr>
      </w:pPr>
      <w:r>
        <w:rPr>
          <w:lang w:eastAsia="en-GB"/>
        </w:rPr>
        <w:t>3GPP specified the CAPIF(Common API Framework) in Rel-15 to provide a framework for accessing 3GPP northbound APIs. To enhance CAPIF, the "SNAAPP(Application Enablement Aspects for Subscriber-aware Northbound API Access)" work item in Rel-18 specifies the authorization of API invokers when  access to protected resources are granted by resource owners (e.g., UE users or an MNO subscribers) and the APIs are invoked. In SA6, it has been defined that 'SNAAPP' should be referred to as 'RNAA (Resource owner-aware Northbound API Access).</w:t>
      </w:r>
    </w:p>
    <w:p w14:paraId="5FB1BC48" w14:textId="7ABC7580" w:rsidR="00D84D68" w:rsidRDefault="00D84D68" w:rsidP="00D84D68">
      <w:pPr>
        <w:rPr>
          <w:lang w:eastAsia="en-GB"/>
        </w:rPr>
      </w:pPr>
      <w:r>
        <w:rPr>
          <w:lang w:eastAsia="en-GB"/>
        </w:rPr>
        <w:t xml:space="preserve">The SA1 requirements in </w:t>
      </w:r>
      <w:r w:rsidR="0078318F">
        <w:rPr>
          <w:lang w:eastAsia="en-GB"/>
        </w:rPr>
        <w:t>TS</w:t>
      </w:r>
      <w:r>
        <w:rPr>
          <w:lang w:eastAsia="en-GB"/>
        </w:rPr>
        <w:t xml:space="preserve"> 22.261 [1] specified to authenticate and authorize 3rd parties and UEs for secure access to APIs and information sharing, to protect the confidentiality of user personal information, and provide network information. Specifically, it should allow the UE to provide/revoke consent for sharing information (e.g., location, presence) with the third-party.</w:t>
      </w:r>
    </w:p>
    <w:p w14:paraId="4091031A" w14:textId="37964C63" w:rsidR="00D84D68" w:rsidRDefault="00FF51C8" w:rsidP="00D84D68">
      <w:pPr>
        <w:rPr>
          <w:lang w:eastAsia="en-GB"/>
        </w:rPr>
      </w:pPr>
      <w:r>
        <w:rPr>
          <w:lang w:eastAsia="en-GB"/>
        </w:rPr>
        <w:t xml:space="preserve">Figure 1 below </w:t>
      </w:r>
      <w:r w:rsidR="00D84D68">
        <w:rPr>
          <w:lang w:eastAsia="en-GB"/>
        </w:rPr>
        <w:t>shows the architectural model for the RNAA which allows the resource owner to provide authorization to the API invocation.</w:t>
      </w:r>
      <w:r>
        <w:rPr>
          <w:lang w:eastAsia="en-GB"/>
        </w:rPr>
        <w:t xml:space="preserve"> </w:t>
      </w:r>
      <w:r w:rsidR="001525C1">
        <w:rPr>
          <w:lang w:eastAsia="en-GB"/>
        </w:rPr>
        <w:t xml:space="preserve">This is Figure 6.2.3-1 of TR 23.700-92 [2] in SA6. </w:t>
      </w:r>
    </w:p>
    <w:p w14:paraId="1630DA55" w14:textId="07EE5F2D" w:rsidR="00D84D68" w:rsidRDefault="00D84D68" w:rsidP="00D84D68">
      <w:pPr>
        <w:rPr>
          <w:lang w:eastAsia="en-GB"/>
        </w:rPr>
      </w:pPr>
      <w:r>
        <w:rPr>
          <w:lang w:eastAsia="en-GB"/>
        </w:rPr>
        <w:t xml:space="preserve">CT3 has specified the APIs (e.g., CAPIF_Security API) based on the RNAA scenario and OAuth authorization code grant in </w:t>
      </w:r>
      <w:r w:rsidR="0078318F">
        <w:rPr>
          <w:lang w:eastAsia="en-GB"/>
        </w:rPr>
        <w:t>TS</w:t>
      </w:r>
      <w:r>
        <w:rPr>
          <w:lang w:eastAsia="en-GB"/>
        </w:rPr>
        <w:t xml:space="preserve"> 29.222 [3].</w:t>
      </w:r>
    </w:p>
    <w:p w14:paraId="6B34B935" w14:textId="77777777" w:rsidR="00D84D68" w:rsidRDefault="00D84D68" w:rsidP="00D84D68">
      <w:pPr>
        <w:rPr>
          <w:lang w:eastAsia="en-GB"/>
        </w:rPr>
      </w:pPr>
    </w:p>
    <w:p w14:paraId="60B20749" w14:textId="37BC3556" w:rsidR="00D84D68" w:rsidRDefault="00D84D68" w:rsidP="00D84D68">
      <w:pPr>
        <w:pStyle w:val="TH"/>
        <w:rPr>
          <w:lang w:eastAsia="en-GB"/>
        </w:rPr>
      </w:pPr>
      <w:r>
        <w:rPr>
          <w:lang w:eastAsia="en-GB"/>
        </w:rPr>
        <w:t xml:space="preserve"> </w:t>
      </w:r>
      <w:r w:rsidRPr="006B0720">
        <w:object w:dxaOrig="14385" w:dyaOrig="10080" w14:anchorId="21398BFD">
          <v:shape id="_x0000_i1041" type="#_x0000_t75" style="width:479.55pt;height:334.85pt" o:ole="">
            <v:imagedata r:id="rId227" o:title=""/>
          </v:shape>
          <o:OLEObject Type="Embed" ProgID="Visio.Drawing.11" ShapeID="_x0000_i1041" DrawAspect="Content" ObjectID="_1786279943" r:id="rId228"/>
        </w:object>
      </w:r>
    </w:p>
    <w:p w14:paraId="28CE5E0D" w14:textId="5B287120" w:rsidR="00D84D68" w:rsidRDefault="00FF51C8" w:rsidP="00D84D68">
      <w:pPr>
        <w:pStyle w:val="TF"/>
        <w:rPr>
          <w:lang w:eastAsia="en-GB"/>
        </w:rPr>
      </w:pPr>
      <w:r>
        <w:rPr>
          <w:lang w:eastAsia="en-GB"/>
        </w:rPr>
        <w:t>Figure 1</w:t>
      </w:r>
      <w:r w:rsidR="00D84D68">
        <w:rPr>
          <w:lang w:eastAsia="en-GB"/>
        </w:rPr>
        <w:t>: High level functional architecture for CAPIF supporting RNAA</w:t>
      </w:r>
    </w:p>
    <w:p w14:paraId="0FFAED18" w14:textId="7E8AAADC" w:rsidR="00D84D68" w:rsidRPr="000E08B7" w:rsidRDefault="00D84D68" w:rsidP="00D84D68">
      <w:pPr>
        <w:rPr>
          <w:b/>
          <w:bCs/>
          <w:lang w:eastAsia="en-GB"/>
        </w:rPr>
      </w:pPr>
      <w:r w:rsidRPr="000E08B7">
        <w:rPr>
          <w:b/>
          <w:bCs/>
          <w:lang w:eastAsia="en-GB"/>
        </w:rPr>
        <w:t>RNAA Security Aspects</w:t>
      </w:r>
    </w:p>
    <w:p w14:paraId="2866796D" w14:textId="2642813A" w:rsidR="00D84D68" w:rsidRDefault="00D84D68" w:rsidP="00D84D68">
      <w:pPr>
        <w:rPr>
          <w:lang w:eastAsia="en-GB"/>
        </w:rPr>
      </w:pPr>
      <w:r>
        <w:rPr>
          <w:lang w:eastAsia="en-GB"/>
        </w:rPr>
        <w:t>SA1 has developed Stage 1 requirements for subscriber-aware northbound API access (</w:t>
      </w:r>
      <w:r w:rsidR="0078318F">
        <w:rPr>
          <w:lang w:eastAsia="en-GB"/>
        </w:rPr>
        <w:t>TS</w:t>
      </w:r>
      <w:r>
        <w:rPr>
          <w:lang w:eastAsia="en-GB"/>
        </w:rPr>
        <w:t xml:space="preserve"> 22.261 [1]), in clause 6.10.2. A detailed Stage 2 study FS_SNAAPP in (</w:t>
      </w:r>
      <w:r w:rsidR="00396ED0">
        <w:rPr>
          <w:lang w:eastAsia="en-GB"/>
        </w:rPr>
        <w:t>TR</w:t>
      </w:r>
      <w:r>
        <w:rPr>
          <w:lang w:eastAsia="en-GB"/>
        </w:rPr>
        <w:t xml:space="preserve"> 23.700-92 [2]) followed, identifying key issues and solutions for SNA, allowing the CAPIF framework to support northbound API invocations requiring authorization from the resource owner. </w:t>
      </w:r>
    </w:p>
    <w:p w14:paraId="7E4D1DEA" w14:textId="32D27BF1" w:rsidR="00D84D68" w:rsidRDefault="00D84D68" w:rsidP="00D84D68">
      <w:pPr>
        <w:rPr>
          <w:lang w:eastAsia="en-GB"/>
        </w:rPr>
      </w:pPr>
      <w:r>
        <w:rPr>
          <w:lang w:eastAsia="en-GB"/>
        </w:rPr>
        <w:lastRenderedPageBreak/>
        <w:t>SA6 has developed stage 2 normative work for CAPIF (</w:t>
      </w:r>
      <w:r w:rsidR="0078318F">
        <w:rPr>
          <w:lang w:eastAsia="en-GB"/>
        </w:rPr>
        <w:t>TS</w:t>
      </w:r>
      <w:r>
        <w:rPr>
          <w:lang w:eastAsia="en-GB"/>
        </w:rPr>
        <w:t xml:space="preserve"> 23.222[4]), focusing on security enhancements specified in SNAAPP and supporting normative work in SA6 and CT3. SA6 studied to enhance CAPIF (</w:t>
      </w:r>
      <w:r w:rsidR="0078318F">
        <w:rPr>
          <w:lang w:eastAsia="en-GB"/>
        </w:rPr>
        <w:t>TS</w:t>
      </w:r>
      <w:r>
        <w:rPr>
          <w:lang w:eastAsia="en-GB"/>
        </w:rPr>
        <w:t xml:space="preserve"> 23.222[4]) to support the “SNAAPP” as the “RNAA”, which enables the authorization of API invokers when the APIs are invoked. Authorization by the resource owner is crucial for API invocations to access protected resources, with a need for dynamic and near real-time authorization. </w:t>
      </w:r>
    </w:p>
    <w:p w14:paraId="59EEDC66" w14:textId="01AF03F9" w:rsidR="00D84D68" w:rsidRDefault="00D84D68" w:rsidP="00D84D68">
      <w:pPr>
        <w:rPr>
          <w:lang w:eastAsia="en-GB"/>
        </w:rPr>
      </w:pPr>
      <w:r>
        <w:rPr>
          <w:lang w:eastAsia="en-GB"/>
        </w:rPr>
        <w:t>Based on SA1 requirements and SA6 normative work, SA3 has specified security procedures for RNAA (</w:t>
      </w:r>
      <w:r w:rsidR="00396ED0">
        <w:rPr>
          <w:lang w:eastAsia="en-GB"/>
        </w:rPr>
        <w:t>TR</w:t>
      </w:r>
      <w:r>
        <w:rPr>
          <w:lang w:eastAsia="en-GB"/>
        </w:rPr>
        <w:t xml:space="preserve"> 33.884[5]). The SA3 objectives include enhancing CAPIF with resource owner awareness retaining existing mechanisms without resource owner awareness. </w:t>
      </w:r>
    </w:p>
    <w:p w14:paraId="3B8A1018" w14:textId="77777777" w:rsidR="00D84D68" w:rsidRDefault="00D84D68" w:rsidP="00D84D68">
      <w:pPr>
        <w:rPr>
          <w:lang w:eastAsia="en-GB"/>
        </w:rPr>
      </w:pPr>
      <w:r>
        <w:rPr>
          <w:lang w:eastAsia="en-GB"/>
        </w:rPr>
        <w:t>In CT3, based on the normative stage 2 technical specifications of RNAA from SA6 and SA3, the RNAA scenario based on OAuth authorization code grant to CAPIF_Security API has been specified in TS 29.222[6].</w:t>
      </w:r>
    </w:p>
    <w:p w14:paraId="7C7AEDEC" w14:textId="28C9C7EA" w:rsidR="00D84D68" w:rsidRPr="000E08B7" w:rsidRDefault="00D84D68" w:rsidP="00D84D68">
      <w:pPr>
        <w:rPr>
          <w:b/>
          <w:bCs/>
          <w:lang w:eastAsia="en-GB"/>
        </w:rPr>
      </w:pPr>
      <w:r w:rsidRPr="000E08B7">
        <w:rPr>
          <w:b/>
          <w:bCs/>
          <w:lang w:eastAsia="en-GB"/>
        </w:rPr>
        <w:t>RNAA Use cases</w:t>
      </w:r>
    </w:p>
    <w:p w14:paraId="13067152" w14:textId="77777777" w:rsidR="00D84D68" w:rsidRDefault="00D84D68" w:rsidP="00D84D68">
      <w:pPr>
        <w:rPr>
          <w:lang w:eastAsia="en-GB"/>
        </w:rPr>
      </w:pPr>
      <w:r>
        <w:rPr>
          <w:lang w:eastAsia="en-GB"/>
        </w:rPr>
        <w:t>3GPP has introduced various northbound APIs exposed to API invokers inside and outside the PLMN trust domain. For example, Service Capability Exposure Function (SCEF) and Network Exposure Function (NEF) expose the 3GPP network capabilities via APIs, and Service Enabler Architecture Layer (SEAL) APIs offer commonly used functionalities among different vertical applications.</w:t>
      </w:r>
    </w:p>
    <w:p w14:paraId="7936108E" w14:textId="77777777" w:rsidR="00D84D68" w:rsidRDefault="00D84D68" w:rsidP="00D84D68">
      <w:pPr>
        <w:rPr>
          <w:lang w:eastAsia="en-GB"/>
        </w:rPr>
      </w:pPr>
      <w:r>
        <w:rPr>
          <w:lang w:eastAsia="en-GB"/>
        </w:rPr>
        <w:t>The API invoker accesses the resources exposed by 3GPP northbound APIs and some of these resources may directly impact end user's service experience (e.g., modify QoS) or may handle end user specific information (e.g., obtain user location).</w:t>
      </w:r>
    </w:p>
    <w:p w14:paraId="2A261983" w14:textId="77777777" w:rsidR="00D84D68" w:rsidRDefault="00D84D68" w:rsidP="00D84D68">
      <w:pPr>
        <w:rPr>
          <w:lang w:eastAsia="en-GB"/>
        </w:rPr>
      </w:pPr>
      <w:r>
        <w:rPr>
          <w:lang w:eastAsia="en-GB"/>
        </w:rPr>
        <w:t>Up to Rel-17, if the API is invoked on behalf of the end user, the end user is not aware of the API invocation or does not have any control over which APIs can be executed on their behalf. RNAA aims to protect users against such unintended access to their resources via APIs.</w:t>
      </w:r>
    </w:p>
    <w:p w14:paraId="12AD8F3C" w14:textId="77777777" w:rsidR="00D84D68" w:rsidRDefault="00D84D68" w:rsidP="00D84D68">
      <w:pPr>
        <w:rPr>
          <w:lang w:eastAsia="en-GB"/>
        </w:rPr>
      </w:pPr>
      <w:r>
        <w:rPr>
          <w:lang w:eastAsia="en-GB"/>
        </w:rPr>
        <w:t>An example use case of RNAA is QoS modification while consuming gaming services. Assume that an end user (also a subscriber of the MNO in this case) is playing a game provided by a game provider and the gaming experience of the end user has to be improved. In such a scenario, two potential use cases are elaborated below.</w:t>
      </w:r>
    </w:p>
    <w:p w14:paraId="275C9FB4" w14:textId="77777777" w:rsidR="00D84D68" w:rsidRDefault="00D84D68" w:rsidP="00D84D68">
      <w:pPr>
        <w:rPr>
          <w:lang w:eastAsia="en-GB"/>
        </w:rPr>
      </w:pPr>
      <w:r>
        <w:rPr>
          <w:lang w:eastAsia="en-GB"/>
        </w:rPr>
        <w:t>Use case 1: The application on the UE directly invokes the NEF API to modify the end user's QoS. The end user, acting as an API invoker and a resource owner, authorizes this API invocation with NEF.</w:t>
      </w:r>
    </w:p>
    <w:p w14:paraId="27678AFE" w14:textId="77777777" w:rsidR="00D84D68" w:rsidRDefault="00D84D68" w:rsidP="00D84D68">
      <w:pPr>
        <w:rPr>
          <w:lang w:eastAsia="en-GB"/>
        </w:rPr>
      </w:pPr>
      <w:r>
        <w:rPr>
          <w:lang w:eastAsia="en-GB"/>
        </w:rPr>
        <w:t>Use case 2: The end user triggers the gaming server for enhanced gaming experience. Based on the trigger from gaming application on the end user's UE, the gaming server, which is acting as an API invoker, invokes the NEF API to modify the end user's QoS and the end user authorizes this API invocation with NEF.</w:t>
      </w:r>
    </w:p>
    <w:p w14:paraId="4A4BFA81" w14:textId="77777777" w:rsidR="00D84D68" w:rsidRDefault="00D84D68" w:rsidP="00D84D68">
      <w:pPr>
        <w:rPr>
          <w:lang w:eastAsia="en-GB"/>
        </w:rPr>
      </w:pPr>
      <w:r>
        <w:rPr>
          <w:lang w:eastAsia="en-GB"/>
        </w:rPr>
        <w:t>In both use cases, the end user, acting as a resource owner, can control whether API invoker can change their QoS before the end user is potentially charged for the high-quality service.</w:t>
      </w:r>
    </w:p>
    <w:p w14:paraId="5FD60499" w14:textId="77777777" w:rsidR="00D84D68" w:rsidRDefault="00D84D68" w:rsidP="00D84D68">
      <w:pPr>
        <w:rPr>
          <w:lang w:eastAsia="en-GB"/>
        </w:rPr>
      </w:pPr>
    </w:p>
    <w:p w14:paraId="5B9F0071" w14:textId="77777777" w:rsidR="00D84D68" w:rsidRDefault="00D84D68" w:rsidP="00D84D68">
      <w:pPr>
        <w:rPr>
          <w:b/>
        </w:rPr>
      </w:pPr>
      <w:r w:rsidRPr="00016B51">
        <w:rPr>
          <w:b/>
        </w:rPr>
        <w:t>References</w:t>
      </w:r>
    </w:p>
    <w:p w14:paraId="7DE0DE2A" w14:textId="12179458" w:rsidR="00D84D68" w:rsidRPr="00851A32" w:rsidRDefault="005E4308" w:rsidP="00D84D68">
      <w:r>
        <w:t xml:space="preserve">List of related CRs: </w:t>
      </w:r>
      <w:hyperlink r:id="rId229" w:history="1">
        <w:r w:rsidR="00D84D68" w:rsidRPr="00851A32">
          <w:rPr>
            <w:rStyle w:val="Hyperlink"/>
          </w:rPr>
          <w:t>https://portal.3gpp.org/ChangeRequests.aspx?q=1&amp;workitem=910036</w:t>
        </w:r>
      </w:hyperlink>
    </w:p>
    <w:p w14:paraId="5BD2C752" w14:textId="590D2706" w:rsidR="00D84D68" w:rsidRDefault="00D84D68" w:rsidP="00D84D68">
      <w:pPr>
        <w:pStyle w:val="EW"/>
      </w:pPr>
      <w:r>
        <w:t>[1]</w:t>
      </w:r>
      <w:r>
        <w:tab/>
        <w:t>TS 22.261: “Service requirements for the 5G system”</w:t>
      </w:r>
    </w:p>
    <w:p w14:paraId="40358BED" w14:textId="77777777" w:rsidR="00D84D68" w:rsidRDefault="00D84D68" w:rsidP="00D84D68">
      <w:pPr>
        <w:pStyle w:val="EW"/>
      </w:pPr>
      <w:r>
        <w:t>[2]</w:t>
      </w:r>
      <w:r>
        <w:tab/>
        <w:t>TR 23.700-92: “Study on enablers for network automation for the 5G System (5GS)”</w:t>
      </w:r>
    </w:p>
    <w:p w14:paraId="6145D598" w14:textId="77777777" w:rsidR="00D84D68" w:rsidRDefault="00D84D68" w:rsidP="00D84D68">
      <w:pPr>
        <w:pStyle w:val="EW"/>
      </w:pPr>
      <w:r>
        <w:t>[3]</w:t>
      </w:r>
      <w:r>
        <w:tab/>
        <w:t>TS 29.222: “Common API Framework for 3GPP Northbound APIs”</w:t>
      </w:r>
    </w:p>
    <w:p w14:paraId="4F200188" w14:textId="77777777" w:rsidR="00D84D68" w:rsidRDefault="00D84D68" w:rsidP="00D84D68">
      <w:pPr>
        <w:pStyle w:val="EW"/>
      </w:pPr>
      <w:r>
        <w:t>[4]</w:t>
      </w:r>
      <w:r>
        <w:tab/>
        <w:t>TS 23.222: “Common API Framework for 3GPP Northbound APIs”</w:t>
      </w:r>
    </w:p>
    <w:p w14:paraId="36B7FFC6" w14:textId="19E7AC07" w:rsidR="00D84D68" w:rsidRPr="00DD0843" w:rsidRDefault="00D84D68" w:rsidP="00D84D68">
      <w:pPr>
        <w:pStyle w:val="EW"/>
      </w:pPr>
      <w:r>
        <w:t>[5]</w:t>
      </w:r>
      <w:r>
        <w:tab/>
        <w:t>TR 33.884: “Study on Security of Application enablement aspects for Subscriber-aware Northbound API access”</w:t>
      </w:r>
    </w:p>
    <w:p w14:paraId="62197A9C" w14:textId="6FF6B269" w:rsidR="00D84D68" w:rsidRDefault="0063661E" w:rsidP="0063661E">
      <w:pPr>
        <w:pStyle w:val="Heading2"/>
        <w:rPr>
          <w:lang w:eastAsia="en-GB"/>
        </w:rPr>
      </w:pPr>
      <w:bookmarkStart w:id="55" w:name="_Toc171519601"/>
      <w:r>
        <w:rPr>
          <w:lang w:eastAsia="en-GB"/>
        </w:rPr>
        <w:t>10.3</w:t>
      </w:r>
      <w:r>
        <w:rPr>
          <w:lang w:eastAsia="en-GB"/>
        </w:rPr>
        <w:tab/>
      </w:r>
      <w:r w:rsidRPr="0063661E">
        <w:rPr>
          <w:lang w:eastAsia="en-GB"/>
        </w:rPr>
        <w:t>Smart Energy and Infrastructure</w:t>
      </w:r>
      <w:bookmarkEnd w:id="55"/>
      <w:r w:rsidRPr="0063661E">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B4749D" w:rsidRPr="00EF7FBB" w14:paraId="4F3AA6D0" w14:textId="77777777" w:rsidTr="00AD72F9">
        <w:trPr>
          <w:trHeight w:val="255"/>
        </w:trPr>
        <w:tc>
          <w:tcPr>
            <w:tcW w:w="757" w:type="dxa"/>
            <w:shd w:val="clear" w:color="auto" w:fill="auto"/>
            <w:tcMar>
              <w:left w:w="28" w:type="dxa"/>
              <w:right w:w="28" w:type="dxa"/>
            </w:tcMar>
          </w:tcPr>
          <w:p w14:paraId="691D47FB" w14:textId="77777777" w:rsidR="00B4749D" w:rsidRPr="00EF7FBB" w:rsidRDefault="00B4749D"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00"/>
                <w:sz w:val="18"/>
                <w:szCs w:val="18"/>
                <w:lang w:eastAsia="en-GB"/>
              </w:rPr>
              <w:t>920039</w:t>
            </w:r>
          </w:p>
        </w:tc>
        <w:tc>
          <w:tcPr>
            <w:tcW w:w="3969" w:type="dxa"/>
            <w:shd w:val="clear" w:color="auto" w:fill="auto"/>
            <w:tcMar>
              <w:left w:w="28" w:type="dxa"/>
              <w:right w:w="28" w:type="dxa"/>
            </w:tcMar>
          </w:tcPr>
          <w:p w14:paraId="235F6910" w14:textId="77777777" w:rsidR="00B4749D" w:rsidRPr="00EF7FBB" w:rsidRDefault="00B4749D"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FF"/>
                <w:sz w:val="18"/>
                <w:szCs w:val="18"/>
                <w:lang w:eastAsia="en-GB"/>
              </w:rPr>
              <w:t xml:space="preserve">Smart Energy and Infrastructure </w:t>
            </w:r>
          </w:p>
        </w:tc>
        <w:tc>
          <w:tcPr>
            <w:tcW w:w="1701" w:type="dxa"/>
            <w:shd w:val="clear" w:color="auto" w:fill="auto"/>
            <w:tcMar>
              <w:left w:w="28" w:type="dxa"/>
              <w:right w:w="28" w:type="dxa"/>
            </w:tcMar>
          </w:tcPr>
          <w:p w14:paraId="1E4E4E7A" w14:textId="77777777" w:rsidR="00B4749D" w:rsidRPr="00EF7FBB" w:rsidRDefault="00B4749D"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00"/>
                <w:sz w:val="18"/>
                <w:szCs w:val="18"/>
                <w:lang w:eastAsia="en-GB"/>
              </w:rPr>
              <w:t>SEI</w:t>
            </w:r>
          </w:p>
        </w:tc>
        <w:tc>
          <w:tcPr>
            <w:tcW w:w="397" w:type="dxa"/>
            <w:shd w:val="clear" w:color="auto" w:fill="auto"/>
            <w:tcMar>
              <w:left w:w="28" w:type="dxa"/>
              <w:right w:w="28" w:type="dxa"/>
            </w:tcMar>
          </w:tcPr>
          <w:p w14:paraId="3D25529F" w14:textId="77777777" w:rsidR="00B4749D" w:rsidRPr="00EF7FBB" w:rsidRDefault="00B4749D"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tcPr>
          <w:p w14:paraId="5BDF6F5B" w14:textId="55BF0969" w:rsidR="00B4749D" w:rsidRDefault="003C763E" w:rsidP="00AD72F9">
            <w:pPr>
              <w:overflowPunct/>
              <w:autoSpaceDE/>
              <w:autoSpaceDN/>
              <w:adjustRightInd/>
              <w:spacing w:after="0"/>
              <w:textAlignment w:val="auto"/>
            </w:pPr>
            <w:hyperlink r:id="rId230" w:history="1">
              <w:r w:rsidR="007D3634" w:rsidRPr="007D3634">
                <w:rPr>
                  <w:rFonts w:ascii="Calibri" w:hAnsi="Calibri" w:cs="Calibri"/>
                  <w:color w:val="0563C1"/>
                  <w:sz w:val="16"/>
                  <w:szCs w:val="18"/>
                  <w:u w:val="single"/>
                  <w:lang w:eastAsia="en-GB"/>
                </w:rPr>
                <w:t>SP-210523</w:t>
              </w:r>
            </w:hyperlink>
          </w:p>
        </w:tc>
        <w:tc>
          <w:tcPr>
            <w:tcW w:w="2268" w:type="dxa"/>
            <w:shd w:val="clear" w:color="auto" w:fill="auto"/>
            <w:tcMar>
              <w:left w:w="28" w:type="dxa"/>
              <w:right w:w="28" w:type="dxa"/>
            </w:tcMar>
          </w:tcPr>
          <w:p w14:paraId="25BFEED8" w14:textId="77777777" w:rsidR="00B4749D" w:rsidRPr="00EF7FBB" w:rsidRDefault="00B4749D"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XIA Xu, China Telecom </w:t>
            </w:r>
          </w:p>
        </w:tc>
      </w:tr>
      <w:tr w:rsidR="00B4749D" w:rsidRPr="00EF7FBB" w14:paraId="71EB4E93" w14:textId="77777777" w:rsidTr="00AD72F9">
        <w:trPr>
          <w:trHeight w:val="255"/>
        </w:trPr>
        <w:tc>
          <w:tcPr>
            <w:tcW w:w="757" w:type="dxa"/>
            <w:shd w:val="clear" w:color="auto" w:fill="auto"/>
            <w:tcMar>
              <w:left w:w="28" w:type="dxa"/>
              <w:right w:w="28" w:type="dxa"/>
            </w:tcMar>
          </w:tcPr>
          <w:p w14:paraId="181E6B4E" w14:textId="77777777" w:rsidR="00B4749D" w:rsidRPr="00EF7FBB" w:rsidRDefault="00B4749D"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880038</w:t>
            </w:r>
          </w:p>
        </w:tc>
        <w:tc>
          <w:tcPr>
            <w:tcW w:w="3969" w:type="dxa"/>
            <w:shd w:val="clear" w:color="auto" w:fill="auto"/>
            <w:tcMar>
              <w:left w:w="28" w:type="dxa"/>
              <w:right w:w="28" w:type="dxa"/>
            </w:tcMar>
          </w:tcPr>
          <w:p w14:paraId="62075ED5" w14:textId="77777777" w:rsidR="00B4749D" w:rsidRPr="00EF7FBB" w:rsidRDefault="00B4749D" w:rsidP="00AD72F9">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i/>
                <w:iCs/>
                <w:color w:val="000000"/>
                <w:sz w:val="18"/>
                <w:szCs w:val="18"/>
                <w:lang w:eastAsia="en-GB"/>
              </w:rPr>
              <w:t xml:space="preserve">   Study on 5G Smart Energy and Infrastructure</w:t>
            </w:r>
          </w:p>
        </w:tc>
        <w:tc>
          <w:tcPr>
            <w:tcW w:w="1701" w:type="dxa"/>
            <w:shd w:val="clear" w:color="auto" w:fill="auto"/>
            <w:tcMar>
              <w:left w:w="28" w:type="dxa"/>
              <w:right w:w="28" w:type="dxa"/>
            </w:tcMar>
          </w:tcPr>
          <w:p w14:paraId="4FCE06DE" w14:textId="77777777" w:rsidR="00B4749D" w:rsidRPr="00EF7FBB" w:rsidRDefault="00B4749D"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FS_5GSEI</w:t>
            </w:r>
          </w:p>
        </w:tc>
        <w:tc>
          <w:tcPr>
            <w:tcW w:w="397" w:type="dxa"/>
            <w:shd w:val="clear" w:color="auto" w:fill="auto"/>
            <w:tcMar>
              <w:left w:w="28" w:type="dxa"/>
              <w:right w:w="28" w:type="dxa"/>
            </w:tcMar>
          </w:tcPr>
          <w:p w14:paraId="2DEA454C" w14:textId="77777777" w:rsidR="00B4749D" w:rsidRPr="00EF7FBB" w:rsidRDefault="00B4749D"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S1</w:t>
            </w:r>
          </w:p>
        </w:tc>
        <w:tc>
          <w:tcPr>
            <w:tcW w:w="850" w:type="dxa"/>
            <w:shd w:val="clear" w:color="auto" w:fill="auto"/>
            <w:tcMar>
              <w:left w:w="28" w:type="dxa"/>
              <w:right w:w="28" w:type="dxa"/>
            </w:tcMar>
          </w:tcPr>
          <w:p w14:paraId="0F713580" w14:textId="49DAEEB6" w:rsidR="00B4749D" w:rsidRDefault="003C763E" w:rsidP="00AD72F9">
            <w:pPr>
              <w:overflowPunct/>
              <w:autoSpaceDE/>
              <w:autoSpaceDN/>
              <w:adjustRightInd/>
              <w:spacing w:after="0"/>
              <w:textAlignment w:val="auto"/>
            </w:pPr>
            <w:hyperlink r:id="rId231" w:history="1">
              <w:r w:rsidR="007D3634" w:rsidRPr="007D3634">
                <w:rPr>
                  <w:rFonts w:ascii="Calibri" w:hAnsi="Calibri" w:cs="Calibri"/>
                  <w:color w:val="0563C1"/>
                  <w:sz w:val="16"/>
                  <w:szCs w:val="18"/>
                  <w:u w:val="single"/>
                  <w:lang w:eastAsia="en-GB"/>
                </w:rPr>
                <w:t>SP-200574</w:t>
              </w:r>
            </w:hyperlink>
          </w:p>
        </w:tc>
        <w:tc>
          <w:tcPr>
            <w:tcW w:w="2268" w:type="dxa"/>
            <w:shd w:val="clear" w:color="auto" w:fill="auto"/>
            <w:tcMar>
              <w:left w:w="28" w:type="dxa"/>
              <w:right w:w="28" w:type="dxa"/>
            </w:tcMar>
          </w:tcPr>
          <w:p w14:paraId="051E2E85" w14:textId="77777777" w:rsidR="00B4749D" w:rsidRPr="00EF7FBB" w:rsidRDefault="00B4749D"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XIA Xu, China Telecom</w:t>
            </w:r>
          </w:p>
        </w:tc>
      </w:tr>
      <w:tr w:rsidR="00B4749D" w:rsidRPr="00EF7FBB" w14:paraId="37C6073A" w14:textId="77777777" w:rsidTr="00AD72F9">
        <w:trPr>
          <w:trHeight w:val="255"/>
        </w:trPr>
        <w:tc>
          <w:tcPr>
            <w:tcW w:w="757" w:type="dxa"/>
            <w:shd w:val="clear" w:color="auto" w:fill="auto"/>
            <w:tcMar>
              <w:left w:w="28" w:type="dxa"/>
              <w:right w:w="28" w:type="dxa"/>
            </w:tcMar>
          </w:tcPr>
          <w:p w14:paraId="6B324853" w14:textId="77777777" w:rsidR="00B4749D" w:rsidRPr="00EF7FBB" w:rsidRDefault="00B4749D"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920032</w:t>
            </w:r>
          </w:p>
        </w:tc>
        <w:tc>
          <w:tcPr>
            <w:tcW w:w="3969" w:type="dxa"/>
            <w:shd w:val="clear" w:color="auto" w:fill="auto"/>
            <w:tcMar>
              <w:left w:w="28" w:type="dxa"/>
              <w:right w:w="28" w:type="dxa"/>
            </w:tcMar>
          </w:tcPr>
          <w:p w14:paraId="030D79CA" w14:textId="77777777" w:rsidR="00B4749D" w:rsidRPr="00EF7FBB" w:rsidRDefault="00B4749D" w:rsidP="00AD72F9">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color w:val="000000"/>
                <w:sz w:val="18"/>
                <w:szCs w:val="18"/>
                <w:lang w:eastAsia="en-GB"/>
              </w:rPr>
              <w:t xml:space="preserve">   Stage 1 of Smart Energy and Infrastructure </w:t>
            </w:r>
          </w:p>
        </w:tc>
        <w:tc>
          <w:tcPr>
            <w:tcW w:w="1701" w:type="dxa"/>
            <w:shd w:val="clear" w:color="auto" w:fill="auto"/>
            <w:tcMar>
              <w:left w:w="28" w:type="dxa"/>
              <w:right w:w="28" w:type="dxa"/>
            </w:tcMar>
          </w:tcPr>
          <w:p w14:paraId="3705E192" w14:textId="77777777" w:rsidR="00B4749D" w:rsidRPr="00EF7FBB" w:rsidRDefault="00B4749D"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SEI</w:t>
            </w:r>
          </w:p>
        </w:tc>
        <w:tc>
          <w:tcPr>
            <w:tcW w:w="397" w:type="dxa"/>
            <w:shd w:val="clear" w:color="auto" w:fill="auto"/>
            <w:tcMar>
              <w:left w:w="28" w:type="dxa"/>
              <w:right w:w="28" w:type="dxa"/>
            </w:tcMar>
          </w:tcPr>
          <w:p w14:paraId="77AB77CD" w14:textId="77777777" w:rsidR="00B4749D" w:rsidRPr="00EF7FBB" w:rsidRDefault="00B4749D"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S1</w:t>
            </w:r>
          </w:p>
        </w:tc>
        <w:tc>
          <w:tcPr>
            <w:tcW w:w="850" w:type="dxa"/>
            <w:shd w:val="clear" w:color="auto" w:fill="auto"/>
            <w:tcMar>
              <w:left w:w="28" w:type="dxa"/>
              <w:right w:w="28" w:type="dxa"/>
            </w:tcMar>
          </w:tcPr>
          <w:p w14:paraId="081FFB8C" w14:textId="2049CF09" w:rsidR="00B4749D" w:rsidRDefault="003C763E" w:rsidP="00AD72F9">
            <w:pPr>
              <w:overflowPunct/>
              <w:autoSpaceDE/>
              <w:autoSpaceDN/>
              <w:adjustRightInd/>
              <w:spacing w:after="0"/>
              <w:textAlignment w:val="auto"/>
            </w:pPr>
            <w:hyperlink r:id="rId232" w:history="1">
              <w:r w:rsidR="007D3634" w:rsidRPr="007D3634">
                <w:rPr>
                  <w:rFonts w:ascii="Calibri" w:hAnsi="Calibri" w:cs="Calibri"/>
                  <w:color w:val="0563C1"/>
                  <w:sz w:val="16"/>
                  <w:szCs w:val="18"/>
                  <w:u w:val="single"/>
                  <w:lang w:eastAsia="en-GB"/>
                </w:rPr>
                <w:t>SP-210523</w:t>
              </w:r>
            </w:hyperlink>
          </w:p>
        </w:tc>
        <w:tc>
          <w:tcPr>
            <w:tcW w:w="2268" w:type="dxa"/>
            <w:shd w:val="clear" w:color="auto" w:fill="auto"/>
            <w:tcMar>
              <w:left w:w="28" w:type="dxa"/>
              <w:right w:w="28" w:type="dxa"/>
            </w:tcMar>
          </w:tcPr>
          <w:p w14:paraId="4E01D7F1" w14:textId="77777777" w:rsidR="00B4749D" w:rsidRPr="00EF7FBB" w:rsidRDefault="00B4749D"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XIA Xu, China Telecom </w:t>
            </w:r>
          </w:p>
        </w:tc>
      </w:tr>
      <w:tr w:rsidR="00B4749D" w:rsidRPr="00EF7FBB" w14:paraId="12BCE612" w14:textId="77777777" w:rsidTr="00AD72F9">
        <w:trPr>
          <w:trHeight w:val="255"/>
        </w:trPr>
        <w:tc>
          <w:tcPr>
            <w:tcW w:w="757" w:type="dxa"/>
            <w:shd w:val="clear" w:color="auto" w:fill="auto"/>
            <w:tcMar>
              <w:left w:w="28" w:type="dxa"/>
              <w:right w:w="28" w:type="dxa"/>
            </w:tcMar>
          </w:tcPr>
          <w:p w14:paraId="43100B45" w14:textId="77777777" w:rsidR="00B4749D" w:rsidRPr="00EF7FBB" w:rsidRDefault="00B4749D"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940040</w:t>
            </w:r>
          </w:p>
        </w:tc>
        <w:tc>
          <w:tcPr>
            <w:tcW w:w="3969" w:type="dxa"/>
            <w:shd w:val="clear" w:color="auto" w:fill="auto"/>
            <w:tcMar>
              <w:left w:w="28" w:type="dxa"/>
              <w:right w:w="28" w:type="dxa"/>
            </w:tcMar>
          </w:tcPr>
          <w:p w14:paraId="598D2FAE" w14:textId="77777777" w:rsidR="00B4749D" w:rsidRPr="00EF7FBB" w:rsidRDefault="00B4749D"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i/>
                <w:iCs/>
                <w:color w:val="000000"/>
                <w:sz w:val="18"/>
                <w:szCs w:val="18"/>
                <w:lang w:eastAsia="en-GB"/>
              </w:rPr>
              <w:t xml:space="preserve">Study on Network and Service Operations for Energy Utilities </w:t>
            </w:r>
          </w:p>
        </w:tc>
        <w:tc>
          <w:tcPr>
            <w:tcW w:w="1701" w:type="dxa"/>
            <w:shd w:val="clear" w:color="auto" w:fill="auto"/>
            <w:tcMar>
              <w:left w:w="28" w:type="dxa"/>
              <w:right w:w="28" w:type="dxa"/>
            </w:tcMar>
          </w:tcPr>
          <w:p w14:paraId="186B0958" w14:textId="77777777" w:rsidR="00B4749D" w:rsidRPr="00EF7FBB" w:rsidRDefault="00B4749D"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FS_NSOEU</w:t>
            </w:r>
          </w:p>
        </w:tc>
        <w:tc>
          <w:tcPr>
            <w:tcW w:w="397" w:type="dxa"/>
            <w:shd w:val="clear" w:color="auto" w:fill="auto"/>
            <w:tcMar>
              <w:left w:w="28" w:type="dxa"/>
              <w:right w:w="28" w:type="dxa"/>
            </w:tcMar>
          </w:tcPr>
          <w:p w14:paraId="5D52345B" w14:textId="77777777" w:rsidR="00B4749D" w:rsidRPr="00EF7FBB" w:rsidRDefault="00B4749D"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tcPr>
          <w:p w14:paraId="35AF7A86" w14:textId="52C31B28" w:rsidR="00B4749D" w:rsidRDefault="003C763E" w:rsidP="00AD72F9">
            <w:pPr>
              <w:overflowPunct/>
              <w:autoSpaceDE/>
              <w:autoSpaceDN/>
              <w:adjustRightInd/>
              <w:spacing w:after="0"/>
              <w:textAlignment w:val="auto"/>
            </w:pPr>
            <w:hyperlink r:id="rId233" w:history="1">
              <w:r w:rsidR="007D3634" w:rsidRPr="007D3634">
                <w:rPr>
                  <w:rFonts w:ascii="Calibri" w:hAnsi="Calibri" w:cs="Calibri"/>
                  <w:color w:val="0563C1"/>
                  <w:sz w:val="16"/>
                  <w:szCs w:val="18"/>
                  <w:u w:val="single"/>
                  <w:lang w:eastAsia="en-GB"/>
                </w:rPr>
                <w:t>SP-211622</w:t>
              </w:r>
            </w:hyperlink>
          </w:p>
        </w:tc>
        <w:tc>
          <w:tcPr>
            <w:tcW w:w="2268" w:type="dxa"/>
            <w:shd w:val="clear" w:color="auto" w:fill="auto"/>
            <w:tcMar>
              <w:left w:w="28" w:type="dxa"/>
              <w:right w:w="28" w:type="dxa"/>
            </w:tcMar>
          </w:tcPr>
          <w:p w14:paraId="27FC3D00" w14:textId="77777777" w:rsidR="00B4749D" w:rsidRPr="00EF7FBB" w:rsidRDefault="00B4749D"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Erik Guttman , Samsung </w:t>
            </w:r>
          </w:p>
        </w:tc>
      </w:tr>
      <w:tr w:rsidR="00B4749D" w:rsidRPr="00EF7FBB" w14:paraId="043B8726" w14:textId="77777777" w:rsidTr="00AD72F9">
        <w:trPr>
          <w:trHeight w:val="255"/>
        </w:trPr>
        <w:tc>
          <w:tcPr>
            <w:tcW w:w="757" w:type="dxa"/>
            <w:shd w:val="clear" w:color="auto" w:fill="auto"/>
            <w:tcMar>
              <w:left w:w="28" w:type="dxa"/>
              <w:right w:w="28" w:type="dxa"/>
            </w:tcMar>
          </w:tcPr>
          <w:p w14:paraId="73D2F570" w14:textId="77777777" w:rsidR="00B4749D" w:rsidRPr="00EF7FBB" w:rsidRDefault="00B4749D"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1000014</w:t>
            </w:r>
          </w:p>
        </w:tc>
        <w:tc>
          <w:tcPr>
            <w:tcW w:w="3969" w:type="dxa"/>
            <w:shd w:val="clear" w:color="auto" w:fill="auto"/>
            <w:tcMar>
              <w:left w:w="28" w:type="dxa"/>
              <w:right w:w="28" w:type="dxa"/>
            </w:tcMar>
          </w:tcPr>
          <w:p w14:paraId="7F1EACAA" w14:textId="77777777" w:rsidR="00B4749D" w:rsidRPr="00EF7FBB" w:rsidRDefault="00B4749D" w:rsidP="00AD72F9">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b/>
                <w:bCs/>
                <w:color w:val="0000FF"/>
                <w:sz w:val="18"/>
                <w:szCs w:val="18"/>
                <w:lang w:eastAsia="en-GB"/>
              </w:rPr>
              <w:t xml:space="preserve">Network and Service Operations for Energy Utilities </w:t>
            </w:r>
          </w:p>
        </w:tc>
        <w:tc>
          <w:tcPr>
            <w:tcW w:w="1701" w:type="dxa"/>
            <w:shd w:val="clear" w:color="auto" w:fill="auto"/>
            <w:tcMar>
              <w:left w:w="28" w:type="dxa"/>
              <w:right w:w="28" w:type="dxa"/>
            </w:tcMar>
          </w:tcPr>
          <w:p w14:paraId="56D2F403" w14:textId="77777777" w:rsidR="00B4749D" w:rsidRPr="00EF7FBB" w:rsidRDefault="00B4749D"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NSOEU</w:t>
            </w:r>
          </w:p>
        </w:tc>
        <w:tc>
          <w:tcPr>
            <w:tcW w:w="397" w:type="dxa"/>
            <w:shd w:val="clear" w:color="auto" w:fill="auto"/>
            <w:tcMar>
              <w:left w:w="28" w:type="dxa"/>
              <w:right w:w="28" w:type="dxa"/>
            </w:tcMar>
          </w:tcPr>
          <w:p w14:paraId="75E7F379" w14:textId="77777777" w:rsidR="00B4749D" w:rsidRPr="00EF7FBB" w:rsidRDefault="00B4749D"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tcPr>
          <w:p w14:paraId="5E7467BC" w14:textId="668A8B8C" w:rsidR="00B4749D" w:rsidRDefault="003C763E" w:rsidP="00AD72F9">
            <w:pPr>
              <w:overflowPunct/>
              <w:autoSpaceDE/>
              <w:autoSpaceDN/>
              <w:adjustRightInd/>
              <w:spacing w:after="0"/>
              <w:textAlignment w:val="auto"/>
            </w:pPr>
            <w:hyperlink r:id="rId234" w:history="1">
              <w:r w:rsidR="007D3634" w:rsidRPr="007D3634">
                <w:rPr>
                  <w:rFonts w:ascii="Calibri" w:hAnsi="Calibri" w:cs="Calibri"/>
                  <w:color w:val="0563C1"/>
                  <w:sz w:val="16"/>
                  <w:szCs w:val="18"/>
                  <w:u w:val="single"/>
                  <w:lang w:eastAsia="en-GB"/>
                </w:rPr>
                <w:t>SP-230632</w:t>
              </w:r>
            </w:hyperlink>
          </w:p>
        </w:tc>
        <w:tc>
          <w:tcPr>
            <w:tcW w:w="2268" w:type="dxa"/>
            <w:shd w:val="clear" w:color="auto" w:fill="auto"/>
            <w:tcMar>
              <w:left w:w="28" w:type="dxa"/>
              <w:right w:w="28" w:type="dxa"/>
            </w:tcMar>
          </w:tcPr>
          <w:p w14:paraId="32BC7E06" w14:textId="77777777" w:rsidR="00B4749D" w:rsidRPr="00EF7FBB" w:rsidRDefault="00B4749D"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Erik Guttman , Samsung; </w:t>
            </w:r>
          </w:p>
        </w:tc>
      </w:tr>
      <w:tr w:rsidR="00B4749D" w:rsidRPr="00EF7FBB" w14:paraId="4698D8AA" w14:textId="77777777" w:rsidTr="00AD72F9">
        <w:trPr>
          <w:trHeight w:val="255"/>
        </w:trPr>
        <w:tc>
          <w:tcPr>
            <w:tcW w:w="757" w:type="dxa"/>
            <w:shd w:val="clear" w:color="auto" w:fill="auto"/>
            <w:tcMar>
              <w:left w:w="28" w:type="dxa"/>
              <w:right w:w="28" w:type="dxa"/>
            </w:tcMar>
          </w:tcPr>
          <w:p w14:paraId="7ABC5D8C" w14:textId="77777777" w:rsidR="00B4749D" w:rsidRPr="00EF7FBB" w:rsidRDefault="00B4749D"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lastRenderedPageBreak/>
              <w:t>920014</w:t>
            </w:r>
          </w:p>
        </w:tc>
        <w:tc>
          <w:tcPr>
            <w:tcW w:w="3969" w:type="dxa"/>
            <w:shd w:val="clear" w:color="auto" w:fill="auto"/>
            <w:tcMar>
              <w:left w:w="28" w:type="dxa"/>
              <w:right w:w="28" w:type="dxa"/>
            </w:tcMar>
          </w:tcPr>
          <w:p w14:paraId="275DAC29" w14:textId="77777777" w:rsidR="00B4749D" w:rsidRPr="00EF7FBB" w:rsidRDefault="00B4749D" w:rsidP="00AD72F9">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i/>
                <w:iCs/>
                <w:color w:val="000000"/>
                <w:sz w:val="18"/>
                <w:szCs w:val="18"/>
                <w:lang w:eastAsia="en-GB"/>
              </w:rPr>
              <w:t xml:space="preserve">Study on application enablement aspects for subscriber-aware northbound API access </w:t>
            </w:r>
          </w:p>
        </w:tc>
        <w:tc>
          <w:tcPr>
            <w:tcW w:w="1701" w:type="dxa"/>
            <w:shd w:val="clear" w:color="auto" w:fill="auto"/>
            <w:tcMar>
              <w:left w:w="28" w:type="dxa"/>
              <w:right w:w="28" w:type="dxa"/>
            </w:tcMar>
          </w:tcPr>
          <w:p w14:paraId="4FA274BD" w14:textId="77777777" w:rsidR="00B4749D" w:rsidRPr="00EF7FBB" w:rsidRDefault="00B4749D"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FS_SNAAPP</w:t>
            </w:r>
          </w:p>
        </w:tc>
        <w:tc>
          <w:tcPr>
            <w:tcW w:w="397" w:type="dxa"/>
            <w:shd w:val="clear" w:color="auto" w:fill="auto"/>
            <w:tcMar>
              <w:left w:w="28" w:type="dxa"/>
              <w:right w:w="28" w:type="dxa"/>
            </w:tcMar>
          </w:tcPr>
          <w:p w14:paraId="26655A51" w14:textId="77777777" w:rsidR="00B4749D" w:rsidRPr="00EF7FBB" w:rsidRDefault="00B4749D"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S6</w:t>
            </w:r>
          </w:p>
        </w:tc>
        <w:tc>
          <w:tcPr>
            <w:tcW w:w="850" w:type="dxa"/>
            <w:shd w:val="clear" w:color="auto" w:fill="auto"/>
            <w:tcMar>
              <w:left w:w="28" w:type="dxa"/>
              <w:right w:w="28" w:type="dxa"/>
            </w:tcMar>
          </w:tcPr>
          <w:p w14:paraId="19469F3C" w14:textId="7DB43BA9" w:rsidR="00B4749D" w:rsidRDefault="003C763E" w:rsidP="00AD72F9">
            <w:pPr>
              <w:overflowPunct/>
              <w:autoSpaceDE/>
              <w:autoSpaceDN/>
              <w:adjustRightInd/>
              <w:spacing w:after="0"/>
              <w:textAlignment w:val="auto"/>
            </w:pPr>
            <w:hyperlink r:id="rId235" w:history="1">
              <w:r w:rsidR="007D3634" w:rsidRPr="007D3634">
                <w:rPr>
                  <w:rFonts w:ascii="Calibri" w:hAnsi="Calibri" w:cs="Calibri"/>
                  <w:color w:val="0563C1"/>
                  <w:sz w:val="16"/>
                  <w:szCs w:val="18"/>
                  <w:u w:val="single"/>
                  <w:lang w:eastAsia="en-GB"/>
                </w:rPr>
                <w:t>SP-220094</w:t>
              </w:r>
            </w:hyperlink>
          </w:p>
        </w:tc>
        <w:tc>
          <w:tcPr>
            <w:tcW w:w="2268" w:type="dxa"/>
            <w:shd w:val="clear" w:color="auto" w:fill="auto"/>
            <w:tcMar>
              <w:left w:w="28" w:type="dxa"/>
              <w:right w:w="28" w:type="dxa"/>
            </w:tcMar>
          </w:tcPr>
          <w:p w14:paraId="4557710D" w14:textId="77777777" w:rsidR="00B4749D" w:rsidRPr="00EF7FBB" w:rsidRDefault="00B4749D"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Suzuki, Yuji, NTT DOCOMO </w:t>
            </w:r>
          </w:p>
        </w:tc>
      </w:tr>
    </w:tbl>
    <w:p w14:paraId="70BCBC89" w14:textId="44D403A4" w:rsidR="00B4749D" w:rsidRDefault="00B4749D" w:rsidP="00B4749D">
      <w:pPr>
        <w:rPr>
          <w:lang w:eastAsia="en-GB"/>
        </w:rPr>
      </w:pPr>
      <w:r w:rsidRPr="00652D0A">
        <w:rPr>
          <w:lang w:eastAsia="en-GB"/>
        </w:rPr>
        <w:t xml:space="preserve">Summary based on the input provided by </w:t>
      </w:r>
      <w:r w:rsidRPr="00B4749D">
        <w:rPr>
          <w:lang w:eastAsia="en-GB"/>
        </w:rPr>
        <w:t>China Telecom in SP-240326</w:t>
      </w:r>
      <w:r w:rsidR="0078318F">
        <w:rPr>
          <w:lang w:eastAsia="en-GB"/>
        </w:rPr>
        <w:t xml:space="preserve"> for the service aspects and by </w:t>
      </w:r>
      <w:r w:rsidR="0078318F" w:rsidRPr="0078318F">
        <w:rPr>
          <w:lang w:eastAsia="en-GB"/>
        </w:rPr>
        <w:t>Samsung in SP-240380</w:t>
      </w:r>
      <w:r w:rsidR="0078318F">
        <w:rPr>
          <w:lang w:eastAsia="en-GB"/>
        </w:rPr>
        <w:t xml:space="preserve"> for OAM and charging aspects</w:t>
      </w:r>
      <w:r w:rsidRPr="00652D0A">
        <w:rPr>
          <w:lang w:eastAsia="en-GB"/>
        </w:rPr>
        <w:t>.</w:t>
      </w:r>
    </w:p>
    <w:p w14:paraId="52C1D7DB" w14:textId="70AEE64A" w:rsidR="0078318F" w:rsidRPr="0078318F" w:rsidRDefault="0078318F" w:rsidP="00B4749D">
      <w:pPr>
        <w:rPr>
          <w:b/>
          <w:bCs/>
          <w:lang w:eastAsia="en-GB"/>
        </w:rPr>
      </w:pPr>
      <w:r w:rsidRPr="0078318F">
        <w:rPr>
          <w:b/>
          <w:bCs/>
          <w:lang w:eastAsia="en-GB"/>
        </w:rPr>
        <w:t>Service aspects</w:t>
      </w:r>
    </w:p>
    <w:p w14:paraId="2BB3F580" w14:textId="77777777" w:rsidR="00B4749D" w:rsidRDefault="00B4749D" w:rsidP="00B4749D">
      <w:pPr>
        <w:rPr>
          <w:lang w:eastAsia="en-GB"/>
        </w:rPr>
      </w:pPr>
      <w:r>
        <w:rPr>
          <w:lang w:eastAsia="en-GB"/>
        </w:rPr>
        <w:t>Smart Grid is a term that refers to enhanced cyber-physical control of electrical grids and to related application. Smart Grid operation can cover power generation, transmission, distribution, and consumption, which can require high communication service availability and communication service reliability, and in some cases a low end-to-end latency with more accurate clock synchronization. 5G system functionalities can be used for Smart Grid control, monitoring, availability assurance, service security, isolation and etc. Communication for cyber-physical control applications supports operation in various vertical domains, for instance industrial automation and energy automation.</w:t>
      </w:r>
    </w:p>
    <w:p w14:paraId="6472EEBB" w14:textId="5125818F" w:rsidR="00B4749D" w:rsidRDefault="00B4749D" w:rsidP="00B4749D">
      <w:pPr>
        <w:rPr>
          <w:lang w:eastAsia="en-GB"/>
        </w:rPr>
      </w:pPr>
      <w:r>
        <w:rPr>
          <w:lang w:eastAsia="en-GB"/>
        </w:rPr>
        <w:t xml:space="preserve">The 5G system supports the communication services for cyber-physical control applications in the vertical domains of factories of the future (smart manufacturing), electric power distribution, smart grid, central power generation, and rail-bound mass transit. The associated requirements are described in </w:t>
      </w:r>
      <w:r w:rsidR="0078318F">
        <w:rPr>
          <w:lang w:eastAsia="en-GB"/>
        </w:rPr>
        <w:t>TS</w:t>
      </w:r>
      <w:r>
        <w:rPr>
          <w:lang w:eastAsia="en-GB"/>
        </w:rPr>
        <w:t xml:space="preserve"> 22.104.</w:t>
      </w:r>
    </w:p>
    <w:p w14:paraId="283D5540" w14:textId="77777777" w:rsidR="00B4749D" w:rsidRDefault="00B4749D" w:rsidP="00BD32C2">
      <w:pPr>
        <w:spacing w:after="0"/>
        <w:rPr>
          <w:lang w:eastAsia="en-GB"/>
        </w:rPr>
      </w:pPr>
      <w:r>
        <w:rPr>
          <w:lang w:eastAsia="en-GB"/>
        </w:rPr>
        <w:t>-      NSOEU (refer to that feature, specified in TS 28.318)</w:t>
      </w:r>
    </w:p>
    <w:p w14:paraId="53FC3F82" w14:textId="77777777" w:rsidR="00B4749D" w:rsidRDefault="00B4749D" w:rsidP="00B4749D">
      <w:pPr>
        <w:rPr>
          <w:lang w:eastAsia="en-GB"/>
        </w:rPr>
      </w:pPr>
      <w:r>
        <w:rPr>
          <w:lang w:eastAsia="en-GB"/>
        </w:rPr>
        <w:t>-      GMEC (supports the requirements below) – 22.261 6.26.2.3 monitoring of LAN-VN performance</w:t>
      </w:r>
    </w:p>
    <w:p w14:paraId="0F1D2E1A" w14:textId="77777777" w:rsidR="00B4749D" w:rsidRDefault="00B4749D" w:rsidP="00B4749D">
      <w:pPr>
        <w:rPr>
          <w:lang w:eastAsia="en-GB"/>
        </w:rPr>
      </w:pPr>
      <w:r>
        <w:rPr>
          <w:lang w:eastAsia="en-GB"/>
        </w:rPr>
        <w:t xml:space="preserve">Based on MNO policy, the 5G network shall provide suitable means to allow an authorised third party to </w:t>
      </w:r>
    </w:p>
    <w:p w14:paraId="6D7E670C" w14:textId="77777777" w:rsidR="00B4749D" w:rsidRDefault="00B4749D" w:rsidP="00BD32C2">
      <w:pPr>
        <w:spacing w:after="0"/>
        <w:rPr>
          <w:lang w:eastAsia="en-GB"/>
        </w:rPr>
      </w:pPr>
      <w:r>
        <w:rPr>
          <w:lang w:eastAsia="en-GB"/>
        </w:rPr>
        <w:t>-</w:t>
      </w:r>
      <w:r>
        <w:rPr>
          <w:lang w:eastAsia="en-GB"/>
        </w:rPr>
        <w:tab/>
        <w:t xml:space="preserve">monitor changes in QoS policy that pertains to LAN-VN performance; </w:t>
      </w:r>
    </w:p>
    <w:p w14:paraId="25441BC4" w14:textId="77777777" w:rsidR="00B4749D" w:rsidRDefault="00B4749D" w:rsidP="00BD32C2">
      <w:pPr>
        <w:spacing w:after="0"/>
        <w:rPr>
          <w:lang w:eastAsia="en-GB"/>
        </w:rPr>
      </w:pPr>
      <w:r>
        <w:rPr>
          <w:lang w:eastAsia="en-GB"/>
        </w:rPr>
        <w:t>-</w:t>
      </w:r>
      <w:r>
        <w:rPr>
          <w:lang w:eastAsia="en-GB"/>
        </w:rPr>
        <w:tab/>
        <w:t>configure and receive information regarding the achieved performance for a specific UE;</w:t>
      </w:r>
    </w:p>
    <w:p w14:paraId="40E9F0F7" w14:textId="77777777" w:rsidR="00B4749D" w:rsidRDefault="00B4749D" w:rsidP="00BD32C2">
      <w:pPr>
        <w:spacing w:after="0"/>
        <w:rPr>
          <w:lang w:eastAsia="en-GB"/>
        </w:rPr>
      </w:pPr>
      <w:r>
        <w:rPr>
          <w:lang w:eastAsia="en-GB"/>
        </w:rPr>
        <w:t>-</w:t>
      </w:r>
      <w:r>
        <w:rPr>
          <w:lang w:eastAsia="en-GB"/>
        </w:rPr>
        <w:tab/>
        <w:t>configure and receive information regarding the achieved performance for a specific network;</w:t>
      </w:r>
    </w:p>
    <w:p w14:paraId="69CE0780" w14:textId="77777777" w:rsidR="00B4749D" w:rsidRDefault="00B4749D" w:rsidP="00B4749D">
      <w:pPr>
        <w:rPr>
          <w:lang w:eastAsia="en-GB"/>
        </w:rPr>
      </w:pPr>
      <w:r>
        <w:rPr>
          <w:lang w:eastAsia="en-GB"/>
        </w:rPr>
        <w:t>-</w:t>
      </w:r>
      <w:r>
        <w:rPr>
          <w:lang w:eastAsia="en-GB"/>
        </w:rPr>
        <w:tab/>
        <w:t>receive notification of changes in specific configuration aspects of the UE in the VN (e.g., changes in group membership information.)</w:t>
      </w:r>
    </w:p>
    <w:p w14:paraId="20029630" w14:textId="77777777" w:rsidR="00B4749D" w:rsidRDefault="00B4749D" w:rsidP="00B4749D">
      <w:pPr>
        <w:rPr>
          <w:lang w:eastAsia="en-GB"/>
        </w:rPr>
      </w:pPr>
    </w:p>
    <w:p w14:paraId="6A6EAD46" w14:textId="312368B5" w:rsidR="0078318F" w:rsidRPr="0078318F" w:rsidRDefault="0078318F" w:rsidP="0078318F">
      <w:pPr>
        <w:rPr>
          <w:b/>
          <w:bCs/>
          <w:lang w:eastAsia="en-GB"/>
        </w:rPr>
      </w:pPr>
      <w:r w:rsidRPr="0078318F">
        <w:rPr>
          <w:b/>
          <w:bCs/>
          <w:lang w:eastAsia="en-GB"/>
        </w:rPr>
        <w:t>OAM and charging aspects</w:t>
      </w:r>
    </w:p>
    <w:p w14:paraId="696E2D27" w14:textId="77777777" w:rsidR="0078318F" w:rsidRDefault="0078318F" w:rsidP="0078318F">
      <w:pPr>
        <w:rPr>
          <w:lang w:eastAsia="en-GB"/>
        </w:rPr>
      </w:pPr>
      <w:r>
        <w:rPr>
          <w:lang w:eastAsia="en-GB"/>
        </w:rPr>
        <w:t>Network and Service Operations for Energy Utilities is a feature that exposes management information and capabilities from the 5G system to energy utility operators to achieve higher service availability, and also to enable the exchange of information used to coordinated recovery of energy service outages - of benefit to both energy service and mobile telecommunication service availability.</w:t>
      </w:r>
    </w:p>
    <w:p w14:paraId="14BE7CD5" w14:textId="77777777" w:rsidR="0078318F" w:rsidRDefault="0078318F" w:rsidP="0078318F">
      <w:pPr>
        <w:rPr>
          <w:lang w:eastAsia="en-GB"/>
        </w:rPr>
      </w:pPr>
      <w:r>
        <w:rPr>
          <w:lang w:eastAsia="en-GB"/>
        </w:rPr>
        <w:t>There is a cross-dependency between the power supply provided to the MNO's network infrastructure by the energy utility, and the telecommunications connectivity service provided to the DSO's network infrastructure by the MNO. Diverse applications are used to operate and manage energy systems. These applications require very high communication service availability. High availability of the energy system directly benefits the availability of the 5G system.</w:t>
      </w:r>
    </w:p>
    <w:p w14:paraId="0B708886" w14:textId="77777777" w:rsidR="0078318F" w:rsidRDefault="0078318F" w:rsidP="0078318F">
      <w:pPr>
        <w:rPr>
          <w:lang w:eastAsia="en-GB"/>
        </w:rPr>
      </w:pPr>
      <w:r>
        <w:rPr>
          <w:lang w:eastAsia="en-GB"/>
        </w:rPr>
        <w:t xml:space="preserve">Network Services and Operations for Energy Utilities exposes specific capabilities that allow an energy utility operator to obtain information from a mobile network operator's network, to monitor network performance of cells. This information enables the energy utility operator to identify performance trends that could motivate use of a 'back up communication service' and thereby achieve greater availability for smart energy services. </w:t>
      </w:r>
    </w:p>
    <w:p w14:paraId="7732358C" w14:textId="77777777" w:rsidR="0078318F" w:rsidRDefault="0078318F" w:rsidP="0078318F">
      <w:pPr>
        <w:rPr>
          <w:lang w:eastAsia="en-GB"/>
        </w:rPr>
      </w:pPr>
      <w:r>
        <w:rPr>
          <w:lang w:eastAsia="en-GB"/>
        </w:rPr>
        <w:t xml:space="preserve">A further capability introduced by this feature is to enable the energy utility operator and mobile network operator to share information with each other concerning where the energy utility operator supplies energy to the mobile network. This allows coordination of recovery from energy system outages. The energy utility operator can share information concerning when and where outages will occur (when planned) and when recovery is expected (for both planned and unplanned energy outages.) The mobile network operator can expose the autonomous power supply capacity of their sites, e.g. Uninterruptable Power Supply, to the energy utility operator. This enables better planning for energy system recovery, so as to avoid interruption of service at mobile network sites. This can increase the availability of the 5G system. </w:t>
      </w:r>
    </w:p>
    <w:p w14:paraId="5C3D36E4" w14:textId="77777777" w:rsidR="0078318F" w:rsidRDefault="0078318F" w:rsidP="0078318F">
      <w:pPr>
        <w:rPr>
          <w:lang w:eastAsia="en-GB"/>
        </w:rPr>
      </w:pPr>
      <w:r>
        <w:rPr>
          <w:lang w:eastAsia="en-GB"/>
        </w:rPr>
        <w:t>The following illustrates a use case supported by TS 28.318 [2].</w:t>
      </w:r>
    </w:p>
    <w:p w14:paraId="336FAC8F" w14:textId="6A6DACC8" w:rsidR="0078318F" w:rsidRDefault="0078318F" w:rsidP="0078318F">
      <w:pPr>
        <w:pStyle w:val="TH"/>
        <w:rPr>
          <w:lang w:eastAsia="en-GB"/>
        </w:rPr>
      </w:pPr>
      <w:r>
        <w:rPr>
          <w:lang w:eastAsia="en-GB"/>
        </w:rPr>
        <w:lastRenderedPageBreak/>
        <w:t xml:space="preserve"> </w:t>
      </w:r>
      <w:r w:rsidRPr="00AC6627">
        <w:rPr>
          <w:rFonts w:eastAsia="Yu Mincho"/>
          <w:noProof/>
          <w:lang w:val="en-US"/>
        </w:rPr>
        <w:drawing>
          <wp:inline distT="0" distB="0" distL="0" distR="0" wp14:anchorId="7626197E" wp14:editId="1066CE94">
            <wp:extent cx="6122035" cy="2353310"/>
            <wp:effectExtent l="0" t="0" r="0" b="8890"/>
            <wp:docPr id="128053951" name="Picture 2" descr="A screenshot of a computer g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053951" name="Picture 2" descr="A screenshot of a computer game&#10;&#10;Description automatically generated"/>
                    <pic:cNvPicPr>
                      <a:picLocks noChangeAspect="1" noChangeArrowheads="1"/>
                    </pic:cNvPicPr>
                  </pic:nvPicPr>
                  <pic:blipFill>
                    <a:blip r:embed="rId236">
                      <a:extLst>
                        <a:ext uri="{28A0092B-C50C-407E-A947-70E740481C1C}">
                          <a14:useLocalDpi xmlns:a14="http://schemas.microsoft.com/office/drawing/2010/main" val="0"/>
                        </a:ext>
                      </a:extLst>
                    </a:blip>
                    <a:srcRect/>
                    <a:stretch>
                      <a:fillRect/>
                    </a:stretch>
                  </pic:blipFill>
                  <pic:spPr bwMode="auto">
                    <a:xfrm>
                      <a:off x="0" y="0"/>
                      <a:ext cx="6122035" cy="2353310"/>
                    </a:xfrm>
                    <a:prstGeom prst="rect">
                      <a:avLst/>
                    </a:prstGeom>
                    <a:noFill/>
                    <a:ln>
                      <a:noFill/>
                    </a:ln>
                  </pic:spPr>
                </pic:pic>
              </a:graphicData>
            </a:graphic>
          </wp:inline>
        </w:drawing>
      </w:r>
    </w:p>
    <w:p w14:paraId="5E3BBAB8" w14:textId="77777777" w:rsidR="0078318F" w:rsidRDefault="0078318F" w:rsidP="0078318F">
      <w:pPr>
        <w:pStyle w:val="TF"/>
        <w:rPr>
          <w:lang w:eastAsia="en-GB"/>
        </w:rPr>
      </w:pPr>
      <w:r>
        <w:rPr>
          <w:lang w:eastAsia="en-GB"/>
        </w:rPr>
        <w:t>Figure 1: Local failure event</w:t>
      </w:r>
    </w:p>
    <w:p w14:paraId="34771DB4" w14:textId="77777777" w:rsidR="0078318F" w:rsidRDefault="0078318F" w:rsidP="0078318F">
      <w:pPr>
        <w:rPr>
          <w:lang w:eastAsia="en-GB"/>
        </w:rPr>
      </w:pPr>
      <w:r>
        <w:rPr>
          <w:lang w:eastAsia="en-GB"/>
        </w:rPr>
        <w:t>The figure above shows a redundant energy distribution topology between Distribution Substations. Each receives energy through a connection to a Primary Substation, shown on the left. When one of the feeder lines is disconnected, the topology can be adjusted so all secondary substations receive energy supply. Effectively, the switch between Distribution Substation 5 and 6 (on the right) can be closed. This action, if it can be remote controlled, can be accomplished in a matter of minutes. However, in order to support remote control of this action through smart energy services, telecommunication service is required. The disconnection of Distribution Substation 2 and 3 means that Distribution Substation 3 has no ability to supply energy to 'B' (the site providing service to the cell in which Distribution Substation 3 and 4 are located.) The operation to restore the topology has to occur before site 'B' exhausts its autonomous energy supply.</w:t>
      </w:r>
    </w:p>
    <w:p w14:paraId="58BB5BB4" w14:textId="707956D5" w:rsidR="0078318F" w:rsidRDefault="0078318F" w:rsidP="0078318F">
      <w:pPr>
        <w:rPr>
          <w:lang w:eastAsia="en-GB"/>
        </w:rPr>
      </w:pPr>
      <w:r>
        <w:rPr>
          <w:lang w:eastAsia="en-GB"/>
        </w:rPr>
        <w:t xml:space="preserve">The functionality defined for this feature was studied in TR 28.829 [5] and specified in TS 28.318 [6], including stage 1, 2 and 3 aspects. </w:t>
      </w:r>
    </w:p>
    <w:p w14:paraId="471FA0F7" w14:textId="0E81392B" w:rsidR="0078318F" w:rsidRPr="0078318F" w:rsidRDefault="0078318F" w:rsidP="0078318F">
      <w:pPr>
        <w:rPr>
          <w:i/>
          <w:iCs/>
          <w:lang w:eastAsia="en-GB"/>
        </w:rPr>
      </w:pPr>
      <w:r>
        <w:rPr>
          <w:lang w:eastAsia="en-GB"/>
        </w:rPr>
        <w:t xml:space="preserve">Network and Service Operations for Energy Utilities satisfies the stage 1 requirements defined in 22.261 [4], clause 6.23.2: </w:t>
      </w:r>
      <w:r>
        <w:rPr>
          <w:lang w:eastAsia="en-GB"/>
        </w:rPr>
        <w:br/>
      </w:r>
      <w:r w:rsidRPr="0078318F">
        <w:rPr>
          <w:i/>
          <w:iCs/>
          <w:lang w:eastAsia="en-GB"/>
        </w:rPr>
        <w:t xml:space="preserve">The 5G system shall provide a means by which an MNO informs a third party of network events (failure of network infrastructure affecting UEs in a particular area, etc.). </w:t>
      </w:r>
    </w:p>
    <w:p w14:paraId="236EEF56" w14:textId="77777777" w:rsidR="0078318F" w:rsidRPr="0078318F" w:rsidRDefault="0078318F" w:rsidP="0078318F">
      <w:pPr>
        <w:rPr>
          <w:i/>
          <w:iCs/>
          <w:lang w:eastAsia="en-GB"/>
        </w:rPr>
      </w:pPr>
      <w:r w:rsidRPr="0078318F">
        <w:rPr>
          <w:i/>
          <w:iCs/>
          <w:lang w:eastAsia="en-GB"/>
        </w:rPr>
        <w:t xml:space="preserve">Based on MNO policy, the 5G system shall provide a mechanism to automatically report service degradations, communications loss, and sustained connection loss in a specific geographic area (e.g., a cell sector, a cell or a group of cells)  to a third party. </w:t>
      </w:r>
    </w:p>
    <w:p w14:paraId="71E07448" w14:textId="77777777" w:rsidR="0078318F" w:rsidRPr="0078318F" w:rsidRDefault="0078318F" w:rsidP="0078318F">
      <w:pPr>
        <w:rPr>
          <w:i/>
          <w:iCs/>
          <w:lang w:eastAsia="en-GB"/>
        </w:rPr>
      </w:pPr>
      <w:r w:rsidRPr="0078318F">
        <w:rPr>
          <w:i/>
          <w:iCs/>
          <w:lang w:eastAsia="en-GB"/>
        </w:rPr>
        <w:t>NOTE 3:</w:t>
      </w:r>
      <w:r w:rsidRPr="0078318F">
        <w:rPr>
          <w:i/>
          <w:iCs/>
          <w:lang w:eastAsia="en-GB"/>
        </w:rPr>
        <w:tab/>
        <w:t>These reports use a standard format. The specific values, thresholds, and conditions upon which alarms occur can include the measured values for end-to-end latency, service bit rate, communication service availability, end-to-end latency jitter, etc. for a UE, the UE’s location, and the time(s) during which the degradation occurred.</w:t>
      </w:r>
    </w:p>
    <w:p w14:paraId="4AD9D748" w14:textId="77D44721" w:rsidR="0078318F" w:rsidRDefault="0078318F" w:rsidP="0078318F">
      <w:pPr>
        <w:rPr>
          <w:lang w:eastAsia="en-GB"/>
        </w:rPr>
      </w:pPr>
      <w:r>
        <w:rPr>
          <w:lang w:eastAsia="en-GB"/>
        </w:rPr>
        <w:t>and 22.104 [1], all of clause 8, Recovery of infrastructure for electrical distribution.</w:t>
      </w:r>
    </w:p>
    <w:p w14:paraId="2224B901" w14:textId="77777777" w:rsidR="0078318F" w:rsidRPr="004F3661" w:rsidRDefault="0078318F" w:rsidP="0078318F">
      <w:pPr>
        <w:rPr>
          <w:lang w:eastAsia="en-GB"/>
        </w:rPr>
      </w:pPr>
      <w:r w:rsidRPr="004F3661">
        <w:rPr>
          <w:lang w:eastAsia="en-GB"/>
        </w:rPr>
        <w:t xml:space="preserve">Some aspects required to support the functionality above are not specified in this release. In TS 28.318, Annex D a list of unspecified aspects, including configuration, are provided. These will require implementation specific support. </w:t>
      </w:r>
    </w:p>
    <w:p w14:paraId="53E92F09" w14:textId="77777777" w:rsidR="00B4749D" w:rsidRDefault="00B4749D" w:rsidP="00B4749D">
      <w:pPr>
        <w:rPr>
          <w:b/>
        </w:rPr>
      </w:pPr>
      <w:r w:rsidRPr="00016B51">
        <w:rPr>
          <w:b/>
        </w:rPr>
        <w:t>References</w:t>
      </w:r>
    </w:p>
    <w:p w14:paraId="33BE58D7" w14:textId="6D904F0E" w:rsidR="00B4749D" w:rsidRPr="00851A32" w:rsidRDefault="005E4308" w:rsidP="00B4749D">
      <w:r>
        <w:t xml:space="preserve">List of related CRs: </w:t>
      </w:r>
      <w:hyperlink r:id="rId237" w:history="1">
        <w:r w:rsidR="00B4749D" w:rsidRPr="001C551A">
          <w:rPr>
            <w:rStyle w:val="Hyperlink"/>
          </w:rPr>
          <w:t>https://portal.3gpp.org/ChangeRequests.aspx?q=1&amp;workitem=920039,920032,1000014</w:t>
        </w:r>
      </w:hyperlink>
      <w:r w:rsidR="00B4749D">
        <w:t xml:space="preserve"> </w:t>
      </w:r>
    </w:p>
    <w:p w14:paraId="4104449E" w14:textId="5A9E3C3C" w:rsidR="00B4749D" w:rsidRDefault="00B4749D" w:rsidP="00B4749D">
      <w:pPr>
        <w:pStyle w:val="EW"/>
      </w:pPr>
      <w:r>
        <w:t>[1]</w:t>
      </w:r>
      <w:r>
        <w:tab/>
      </w:r>
      <w:r w:rsidR="0078318F">
        <w:t>TS</w:t>
      </w:r>
      <w:r>
        <w:t xml:space="preserve"> 22.104: "Service requirements for cyber-physical control applications in vertical domains".</w:t>
      </w:r>
    </w:p>
    <w:p w14:paraId="5BC93F95" w14:textId="6C033BD5" w:rsidR="00B4749D" w:rsidRDefault="00B4749D" w:rsidP="00B4749D">
      <w:pPr>
        <w:pStyle w:val="EW"/>
      </w:pPr>
      <w:r>
        <w:t>[2]</w:t>
      </w:r>
      <w:r>
        <w:tab/>
      </w:r>
      <w:r w:rsidR="0078318F">
        <w:t>TS</w:t>
      </w:r>
      <w:r>
        <w:t xml:space="preserve"> 22.261: "Service requirements for 5G system: Stage 1".</w:t>
      </w:r>
    </w:p>
    <w:p w14:paraId="311626E0" w14:textId="5B075C88" w:rsidR="0078318F" w:rsidRDefault="00B4749D" w:rsidP="0078318F">
      <w:pPr>
        <w:pStyle w:val="EW"/>
      </w:pPr>
      <w:r>
        <w:t>[3]</w:t>
      </w:r>
      <w:r>
        <w:tab/>
      </w:r>
      <w:r w:rsidR="0078318F">
        <w:t>TS</w:t>
      </w:r>
      <w:r>
        <w:t xml:space="preserve"> 28.318: "Management and Orchestration; Network and services operations for energy utilities".</w:t>
      </w:r>
    </w:p>
    <w:p w14:paraId="39FEC22D" w14:textId="76626D52" w:rsidR="0078318F" w:rsidRDefault="0078318F" w:rsidP="0078318F">
      <w:pPr>
        <w:pStyle w:val="EW"/>
      </w:pPr>
      <w:r w:rsidRPr="0078318F">
        <w:t>[4]</w:t>
      </w:r>
      <w:r>
        <w:tab/>
      </w:r>
      <w:r w:rsidRPr="0078318F">
        <w:t>TS 22.261: "Service requirements for 5G system: Stage 1".</w:t>
      </w:r>
    </w:p>
    <w:p w14:paraId="652D3FC3" w14:textId="6C8EB691" w:rsidR="0078318F" w:rsidRDefault="0078318F" w:rsidP="0078318F">
      <w:pPr>
        <w:pStyle w:val="EW"/>
      </w:pPr>
      <w:r>
        <w:t>[5]</w:t>
      </w:r>
      <w:r>
        <w:tab/>
        <w:t>TR 28.829: " Study on network and service operations for energy utilities".</w:t>
      </w:r>
    </w:p>
    <w:p w14:paraId="13F3F588" w14:textId="77777777" w:rsidR="0078318F" w:rsidRDefault="0078318F" w:rsidP="0078318F">
      <w:pPr>
        <w:pStyle w:val="EW"/>
      </w:pPr>
      <w:r>
        <w:t>[6]</w:t>
      </w:r>
      <w:r>
        <w:tab/>
        <w:t>TS 28.318: "Management and Orchestration; Network and services operations for energy utilities".</w:t>
      </w:r>
    </w:p>
    <w:p w14:paraId="6F591F7A" w14:textId="77777777" w:rsidR="00B4749D" w:rsidRDefault="00B4749D" w:rsidP="00B4749D">
      <w:pPr>
        <w:rPr>
          <w:lang w:eastAsia="en-GB"/>
        </w:rPr>
      </w:pPr>
    </w:p>
    <w:p w14:paraId="06FD8687" w14:textId="4A23FA1F" w:rsidR="00A544D9" w:rsidRDefault="00A544D9" w:rsidP="00A544D9">
      <w:pPr>
        <w:pStyle w:val="Heading2"/>
        <w:rPr>
          <w:lang w:eastAsia="en-GB"/>
        </w:rPr>
      </w:pPr>
      <w:bookmarkStart w:id="56" w:name="_Toc171519602"/>
      <w:r>
        <w:rPr>
          <w:lang w:eastAsia="en-GB"/>
        </w:rPr>
        <w:lastRenderedPageBreak/>
        <w:t>10.</w:t>
      </w:r>
      <w:r w:rsidR="00F218E6">
        <w:rPr>
          <w:lang w:eastAsia="en-GB"/>
        </w:rPr>
        <w:t>4</w:t>
      </w:r>
      <w:r>
        <w:rPr>
          <w:lang w:eastAsia="en-GB"/>
        </w:rPr>
        <w:tab/>
      </w:r>
      <w:r w:rsidRPr="00A544D9">
        <w:rPr>
          <w:lang w:eastAsia="en-GB"/>
        </w:rPr>
        <w:t>Generic group management, exposure and communication enhancements</w:t>
      </w:r>
      <w:bookmarkEnd w:id="56"/>
      <w:r w:rsidRPr="00A544D9">
        <w:rPr>
          <w:lang w:eastAsia="en-GB"/>
        </w:rPr>
        <w:t xml:space="preserve"> </w:t>
      </w:r>
    </w:p>
    <w:tbl>
      <w:tblPr>
        <w:tblW w:w="9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587"/>
        <w:gridCol w:w="397"/>
        <w:gridCol w:w="850"/>
        <w:gridCol w:w="2268"/>
      </w:tblGrid>
      <w:tr w:rsidR="00A544D9" w:rsidRPr="00EF7FBB" w14:paraId="7C39F4B2" w14:textId="77777777" w:rsidTr="00A544D9">
        <w:trPr>
          <w:trHeight w:val="255"/>
        </w:trPr>
        <w:tc>
          <w:tcPr>
            <w:tcW w:w="757" w:type="dxa"/>
            <w:shd w:val="clear" w:color="auto" w:fill="auto"/>
            <w:tcMar>
              <w:left w:w="28" w:type="dxa"/>
              <w:right w:w="28" w:type="dxa"/>
            </w:tcMar>
            <w:hideMark/>
          </w:tcPr>
          <w:p w14:paraId="3AAB9636" w14:textId="77777777" w:rsidR="00A544D9" w:rsidRPr="00EF7FBB" w:rsidRDefault="00A544D9"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990109</w:t>
            </w:r>
          </w:p>
        </w:tc>
        <w:tc>
          <w:tcPr>
            <w:tcW w:w="3969" w:type="dxa"/>
            <w:shd w:val="clear" w:color="auto" w:fill="auto"/>
            <w:tcMar>
              <w:left w:w="28" w:type="dxa"/>
              <w:right w:w="28" w:type="dxa"/>
            </w:tcMar>
            <w:hideMark/>
          </w:tcPr>
          <w:p w14:paraId="63AE6CAF" w14:textId="77777777" w:rsidR="00A544D9" w:rsidRPr="00EF7FBB" w:rsidRDefault="00A544D9"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Generic group management, exposure and communication enhancements </w:t>
            </w:r>
          </w:p>
        </w:tc>
        <w:tc>
          <w:tcPr>
            <w:tcW w:w="1587" w:type="dxa"/>
            <w:shd w:val="clear" w:color="auto" w:fill="auto"/>
            <w:tcMar>
              <w:left w:w="28" w:type="dxa"/>
              <w:right w:w="28" w:type="dxa"/>
            </w:tcMar>
            <w:hideMark/>
          </w:tcPr>
          <w:p w14:paraId="358C51F6" w14:textId="77777777" w:rsidR="00A544D9" w:rsidRPr="00EF7FBB" w:rsidRDefault="00A544D9"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GMEC</w:t>
            </w:r>
          </w:p>
        </w:tc>
        <w:tc>
          <w:tcPr>
            <w:tcW w:w="397" w:type="dxa"/>
            <w:shd w:val="clear" w:color="auto" w:fill="auto"/>
            <w:tcMar>
              <w:left w:w="28" w:type="dxa"/>
              <w:right w:w="28" w:type="dxa"/>
            </w:tcMar>
            <w:hideMark/>
          </w:tcPr>
          <w:p w14:paraId="633122C8"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6F103961" w14:textId="2A6A5891" w:rsidR="00A544D9" w:rsidRPr="00EF7FBB" w:rsidRDefault="003C763E" w:rsidP="00B22AB8">
            <w:pPr>
              <w:overflowPunct/>
              <w:autoSpaceDE/>
              <w:autoSpaceDN/>
              <w:adjustRightInd/>
              <w:spacing w:after="0"/>
              <w:textAlignment w:val="auto"/>
              <w:rPr>
                <w:rFonts w:ascii="Calibri" w:hAnsi="Calibri" w:cs="Calibri"/>
                <w:color w:val="0563C1"/>
                <w:sz w:val="18"/>
                <w:szCs w:val="18"/>
                <w:u w:val="single"/>
                <w:lang w:eastAsia="en-GB"/>
              </w:rPr>
            </w:pPr>
            <w:hyperlink r:id="rId238" w:history="1">
              <w:r w:rsidR="007D3634" w:rsidRPr="007D3634">
                <w:rPr>
                  <w:rFonts w:ascii="Calibri" w:hAnsi="Calibri" w:cs="Calibri"/>
                  <w:color w:val="0563C1"/>
                  <w:sz w:val="16"/>
                  <w:szCs w:val="18"/>
                  <w:u w:val="single"/>
                  <w:lang w:eastAsia="en-GB"/>
                </w:rPr>
                <w:t>SP-221339</w:t>
              </w:r>
            </w:hyperlink>
          </w:p>
        </w:tc>
        <w:tc>
          <w:tcPr>
            <w:tcW w:w="2268" w:type="dxa"/>
            <w:shd w:val="clear" w:color="auto" w:fill="auto"/>
            <w:tcMar>
              <w:left w:w="28" w:type="dxa"/>
              <w:right w:w="28" w:type="dxa"/>
            </w:tcMar>
            <w:hideMark/>
          </w:tcPr>
          <w:p w14:paraId="5C763F90" w14:textId="77777777" w:rsidR="00A544D9" w:rsidRPr="00EF7FBB" w:rsidRDefault="00A544D9"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Qianghua Zhu, Huawei </w:t>
            </w:r>
          </w:p>
        </w:tc>
      </w:tr>
      <w:tr w:rsidR="00A544D9" w:rsidRPr="00EF7FBB" w14:paraId="4BDB8E2A" w14:textId="77777777" w:rsidTr="00A544D9">
        <w:trPr>
          <w:trHeight w:val="255"/>
        </w:trPr>
        <w:tc>
          <w:tcPr>
            <w:tcW w:w="757" w:type="dxa"/>
            <w:shd w:val="clear" w:color="auto" w:fill="auto"/>
            <w:tcMar>
              <w:left w:w="28" w:type="dxa"/>
              <w:right w:w="28" w:type="dxa"/>
            </w:tcMar>
            <w:hideMark/>
          </w:tcPr>
          <w:p w14:paraId="566D42A1"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940061</w:t>
            </w:r>
          </w:p>
        </w:tc>
        <w:tc>
          <w:tcPr>
            <w:tcW w:w="3969" w:type="dxa"/>
            <w:shd w:val="clear" w:color="auto" w:fill="auto"/>
            <w:tcMar>
              <w:left w:w="28" w:type="dxa"/>
              <w:right w:w="28" w:type="dxa"/>
            </w:tcMar>
            <w:hideMark/>
          </w:tcPr>
          <w:p w14:paraId="38A1FEF8" w14:textId="77777777" w:rsidR="00A544D9" w:rsidRPr="00EF7FBB" w:rsidRDefault="00A544D9"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generic group management, exposure and communication enhancements </w:t>
            </w:r>
          </w:p>
        </w:tc>
        <w:tc>
          <w:tcPr>
            <w:tcW w:w="1587" w:type="dxa"/>
            <w:shd w:val="clear" w:color="auto" w:fill="auto"/>
            <w:tcMar>
              <w:left w:w="28" w:type="dxa"/>
              <w:right w:w="28" w:type="dxa"/>
            </w:tcMar>
            <w:hideMark/>
          </w:tcPr>
          <w:p w14:paraId="39BF39D3"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FS_GMEC</w:t>
            </w:r>
          </w:p>
        </w:tc>
        <w:tc>
          <w:tcPr>
            <w:tcW w:w="397" w:type="dxa"/>
            <w:shd w:val="clear" w:color="auto" w:fill="auto"/>
            <w:tcMar>
              <w:left w:w="28" w:type="dxa"/>
              <w:right w:w="28" w:type="dxa"/>
            </w:tcMar>
            <w:hideMark/>
          </w:tcPr>
          <w:p w14:paraId="781A234C"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50" w:type="dxa"/>
            <w:shd w:val="clear" w:color="auto" w:fill="auto"/>
            <w:tcMar>
              <w:left w:w="28" w:type="dxa"/>
              <w:right w:w="28" w:type="dxa"/>
            </w:tcMar>
            <w:hideMark/>
          </w:tcPr>
          <w:p w14:paraId="1DC91E09" w14:textId="0DD53B85" w:rsidR="00A544D9" w:rsidRPr="00EF7FBB" w:rsidRDefault="003C763E" w:rsidP="00B22AB8">
            <w:pPr>
              <w:overflowPunct/>
              <w:autoSpaceDE/>
              <w:autoSpaceDN/>
              <w:adjustRightInd/>
              <w:spacing w:after="0"/>
              <w:textAlignment w:val="auto"/>
              <w:rPr>
                <w:rFonts w:ascii="Calibri" w:hAnsi="Calibri" w:cs="Calibri"/>
                <w:color w:val="0563C1"/>
                <w:sz w:val="18"/>
                <w:szCs w:val="18"/>
                <w:u w:val="single"/>
                <w:lang w:eastAsia="en-GB"/>
              </w:rPr>
            </w:pPr>
            <w:hyperlink r:id="rId239" w:history="1">
              <w:r w:rsidR="007D3634" w:rsidRPr="007D3634">
                <w:rPr>
                  <w:rFonts w:ascii="Calibri" w:hAnsi="Calibri" w:cs="Calibri"/>
                  <w:color w:val="0563C1"/>
                  <w:sz w:val="16"/>
                  <w:szCs w:val="18"/>
                  <w:u w:val="single"/>
                  <w:lang w:eastAsia="en-GB"/>
                </w:rPr>
                <w:t>SP-211603</w:t>
              </w:r>
            </w:hyperlink>
          </w:p>
        </w:tc>
        <w:tc>
          <w:tcPr>
            <w:tcW w:w="2268" w:type="dxa"/>
            <w:shd w:val="clear" w:color="auto" w:fill="auto"/>
            <w:tcMar>
              <w:left w:w="28" w:type="dxa"/>
              <w:right w:w="28" w:type="dxa"/>
            </w:tcMar>
            <w:hideMark/>
          </w:tcPr>
          <w:p w14:paraId="479209D3" w14:textId="77777777" w:rsidR="00A544D9" w:rsidRPr="00EF7FBB" w:rsidRDefault="00A544D9"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Qianghua Zhu, Huawei </w:t>
            </w:r>
          </w:p>
        </w:tc>
      </w:tr>
      <w:tr w:rsidR="00A544D9" w:rsidRPr="00EF7FBB" w14:paraId="151A3E39" w14:textId="77777777" w:rsidTr="00A544D9">
        <w:trPr>
          <w:trHeight w:val="255"/>
        </w:trPr>
        <w:tc>
          <w:tcPr>
            <w:tcW w:w="757" w:type="dxa"/>
            <w:shd w:val="clear" w:color="auto" w:fill="auto"/>
            <w:tcMar>
              <w:left w:w="28" w:type="dxa"/>
              <w:right w:w="28" w:type="dxa"/>
            </w:tcMar>
            <w:hideMark/>
          </w:tcPr>
          <w:p w14:paraId="40E9AFC8"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970069</w:t>
            </w:r>
          </w:p>
        </w:tc>
        <w:tc>
          <w:tcPr>
            <w:tcW w:w="3969" w:type="dxa"/>
            <w:shd w:val="clear" w:color="auto" w:fill="auto"/>
            <w:tcMar>
              <w:left w:w="28" w:type="dxa"/>
              <w:right w:w="28" w:type="dxa"/>
            </w:tcMar>
            <w:hideMark/>
          </w:tcPr>
          <w:p w14:paraId="60097348" w14:textId="77777777" w:rsidR="00A544D9" w:rsidRPr="00EF7FBB" w:rsidRDefault="00A544D9"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of GMEC</w:t>
            </w:r>
          </w:p>
        </w:tc>
        <w:tc>
          <w:tcPr>
            <w:tcW w:w="1587" w:type="dxa"/>
            <w:shd w:val="clear" w:color="auto" w:fill="auto"/>
            <w:tcMar>
              <w:left w:w="28" w:type="dxa"/>
              <w:right w:w="28" w:type="dxa"/>
            </w:tcMar>
            <w:hideMark/>
          </w:tcPr>
          <w:p w14:paraId="65987303"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GMEC</w:t>
            </w:r>
          </w:p>
        </w:tc>
        <w:tc>
          <w:tcPr>
            <w:tcW w:w="397" w:type="dxa"/>
            <w:shd w:val="clear" w:color="auto" w:fill="auto"/>
            <w:tcMar>
              <w:left w:w="28" w:type="dxa"/>
              <w:right w:w="28" w:type="dxa"/>
            </w:tcMar>
            <w:hideMark/>
          </w:tcPr>
          <w:p w14:paraId="24811C79"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50" w:type="dxa"/>
            <w:shd w:val="clear" w:color="auto" w:fill="auto"/>
            <w:tcMar>
              <w:left w:w="28" w:type="dxa"/>
              <w:right w:w="28" w:type="dxa"/>
            </w:tcMar>
            <w:hideMark/>
          </w:tcPr>
          <w:p w14:paraId="082E1465" w14:textId="1E8F4EC5" w:rsidR="00A544D9" w:rsidRPr="00EF7FBB" w:rsidRDefault="003C763E" w:rsidP="00B22AB8">
            <w:pPr>
              <w:overflowPunct/>
              <w:autoSpaceDE/>
              <w:autoSpaceDN/>
              <w:adjustRightInd/>
              <w:spacing w:after="0"/>
              <w:textAlignment w:val="auto"/>
              <w:rPr>
                <w:rFonts w:ascii="Calibri" w:hAnsi="Calibri" w:cs="Calibri"/>
                <w:color w:val="0563C1"/>
                <w:sz w:val="18"/>
                <w:szCs w:val="18"/>
                <w:u w:val="single"/>
                <w:lang w:eastAsia="en-GB"/>
              </w:rPr>
            </w:pPr>
            <w:hyperlink r:id="rId240" w:history="1">
              <w:r w:rsidR="007D3634" w:rsidRPr="007D3634">
                <w:rPr>
                  <w:rFonts w:ascii="Calibri" w:hAnsi="Calibri" w:cs="Calibri"/>
                  <w:color w:val="0563C1"/>
                  <w:sz w:val="16"/>
                  <w:szCs w:val="18"/>
                  <w:u w:val="single"/>
                  <w:lang w:eastAsia="en-GB"/>
                </w:rPr>
                <w:t>SP-230101</w:t>
              </w:r>
            </w:hyperlink>
          </w:p>
        </w:tc>
        <w:tc>
          <w:tcPr>
            <w:tcW w:w="2268" w:type="dxa"/>
            <w:shd w:val="clear" w:color="auto" w:fill="auto"/>
            <w:tcMar>
              <w:left w:w="28" w:type="dxa"/>
              <w:right w:w="28" w:type="dxa"/>
            </w:tcMar>
            <w:hideMark/>
          </w:tcPr>
          <w:p w14:paraId="6AD11046" w14:textId="77777777" w:rsidR="00A544D9" w:rsidRPr="00EF7FBB" w:rsidRDefault="00A544D9"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Qianghua Zhu, Huawei </w:t>
            </w:r>
          </w:p>
        </w:tc>
      </w:tr>
      <w:tr w:rsidR="00A544D9" w:rsidRPr="00EF7FBB" w14:paraId="225BE2E8" w14:textId="77777777" w:rsidTr="00A544D9">
        <w:trPr>
          <w:trHeight w:val="255"/>
        </w:trPr>
        <w:tc>
          <w:tcPr>
            <w:tcW w:w="757" w:type="dxa"/>
            <w:shd w:val="clear" w:color="auto" w:fill="auto"/>
            <w:tcMar>
              <w:left w:w="28" w:type="dxa"/>
              <w:right w:w="28" w:type="dxa"/>
            </w:tcMar>
            <w:hideMark/>
          </w:tcPr>
          <w:p w14:paraId="2AD1BB7E"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990009</w:t>
            </w:r>
          </w:p>
        </w:tc>
        <w:tc>
          <w:tcPr>
            <w:tcW w:w="3969" w:type="dxa"/>
            <w:shd w:val="clear" w:color="auto" w:fill="auto"/>
            <w:tcMar>
              <w:left w:w="28" w:type="dxa"/>
              <w:right w:w="28" w:type="dxa"/>
            </w:tcMar>
            <w:hideMark/>
          </w:tcPr>
          <w:p w14:paraId="4B129FBF"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GMEC</w:t>
            </w:r>
          </w:p>
        </w:tc>
        <w:tc>
          <w:tcPr>
            <w:tcW w:w="1587" w:type="dxa"/>
            <w:shd w:val="clear" w:color="auto" w:fill="auto"/>
            <w:tcMar>
              <w:left w:w="28" w:type="dxa"/>
              <w:right w:w="28" w:type="dxa"/>
            </w:tcMar>
            <w:hideMark/>
          </w:tcPr>
          <w:p w14:paraId="24874D76"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GMEC</w:t>
            </w:r>
          </w:p>
        </w:tc>
        <w:tc>
          <w:tcPr>
            <w:tcW w:w="397" w:type="dxa"/>
            <w:shd w:val="clear" w:color="auto" w:fill="auto"/>
            <w:tcMar>
              <w:left w:w="28" w:type="dxa"/>
              <w:right w:w="28" w:type="dxa"/>
            </w:tcMar>
            <w:hideMark/>
          </w:tcPr>
          <w:p w14:paraId="75B370FF"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850" w:type="dxa"/>
            <w:shd w:val="clear" w:color="auto" w:fill="auto"/>
            <w:tcMar>
              <w:left w:w="28" w:type="dxa"/>
              <w:right w:w="28" w:type="dxa"/>
            </w:tcMar>
            <w:hideMark/>
          </w:tcPr>
          <w:p w14:paraId="0002CB45" w14:textId="3E00679F" w:rsidR="00A544D9" w:rsidRPr="00EF7FBB" w:rsidRDefault="003C763E" w:rsidP="00B22AB8">
            <w:pPr>
              <w:overflowPunct/>
              <w:autoSpaceDE/>
              <w:autoSpaceDN/>
              <w:adjustRightInd/>
              <w:spacing w:after="0"/>
              <w:textAlignment w:val="auto"/>
              <w:rPr>
                <w:rFonts w:ascii="Calibri" w:hAnsi="Calibri" w:cs="Calibri"/>
                <w:color w:val="0563C1"/>
                <w:sz w:val="18"/>
                <w:szCs w:val="18"/>
                <w:u w:val="single"/>
                <w:lang w:eastAsia="en-GB"/>
              </w:rPr>
            </w:pPr>
            <w:hyperlink r:id="rId241" w:history="1">
              <w:r w:rsidR="007D3634" w:rsidRPr="007D3634">
                <w:rPr>
                  <w:rFonts w:ascii="Calibri" w:hAnsi="Calibri" w:cs="Calibri"/>
                  <w:color w:val="0563C1"/>
                  <w:sz w:val="16"/>
                  <w:szCs w:val="18"/>
                  <w:u w:val="single"/>
                  <w:lang w:eastAsia="en-GB"/>
                </w:rPr>
                <w:t>CP-232135</w:t>
              </w:r>
            </w:hyperlink>
          </w:p>
        </w:tc>
        <w:tc>
          <w:tcPr>
            <w:tcW w:w="2268" w:type="dxa"/>
            <w:shd w:val="clear" w:color="auto" w:fill="auto"/>
            <w:tcMar>
              <w:left w:w="28" w:type="dxa"/>
              <w:right w:w="28" w:type="dxa"/>
            </w:tcMar>
            <w:hideMark/>
          </w:tcPr>
          <w:p w14:paraId="063CC773" w14:textId="77777777" w:rsidR="00A544D9" w:rsidRPr="00EF7FBB" w:rsidRDefault="00A544D9"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El Moatamid, Abdessamad, Huawei</w:t>
            </w:r>
          </w:p>
        </w:tc>
      </w:tr>
      <w:tr w:rsidR="00A544D9" w:rsidRPr="00EF7FBB" w14:paraId="15686E7D" w14:textId="77777777" w:rsidTr="00A544D9">
        <w:trPr>
          <w:trHeight w:val="255"/>
        </w:trPr>
        <w:tc>
          <w:tcPr>
            <w:tcW w:w="757" w:type="dxa"/>
            <w:shd w:val="clear" w:color="auto" w:fill="auto"/>
            <w:tcMar>
              <w:left w:w="28" w:type="dxa"/>
              <w:right w:w="28" w:type="dxa"/>
            </w:tcMar>
            <w:hideMark/>
          </w:tcPr>
          <w:p w14:paraId="3A1CB1C1"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990071</w:t>
            </w:r>
          </w:p>
        </w:tc>
        <w:tc>
          <w:tcPr>
            <w:tcW w:w="3969" w:type="dxa"/>
            <w:shd w:val="clear" w:color="auto" w:fill="auto"/>
            <w:tcMar>
              <w:left w:w="28" w:type="dxa"/>
              <w:right w:w="28" w:type="dxa"/>
            </w:tcMar>
            <w:hideMark/>
          </w:tcPr>
          <w:p w14:paraId="79DBF9EC"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CT4 aspects of GMEC</w:t>
            </w:r>
          </w:p>
        </w:tc>
        <w:tc>
          <w:tcPr>
            <w:tcW w:w="1587" w:type="dxa"/>
            <w:shd w:val="clear" w:color="auto" w:fill="auto"/>
            <w:tcMar>
              <w:left w:w="28" w:type="dxa"/>
              <w:right w:w="28" w:type="dxa"/>
            </w:tcMar>
            <w:hideMark/>
          </w:tcPr>
          <w:p w14:paraId="070FD783"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GMEC</w:t>
            </w:r>
          </w:p>
        </w:tc>
        <w:tc>
          <w:tcPr>
            <w:tcW w:w="397" w:type="dxa"/>
            <w:shd w:val="clear" w:color="auto" w:fill="auto"/>
            <w:tcMar>
              <w:left w:w="28" w:type="dxa"/>
              <w:right w:w="28" w:type="dxa"/>
            </w:tcMar>
            <w:hideMark/>
          </w:tcPr>
          <w:p w14:paraId="05CB6AF9"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850" w:type="dxa"/>
            <w:shd w:val="clear" w:color="auto" w:fill="auto"/>
            <w:tcMar>
              <w:left w:w="28" w:type="dxa"/>
              <w:right w:w="28" w:type="dxa"/>
            </w:tcMar>
            <w:hideMark/>
          </w:tcPr>
          <w:p w14:paraId="67D396A4" w14:textId="3BCE65A3" w:rsidR="00A544D9" w:rsidRPr="00EF7FBB" w:rsidRDefault="003C763E" w:rsidP="00B22AB8">
            <w:pPr>
              <w:overflowPunct/>
              <w:autoSpaceDE/>
              <w:autoSpaceDN/>
              <w:adjustRightInd/>
              <w:spacing w:after="0"/>
              <w:textAlignment w:val="auto"/>
              <w:rPr>
                <w:rFonts w:ascii="Calibri" w:hAnsi="Calibri" w:cs="Calibri"/>
                <w:color w:val="0563C1"/>
                <w:sz w:val="18"/>
                <w:szCs w:val="18"/>
                <w:u w:val="single"/>
                <w:lang w:eastAsia="en-GB"/>
              </w:rPr>
            </w:pPr>
            <w:hyperlink r:id="rId242" w:history="1">
              <w:r w:rsidR="007D3634" w:rsidRPr="007D3634">
                <w:rPr>
                  <w:rFonts w:ascii="Calibri" w:hAnsi="Calibri" w:cs="Calibri"/>
                  <w:color w:val="0563C1"/>
                  <w:sz w:val="16"/>
                  <w:szCs w:val="18"/>
                  <w:u w:val="single"/>
                  <w:lang w:eastAsia="en-GB"/>
                </w:rPr>
                <w:t>CP-232135</w:t>
              </w:r>
            </w:hyperlink>
          </w:p>
        </w:tc>
        <w:tc>
          <w:tcPr>
            <w:tcW w:w="2268" w:type="dxa"/>
            <w:shd w:val="clear" w:color="auto" w:fill="auto"/>
            <w:tcMar>
              <w:left w:w="28" w:type="dxa"/>
              <w:right w:w="28" w:type="dxa"/>
            </w:tcMar>
            <w:hideMark/>
          </w:tcPr>
          <w:p w14:paraId="3B46F6A8" w14:textId="77777777" w:rsidR="00A544D9" w:rsidRPr="00EF7FBB" w:rsidRDefault="00A544D9"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El Moatamid, Abdessamad, Huawei</w:t>
            </w:r>
          </w:p>
        </w:tc>
      </w:tr>
      <w:tr w:rsidR="00A544D9" w:rsidRPr="00EF7FBB" w14:paraId="3E20A197" w14:textId="77777777" w:rsidTr="00A544D9">
        <w:trPr>
          <w:trHeight w:val="255"/>
        </w:trPr>
        <w:tc>
          <w:tcPr>
            <w:tcW w:w="757" w:type="dxa"/>
            <w:shd w:val="clear" w:color="auto" w:fill="auto"/>
            <w:tcMar>
              <w:left w:w="28" w:type="dxa"/>
              <w:right w:w="28" w:type="dxa"/>
            </w:tcMar>
            <w:hideMark/>
          </w:tcPr>
          <w:p w14:paraId="62636B1A"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990072</w:t>
            </w:r>
          </w:p>
        </w:tc>
        <w:tc>
          <w:tcPr>
            <w:tcW w:w="3969" w:type="dxa"/>
            <w:shd w:val="clear" w:color="auto" w:fill="auto"/>
            <w:tcMar>
              <w:left w:w="28" w:type="dxa"/>
              <w:right w:w="28" w:type="dxa"/>
            </w:tcMar>
            <w:hideMark/>
          </w:tcPr>
          <w:p w14:paraId="1B10BF68"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CT1 aspects of GMEC</w:t>
            </w:r>
          </w:p>
        </w:tc>
        <w:tc>
          <w:tcPr>
            <w:tcW w:w="1587" w:type="dxa"/>
            <w:shd w:val="clear" w:color="auto" w:fill="auto"/>
            <w:tcMar>
              <w:left w:w="28" w:type="dxa"/>
              <w:right w:w="28" w:type="dxa"/>
            </w:tcMar>
            <w:hideMark/>
          </w:tcPr>
          <w:p w14:paraId="6C8BAF07"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GMEC</w:t>
            </w:r>
          </w:p>
        </w:tc>
        <w:tc>
          <w:tcPr>
            <w:tcW w:w="397" w:type="dxa"/>
            <w:shd w:val="clear" w:color="auto" w:fill="auto"/>
            <w:tcMar>
              <w:left w:w="28" w:type="dxa"/>
              <w:right w:w="28" w:type="dxa"/>
            </w:tcMar>
            <w:hideMark/>
          </w:tcPr>
          <w:p w14:paraId="45C68CDD"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850" w:type="dxa"/>
            <w:shd w:val="clear" w:color="auto" w:fill="auto"/>
            <w:tcMar>
              <w:left w:w="28" w:type="dxa"/>
              <w:right w:w="28" w:type="dxa"/>
            </w:tcMar>
            <w:hideMark/>
          </w:tcPr>
          <w:p w14:paraId="6D16D4B9" w14:textId="2EBC9A0A" w:rsidR="00A544D9" w:rsidRPr="00EF7FBB" w:rsidRDefault="003C763E" w:rsidP="00B22AB8">
            <w:pPr>
              <w:overflowPunct/>
              <w:autoSpaceDE/>
              <w:autoSpaceDN/>
              <w:adjustRightInd/>
              <w:spacing w:after="0"/>
              <w:textAlignment w:val="auto"/>
              <w:rPr>
                <w:rFonts w:ascii="Calibri" w:hAnsi="Calibri" w:cs="Calibri"/>
                <w:color w:val="0563C1"/>
                <w:sz w:val="18"/>
                <w:szCs w:val="18"/>
                <w:u w:val="single"/>
                <w:lang w:eastAsia="en-GB"/>
              </w:rPr>
            </w:pPr>
            <w:hyperlink r:id="rId243" w:history="1">
              <w:r w:rsidR="007D3634" w:rsidRPr="007D3634">
                <w:rPr>
                  <w:rFonts w:ascii="Calibri" w:hAnsi="Calibri" w:cs="Calibri"/>
                  <w:color w:val="0563C1"/>
                  <w:sz w:val="16"/>
                  <w:szCs w:val="18"/>
                  <w:u w:val="single"/>
                  <w:lang w:eastAsia="en-GB"/>
                </w:rPr>
                <w:t>CP-232135</w:t>
              </w:r>
            </w:hyperlink>
          </w:p>
        </w:tc>
        <w:tc>
          <w:tcPr>
            <w:tcW w:w="2268" w:type="dxa"/>
            <w:shd w:val="clear" w:color="auto" w:fill="auto"/>
            <w:tcMar>
              <w:left w:w="28" w:type="dxa"/>
              <w:right w:w="28" w:type="dxa"/>
            </w:tcMar>
            <w:hideMark/>
          </w:tcPr>
          <w:p w14:paraId="1FEBA044" w14:textId="77777777" w:rsidR="00A544D9" w:rsidRPr="00EF7FBB" w:rsidRDefault="00A544D9"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El Moatamid, Abdessamad, Huawei</w:t>
            </w:r>
          </w:p>
        </w:tc>
      </w:tr>
    </w:tbl>
    <w:p w14:paraId="190E1225" w14:textId="15A38833" w:rsidR="00A544D9" w:rsidRDefault="00F218E6" w:rsidP="00A544D9">
      <w:pPr>
        <w:rPr>
          <w:lang w:eastAsia="en-GB"/>
        </w:rPr>
      </w:pPr>
      <w:r w:rsidRPr="00F218E6">
        <w:rPr>
          <w:rStyle w:val="EditorsNoteChar"/>
        </w:rPr>
        <w:t>Editor’s note: summary not yet provided</w:t>
      </w:r>
    </w:p>
    <w:p w14:paraId="55633BBA" w14:textId="09C513EA" w:rsidR="00A544D9" w:rsidRDefault="00A544D9" w:rsidP="00A544D9">
      <w:pPr>
        <w:pStyle w:val="Heading2"/>
        <w:rPr>
          <w:lang w:eastAsia="en-GB"/>
        </w:rPr>
      </w:pPr>
      <w:bookmarkStart w:id="57" w:name="_Toc171519603"/>
      <w:r>
        <w:rPr>
          <w:lang w:eastAsia="en-GB"/>
        </w:rPr>
        <w:t>10.</w:t>
      </w:r>
      <w:r w:rsidR="00F218E6">
        <w:rPr>
          <w:lang w:eastAsia="en-GB"/>
        </w:rPr>
        <w:t>5</w:t>
      </w:r>
      <w:r>
        <w:rPr>
          <w:lang w:eastAsia="en-GB"/>
        </w:rPr>
        <w:tab/>
      </w:r>
      <w:r w:rsidRPr="00A544D9">
        <w:rPr>
          <w:lang w:eastAsia="en-GB"/>
        </w:rPr>
        <w:t>Service Enabler Architecture Layer for Verticals Phase 3</w:t>
      </w:r>
      <w:bookmarkEnd w:id="57"/>
    </w:p>
    <w:tbl>
      <w:tblPr>
        <w:tblW w:w="9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587"/>
        <w:gridCol w:w="397"/>
        <w:gridCol w:w="850"/>
        <w:gridCol w:w="2268"/>
      </w:tblGrid>
      <w:tr w:rsidR="00A544D9" w:rsidRPr="00EF7FBB" w14:paraId="0A925EF6" w14:textId="77777777" w:rsidTr="00A544D9">
        <w:trPr>
          <w:trHeight w:val="255"/>
        </w:trPr>
        <w:tc>
          <w:tcPr>
            <w:tcW w:w="757" w:type="dxa"/>
            <w:shd w:val="clear" w:color="auto" w:fill="auto"/>
            <w:tcMar>
              <w:left w:w="28" w:type="dxa"/>
              <w:right w:w="28" w:type="dxa"/>
            </w:tcMar>
            <w:hideMark/>
          </w:tcPr>
          <w:p w14:paraId="2B0E4F10" w14:textId="77777777" w:rsidR="00A544D9" w:rsidRPr="00EF7FBB" w:rsidRDefault="00A544D9"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980131</w:t>
            </w:r>
          </w:p>
        </w:tc>
        <w:tc>
          <w:tcPr>
            <w:tcW w:w="3969" w:type="dxa"/>
            <w:shd w:val="clear" w:color="auto" w:fill="auto"/>
            <w:tcMar>
              <w:left w:w="28" w:type="dxa"/>
              <w:right w:w="28" w:type="dxa"/>
            </w:tcMar>
            <w:hideMark/>
          </w:tcPr>
          <w:p w14:paraId="5EFBEEC1" w14:textId="77777777" w:rsidR="00A544D9" w:rsidRPr="00EF7FBB" w:rsidRDefault="00A544D9"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Service Enabler Architecture Layer for Verticals Phase 3</w:t>
            </w:r>
          </w:p>
        </w:tc>
        <w:tc>
          <w:tcPr>
            <w:tcW w:w="1587" w:type="dxa"/>
            <w:shd w:val="clear" w:color="auto" w:fill="auto"/>
            <w:tcMar>
              <w:left w:w="28" w:type="dxa"/>
              <w:right w:w="28" w:type="dxa"/>
            </w:tcMar>
            <w:hideMark/>
          </w:tcPr>
          <w:p w14:paraId="02034912" w14:textId="77777777" w:rsidR="00A544D9" w:rsidRPr="00EF7FBB" w:rsidRDefault="00A544D9"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SEAL_Ph3</w:t>
            </w:r>
          </w:p>
        </w:tc>
        <w:tc>
          <w:tcPr>
            <w:tcW w:w="397" w:type="dxa"/>
            <w:shd w:val="clear" w:color="auto" w:fill="auto"/>
            <w:tcMar>
              <w:left w:w="28" w:type="dxa"/>
              <w:right w:w="28" w:type="dxa"/>
            </w:tcMar>
            <w:hideMark/>
          </w:tcPr>
          <w:p w14:paraId="5316DAAE"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2ED02652" w14:textId="62755F1D" w:rsidR="00A544D9" w:rsidRPr="00EF7FBB" w:rsidRDefault="003C763E" w:rsidP="00B22AB8">
            <w:pPr>
              <w:overflowPunct/>
              <w:autoSpaceDE/>
              <w:autoSpaceDN/>
              <w:adjustRightInd/>
              <w:spacing w:after="0"/>
              <w:textAlignment w:val="auto"/>
              <w:rPr>
                <w:rFonts w:ascii="Calibri" w:hAnsi="Calibri" w:cs="Calibri"/>
                <w:color w:val="0563C1"/>
                <w:sz w:val="18"/>
                <w:szCs w:val="18"/>
                <w:u w:val="single"/>
                <w:lang w:eastAsia="en-GB"/>
              </w:rPr>
            </w:pPr>
            <w:hyperlink r:id="rId244" w:history="1">
              <w:r w:rsidR="007D3634" w:rsidRPr="007D3634">
                <w:rPr>
                  <w:rFonts w:ascii="Calibri" w:hAnsi="Calibri" w:cs="Calibri"/>
                  <w:color w:val="0563C1"/>
                  <w:sz w:val="16"/>
                  <w:szCs w:val="18"/>
                  <w:u w:val="single"/>
                  <w:lang w:eastAsia="en-GB"/>
                </w:rPr>
                <w:t>SP-211518</w:t>
              </w:r>
            </w:hyperlink>
          </w:p>
        </w:tc>
        <w:tc>
          <w:tcPr>
            <w:tcW w:w="2268" w:type="dxa"/>
            <w:shd w:val="clear" w:color="auto" w:fill="auto"/>
            <w:tcMar>
              <w:left w:w="28" w:type="dxa"/>
              <w:right w:w="28" w:type="dxa"/>
            </w:tcMar>
            <w:hideMark/>
          </w:tcPr>
          <w:p w14:paraId="025AF1DB" w14:textId="77777777" w:rsidR="00A544D9" w:rsidRPr="00EF7FBB" w:rsidRDefault="00A544D9"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Basavaraj (Basu) Pattan, Samsung </w:t>
            </w:r>
          </w:p>
        </w:tc>
      </w:tr>
      <w:tr w:rsidR="00A544D9" w:rsidRPr="00EF7FBB" w14:paraId="7A5A5034" w14:textId="77777777" w:rsidTr="00A544D9">
        <w:trPr>
          <w:trHeight w:val="255"/>
        </w:trPr>
        <w:tc>
          <w:tcPr>
            <w:tcW w:w="757" w:type="dxa"/>
            <w:shd w:val="clear" w:color="auto" w:fill="auto"/>
            <w:tcMar>
              <w:left w:w="28" w:type="dxa"/>
              <w:right w:w="28" w:type="dxa"/>
            </w:tcMar>
            <w:hideMark/>
          </w:tcPr>
          <w:p w14:paraId="2C51C36F" w14:textId="77777777" w:rsidR="00A544D9" w:rsidRPr="00EF7FBB" w:rsidRDefault="00A544D9"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940024</w:t>
            </w:r>
          </w:p>
        </w:tc>
        <w:tc>
          <w:tcPr>
            <w:tcW w:w="3969" w:type="dxa"/>
            <w:shd w:val="clear" w:color="auto" w:fill="auto"/>
            <w:tcMar>
              <w:left w:w="28" w:type="dxa"/>
              <w:right w:w="28" w:type="dxa"/>
            </w:tcMar>
            <w:hideMark/>
          </w:tcPr>
          <w:p w14:paraId="57C3386A" w14:textId="77777777" w:rsidR="00A544D9" w:rsidRPr="00EF7FBB" w:rsidRDefault="00A544D9"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of SEAL_Ph3</w:t>
            </w:r>
          </w:p>
        </w:tc>
        <w:tc>
          <w:tcPr>
            <w:tcW w:w="1587" w:type="dxa"/>
            <w:shd w:val="clear" w:color="auto" w:fill="auto"/>
            <w:tcMar>
              <w:left w:w="28" w:type="dxa"/>
              <w:right w:w="28" w:type="dxa"/>
            </w:tcMar>
            <w:hideMark/>
          </w:tcPr>
          <w:p w14:paraId="77581219" w14:textId="77777777" w:rsidR="00A544D9" w:rsidRPr="00EF7FBB" w:rsidRDefault="00A544D9"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SEAL_Ph3</w:t>
            </w:r>
          </w:p>
        </w:tc>
        <w:tc>
          <w:tcPr>
            <w:tcW w:w="397" w:type="dxa"/>
            <w:shd w:val="clear" w:color="auto" w:fill="auto"/>
            <w:tcMar>
              <w:left w:w="28" w:type="dxa"/>
              <w:right w:w="28" w:type="dxa"/>
            </w:tcMar>
            <w:hideMark/>
          </w:tcPr>
          <w:p w14:paraId="08BB2FE3" w14:textId="77777777" w:rsidR="00A544D9" w:rsidRPr="00EF7FBB" w:rsidRDefault="00A544D9"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S6</w:t>
            </w:r>
          </w:p>
        </w:tc>
        <w:tc>
          <w:tcPr>
            <w:tcW w:w="850" w:type="dxa"/>
            <w:shd w:val="clear" w:color="auto" w:fill="auto"/>
            <w:tcMar>
              <w:left w:w="28" w:type="dxa"/>
              <w:right w:w="28" w:type="dxa"/>
            </w:tcMar>
            <w:hideMark/>
          </w:tcPr>
          <w:p w14:paraId="1028D309" w14:textId="597A7736" w:rsidR="00A544D9" w:rsidRPr="00EF7FBB" w:rsidRDefault="003C763E" w:rsidP="00B22AB8">
            <w:pPr>
              <w:overflowPunct/>
              <w:autoSpaceDE/>
              <w:autoSpaceDN/>
              <w:adjustRightInd/>
              <w:spacing w:after="0"/>
              <w:textAlignment w:val="auto"/>
              <w:rPr>
                <w:rFonts w:ascii="Calibri" w:hAnsi="Calibri" w:cs="Calibri"/>
                <w:color w:val="0563C1"/>
                <w:sz w:val="18"/>
                <w:szCs w:val="18"/>
                <w:u w:val="single"/>
                <w:lang w:eastAsia="en-GB"/>
              </w:rPr>
            </w:pPr>
            <w:hyperlink r:id="rId245" w:history="1">
              <w:r w:rsidR="007D3634" w:rsidRPr="007D3634">
                <w:rPr>
                  <w:rFonts w:ascii="Calibri" w:hAnsi="Calibri" w:cs="Calibri"/>
                  <w:color w:val="0563C1"/>
                  <w:sz w:val="16"/>
                  <w:szCs w:val="18"/>
                  <w:u w:val="single"/>
                  <w:lang w:eastAsia="en-GB"/>
                </w:rPr>
                <w:t>SP-230276</w:t>
              </w:r>
            </w:hyperlink>
          </w:p>
        </w:tc>
        <w:tc>
          <w:tcPr>
            <w:tcW w:w="2268" w:type="dxa"/>
            <w:shd w:val="clear" w:color="auto" w:fill="auto"/>
            <w:tcMar>
              <w:left w:w="28" w:type="dxa"/>
              <w:right w:w="28" w:type="dxa"/>
            </w:tcMar>
            <w:hideMark/>
          </w:tcPr>
          <w:p w14:paraId="0934C342" w14:textId="77777777" w:rsidR="00A544D9" w:rsidRPr="00EF7FBB" w:rsidRDefault="00A544D9"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Basavaraj (Basu) Pattan, Samsung </w:t>
            </w:r>
          </w:p>
        </w:tc>
      </w:tr>
      <w:tr w:rsidR="00A544D9" w:rsidRPr="00EF7FBB" w14:paraId="4577D79B" w14:textId="77777777" w:rsidTr="00A544D9">
        <w:trPr>
          <w:trHeight w:val="255"/>
        </w:trPr>
        <w:tc>
          <w:tcPr>
            <w:tcW w:w="757" w:type="dxa"/>
            <w:shd w:val="clear" w:color="auto" w:fill="auto"/>
            <w:tcMar>
              <w:left w:w="28" w:type="dxa"/>
              <w:right w:w="28" w:type="dxa"/>
            </w:tcMar>
            <w:hideMark/>
          </w:tcPr>
          <w:p w14:paraId="75C3D04D"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980064</w:t>
            </w:r>
          </w:p>
        </w:tc>
        <w:tc>
          <w:tcPr>
            <w:tcW w:w="3969" w:type="dxa"/>
            <w:shd w:val="clear" w:color="auto" w:fill="auto"/>
            <w:tcMar>
              <w:left w:w="28" w:type="dxa"/>
              <w:right w:w="28" w:type="dxa"/>
            </w:tcMar>
            <w:hideMark/>
          </w:tcPr>
          <w:p w14:paraId="741B0C16"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CT1 aspects of SEAL_Ph3</w:t>
            </w:r>
          </w:p>
        </w:tc>
        <w:tc>
          <w:tcPr>
            <w:tcW w:w="1587" w:type="dxa"/>
            <w:shd w:val="clear" w:color="auto" w:fill="auto"/>
            <w:tcMar>
              <w:left w:w="28" w:type="dxa"/>
              <w:right w:w="28" w:type="dxa"/>
            </w:tcMar>
            <w:hideMark/>
          </w:tcPr>
          <w:p w14:paraId="4CAB9A68"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SEAL_Ph3</w:t>
            </w:r>
          </w:p>
        </w:tc>
        <w:tc>
          <w:tcPr>
            <w:tcW w:w="397" w:type="dxa"/>
            <w:shd w:val="clear" w:color="auto" w:fill="auto"/>
            <w:tcMar>
              <w:left w:w="28" w:type="dxa"/>
              <w:right w:w="28" w:type="dxa"/>
            </w:tcMar>
            <w:hideMark/>
          </w:tcPr>
          <w:p w14:paraId="6E4F6FB4"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850" w:type="dxa"/>
            <w:shd w:val="clear" w:color="auto" w:fill="auto"/>
            <w:tcMar>
              <w:left w:w="28" w:type="dxa"/>
              <w:right w:w="28" w:type="dxa"/>
            </w:tcMar>
            <w:hideMark/>
          </w:tcPr>
          <w:p w14:paraId="787D4A1E" w14:textId="02B8C836" w:rsidR="00A544D9" w:rsidRPr="00EF7FBB" w:rsidRDefault="003C763E" w:rsidP="00B22AB8">
            <w:pPr>
              <w:overflowPunct/>
              <w:autoSpaceDE/>
              <w:autoSpaceDN/>
              <w:adjustRightInd/>
              <w:spacing w:after="0"/>
              <w:textAlignment w:val="auto"/>
              <w:rPr>
                <w:rFonts w:ascii="Calibri" w:hAnsi="Calibri" w:cs="Calibri"/>
                <w:color w:val="0563C1"/>
                <w:sz w:val="18"/>
                <w:szCs w:val="18"/>
                <w:u w:val="single"/>
                <w:lang w:eastAsia="en-GB"/>
              </w:rPr>
            </w:pPr>
            <w:hyperlink r:id="rId246" w:history="1">
              <w:r w:rsidR="007D3634" w:rsidRPr="007D3634">
                <w:rPr>
                  <w:rFonts w:ascii="Calibri" w:hAnsi="Calibri" w:cs="Calibri"/>
                  <w:color w:val="0563C1"/>
                  <w:sz w:val="16"/>
                  <w:szCs w:val="18"/>
                  <w:u w:val="single"/>
                  <w:lang w:eastAsia="en-GB"/>
                </w:rPr>
                <w:t>CP-232170</w:t>
              </w:r>
            </w:hyperlink>
          </w:p>
        </w:tc>
        <w:tc>
          <w:tcPr>
            <w:tcW w:w="2268" w:type="dxa"/>
            <w:shd w:val="clear" w:color="auto" w:fill="auto"/>
            <w:tcMar>
              <w:left w:w="28" w:type="dxa"/>
              <w:right w:w="28" w:type="dxa"/>
            </w:tcMar>
            <w:hideMark/>
          </w:tcPr>
          <w:p w14:paraId="7991594E" w14:textId="77777777" w:rsidR="00A544D9" w:rsidRPr="00EF7FBB" w:rsidRDefault="00A544D9"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Vijay Sangameshwara (Samsung Electronics)</w:t>
            </w:r>
          </w:p>
        </w:tc>
      </w:tr>
      <w:tr w:rsidR="00A544D9" w:rsidRPr="00EF7FBB" w14:paraId="453C5623" w14:textId="77777777" w:rsidTr="00A544D9">
        <w:trPr>
          <w:trHeight w:val="255"/>
        </w:trPr>
        <w:tc>
          <w:tcPr>
            <w:tcW w:w="757" w:type="dxa"/>
            <w:shd w:val="clear" w:color="auto" w:fill="auto"/>
            <w:tcMar>
              <w:left w:w="28" w:type="dxa"/>
              <w:right w:w="28" w:type="dxa"/>
            </w:tcMar>
            <w:hideMark/>
          </w:tcPr>
          <w:p w14:paraId="219725C9"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980065</w:t>
            </w:r>
          </w:p>
        </w:tc>
        <w:tc>
          <w:tcPr>
            <w:tcW w:w="3969" w:type="dxa"/>
            <w:shd w:val="clear" w:color="auto" w:fill="auto"/>
            <w:tcMar>
              <w:left w:w="28" w:type="dxa"/>
              <w:right w:w="28" w:type="dxa"/>
            </w:tcMar>
            <w:hideMark/>
          </w:tcPr>
          <w:p w14:paraId="3E9146A5"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SEAL_Ph3</w:t>
            </w:r>
          </w:p>
        </w:tc>
        <w:tc>
          <w:tcPr>
            <w:tcW w:w="1587" w:type="dxa"/>
            <w:shd w:val="clear" w:color="auto" w:fill="auto"/>
            <w:tcMar>
              <w:left w:w="28" w:type="dxa"/>
              <w:right w:w="28" w:type="dxa"/>
            </w:tcMar>
            <w:hideMark/>
          </w:tcPr>
          <w:p w14:paraId="664FEB60"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SEAL_Ph3</w:t>
            </w:r>
          </w:p>
        </w:tc>
        <w:tc>
          <w:tcPr>
            <w:tcW w:w="397" w:type="dxa"/>
            <w:shd w:val="clear" w:color="auto" w:fill="auto"/>
            <w:tcMar>
              <w:left w:w="28" w:type="dxa"/>
              <w:right w:w="28" w:type="dxa"/>
            </w:tcMar>
            <w:hideMark/>
          </w:tcPr>
          <w:p w14:paraId="2305AE00"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850" w:type="dxa"/>
            <w:shd w:val="clear" w:color="auto" w:fill="auto"/>
            <w:tcMar>
              <w:left w:w="28" w:type="dxa"/>
              <w:right w:w="28" w:type="dxa"/>
            </w:tcMar>
            <w:hideMark/>
          </w:tcPr>
          <w:p w14:paraId="2BF0ED99" w14:textId="50B657C9" w:rsidR="00A544D9" w:rsidRPr="00EF7FBB" w:rsidRDefault="003C763E" w:rsidP="00B22AB8">
            <w:pPr>
              <w:overflowPunct/>
              <w:autoSpaceDE/>
              <w:autoSpaceDN/>
              <w:adjustRightInd/>
              <w:spacing w:after="0"/>
              <w:textAlignment w:val="auto"/>
              <w:rPr>
                <w:rFonts w:ascii="Calibri" w:hAnsi="Calibri" w:cs="Calibri"/>
                <w:color w:val="0563C1"/>
                <w:sz w:val="18"/>
                <w:szCs w:val="18"/>
                <w:u w:val="single"/>
                <w:lang w:eastAsia="en-GB"/>
              </w:rPr>
            </w:pPr>
            <w:hyperlink r:id="rId247" w:history="1">
              <w:r w:rsidR="007D3634" w:rsidRPr="007D3634">
                <w:rPr>
                  <w:rFonts w:ascii="Calibri" w:hAnsi="Calibri" w:cs="Calibri"/>
                  <w:color w:val="0563C1"/>
                  <w:sz w:val="16"/>
                  <w:szCs w:val="18"/>
                  <w:u w:val="single"/>
                  <w:lang w:eastAsia="en-GB"/>
                </w:rPr>
                <w:t>CP-232170</w:t>
              </w:r>
            </w:hyperlink>
          </w:p>
        </w:tc>
        <w:tc>
          <w:tcPr>
            <w:tcW w:w="2268" w:type="dxa"/>
            <w:shd w:val="clear" w:color="auto" w:fill="auto"/>
            <w:tcMar>
              <w:left w:w="28" w:type="dxa"/>
              <w:right w:w="28" w:type="dxa"/>
            </w:tcMar>
            <w:hideMark/>
          </w:tcPr>
          <w:p w14:paraId="54D7D7E1" w14:textId="77777777" w:rsidR="00A544D9" w:rsidRPr="00EF7FBB" w:rsidRDefault="00A544D9"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Vijay Sangameshwara (Samsung Electronics)</w:t>
            </w:r>
          </w:p>
        </w:tc>
      </w:tr>
      <w:tr w:rsidR="00A544D9" w:rsidRPr="00EF7FBB" w14:paraId="5D86E56E" w14:textId="77777777" w:rsidTr="00A544D9">
        <w:trPr>
          <w:trHeight w:val="255"/>
        </w:trPr>
        <w:tc>
          <w:tcPr>
            <w:tcW w:w="757" w:type="dxa"/>
            <w:shd w:val="clear" w:color="auto" w:fill="auto"/>
            <w:tcMar>
              <w:left w:w="28" w:type="dxa"/>
              <w:right w:w="28" w:type="dxa"/>
            </w:tcMar>
            <w:hideMark/>
          </w:tcPr>
          <w:p w14:paraId="36C146AC"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990047</w:t>
            </w:r>
          </w:p>
        </w:tc>
        <w:tc>
          <w:tcPr>
            <w:tcW w:w="3969" w:type="dxa"/>
            <w:shd w:val="clear" w:color="auto" w:fill="auto"/>
            <w:tcMar>
              <w:left w:w="28" w:type="dxa"/>
              <w:right w:w="28" w:type="dxa"/>
            </w:tcMar>
            <w:hideMark/>
          </w:tcPr>
          <w:p w14:paraId="2FC0F2AD"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Security aspects of SEAL_Ph3</w:t>
            </w:r>
          </w:p>
        </w:tc>
        <w:tc>
          <w:tcPr>
            <w:tcW w:w="1587" w:type="dxa"/>
            <w:shd w:val="clear" w:color="auto" w:fill="auto"/>
            <w:tcMar>
              <w:left w:w="28" w:type="dxa"/>
              <w:right w:w="28" w:type="dxa"/>
            </w:tcMar>
            <w:hideMark/>
          </w:tcPr>
          <w:p w14:paraId="182AA78C"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SEAL_Ph3</w:t>
            </w:r>
          </w:p>
        </w:tc>
        <w:tc>
          <w:tcPr>
            <w:tcW w:w="397" w:type="dxa"/>
            <w:shd w:val="clear" w:color="auto" w:fill="auto"/>
            <w:tcMar>
              <w:left w:w="28" w:type="dxa"/>
              <w:right w:w="28" w:type="dxa"/>
            </w:tcMar>
            <w:hideMark/>
          </w:tcPr>
          <w:p w14:paraId="376A7163"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50" w:type="dxa"/>
            <w:shd w:val="clear" w:color="auto" w:fill="auto"/>
            <w:tcMar>
              <w:left w:w="28" w:type="dxa"/>
              <w:right w:w="28" w:type="dxa"/>
            </w:tcMar>
            <w:hideMark/>
          </w:tcPr>
          <w:p w14:paraId="098CC067" w14:textId="42D35F80" w:rsidR="00A544D9" w:rsidRPr="00EF7FBB" w:rsidRDefault="003C763E" w:rsidP="00B22AB8">
            <w:pPr>
              <w:overflowPunct/>
              <w:autoSpaceDE/>
              <w:autoSpaceDN/>
              <w:adjustRightInd/>
              <w:spacing w:after="0"/>
              <w:textAlignment w:val="auto"/>
              <w:rPr>
                <w:rFonts w:ascii="Calibri" w:hAnsi="Calibri" w:cs="Calibri"/>
                <w:color w:val="0563C1"/>
                <w:sz w:val="18"/>
                <w:szCs w:val="18"/>
                <w:u w:val="single"/>
                <w:lang w:eastAsia="en-GB"/>
              </w:rPr>
            </w:pPr>
            <w:hyperlink r:id="rId248" w:history="1">
              <w:r w:rsidR="007D3634" w:rsidRPr="007D3634">
                <w:rPr>
                  <w:rFonts w:ascii="Calibri" w:hAnsi="Calibri" w:cs="Calibri"/>
                  <w:color w:val="0563C1"/>
                  <w:sz w:val="16"/>
                  <w:szCs w:val="18"/>
                  <w:u w:val="single"/>
                  <w:lang w:eastAsia="en-GB"/>
                </w:rPr>
                <w:t>SP-230365</w:t>
              </w:r>
            </w:hyperlink>
          </w:p>
        </w:tc>
        <w:tc>
          <w:tcPr>
            <w:tcW w:w="2268" w:type="dxa"/>
            <w:shd w:val="clear" w:color="auto" w:fill="auto"/>
            <w:tcMar>
              <w:left w:w="28" w:type="dxa"/>
              <w:right w:w="28" w:type="dxa"/>
            </w:tcMar>
            <w:hideMark/>
          </w:tcPr>
          <w:p w14:paraId="77BDF64C" w14:textId="77777777" w:rsidR="00A544D9" w:rsidRPr="00EF7FBB" w:rsidRDefault="00A544D9"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Rajavelsamy Rajadurai, Samsung </w:t>
            </w:r>
          </w:p>
        </w:tc>
      </w:tr>
    </w:tbl>
    <w:p w14:paraId="35B372AE" w14:textId="2A7393D3" w:rsidR="00A544D9" w:rsidRDefault="00F218E6" w:rsidP="00A544D9">
      <w:pPr>
        <w:rPr>
          <w:lang w:eastAsia="en-GB"/>
        </w:rPr>
      </w:pPr>
      <w:r w:rsidRPr="00F218E6">
        <w:rPr>
          <w:rStyle w:val="EditorsNoteChar"/>
        </w:rPr>
        <w:t>Editor’s note: summary not yet provided</w:t>
      </w:r>
    </w:p>
    <w:p w14:paraId="720B16DA" w14:textId="396BB8AD" w:rsidR="00A544D9" w:rsidRDefault="00A544D9" w:rsidP="00A544D9">
      <w:pPr>
        <w:pStyle w:val="Heading2"/>
        <w:rPr>
          <w:lang w:eastAsia="en-GB"/>
        </w:rPr>
      </w:pPr>
      <w:bookmarkStart w:id="58" w:name="_Toc171519604"/>
      <w:r>
        <w:rPr>
          <w:lang w:eastAsia="en-GB"/>
        </w:rPr>
        <w:t>10.</w:t>
      </w:r>
      <w:r w:rsidR="00F218E6">
        <w:rPr>
          <w:lang w:eastAsia="en-GB"/>
        </w:rPr>
        <w:t>6</w:t>
      </w:r>
      <w:r>
        <w:rPr>
          <w:lang w:eastAsia="en-GB"/>
        </w:rPr>
        <w:tab/>
      </w:r>
      <w:r w:rsidRPr="00A544D9">
        <w:rPr>
          <w:lang w:eastAsia="en-GB"/>
        </w:rPr>
        <w:t>SEAL data delivery enabler for vertical applications</w:t>
      </w:r>
      <w:bookmarkEnd w:id="58"/>
      <w:r w:rsidRPr="00A544D9">
        <w:rPr>
          <w:lang w:eastAsia="en-GB"/>
        </w:rPr>
        <w:t xml:space="preserve"> </w:t>
      </w:r>
    </w:p>
    <w:tbl>
      <w:tblPr>
        <w:tblW w:w="9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587"/>
        <w:gridCol w:w="397"/>
        <w:gridCol w:w="850"/>
        <w:gridCol w:w="2268"/>
      </w:tblGrid>
      <w:tr w:rsidR="00A544D9" w:rsidRPr="00EF7FBB" w14:paraId="642CAC26" w14:textId="77777777" w:rsidTr="00A544D9">
        <w:trPr>
          <w:trHeight w:val="255"/>
        </w:trPr>
        <w:tc>
          <w:tcPr>
            <w:tcW w:w="757" w:type="dxa"/>
            <w:shd w:val="clear" w:color="auto" w:fill="auto"/>
            <w:tcMar>
              <w:left w:w="28" w:type="dxa"/>
              <w:right w:w="28" w:type="dxa"/>
            </w:tcMar>
            <w:hideMark/>
          </w:tcPr>
          <w:p w14:paraId="1B1C9676" w14:textId="77777777" w:rsidR="00A544D9" w:rsidRPr="00EF7FBB" w:rsidRDefault="00A544D9"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980124</w:t>
            </w:r>
          </w:p>
        </w:tc>
        <w:tc>
          <w:tcPr>
            <w:tcW w:w="3969" w:type="dxa"/>
            <w:shd w:val="clear" w:color="auto" w:fill="auto"/>
            <w:tcMar>
              <w:left w:w="28" w:type="dxa"/>
              <w:right w:w="28" w:type="dxa"/>
            </w:tcMar>
            <w:hideMark/>
          </w:tcPr>
          <w:p w14:paraId="32C4FD1E" w14:textId="77777777" w:rsidR="00A544D9" w:rsidRPr="00EF7FBB" w:rsidRDefault="00A544D9"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SEAL data delivery enabler for vertical applications </w:t>
            </w:r>
          </w:p>
        </w:tc>
        <w:tc>
          <w:tcPr>
            <w:tcW w:w="1587" w:type="dxa"/>
            <w:shd w:val="clear" w:color="auto" w:fill="auto"/>
            <w:tcMar>
              <w:left w:w="28" w:type="dxa"/>
              <w:right w:w="28" w:type="dxa"/>
            </w:tcMar>
            <w:hideMark/>
          </w:tcPr>
          <w:p w14:paraId="4A2F2FFB" w14:textId="77777777" w:rsidR="00A544D9" w:rsidRPr="00EF7FBB" w:rsidRDefault="00A544D9"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SEALDD</w:t>
            </w:r>
          </w:p>
        </w:tc>
        <w:tc>
          <w:tcPr>
            <w:tcW w:w="397" w:type="dxa"/>
            <w:shd w:val="clear" w:color="auto" w:fill="auto"/>
            <w:tcMar>
              <w:left w:w="28" w:type="dxa"/>
              <w:right w:w="28" w:type="dxa"/>
            </w:tcMar>
            <w:hideMark/>
          </w:tcPr>
          <w:p w14:paraId="0F507FFC"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1E4AAB2F" w14:textId="1F77FE16" w:rsidR="00A544D9" w:rsidRPr="00EF7FBB" w:rsidRDefault="003C763E" w:rsidP="00B22AB8">
            <w:pPr>
              <w:overflowPunct/>
              <w:autoSpaceDE/>
              <w:autoSpaceDN/>
              <w:adjustRightInd/>
              <w:spacing w:after="0"/>
              <w:textAlignment w:val="auto"/>
              <w:rPr>
                <w:rFonts w:ascii="Calibri" w:hAnsi="Calibri" w:cs="Calibri"/>
                <w:color w:val="0563C1"/>
                <w:sz w:val="18"/>
                <w:szCs w:val="18"/>
                <w:u w:val="single"/>
                <w:lang w:eastAsia="en-GB"/>
              </w:rPr>
            </w:pPr>
            <w:hyperlink r:id="rId249" w:history="1">
              <w:r w:rsidR="007D3634" w:rsidRPr="007D3634">
                <w:rPr>
                  <w:rFonts w:ascii="Calibri" w:hAnsi="Calibri" w:cs="Calibri"/>
                  <w:color w:val="0563C1"/>
                  <w:sz w:val="16"/>
                  <w:szCs w:val="18"/>
                  <w:u w:val="single"/>
                  <w:lang w:eastAsia="en-GB"/>
                </w:rPr>
                <w:t>SP-220914</w:t>
              </w:r>
            </w:hyperlink>
          </w:p>
        </w:tc>
        <w:tc>
          <w:tcPr>
            <w:tcW w:w="2268" w:type="dxa"/>
            <w:shd w:val="clear" w:color="auto" w:fill="auto"/>
            <w:tcMar>
              <w:left w:w="28" w:type="dxa"/>
              <w:right w:w="28" w:type="dxa"/>
            </w:tcMar>
            <w:hideMark/>
          </w:tcPr>
          <w:p w14:paraId="3195EC3D" w14:textId="77777777" w:rsidR="00A544D9" w:rsidRPr="00EF7FBB" w:rsidRDefault="00A544D9"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Niranth Amogh, Huawei Telecommunications India </w:t>
            </w:r>
          </w:p>
        </w:tc>
      </w:tr>
      <w:tr w:rsidR="00A544D9" w:rsidRPr="00EF7FBB" w14:paraId="4E7305BE" w14:textId="77777777" w:rsidTr="00A544D9">
        <w:trPr>
          <w:trHeight w:val="255"/>
        </w:trPr>
        <w:tc>
          <w:tcPr>
            <w:tcW w:w="757" w:type="dxa"/>
            <w:shd w:val="clear" w:color="auto" w:fill="auto"/>
            <w:tcMar>
              <w:left w:w="28" w:type="dxa"/>
              <w:right w:w="28" w:type="dxa"/>
            </w:tcMar>
            <w:hideMark/>
          </w:tcPr>
          <w:p w14:paraId="20D51F19"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930013</w:t>
            </w:r>
          </w:p>
        </w:tc>
        <w:tc>
          <w:tcPr>
            <w:tcW w:w="3969" w:type="dxa"/>
            <w:shd w:val="clear" w:color="auto" w:fill="auto"/>
            <w:tcMar>
              <w:left w:w="28" w:type="dxa"/>
              <w:right w:w="28" w:type="dxa"/>
            </w:tcMar>
            <w:hideMark/>
          </w:tcPr>
          <w:p w14:paraId="2B16CE23" w14:textId="77777777" w:rsidR="00A544D9" w:rsidRPr="00EF7FBB" w:rsidRDefault="00A544D9"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SEAL data delivery enabler for vertical applications </w:t>
            </w:r>
          </w:p>
        </w:tc>
        <w:tc>
          <w:tcPr>
            <w:tcW w:w="1587" w:type="dxa"/>
            <w:shd w:val="clear" w:color="auto" w:fill="auto"/>
            <w:tcMar>
              <w:left w:w="28" w:type="dxa"/>
              <w:right w:w="28" w:type="dxa"/>
            </w:tcMar>
            <w:hideMark/>
          </w:tcPr>
          <w:p w14:paraId="24EED634"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FS_SEALDD</w:t>
            </w:r>
          </w:p>
        </w:tc>
        <w:tc>
          <w:tcPr>
            <w:tcW w:w="397" w:type="dxa"/>
            <w:shd w:val="clear" w:color="auto" w:fill="auto"/>
            <w:tcMar>
              <w:left w:w="28" w:type="dxa"/>
              <w:right w:w="28" w:type="dxa"/>
            </w:tcMar>
            <w:hideMark/>
          </w:tcPr>
          <w:p w14:paraId="799C5949"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S6</w:t>
            </w:r>
          </w:p>
        </w:tc>
        <w:tc>
          <w:tcPr>
            <w:tcW w:w="850" w:type="dxa"/>
            <w:shd w:val="clear" w:color="auto" w:fill="auto"/>
            <w:tcMar>
              <w:left w:w="28" w:type="dxa"/>
              <w:right w:w="28" w:type="dxa"/>
            </w:tcMar>
            <w:hideMark/>
          </w:tcPr>
          <w:p w14:paraId="7E1A41E6" w14:textId="20CC3881" w:rsidR="00A544D9" w:rsidRPr="00EF7FBB" w:rsidRDefault="003C763E" w:rsidP="00B22AB8">
            <w:pPr>
              <w:overflowPunct/>
              <w:autoSpaceDE/>
              <w:autoSpaceDN/>
              <w:adjustRightInd/>
              <w:spacing w:after="0"/>
              <w:textAlignment w:val="auto"/>
              <w:rPr>
                <w:rFonts w:ascii="Calibri" w:hAnsi="Calibri" w:cs="Calibri"/>
                <w:color w:val="0563C1"/>
                <w:sz w:val="18"/>
                <w:szCs w:val="18"/>
                <w:u w:val="single"/>
                <w:lang w:eastAsia="en-GB"/>
              </w:rPr>
            </w:pPr>
            <w:hyperlink r:id="rId250" w:history="1">
              <w:r w:rsidR="007D3634" w:rsidRPr="007D3634">
                <w:rPr>
                  <w:rFonts w:ascii="Calibri" w:hAnsi="Calibri" w:cs="Calibri"/>
                  <w:color w:val="0563C1"/>
                  <w:sz w:val="16"/>
                  <w:szCs w:val="18"/>
                  <w:u w:val="single"/>
                  <w:lang w:eastAsia="en-GB"/>
                </w:rPr>
                <w:t>SP-220467</w:t>
              </w:r>
            </w:hyperlink>
          </w:p>
        </w:tc>
        <w:tc>
          <w:tcPr>
            <w:tcW w:w="2268" w:type="dxa"/>
            <w:shd w:val="clear" w:color="auto" w:fill="auto"/>
            <w:tcMar>
              <w:left w:w="28" w:type="dxa"/>
              <w:right w:w="28" w:type="dxa"/>
            </w:tcMar>
            <w:hideMark/>
          </w:tcPr>
          <w:p w14:paraId="505F0279" w14:textId="77777777" w:rsidR="00A544D9" w:rsidRPr="00EF7FBB" w:rsidRDefault="00A544D9"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Niranth Amogh, Huawei Telecommunications India </w:t>
            </w:r>
          </w:p>
        </w:tc>
      </w:tr>
      <w:tr w:rsidR="00A544D9" w:rsidRPr="00EF7FBB" w14:paraId="630A8BDD" w14:textId="77777777" w:rsidTr="00A544D9">
        <w:trPr>
          <w:trHeight w:val="255"/>
        </w:trPr>
        <w:tc>
          <w:tcPr>
            <w:tcW w:w="757" w:type="dxa"/>
            <w:shd w:val="clear" w:color="auto" w:fill="auto"/>
            <w:tcMar>
              <w:left w:w="28" w:type="dxa"/>
              <w:right w:w="28" w:type="dxa"/>
            </w:tcMar>
            <w:hideMark/>
          </w:tcPr>
          <w:p w14:paraId="2DB02BCE" w14:textId="77777777" w:rsidR="00A544D9" w:rsidRPr="00EF7FBB" w:rsidRDefault="00A544D9"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970037</w:t>
            </w:r>
          </w:p>
        </w:tc>
        <w:tc>
          <w:tcPr>
            <w:tcW w:w="3969" w:type="dxa"/>
            <w:shd w:val="clear" w:color="auto" w:fill="auto"/>
            <w:tcMar>
              <w:left w:w="28" w:type="dxa"/>
              <w:right w:w="28" w:type="dxa"/>
            </w:tcMar>
            <w:hideMark/>
          </w:tcPr>
          <w:p w14:paraId="5A8D593F" w14:textId="77777777" w:rsidR="00A544D9" w:rsidRPr="00EF7FBB" w:rsidRDefault="00A544D9"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of Seal DD) SEAL data delivery enabler for vertical applications</w:t>
            </w:r>
          </w:p>
        </w:tc>
        <w:tc>
          <w:tcPr>
            <w:tcW w:w="1587" w:type="dxa"/>
            <w:shd w:val="clear" w:color="auto" w:fill="auto"/>
            <w:tcMar>
              <w:left w:w="28" w:type="dxa"/>
              <w:right w:w="28" w:type="dxa"/>
            </w:tcMar>
            <w:hideMark/>
          </w:tcPr>
          <w:p w14:paraId="7BA5B6CD" w14:textId="77777777" w:rsidR="00A544D9" w:rsidRPr="00EF7FBB" w:rsidRDefault="00A544D9"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SEALDD</w:t>
            </w:r>
          </w:p>
        </w:tc>
        <w:tc>
          <w:tcPr>
            <w:tcW w:w="397" w:type="dxa"/>
            <w:shd w:val="clear" w:color="auto" w:fill="auto"/>
            <w:tcMar>
              <w:left w:w="28" w:type="dxa"/>
              <w:right w:w="28" w:type="dxa"/>
            </w:tcMar>
            <w:hideMark/>
          </w:tcPr>
          <w:p w14:paraId="1F62CC6A" w14:textId="77777777" w:rsidR="00A544D9" w:rsidRPr="00EF7FBB" w:rsidRDefault="00A544D9"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S6</w:t>
            </w:r>
          </w:p>
        </w:tc>
        <w:tc>
          <w:tcPr>
            <w:tcW w:w="850" w:type="dxa"/>
            <w:shd w:val="clear" w:color="auto" w:fill="auto"/>
            <w:tcMar>
              <w:left w:w="28" w:type="dxa"/>
              <w:right w:w="28" w:type="dxa"/>
            </w:tcMar>
            <w:hideMark/>
          </w:tcPr>
          <w:p w14:paraId="2C48AE63" w14:textId="082ED228" w:rsidR="00A544D9" w:rsidRPr="00EF7FBB" w:rsidRDefault="003C763E" w:rsidP="00B22AB8">
            <w:pPr>
              <w:overflowPunct/>
              <w:autoSpaceDE/>
              <w:autoSpaceDN/>
              <w:adjustRightInd/>
              <w:spacing w:after="0"/>
              <w:textAlignment w:val="auto"/>
              <w:rPr>
                <w:rFonts w:ascii="Calibri" w:hAnsi="Calibri" w:cs="Calibri"/>
                <w:color w:val="0563C1"/>
                <w:sz w:val="18"/>
                <w:szCs w:val="18"/>
                <w:u w:val="single"/>
                <w:lang w:eastAsia="en-GB"/>
              </w:rPr>
            </w:pPr>
            <w:hyperlink r:id="rId251" w:history="1">
              <w:r w:rsidR="007D3634" w:rsidRPr="007D3634">
                <w:rPr>
                  <w:rFonts w:ascii="Calibri" w:hAnsi="Calibri" w:cs="Calibri"/>
                  <w:color w:val="0563C1"/>
                  <w:sz w:val="16"/>
                  <w:szCs w:val="18"/>
                  <w:u w:val="single"/>
                  <w:lang w:eastAsia="en-GB"/>
                </w:rPr>
                <w:t>SP-221232</w:t>
              </w:r>
            </w:hyperlink>
          </w:p>
        </w:tc>
        <w:tc>
          <w:tcPr>
            <w:tcW w:w="2268" w:type="dxa"/>
            <w:shd w:val="clear" w:color="auto" w:fill="auto"/>
            <w:tcMar>
              <w:left w:w="28" w:type="dxa"/>
              <w:right w:w="28" w:type="dxa"/>
            </w:tcMar>
            <w:hideMark/>
          </w:tcPr>
          <w:p w14:paraId="7B56E86C" w14:textId="77777777" w:rsidR="00A544D9" w:rsidRPr="00EF7FBB" w:rsidRDefault="00A544D9"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Niranth Amogh, Huawei Telecommunications India </w:t>
            </w:r>
          </w:p>
        </w:tc>
      </w:tr>
      <w:tr w:rsidR="00A544D9" w:rsidRPr="00EF7FBB" w14:paraId="181C277E" w14:textId="77777777" w:rsidTr="00A544D9">
        <w:trPr>
          <w:trHeight w:val="255"/>
        </w:trPr>
        <w:tc>
          <w:tcPr>
            <w:tcW w:w="757" w:type="dxa"/>
            <w:shd w:val="clear" w:color="auto" w:fill="auto"/>
            <w:tcMar>
              <w:left w:w="28" w:type="dxa"/>
              <w:right w:w="28" w:type="dxa"/>
            </w:tcMar>
            <w:hideMark/>
          </w:tcPr>
          <w:p w14:paraId="26A47F98"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980066</w:t>
            </w:r>
          </w:p>
        </w:tc>
        <w:tc>
          <w:tcPr>
            <w:tcW w:w="3969" w:type="dxa"/>
            <w:shd w:val="clear" w:color="auto" w:fill="auto"/>
            <w:tcMar>
              <w:left w:w="28" w:type="dxa"/>
              <w:right w:w="28" w:type="dxa"/>
            </w:tcMar>
            <w:hideMark/>
          </w:tcPr>
          <w:p w14:paraId="0FBFA9B0"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CT1 aspects of SEALDD</w:t>
            </w:r>
          </w:p>
        </w:tc>
        <w:tc>
          <w:tcPr>
            <w:tcW w:w="1587" w:type="dxa"/>
            <w:shd w:val="clear" w:color="auto" w:fill="auto"/>
            <w:tcMar>
              <w:left w:w="28" w:type="dxa"/>
              <w:right w:w="28" w:type="dxa"/>
            </w:tcMar>
            <w:hideMark/>
          </w:tcPr>
          <w:p w14:paraId="46DD72A5"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SEALDD</w:t>
            </w:r>
          </w:p>
        </w:tc>
        <w:tc>
          <w:tcPr>
            <w:tcW w:w="397" w:type="dxa"/>
            <w:shd w:val="clear" w:color="auto" w:fill="auto"/>
            <w:tcMar>
              <w:left w:w="28" w:type="dxa"/>
              <w:right w:w="28" w:type="dxa"/>
            </w:tcMar>
            <w:hideMark/>
          </w:tcPr>
          <w:p w14:paraId="3883F623"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850" w:type="dxa"/>
            <w:shd w:val="clear" w:color="auto" w:fill="auto"/>
            <w:tcMar>
              <w:left w:w="28" w:type="dxa"/>
              <w:right w:w="28" w:type="dxa"/>
            </w:tcMar>
            <w:hideMark/>
          </w:tcPr>
          <w:p w14:paraId="39868085" w14:textId="6213B5C7" w:rsidR="00A544D9" w:rsidRPr="00EF7FBB" w:rsidRDefault="003C763E" w:rsidP="00B22AB8">
            <w:pPr>
              <w:overflowPunct/>
              <w:autoSpaceDE/>
              <w:autoSpaceDN/>
              <w:adjustRightInd/>
              <w:spacing w:after="0"/>
              <w:textAlignment w:val="auto"/>
              <w:rPr>
                <w:rFonts w:ascii="Calibri" w:hAnsi="Calibri" w:cs="Calibri"/>
                <w:color w:val="0563C1"/>
                <w:sz w:val="18"/>
                <w:szCs w:val="18"/>
                <w:u w:val="single"/>
                <w:lang w:eastAsia="en-GB"/>
              </w:rPr>
            </w:pPr>
            <w:hyperlink r:id="rId252" w:history="1">
              <w:r w:rsidR="007D3634" w:rsidRPr="007D3634">
                <w:rPr>
                  <w:rFonts w:ascii="Calibri" w:hAnsi="Calibri" w:cs="Calibri"/>
                  <w:color w:val="0563C1"/>
                  <w:sz w:val="16"/>
                  <w:szCs w:val="18"/>
                  <w:u w:val="single"/>
                  <w:lang w:eastAsia="en-GB"/>
                </w:rPr>
                <w:t>CP-231284</w:t>
              </w:r>
            </w:hyperlink>
          </w:p>
        </w:tc>
        <w:tc>
          <w:tcPr>
            <w:tcW w:w="2268" w:type="dxa"/>
            <w:shd w:val="clear" w:color="auto" w:fill="auto"/>
            <w:tcMar>
              <w:left w:w="28" w:type="dxa"/>
              <w:right w:w="28" w:type="dxa"/>
            </w:tcMar>
            <w:hideMark/>
          </w:tcPr>
          <w:p w14:paraId="77FD460E" w14:textId="77777777" w:rsidR="00A544D9" w:rsidRPr="00EF7FBB" w:rsidRDefault="00A544D9"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Herrero Veron, Christian (Huawei)</w:t>
            </w:r>
          </w:p>
        </w:tc>
      </w:tr>
      <w:tr w:rsidR="00A544D9" w:rsidRPr="00EF7FBB" w14:paraId="55DFEAAA" w14:textId="77777777" w:rsidTr="00A544D9">
        <w:trPr>
          <w:trHeight w:val="255"/>
        </w:trPr>
        <w:tc>
          <w:tcPr>
            <w:tcW w:w="757" w:type="dxa"/>
            <w:shd w:val="clear" w:color="auto" w:fill="auto"/>
            <w:tcMar>
              <w:left w:w="28" w:type="dxa"/>
              <w:right w:w="28" w:type="dxa"/>
            </w:tcMar>
            <w:hideMark/>
          </w:tcPr>
          <w:p w14:paraId="0B23DE73"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980067</w:t>
            </w:r>
          </w:p>
        </w:tc>
        <w:tc>
          <w:tcPr>
            <w:tcW w:w="3969" w:type="dxa"/>
            <w:shd w:val="clear" w:color="auto" w:fill="auto"/>
            <w:tcMar>
              <w:left w:w="28" w:type="dxa"/>
              <w:right w:w="28" w:type="dxa"/>
            </w:tcMar>
            <w:hideMark/>
          </w:tcPr>
          <w:p w14:paraId="7A1994CD"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SEALDD</w:t>
            </w:r>
          </w:p>
        </w:tc>
        <w:tc>
          <w:tcPr>
            <w:tcW w:w="1587" w:type="dxa"/>
            <w:shd w:val="clear" w:color="auto" w:fill="auto"/>
            <w:tcMar>
              <w:left w:w="28" w:type="dxa"/>
              <w:right w:w="28" w:type="dxa"/>
            </w:tcMar>
            <w:hideMark/>
          </w:tcPr>
          <w:p w14:paraId="426E7110"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SEALDD</w:t>
            </w:r>
          </w:p>
        </w:tc>
        <w:tc>
          <w:tcPr>
            <w:tcW w:w="397" w:type="dxa"/>
            <w:shd w:val="clear" w:color="auto" w:fill="auto"/>
            <w:tcMar>
              <w:left w:w="28" w:type="dxa"/>
              <w:right w:w="28" w:type="dxa"/>
            </w:tcMar>
            <w:hideMark/>
          </w:tcPr>
          <w:p w14:paraId="21F43E91"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850" w:type="dxa"/>
            <w:shd w:val="clear" w:color="auto" w:fill="auto"/>
            <w:tcMar>
              <w:left w:w="28" w:type="dxa"/>
              <w:right w:w="28" w:type="dxa"/>
            </w:tcMar>
            <w:hideMark/>
          </w:tcPr>
          <w:p w14:paraId="32110CA7" w14:textId="6ABE25CB" w:rsidR="00A544D9" w:rsidRPr="00EF7FBB" w:rsidRDefault="003C763E" w:rsidP="00B22AB8">
            <w:pPr>
              <w:overflowPunct/>
              <w:autoSpaceDE/>
              <w:autoSpaceDN/>
              <w:adjustRightInd/>
              <w:spacing w:after="0"/>
              <w:textAlignment w:val="auto"/>
              <w:rPr>
                <w:rFonts w:ascii="Calibri" w:hAnsi="Calibri" w:cs="Calibri"/>
                <w:color w:val="0563C1"/>
                <w:sz w:val="18"/>
                <w:szCs w:val="18"/>
                <w:u w:val="single"/>
                <w:lang w:eastAsia="en-GB"/>
              </w:rPr>
            </w:pPr>
            <w:hyperlink r:id="rId253" w:history="1">
              <w:r w:rsidR="007D3634" w:rsidRPr="007D3634">
                <w:rPr>
                  <w:rFonts w:ascii="Calibri" w:hAnsi="Calibri" w:cs="Calibri"/>
                  <w:color w:val="0563C1"/>
                  <w:sz w:val="16"/>
                  <w:szCs w:val="18"/>
                  <w:u w:val="single"/>
                  <w:lang w:eastAsia="en-GB"/>
                </w:rPr>
                <w:t>CP-231284</w:t>
              </w:r>
            </w:hyperlink>
          </w:p>
        </w:tc>
        <w:tc>
          <w:tcPr>
            <w:tcW w:w="2268" w:type="dxa"/>
            <w:shd w:val="clear" w:color="auto" w:fill="auto"/>
            <w:tcMar>
              <w:left w:w="28" w:type="dxa"/>
              <w:right w:w="28" w:type="dxa"/>
            </w:tcMar>
            <w:hideMark/>
          </w:tcPr>
          <w:p w14:paraId="531F438D" w14:textId="77777777" w:rsidR="00A544D9" w:rsidRPr="00EF7FBB" w:rsidRDefault="00A544D9"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Herrero Veron, Christian (Huawei)</w:t>
            </w:r>
          </w:p>
        </w:tc>
      </w:tr>
    </w:tbl>
    <w:p w14:paraId="144078B2" w14:textId="77777777" w:rsidR="00362B5C" w:rsidRDefault="00362B5C"/>
    <w:p w14:paraId="5EA7AD70" w14:textId="5156C69D" w:rsidR="00362B5C" w:rsidRDefault="00362B5C" w:rsidP="00A544D9">
      <w:pPr>
        <w:rPr>
          <w:rStyle w:val="EditorsNoteChar"/>
        </w:rPr>
      </w:pPr>
      <w:r>
        <w:rPr>
          <w:b/>
        </w:rPr>
        <w:t xml:space="preserve">General </w:t>
      </w:r>
      <w:r w:rsidRPr="00362B5C">
        <w:rPr>
          <w:b/>
        </w:rPr>
        <w:t>aspects</w:t>
      </w:r>
    </w:p>
    <w:p w14:paraId="4B9A0898" w14:textId="4FDCA4B6" w:rsidR="00A544D9" w:rsidRDefault="00F218E6" w:rsidP="00A544D9">
      <w:pPr>
        <w:rPr>
          <w:rStyle w:val="EditorsNoteChar"/>
        </w:rPr>
      </w:pPr>
      <w:r w:rsidRPr="00F218E6">
        <w:rPr>
          <w:rStyle w:val="EditorsNoteChar"/>
        </w:rPr>
        <w:t>Editor’s note: summary not yet provided</w:t>
      </w:r>
    </w:p>
    <w:p w14:paraId="54BC2472" w14:textId="0F3B3EC3" w:rsidR="00362B5C" w:rsidRDefault="00362B5C" w:rsidP="00A544D9">
      <w:pPr>
        <w:rPr>
          <w:b/>
        </w:rPr>
      </w:pPr>
      <w:r w:rsidRPr="00362B5C">
        <w:rPr>
          <w:b/>
        </w:rPr>
        <w:t>Security aspects</w:t>
      </w:r>
    </w:p>
    <w:tbl>
      <w:tblPr>
        <w:tblW w:w="9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587"/>
        <w:gridCol w:w="397"/>
        <w:gridCol w:w="850"/>
        <w:gridCol w:w="2268"/>
      </w:tblGrid>
      <w:tr w:rsidR="00362B5C" w:rsidRPr="00EF7FBB" w14:paraId="306BB307" w14:textId="77777777" w:rsidTr="00FB448D">
        <w:trPr>
          <w:trHeight w:val="255"/>
        </w:trPr>
        <w:tc>
          <w:tcPr>
            <w:tcW w:w="757" w:type="dxa"/>
            <w:shd w:val="clear" w:color="auto" w:fill="auto"/>
            <w:tcMar>
              <w:left w:w="28" w:type="dxa"/>
              <w:right w:w="28" w:type="dxa"/>
            </w:tcMar>
            <w:hideMark/>
          </w:tcPr>
          <w:p w14:paraId="31C0E563" w14:textId="77777777" w:rsidR="00362B5C" w:rsidRPr="00EF7FBB" w:rsidRDefault="00362B5C"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1000006</w:t>
            </w:r>
          </w:p>
        </w:tc>
        <w:tc>
          <w:tcPr>
            <w:tcW w:w="3969" w:type="dxa"/>
            <w:shd w:val="clear" w:color="auto" w:fill="auto"/>
            <w:tcMar>
              <w:left w:w="28" w:type="dxa"/>
              <w:right w:w="28" w:type="dxa"/>
            </w:tcMar>
            <w:hideMark/>
          </w:tcPr>
          <w:p w14:paraId="502CDFC1" w14:textId="77777777" w:rsidR="00362B5C" w:rsidRPr="00EF7FBB" w:rsidRDefault="00362B5C"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Security aspects of SEAL Data Delivery enabler </w:t>
            </w:r>
          </w:p>
        </w:tc>
        <w:tc>
          <w:tcPr>
            <w:tcW w:w="1587" w:type="dxa"/>
            <w:shd w:val="clear" w:color="auto" w:fill="auto"/>
            <w:tcMar>
              <w:left w:w="28" w:type="dxa"/>
              <w:right w:w="28" w:type="dxa"/>
            </w:tcMar>
            <w:hideMark/>
          </w:tcPr>
          <w:p w14:paraId="6490D251" w14:textId="77777777" w:rsidR="00362B5C" w:rsidRPr="00EF7FBB" w:rsidRDefault="00362B5C"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SEALDD</w:t>
            </w:r>
          </w:p>
        </w:tc>
        <w:tc>
          <w:tcPr>
            <w:tcW w:w="397" w:type="dxa"/>
            <w:shd w:val="clear" w:color="auto" w:fill="auto"/>
            <w:tcMar>
              <w:left w:w="28" w:type="dxa"/>
              <w:right w:w="28" w:type="dxa"/>
            </w:tcMar>
            <w:hideMark/>
          </w:tcPr>
          <w:p w14:paraId="22E15A26" w14:textId="77777777" w:rsidR="00362B5C" w:rsidRPr="00EF7FBB" w:rsidRDefault="00362B5C"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50" w:type="dxa"/>
            <w:shd w:val="clear" w:color="auto" w:fill="auto"/>
            <w:tcMar>
              <w:left w:w="28" w:type="dxa"/>
              <w:right w:w="28" w:type="dxa"/>
            </w:tcMar>
            <w:hideMark/>
          </w:tcPr>
          <w:p w14:paraId="3A4C2CC9" w14:textId="35CBBB17" w:rsidR="00362B5C" w:rsidRPr="00EF7FBB" w:rsidRDefault="003C763E" w:rsidP="00FB448D">
            <w:pPr>
              <w:overflowPunct/>
              <w:autoSpaceDE/>
              <w:autoSpaceDN/>
              <w:adjustRightInd/>
              <w:spacing w:after="0"/>
              <w:textAlignment w:val="auto"/>
              <w:rPr>
                <w:rFonts w:ascii="Calibri" w:hAnsi="Calibri" w:cs="Calibri"/>
                <w:color w:val="0563C1"/>
                <w:sz w:val="18"/>
                <w:szCs w:val="18"/>
                <w:u w:val="single"/>
                <w:lang w:eastAsia="en-GB"/>
              </w:rPr>
            </w:pPr>
            <w:hyperlink r:id="rId254" w:history="1">
              <w:r w:rsidR="00362B5C" w:rsidRPr="007D3634">
                <w:rPr>
                  <w:rFonts w:ascii="Calibri" w:hAnsi="Calibri" w:cs="Calibri"/>
                  <w:color w:val="0563C1"/>
                  <w:sz w:val="16"/>
                  <w:szCs w:val="18"/>
                  <w:u w:val="single"/>
                  <w:lang w:eastAsia="en-GB"/>
                </w:rPr>
                <w:t>SP-230560</w:t>
              </w:r>
            </w:hyperlink>
          </w:p>
        </w:tc>
        <w:tc>
          <w:tcPr>
            <w:tcW w:w="2268" w:type="dxa"/>
            <w:shd w:val="clear" w:color="auto" w:fill="auto"/>
            <w:tcMar>
              <w:left w:w="28" w:type="dxa"/>
              <w:right w:w="28" w:type="dxa"/>
            </w:tcMar>
            <w:hideMark/>
          </w:tcPr>
          <w:p w14:paraId="175EF1B7" w14:textId="029CCF5E" w:rsidR="00362B5C" w:rsidRPr="00EF7FBB" w:rsidRDefault="00362B5C" w:rsidP="00FB448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Ao Lei, Huawei</w:t>
            </w:r>
          </w:p>
        </w:tc>
      </w:tr>
    </w:tbl>
    <w:p w14:paraId="3EE351AB" w14:textId="0AE0CC7E" w:rsidR="00362B5C" w:rsidRPr="00362B5C" w:rsidRDefault="00362B5C" w:rsidP="00A544D9">
      <w:pPr>
        <w:rPr>
          <w:bCs/>
        </w:rPr>
      </w:pPr>
      <w:r w:rsidRPr="00362B5C">
        <w:rPr>
          <w:bCs/>
        </w:rPr>
        <w:t>Summary based on the input provided by Huawei in SP-240884.</w:t>
      </w:r>
    </w:p>
    <w:p w14:paraId="6975D59D" w14:textId="4DAD0D4B" w:rsidR="00362B5C" w:rsidRDefault="00362B5C" w:rsidP="00362B5C">
      <w:pPr>
        <w:rPr>
          <w:lang w:eastAsia="en-GB"/>
        </w:rPr>
      </w:pPr>
      <w:r>
        <w:rPr>
          <w:lang w:eastAsia="en-GB"/>
        </w:rPr>
        <w:t xml:space="preserve">SEAL Data Delivery (SEALDD) enabler is specified in TS 23.433 [1] as one of the functionalities of SEAL services specified in </w:t>
      </w:r>
      <w:r w:rsidR="004C0B3A">
        <w:rPr>
          <w:lang w:eastAsia="en-GB"/>
        </w:rPr>
        <w:t>TS</w:t>
      </w:r>
      <w:r>
        <w:rPr>
          <w:lang w:eastAsia="en-GB"/>
        </w:rPr>
        <w:t xml:space="preserve"> 23.434 [2]. The intention of SEALDD is to offer a data delivery enabler to satisfy diverse application content distribution and delivery requirements from various vertical applications using 3GPP systems, including functionalities of connection management, E2E redundant transmission, data storage, data transmission quality measurement, etc. </w:t>
      </w:r>
    </w:p>
    <w:p w14:paraId="6890CA57" w14:textId="77777777" w:rsidR="00362B5C" w:rsidRDefault="00362B5C" w:rsidP="00362B5C">
      <w:pPr>
        <w:rPr>
          <w:lang w:eastAsia="en-GB"/>
        </w:rPr>
      </w:pPr>
      <w:r>
        <w:rPr>
          <w:lang w:eastAsia="en-GB"/>
        </w:rPr>
        <w:lastRenderedPageBreak/>
        <w:t>Based on the functionalities of SEALDD services as specified in TS 23.433 [1], this work item delivered security features of SEALDD.</w:t>
      </w:r>
    </w:p>
    <w:p w14:paraId="38C76BE3" w14:textId="77777777" w:rsidR="00362B5C" w:rsidRDefault="00362B5C" w:rsidP="00362B5C">
      <w:pPr>
        <w:rPr>
          <w:lang w:eastAsia="en-GB"/>
        </w:rPr>
      </w:pPr>
      <w:r>
        <w:rPr>
          <w:lang w:eastAsia="en-GB"/>
        </w:rPr>
        <w:t>Using existing SEAL security mechanisms in TS 33.434 [3] as cornerstone, the security of SEALDD covers the following SEALDD scenarios:</w:t>
      </w:r>
    </w:p>
    <w:p w14:paraId="5582C745" w14:textId="2980ADEF" w:rsidR="00362B5C" w:rsidRDefault="00362B5C" w:rsidP="00362B5C">
      <w:pPr>
        <w:pStyle w:val="ListParagraph"/>
        <w:numPr>
          <w:ilvl w:val="0"/>
          <w:numId w:val="16"/>
        </w:numPr>
        <w:ind w:leftChars="0"/>
      </w:pPr>
      <w:r>
        <w:t xml:space="preserve">Security aspects for End-to-End data transmission in SEALDD. </w:t>
      </w:r>
    </w:p>
    <w:p w14:paraId="152390D0" w14:textId="03EBC387" w:rsidR="00362B5C" w:rsidRDefault="00362B5C" w:rsidP="00362B5C">
      <w:pPr>
        <w:pStyle w:val="ListParagraph"/>
        <w:numPr>
          <w:ilvl w:val="0"/>
          <w:numId w:val="16"/>
        </w:numPr>
        <w:ind w:leftChars="0"/>
      </w:pPr>
      <w:r>
        <w:t>the authentication and authorisation for SEALDD functionalities.</w:t>
      </w:r>
    </w:p>
    <w:p w14:paraId="5F4B4AE0" w14:textId="77777777" w:rsidR="00362B5C" w:rsidRDefault="00362B5C" w:rsidP="00362B5C">
      <w:pPr>
        <w:rPr>
          <w:lang w:eastAsia="en-GB"/>
        </w:rPr>
      </w:pPr>
    </w:p>
    <w:p w14:paraId="107740E0" w14:textId="3E97C41C" w:rsidR="00362B5C" w:rsidRDefault="00362B5C" w:rsidP="00362B5C">
      <w:pPr>
        <w:rPr>
          <w:lang w:eastAsia="en-GB"/>
        </w:rPr>
      </w:pPr>
      <w:r>
        <w:rPr>
          <w:lang w:eastAsia="en-GB"/>
        </w:rPr>
        <w:t>The above security features have been specified in TS 33.434 [3].</w:t>
      </w:r>
    </w:p>
    <w:p w14:paraId="4A008586" w14:textId="77777777" w:rsidR="00362B5C" w:rsidRDefault="00362B5C" w:rsidP="00362B5C">
      <w:pPr>
        <w:rPr>
          <w:lang w:eastAsia="en-GB"/>
        </w:rPr>
      </w:pPr>
    </w:p>
    <w:p w14:paraId="78029052" w14:textId="734C5299" w:rsidR="00362B5C" w:rsidRDefault="00362B5C" w:rsidP="00362B5C">
      <w:pPr>
        <w:rPr>
          <w:b/>
        </w:rPr>
      </w:pPr>
      <w:r w:rsidRPr="00016B51">
        <w:rPr>
          <w:b/>
        </w:rPr>
        <w:t>References</w:t>
      </w:r>
      <w:r>
        <w:rPr>
          <w:b/>
        </w:rPr>
        <w:t xml:space="preserve"> for security</w:t>
      </w:r>
    </w:p>
    <w:p w14:paraId="15679A85" w14:textId="05A60657" w:rsidR="00362B5C" w:rsidRPr="00851A32" w:rsidRDefault="005E4308" w:rsidP="00362B5C">
      <w:r>
        <w:t xml:space="preserve">List of related CRs: </w:t>
      </w:r>
      <w:hyperlink r:id="rId255" w:history="1">
        <w:r w:rsidR="00362B5C" w:rsidRPr="00C83727">
          <w:rPr>
            <w:rStyle w:val="Hyperlink"/>
          </w:rPr>
          <w:t>https://portal.3gpp.org/ChangeRequests.aspx?q=1&amp;workitem=1000006</w:t>
        </w:r>
      </w:hyperlink>
      <w:r w:rsidR="00362B5C">
        <w:t xml:space="preserve">  </w:t>
      </w:r>
    </w:p>
    <w:p w14:paraId="47EE352C" w14:textId="697DCEA0" w:rsidR="00362B5C" w:rsidRDefault="00362B5C" w:rsidP="00362B5C">
      <w:pPr>
        <w:pStyle w:val="EW"/>
      </w:pPr>
      <w:r>
        <w:t>[1]</w:t>
      </w:r>
      <w:r>
        <w:tab/>
        <w:t>TS 23.433: "Service Enabler Architecture Layer for Verticals (SEAL); Data Delivery enabler for vertical applications"</w:t>
      </w:r>
    </w:p>
    <w:p w14:paraId="187AA87C" w14:textId="03CFAA97" w:rsidR="00362B5C" w:rsidRDefault="00362B5C" w:rsidP="00362B5C">
      <w:pPr>
        <w:pStyle w:val="EW"/>
      </w:pPr>
      <w:r>
        <w:t>[2]</w:t>
      </w:r>
      <w:r>
        <w:tab/>
        <w:t>TS 23.434: "Service Enabler Architecture Layer for Verticals (SEAL); Functional architecture and information flows"</w:t>
      </w:r>
    </w:p>
    <w:p w14:paraId="429F9631" w14:textId="4B5CAC94" w:rsidR="00362B5C" w:rsidRDefault="00362B5C" w:rsidP="00362B5C">
      <w:pPr>
        <w:pStyle w:val="EW"/>
      </w:pPr>
      <w:r>
        <w:t>[3]</w:t>
      </w:r>
      <w:r>
        <w:tab/>
        <w:t>TS 33.434: "Security aspects of Service Enabler Architecture Layer (SEAL) for verticals"</w:t>
      </w:r>
    </w:p>
    <w:p w14:paraId="3732ACBB" w14:textId="77777777" w:rsidR="00362B5C" w:rsidRDefault="00362B5C" w:rsidP="00A544D9">
      <w:pPr>
        <w:rPr>
          <w:lang w:eastAsia="en-GB"/>
        </w:rPr>
      </w:pPr>
    </w:p>
    <w:p w14:paraId="3EE1D62C" w14:textId="6B206789" w:rsidR="00A544D9" w:rsidRDefault="00A544D9" w:rsidP="00A544D9">
      <w:pPr>
        <w:pStyle w:val="Heading2"/>
        <w:rPr>
          <w:lang w:eastAsia="en-GB"/>
        </w:rPr>
      </w:pPr>
      <w:bookmarkStart w:id="59" w:name="_Toc171519605"/>
      <w:r>
        <w:rPr>
          <w:lang w:eastAsia="en-GB"/>
        </w:rPr>
        <w:t>10.</w:t>
      </w:r>
      <w:r w:rsidR="00F218E6">
        <w:rPr>
          <w:lang w:eastAsia="en-GB"/>
        </w:rPr>
        <w:t>7</w:t>
      </w:r>
      <w:r>
        <w:rPr>
          <w:lang w:eastAsia="en-GB"/>
        </w:rPr>
        <w:tab/>
      </w:r>
      <w:r w:rsidRPr="00A544D9">
        <w:rPr>
          <w:lang w:eastAsia="en-GB"/>
        </w:rPr>
        <w:t>Rel-18 Enhancements of 3GPP Northbound and Application Layer interfaces and APIs</w:t>
      </w:r>
      <w:bookmarkEnd w:id="59"/>
    </w:p>
    <w:tbl>
      <w:tblPr>
        <w:tblW w:w="9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587"/>
        <w:gridCol w:w="397"/>
        <w:gridCol w:w="850"/>
        <w:gridCol w:w="2268"/>
      </w:tblGrid>
      <w:tr w:rsidR="00A544D9" w:rsidRPr="00EF7FBB" w14:paraId="1A8A40B8" w14:textId="77777777" w:rsidTr="00A544D9">
        <w:trPr>
          <w:trHeight w:val="255"/>
        </w:trPr>
        <w:tc>
          <w:tcPr>
            <w:tcW w:w="757" w:type="dxa"/>
            <w:shd w:val="clear" w:color="auto" w:fill="auto"/>
            <w:tcMar>
              <w:left w:w="28" w:type="dxa"/>
              <w:right w:w="28" w:type="dxa"/>
            </w:tcMar>
            <w:hideMark/>
          </w:tcPr>
          <w:p w14:paraId="277FE66E" w14:textId="77777777" w:rsidR="00A544D9" w:rsidRPr="00EF7FBB" w:rsidRDefault="00A544D9"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960022</w:t>
            </w:r>
          </w:p>
        </w:tc>
        <w:tc>
          <w:tcPr>
            <w:tcW w:w="3969" w:type="dxa"/>
            <w:shd w:val="clear" w:color="auto" w:fill="auto"/>
            <w:tcMar>
              <w:left w:w="28" w:type="dxa"/>
              <w:right w:w="28" w:type="dxa"/>
            </w:tcMar>
            <w:hideMark/>
          </w:tcPr>
          <w:p w14:paraId="70B7D8DC" w14:textId="77777777" w:rsidR="00A544D9" w:rsidRPr="00EF7FBB" w:rsidRDefault="00A544D9"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Rel-18 Enhancements of 3GPP Northbound and Application Layer interfaces and APIs</w:t>
            </w:r>
          </w:p>
        </w:tc>
        <w:tc>
          <w:tcPr>
            <w:tcW w:w="1587" w:type="dxa"/>
            <w:shd w:val="clear" w:color="auto" w:fill="auto"/>
            <w:tcMar>
              <w:left w:w="28" w:type="dxa"/>
              <w:right w:w="28" w:type="dxa"/>
            </w:tcMar>
            <w:hideMark/>
          </w:tcPr>
          <w:p w14:paraId="58075406" w14:textId="77777777" w:rsidR="00A544D9" w:rsidRPr="00EF7FBB" w:rsidRDefault="00A544D9"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NBI18</w:t>
            </w:r>
          </w:p>
        </w:tc>
        <w:tc>
          <w:tcPr>
            <w:tcW w:w="397" w:type="dxa"/>
            <w:shd w:val="clear" w:color="auto" w:fill="auto"/>
            <w:tcMar>
              <w:left w:w="28" w:type="dxa"/>
              <w:right w:w="28" w:type="dxa"/>
            </w:tcMar>
            <w:hideMark/>
          </w:tcPr>
          <w:p w14:paraId="2C2F5DCC"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302E1900" w14:textId="428247D1" w:rsidR="00A544D9" w:rsidRPr="00EF7FBB" w:rsidRDefault="003C763E" w:rsidP="00B22AB8">
            <w:pPr>
              <w:overflowPunct/>
              <w:autoSpaceDE/>
              <w:autoSpaceDN/>
              <w:adjustRightInd/>
              <w:spacing w:after="0"/>
              <w:textAlignment w:val="auto"/>
              <w:rPr>
                <w:rFonts w:ascii="Calibri" w:hAnsi="Calibri" w:cs="Calibri"/>
                <w:color w:val="0563C1"/>
                <w:sz w:val="18"/>
                <w:szCs w:val="18"/>
                <w:u w:val="single"/>
                <w:lang w:eastAsia="en-GB"/>
              </w:rPr>
            </w:pPr>
            <w:hyperlink r:id="rId256" w:history="1">
              <w:r w:rsidR="007D3634" w:rsidRPr="007D3634">
                <w:rPr>
                  <w:rFonts w:ascii="Calibri" w:hAnsi="Calibri" w:cs="Calibri"/>
                  <w:color w:val="0563C1"/>
                  <w:sz w:val="16"/>
                  <w:szCs w:val="18"/>
                  <w:u w:val="single"/>
                  <w:lang w:eastAsia="en-GB"/>
                </w:rPr>
                <w:t>CP-231190</w:t>
              </w:r>
            </w:hyperlink>
          </w:p>
        </w:tc>
        <w:tc>
          <w:tcPr>
            <w:tcW w:w="2268" w:type="dxa"/>
            <w:shd w:val="clear" w:color="auto" w:fill="auto"/>
            <w:tcMar>
              <w:left w:w="28" w:type="dxa"/>
              <w:right w:w="28" w:type="dxa"/>
            </w:tcMar>
            <w:hideMark/>
          </w:tcPr>
          <w:p w14:paraId="7381F02F" w14:textId="77777777" w:rsidR="00A544D9" w:rsidRPr="00EF7FBB" w:rsidRDefault="00A544D9"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Abdessamad El Moatamid, Huawei</w:t>
            </w:r>
          </w:p>
        </w:tc>
      </w:tr>
      <w:tr w:rsidR="00A544D9" w:rsidRPr="00EF7FBB" w14:paraId="54E89821" w14:textId="77777777" w:rsidTr="00A544D9">
        <w:trPr>
          <w:trHeight w:val="255"/>
        </w:trPr>
        <w:tc>
          <w:tcPr>
            <w:tcW w:w="757" w:type="dxa"/>
            <w:shd w:val="clear" w:color="auto" w:fill="auto"/>
            <w:tcMar>
              <w:left w:w="28" w:type="dxa"/>
              <w:right w:w="28" w:type="dxa"/>
            </w:tcMar>
            <w:hideMark/>
          </w:tcPr>
          <w:p w14:paraId="44E18173"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960053</w:t>
            </w:r>
          </w:p>
        </w:tc>
        <w:tc>
          <w:tcPr>
            <w:tcW w:w="3969" w:type="dxa"/>
            <w:shd w:val="clear" w:color="auto" w:fill="auto"/>
            <w:tcMar>
              <w:left w:w="28" w:type="dxa"/>
              <w:right w:w="28" w:type="dxa"/>
            </w:tcMar>
            <w:hideMark/>
          </w:tcPr>
          <w:p w14:paraId="1A2FF1DF"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CT1 aspects of NBI18</w:t>
            </w:r>
          </w:p>
        </w:tc>
        <w:tc>
          <w:tcPr>
            <w:tcW w:w="1587" w:type="dxa"/>
            <w:shd w:val="clear" w:color="auto" w:fill="auto"/>
            <w:tcMar>
              <w:left w:w="28" w:type="dxa"/>
              <w:right w:w="28" w:type="dxa"/>
            </w:tcMar>
            <w:hideMark/>
          </w:tcPr>
          <w:p w14:paraId="3C5EAA5D"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NBI18</w:t>
            </w:r>
          </w:p>
        </w:tc>
        <w:tc>
          <w:tcPr>
            <w:tcW w:w="397" w:type="dxa"/>
            <w:shd w:val="clear" w:color="auto" w:fill="auto"/>
            <w:tcMar>
              <w:left w:w="28" w:type="dxa"/>
              <w:right w:w="28" w:type="dxa"/>
            </w:tcMar>
            <w:hideMark/>
          </w:tcPr>
          <w:p w14:paraId="16BA8E06"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850" w:type="dxa"/>
            <w:shd w:val="clear" w:color="auto" w:fill="auto"/>
            <w:tcMar>
              <w:left w:w="28" w:type="dxa"/>
              <w:right w:w="28" w:type="dxa"/>
            </w:tcMar>
            <w:hideMark/>
          </w:tcPr>
          <w:p w14:paraId="0DE746A9" w14:textId="680D51B8" w:rsidR="00A544D9" w:rsidRPr="00EF7FBB" w:rsidRDefault="003C763E" w:rsidP="00B22AB8">
            <w:pPr>
              <w:overflowPunct/>
              <w:autoSpaceDE/>
              <w:autoSpaceDN/>
              <w:adjustRightInd/>
              <w:spacing w:after="0"/>
              <w:textAlignment w:val="auto"/>
              <w:rPr>
                <w:rFonts w:ascii="Calibri" w:hAnsi="Calibri" w:cs="Calibri"/>
                <w:color w:val="0563C1"/>
                <w:sz w:val="18"/>
                <w:szCs w:val="18"/>
                <w:u w:val="single"/>
                <w:lang w:eastAsia="en-GB"/>
              </w:rPr>
            </w:pPr>
            <w:hyperlink r:id="rId257" w:history="1">
              <w:r w:rsidR="007D3634" w:rsidRPr="007D3634">
                <w:rPr>
                  <w:rFonts w:ascii="Calibri" w:hAnsi="Calibri" w:cs="Calibri"/>
                  <w:color w:val="0563C1"/>
                  <w:sz w:val="16"/>
                  <w:szCs w:val="18"/>
                  <w:u w:val="single"/>
                  <w:lang w:eastAsia="en-GB"/>
                </w:rPr>
                <w:t>CP-231190</w:t>
              </w:r>
            </w:hyperlink>
          </w:p>
        </w:tc>
        <w:tc>
          <w:tcPr>
            <w:tcW w:w="2268" w:type="dxa"/>
            <w:shd w:val="clear" w:color="auto" w:fill="auto"/>
            <w:tcMar>
              <w:left w:w="28" w:type="dxa"/>
              <w:right w:w="28" w:type="dxa"/>
            </w:tcMar>
            <w:hideMark/>
          </w:tcPr>
          <w:p w14:paraId="7C8E89FF" w14:textId="77777777" w:rsidR="00A544D9" w:rsidRPr="00EF7FBB" w:rsidRDefault="00A544D9"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Abdessamad El Moatamid, Huawei</w:t>
            </w:r>
          </w:p>
        </w:tc>
      </w:tr>
      <w:tr w:rsidR="00A544D9" w:rsidRPr="00EF7FBB" w14:paraId="41DB6274" w14:textId="77777777" w:rsidTr="00A544D9">
        <w:trPr>
          <w:trHeight w:val="255"/>
        </w:trPr>
        <w:tc>
          <w:tcPr>
            <w:tcW w:w="757" w:type="dxa"/>
            <w:shd w:val="clear" w:color="auto" w:fill="auto"/>
            <w:tcMar>
              <w:left w:w="28" w:type="dxa"/>
              <w:right w:w="28" w:type="dxa"/>
            </w:tcMar>
            <w:hideMark/>
          </w:tcPr>
          <w:p w14:paraId="7A211523"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960054</w:t>
            </w:r>
          </w:p>
        </w:tc>
        <w:tc>
          <w:tcPr>
            <w:tcW w:w="3969" w:type="dxa"/>
            <w:shd w:val="clear" w:color="auto" w:fill="auto"/>
            <w:tcMar>
              <w:left w:w="28" w:type="dxa"/>
              <w:right w:w="28" w:type="dxa"/>
            </w:tcMar>
            <w:hideMark/>
          </w:tcPr>
          <w:p w14:paraId="6234C6D0"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NBI18</w:t>
            </w:r>
          </w:p>
        </w:tc>
        <w:tc>
          <w:tcPr>
            <w:tcW w:w="1587" w:type="dxa"/>
            <w:shd w:val="clear" w:color="auto" w:fill="auto"/>
            <w:tcMar>
              <w:left w:w="28" w:type="dxa"/>
              <w:right w:w="28" w:type="dxa"/>
            </w:tcMar>
            <w:hideMark/>
          </w:tcPr>
          <w:p w14:paraId="1DBC175F"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NBI18</w:t>
            </w:r>
          </w:p>
        </w:tc>
        <w:tc>
          <w:tcPr>
            <w:tcW w:w="397" w:type="dxa"/>
            <w:shd w:val="clear" w:color="auto" w:fill="auto"/>
            <w:tcMar>
              <w:left w:w="28" w:type="dxa"/>
              <w:right w:w="28" w:type="dxa"/>
            </w:tcMar>
            <w:hideMark/>
          </w:tcPr>
          <w:p w14:paraId="53D94A03"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850" w:type="dxa"/>
            <w:shd w:val="clear" w:color="auto" w:fill="auto"/>
            <w:tcMar>
              <w:left w:w="28" w:type="dxa"/>
              <w:right w:w="28" w:type="dxa"/>
            </w:tcMar>
            <w:hideMark/>
          </w:tcPr>
          <w:p w14:paraId="51F93F43" w14:textId="712548F7" w:rsidR="00A544D9" w:rsidRPr="00EF7FBB" w:rsidRDefault="003C763E" w:rsidP="00B22AB8">
            <w:pPr>
              <w:overflowPunct/>
              <w:autoSpaceDE/>
              <w:autoSpaceDN/>
              <w:adjustRightInd/>
              <w:spacing w:after="0"/>
              <w:textAlignment w:val="auto"/>
              <w:rPr>
                <w:rFonts w:ascii="Calibri" w:hAnsi="Calibri" w:cs="Calibri"/>
                <w:color w:val="0563C1"/>
                <w:sz w:val="18"/>
                <w:szCs w:val="18"/>
                <w:u w:val="single"/>
                <w:lang w:eastAsia="en-GB"/>
              </w:rPr>
            </w:pPr>
            <w:hyperlink r:id="rId258" w:history="1">
              <w:r w:rsidR="007D3634" w:rsidRPr="007D3634">
                <w:rPr>
                  <w:rFonts w:ascii="Calibri" w:hAnsi="Calibri" w:cs="Calibri"/>
                  <w:color w:val="0563C1"/>
                  <w:sz w:val="16"/>
                  <w:szCs w:val="18"/>
                  <w:u w:val="single"/>
                  <w:lang w:eastAsia="en-GB"/>
                </w:rPr>
                <w:t>CP-231190</w:t>
              </w:r>
            </w:hyperlink>
          </w:p>
        </w:tc>
        <w:tc>
          <w:tcPr>
            <w:tcW w:w="2268" w:type="dxa"/>
            <w:shd w:val="clear" w:color="auto" w:fill="auto"/>
            <w:tcMar>
              <w:left w:w="28" w:type="dxa"/>
              <w:right w:w="28" w:type="dxa"/>
            </w:tcMar>
            <w:hideMark/>
          </w:tcPr>
          <w:p w14:paraId="61FCD5F0" w14:textId="77777777" w:rsidR="00A544D9" w:rsidRPr="00EF7FBB" w:rsidRDefault="00A544D9"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Abdessamad El Moatamid, Huawei</w:t>
            </w:r>
          </w:p>
        </w:tc>
      </w:tr>
    </w:tbl>
    <w:p w14:paraId="297B5185" w14:textId="35D670BC" w:rsidR="005E4308" w:rsidRDefault="005E4308" w:rsidP="00A544D9">
      <w:r w:rsidRPr="005E4308">
        <w:t>Summary based on the input provided by Huawei in CP-241275.</w:t>
      </w:r>
    </w:p>
    <w:p w14:paraId="58FBBCA6" w14:textId="77777777" w:rsidR="005E4308" w:rsidRDefault="005E4308" w:rsidP="005E4308">
      <w:r>
        <w:t>The 3GPP Northbound Interfaces and APIs are specified in 3GPP in order to enable external entities and third-party Application Servers/Functions to access a set of exposed 3GPP network services and capabilities in a secure and controlled manner (via the SCEF/NEF).</w:t>
      </w:r>
    </w:p>
    <w:p w14:paraId="4C811C52" w14:textId="77777777" w:rsidR="005E4308" w:rsidRDefault="005E4308" w:rsidP="005E4308">
      <w:r>
        <w:t>The 3GPP application layer APIs are defined by 3GPP so as to allow the support of various applications/services (e.g., CAPIF, V2X, UAS, EDGE, SEAL, MSGin5G, etc.) over 3GPP networks and ensure the efficient use and deployment of these applications/services over 3GPP systems via an optimized application layer framework.</w:t>
      </w:r>
    </w:p>
    <w:p w14:paraId="78B1208F" w14:textId="647057AB" w:rsidR="005E4308" w:rsidRDefault="005E4308" w:rsidP="005E4308">
      <w:r>
        <w:t>3GPP northbound interfaces/APIs as well as application layer APIs, which are accessed by various external entities including third party Application Servers/Functions, should be continuously maintained and optimized.</w:t>
      </w:r>
    </w:p>
    <w:p w14:paraId="3E3AFE58" w14:textId="77777777" w:rsidR="005E4308" w:rsidRDefault="005E4308" w:rsidP="005E4308">
      <w:r>
        <w:t>Therefore, the main work carried out was to introduce pure stage 3 (i.e., there are no related stage 1 nor stage 2 requirements) technical improvements and enhancements, i.e., improvement of the overall efficiency, reliability and flexibility, enhancement of the signalling efficiency, consolidation of the common protocol aspects, alignment with the 5GC service based principles and guidelines when relevant, corrections/changes missed in the previous 3GPP Releases, etc., especially that such enhancements may not be covered by the other more dedicated and functionality-driven work items.</w:t>
      </w:r>
    </w:p>
    <w:p w14:paraId="783C3B20" w14:textId="77777777" w:rsidR="005E4308" w:rsidRDefault="005E4308" w:rsidP="005E4308">
      <w:r>
        <w:t>A new TS template/skeleton for technical specifications documenting 3GPP northbound interfaces/APIs as well as application layer APIs was also established and used under this work item.</w:t>
      </w:r>
    </w:p>
    <w:p w14:paraId="021B38FD" w14:textId="29594ACA" w:rsidR="005E4308" w:rsidRDefault="005E4308" w:rsidP="005E4308">
      <w:pPr>
        <w:rPr>
          <w:b/>
        </w:rPr>
      </w:pPr>
      <w:r w:rsidRPr="00016B51">
        <w:rPr>
          <w:b/>
        </w:rPr>
        <w:t>References</w:t>
      </w:r>
      <w:r>
        <w:rPr>
          <w:b/>
        </w:rPr>
        <w:t xml:space="preserve"> </w:t>
      </w:r>
    </w:p>
    <w:p w14:paraId="69660664" w14:textId="7B3B9896" w:rsidR="005E4308" w:rsidRPr="00851A32" w:rsidRDefault="005E4308" w:rsidP="005E4308">
      <w:r>
        <w:t xml:space="preserve">List of related CRs: </w:t>
      </w:r>
      <w:hyperlink r:id="rId259" w:history="1">
        <w:r w:rsidRPr="00083F6F">
          <w:rPr>
            <w:rStyle w:val="Hyperlink"/>
          </w:rPr>
          <w:t>https://portal.3gpp.org/ChangeRequests.aspx?q=1&amp;workitem=960022,960053,960054</w:t>
        </w:r>
      </w:hyperlink>
      <w:r>
        <w:t xml:space="preserve">  </w:t>
      </w:r>
    </w:p>
    <w:p w14:paraId="1B6AC449" w14:textId="77777777" w:rsidR="005E4308" w:rsidRDefault="005E4308" w:rsidP="005E4308">
      <w:pPr>
        <w:pStyle w:val="EW"/>
      </w:pPr>
      <w:r>
        <w:t>[1]</w:t>
      </w:r>
      <w:r>
        <w:tab/>
        <w:t>TS 29.122: "T8 reference point for Northbound APIs"</w:t>
      </w:r>
    </w:p>
    <w:p w14:paraId="69F8D465" w14:textId="77777777" w:rsidR="005E4308" w:rsidRDefault="005E4308" w:rsidP="005E4308">
      <w:pPr>
        <w:pStyle w:val="EW"/>
      </w:pPr>
      <w:r>
        <w:t>[2]</w:t>
      </w:r>
      <w:r>
        <w:tab/>
        <w:t>TS 29.222: "Common API Framework for 3GPP Northbound APIs"</w:t>
      </w:r>
    </w:p>
    <w:p w14:paraId="09F92985" w14:textId="77777777" w:rsidR="005E4308" w:rsidRDefault="005E4308" w:rsidP="005E4308">
      <w:pPr>
        <w:pStyle w:val="EW"/>
      </w:pPr>
      <w:r>
        <w:t>[3]</w:t>
      </w:r>
      <w:r>
        <w:tab/>
        <w:t>TS 29.255: "Uncrewed Aerial System Service Supplier (USS) Services; Stage 3"</w:t>
      </w:r>
    </w:p>
    <w:p w14:paraId="36BA8C56" w14:textId="77777777" w:rsidR="005E4308" w:rsidRDefault="005E4308" w:rsidP="005E4308">
      <w:pPr>
        <w:pStyle w:val="EW"/>
      </w:pPr>
      <w:r>
        <w:lastRenderedPageBreak/>
        <w:t>[4]</w:t>
      </w:r>
      <w:r>
        <w:tab/>
        <w:t>TS 29.257: "Application layer support for Uncrewed Aerial System (UAS); UAS Application Enabler (UAE) Server Services; Stage 3"</w:t>
      </w:r>
    </w:p>
    <w:p w14:paraId="2DA6A1D9" w14:textId="77777777" w:rsidR="005E4308" w:rsidRDefault="005E4308" w:rsidP="005E4308">
      <w:pPr>
        <w:pStyle w:val="EW"/>
      </w:pPr>
      <w:r>
        <w:t>[5]</w:t>
      </w:r>
      <w:r>
        <w:tab/>
        <w:t>TS 29.343: "Proximity-services (ProSe) function to ProSe application server aspects (PC2); Stage 3"</w:t>
      </w:r>
    </w:p>
    <w:p w14:paraId="6C9BDD2B" w14:textId="77777777" w:rsidR="005E4308" w:rsidRDefault="005E4308" w:rsidP="005E4308">
      <w:pPr>
        <w:pStyle w:val="EW"/>
      </w:pPr>
      <w:r>
        <w:t>[6]</w:t>
      </w:r>
      <w:r>
        <w:tab/>
        <w:t>TS 29.486: "V2X Application Enabler (VAE) Services; Stage 3"</w:t>
      </w:r>
    </w:p>
    <w:p w14:paraId="3280A492" w14:textId="77777777" w:rsidR="005E4308" w:rsidRDefault="005E4308" w:rsidP="005E4308">
      <w:pPr>
        <w:pStyle w:val="EW"/>
      </w:pPr>
      <w:r>
        <w:t>[7]</w:t>
      </w:r>
      <w:r>
        <w:tab/>
        <w:t>TS 29.522: "5G System; Network Exposure Function Northbound APIs; Stage 3"</w:t>
      </w:r>
    </w:p>
    <w:p w14:paraId="0C3648E3" w14:textId="77777777" w:rsidR="005E4308" w:rsidRDefault="005E4308" w:rsidP="005E4308">
      <w:pPr>
        <w:pStyle w:val="EW"/>
      </w:pPr>
      <w:r>
        <w:t>[8]</w:t>
      </w:r>
      <w:r>
        <w:tab/>
        <w:t>TS 29.538: "Enabling MSGin5G Service; Application Programming Interfaces (API) specification; Stage 3"</w:t>
      </w:r>
    </w:p>
    <w:p w14:paraId="1996E9C2" w14:textId="77777777" w:rsidR="005E4308" w:rsidRDefault="005E4308" w:rsidP="005E4308">
      <w:pPr>
        <w:pStyle w:val="EW"/>
      </w:pPr>
      <w:r>
        <w:t>[9]</w:t>
      </w:r>
      <w:r>
        <w:tab/>
        <w:t>TS 29.549: "Service Enabler Architecture Layer for Verticals (SEAL); Application Programming Interface (API) specification; Stage 3"</w:t>
      </w:r>
    </w:p>
    <w:p w14:paraId="4D928148" w14:textId="77777777" w:rsidR="005E4308" w:rsidRDefault="005E4308" w:rsidP="005E4308">
      <w:pPr>
        <w:pStyle w:val="EW"/>
      </w:pPr>
      <w:r>
        <w:t>[10]</w:t>
      </w:r>
      <w:r>
        <w:tab/>
        <w:t>TS 29.558: "Enabling Edge Applications; Application Programming Interface (API) specification; Stage 3"</w:t>
      </w:r>
    </w:p>
    <w:p w14:paraId="5B9C90B9" w14:textId="63117851" w:rsidR="005E4308" w:rsidRPr="005E4308" w:rsidRDefault="005E4308" w:rsidP="005E4308">
      <w:pPr>
        <w:pStyle w:val="EW"/>
      </w:pPr>
      <w:r>
        <w:t>[11]</w:t>
      </w:r>
      <w:r>
        <w:tab/>
        <w:t>TS 24.558: "Enabling Edge Applications; Protocol specification"</w:t>
      </w:r>
    </w:p>
    <w:p w14:paraId="5AD4071F" w14:textId="5DA810EB" w:rsidR="00A544D9" w:rsidRDefault="00A544D9" w:rsidP="00A544D9">
      <w:pPr>
        <w:pStyle w:val="Heading2"/>
        <w:rPr>
          <w:lang w:eastAsia="en-GB"/>
        </w:rPr>
      </w:pPr>
      <w:bookmarkStart w:id="60" w:name="_Toc171519606"/>
      <w:r>
        <w:rPr>
          <w:lang w:eastAsia="en-GB"/>
        </w:rPr>
        <w:t>10.</w:t>
      </w:r>
      <w:r w:rsidR="00F218E6">
        <w:rPr>
          <w:lang w:eastAsia="en-GB"/>
        </w:rPr>
        <w:t>8</w:t>
      </w:r>
      <w:r>
        <w:rPr>
          <w:lang w:eastAsia="en-GB"/>
        </w:rPr>
        <w:tab/>
      </w:r>
      <w:r w:rsidRPr="0063661E">
        <w:rPr>
          <w:lang w:eastAsia="en-GB"/>
        </w:rPr>
        <w:t>Charging Aspects of B2B</w:t>
      </w:r>
      <w:bookmarkEnd w:id="60"/>
      <w:r w:rsidRPr="0063661E">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A544D9" w:rsidRPr="00EF7FBB" w14:paraId="42E37413" w14:textId="77777777" w:rsidTr="00B22AB8">
        <w:trPr>
          <w:trHeight w:val="255"/>
        </w:trPr>
        <w:tc>
          <w:tcPr>
            <w:tcW w:w="757" w:type="dxa"/>
            <w:shd w:val="clear" w:color="auto" w:fill="auto"/>
            <w:tcMar>
              <w:left w:w="28" w:type="dxa"/>
              <w:right w:w="28" w:type="dxa"/>
            </w:tcMar>
            <w:hideMark/>
          </w:tcPr>
          <w:p w14:paraId="13221186"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1010015</w:t>
            </w:r>
          </w:p>
        </w:tc>
        <w:tc>
          <w:tcPr>
            <w:tcW w:w="3969" w:type="dxa"/>
            <w:shd w:val="clear" w:color="auto" w:fill="auto"/>
            <w:tcMar>
              <w:left w:w="28" w:type="dxa"/>
              <w:right w:w="28" w:type="dxa"/>
            </w:tcMar>
            <w:hideMark/>
          </w:tcPr>
          <w:p w14:paraId="1D06EC51" w14:textId="77777777" w:rsidR="00A544D9" w:rsidRPr="00EF7FBB" w:rsidRDefault="00A544D9"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Charging Aspects of B2B</w:t>
            </w:r>
          </w:p>
        </w:tc>
        <w:tc>
          <w:tcPr>
            <w:tcW w:w="1701" w:type="dxa"/>
            <w:shd w:val="clear" w:color="auto" w:fill="auto"/>
            <w:tcMar>
              <w:left w:w="28" w:type="dxa"/>
              <w:right w:w="28" w:type="dxa"/>
            </w:tcMar>
            <w:hideMark/>
          </w:tcPr>
          <w:p w14:paraId="2DA4A077"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B2B_CH</w:t>
            </w:r>
          </w:p>
        </w:tc>
        <w:tc>
          <w:tcPr>
            <w:tcW w:w="397" w:type="dxa"/>
            <w:shd w:val="clear" w:color="auto" w:fill="auto"/>
            <w:tcMar>
              <w:left w:w="28" w:type="dxa"/>
              <w:right w:w="28" w:type="dxa"/>
            </w:tcMar>
            <w:hideMark/>
          </w:tcPr>
          <w:p w14:paraId="1FACC22F"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hideMark/>
          </w:tcPr>
          <w:p w14:paraId="41A24D75" w14:textId="65D57510" w:rsidR="00A544D9" w:rsidRPr="00EF7FBB" w:rsidRDefault="003C763E" w:rsidP="00B22AB8">
            <w:pPr>
              <w:overflowPunct/>
              <w:autoSpaceDE/>
              <w:autoSpaceDN/>
              <w:adjustRightInd/>
              <w:spacing w:after="0"/>
              <w:textAlignment w:val="auto"/>
              <w:rPr>
                <w:rFonts w:ascii="Calibri" w:hAnsi="Calibri" w:cs="Calibri"/>
                <w:color w:val="0563C1"/>
                <w:sz w:val="18"/>
                <w:szCs w:val="18"/>
                <w:u w:val="single"/>
                <w:lang w:eastAsia="en-GB"/>
              </w:rPr>
            </w:pPr>
            <w:hyperlink r:id="rId260" w:history="1">
              <w:r w:rsidR="007D3634" w:rsidRPr="007D3634">
                <w:rPr>
                  <w:rFonts w:ascii="Calibri" w:hAnsi="Calibri" w:cs="Calibri"/>
                  <w:color w:val="0563C1"/>
                  <w:sz w:val="16"/>
                  <w:szCs w:val="18"/>
                  <w:u w:val="single"/>
                  <w:lang w:eastAsia="en-GB"/>
                </w:rPr>
                <w:t>SP-231155</w:t>
              </w:r>
            </w:hyperlink>
          </w:p>
        </w:tc>
        <w:tc>
          <w:tcPr>
            <w:tcW w:w="2268" w:type="dxa"/>
            <w:shd w:val="clear" w:color="auto" w:fill="auto"/>
            <w:tcMar>
              <w:left w:w="28" w:type="dxa"/>
              <w:right w:w="28" w:type="dxa"/>
            </w:tcMar>
            <w:hideMark/>
          </w:tcPr>
          <w:p w14:paraId="0A8246D1" w14:textId="77777777" w:rsidR="00A544D9" w:rsidRPr="00EF7FBB" w:rsidRDefault="00A544D9"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Deng, Yimeng, Huawei </w:t>
            </w:r>
          </w:p>
        </w:tc>
      </w:tr>
    </w:tbl>
    <w:p w14:paraId="2AE8E6ED" w14:textId="77777777" w:rsidR="00A544D9" w:rsidRDefault="00A544D9" w:rsidP="00A544D9">
      <w:pPr>
        <w:rPr>
          <w:lang w:eastAsia="en-GB"/>
        </w:rPr>
      </w:pPr>
      <w:r w:rsidRPr="00652D0A">
        <w:rPr>
          <w:lang w:eastAsia="en-GB"/>
        </w:rPr>
        <w:t xml:space="preserve">Summary based on the input provided by </w:t>
      </w:r>
      <w:r>
        <w:rPr>
          <w:lang w:eastAsia="en-GB"/>
        </w:rPr>
        <w:t xml:space="preserve">Huawei </w:t>
      </w:r>
      <w:r w:rsidRPr="00652D0A">
        <w:rPr>
          <w:lang w:eastAsia="en-GB"/>
        </w:rPr>
        <w:t xml:space="preserve">in </w:t>
      </w:r>
      <w:r w:rsidRPr="00EE646F">
        <w:rPr>
          <w:lang w:eastAsia="en-GB"/>
        </w:rPr>
        <w:t>SP-240074</w:t>
      </w:r>
      <w:r w:rsidRPr="00652D0A">
        <w:rPr>
          <w:lang w:eastAsia="en-GB"/>
        </w:rPr>
        <w:t>.</w:t>
      </w:r>
    </w:p>
    <w:p w14:paraId="43EFECC3" w14:textId="77777777" w:rsidR="00A544D9" w:rsidRDefault="00A544D9" w:rsidP="00A544D9">
      <w:pPr>
        <w:rPr>
          <w:lang w:eastAsia="en-GB"/>
        </w:rPr>
      </w:pPr>
      <w:r>
        <w:rPr>
          <w:lang w:eastAsia="en-GB"/>
        </w:rPr>
        <w:t>This work item specifies the structure of B2B charging, by describing the reference of the applicable charging principles and architectures for B2B charging, and specifying the common charging information for B2B charging.</w:t>
      </w:r>
    </w:p>
    <w:p w14:paraId="665AC66F" w14:textId="77777777" w:rsidR="00A544D9" w:rsidRDefault="00A544D9" w:rsidP="00A544D9">
      <w:pPr>
        <w:rPr>
          <w:lang w:eastAsia="en-GB"/>
        </w:rPr>
      </w:pPr>
      <w:r>
        <w:rPr>
          <w:lang w:eastAsia="en-GB"/>
        </w:rPr>
        <w:t xml:space="preserve">Three B2B charging architectures and related charging principles are described in the Annex G in TS 32.240 [1]. </w:t>
      </w:r>
    </w:p>
    <w:p w14:paraId="437B891C" w14:textId="77777777" w:rsidR="00A544D9" w:rsidRDefault="00A544D9" w:rsidP="00A544D9">
      <w:pPr>
        <w:rPr>
          <w:lang w:eastAsia="en-GB"/>
        </w:rPr>
      </w:pPr>
      <w:r>
        <w:rPr>
          <w:lang w:eastAsia="en-GB"/>
        </w:rPr>
        <w:t xml:space="preserve">The first architecture supports the direct interaction between NF(CTF) and B-CHF, described in TS 32.240 [1] Annex G.2.2. </w:t>
      </w:r>
    </w:p>
    <w:p w14:paraId="7547C984" w14:textId="77777777" w:rsidR="00A544D9" w:rsidRDefault="00A544D9" w:rsidP="00A544D9">
      <w:pPr>
        <w:rPr>
          <w:lang w:eastAsia="en-GB"/>
        </w:rPr>
      </w:pPr>
      <w:r>
        <w:rPr>
          <w:lang w:eastAsia="en-GB"/>
        </w:rPr>
        <w:t>The second architecture supports the intermediate interaction between NF(CTF) and B-CHF via C-CHF, described in TS 32.240 [1] Annex G.2.3.</w:t>
      </w:r>
    </w:p>
    <w:p w14:paraId="5E0ABEB1" w14:textId="77777777" w:rsidR="00A544D9" w:rsidRDefault="00A544D9" w:rsidP="00A544D9">
      <w:pPr>
        <w:rPr>
          <w:lang w:eastAsia="en-GB"/>
        </w:rPr>
      </w:pPr>
      <w:r>
        <w:rPr>
          <w:lang w:eastAsia="en-GB"/>
        </w:rPr>
        <w:t xml:space="preserve">The third architecture supports the intermediate interaction between NF(CTF) and C-CHF via B-CHF, described in TS 32.240 [1] Annex G.2.4. </w:t>
      </w:r>
    </w:p>
    <w:p w14:paraId="5D428250" w14:textId="77777777" w:rsidR="00A544D9" w:rsidRDefault="00A544D9" w:rsidP="00A544D9">
      <w:pPr>
        <w:rPr>
          <w:lang w:eastAsia="en-GB"/>
        </w:rPr>
      </w:pPr>
      <w:r>
        <w:rPr>
          <w:lang w:eastAsia="en-GB"/>
        </w:rPr>
        <w:t>The interaction between CHFs is supported by the Nchf service-based interface in TS 32.290 [3]. To support the identification of business subscriber, the “tenant identifier” is specified as a common charging information, specified in TS 32.290 [2] Table 7.1.</w:t>
      </w:r>
    </w:p>
    <w:p w14:paraId="5B8E141F" w14:textId="77777777" w:rsidR="00A544D9" w:rsidRPr="00016B51" w:rsidRDefault="00A544D9" w:rsidP="00A544D9">
      <w:pPr>
        <w:rPr>
          <w:b/>
        </w:rPr>
      </w:pPr>
      <w:r w:rsidRPr="00016B51">
        <w:rPr>
          <w:b/>
        </w:rPr>
        <w:t>References</w:t>
      </w:r>
    </w:p>
    <w:p w14:paraId="74A6DA07" w14:textId="77777777" w:rsidR="00A544D9" w:rsidRDefault="00A544D9" w:rsidP="00A544D9">
      <w:pPr>
        <w:pStyle w:val="EW"/>
      </w:pPr>
      <w:r>
        <w:t>[1]</w:t>
      </w:r>
      <w:r>
        <w:tab/>
        <w:t>TS </w:t>
      </w:r>
      <w:r w:rsidRPr="00BD6F46">
        <w:t>32.240: "Telecommunication management; Charging management; Charging architecture and principles".</w:t>
      </w:r>
    </w:p>
    <w:p w14:paraId="6D5E80D4" w14:textId="59322622" w:rsidR="00A544D9" w:rsidRDefault="00A544D9" w:rsidP="0011124C">
      <w:pPr>
        <w:pStyle w:val="EW"/>
      </w:pPr>
      <w:r>
        <w:t>[2]</w:t>
      </w:r>
      <w:r>
        <w:tab/>
        <w:t xml:space="preserve">TS </w:t>
      </w:r>
      <w:r w:rsidRPr="00BD6F46">
        <w:t>32.290: "Telecommunication management; Charging management; 5G system; Services, operations and procedures of charging using Service Based Interface (SBI).</w:t>
      </w:r>
    </w:p>
    <w:p w14:paraId="012D83C6" w14:textId="22671CB8" w:rsidR="005E4308" w:rsidRPr="00D00E61" w:rsidRDefault="005E4308" w:rsidP="005E4308">
      <w:pPr>
        <w:pStyle w:val="Heading2"/>
        <w:rPr>
          <w:lang w:eastAsia="en-GB"/>
        </w:rPr>
      </w:pPr>
      <w:bookmarkStart w:id="61" w:name="_Toc171519607"/>
      <w:r>
        <w:rPr>
          <w:lang w:eastAsia="en-GB"/>
        </w:rPr>
        <w:t>10.9</w:t>
      </w:r>
      <w:r>
        <w:rPr>
          <w:lang w:eastAsia="en-GB"/>
        </w:rPr>
        <w:tab/>
      </w:r>
      <w:r w:rsidRPr="00A9227F">
        <w:rPr>
          <w:lang w:eastAsia="en-GB"/>
        </w:rPr>
        <w:t>NRF API enhancements to avoid signalling and storing of redundant data</w:t>
      </w:r>
      <w:bookmarkEnd w:id="61"/>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5E4308" w:rsidRPr="00EF7FBB" w14:paraId="60751485" w14:textId="77777777" w:rsidTr="00F801AD">
        <w:trPr>
          <w:trHeight w:val="255"/>
        </w:trPr>
        <w:tc>
          <w:tcPr>
            <w:tcW w:w="757" w:type="dxa"/>
            <w:shd w:val="clear" w:color="auto" w:fill="auto"/>
            <w:tcMar>
              <w:left w:w="28" w:type="dxa"/>
              <w:right w:w="28" w:type="dxa"/>
            </w:tcMar>
          </w:tcPr>
          <w:p w14:paraId="4A24E446" w14:textId="77777777" w:rsidR="005E4308" w:rsidRPr="00EF7FBB" w:rsidRDefault="005E4308"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960002</w:t>
            </w:r>
          </w:p>
        </w:tc>
        <w:tc>
          <w:tcPr>
            <w:tcW w:w="3969" w:type="dxa"/>
            <w:shd w:val="clear" w:color="auto" w:fill="auto"/>
            <w:tcMar>
              <w:left w:w="28" w:type="dxa"/>
              <w:right w:w="28" w:type="dxa"/>
            </w:tcMar>
          </w:tcPr>
          <w:p w14:paraId="045624C1" w14:textId="77777777" w:rsidR="005E4308" w:rsidRPr="00EF7FBB" w:rsidRDefault="005E4308" w:rsidP="00F801AD">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FF"/>
                <w:sz w:val="18"/>
                <w:szCs w:val="18"/>
                <w:lang w:eastAsia="en-GB"/>
              </w:rPr>
              <w:t>Study on NRF API enhancements to avoid signalling and storing of redundant data</w:t>
            </w:r>
          </w:p>
        </w:tc>
        <w:tc>
          <w:tcPr>
            <w:tcW w:w="1701" w:type="dxa"/>
            <w:shd w:val="clear" w:color="auto" w:fill="auto"/>
            <w:tcMar>
              <w:left w:w="28" w:type="dxa"/>
              <w:right w:w="28" w:type="dxa"/>
            </w:tcMar>
          </w:tcPr>
          <w:p w14:paraId="77CCBE73" w14:textId="77777777" w:rsidR="005E4308" w:rsidRPr="00EF7FBB" w:rsidRDefault="005E4308"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FS_NRFe</w:t>
            </w:r>
          </w:p>
        </w:tc>
        <w:tc>
          <w:tcPr>
            <w:tcW w:w="397" w:type="dxa"/>
            <w:shd w:val="clear" w:color="auto" w:fill="auto"/>
            <w:tcMar>
              <w:left w:w="28" w:type="dxa"/>
              <w:right w:w="28" w:type="dxa"/>
            </w:tcMar>
          </w:tcPr>
          <w:p w14:paraId="04B346C7" w14:textId="77777777" w:rsidR="005E4308" w:rsidRPr="00EF7FBB" w:rsidRDefault="005E4308"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850" w:type="dxa"/>
            <w:shd w:val="clear" w:color="auto" w:fill="auto"/>
            <w:tcMar>
              <w:left w:w="28" w:type="dxa"/>
              <w:right w:w="28" w:type="dxa"/>
            </w:tcMar>
          </w:tcPr>
          <w:p w14:paraId="6CAF03A7" w14:textId="0FA9774B" w:rsidR="005E4308" w:rsidRDefault="003C763E" w:rsidP="00F801AD">
            <w:pPr>
              <w:overflowPunct/>
              <w:autoSpaceDE/>
              <w:autoSpaceDN/>
              <w:adjustRightInd/>
              <w:spacing w:after="0"/>
              <w:textAlignment w:val="auto"/>
            </w:pPr>
            <w:hyperlink r:id="rId261" w:history="1">
              <w:r w:rsidR="005E4308" w:rsidRPr="007D3634">
                <w:rPr>
                  <w:rFonts w:ascii="Calibri" w:hAnsi="Calibri" w:cs="Calibri"/>
                  <w:color w:val="0563C1"/>
                  <w:sz w:val="16"/>
                  <w:szCs w:val="18"/>
                  <w:u w:val="single"/>
                  <w:lang w:eastAsia="en-GB"/>
                </w:rPr>
                <w:t>CP-231022</w:t>
              </w:r>
            </w:hyperlink>
          </w:p>
        </w:tc>
        <w:tc>
          <w:tcPr>
            <w:tcW w:w="2268" w:type="dxa"/>
            <w:shd w:val="clear" w:color="auto" w:fill="auto"/>
            <w:tcMar>
              <w:left w:w="28" w:type="dxa"/>
              <w:right w:w="28" w:type="dxa"/>
            </w:tcMar>
          </w:tcPr>
          <w:p w14:paraId="112C02D3" w14:textId="77777777" w:rsidR="005E4308" w:rsidRPr="00EF7FBB" w:rsidRDefault="005E4308"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Wiehe, Ulrich, Nokia</w:t>
            </w:r>
          </w:p>
        </w:tc>
      </w:tr>
      <w:tr w:rsidR="005E4308" w:rsidRPr="00EF7FBB" w14:paraId="12A40294" w14:textId="77777777" w:rsidTr="00F801AD">
        <w:trPr>
          <w:trHeight w:val="255"/>
        </w:trPr>
        <w:tc>
          <w:tcPr>
            <w:tcW w:w="757" w:type="dxa"/>
            <w:shd w:val="clear" w:color="auto" w:fill="auto"/>
            <w:tcMar>
              <w:left w:w="28" w:type="dxa"/>
              <w:right w:w="28" w:type="dxa"/>
            </w:tcMar>
          </w:tcPr>
          <w:p w14:paraId="06A1112E" w14:textId="77777777" w:rsidR="005E4308" w:rsidRPr="00EF7FBB" w:rsidRDefault="005E4308" w:rsidP="00F801AD">
            <w:pPr>
              <w:overflowPunct/>
              <w:autoSpaceDE/>
              <w:autoSpaceDN/>
              <w:adjustRightInd/>
              <w:spacing w:after="0"/>
              <w:textAlignment w:val="auto"/>
              <w:rPr>
                <w:rFonts w:ascii="Arial" w:hAnsi="Arial" w:cs="Arial"/>
                <w:color w:val="000000"/>
                <w:sz w:val="18"/>
                <w:szCs w:val="18"/>
                <w:lang w:eastAsia="en-GB"/>
              </w:rPr>
            </w:pPr>
            <w:r w:rsidRPr="0044693F">
              <w:rPr>
                <w:rFonts w:ascii="Arial" w:hAnsi="Arial" w:cs="Arial"/>
                <w:color w:val="000000"/>
                <w:sz w:val="18"/>
                <w:szCs w:val="18"/>
                <w:lang w:eastAsia="en-GB"/>
              </w:rPr>
              <w:t>1020001</w:t>
            </w:r>
          </w:p>
        </w:tc>
        <w:tc>
          <w:tcPr>
            <w:tcW w:w="3969" w:type="dxa"/>
            <w:shd w:val="clear" w:color="auto" w:fill="auto"/>
            <w:tcMar>
              <w:left w:w="28" w:type="dxa"/>
              <w:right w:w="28" w:type="dxa"/>
            </w:tcMar>
          </w:tcPr>
          <w:p w14:paraId="6C1CC389" w14:textId="77777777" w:rsidR="005E4308" w:rsidRPr="00EF7FBB" w:rsidRDefault="005E4308" w:rsidP="00F801AD">
            <w:pPr>
              <w:overflowPunct/>
              <w:autoSpaceDE/>
              <w:autoSpaceDN/>
              <w:adjustRightInd/>
              <w:spacing w:after="0"/>
              <w:textAlignment w:val="auto"/>
              <w:rPr>
                <w:rFonts w:ascii="Arial" w:hAnsi="Arial" w:cs="Arial"/>
                <w:i/>
                <w:iCs/>
                <w:color w:val="0000FF"/>
                <w:sz w:val="18"/>
                <w:szCs w:val="18"/>
                <w:lang w:eastAsia="en-GB"/>
              </w:rPr>
            </w:pPr>
            <w:r w:rsidRPr="004C54A2">
              <w:rPr>
                <w:rFonts w:ascii="Arial" w:hAnsi="Arial" w:cs="Arial"/>
                <w:b/>
                <w:bCs/>
                <w:color w:val="0000FF"/>
                <w:lang w:eastAsia="en-GB"/>
              </w:rPr>
              <w:t>NRF API enhancements to avoid signalling and storing of redundant data</w:t>
            </w:r>
          </w:p>
        </w:tc>
        <w:tc>
          <w:tcPr>
            <w:tcW w:w="1701" w:type="dxa"/>
            <w:shd w:val="clear" w:color="auto" w:fill="auto"/>
            <w:tcMar>
              <w:left w:w="28" w:type="dxa"/>
              <w:right w:w="28" w:type="dxa"/>
            </w:tcMar>
          </w:tcPr>
          <w:p w14:paraId="268656F5" w14:textId="77777777" w:rsidR="005E4308" w:rsidRPr="00EF7FBB" w:rsidRDefault="005E4308" w:rsidP="00F801AD">
            <w:pPr>
              <w:overflowPunct/>
              <w:autoSpaceDE/>
              <w:autoSpaceDN/>
              <w:adjustRightInd/>
              <w:spacing w:after="0"/>
              <w:textAlignment w:val="auto"/>
              <w:rPr>
                <w:rFonts w:ascii="Arial" w:hAnsi="Arial" w:cs="Arial"/>
                <w:color w:val="000000"/>
                <w:sz w:val="18"/>
                <w:szCs w:val="18"/>
                <w:lang w:eastAsia="en-GB"/>
              </w:rPr>
            </w:pPr>
            <w:r w:rsidRPr="004C54A2">
              <w:rPr>
                <w:rFonts w:ascii="Arial" w:hAnsi="Arial" w:cs="Arial"/>
                <w:color w:val="000000"/>
                <w:sz w:val="16"/>
                <w:szCs w:val="16"/>
              </w:rPr>
              <w:t>NRFe</w:t>
            </w:r>
          </w:p>
        </w:tc>
        <w:tc>
          <w:tcPr>
            <w:tcW w:w="397" w:type="dxa"/>
            <w:shd w:val="clear" w:color="auto" w:fill="auto"/>
            <w:tcMar>
              <w:left w:w="28" w:type="dxa"/>
              <w:right w:w="28" w:type="dxa"/>
            </w:tcMar>
          </w:tcPr>
          <w:p w14:paraId="0AC2B5F8" w14:textId="77777777" w:rsidR="005E4308" w:rsidRPr="00EF7FBB" w:rsidRDefault="005E4308" w:rsidP="00F801AD">
            <w:pPr>
              <w:overflowPunct/>
              <w:autoSpaceDE/>
              <w:autoSpaceDN/>
              <w:adjustRightInd/>
              <w:spacing w:after="0"/>
              <w:textAlignment w:val="auto"/>
              <w:rPr>
                <w:rFonts w:ascii="Arial" w:hAnsi="Arial" w:cs="Arial"/>
                <w:color w:val="000000"/>
                <w:sz w:val="18"/>
                <w:szCs w:val="18"/>
                <w:lang w:eastAsia="en-GB"/>
              </w:rPr>
            </w:pPr>
            <w:r w:rsidRPr="004C54A2">
              <w:rPr>
                <w:rFonts w:ascii="Arial" w:hAnsi="Arial" w:cs="Arial"/>
                <w:color w:val="000000"/>
                <w:sz w:val="16"/>
                <w:szCs w:val="16"/>
              </w:rPr>
              <w:t>C4</w:t>
            </w:r>
          </w:p>
        </w:tc>
        <w:tc>
          <w:tcPr>
            <w:tcW w:w="850" w:type="dxa"/>
            <w:shd w:val="clear" w:color="auto" w:fill="auto"/>
            <w:tcMar>
              <w:left w:w="28" w:type="dxa"/>
              <w:right w:w="28" w:type="dxa"/>
            </w:tcMar>
          </w:tcPr>
          <w:p w14:paraId="6ACBB113" w14:textId="32220CDB" w:rsidR="005E4308" w:rsidRDefault="003C763E" w:rsidP="00F801AD">
            <w:pPr>
              <w:overflowPunct/>
              <w:autoSpaceDE/>
              <w:autoSpaceDN/>
              <w:adjustRightInd/>
              <w:spacing w:after="0"/>
              <w:textAlignment w:val="auto"/>
            </w:pPr>
            <w:hyperlink r:id="rId262" w:history="1">
              <w:r w:rsidR="005E4308" w:rsidRPr="004C54A2">
                <w:rPr>
                  <w:rFonts w:ascii="Calibri" w:hAnsi="Calibri" w:cs="Calibri"/>
                  <w:b/>
                  <w:bCs/>
                  <w:color w:val="000000"/>
                  <w:sz w:val="14"/>
                  <w:szCs w:val="14"/>
                  <w:lang w:eastAsia="en-GB"/>
                </w:rPr>
                <w:t>CP-23</w:t>
              </w:r>
              <w:r w:rsidR="005E4308">
                <w:rPr>
                  <w:rFonts w:ascii="Calibri" w:hAnsi="Calibri" w:cs="Calibri"/>
                  <w:b/>
                  <w:bCs/>
                  <w:color w:val="000000"/>
                  <w:sz w:val="14"/>
                  <w:szCs w:val="14"/>
                  <w:lang w:eastAsia="en-GB"/>
                </w:rPr>
                <w:t>3025</w:t>
              </w:r>
            </w:hyperlink>
          </w:p>
        </w:tc>
        <w:tc>
          <w:tcPr>
            <w:tcW w:w="2268" w:type="dxa"/>
            <w:shd w:val="clear" w:color="auto" w:fill="auto"/>
            <w:tcMar>
              <w:left w:w="28" w:type="dxa"/>
              <w:right w:w="28" w:type="dxa"/>
            </w:tcMar>
          </w:tcPr>
          <w:p w14:paraId="235518C5" w14:textId="77777777" w:rsidR="005E4308" w:rsidRPr="00EF7FBB" w:rsidRDefault="005E4308" w:rsidP="00F801AD">
            <w:pPr>
              <w:overflowPunct/>
              <w:autoSpaceDE/>
              <w:autoSpaceDN/>
              <w:adjustRightInd/>
              <w:spacing w:after="0"/>
              <w:textAlignment w:val="auto"/>
              <w:rPr>
                <w:rFonts w:ascii="Arial" w:hAnsi="Arial" w:cs="Arial"/>
                <w:b/>
                <w:bCs/>
                <w:color w:val="000000"/>
                <w:sz w:val="18"/>
                <w:szCs w:val="18"/>
                <w:lang w:eastAsia="en-GB"/>
              </w:rPr>
            </w:pPr>
            <w:r w:rsidRPr="004C54A2">
              <w:rPr>
                <w:rFonts w:ascii="Arial" w:hAnsi="Arial" w:cs="Arial"/>
                <w:b/>
                <w:bCs/>
                <w:color w:val="000000"/>
                <w:sz w:val="16"/>
                <w:szCs w:val="16"/>
              </w:rPr>
              <w:t>Wiehe, Ulrich, Nokia</w:t>
            </w:r>
          </w:p>
        </w:tc>
      </w:tr>
    </w:tbl>
    <w:p w14:paraId="3903A668" w14:textId="77777777" w:rsidR="005E4308" w:rsidRDefault="005E4308" w:rsidP="005E4308">
      <w:pPr>
        <w:rPr>
          <w:lang w:eastAsia="en-GB"/>
        </w:rPr>
      </w:pPr>
      <w:r w:rsidRPr="00016B51">
        <w:rPr>
          <w:lang w:eastAsia="en-GB"/>
        </w:rPr>
        <w:t xml:space="preserve">Summary based on the input provided </w:t>
      </w:r>
      <w:r>
        <w:rPr>
          <w:lang w:eastAsia="en-GB"/>
        </w:rPr>
        <w:t xml:space="preserve">by </w:t>
      </w:r>
      <w:r w:rsidRPr="004A0FCF">
        <w:rPr>
          <w:lang w:eastAsia="en-GB"/>
        </w:rPr>
        <w:t>Nokia in CP-240303</w:t>
      </w:r>
      <w:r w:rsidRPr="00016B51">
        <w:rPr>
          <w:lang w:eastAsia="en-GB"/>
        </w:rPr>
        <w:t>.</w:t>
      </w:r>
    </w:p>
    <w:p w14:paraId="5C13B7ED" w14:textId="77777777" w:rsidR="005E4308" w:rsidRDefault="005E4308" w:rsidP="005E4308">
      <w:pPr>
        <w:rPr>
          <w:lang w:eastAsia="en-GB"/>
        </w:rPr>
      </w:pPr>
      <w:r>
        <w:rPr>
          <w:lang w:eastAsia="en-GB"/>
        </w:rPr>
        <w:t>This work item introduces enhancements to the NRF APIs in order to avoid signalling and storing of redundant data.</w:t>
      </w:r>
    </w:p>
    <w:p w14:paraId="7B83D842" w14:textId="77777777" w:rsidR="005E4308" w:rsidRDefault="005E4308" w:rsidP="005E4308">
      <w:pPr>
        <w:rPr>
          <w:lang w:eastAsia="en-GB"/>
        </w:rPr>
      </w:pPr>
      <w:r>
        <w:rPr>
          <w:lang w:eastAsia="en-GB"/>
        </w:rPr>
        <w:t>The following enhancements have been implemented in TS 29.504 [1], 29.510 [2] and 29.571 [3]:</w:t>
      </w:r>
    </w:p>
    <w:p w14:paraId="0C0C6207" w14:textId="77777777" w:rsidR="005E4308" w:rsidRDefault="005E4308" w:rsidP="005E4308">
      <w:pPr>
        <w:rPr>
          <w:lang w:eastAsia="en-GB"/>
        </w:rPr>
      </w:pPr>
      <w:r>
        <w:rPr>
          <w:lang w:eastAsia="en-GB"/>
        </w:rPr>
        <w:t>-</w:t>
      </w:r>
      <w:r>
        <w:rPr>
          <w:lang w:eastAsia="en-GB"/>
        </w:rPr>
        <w:tab/>
        <w:t>Optional and backwards compatible extension to the Nnrf_NFManagement service, allowing NRF consumers to register NF profiles containing shared data IDs.</w:t>
      </w:r>
    </w:p>
    <w:p w14:paraId="5219585F" w14:textId="77777777" w:rsidR="005E4308" w:rsidRDefault="005E4308" w:rsidP="005E4308">
      <w:pPr>
        <w:rPr>
          <w:lang w:eastAsia="en-GB"/>
        </w:rPr>
      </w:pPr>
      <w:r>
        <w:rPr>
          <w:lang w:eastAsia="en-GB"/>
        </w:rPr>
        <w:t>-</w:t>
      </w:r>
      <w:r>
        <w:rPr>
          <w:lang w:eastAsia="en-GB"/>
        </w:rPr>
        <w:tab/>
        <w:t>Optional and backwards compatible extensions to the Nnrf_NFDiscovery service, allowing NRF consumers to discover NF providers having registered profiles containing shared data IDs.</w:t>
      </w:r>
    </w:p>
    <w:p w14:paraId="31600656" w14:textId="77777777" w:rsidR="005E4308" w:rsidRDefault="005E4308" w:rsidP="005E4308">
      <w:pPr>
        <w:rPr>
          <w:lang w:eastAsia="en-GB"/>
        </w:rPr>
      </w:pPr>
      <w:r>
        <w:rPr>
          <w:lang w:eastAsia="en-GB"/>
        </w:rPr>
        <w:lastRenderedPageBreak/>
        <w:t>-</w:t>
      </w:r>
      <w:r>
        <w:rPr>
          <w:lang w:eastAsia="en-GB"/>
        </w:rPr>
        <w:tab/>
        <w:t>Optional and backwards compatible extension to the Nnrf_NFManagement service, allowing NRF consumers to retrieve shared data from the NRF, and to subscribe, unsubscribe and get notified for shared data change notifications.</w:t>
      </w:r>
    </w:p>
    <w:p w14:paraId="4BDFD234" w14:textId="77777777" w:rsidR="005E4308" w:rsidRDefault="005E4308" w:rsidP="005E4308">
      <w:pPr>
        <w:rPr>
          <w:lang w:eastAsia="en-GB"/>
        </w:rPr>
      </w:pPr>
      <w:r>
        <w:rPr>
          <w:lang w:eastAsia="en-GB"/>
        </w:rPr>
        <w:t>-</w:t>
      </w:r>
      <w:r>
        <w:rPr>
          <w:lang w:eastAsia="en-GB"/>
        </w:rPr>
        <w:tab/>
        <w:t>For service discovery between VPLMN and HPLMN reduced information based on operator policy may be conveyed.</w:t>
      </w:r>
    </w:p>
    <w:p w14:paraId="6490013C" w14:textId="77777777" w:rsidR="005E4308" w:rsidRDefault="005E4308" w:rsidP="005E4308">
      <w:pPr>
        <w:rPr>
          <w:lang w:eastAsia="en-GB"/>
        </w:rPr>
      </w:pPr>
      <w:r>
        <w:rPr>
          <w:lang w:eastAsia="en-GB"/>
        </w:rPr>
        <w:t>-</w:t>
      </w:r>
      <w:r>
        <w:rPr>
          <w:lang w:eastAsia="en-GB"/>
        </w:rPr>
        <w:tab/>
        <w:t>Extensions to the Nudr_GroupIDmap service allowing UDR consumers (NRF) to request mapping from RID to NF Group ID.</w:t>
      </w:r>
    </w:p>
    <w:p w14:paraId="038C4DAA" w14:textId="77777777" w:rsidR="005E4308" w:rsidRDefault="005E4308" w:rsidP="005E4308">
      <w:pPr>
        <w:rPr>
          <w:lang w:eastAsia="en-GB"/>
        </w:rPr>
      </w:pPr>
      <w:r>
        <w:rPr>
          <w:lang w:eastAsia="en-GB"/>
        </w:rPr>
        <w:t>All these enhancements are pure Stage 3 subjects, i.e. not requiring any Stage 1 or Stage 2 specification.</w:t>
      </w:r>
    </w:p>
    <w:p w14:paraId="388C37B1" w14:textId="77777777" w:rsidR="005E4308" w:rsidRDefault="005E4308" w:rsidP="005E4308">
      <w:pPr>
        <w:rPr>
          <w:b/>
        </w:rPr>
      </w:pPr>
      <w:r w:rsidRPr="00016B51">
        <w:rPr>
          <w:b/>
        </w:rPr>
        <w:t>References</w:t>
      </w:r>
    </w:p>
    <w:p w14:paraId="76415F55" w14:textId="3293496C" w:rsidR="005E4308" w:rsidRPr="002943CA" w:rsidRDefault="005E4308" w:rsidP="005E4308">
      <w:pPr>
        <w:rPr>
          <w:color w:val="0000FF"/>
          <w:u w:val="single"/>
          <w:lang w:eastAsia="en-GB"/>
        </w:rPr>
      </w:pPr>
      <w:r>
        <w:t>List of related CRs:</w:t>
      </w:r>
      <w:r>
        <w:br/>
      </w:r>
      <w:hyperlink r:id="rId263" w:history="1">
        <w:r w:rsidRPr="00110219">
          <w:rPr>
            <w:rStyle w:val="Hyperlink"/>
          </w:rPr>
          <w:t>https://portal.3gpp.org/ChangeRequests.aspx?q=1&amp;workitem=1020001</w:t>
        </w:r>
      </w:hyperlink>
      <w:r>
        <w:t xml:space="preserve"> </w:t>
      </w:r>
    </w:p>
    <w:p w14:paraId="44F33E82" w14:textId="77777777" w:rsidR="005E4308" w:rsidRDefault="005E4308" w:rsidP="005E4308">
      <w:pPr>
        <w:pStyle w:val="EW"/>
      </w:pPr>
      <w:r>
        <w:t>[1]</w:t>
      </w:r>
      <w:r>
        <w:tab/>
      </w:r>
      <w:r w:rsidRPr="004A0FCF">
        <w:t xml:space="preserve">TS 29.504 </w:t>
      </w:r>
      <w:r>
        <w:t>: “5G System; Unified Data Repository Services; Stage 3”</w:t>
      </w:r>
    </w:p>
    <w:p w14:paraId="42B1DA2B" w14:textId="77777777" w:rsidR="005E4308" w:rsidRDefault="005E4308" w:rsidP="005E4308">
      <w:pPr>
        <w:pStyle w:val="EW"/>
      </w:pPr>
      <w:r>
        <w:t>[2]</w:t>
      </w:r>
      <w:r>
        <w:tab/>
        <w:t xml:space="preserve">TS </w:t>
      </w:r>
      <w:r w:rsidRPr="004A0FCF">
        <w:t xml:space="preserve">29.510 </w:t>
      </w:r>
      <w:r>
        <w:t>: “5G System; Network function repository services; Stage 3”</w:t>
      </w:r>
    </w:p>
    <w:p w14:paraId="3C0B6E66" w14:textId="27679CF4" w:rsidR="005E4308" w:rsidRDefault="005E4308" w:rsidP="005E4308">
      <w:pPr>
        <w:pStyle w:val="EW"/>
      </w:pPr>
      <w:r>
        <w:t>[3]</w:t>
      </w:r>
      <w:r>
        <w:tab/>
        <w:t xml:space="preserve">TS </w:t>
      </w:r>
      <w:r>
        <w:rPr>
          <w:lang w:eastAsia="en-GB"/>
        </w:rPr>
        <w:t>29.571 : “</w:t>
      </w:r>
      <w:r>
        <w:t>5G System; Common Data Types for Service Based Interfaces; Stage 3”</w:t>
      </w:r>
    </w:p>
    <w:p w14:paraId="3B98DB1D" w14:textId="1D972389" w:rsidR="005E4308" w:rsidRDefault="005E4308" w:rsidP="005E4308">
      <w:pPr>
        <w:pStyle w:val="EW"/>
        <w:rPr>
          <w:lang w:eastAsia="en-GB"/>
        </w:rPr>
      </w:pPr>
      <w:r>
        <w:t>[4]</w:t>
      </w:r>
      <w:r>
        <w:tab/>
        <w:t>TR 29.831: "Study on NRF API enhancements to avoid signalling and storing of redundant data"</w:t>
      </w:r>
    </w:p>
    <w:p w14:paraId="216BA46F" w14:textId="77777777" w:rsidR="005E4308" w:rsidRDefault="005E4308" w:rsidP="005E4308">
      <w:pPr>
        <w:rPr>
          <w:lang w:eastAsia="en-GB"/>
        </w:rPr>
      </w:pPr>
    </w:p>
    <w:p w14:paraId="6CD48B84" w14:textId="2645042F" w:rsidR="005E4308" w:rsidRPr="00B821D4" w:rsidRDefault="005E4308" w:rsidP="005E4308">
      <w:pPr>
        <w:pStyle w:val="Heading2"/>
        <w:rPr>
          <w:lang w:eastAsia="en-GB"/>
        </w:rPr>
      </w:pPr>
      <w:bookmarkStart w:id="62" w:name="_Toc171519608"/>
      <w:r>
        <w:rPr>
          <w:lang w:eastAsia="en-GB"/>
        </w:rPr>
        <w:t>10.10</w:t>
      </w:r>
      <w:r>
        <w:rPr>
          <w:lang w:eastAsia="en-GB"/>
        </w:rPr>
        <w:tab/>
      </w:r>
      <w:r w:rsidRPr="005E4308">
        <w:rPr>
          <w:lang w:eastAsia="en-GB"/>
        </w:rPr>
        <w:t>GBA_U Based APIs</w:t>
      </w:r>
      <w:bookmarkEnd w:id="62"/>
      <w:r w:rsidRPr="005E4308">
        <w:rPr>
          <w:lang w:eastAsia="en-GB"/>
        </w:rPr>
        <w:t xml:space="preserve"> </w:t>
      </w:r>
    </w:p>
    <w:tbl>
      <w:tblPr>
        <w:tblW w:w="9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587"/>
        <w:gridCol w:w="397"/>
        <w:gridCol w:w="850"/>
        <w:gridCol w:w="2268"/>
      </w:tblGrid>
      <w:tr w:rsidR="005E4308" w:rsidRPr="00EF7FBB" w14:paraId="447094AA" w14:textId="77777777" w:rsidTr="00F801AD">
        <w:trPr>
          <w:trHeight w:val="255"/>
        </w:trPr>
        <w:tc>
          <w:tcPr>
            <w:tcW w:w="757" w:type="dxa"/>
            <w:shd w:val="clear" w:color="auto" w:fill="auto"/>
            <w:tcMar>
              <w:left w:w="28" w:type="dxa"/>
              <w:right w:w="28" w:type="dxa"/>
            </w:tcMar>
            <w:hideMark/>
          </w:tcPr>
          <w:p w14:paraId="30F93313" w14:textId="77777777" w:rsidR="005E4308" w:rsidRPr="00EF7FBB" w:rsidRDefault="005E4308"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1000003</w:t>
            </w:r>
          </w:p>
        </w:tc>
        <w:tc>
          <w:tcPr>
            <w:tcW w:w="3969" w:type="dxa"/>
            <w:shd w:val="clear" w:color="auto" w:fill="auto"/>
            <w:tcMar>
              <w:left w:w="28" w:type="dxa"/>
              <w:right w:w="28" w:type="dxa"/>
            </w:tcMar>
            <w:hideMark/>
          </w:tcPr>
          <w:p w14:paraId="63293DEF" w14:textId="77777777" w:rsidR="005E4308" w:rsidRPr="00EF7FBB" w:rsidRDefault="005E4308"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GBA_U Based APIs </w:t>
            </w:r>
          </w:p>
        </w:tc>
        <w:tc>
          <w:tcPr>
            <w:tcW w:w="1587" w:type="dxa"/>
            <w:shd w:val="clear" w:color="auto" w:fill="auto"/>
            <w:tcMar>
              <w:left w:w="28" w:type="dxa"/>
              <w:right w:w="28" w:type="dxa"/>
            </w:tcMar>
            <w:hideMark/>
          </w:tcPr>
          <w:p w14:paraId="4039F874" w14:textId="77777777" w:rsidR="005E4308" w:rsidRPr="00EF7FBB" w:rsidRDefault="005E4308"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GBA_U_APIs</w:t>
            </w:r>
          </w:p>
        </w:tc>
        <w:tc>
          <w:tcPr>
            <w:tcW w:w="397" w:type="dxa"/>
            <w:shd w:val="clear" w:color="auto" w:fill="auto"/>
            <w:tcMar>
              <w:left w:w="28" w:type="dxa"/>
              <w:right w:w="28" w:type="dxa"/>
            </w:tcMar>
            <w:hideMark/>
          </w:tcPr>
          <w:p w14:paraId="0AFD52EF" w14:textId="77777777" w:rsidR="005E4308" w:rsidRPr="00EF7FBB" w:rsidRDefault="005E4308"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C6</w:t>
            </w:r>
          </w:p>
        </w:tc>
        <w:tc>
          <w:tcPr>
            <w:tcW w:w="850" w:type="dxa"/>
            <w:shd w:val="clear" w:color="auto" w:fill="auto"/>
            <w:tcMar>
              <w:left w:w="28" w:type="dxa"/>
              <w:right w:w="28" w:type="dxa"/>
            </w:tcMar>
            <w:hideMark/>
          </w:tcPr>
          <w:p w14:paraId="336357AB" w14:textId="2B6498A1" w:rsidR="005E4308" w:rsidRPr="00EF7FBB" w:rsidRDefault="003C763E" w:rsidP="00F801AD">
            <w:pPr>
              <w:overflowPunct/>
              <w:autoSpaceDE/>
              <w:autoSpaceDN/>
              <w:adjustRightInd/>
              <w:spacing w:after="0"/>
              <w:textAlignment w:val="auto"/>
              <w:rPr>
                <w:rFonts w:ascii="Calibri" w:hAnsi="Calibri" w:cs="Calibri"/>
                <w:color w:val="0563C1"/>
                <w:sz w:val="18"/>
                <w:szCs w:val="18"/>
                <w:u w:val="single"/>
                <w:lang w:eastAsia="en-GB"/>
              </w:rPr>
            </w:pPr>
            <w:hyperlink r:id="rId264" w:history="1">
              <w:r w:rsidR="005E4308" w:rsidRPr="007D3634">
                <w:rPr>
                  <w:rFonts w:ascii="Calibri" w:hAnsi="Calibri" w:cs="Calibri"/>
                  <w:color w:val="0563C1"/>
                  <w:sz w:val="16"/>
                  <w:szCs w:val="18"/>
                  <w:u w:val="single"/>
                  <w:lang w:eastAsia="en-GB"/>
                </w:rPr>
                <w:t>CP-231353</w:t>
              </w:r>
            </w:hyperlink>
          </w:p>
        </w:tc>
        <w:tc>
          <w:tcPr>
            <w:tcW w:w="2268" w:type="dxa"/>
            <w:shd w:val="clear" w:color="auto" w:fill="auto"/>
            <w:tcMar>
              <w:left w:w="28" w:type="dxa"/>
              <w:right w:w="28" w:type="dxa"/>
            </w:tcMar>
            <w:hideMark/>
          </w:tcPr>
          <w:p w14:paraId="0527017C" w14:textId="77777777" w:rsidR="005E4308" w:rsidRPr="00EF7FBB" w:rsidRDefault="005E4308"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Huo Weijing(China Mobile) </w:t>
            </w:r>
          </w:p>
        </w:tc>
      </w:tr>
      <w:tr w:rsidR="005E4308" w:rsidRPr="005E4308" w14:paraId="6C0DF0CB" w14:textId="77777777" w:rsidTr="00F801AD">
        <w:trPr>
          <w:trHeight w:val="255"/>
        </w:trPr>
        <w:tc>
          <w:tcPr>
            <w:tcW w:w="757" w:type="dxa"/>
            <w:shd w:val="clear" w:color="auto" w:fill="auto"/>
            <w:tcMar>
              <w:left w:w="28" w:type="dxa"/>
              <w:right w:w="28" w:type="dxa"/>
            </w:tcMar>
            <w:hideMark/>
          </w:tcPr>
          <w:p w14:paraId="2E041474" w14:textId="77777777" w:rsidR="005E4308" w:rsidRPr="005E4308" w:rsidRDefault="005E4308" w:rsidP="00F801AD">
            <w:pPr>
              <w:overflowPunct/>
              <w:autoSpaceDE/>
              <w:autoSpaceDN/>
              <w:adjustRightInd/>
              <w:spacing w:after="0"/>
              <w:textAlignment w:val="auto"/>
              <w:rPr>
                <w:rFonts w:ascii="Arial" w:hAnsi="Arial" w:cs="Arial"/>
                <w:color w:val="000000"/>
                <w:sz w:val="18"/>
                <w:szCs w:val="18"/>
                <w:lang w:eastAsia="en-GB"/>
              </w:rPr>
            </w:pPr>
            <w:r w:rsidRPr="005E4308">
              <w:rPr>
                <w:rFonts w:ascii="Arial" w:hAnsi="Arial" w:cs="Arial"/>
                <w:color w:val="000000"/>
                <w:sz w:val="18"/>
                <w:szCs w:val="18"/>
                <w:lang w:eastAsia="en-GB"/>
              </w:rPr>
              <w:t>960004</w:t>
            </w:r>
          </w:p>
        </w:tc>
        <w:tc>
          <w:tcPr>
            <w:tcW w:w="3969" w:type="dxa"/>
            <w:shd w:val="clear" w:color="auto" w:fill="auto"/>
            <w:tcMar>
              <w:left w:w="28" w:type="dxa"/>
              <w:right w:w="28" w:type="dxa"/>
            </w:tcMar>
            <w:hideMark/>
          </w:tcPr>
          <w:p w14:paraId="6D915FAF" w14:textId="77777777" w:rsidR="005E4308" w:rsidRPr="005E4308" w:rsidRDefault="005E4308" w:rsidP="00F801AD">
            <w:pPr>
              <w:overflowPunct/>
              <w:autoSpaceDE/>
              <w:autoSpaceDN/>
              <w:adjustRightInd/>
              <w:spacing w:after="0"/>
              <w:textAlignment w:val="auto"/>
              <w:rPr>
                <w:rFonts w:ascii="Arial" w:hAnsi="Arial" w:cs="Arial"/>
                <w:i/>
                <w:iCs/>
                <w:color w:val="000000"/>
                <w:sz w:val="18"/>
                <w:szCs w:val="18"/>
                <w:lang w:eastAsia="en-GB"/>
              </w:rPr>
            </w:pPr>
            <w:r w:rsidRPr="005E4308">
              <w:rPr>
                <w:rFonts w:ascii="Arial" w:hAnsi="Arial" w:cs="Arial"/>
                <w:i/>
                <w:iCs/>
                <w:color w:val="000000"/>
                <w:sz w:val="18"/>
                <w:szCs w:val="18"/>
                <w:lang w:eastAsia="en-GB"/>
              </w:rPr>
              <w:t xml:space="preserve">Study on GBA_U Based APIs </w:t>
            </w:r>
          </w:p>
        </w:tc>
        <w:tc>
          <w:tcPr>
            <w:tcW w:w="1587" w:type="dxa"/>
            <w:shd w:val="clear" w:color="auto" w:fill="auto"/>
            <w:tcMar>
              <w:left w:w="28" w:type="dxa"/>
              <w:right w:w="28" w:type="dxa"/>
            </w:tcMar>
            <w:hideMark/>
          </w:tcPr>
          <w:p w14:paraId="7D10A997" w14:textId="77777777" w:rsidR="005E4308" w:rsidRPr="005E4308" w:rsidRDefault="005E4308" w:rsidP="00F801AD">
            <w:pPr>
              <w:overflowPunct/>
              <w:autoSpaceDE/>
              <w:autoSpaceDN/>
              <w:adjustRightInd/>
              <w:spacing w:after="0"/>
              <w:textAlignment w:val="auto"/>
              <w:rPr>
                <w:rFonts w:ascii="Arial" w:hAnsi="Arial" w:cs="Arial"/>
                <w:color w:val="000000"/>
                <w:sz w:val="18"/>
                <w:szCs w:val="18"/>
                <w:lang w:eastAsia="en-GB"/>
              </w:rPr>
            </w:pPr>
            <w:r w:rsidRPr="005E4308">
              <w:rPr>
                <w:rFonts w:ascii="Arial" w:hAnsi="Arial" w:cs="Arial"/>
                <w:color w:val="000000"/>
                <w:sz w:val="18"/>
                <w:szCs w:val="18"/>
                <w:lang w:eastAsia="en-GB"/>
              </w:rPr>
              <w:t>FS_GBA_U_API</w:t>
            </w:r>
          </w:p>
        </w:tc>
        <w:tc>
          <w:tcPr>
            <w:tcW w:w="397" w:type="dxa"/>
            <w:shd w:val="clear" w:color="auto" w:fill="auto"/>
            <w:tcMar>
              <w:left w:w="28" w:type="dxa"/>
              <w:right w:w="28" w:type="dxa"/>
            </w:tcMar>
            <w:hideMark/>
          </w:tcPr>
          <w:p w14:paraId="03471127" w14:textId="77777777" w:rsidR="005E4308" w:rsidRPr="005E4308" w:rsidRDefault="005E4308" w:rsidP="00F801AD">
            <w:pPr>
              <w:overflowPunct/>
              <w:autoSpaceDE/>
              <w:autoSpaceDN/>
              <w:adjustRightInd/>
              <w:spacing w:after="0"/>
              <w:textAlignment w:val="auto"/>
              <w:rPr>
                <w:rFonts w:ascii="Arial" w:hAnsi="Arial" w:cs="Arial"/>
                <w:color w:val="000000"/>
                <w:sz w:val="18"/>
                <w:szCs w:val="18"/>
                <w:lang w:eastAsia="en-GB"/>
              </w:rPr>
            </w:pPr>
            <w:r w:rsidRPr="005E4308">
              <w:rPr>
                <w:rFonts w:ascii="Arial" w:hAnsi="Arial" w:cs="Arial"/>
                <w:color w:val="000000"/>
                <w:sz w:val="18"/>
                <w:szCs w:val="18"/>
                <w:lang w:eastAsia="en-GB"/>
              </w:rPr>
              <w:t>C6</w:t>
            </w:r>
          </w:p>
        </w:tc>
        <w:tc>
          <w:tcPr>
            <w:tcW w:w="850" w:type="dxa"/>
            <w:shd w:val="clear" w:color="auto" w:fill="auto"/>
            <w:tcMar>
              <w:left w:w="28" w:type="dxa"/>
              <w:right w:w="28" w:type="dxa"/>
            </w:tcMar>
            <w:hideMark/>
          </w:tcPr>
          <w:p w14:paraId="5869AC0E" w14:textId="32A99442" w:rsidR="005E4308" w:rsidRPr="005E4308" w:rsidRDefault="003C763E" w:rsidP="00F801AD">
            <w:pPr>
              <w:overflowPunct/>
              <w:autoSpaceDE/>
              <w:autoSpaceDN/>
              <w:adjustRightInd/>
              <w:spacing w:after="0"/>
              <w:textAlignment w:val="auto"/>
              <w:rPr>
                <w:rFonts w:ascii="Calibri" w:hAnsi="Calibri" w:cs="Calibri"/>
                <w:color w:val="0563C1"/>
                <w:sz w:val="18"/>
                <w:szCs w:val="18"/>
                <w:u w:val="single"/>
                <w:lang w:eastAsia="en-GB"/>
              </w:rPr>
            </w:pPr>
            <w:hyperlink r:id="rId265" w:history="1">
              <w:r w:rsidR="005E4308" w:rsidRPr="005E4308">
                <w:rPr>
                  <w:rFonts w:ascii="Calibri" w:hAnsi="Calibri" w:cs="Calibri"/>
                  <w:color w:val="0563C1"/>
                  <w:sz w:val="16"/>
                  <w:szCs w:val="18"/>
                  <w:u w:val="single"/>
                  <w:lang w:eastAsia="en-GB"/>
                </w:rPr>
                <w:t>CP-221185</w:t>
              </w:r>
            </w:hyperlink>
          </w:p>
        </w:tc>
        <w:tc>
          <w:tcPr>
            <w:tcW w:w="2268" w:type="dxa"/>
            <w:shd w:val="clear" w:color="auto" w:fill="auto"/>
            <w:tcMar>
              <w:left w:w="28" w:type="dxa"/>
              <w:right w:w="28" w:type="dxa"/>
            </w:tcMar>
            <w:hideMark/>
          </w:tcPr>
          <w:p w14:paraId="68FA7957" w14:textId="77777777" w:rsidR="005E4308" w:rsidRPr="005E4308" w:rsidRDefault="005E4308" w:rsidP="00F801AD">
            <w:pPr>
              <w:overflowPunct/>
              <w:autoSpaceDE/>
              <w:autoSpaceDN/>
              <w:adjustRightInd/>
              <w:spacing w:after="0"/>
              <w:textAlignment w:val="auto"/>
              <w:rPr>
                <w:rFonts w:ascii="Arial" w:hAnsi="Arial" w:cs="Arial"/>
                <w:b/>
                <w:bCs/>
                <w:color w:val="000000"/>
                <w:sz w:val="18"/>
                <w:szCs w:val="18"/>
                <w:lang w:eastAsia="en-GB"/>
              </w:rPr>
            </w:pPr>
            <w:r w:rsidRPr="005E4308">
              <w:rPr>
                <w:rFonts w:ascii="Arial" w:hAnsi="Arial" w:cs="Arial"/>
                <w:b/>
                <w:bCs/>
                <w:color w:val="000000"/>
                <w:sz w:val="18"/>
                <w:szCs w:val="18"/>
                <w:lang w:eastAsia="en-GB"/>
              </w:rPr>
              <w:t xml:space="preserve">Huo Weijing, China Mobile </w:t>
            </w:r>
          </w:p>
        </w:tc>
      </w:tr>
    </w:tbl>
    <w:p w14:paraId="6DDB950D" w14:textId="66104273" w:rsidR="005E4308" w:rsidRDefault="005E4308" w:rsidP="005E4308">
      <w:r w:rsidRPr="005E4308">
        <w:t>Summary based on the input provided by China Mobile in CP-241268.</w:t>
      </w:r>
    </w:p>
    <w:p w14:paraId="59FF17CA" w14:textId="77777777" w:rsidR="005E4308" w:rsidRDefault="005E4308" w:rsidP="005E4308">
      <w:r>
        <w:t>This WI specifies GBA_U_APIs based on Ks_int_NAF which is derived from the Long Term Key of ISIM/USIM applications on the UICC</w:t>
      </w:r>
    </w:p>
    <w:p w14:paraId="2A407C79" w14:textId="0102F357" w:rsidR="005E4308" w:rsidRDefault="005E4308" w:rsidP="005E4308">
      <w:r>
        <w:t>The prior study on GBA_U Based APIs” proved the feasibility of GBA_U Based APIs with candidate solutions [1]. “GBA_U Based APIs” [2] [3] [4]specifies the methods of GBA_U_APIs and the Access Control scheme to GBA_U Based APIs.</w:t>
      </w:r>
    </w:p>
    <w:p w14:paraId="129E434E" w14:textId="5C3C8963" w:rsidR="005E4308" w:rsidRDefault="005E4308" w:rsidP="005E4308">
      <w:r>
        <w:t xml:space="preserve">GBA_U Based APIs include 2 classes: GBAUCipher and GBAUSignature.The GBAUCipher class is the abstract base class for Cipher algorithms.The GBAUSignature class is the base class for Signature algorithms. Ks_int_NAF keys, internal keys generated during GBA_U process (see </w:t>
      </w:r>
      <w:r w:rsidR="00BD32C2">
        <w:t>TS</w:t>
      </w:r>
      <w:r>
        <w:t xml:space="preserve"> 31.102 and </w:t>
      </w:r>
      <w:r w:rsidR="00BD32C2">
        <w:t>TS</w:t>
      </w:r>
      <w:r>
        <w:t xml:space="preserve"> 33.220), are the only ones used in this class. Those keys are 256 bits symmetric keys then all asymmetric key algorithms are not supported.</w:t>
      </w:r>
    </w:p>
    <w:p w14:paraId="5C88CEF7" w14:textId="77777777" w:rsidR="005E4308" w:rsidRDefault="005E4308" w:rsidP="005E4308">
      <w:r>
        <w:t>There difines an Access Control scheme, when an applet is authorized to use the Ks_int_NAF, the NAF_ID associated to the applet should be included in EFAC_GBAUAPI as defined in USIM or ISIM.</w:t>
      </w:r>
    </w:p>
    <w:p w14:paraId="3A1813B9" w14:textId="77777777" w:rsidR="005E4308" w:rsidRDefault="005E4308" w:rsidP="005E4308">
      <w:pPr>
        <w:rPr>
          <w:b/>
        </w:rPr>
      </w:pPr>
      <w:r w:rsidRPr="00016B51">
        <w:rPr>
          <w:b/>
        </w:rPr>
        <w:t>References</w:t>
      </w:r>
    </w:p>
    <w:p w14:paraId="48B967D7" w14:textId="3636D3FF" w:rsidR="005E4308" w:rsidRPr="002943CA" w:rsidRDefault="005E4308" w:rsidP="005E4308">
      <w:pPr>
        <w:rPr>
          <w:color w:val="0000FF"/>
          <w:u w:val="single"/>
          <w:lang w:eastAsia="en-GB"/>
        </w:rPr>
      </w:pPr>
      <w:r>
        <w:t xml:space="preserve">List of related CRs: </w:t>
      </w:r>
      <w:hyperlink r:id="rId266" w:history="1">
        <w:r w:rsidRPr="00083F6F">
          <w:rPr>
            <w:rStyle w:val="Hyperlink"/>
          </w:rPr>
          <w:t>https://portal.3gpp.org/ChangeRequests.aspx?q=1&amp;workitem=1000003</w:t>
        </w:r>
      </w:hyperlink>
      <w:r>
        <w:t xml:space="preserve"> </w:t>
      </w:r>
    </w:p>
    <w:p w14:paraId="394B4D9F" w14:textId="77777777" w:rsidR="005E4308" w:rsidRDefault="005E4308" w:rsidP="005E4308">
      <w:pPr>
        <w:pStyle w:val="EW"/>
      </w:pPr>
      <w:r>
        <w:t>[1]</w:t>
      </w:r>
      <w:r>
        <w:tab/>
        <w:t>TR 31.822: “Study on  GBA_U Based APIs”.</w:t>
      </w:r>
    </w:p>
    <w:p w14:paraId="18ED912D" w14:textId="63C9D58A" w:rsidR="005E4308" w:rsidRDefault="005E4308" w:rsidP="005E4308">
      <w:pPr>
        <w:pStyle w:val="EW"/>
      </w:pPr>
      <w:r>
        <w:t>[2]</w:t>
      </w:r>
      <w:r>
        <w:tab/>
      </w:r>
      <w:r w:rsidR="00BD32C2">
        <w:t>TS</w:t>
      </w:r>
      <w:r>
        <w:t xml:space="preserve"> 31.102:  "Characteristics of the Universal Subscriber Identity Module (USIM) application".</w:t>
      </w:r>
    </w:p>
    <w:p w14:paraId="6CE7189A" w14:textId="3C02F201" w:rsidR="005E4308" w:rsidRDefault="005E4308" w:rsidP="005E4308">
      <w:pPr>
        <w:pStyle w:val="EW"/>
      </w:pPr>
      <w:r>
        <w:t>[3]</w:t>
      </w:r>
      <w:r>
        <w:tab/>
      </w:r>
      <w:r w:rsidR="00BD32C2">
        <w:t>TS</w:t>
      </w:r>
      <w:r>
        <w:t xml:space="preserve"> 31.103:  "Characteristics of the IP Multimedia Services Identity Module (ISIM) application".</w:t>
      </w:r>
    </w:p>
    <w:p w14:paraId="5256DC66" w14:textId="32244877" w:rsidR="005E4308" w:rsidRDefault="005E4308" w:rsidP="005E4308">
      <w:pPr>
        <w:pStyle w:val="EW"/>
      </w:pPr>
      <w:r>
        <w:t>[4]</w:t>
      </w:r>
      <w:r>
        <w:tab/>
      </w:r>
      <w:r w:rsidR="00BD32C2">
        <w:t>TS</w:t>
      </w:r>
      <w:r>
        <w:t xml:space="preserve"> 31.130:  "(U)SIM Application Programming Interface (API); (U)SIM API for Java™ Card".</w:t>
      </w:r>
    </w:p>
    <w:p w14:paraId="15F836DF" w14:textId="77777777" w:rsidR="005E4308" w:rsidRDefault="005E4308" w:rsidP="005E4308">
      <w:pPr>
        <w:pStyle w:val="EW"/>
      </w:pPr>
    </w:p>
    <w:p w14:paraId="0F88E527" w14:textId="506CD379" w:rsidR="005E4308" w:rsidRDefault="005E4308" w:rsidP="005E4308">
      <w:pPr>
        <w:pStyle w:val="Heading2"/>
        <w:rPr>
          <w:lang w:eastAsia="en-GB"/>
        </w:rPr>
      </w:pPr>
      <w:bookmarkStart w:id="63" w:name="_Toc171519609"/>
      <w:r>
        <w:rPr>
          <w:lang w:eastAsia="en-GB"/>
        </w:rPr>
        <w:t>10.11</w:t>
      </w:r>
      <w:r>
        <w:rPr>
          <w:lang w:eastAsia="en-GB"/>
        </w:rPr>
        <w:tab/>
        <w:t>Other aspects</w:t>
      </w:r>
      <w:bookmarkEnd w:id="63"/>
    </w:p>
    <w:tbl>
      <w:tblPr>
        <w:tblW w:w="9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587"/>
        <w:gridCol w:w="397"/>
        <w:gridCol w:w="850"/>
        <w:gridCol w:w="2268"/>
      </w:tblGrid>
      <w:tr w:rsidR="00A544D9" w:rsidRPr="00EF7FBB" w14:paraId="2162AF75" w14:textId="77777777" w:rsidTr="00B22AB8">
        <w:trPr>
          <w:trHeight w:val="255"/>
        </w:trPr>
        <w:tc>
          <w:tcPr>
            <w:tcW w:w="757" w:type="dxa"/>
            <w:shd w:val="clear" w:color="auto" w:fill="auto"/>
            <w:tcMar>
              <w:left w:w="28" w:type="dxa"/>
              <w:right w:w="28" w:type="dxa"/>
            </w:tcMar>
            <w:hideMark/>
          </w:tcPr>
          <w:p w14:paraId="5C49DA70"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930023</w:t>
            </w:r>
          </w:p>
        </w:tc>
        <w:tc>
          <w:tcPr>
            <w:tcW w:w="3969" w:type="dxa"/>
            <w:shd w:val="clear" w:color="auto" w:fill="auto"/>
            <w:tcMar>
              <w:left w:w="28" w:type="dxa"/>
              <w:right w:w="28" w:type="dxa"/>
            </w:tcMar>
            <w:hideMark/>
          </w:tcPr>
          <w:p w14:paraId="184DEDEE" w14:textId="77777777" w:rsidR="00A544D9" w:rsidRPr="00EF7FBB" w:rsidRDefault="00A544D9"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Service exposure interfaces for industry </w:t>
            </w:r>
          </w:p>
        </w:tc>
        <w:tc>
          <w:tcPr>
            <w:tcW w:w="1587" w:type="dxa"/>
            <w:shd w:val="clear" w:color="auto" w:fill="auto"/>
            <w:tcMar>
              <w:left w:w="28" w:type="dxa"/>
              <w:right w:w="28" w:type="dxa"/>
            </w:tcMar>
            <w:hideMark/>
          </w:tcPr>
          <w:p w14:paraId="00AD84E1"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EXPOSE</w:t>
            </w:r>
          </w:p>
        </w:tc>
        <w:tc>
          <w:tcPr>
            <w:tcW w:w="397" w:type="dxa"/>
            <w:shd w:val="clear" w:color="auto" w:fill="auto"/>
            <w:tcMar>
              <w:left w:w="28" w:type="dxa"/>
              <w:right w:w="28" w:type="dxa"/>
            </w:tcMar>
            <w:hideMark/>
          </w:tcPr>
          <w:p w14:paraId="1BCF4ECF"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S1</w:t>
            </w:r>
          </w:p>
        </w:tc>
        <w:tc>
          <w:tcPr>
            <w:tcW w:w="850" w:type="dxa"/>
            <w:shd w:val="clear" w:color="auto" w:fill="auto"/>
            <w:tcMar>
              <w:left w:w="28" w:type="dxa"/>
              <w:right w:w="28" w:type="dxa"/>
            </w:tcMar>
            <w:hideMark/>
          </w:tcPr>
          <w:p w14:paraId="7B0F0EF9" w14:textId="09740E45" w:rsidR="00A544D9" w:rsidRPr="00EF7FBB" w:rsidRDefault="003C763E" w:rsidP="00B22AB8">
            <w:pPr>
              <w:overflowPunct/>
              <w:autoSpaceDE/>
              <w:autoSpaceDN/>
              <w:adjustRightInd/>
              <w:spacing w:after="0"/>
              <w:textAlignment w:val="auto"/>
              <w:rPr>
                <w:rFonts w:ascii="Calibri" w:hAnsi="Calibri" w:cs="Calibri"/>
                <w:color w:val="0563C1"/>
                <w:sz w:val="18"/>
                <w:szCs w:val="18"/>
                <w:u w:val="single"/>
                <w:lang w:eastAsia="en-GB"/>
              </w:rPr>
            </w:pPr>
            <w:hyperlink r:id="rId267" w:history="1">
              <w:r w:rsidR="007D3634" w:rsidRPr="007D3634">
                <w:rPr>
                  <w:rFonts w:ascii="Calibri" w:hAnsi="Calibri" w:cs="Calibri"/>
                  <w:color w:val="0563C1"/>
                  <w:sz w:val="16"/>
                  <w:szCs w:val="18"/>
                  <w:u w:val="single"/>
                  <w:lang w:eastAsia="en-GB"/>
                </w:rPr>
                <w:t>SP-211056</w:t>
              </w:r>
            </w:hyperlink>
          </w:p>
        </w:tc>
        <w:tc>
          <w:tcPr>
            <w:tcW w:w="2268" w:type="dxa"/>
            <w:shd w:val="clear" w:color="auto" w:fill="auto"/>
            <w:tcMar>
              <w:left w:w="28" w:type="dxa"/>
              <w:right w:w="28" w:type="dxa"/>
            </w:tcMar>
            <w:hideMark/>
          </w:tcPr>
          <w:p w14:paraId="0BBE5F82" w14:textId="77777777" w:rsidR="00A544D9" w:rsidRPr="00EF7FBB" w:rsidRDefault="00A544D9"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Joachim W. Walewski </w:t>
            </w:r>
          </w:p>
        </w:tc>
      </w:tr>
      <w:tr w:rsidR="00A544D9" w:rsidRPr="00EF7FBB" w14:paraId="15ADB6F0" w14:textId="77777777" w:rsidTr="00B22AB8">
        <w:trPr>
          <w:trHeight w:val="255"/>
        </w:trPr>
        <w:tc>
          <w:tcPr>
            <w:tcW w:w="757" w:type="dxa"/>
            <w:shd w:val="clear" w:color="auto" w:fill="auto"/>
            <w:tcMar>
              <w:left w:w="28" w:type="dxa"/>
              <w:right w:w="28" w:type="dxa"/>
            </w:tcMar>
            <w:hideMark/>
          </w:tcPr>
          <w:p w14:paraId="23B907DB"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930015</w:t>
            </w:r>
          </w:p>
        </w:tc>
        <w:tc>
          <w:tcPr>
            <w:tcW w:w="3969" w:type="dxa"/>
            <w:shd w:val="clear" w:color="auto" w:fill="auto"/>
            <w:tcMar>
              <w:left w:w="28" w:type="dxa"/>
              <w:right w:w="28" w:type="dxa"/>
            </w:tcMar>
            <w:hideMark/>
          </w:tcPr>
          <w:p w14:paraId="0C6F2ACA" w14:textId="77777777" w:rsidR="00A544D9" w:rsidRPr="00EF7FBB" w:rsidRDefault="00A544D9"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Application layer support for Factories of the Future (FF) </w:t>
            </w:r>
          </w:p>
        </w:tc>
        <w:tc>
          <w:tcPr>
            <w:tcW w:w="1587" w:type="dxa"/>
            <w:shd w:val="clear" w:color="auto" w:fill="auto"/>
            <w:tcMar>
              <w:left w:w="28" w:type="dxa"/>
              <w:right w:w="28" w:type="dxa"/>
            </w:tcMar>
            <w:hideMark/>
          </w:tcPr>
          <w:p w14:paraId="1FC92CC6"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FFAPP</w:t>
            </w:r>
          </w:p>
        </w:tc>
        <w:tc>
          <w:tcPr>
            <w:tcW w:w="397" w:type="dxa"/>
            <w:shd w:val="clear" w:color="auto" w:fill="auto"/>
            <w:tcMar>
              <w:left w:w="28" w:type="dxa"/>
              <w:right w:w="28" w:type="dxa"/>
            </w:tcMar>
            <w:hideMark/>
          </w:tcPr>
          <w:p w14:paraId="03C773E9"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S6</w:t>
            </w:r>
          </w:p>
        </w:tc>
        <w:tc>
          <w:tcPr>
            <w:tcW w:w="850" w:type="dxa"/>
            <w:shd w:val="clear" w:color="auto" w:fill="auto"/>
            <w:tcMar>
              <w:left w:w="28" w:type="dxa"/>
              <w:right w:w="28" w:type="dxa"/>
            </w:tcMar>
            <w:hideMark/>
          </w:tcPr>
          <w:p w14:paraId="15B66C2B" w14:textId="6CC72B44" w:rsidR="00A544D9" w:rsidRPr="00EF7FBB" w:rsidRDefault="003C763E" w:rsidP="00B22AB8">
            <w:pPr>
              <w:overflowPunct/>
              <w:autoSpaceDE/>
              <w:autoSpaceDN/>
              <w:adjustRightInd/>
              <w:spacing w:after="0"/>
              <w:textAlignment w:val="auto"/>
              <w:rPr>
                <w:rFonts w:ascii="Calibri" w:hAnsi="Calibri" w:cs="Calibri"/>
                <w:color w:val="0563C1"/>
                <w:sz w:val="18"/>
                <w:szCs w:val="18"/>
                <w:u w:val="single"/>
                <w:lang w:eastAsia="en-GB"/>
              </w:rPr>
            </w:pPr>
            <w:hyperlink r:id="rId268" w:history="1">
              <w:r w:rsidR="007D3634" w:rsidRPr="007D3634">
                <w:rPr>
                  <w:rFonts w:ascii="Calibri" w:hAnsi="Calibri" w:cs="Calibri"/>
                  <w:color w:val="0563C1"/>
                  <w:sz w:val="16"/>
                  <w:szCs w:val="18"/>
                  <w:u w:val="single"/>
                  <w:lang w:eastAsia="en-GB"/>
                </w:rPr>
                <w:t>SP-230751</w:t>
              </w:r>
            </w:hyperlink>
          </w:p>
        </w:tc>
        <w:tc>
          <w:tcPr>
            <w:tcW w:w="2268" w:type="dxa"/>
            <w:shd w:val="clear" w:color="auto" w:fill="auto"/>
            <w:tcMar>
              <w:left w:w="28" w:type="dxa"/>
              <w:right w:w="28" w:type="dxa"/>
            </w:tcMar>
            <w:hideMark/>
          </w:tcPr>
          <w:p w14:paraId="12605BC8" w14:textId="77777777" w:rsidR="00A544D9" w:rsidRPr="00EF7FBB" w:rsidRDefault="00A544D9"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Shao Weixiang, ZTE Corporation </w:t>
            </w:r>
          </w:p>
        </w:tc>
      </w:tr>
    </w:tbl>
    <w:p w14:paraId="76322B1A" w14:textId="60B723D2" w:rsidR="00A544D9" w:rsidRDefault="005E4308" w:rsidP="00A544D9">
      <w:pPr>
        <w:rPr>
          <w:lang w:eastAsia="en-GB"/>
        </w:rPr>
      </w:pPr>
      <w:r>
        <w:rPr>
          <w:lang w:eastAsia="en-GB"/>
        </w:rPr>
        <w:t>Summaries not provided.</w:t>
      </w:r>
    </w:p>
    <w:p w14:paraId="1247D479" w14:textId="63D1B89B" w:rsidR="00296196" w:rsidRDefault="00296196" w:rsidP="00296196">
      <w:pPr>
        <w:pStyle w:val="Heading1"/>
        <w:rPr>
          <w:lang w:eastAsia="en-GB"/>
        </w:rPr>
      </w:pPr>
      <w:bookmarkStart w:id="64" w:name="_Toc171519610"/>
      <w:r>
        <w:rPr>
          <w:lang w:eastAsia="en-GB"/>
        </w:rPr>
        <w:lastRenderedPageBreak/>
        <w:t>1</w:t>
      </w:r>
      <w:r w:rsidR="0011124C">
        <w:rPr>
          <w:lang w:eastAsia="en-GB"/>
        </w:rPr>
        <w:t>1</w:t>
      </w:r>
      <w:r>
        <w:rPr>
          <w:lang w:eastAsia="en-GB"/>
        </w:rPr>
        <w:tab/>
        <w:t>Artificial Intelligence (AI)/Machine Learning (ML)</w:t>
      </w:r>
      <w:bookmarkEnd w:id="64"/>
    </w:p>
    <w:p w14:paraId="24627DFB" w14:textId="7A7F5186" w:rsidR="0011124C" w:rsidRPr="0011124C" w:rsidRDefault="0011124C" w:rsidP="0011124C">
      <w:pPr>
        <w:pStyle w:val="Heading2"/>
        <w:rPr>
          <w:lang w:eastAsia="en-GB"/>
        </w:rPr>
      </w:pPr>
      <w:bookmarkStart w:id="65" w:name="_Toc171519611"/>
      <w:r>
        <w:rPr>
          <w:lang w:eastAsia="en-GB"/>
        </w:rPr>
        <w:t>11.1</w:t>
      </w:r>
      <w:r>
        <w:rPr>
          <w:lang w:eastAsia="en-GB"/>
        </w:rPr>
        <w:tab/>
      </w:r>
      <w:r w:rsidRPr="0011124C">
        <w:rPr>
          <w:lang w:eastAsia="en-GB"/>
        </w:rPr>
        <w:t>AI/ML model transfer in 5GS</w:t>
      </w:r>
      <w:bookmarkEnd w:id="65"/>
      <w:r w:rsidRPr="0011124C">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A51F82" w:rsidRPr="00A51F82" w14:paraId="7463E3DD" w14:textId="77777777" w:rsidTr="00BF5369">
        <w:trPr>
          <w:trHeight w:val="255"/>
        </w:trPr>
        <w:tc>
          <w:tcPr>
            <w:tcW w:w="757" w:type="dxa"/>
            <w:shd w:val="clear" w:color="auto" w:fill="auto"/>
            <w:tcMar>
              <w:left w:w="28" w:type="dxa"/>
              <w:right w:w="28" w:type="dxa"/>
            </w:tcMar>
          </w:tcPr>
          <w:p w14:paraId="16EECF68" w14:textId="77777777" w:rsidR="00A51F82" w:rsidRPr="00EF7FBB" w:rsidRDefault="00A51F82"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00"/>
                <w:sz w:val="18"/>
                <w:szCs w:val="18"/>
                <w:lang w:eastAsia="en-GB"/>
              </w:rPr>
              <w:t>920037</w:t>
            </w:r>
          </w:p>
        </w:tc>
        <w:tc>
          <w:tcPr>
            <w:tcW w:w="3969" w:type="dxa"/>
            <w:shd w:val="clear" w:color="auto" w:fill="auto"/>
            <w:tcMar>
              <w:left w:w="28" w:type="dxa"/>
              <w:right w:w="28" w:type="dxa"/>
            </w:tcMar>
          </w:tcPr>
          <w:p w14:paraId="62978EC3" w14:textId="77777777" w:rsidR="00A51F82" w:rsidRPr="00EF7FBB" w:rsidRDefault="00A51F82"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FF"/>
                <w:sz w:val="18"/>
                <w:szCs w:val="18"/>
                <w:lang w:eastAsia="en-GB"/>
              </w:rPr>
              <w:t xml:space="preserve">AI/ML model transfer in 5GS </w:t>
            </w:r>
          </w:p>
        </w:tc>
        <w:tc>
          <w:tcPr>
            <w:tcW w:w="1701" w:type="dxa"/>
            <w:shd w:val="clear" w:color="auto" w:fill="auto"/>
            <w:tcMar>
              <w:left w:w="28" w:type="dxa"/>
              <w:right w:w="28" w:type="dxa"/>
            </w:tcMar>
          </w:tcPr>
          <w:p w14:paraId="6B4CC1B4" w14:textId="77777777" w:rsidR="00A51F82" w:rsidRPr="00EF7FBB" w:rsidRDefault="00A51F82" w:rsidP="00BF5369">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b/>
                <w:bCs/>
                <w:color w:val="000000"/>
                <w:sz w:val="18"/>
                <w:szCs w:val="18"/>
                <w:lang w:eastAsia="en-GB"/>
              </w:rPr>
              <w:t>AIML_MT</w:t>
            </w:r>
          </w:p>
        </w:tc>
        <w:tc>
          <w:tcPr>
            <w:tcW w:w="397" w:type="dxa"/>
            <w:shd w:val="clear" w:color="auto" w:fill="auto"/>
            <w:tcMar>
              <w:left w:w="28" w:type="dxa"/>
              <w:right w:w="28" w:type="dxa"/>
            </w:tcMar>
          </w:tcPr>
          <w:p w14:paraId="7AB001AF" w14:textId="77777777" w:rsidR="00A51F82" w:rsidRPr="00EF7FBB" w:rsidRDefault="00A51F82"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tcPr>
          <w:p w14:paraId="4D3D9AF9" w14:textId="69D0A090" w:rsidR="00A51F82" w:rsidRDefault="003C763E" w:rsidP="00BF5369">
            <w:pPr>
              <w:overflowPunct/>
              <w:autoSpaceDE/>
              <w:autoSpaceDN/>
              <w:adjustRightInd/>
              <w:spacing w:after="0"/>
              <w:textAlignment w:val="auto"/>
            </w:pPr>
            <w:hyperlink r:id="rId269" w:history="1">
              <w:r w:rsidR="007D3634" w:rsidRPr="007D3634">
                <w:rPr>
                  <w:rFonts w:ascii="Calibri" w:hAnsi="Calibri" w:cs="Calibri"/>
                  <w:color w:val="0563C1"/>
                  <w:sz w:val="16"/>
                  <w:szCs w:val="18"/>
                  <w:u w:val="single"/>
                  <w:lang w:eastAsia="en-GB"/>
                </w:rPr>
                <w:t>SP-210520</w:t>
              </w:r>
            </w:hyperlink>
          </w:p>
        </w:tc>
        <w:tc>
          <w:tcPr>
            <w:tcW w:w="2268" w:type="dxa"/>
            <w:shd w:val="clear" w:color="auto" w:fill="auto"/>
            <w:tcMar>
              <w:left w:w="28" w:type="dxa"/>
              <w:right w:w="28" w:type="dxa"/>
            </w:tcMar>
          </w:tcPr>
          <w:p w14:paraId="4F6F1ACC" w14:textId="77777777" w:rsidR="00A51F82" w:rsidRPr="00A51F82" w:rsidRDefault="00A51F82" w:rsidP="00BF536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Jia SHEN, OPPO, sj@oppo.com </w:t>
            </w:r>
          </w:p>
        </w:tc>
      </w:tr>
      <w:tr w:rsidR="00A51F82" w:rsidRPr="003F1847" w14:paraId="7CA2690F" w14:textId="77777777" w:rsidTr="00BF5369">
        <w:trPr>
          <w:trHeight w:val="255"/>
        </w:trPr>
        <w:tc>
          <w:tcPr>
            <w:tcW w:w="757" w:type="dxa"/>
            <w:shd w:val="clear" w:color="auto" w:fill="auto"/>
            <w:tcMar>
              <w:left w:w="28" w:type="dxa"/>
              <w:right w:w="28" w:type="dxa"/>
            </w:tcMar>
          </w:tcPr>
          <w:p w14:paraId="37299ABC" w14:textId="77777777" w:rsidR="00A51F82" w:rsidRPr="00EF7FBB" w:rsidRDefault="00A51F82" w:rsidP="00BF536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860009</w:t>
            </w:r>
          </w:p>
        </w:tc>
        <w:tc>
          <w:tcPr>
            <w:tcW w:w="3969" w:type="dxa"/>
            <w:shd w:val="clear" w:color="auto" w:fill="auto"/>
            <w:tcMar>
              <w:left w:w="28" w:type="dxa"/>
              <w:right w:w="28" w:type="dxa"/>
            </w:tcMar>
          </w:tcPr>
          <w:p w14:paraId="5221E51A" w14:textId="77777777" w:rsidR="00A51F82" w:rsidRPr="00EF7FBB" w:rsidRDefault="00A51F82" w:rsidP="00BF5369">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i/>
                <w:iCs/>
                <w:color w:val="000000"/>
                <w:sz w:val="18"/>
                <w:szCs w:val="18"/>
                <w:lang w:eastAsia="en-GB"/>
              </w:rPr>
              <w:t xml:space="preserve">   Study on traffic characteristics and performance requirements for AI/ML model transfer in 5GS </w:t>
            </w:r>
          </w:p>
        </w:tc>
        <w:tc>
          <w:tcPr>
            <w:tcW w:w="1701" w:type="dxa"/>
            <w:shd w:val="clear" w:color="auto" w:fill="auto"/>
            <w:tcMar>
              <w:left w:w="28" w:type="dxa"/>
              <w:right w:w="28" w:type="dxa"/>
            </w:tcMar>
          </w:tcPr>
          <w:p w14:paraId="795F093B" w14:textId="77777777" w:rsidR="00A51F82" w:rsidRPr="00EF7FBB" w:rsidRDefault="00A51F82" w:rsidP="00BF536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FS_AIML_MT</w:t>
            </w:r>
          </w:p>
        </w:tc>
        <w:tc>
          <w:tcPr>
            <w:tcW w:w="397" w:type="dxa"/>
            <w:shd w:val="clear" w:color="auto" w:fill="auto"/>
            <w:tcMar>
              <w:left w:w="28" w:type="dxa"/>
              <w:right w:w="28" w:type="dxa"/>
            </w:tcMar>
          </w:tcPr>
          <w:p w14:paraId="4DF22720" w14:textId="77777777" w:rsidR="00A51F82" w:rsidRPr="00EF7FBB" w:rsidRDefault="00A51F82"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S1</w:t>
            </w:r>
          </w:p>
        </w:tc>
        <w:tc>
          <w:tcPr>
            <w:tcW w:w="850" w:type="dxa"/>
            <w:shd w:val="clear" w:color="auto" w:fill="auto"/>
            <w:tcMar>
              <w:left w:w="28" w:type="dxa"/>
              <w:right w:w="28" w:type="dxa"/>
            </w:tcMar>
          </w:tcPr>
          <w:p w14:paraId="5DD3D8DB" w14:textId="11FAF01F" w:rsidR="00A51F82" w:rsidRDefault="003C763E" w:rsidP="00BF5369">
            <w:pPr>
              <w:overflowPunct/>
              <w:autoSpaceDE/>
              <w:autoSpaceDN/>
              <w:adjustRightInd/>
              <w:spacing w:after="0"/>
              <w:textAlignment w:val="auto"/>
            </w:pPr>
            <w:hyperlink r:id="rId270" w:history="1">
              <w:r w:rsidR="007D3634" w:rsidRPr="007D3634">
                <w:rPr>
                  <w:rFonts w:ascii="Calibri" w:hAnsi="Calibri" w:cs="Calibri"/>
                  <w:color w:val="0563C1"/>
                  <w:sz w:val="16"/>
                  <w:szCs w:val="18"/>
                  <w:u w:val="single"/>
                  <w:lang w:eastAsia="en-GB"/>
                </w:rPr>
                <w:t>SP-220441</w:t>
              </w:r>
            </w:hyperlink>
          </w:p>
        </w:tc>
        <w:tc>
          <w:tcPr>
            <w:tcW w:w="2268" w:type="dxa"/>
            <w:shd w:val="clear" w:color="auto" w:fill="auto"/>
            <w:tcMar>
              <w:left w:w="28" w:type="dxa"/>
              <w:right w:w="28" w:type="dxa"/>
            </w:tcMar>
          </w:tcPr>
          <w:p w14:paraId="2333286B" w14:textId="77777777" w:rsidR="00A51F82" w:rsidRPr="00EF7FBB" w:rsidRDefault="00A51F82" w:rsidP="00BF536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Jia SHEN, Oppo . </w:t>
            </w:r>
          </w:p>
        </w:tc>
      </w:tr>
      <w:tr w:rsidR="00A51F82" w:rsidRPr="00A51F82" w14:paraId="46791365" w14:textId="77777777" w:rsidTr="00BF5369">
        <w:trPr>
          <w:trHeight w:val="255"/>
        </w:trPr>
        <w:tc>
          <w:tcPr>
            <w:tcW w:w="757" w:type="dxa"/>
            <w:shd w:val="clear" w:color="auto" w:fill="auto"/>
            <w:tcMar>
              <w:left w:w="28" w:type="dxa"/>
              <w:right w:w="28" w:type="dxa"/>
            </w:tcMar>
          </w:tcPr>
          <w:p w14:paraId="7DA55CA1" w14:textId="77777777" w:rsidR="00A51F82" w:rsidRPr="00EF7FBB" w:rsidRDefault="00A51F82"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920030</w:t>
            </w:r>
          </w:p>
        </w:tc>
        <w:tc>
          <w:tcPr>
            <w:tcW w:w="3969" w:type="dxa"/>
            <w:shd w:val="clear" w:color="auto" w:fill="auto"/>
            <w:tcMar>
              <w:left w:w="28" w:type="dxa"/>
              <w:right w:w="28" w:type="dxa"/>
            </w:tcMar>
          </w:tcPr>
          <w:p w14:paraId="4BDF9A2D" w14:textId="77777777" w:rsidR="00A51F82" w:rsidRPr="00EF7FBB" w:rsidRDefault="00A51F82" w:rsidP="00BF5369">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color w:val="000000"/>
                <w:sz w:val="18"/>
                <w:szCs w:val="18"/>
                <w:lang w:eastAsia="en-GB"/>
              </w:rPr>
              <w:t xml:space="preserve">   Stage 1 of AMMT </w:t>
            </w:r>
          </w:p>
        </w:tc>
        <w:tc>
          <w:tcPr>
            <w:tcW w:w="1701" w:type="dxa"/>
            <w:shd w:val="clear" w:color="auto" w:fill="auto"/>
            <w:tcMar>
              <w:left w:w="28" w:type="dxa"/>
              <w:right w:w="28" w:type="dxa"/>
            </w:tcMar>
          </w:tcPr>
          <w:p w14:paraId="5C2A9CC4" w14:textId="77777777" w:rsidR="00A51F82" w:rsidRPr="00EF7FBB" w:rsidRDefault="00A51F82"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AIML_MT</w:t>
            </w:r>
          </w:p>
        </w:tc>
        <w:tc>
          <w:tcPr>
            <w:tcW w:w="397" w:type="dxa"/>
            <w:shd w:val="clear" w:color="auto" w:fill="auto"/>
            <w:tcMar>
              <w:left w:w="28" w:type="dxa"/>
              <w:right w:w="28" w:type="dxa"/>
            </w:tcMar>
          </w:tcPr>
          <w:p w14:paraId="69CD0509" w14:textId="77777777" w:rsidR="00A51F82" w:rsidRPr="00EF7FBB" w:rsidRDefault="00A51F82"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S1</w:t>
            </w:r>
          </w:p>
        </w:tc>
        <w:tc>
          <w:tcPr>
            <w:tcW w:w="850" w:type="dxa"/>
            <w:shd w:val="clear" w:color="auto" w:fill="auto"/>
            <w:tcMar>
              <w:left w:w="28" w:type="dxa"/>
              <w:right w:w="28" w:type="dxa"/>
            </w:tcMar>
          </w:tcPr>
          <w:p w14:paraId="79471171" w14:textId="76BF152E" w:rsidR="00A51F82" w:rsidRDefault="003C763E" w:rsidP="00BF5369">
            <w:pPr>
              <w:overflowPunct/>
              <w:autoSpaceDE/>
              <w:autoSpaceDN/>
              <w:adjustRightInd/>
              <w:spacing w:after="0"/>
              <w:textAlignment w:val="auto"/>
            </w:pPr>
            <w:hyperlink r:id="rId271" w:history="1">
              <w:r w:rsidR="007D3634" w:rsidRPr="007D3634">
                <w:rPr>
                  <w:rFonts w:ascii="Calibri" w:hAnsi="Calibri" w:cs="Calibri"/>
                  <w:color w:val="0563C1"/>
                  <w:sz w:val="16"/>
                  <w:szCs w:val="18"/>
                  <w:u w:val="single"/>
                  <w:lang w:eastAsia="en-GB"/>
                </w:rPr>
                <w:t>SP-220440</w:t>
              </w:r>
            </w:hyperlink>
          </w:p>
        </w:tc>
        <w:tc>
          <w:tcPr>
            <w:tcW w:w="2268" w:type="dxa"/>
            <w:shd w:val="clear" w:color="auto" w:fill="auto"/>
            <w:tcMar>
              <w:left w:w="28" w:type="dxa"/>
              <w:right w:w="28" w:type="dxa"/>
            </w:tcMar>
          </w:tcPr>
          <w:p w14:paraId="367520D3" w14:textId="77777777" w:rsidR="00A51F82" w:rsidRPr="00EF7FBB" w:rsidRDefault="00A51F82" w:rsidP="00BF536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Jia SHEN, OPPO, sj@oppo.com </w:t>
            </w:r>
          </w:p>
        </w:tc>
      </w:tr>
      <w:tr w:rsidR="00A51F82" w:rsidRPr="003F1847" w14:paraId="2DEB3E38" w14:textId="77777777" w:rsidTr="00BF5369">
        <w:trPr>
          <w:trHeight w:val="255"/>
        </w:trPr>
        <w:tc>
          <w:tcPr>
            <w:tcW w:w="757" w:type="dxa"/>
            <w:shd w:val="clear" w:color="auto" w:fill="auto"/>
            <w:tcMar>
              <w:left w:w="28" w:type="dxa"/>
              <w:right w:w="28" w:type="dxa"/>
            </w:tcMar>
          </w:tcPr>
          <w:p w14:paraId="2DE9F43E" w14:textId="77777777" w:rsidR="00A51F82" w:rsidRPr="00EF7FBB" w:rsidRDefault="00A51F82"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940084</w:t>
            </w:r>
          </w:p>
        </w:tc>
        <w:tc>
          <w:tcPr>
            <w:tcW w:w="3969" w:type="dxa"/>
            <w:shd w:val="clear" w:color="auto" w:fill="auto"/>
            <w:tcMar>
              <w:left w:w="28" w:type="dxa"/>
              <w:right w:w="28" w:type="dxa"/>
            </w:tcMar>
          </w:tcPr>
          <w:p w14:paraId="034BAD3E" w14:textId="77777777" w:rsidR="00A51F82" w:rsidRPr="00EF7FBB" w:rsidRDefault="00A51F82"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i/>
                <w:iCs/>
                <w:color w:val="000000"/>
                <w:sz w:val="18"/>
                <w:szCs w:val="18"/>
                <w:lang w:eastAsia="en-GB"/>
              </w:rPr>
              <w:t>Study on Artificial Intelligence (AI)/Machine Learning (ML) for NR air interface</w:t>
            </w:r>
          </w:p>
        </w:tc>
        <w:tc>
          <w:tcPr>
            <w:tcW w:w="1701" w:type="dxa"/>
            <w:shd w:val="clear" w:color="auto" w:fill="auto"/>
            <w:tcMar>
              <w:left w:w="28" w:type="dxa"/>
              <w:right w:w="28" w:type="dxa"/>
            </w:tcMar>
          </w:tcPr>
          <w:p w14:paraId="0941D847" w14:textId="77777777" w:rsidR="00A51F82" w:rsidRPr="00EF7FBB" w:rsidRDefault="00A51F82"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FS_NR_AIML_air</w:t>
            </w:r>
          </w:p>
        </w:tc>
        <w:tc>
          <w:tcPr>
            <w:tcW w:w="397" w:type="dxa"/>
            <w:shd w:val="clear" w:color="auto" w:fill="auto"/>
            <w:tcMar>
              <w:left w:w="28" w:type="dxa"/>
              <w:right w:w="28" w:type="dxa"/>
            </w:tcMar>
          </w:tcPr>
          <w:p w14:paraId="3E12CA7A" w14:textId="77777777" w:rsidR="00A51F82" w:rsidRPr="00EF7FBB" w:rsidRDefault="00A51F82"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R1</w:t>
            </w:r>
          </w:p>
        </w:tc>
        <w:tc>
          <w:tcPr>
            <w:tcW w:w="850" w:type="dxa"/>
            <w:shd w:val="clear" w:color="auto" w:fill="auto"/>
            <w:tcMar>
              <w:left w:w="28" w:type="dxa"/>
              <w:right w:w="28" w:type="dxa"/>
            </w:tcMar>
          </w:tcPr>
          <w:p w14:paraId="71EE7B02" w14:textId="5D68A396" w:rsidR="00A51F82" w:rsidRDefault="003C763E" w:rsidP="00BF5369">
            <w:pPr>
              <w:overflowPunct/>
              <w:autoSpaceDE/>
              <w:autoSpaceDN/>
              <w:adjustRightInd/>
              <w:spacing w:after="0"/>
              <w:textAlignment w:val="auto"/>
            </w:pPr>
            <w:hyperlink r:id="rId272" w:history="1">
              <w:r w:rsidR="007D3634" w:rsidRPr="007D3634">
                <w:rPr>
                  <w:rFonts w:ascii="Calibri" w:hAnsi="Calibri" w:cs="Calibri"/>
                  <w:color w:val="0563C1"/>
                  <w:sz w:val="16"/>
                  <w:szCs w:val="18"/>
                  <w:u w:val="single"/>
                  <w:lang w:eastAsia="en-GB"/>
                </w:rPr>
                <w:t>RP-221348</w:t>
              </w:r>
            </w:hyperlink>
          </w:p>
        </w:tc>
        <w:tc>
          <w:tcPr>
            <w:tcW w:w="2268" w:type="dxa"/>
            <w:shd w:val="clear" w:color="auto" w:fill="auto"/>
            <w:tcMar>
              <w:left w:w="28" w:type="dxa"/>
              <w:right w:w="28" w:type="dxa"/>
            </w:tcMar>
          </w:tcPr>
          <w:p w14:paraId="64F1DE55" w14:textId="77777777" w:rsidR="00A51F82" w:rsidRPr="00EF7FBB" w:rsidRDefault="00A51F82" w:rsidP="00BF536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Juan Montojo Qualcomm</w:t>
            </w:r>
          </w:p>
        </w:tc>
      </w:tr>
      <w:tr w:rsidR="00A51F82" w:rsidRPr="003F1847" w14:paraId="557BBCB9" w14:textId="77777777" w:rsidTr="00BF5369">
        <w:trPr>
          <w:trHeight w:val="255"/>
        </w:trPr>
        <w:tc>
          <w:tcPr>
            <w:tcW w:w="757" w:type="dxa"/>
            <w:shd w:val="clear" w:color="auto" w:fill="auto"/>
            <w:tcMar>
              <w:left w:w="28" w:type="dxa"/>
              <w:right w:w="28" w:type="dxa"/>
            </w:tcMar>
          </w:tcPr>
          <w:p w14:paraId="34BEADEE" w14:textId="77777777" w:rsidR="00A51F82" w:rsidRPr="00EF7FBB" w:rsidRDefault="00A51F82"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00"/>
                <w:sz w:val="18"/>
                <w:szCs w:val="18"/>
                <w:lang w:eastAsia="en-GB"/>
              </w:rPr>
              <w:t>989997</w:t>
            </w:r>
          </w:p>
        </w:tc>
        <w:tc>
          <w:tcPr>
            <w:tcW w:w="3969" w:type="dxa"/>
            <w:shd w:val="clear" w:color="auto" w:fill="auto"/>
            <w:tcMar>
              <w:left w:w="28" w:type="dxa"/>
              <w:right w:w="28" w:type="dxa"/>
            </w:tcMar>
          </w:tcPr>
          <w:p w14:paraId="12235729" w14:textId="77777777" w:rsidR="00A51F82" w:rsidRPr="00EF7FBB" w:rsidRDefault="00A51F82" w:rsidP="00BF5369">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b/>
                <w:bCs/>
                <w:color w:val="0000FF"/>
                <w:sz w:val="18"/>
                <w:szCs w:val="18"/>
                <w:lang w:eastAsia="en-GB"/>
              </w:rPr>
              <w:t xml:space="preserve">Artificial Intelligence (AI)/Machine Learning (ML) </w:t>
            </w:r>
          </w:p>
        </w:tc>
        <w:tc>
          <w:tcPr>
            <w:tcW w:w="1701" w:type="dxa"/>
            <w:shd w:val="clear" w:color="auto" w:fill="auto"/>
            <w:tcMar>
              <w:left w:w="28" w:type="dxa"/>
              <w:right w:w="28" w:type="dxa"/>
            </w:tcMar>
          </w:tcPr>
          <w:p w14:paraId="70D36F3F" w14:textId="77777777" w:rsidR="00A51F82" w:rsidRPr="00EF7FBB" w:rsidRDefault="00A51F82"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00"/>
                <w:sz w:val="18"/>
                <w:szCs w:val="18"/>
                <w:lang w:eastAsia="en-GB"/>
              </w:rPr>
              <w:t>AIMLsys</w:t>
            </w:r>
          </w:p>
        </w:tc>
        <w:tc>
          <w:tcPr>
            <w:tcW w:w="397" w:type="dxa"/>
            <w:shd w:val="clear" w:color="auto" w:fill="auto"/>
            <w:tcMar>
              <w:left w:w="28" w:type="dxa"/>
              <w:right w:w="28" w:type="dxa"/>
            </w:tcMar>
          </w:tcPr>
          <w:p w14:paraId="7A5FBC4B" w14:textId="77777777" w:rsidR="00A51F82" w:rsidRPr="00EF7FBB" w:rsidRDefault="00A51F82"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tcPr>
          <w:p w14:paraId="45C7858D" w14:textId="6B0E203A" w:rsidR="00A51F82" w:rsidRDefault="003C763E" w:rsidP="00BF5369">
            <w:pPr>
              <w:overflowPunct/>
              <w:autoSpaceDE/>
              <w:autoSpaceDN/>
              <w:adjustRightInd/>
              <w:spacing w:after="0"/>
              <w:textAlignment w:val="auto"/>
            </w:pPr>
            <w:hyperlink r:id="rId273" w:history="1">
              <w:r w:rsidR="007D3634" w:rsidRPr="007D3634">
                <w:rPr>
                  <w:rFonts w:ascii="Calibri" w:hAnsi="Calibri" w:cs="Calibri"/>
                  <w:color w:val="0563C1"/>
                  <w:sz w:val="16"/>
                  <w:szCs w:val="18"/>
                  <w:u w:val="single"/>
                  <w:lang w:eastAsia="en-GB"/>
                </w:rPr>
                <w:t>SP-221329</w:t>
              </w:r>
            </w:hyperlink>
          </w:p>
        </w:tc>
        <w:tc>
          <w:tcPr>
            <w:tcW w:w="2268" w:type="dxa"/>
            <w:shd w:val="clear" w:color="auto" w:fill="auto"/>
            <w:tcMar>
              <w:left w:w="28" w:type="dxa"/>
              <w:right w:w="28" w:type="dxa"/>
            </w:tcMar>
          </w:tcPr>
          <w:p w14:paraId="125B5941" w14:textId="77777777" w:rsidR="00A51F82" w:rsidRPr="00EF7FBB" w:rsidRDefault="00A51F82" w:rsidP="00BF5369">
            <w:pPr>
              <w:overflowPunct/>
              <w:autoSpaceDE/>
              <w:autoSpaceDN/>
              <w:adjustRightInd/>
              <w:spacing w:after="0"/>
              <w:textAlignment w:val="auto"/>
              <w:rPr>
                <w:rFonts w:ascii="Arial" w:hAnsi="Arial" w:cs="Arial"/>
                <w:b/>
                <w:bCs/>
                <w:color w:val="000000"/>
                <w:sz w:val="18"/>
                <w:szCs w:val="18"/>
                <w:lang w:eastAsia="en-GB"/>
              </w:rPr>
            </w:pPr>
            <w:r w:rsidRPr="00110055">
              <w:rPr>
                <w:rFonts w:ascii="Arial" w:hAnsi="Arial" w:cs="Arial"/>
                <w:b/>
                <w:bCs/>
                <w:color w:val="000000"/>
                <w:sz w:val="18"/>
                <w:szCs w:val="18"/>
                <w:lang w:eastAsia="en-GB"/>
              </w:rPr>
              <w:t xml:space="preserve"> Alla Goldner</w:t>
            </w:r>
            <w:r w:rsidRPr="00EF7FBB">
              <w:rPr>
                <w:rFonts w:ascii="Arial" w:hAnsi="Arial" w:cs="Arial"/>
                <w:b/>
                <w:bCs/>
                <w:color w:val="000000"/>
                <w:sz w:val="18"/>
                <w:szCs w:val="18"/>
                <w:lang w:eastAsia="en-GB"/>
              </w:rPr>
              <w:t xml:space="preserve">, OPPO </w:t>
            </w:r>
          </w:p>
        </w:tc>
      </w:tr>
      <w:tr w:rsidR="00A51F82" w:rsidRPr="003F1847" w14:paraId="7FA0CA8E" w14:textId="77777777" w:rsidTr="00BF5369">
        <w:trPr>
          <w:trHeight w:val="255"/>
        </w:trPr>
        <w:tc>
          <w:tcPr>
            <w:tcW w:w="757" w:type="dxa"/>
            <w:shd w:val="clear" w:color="auto" w:fill="auto"/>
            <w:tcMar>
              <w:left w:w="28" w:type="dxa"/>
              <w:right w:w="28" w:type="dxa"/>
            </w:tcMar>
          </w:tcPr>
          <w:p w14:paraId="0703E232" w14:textId="77777777" w:rsidR="00A51F82" w:rsidRPr="00EF7FBB" w:rsidRDefault="00A51F82" w:rsidP="00BF536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960037</w:t>
            </w:r>
          </w:p>
        </w:tc>
        <w:tc>
          <w:tcPr>
            <w:tcW w:w="3969" w:type="dxa"/>
            <w:shd w:val="clear" w:color="auto" w:fill="auto"/>
            <w:tcMar>
              <w:left w:w="28" w:type="dxa"/>
              <w:right w:w="28" w:type="dxa"/>
            </w:tcMar>
          </w:tcPr>
          <w:p w14:paraId="3B095B9A" w14:textId="77777777" w:rsidR="00A51F82" w:rsidRPr="00EF7FBB" w:rsidRDefault="00A51F82" w:rsidP="00BF5369">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i/>
                <w:iCs/>
                <w:color w:val="000000"/>
                <w:sz w:val="18"/>
                <w:szCs w:val="18"/>
                <w:lang w:eastAsia="en-GB"/>
              </w:rPr>
              <w:t xml:space="preserve">   Study on Security and Privacy of AI/ML-based Services and Applications in 5G </w:t>
            </w:r>
          </w:p>
        </w:tc>
        <w:tc>
          <w:tcPr>
            <w:tcW w:w="1701" w:type="dxa"/>
            <w:shd w:val="clear" w:color="auto" w:fill="auto"/>
            <w:tcMar>
              <w:left w:w="28" w:type="dxa"/>
              <w:right w:w="28" w:type="dxa"/>
            </w:tcMar>
          </w:tcPr>
          <w:p w14:paraId="710BE8B3" w14:textId="77777777" w:rsidR="00A51F82" w:rsidRPr="00EF7FBB" w:rsidRDefault="00A51F82" w:rsidP="00BF536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FS_AIML</w:t>
            </w:r>
          </w:p>
        </w:tc>
        <w:tc>
          <w:tcPr>
            <w:tcW w:w="397" w:type="dxa"/>
            <w:shd w:val="clear" w:color="auto" w:fill="auto"/>
            <w:tcMar>
              <w:left w:w="28" w:type="dxa"/>
              <w:right w:w="28" w:type="dxa"/>
            </w:tcMar>
          </w:tcPr>
          <w:p w14:paraId="70EB1F59" w14:textId="77777777" w:rsidR="00A51F82" w:rsidRPr="00EF7FBB" w:rsidRDefault="00A51F82"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50" w:type="dxa"/>
            <w:shd w:val="clear" w:color="auto" w:fill="auto"/>
            <w:tcMar>
              <w:left w:w="28" w:type="dxa"/>
              <w:right w:w="28" w:type="dxa"/>
            </w:tcMar>
          </w:tcPr>
          <w:p w14:paraId="071E9125" w14:textId="0585A126" w:rsidR="00A51F82" w:rsidRDefault="003C763E" w:rsidP="00BF5369">
            <w:pPr>
              <w:overflowPunct/>
              <w:autoSpaceDE/>
              <w:autoSpaceDN/>
              <w:adjustRightInd/>
              <w:spacing w:after="0"/>
              <w:textAlignment w:val="auto"/>
            </w:pPr>
            <w:hyperlink r:id="rId274" w:history="1">
              <w:r w:rsidR="007D3634" w:rsidRPr="007D3634">
                <w:rPr>
                  <w:rFonts w:ascii="Calibri" w:hAnsi="Calibri" w:cs="Calibri"/>
                  <w:color w:val="0563C1"/>
                  <w:sz w:val="16"/>
                  <w:szCs w:val="18"/>
                  <w:u w:val="single"/>
                  <w:lang w:eastAsia="en-GB"/>
                </w:rPr>
                <w:t>SP-220687</w:t>
              </w:r>
            </w:hyperlink>
          </w:p>
        </w:tc>
        <w:tc>
          <w:tcPr>
            <w:tcW w:w="2268" w:type="dxa"/>
            <w:shd w:val="clear" w:color="auto" w:fill="auto"/>
            <w:tcMar>
              <w:left w:w="28" w:type="dxa"/>
              <w:right w:w="28" w:type="dxa"/>
            </w:tcMar>
          </w:tcPr>
          <w:p w14:paraId="3AB2FD00" w14:textId="77777777" w:rsidR="00A51F82" w:rsidRPr="00110055" w:rsidRDefault="00A51F82" w:rsidP="00BF536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Marcus Wong, OPPO </w:t>
            </w:r>
          </w:p>
        </w:tc>
      </w:tr>
      <w:tr w:rsidR="00A51F82" w:rsidRPr="003F1847" w14:paraId="32BBC1EC" w14:textId="77777777" w:rsidTr="00BF5369">
        <w:trPr>
          <w:trHeight w:val="255"/>
        </w:trPr>
        <w:tc>
          <w:tcPr>
            <w:tcW w:w="757" w:type="dxa"/>
            <w:shd w:val="clear" w:color="auto" w:fill="auto"/>
            <w:tcMar>
              <w:left w:w="28" w:type="dxa"/>
              <w:right w:w="28" w:type="dxa"/>
            </w:tcMar>
          </w:tcPr>
          <w:p w14:paraId="56879675" w14:textId="77777777" w:rsidR="00A51F82" w:rsidRPr="00EF7FBB" w:rsidRDefault="00A51F82"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940071</w:t>
            </w:r>
          </w:p>
        </w:tc>
        <w:tc>
          <w:tcPr>
            <w:tcW w:w="3969" w:type="dxa"/>
            <w:shd w:val="clear" w:color="auto" w:fill="auto"/>
            <w:tcMar>
              <w:left w:w="28" w:type="dxa"/>
              <w:right w:w="28" w:type="dxa"/>
            </w:tcMar>
          </w:tcPr>
          <w:p w14:paraId="2AA3DD7F" w14:textId="77777777" w:rsidR="00A51F82" w:rsidRPr="00EF7FBB" w:rsidRDefault="00A51F82" w:rsidP="00BF5369">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5G System Support for AI/ML-based Services </w:t>
            </w:r>
          </w:p>
        </w:tc>
        <w:tc>
          <w:tcPr>
            <w:tcW w:w="1701" w:type="dxa"/>
            <w:shd w:val="clear" w:color="auto" w:fill="auto"/>
            <w:tcMar>
              <w:left w:w="28" w:type="dxa"/>
              <w:right w:w="28" w:type="dxa"/>
            </w:tcMar>
          </w:tcPr>
          <w:p w14:paraId="6B75268D" w14:textId="77777777" w:rsidR="00A51F82" w:rsidRPr="00EF7FBB" w:rsidRDefault="00A51F82"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FS_AIMLsys</w:t>
            </w:r>
          </w:p>
        </w:tc>
        <w:tc>
          <w:tcPr>
            <w:tcW w:w="397" w:type="dxa"/>
            <w:shd w:val="clear" w:color="auto" w:fill="auto"/>
            <w:tcMar>
              <w:left w:w="28" w:type="dxa"/>
              <w:right w:w="28" w:type="dxa"/>
            </w:tcMar>
          </w:tcPr>
          <w:p w14:paraId="0854F220" w14:textId="77777777" w:rsidR="00A51F82" w:rsidRPr="00EF7FBB" w:rsidRDefault="00A51F82"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50" w:type="dxa"/>
            <w:shd w:val="clear" w:color="auto" w:fill="auto"/>
            <w:tcMar>
              <w:left w:w="28" w:type="dxa"/>
              <w:right w:w="28" w:type="dxa"/>
            </w:tcMar>
          </w:tcPr>
          <w:p w14:paraId="3DD975B0" w14:textId="49924A0F" w:rsidR="00A51F82" w:rsidRDefault="003C763E" w:rsidP="00BF5369">
            <w:pPr>
              <w:overflowPunct/>
              <w:autoSpaceDE/>
              <w:autoSpaceDN/>
              <w:adjustRightInd/>
              <w:spacing w:after="0"/>
              <w:textAlignment w:val="auto"/>
            </w:pPr>
            <w:hyperlink r:id="rId275" w:history="1">
              <w:r w:rsidR="007D3634" w:rsidRPr="007D3634">
                <w:rPr>
                  <w:rFonts w:ascii="Calibri" w:hAnsi="Calibri" w:cs="Calibri"/>
                  <w:color w:val="0563C1"/>
                  <w:sz w:val="16"/>
                  <w:szCs w:val="18"/>
                  <w:u w:val="single"/>
                  <w:lang w:eastAsia="en-GB"/>
                </w:rPr>
                <w:t>SP-220071</w:t>
              </w:r>
            </w:hyperlink>
          </w:p>
        </w:tc>
        <w:tc>
          <w:tcPr>
            <w:tcW w:w="2268" w:type="dxa"/>
            <w:shd w:val="clear" w:color="auto" w:fill="auto"/>
            <w:tcMar>
              <w:left w:w="28" w:type="dxa"/>
              <w:right w:w="28" w:type="dxa"/>
            </w:tcMar>
          </w:tcPr>
          <w:p w14:paraId="5A84C664" w14:textId="77777777" w:rsidR="00A51F82" w:rsidRPr="00EF7FBB" w:rsidRDefault="00A51F82" w:rsidP="00BF5369">
            <w:pPr>
              <w:overflowPunct/>
              <w:autoSpaceDE/>
              <w:autoSpaceDN/>
              <w:adjustRightInd/>
              <w:spacing w:after="0"/>
              <w:textAlignment w:val="auto"/>
              <w:rPr>
                <w:rFonts w:ascii="Arial" w:hAnsi="Arial" w:cs="Arial"/>
                <w:b/>
                <w:bCs/>
                <w:color w:val="000000"/>
                <w:sz w:val="18"/>
                <w:szCs w:val="18"/>
                <w:lang w:eastAsia="en-GB"/>
              </w:rPr>
            </w:pPr>
            <w:r w:rsidRPr="00110055">
              <w:rPr>
                <w:rFonts w:ascii="Arial" w:hAnsi="Arial" w:cs="Arial"/>
                <w:b/>
                <w:bCs/>
                <w:color w:val="000000"/>
                <w:sz w:val="18"/>
                <w:szCs w:val="18"/>
                <w:lang w:eastAsia="en-GB"/>
              </w:rPr>
              <w:t xml:space="preserve"> Alla Goldner, OPPO </w:t>
            </w:r>
          </w:p>
        </w:tc>
      </w:tr>
      <w:tr w:rsidR="00A51F82" w:rsidRPr="003F1847" w14:paraId="218A4651" w14:textId="77777777" w:rsidTr="00BF5369">
        <w:trPr>
          <w:trHeight w:val="255"/>
        </w:trPr>
        <w:tc>
          <w:tcPr>
            <w:tcW w:w="757" w:type="dxa"/>
            <w:shd w:val="clear" w:color="auto" w:fill="auto"/>
            <w:tcMar>
              <w:left w:w="28" w:type="dxa"/>
              <w:right w:w="28" w:type="dxa"/>
            </w:tcMar>
          </w:tcPr>
          <w:p w14:paraId="680B3B2C" w14:textId="77777777" w:rsidR="00A51F82" w:rsidRPr="00EF7FBB" w:rsidRDefault="00A51F82"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980019</w:t>
            </w:r>
          </w:p>
        </w:tc>
        <w:tc>
          <w:tcPr>
            <w:tcW w:w="3969" w:type="dxa"/>
            <w:shd w:val="clear" w:color="auto" w:fill="auto"/>
            <w:tcMar>
              <w:left w:w="28" w:type="dxa"/>
              <w:right w:w="28" w:type="dxa"/>
            </w:tcMar>
          </w:tcPr>
          <w:p w14:paraId="11E9E8EB" w14:textId="77777777" w:rsidR="00A51F82" w:rsidRPr="00EF7FBB" w:rsidRDefault="00A51F82" w:rsidP="00BF5369">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b/>
                <w:bCs/>
                <w:color w:val="000000"/>
                <w:sz w:val="18"/>
                <w:szCs w:val="18"/>
                <w:lang w:eastAsia="en-GB"/>
              </w:rPr>
              <w:t xml:space="preserve">   (Stage 2 for AIML) System Support for AI/ML-based Services</w:t>
            </w:r>
          </w:p>
        </w:tc>
        <w:tc>
          <w:tcPr>
            <w:tcW w:w="1701" w:type="dxa"/>
            <w:shd w:val="clear" w:color="auto" w:fill="auto"/>
            <w:tcMar>
              <w:left w:w="28" w:type="dxa"/>
              <w:right w:w="28" w:type="dxa"/>
            </w:tcMar>
          </w:tcPr>
          <w:p w14:paraId="5599425B" w14:textId="77777777" w:rsidR="00A51F82" w:rsidRPr="00EF7FBB" w:rsidRDefault="00A51F82"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AIMLsys</w:t>
            </w:r>
          </w:p>
        </w:tc>
        <w:tc>
          <w:tcPr>
            <w:tcW w:w="397" w:type="dxa"/>
            <w:shd w:val="clear" w:color="auto" w:fill="auto"/>
            <w:tcMar>
              <w:left w:w="28" w:type="dxa"/>
              <w:right w:w="28" w:type="dxa"/>
            </w:tcMar>
          </w:tcPr>
          <w:p w14:paraId="739385BB" w14:textId="77777777" w:rsidR="00A51F82" w:rsidRPr="00EF7FBB" w:rsidRDefault="00A51F82"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50" w:type="dxa"/>
            <w:shd w:val="clear" w:color="auto" w:fill="auto"/>
            <w:tcMar>
              <w:left w:w="28" w:type="dxa"/>
              <w:right w:w="28" w:type="dxa"/>
            </w:tcMar>
          </w:tcPr>
          <w:p w14:paraId="7D7E4D9E" w14:textId="29044955" w:rsidR="00A51F82" w:rsidRDefault="003C763E" w:rsidP="00BF5369">
            <w:pPr>
              <w:overflowPunct/>
              <w:autoSpaceDE/>
              <w:autoSpaceDN/>
              <w:adjustRightInd/>
              <w:spacing w:after="0"/>
              <w:textAlignment w:val="auto"/>
            </w:pPr>
            <w:hyperlink r:id="rId276" w:history="1">
              <w:r w:rsidR="007D3634" w:rsidRPr="007D3634">
                <w:rPr>
                  <w:rFonts w:ascii="Calibri" w:hAnsi="Calibri" w:cs="Calibri"/>
                  <w:color w:val="0563C1"/>
                  <w:sz w:val="16"/>
                  <w:szCs w:val="18"/>
                  <w:u w:val="single"/>
                  <w:lang w:eastAsia="en-GB"/>
                </w:rPr>
                <w:t>SP-230095</w:t>
              </w:r>
            </w:hyperlink>
          </w:p>
        </w:tc>
        <w:tc>
          <w:tcPr>
            <w:tcW w:w="2268" w:type="dxa"/>
            <w:shd w:val="clear" w:color="auto" w:fill="auto"/>
            <w:tcMar>
              <w:left w:w="28" w:type="dxa"/>
              <w:right w:w="28" w:type="dxa"/>
            </w:tcMar>
          </w:tcPr>
          <w:p w14:paraId="71749BCF" w14:textId="77777777" w:rsidR="00A51F82" w:rsidRPr="00110055" w:rsidRDefault="00A51F82" w:rsidP="00BF5369">
            <w:pPr>
              <w:overflowPunct/>
              <w:autoSpaceDE/>
              <w:autoSpaceDN/>
              <w:adjustRightInd/>
              <w:spacing w:after="0"/>
              <w:textAlignment w:val="auto"/>
              <w:rPr>
                <w:rFonts w:ascii="Arial" w:hAnsi="Arial" w:cs="Arial"/>
                <w:b/>
                <w:bCs/>
                <w:color w:val="000000"/>
                <w:sz w:val="18"/>
                <w:szCs w:val="18"/>
                <w:lang w:eastAsia="en-GB"/>
              </w:rPr>
            </w:pPr>
            <w:r w:rsidRPr="00110055">
              <w:rPr>
                <w:rFonts w:ascii="Arial" w:hAnsi="Arial" w:cs="Arial"/>
                <w:b/>
                <w:bCs/>
                <w:color w:val="000000"/>
                <w:sz w:val="18"/>
                <w:szCs w:val="18"/>
                <w:lang w:eastAsia="en-GB"/>
              </w:rPr>
              <w:t xml:space="preserve"> Alla Goldner, OPPO </w:t>
            </w:r>
          </w:p>
        </w:tc>
      </w:tr>
      <w:tr w:rsidR="00A51F82" w:rsidRPr="003F1847" w14:paraId="5866A577" w14:textId="77777777" w:rsidTr="00BF5369">
        <w:trPr>
          <w:trHeight w:val="255"/>
        </w:trPr>
        <w:tc>
          <w:tcPr>
            <w:tcW w:w="757" w:type="dxa"/>
            <w:shd w:val="clear" w:color="auto" w:fill="auto"/>
            <w:tcMar>
              <w:left w:w="28" w:type="dxa"/>
              <w:right w:w="28" w:type="dxa"/>
            </w:tcMar>
          </w:tcPr>
          <w:p w14:paraId="50B85D7A" w14:textId="77777777" w:rsidR="00A51F82" w:rsidRPr="00EF7FBB" w:rsidRDefault="00A51F82"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990008</w:t>
            </w:r>
          </w:p>
        </w:tc>
        <w:tc>
          <w:tcPr>
            <w:tcW w:w="3969" w:type="dxa"/>
            <w:shd w:val="clear" w:color="auto" w:fill="auto"/>
            <w:tcMar>
              <w:left w:w="28" w:type="dxa"/>
              <w:right w:w="28" w:type="dxa"/>
            </w:tcMar>
          </w:tcPr>
          <w:p w14:paraId="4BE6F92C" w14:textId="77777777" w:rsidR="00A51F82" w:rsidRPr="00EF7FBB" w:rsidRDefault="00A51F82" w:rsidP="00BF536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 xml:space="preserve">   CT3 aspects of AIML</w:t>
            </w:r>
          </w:p>
        </w:tc>
        <w:tc>
          <w:tcPr>
            <w:tcW w:w="1701" w:type="dxa"/>
            <w:shd w:val="clear" w:color="auto" w:fill="auto"/>
            <w:tcMar>
              <w:left w:w="28" w:type="dxa"/>
              <w:right w:w="28" w:type="dxa"/>
            </w:tcMar>
          </w:tcPr>
          <w:p w14:paraId="76F1DD61" w14:textId="77777777" w:rsidR="00A51F82" w:rsidRPr="00EF7FBB" w:rsidRDefault="00A51F82"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AIMLsys</w:t>
            </w:r>
          </w:p>
        </w:tc>
        <w:tc>
          <w:tcPr>
            <w:tcW w:w="397" w:type="dxa"/>
            <w:shd w:val="clear" w:color="auto" w:fill="auto"/>
            <w:tcMar>
              <w:left w:w="28" w:type="dxa"/>
              <w:right w:w="28" w:type="dxa"/>
            </w:tcMar>
          </w:tcPr>
          <w:p w14:paraId="37C6CE9F" w14:textId="77777777" w:rsidR="00A51F82" w:rsidRPr="00EF7FBB" w:rsidRDefault="00A51F82"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850" w:type="dxa"/>
            <w:shd w:val="clear" w:color="auto" w:fill="auto"/>
            <w:tcMar>
              <w:left w:w="28" w:type="dxa"/>
              <w:right w:w="28" w:type="dxa"/>
            </w:tcMar>
          </w:tcPr>
          <w:p w14:paraId="60F17151" w14:textId="10376A5A" w:rsidR="00A51F82" w:rsidRDefault="003C763E" w:rsidP="00BF5369">
            <w:pPr>
              <w:overflowPunct/>
              <w:autoSpaceDE/>
              <w:autoSpaceDN/>
              <w:adjustRightInd/>
              <w:spacing w:after="0"/>
              <w:textAlignment w:val="auto"/>
            </w:pPr>
            <w:hyperlink r:id="rId277" w:history="1">
              <w:r w:rsidR="007D3634" w:rsidRPr="007D3634">
                <w:rPr>
                  <w:rFonts w:ascii="Calibri" w:hAnsi="Calibri" w:cs="Calibri"/>
                  <w:color w:val="0563C1"/>
                  <w:sz w:val="16"/>
                  <w:szCs w:val="18"/>
                  <w:u w:val="single"/>
                  <w:lang w:eastAsia="en-GB"/>
                </w:rPr>
                <w:t>CP-230329</w:t>
              </w:r>
            </w:hyperlink>
          </w:p>
        </w:tc>
        <w:tc>
          <w:tcPr>
            <w:tcW w:w="2268" w:type="dxa"/>
            <w:shd w:val="clear" w:color="auto" w:fill="auto"/>
            <w:tcMar>
              <w:left w:w="28" w:type="dxa"/>
              <w:right w:w="28" w:type="dxa"/>
            </w:tcMar>
          </w:tcPr>
          <w:p w14:paraId="29951C2D" w14:textId="77777777" w:rsidR="00A51F82" w:rsidRPr="00110055" w:rsidRDefault="00A51F82" w:rsidP="00BF536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Tangudu, Narendranath Durga, Samsung</w:t>
            </w:r>
          </w:p>
        </w:tc>
      </w:tr>
      <w:tr w:rsidR="00A51F82" w:rsidRPr="003F1847" w14:paraId="686EFA3D" w14:textId="77777777" w:rsidTr="00BF5369">
        <w:trPr>
          <w:trHeight w:val="255"/>
        </w:trPr>
        <w:tc>
          <w:tcPr>
            <w:tcW w:w="757" w:type="dxa"/>
            <w:shd w:val="clear" w:color="auto" w:fill="auto"/>
            <w:tcMar>
              <w:left w:w="28" w:type="dxa"/>
              <w:right w:w="28" w:type="dxa"/>
            </w:tcMar>
          </w:tcPr>
          <w:p w14:paraId="74E6AC21" w14:textId="77777777" w:rsidR="00A51F82" w:rsidRPr="00EF7FBB" w:rsidRDefault="00A51F82"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990074</w:t>
            </w:r>
          </w:p>
        </w:tc>
        <w:tc>
          <w:tcPr>
            <w:tcW w:w="3969" w:type="dxa"/>
            <w:shd w:val="clear" w:color="auto" w:fill="auto"/>
            <w:tcMar>
              <w:left w:w="28" w:type="dxa"/>
              <w:right w:w="28" w:type="dxa"/>
            </w:tcMar>
          </w:tcPr>
          <w:p w14:paraId="50666F64" w14:textId="77777777" w:rsidR="00A51F82" w:rsidRPr="00EF7FBB" w:rsidRDefault="00A51F82"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CT4 aspects of AIML</w:t>
            </w:r>
          </w:p>
        </w:tc>
        <w:tc>
          <w:tcPr>
            <w:tcW w:w="1701" w:type="dxa"/>
            <w:shd w:val="clear" w:color="auto" w:fill="auto"/>
            <w:tcMar>
              <w:left w:w="28" w:type="dxa"/>
              <w:right w:w="28" w:type="dxa"/>
            </w:tcMar>
          </w:tcPr>
          <w:p w14:paraId="04CC1D7B" w14:textId="77777777" w:rsidR="00A51F82" w:rsidRPr="00EF7FBB" w:rsidRDefault="00A51F82"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AIMLsys</w:t>
            </w:r>
          </w:p>
        </w:tc>
        <w:tc>
          <w:tcPr>
            <w:tcW w:w="397" w:type="dxa"/>
            <w:shd w:val="clear" w:color="auto" w:fill="auto"/>
            <w:tcMar>
              <w:left w:w="28" w:type="dxa"/>
              <w:right w:w="28" w:type="dxa"/>
            </w:tcMar>
          </w:tcPr>
          <w:p w14:paraId="2593BC78" w14:textId="77777777" w:rsidR="00A51F82" w:rsidRPr="00EF7FBB" w:rsidRDefault="00A51F82"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850" w:type="dxa"/>
            <w:shd w:val="clear" w:color="auto" w:fill="auto"/>
            <w:tcMar>
              <w:left w:w="28" w:type="dxa"/>
              <w:right w:w="28" w:type="dxa"/>
            </w:tcMar>
          </w:tcPr>
          <w:p w14:paraId="2FB217B2" w14:textId="148EB039" w:rsidR="00A51F82" w:rsidRDefault="003C763E" w:rsidP="00BF5369">
            <w:pPr>
              <w:overflowPunct/>
              <w:autoSpaceDE/>
              <w:autoSpaceDN/>
              <w:adjustRightInd/>
              <w:spacing w:after="0"/>
              <w:textAlignment w:val="auto"/>
            </w:pPr>
            <w:hyperlink r:id="rId278" w:history="1">
              <w:r w:rsidR="007D3634" w:rsidRPr="007D3634">
                <w:rPr>
                  <w:rFonts w:ascii="Calibri" w:hAnsi="Calibri" w:cs="Calibri"/>
                  <w:color w:val="0563C1"/>
                  <w:sz w:val="16"/>
                  <w:szCs w:val="18"/>
                  <w:u w:val="single"/>
                  <w:lang w:eastAsia="en-GB"/>
                </w:rPr>
                <w:t>CP-230329</w:t>
              </w:r>
            </w:hyperlink>
          </w:p>
        </w:tc>
        <w:tc>
          <w:tcPr>
            <w:tcW w:w="2268" w:type="dxa"/>
            <w:shd w:val="clear" w:color="auto" w:fill="auto"/>
            <w:tcMar>
              <w:left w:w="28" w:type="dxa"/>
              <w:right w:w="28" w:type="dxa"/>
            </w:tcMar>
          </w:tcPr>
          <w:p w14:paraId="5E43C1CF" w14:textId="77777777" w:rsidR="00A51F82" w:rsidRPr="00EF7FBB" w:rsidRDefault="00A51F82" w:rsidP="00BF536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Tangudu, Narendranath Durga, Samsung</w:t>
            </w:r>
          </w:p>
        </w:tc>
      </w:tr>
    </w:tbl>
    <w:p w14:paraId="6337D8AB" w14:textId="13304B78" w:rsidR="00A51F82" w:rsidRDefault="00A51F82" w:rsidP="00A51F82">
      <w:pPr>
        <w:rPr>
          <w:lang w:eastAsia="en-GB"/>
        </w:rPr>
      </w:pPr>
      <w:r w:rsidRPr="00652D0A">
        <w:rPr>
          <w:lang w:eastAsia="en-GB"/>
        </w:rPr>
        <w:t xml:space="preserve">Summary based on the input provided by </w:t>
      </w:r>
      <w:r>
        <w:rPr>
          <w:lang w:eastAsia="en-GB"/>
        </w:rPr>
        <w:t xml:space="preserve">Oppo </w:t>
      </w:r>
      <w:r w:rsidRPr="00652D0A">
        <w:rPr>
          <w:lang w:eastAsia="en-GB"/>
        </w:rPr>
        <w:t xml:space="preserve">in </w:t>
      </w:r>
      <w:r w:rsidRPr="00A51F82">
        <w:rPr>
          <w:lang w:eastAsia="en-GB"/>
        </w:rPr>
        <w:t>SP-240206</w:t>
      </w:r>
      <w:r w:rsidRPr="00652D0A">
        <w:rPr>
          <w:lang w:eastAsia="en-GB"/>
        </w:rPr>
        <w:t>.</w:t>
      </w:r>
    </w:p>
    <w:p w14:paraId="69A36EF4" w14:textId="77777777" w:rsidR="00A51F82" w:rsidRDefault="00A51F82" w:rsidP="00A51F82">
      <w:pPr>
        <w:rPr>
          <w:lang w:eastAsia="en-GB"/>
        </w:rPr>
      </w:pPr>
      <w:r>
        <w:rPr>
          <w:lang w:eastAsia="en-GB"/>
        </w:rPr>
        <w:t xml:space="preserve">The AMMT study (AI/ML Model Transfer) in stage-1 relates to how the 5GS supports the transmissions of AI/ML-based services over the application layer. The study addresses use cases and potential performance requirements for 5G system support of application layer Artificial Intelligence (AI)/Machine Learning (ML) model distribution and transfer (download, upload, updates, etc.), and identifies traffic characteristics of AI/ML model distribution, transfer and training for various applications, e.g. video/speech recognition, robot control, automotive, other verticals. Many of these requirements need 5GS transport solutions to support device-based application AI/ML training or inference services. Hence, 5GS is evolved to provide intelligent transmission support for application AI/ML-based services.    </w:t>
      </w:r>
    </w:p>
    <w:p w14:paraId="3DE46713" w14:textId="77777777" w:rsidR="00A51F82" w:rsidRDefault="00A51F82" w:rsidP="00A51F82">
      <w:pPr>
        <w:rPr>
          <w:lang w:eastAsia="en-GB"/>
        </w:rPr>
      </w:pPr>
      <w:r>
        <w:rPr>
          <w:lang w:eastAsia="en-GB"/>
        </w:rPr>
        <w:t>The outputs of the corresponding stage-2 study phase FS_AIMLsys are documented in the TR 23.700-80 [1].</w:t>
      </w:r>
    </w:p>
    <w:p w14:paraId="7E5314F9" w14:textId="77777777" w:rsidR="00A51F82" w:rsidRDefault="00A51F82" w:rsidP="00A51F82">
      <w:pPr>
        <w:rPr>
          <w:lang w:eastAsia="en-GB"/>
        </w:rPr>
      </w:pPr>
      <w:r>
        <w:rPr>
          <w:lang w:eastAsia="en-GB"/>
        </w:rPr>
        <w:t xml:space="preserve">The Feature enhances the following aspects:  </w:t>
      </w:r>
    </w:p>
    <w:p w14:paraId="545882D3" w14:textId="77777777" w:rsidR="00A51F82" w:rsidRDefault="00A51F82" w:rsidP="00A51F82">
      <w:pPr>
        <w:rPr>
          <w:lang w:eastAsia="en-GB"/>
        </w:rPr>
      </w:pPr>
      <w:r>
        <w:rPr>
          <w:lang w:eastAsia="en-GB"/>
        </w:rPr>
        <w:t>-</w:t>
      </w:r>
      <w:r>
        <w:rPr>
          <w:lang w:eastAsia="en-GB"/>
        </w:rPr>
        <w:tab/>
        <w:t xml:space="preserve">Monitoring of network resource utilization to support the Application AI/ML operations </w:t>
      </w:r>
    </w:p>
    <w:p w14:paraId="629FC7EB" w14:textId="77777777" w:rsidR="00A51F82" w:rsidRDefault="00A51F82" w:rsidP="00A51F82">
      <w:pPr>
        <w:rPr>
          <w:lang w:eastAsia="en-GB"/>
        </w:rPr>
      </w:pPr>
      <w:r>
        <w:rPr>
          <w:lang w:eastAsia="en-GB"/>
        </w:rPr>
        <w:t>-</w:t>
      </w:r>
      <w:r>
        <w:rPr>
          <w:lang w:eastAsia="en-GB"/>
        </w:rPr>
        <w:tab/>
        <w:t xml:space="preserve">Exposure of 5GC information to authorized 3rd party for Application AI/ML operations </w:t>
      </w:r>
    </w:p>
    <w:p w14:paraId="26C57876" w14:textId="77777777" w:rsidR="00A51F82" w:rsidRDefault="00A51F82" w:rsidP="00A51F82">
      <w:pPr>
        <w:rPr>
          <w:lang w:eastAsia="en-GB"/>
        </w:rPr>
      </w:pPr>
      <w:r>
        <w:rPr>
          <w:lang w:eastAsia="en-GB"/>
        </w:rPr>
        <w:t>-</w:t>
      </w:r>
      <w:r>
        <w:rPr>
          <w:lang w:eastAsia="en-GB"/>
        </w:rPr>
        <w:tab/>
        <w:t xml:space="preserve">Enhancement of external parameter provisioning in 5GC to assist the Application AI/ML operations </w:t>
      </w:r>
    </w:p>
    <w:p w14:paraId="00AB048A" w14:textId="77777777" w:rsidR="00A51F82" w:rsidRDefault="00A51F82" w:rsidP="00A51F82">
      <w:pPr>
        <w:rPr>
          <w:lang w:eastAsia="en-GB"/>
        </w:rPr>
      </w:pPr>
      <w:r>
        <w:rPr>
          <w:lang w:eastAsia="en-GB"/>
        </w:rPr>
        <w:t>-</w:t>
      </w:r>
      <w:r>
        <w:rPr>
          <w:lang w:eastAsia="en-GB"/>
        </w:rPr>
        <w:tab/>
        <w:t>Enhancement in 5GC to enable Application AI/ML traffic transport</w:t>
      </w:r>
    </w:p>
    <w:p w14:paraId="3BD9C20E" w14:textId="77777777" w:rsidR="00A51F82" w:rsidRDefault="00A51F82" w:rsidP="00A51F82">
      <w:pPr>
        <w:rPr>
          <w:lang w:eastAsia="en-GB"/>
        </w:rPr>
      </w:pPr>
      <w:r>
        <w:rPr>
          <w:lang w:eastAsia="en-GB"/>
        </w:rPr>
        <w:t>-</w:t>
      </w:r>
      <w:r>
        <w:rPr>
          <w:lang w:eastAsia="en-GB"/>
        </w:rPr>
        <w:tab/>
        <w:t xml:space="preserve">Enhancement of QoS and Policy control to support Application AI/ML data transport over 5GS </w:t>
      </w:r>
    </w:p>
    <w:p w14:paraId="2BF6551A" w14:textId="77777777" w:rsidR="00A51F82" w:rsidRDefault="00A51F82" w:rsidP="00A51F82">
      <w:pPr>
        <w:rPr>
          <w:lang w:eastAsia="en-GB"/>
        </w:rPr>
      </w:pPr>
      <w:r>
        <w:rPr>
          <w:lang w:eastAsia="en-GB"/>
        </w:rPr>
        <w:t>-</w:t>
      </w:r>
      <w:r>
        <w:rPr>
          <w:lang w:eastAsia="en-GB"/>
        </w:rPr>
        <w:tab/>
        <w:t>5GS assistance to federated learning operation</w:t>
      </w:r>
    </w:p>
    <w:p w14:paraId="242B865C" w14:textId="77777777" w:rsidR="00A51F82" w:rsidRDefault="00A51F82" w:rsidP="00A51F82">
      <w:pPr>
        <w:rPr>
          <w:lang w:eastAsia="en-GB"/>
        </w:rPr>
      </w:pPr>
      <w:r>
        <w:rPr>
          <w:lang w:eastAsia="en-GB"/>
        </w:rPr>
        <w:t>by introducing the following set of capabilities:</w:t>
      </w:r>
    </w:p>
    <w:p w14:paraId="34CE4EF0" w14:textId="77777777" w:rsidR="00A51F82" w:rsidRDefault="00A51F82" w:rsidP="00A51F82">
      <w:pPr>
        <w:rPr>
          <w:lang w:eastAsia="en-GB"/>
        </w:rPr>
      </w:pPr>
      <w:r>
        <w:rPr>
          <w:lang w:eastAsia="en-GB"/>
        </w:rPr>
        <w:t xml:space="preserve">Planned Data Transfer with QoS: Planned Data Transfer with QoS is used to enable the AF to negotiate viable time window for the planned AI/ML operation e.g. application data transfer with specific QoS requirements and operational conditions via the support of the NEF as described in the TS 23.503 [4] and in the TS 23.502 [3]. The PDTQ policies are defined for a specific ASP and each PDTQ policy includes a recommended time window for the traffic transfer for each of the AF sessions involved. The AF will select one of the PDTQ policy and inform the PCF about the selected PDTQ policy which will then be stored in the UDR. The PCF may, upon a request from AF/NEF for negotiation for Planned Data Transfer with QoS requirements (PDTQ), subscribe to the network analytics related to "Network Performance" or "DN Performance" from the NWDAF to assist in determination of PDTQ policies as described in the TS 23.288 [5]. Prior to the start of the selected time window for the planned data transfer, the AF requests the PCF to set up the AF session with required QoS. The PCF then determines the appropriate PCC rules according to the AF request. </w:t>
      </w:r>
    </w:p>
    <w:p w14:paraId="69B72D05" w14:textId="77777777" w:rsidR="00A51F82" w:rsidRDefault="00A51F82" w:rsidP="00A51F82">
      <w:pPr>
        <w:rPr>
          <w:lang w:eastAsia="en-GB"/>
        </w:rPr>
      </w:pPr>
      <w:r>
        <w:rPr>
          <w:lang w:eastAsia="en-GB"/>
        </w:rPr>
        <w:lastRenderedPageBreak/>
        <w:t>Enhanced external parameter provisioning: An AF hosting an AI/ML based application may provision the Expected UE Behaviour parameters and/or the Application-Specific Expected UE Behaviour parameter(s) captured in TS 23.502 [3] to the 5GC enhanced corresponding confidence and/or accuracy levels, where confidence level indicates a probability assertion for the associated parameter and accuracy level indicates the performance of the estimator (e.g. AI/ML model) used for the prediction. In addition, a threshold for those confidence/accuracy levels may also be provided to the UDM by the NF (e.g. AMF or SMF) subscribing to such externally provisioned parameters as described in 23.502 [3].</w:t>
      </w:r>
    </w:p>
    <w:p w14:paraId="3346FEDF" w14:textId="77777777" w:rsidR="00A51F82" w:rsidRDefault="00A51F82" w:rsidP="00A51F82">
      <w:pPr>
        <w:rPr>
          <w:lang w:eastAsia="en-GB"/>
        </w:rPr>
      </w:pPr>
      <w:r>
        <w:rPr>
          <w:lang w:eastAsia="en-GB"/>
        </w:rPr>
        <w:t>Member UE selection assistance functionality for application operation: 5G System may support Member UE selection assistance functionality to assist the AF to select member UE(s) that can be used in application operations such as AI/ML based applications (e.g. Federated Learning) according to the AF's request including a list of target member UEs and a set of filtering criteria. The Member UE selection assistance functionality is hosted by NEF and a new NEF service allows the AF to request such assistance from the 5GC. See TS 23.501 [2] for the detailed member UE selection requirements and TS 23.502 [3] for the details of Member UE selection procedures.</w:t>
      </w:r>
    </w:p>
    <w:p w14:paraId="45AC739F" w14:textId="77777777" w:rsidR="00A51F82" w:rsidRDefault="00A51F82" w:rsidP="00A51F82">
      <w:pPr>
        <w:rPr>
          <w:lang w:eastAsia="en-GB"/>
        </w:rPr>
      </w:pPr>
      <w:r>
        <w:rPr>
          <w:lang w:eastAsia="en-GB"/>
        </w:rPr>
        <w:t>Multi-member AF session with required QoS: Support of Multi-member AF session with required QoS for a set of UEs identified by a list of UE addresses. The NEF receives the request for a Multi-member AF session with required QoS for a set of UEs identified by their addresses. The NEF then maps the request for Multi-member AF session with required QoS to individual requests for AF session with required QoS (i.e., one request for individual AF session with required QoS per UE address) and interacts with each of the UE's serving PCFs on a per AF session basis. The NEF receives the outcome of the individual requests for AF session with required QoS corresponding to each UE's IP address and consolidates them into a single response before forwarding it to the AF based on a locally configured timer. Details are specified in the TS 23.502 [3].</w:t>
      </w:r>
    </w:p>
    <w:p w14:paraId="03DC86F6" w14:textId="77777777" w:rsidR="00A51F82" w:rsidRDefault="00A51F82" w:rsidP="00A51F82">
      <w:pPr>
        <w:rPr>
          <w:lang w:eastAsia="en-GB"/>
        </w:rPr>
      </w:pPr>
      <w:r>
        <w:rPr>
          <w:lang w:eastAsia="en-GB"/>
        </w:rPr>
        <w:t>End-to-end data volume transfer time analytics: The E2E data volume transfer time analytics may be used to assist an AF or NEF with AI/ML-based services, e.g. for member UE selection of federated learning. NWDAF can provide E2E data volume transfer time analytics, in the form of statistics or predictions or both, to a service consumer. NWDAF collects E2E data volume transfer time related input data from 5GC NFs, OAM and AF. The E2E data volume transfer time refers to a time delay for completing the transmission of a specific data volume from UE to AF, or from AF to UE. The detailed requirements are covered in the TS 23.288 [5].</w:t>
      </w:r>
    </w:p>
    <w:p w14:paraId="3E3249EF" w14:textId="77777777" w:rsidR="00A51F82" w:rsidRDefault="00A51F82" w:rsidP="00A51F82">
      <w:pPr>
        <w:rPr>
          <w:lang w:eastAsia="en-GB"/>
        </w:rPr>
      </w:pPr>
      <w:r>
        <w:rPr>
          <w:lang w:eastAsia="en-GB"/>
        </w:rPr>
        <w:t>NEF new monitoring events: The AF may subscribe to new NEF monitoring events relevant to the operation of AI/ML based operations as described in TS 23.502 [3]. The new monitoring events include session inactivity time in order to assist the AI/ML application server in scheduling available UE(s) to participate in the AI/ML operation, traffic volume exchanged between the UE and the AI/ML application server in order to assist the AF with the transfer of AI/ML data, and UL/DL data rate aggregated per PDU session.</w:t>
      </w:r>
    </w:p>
    <w:p w14:paraId="06143333" w14:textId="77777777" w:rsidR="00A51F82" w:rsidRPr="000D2E94" w:rsidRDefault="00A51F82" w:rsidP="00A51F82">
      <w:pPr>
        <w:rPr>
          <w:b/>
        </w:rPr>
      </w:pPr>
      <w:r w:rsidRPr="000D2E94">
        <w:rPr>
          <w:b/>
        </w:rPr>
        <w:t>References</w:t>
      </w:r>
      <w:r w:rsidRPr="000D2E94">
        <w:t xml:space="preserve"> </w:t>
      </w:r>
    </w:p>
    <w:p w14:paraId="4FFCD629" w14:textId="6827EE04" w:rsidR="00A51F82" w:rsidRDefault="00A51F82" w:rsidP="00A51F82">
      <w:pPr>
        <w:rPr>
          <w:rStyle w:val="Hyperlink"/>
        </w:rPr>
      </w:pPr>
      <w:r>
        <w:t xml:space="preserve">List of related CRs: select "TSG Status = Approved" in: </w:t>
      </w:r>
      <w:r>
        <w:br/>
      </w:r>
      <w:hyperlink r:id="rId279" w:history="1">
        <w:r w:rsidRPr="001571AA">
          <w:rPr>
            <w:rStyle w:val="Hyperlink"/>
          </w:rPr>
          <w:t>https://portal.3gpp.org/ChangeRequests.aspx?q=1&amp;workitem=920037,860009,920030,940084,989997,960037,940071,980019,990008,990074</w:t>
        </w:r>
      </w:hyperlink>
      <w:r>
        <w:t xml:space="preserve"> </w:t>
      </w:r>
    </w:p>
    <w:p w14:paraId="230D3D3E" w14:textId="77777777" w:rsidR="00A51F82" w:rsidRPr="000D2E94" w:rsidRDefault="00A51F82" w:rsidP="00A51F82">
      <w:pPr>
        <w:pStyle w:val="EW"/>
      </w:pPr>
      <w:r w:rsidRPr="000D2E94">
        <w:t>[1]</w:t>
      </w:r>
      <w:r w:rsidRPr="000D2E94">
        <w:tab/>
        <w:t>TR 23.</w:t>
      </w:r>
      <w:r>
        <w:t>700-80</w:t>
      </w:r>
      <w:r w:rsidRPr="000D2E94">
        <w:t xml:space="preserve">: </w:t>
      </w:r>
      <w:r>
        <w:t>"</w:t>
      </w:r>
      <w:r w:rsidRPr="00752158">
        <w:t>Study on 5G system support for AI/ML-based services</w:t>
      </w:r>
      <w:r>
        <w:t>"</w:t>
      </w:r>
    </w:p>
    <w:p w14:paraId="4DF34113" w14:textId="77777777" w:rsidR="00A51F82" w:rsidRPr="000D2E94" w:rsidRDefault="00A51F82" w:rsidP="00A51F82">
      <w:pPr>
        <w:pStyle w:val="EW"/>
      </w:pPr>
      <w:r w:rsidRPr="000D2E94">
        <w:t>[2]</w:t>
      </w:r>
      <w:r w:rsidRPr="000D2E94">
        <w:tab/>
        <w:t>T</w:t>
      </w:r>
      <w:r>
        <w:t>S</w:t>
      </w:r>
      <w:r w:rsidRPr="000D2E94">
        <w:t xml:space="preserve"> 23.</w:t>
      </w:r>
      <w:r>
        <w:t>501</w:t>
      </w:r>
      <w:r w:rsidRPr="000D2E94">
        <w:t xml:space="preserve">: </w:t>
      </w:r>
      <w:bookmarkStart w:id="66" w:name="_Hlk158302685"/>
      <w:r>
        <w:t>"System architecture for the 5G System (5GS); Stage 2"</w:t>
      </w:r>
      <w:bookmarkEnd w:id="66"/>
    </w:p>
    <w:p w14:paraId="08144FAC" w14:textId="77777777" w:rsidR="00A51F82" w:rsidRPr="000D2E94" w:rsidRDefault="00A51F82" w:rsidP="00A51F82">
      <w:pPr>
        <w:pStyle w:val="EW"/>
      </w:pPr>
      <w:r w:rsidRPr="000D2E94">
        <w:t>[3]</w:t>
      </w:r>
      <w:r w:rsidRPr="000D2E94">
        <w:tab/>
        <w:t xml:space="preserve">TS 23.502: </w:t>
      </w:r>
      <w:r>
        <w:t>"</w:t>
      </w:r>
      <w:r w:rsidRPr="000D2E94">
        <w:t>Procedures for the 5G System; Stage 2</w:t>
      </w:r>
      <w:r>
        <w:t>"</w:t>
      </w:r>
    </w:p>
    <w:p w14:paraId="0E411DD4" w14:textId="77777777" w:rsidR="00A51F82" w:rsidRDefault="00A51F82" w:rsidP="00A51F82">
      <w:pPr>
        <w:pStyle w:val="EW"/>
      </w:pPr>
      <w:r w:rsidRPr="000D2E94">
        <w:t>[4]</w:t>
      </w:r>
      <w:r w:rsidRPr="000D2E94">
        <w:tab/>
        <w:t>T</w:t>
      </w:r>
      <w:r>
        <w:t>S</w:t>
      </w:r>
      <w:r w:rsidRPr="000D2E94">
        <w:t xml:space="preserve"> 23.5</w:t>
      </w:r>
      <w:r>
        <w:t>03</w:t>
      </w:r>
      <w:r w:rsidRPr="000D2E94">
        <w:t xml:space="preserve">: </w:t>
      </w:r>
      <w:r>
        <w:t>"Policy and charging control framework for the 5G System (5GS); Stage 2"</w:t>
      </w:r>
    </w:p>
    <w:p w14:paraId="2A432838" w14:textId="3E61E3B7" w:rsidR="00A51F82" w:rsidRDefault="00A51F82" w:rsidP="0046073D">
      <w:pPr>
        <w:pStyle w:val="EW"/>
      </w:pPr>
      <w:r>
        <w:t>[5]</w:t>
      </w:r>
      <w:r>
        <w:tab/>
        <w:t xml:space="preserve">TS 23.288: </w:t>
      </w:r>
      <w:r w:rsidRPr="005520E7">
        <w:t xml:space="preserve">" </w:t>
      </w:r>
      <w:r>
        <w:t>Architecture enhancements for 5G System (5GS) to support network data analytics services</w:t>
      </w:r>
      <w:r w:rsidRPr="005520E7">
        <w:t>"</w:t>
      </w:r>
    </w:p>
    <w:p w14:paraId="32800EA3" w14:textId="5DF8A2F3" w:rsidR="0011124C" w:rsidRPr="00A51F82" w:rsidRDefault="0011124C" w:rsidP="0011124C">
      <w:pPr>
        <w:pStyle w:val="Heading2"/>
        <w:rPr>
          <w:lang w:eastAsia="en-GB"/>
        </w:rPr>
      </w:pPr>
      <w:bookmarkStart w:id="67" w:name="_Toc171519612"/>
      <w:r>
        <w:rPr>
          <w:lang w:eastAsia="en-GB"/>
        </w:rPr>
        <w:t>11.2</w:t>
      </w:r>
      <w:r>
        <w:rPr>
          <w:lang w:eastAsia="en-GB"/>
        </w:rPr>
        <w:tab/>
      </w:r>
      <w:r w:rsidRPr="0011124C">
        <w:rPr>
          <w:lang w:eastAsia="en-GB"/>
        </w:rPr>
        <w:t>AI/ML for NG-RAN</w:t>
      </w:r>
      <w:bookmarkEnd w:id="67"/>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373D25" w:rsidRPr="000D3A1E" w14:paraId="04BC92CC" w14:textId="77777777" w:rsidTr="00373D25">
        <w:trPr>
          <w:trHeight w:val="255"/>
        </w:trPr>
        <w:tc>
          <w:tcPr>
            <w:tcW w:w="757" w:type="dxa"/>
            <w:shd w:val="clear" w:color="auto" w:fill="auto"/>
            <w:tcMar>
              <w:left w:w="28" w:type="dxa"/>
              <w:right w:w="28" w:type="dxa"/>
            </w:tcMar>
            <w:hideMark/>
          </w:tcPr>
          <w:p w14:paraId="00057C2A" w14:textId="77777777" w:rsidR="00373D25" w:rsidRPr="00EF7FBB" w:rsidRDefault="00373D25"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941010</w:t>
            </w:r>
          </w:p>
        </w:tc>
        <w:tc>
          <w:tcPr>
            <w:tcW w:w="3969" w:type="dxa"/>
            <w:shd w:val="clear" w:color="auto" w:fill="auto"/>
            <w:tcMar>
              <w:left w:w="28" w:type="dxa"/>
              <w:right w:w="28" w:type="dxa"/>
            </w:tcMar>
            <w:hideMark/>
          </w:tcPr>
          <w:p w14:paraId="6D78F8AC" w14:textId="77777777" w:rsidR="00373D25" w:rsidRPr="00EF7FBB" w:rsidRDefault="00373D25" w:rsidP="00751CC1">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Artificial Intelligence (AI)/Machine Learning (ML) for NG-RAN</w:t>
            </w:r>
          </w:p>
        </w:tc>
        <w:tc>
          <w:tcPr>
            <w:tcW w:w="1701" w:type="dxa"/>
            <w:shd w:val="clear" w:color="auto" w:fill="auto"/>
            <w:tcMar>
              <w:left w:w="28" w:type="dxa"/>
              <w:right w:w="28" w:type="dxa"/>
            </w:tcMar>
            <w:hideMark/>
          </w:tcPr>
          <w:p w14:paraId="54E8DF23" w14:textId="2A252073" w:rsidR="00373D25" w:rsidRPr="00EF7FBB" w:rsidRDefault="00373D25"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NR_AIML_NGRAN</w:t>
            </w:r>
          </w:p>
        </w:tc>
        <w:tc>
          <w:tcPr>
            <w:tcW w:w="397" w:type="dxa"/>
            <w:shd w:val="clear" w:color="auto" w:fill="auto"/>
            <w:tcMar>
              <w:left w:w="28" w:type="dxa"/>
              <w:right w:w="28" w:type="dxa"/>
            </w:tcMar>
            <w:hideMark/>
          </w:tcPr>
          <w:p w14:paraId="04C524B3" w14:textId="77777777" w:rsidR="00373D25" w:rsidRPr="00EF7FBB" w:rsidRDefault="00373D25"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1A1D987C" w14:textId="44DFD41B" w:rsidR="00373D25" w:rsidRPr="00EF7FBB" w:rsidRDefault="003C763E" w:rsidP="00751CC1">
            <w:pPr>
              <w:overflowPunct/>
              <w:autoSpaceDE/>
              <w:autoSpaceDN/>
              <w:adjustRightInd/>
              <w:spacing w:after="0"/>
              <w:textAlignment w:val="auto"/>
              <w:rPr>
                <w:rFonts w:ascii="Calibri" w:hAnsi="Calibri" w:cs="Calibri"/>
                <w:color w:val="0563C1"/>
                <w:sz w:val="18"/>
                <w:szCs w:val="18"/>
                <w:u w:val="single"/>
                <w:lang w:eastAsia="en-GB"/>
              </w:rPr>
            </w:pPr>
            <w:hyperlink r:id="rId280" w:history="1">
              <w:r w:rsidR="007D3634" w:rsidRPr="007D3634">
                <w:rPr>
                  <w:rFonts w:ascii="Calibri" w:hAnsi="Calibri" w:cs="Calibri"/>
                  <w:color w:val="0563C1"/>
                  <w:sz w:val="16"/>
                  <w:szCs w:val="18"/>
                  <w:u w:val="single"/>
                  <w:lang w:eastAsia="en-GB"/>
                </w:rPr>
                <w:t>RP-220635</w:t>
              </w:r>
            </w:hyperlink>
          </w:p>
        </w:tc>
        <w:tc>
          <w:tcPr>
            <w:tcW w:w="2268" w:type="dxa"/>
            <w:shd w:val="clear" w:color="auto" w:fill="auto"/>
            <w:tcMar>
              <w:left w:w="28" w:type="dxa"/>
              <w:right w:w="28" w:type="dxa"/>
            </w:tcMar>
            <w:hideMark/>
          </w:tcPr>
          <w:p w14:paraId="7C6F7C06" w14:textId="77777777" w:rsidR="00373D25" w:rsidRPr="00EF7FBB" w:rsidRDefault="00373D25" w:rsidP="00751CC1">
            <w:pPr>
              <w:overflowPunct/>
              <w:autoSpaceDE/>
              <w:autoSpaceDN/>
              <w:adjustRightInd/>
              <w:spacing w:after="0"/>
              <w:textAlignment w:val="auto"/>
              <w:rPr>
                <w:rFonts w:ascii="Arial" w:hAnsi="Arial" w:cs="Arial"/>
                <w:b/>
                <w:bCs/>
                <w:color w:val="000000"/>
                <w:sz w:val="18"/>
                <w:szCs w:val="18"/>
                <w:lang w:val="es-ES" w:eastAsia="en-GB"/>
              </w:rPr>
            </w:pPr>
            <w:r w:rsidRPr="00EF7FBB">
              <w:rPr>
                <w:rFonts w:ascii="Arial" w:hAnsi="Arial" w:cs="Arial"/>
                <w:b/>
                <w:bCs/>
                <w:color w:val="000000"/>
                <w:sz w:val="18"/>
                <w:szCs w:val="18"/>
                <w:lang w:val="es-ES" w:eastAsia="en-GB"/>
              </w:rPr>
              <w:t>Fang Xie, Angelo Centonza, CMCC, Ericsson</w:t>
            </w:r>
          </w:p>
        </w:tc>
      </w:tr>
      <w:tr w:rsidR="00373D25" w:rsidRPr="000D3A1E" w14:paraId="579F2306" w14:textId="77777777" w:rsidTr="00373D25">
        <w:trPr>
          <w:trHeight w:val="255"/>
        </w:trPr>
        <w:tc>
          <w:tcPr>
            <w:tcW w:w="757" w:type="dxa"/>
            <w:shd w:val="clear" w:color="auto" w:fill="auto"/>
            <w:tcMar>
              <w:left w:w="28" w:type="dxa"/>
              <w:right w:w="28" w:type="dxa"/>
            </w:tcMar>
            <w:hideMark/>
          </w:tcPr>
          <w:p w14:paraId="515861CB" w14:textId="77777777" w:rsidR="00373D25" w:rsidRPr="00EF7FBB" w:rsidRDefault="00373D25"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941110</w:t>
            </w:r>
          </w:p>
        </w:tc>
        <w:tc>
          <w:tcPr>
            <w:tcW w:w="3969" w:type="dxa"/>
            <w:shd w:val="clear" w:color="auto" w:fill="auto"/>
            <w:tcMar>
              <w:left w:w="28" w:type="dxa"/>
              <w:right w:w="28" w:type="dxa"/>
            </w:tcMar>
            <w:hideMark/>
          </w:tcPr>
          <w:p w14:paraId="46AC7FBD" w14:textId="77777777" w:rsidR="00373D25" w:rsidRPr="00EF7FBB" w:rsidRDefault="00373D25"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Artificial Intelligence (AI)/Machine Learning (ML) for NG-RAN</w:t>
            </w:r>
          </w:p>
        </w:tc>
        <w:tc>
          <w:tcPr>
            <w:tcW w:w="1701" w:type="dxa"/>
            <w:shd w:val="clear" w:color="auto" w:fill="auto"/>
            <w:tcMar>
              <w:left w:w="28" w:type="dxa"/>
              <w:right w:w="28" w:type="dxa"/>
            </w:tcMar>
            <w:hideMark/>
          </w:tcPr>
          <w:p w14:paraId="62AD4B14" w14:textId="02B1CA6C" w:rsidR="00373D25" w:rsidRPr="00EF7FBB" w:rsidRDefault="00373D25" w:rsidP="00751CC1">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NR_AIML_NGRAN-Core</w:t>
            </w:r>
          </w:p>
        </w:tc>
        <w:tc>
          <w:tcPr>
            <w:tcW w:w="397" w:type="dxa"/>
            <w:shd w:val="clear" w:color="auto" w:fill="auto"/>
            <w:tcMar>
              <w:left w:w="28" w:type="dxa"/>
              <w:right w:w="28" w:type="dxa"/>
            </w:tcMar>
            <w:hideMark/>
          </w:tcPr>
          <w:p w14:paraId="2D261ACE" w14:textId="77777777" w:rsidR="00373D25" w:rsidRPr="00EF7FBB" w:rsidRDefault="00373D25"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R3</w:t>
            </w:r>
          </w:p>
        </w:tc>
        <w:tc>
          <w:tcPr>
            <w:tcW w:w="850" w:type="dxa"/>
            <w:shd w:val="clear" w:color="auto" w:fill="auto"/>
            <w:tcMar>
              <w:left w:w="28" w:type="dxa"/>
              <w:right w:w="28" w:type="dxa"/>
            </w:tcMar>
            <w:hideMark/>
          </w:tcPr>
          <w:p w14:paraId="29DF10D4" w14:textId="6F0473F1" w:rsidR="00373D25" w:rsidRPr="00EF7FBB" w:rsidRDefault="003C763E" w:rsidP="00751CC1">
            <w:pPr>
              <w:overflowPunct/>
              <w:autoSpaceDE/>
              <w:autoSpaceDN/>
              <w:adjustRightInd/>
              <w:spacing w:after="0"/>
              <w:textAlignment w:val="auto"/>
              <w:rPr>
                <w:rFonts w:ascii="Calibri" w:hAnsi="Calibri" w:cs="Calibri"/>
                <w:color w:val="0563C1"/>
                <w:sz w:val="18"/>
                <w:szCs w:val="18"/>
                <w:u w:val="single"/>
                <w:lang w:eastAsia="en-GB"/>
              </w:rPr>
            </w:pPr>
            <w:hyperlink r:id="rId281" w:history="1">
              <w:r w:rsidR="007D3634" w:rsidRPr="007D3634">
                <w:rPr>
                  <w:rFonts w:ascii="Calibri" w:hAnsi="Calibri" w:cs="Calibri"/>
                  <w:color w:val="0563C1"/>
                  <w:sz w:val="16"/>
                  <w:szCs w:val="18"/>
                  <w:u w:val="single"/>
                  <w:lang w:eastAsia="en-GB"/>
                </w:rPr>
                <w:t>RP-220635</w:t>
              </w:r>
            </w:hyperlink>
          </w:p>
        </w:tc>
        <w:tc>
          <w:tcPr>
            <w:tcW w:w="2268" w:type="dxa"/>
            <w:shd w:val="clear" w:color="auto" w:fill="auto"/>
            <w:tcMar>
              <w:left w:w="28" w:type="dxa"/>
              <w:right w:w="28" w:type="dxa"/>
            </w:tcMar>
            <w:hideMark/>
          </w:tcPr>
          <w:p w14:paraId="6D954D22" w14:textId="77777777" w:rsidR="00373D25" w:rsidRPr="00EF7FBB" w:rsidRDefault="00373D25" w:rsidP="00751CC1">
            <w:pPr>
              <w:overflowPunct/>
              <w:autoSpaceDE/>
              <w:autoSpaceDN/>
              <w:adjustRightInd/>
              <w:spacing w:after="0"/>
              <w:textAlignment w:val="auto"/>
              <w:rPr>
                <w:rFonts w:ascii="Arial" w:hAnsi="Arial" w:cs="Arial"/>
                <w:b/>
                <w:bCs/>
                <w:color w:val="000000"/>
                <w:sz w:val="18"/>
                <w:szCs w:val="18"/>
                <w:lang w:val="es-ES" w:eastAsia="en-GB"/>
              </w:rPr>
            </w:pPr>
            <w:r w:rsidRPr="00EF7FBB">
              <w:rPr>
                <w:rFonts w:ascii="Arial" w:hAnsi="Arial" w:cs="Arial"/>
                <w:b/>
                <w:bCs/>
                <w:color w:val="000000"/>
                <w:sz w:val="18"/>
                <w:szCs w:val="18"/>
                <w:lang w:val="es-ES" w:eastAsia="en-GB"/>
              </w:rPr>
              <w:t>Fang Xie, Angelo Centonza, CMCC, Ericsson</w:t>
            </w:r>
          </w:p>
        </w:tc>
      </w:tr>
    </w:tbl>
    <w:p w14:paraId="7606D997" w14:textId="77777777" w:rsidR="00373D25" w:rsidRDefault="00373D25" w:rsidP="00373D25">
      <w:pPr>
        <w:rPr>
          <w:lang w:eastAsia="en-GB"/>
        </w:rPr>
      </w:pPr>
      <w:r w:rsidRPr="00652D0A">
        <w:rPr>
          <w:lang w:eastAsia="en-GB"/>
        </w:rPr>
        <w:t xml:space="preserve">Summary based on the input provided by </w:t>
      </w:r>
      <w:r>
        <w:rPr>
          <w:lang w:eastAsia="en-GB"/>
        </w:rPr>
        <w:t xml:space="preserve">Nokia </w:t>
      </w:r>
      <w:r w:rsidRPr="00652D0A">
        <w:rPr>
          <w:lang w:eastAsia="en-GB"/>
        </w:rPr>
        <w:t xml:space="preserve">in </w:t>
      </w:r>
      <w:r w:rsidRPr="009F6F51">
        <w:rPr>
          <w:lang w:eastAsia="en-GB"/>
        </w:rPr>
        <w:t>RP-232988</w:t>
      </w:r>
      <w:r w:rsidRPr="00652D0A">
        <w:rPr>
          <w:lang w:eastAsia="en-GB"/>
        </w:rPr>
        <w:t>.</w:t>
      </w:r>
    </w:p>
    <w:p w14:paraId="767C0DB1" w14:textId="77777777" w:rsidR="00373D25" w:rsidRDefault="00373D25" w:rsidP="00373D25">
      <w:pPr>
        <w:rPr>
          <w:lang w:eastAsia="en-GB"/>
        </w:rPr>
      </w:pPr>
      <w:r>
        <w:rPr>
          <w:lang w:eastAsia="en-GB"/>
        </w:rPr>
        <w:t>The R18 Artificial Intelligence (AI)/Machine Learning (ML) for NG-RAN specifies the data collection enhancements and signalling support within existing NG-RAN interfaces and architecture (only limited to non-split architecture) for three use cases, including AI/ML-based Network Energy Saving, Load Balancing and Mobility Optimization.</w:t>
      </w:r>
    </w:p>
    <w:p w14:paraId="102639D0" w14:textId="77777777" w:rsidR="00373D25" w:rsidRDefault="00373D25" w:rsidP="00373D25">
      <w:pPr>
        <w:rPr>
          <w:lang w:eastAsia="en-GB"/>
        </w:rPr>
      </w:pPr>
      <w:r>
        <w:rPr>
          <w:lang w:eastAsia="en-GB"/>
        </w:rPr>
        <w:lastRenderedPageBreak/>
        <w:t>This work item is based on the conclusions captured in TR37.817, and the objectives of Artificial Intelligence (AI)/Machine Learning (ML) for NG-RAN WI are included in [1].</w:t>
      </w:r>
    </w:p>
    <w:p w14:paraId="5F7ADB99" w14:textId="77777777" w:rsidR="00373D25" w:rsidRDefault="00373D25" w:rsidP="00373D25">
      <w:pPr>
        <w:rPr>
          <w:lang w:eastAsia="en-GB"/>
        </w:rPr>
      </w:pPr>
      <w:r>
        <w:rPr>
          <w:lang w:eastAsia="en-GB"/>
        </w:rPr>
        <w:t>Support of AI/ML for NG-RAN, as a RAN internal function, is used to facilitate Artificial Intelligence (AI) and Machine Learning (ML) techniques in NG-RAN. The objective of AI/ML for NG-RAN is to improve network performance and user experience, through analysing the data collected and autonomously processed by the NG-RAN, which can yield further insights, e.g., for Network Energy Saving, Load Balancing, Mobility Optimization.</w:t>
      </w:r>
    </w:p>
    <w:p w14:paraId="07476E2D" w14:textId="77777777" w:rsidR="00373D25" w:rsidRDefault="00373D25" w:rsidP="00373D25">
      <w:pPr>
        <w:rPr>
          <w:lang w:eastAsia="en-GB"/>
        </w:rPr>
      </w:pPr>
      <w:r>
        <w:rPr>
          <w:lang w:eastAsia="en-GB"/>
        </w:rPr>
        <w:t xml:space="preserve">Support of AI/ML in NG-RAN requires inputs from neighbour NG-RAN nodes (e.g., predicted information, feedback information, measurements) and/or UEs (e.g., measurement results). </w:t>
      </w:r>
    </w:p>
    <w:p w14:paraId="5A5A75E9" w14:textId="77777777" w:rsidR="00373D25" w:rsidRDefault="00373D25" w:rsidP="00373D25">
      <w:pPr>
        <w:rPr>
          <w:lang w:eastAsia="en-GB"/>
        </w:rPr>
      </w:pPr>
      <w:r>
        <w:rPr>
          <w:lang w:eastAsia="en-GB"/>
        </w:rPr>
        <w:t>Signalling procedures used for the exchange of information to support AI/ML in NG-RAN are use case and data type agnostic, which means that the intended usage of the data exchanged via these procedures (e.g., input, output, feedback) is not indicated. The collection and reporting of information are configured through the Data Collection Reporting Initiation procedure, while the actual reporting is performed through the Data Collection Reporting procedure.</w:t>
      </w:r>
    </w:p>
    <w:p w14:paraId="5B6A4302" w14:textId="77777777" w:rsidR="00373D25" w:rsidRDefault="00373D25" w:rsidP="00373D25">
      <w:pPr>
        <w:rPr>
          <w:lang w:eastAsia="en-GB"/>
        </w:rPr>
      </w:pPr>
      <w:r>
        <w:rPr>
          <w:lang w:eastAsia="en-GB"/>
        </w:rPr>
        <w:t>Support of AI/ML in NG-RAN does not apply to ng-eNB.</w:t>
      </w:r>
    </w:p>
    <w:p w14:paraId="16999BFD" w14:textId="77777777" w:rsidR="00373D25" w:rsidRDefault="00373D25" w:rsidP="00373D25">
      <w:pPr>
        <w:rPr>
          <w:lang w:eastAsia="en-GB"/>
        </w:rPr>
      </w:pPr>
      <w:r>
        <w:rPr>
          <w:lang w:eastAsia="en-GB"/>
        </w:rPr>
        <w:t>For the deployment of AI/ML in NG-RAN, the following scenarios may be supported:</w:t>
      </w:r>
    </w:p>
    <w:p w14:paraId="1E0200D8" w14:textId="77777777" w:rsidR="00373D25" w:rsidRDefault="00373D25" w:rsidP="00373D25">
      <w:pPr>
        <w:rPr>
          <w:lang w:eastAsia="en-GB"/>
        </w:rPr>
      </w:pPr>
      <w:r>
        <w:rPr>
          <w:lang w:eastAsia="en-GB"/>
        </w:rPr>
        <w:t>-</w:t>
      </w:r>
      <w:r>
        <w:rPr>
          <w:lang w:eastAsia="en-GB"/>
        </w:rPr>
        <w:tab/>
        <w:t>AI/ML Model Training is located in the OAM and AI/ML Model Inference is located in the NG-RAN node.</w:t>
      </w:r>
    </w:p>
    <w:p w14:paraId="4DE72055" w14:textId="77777777" w:rsidR="00373D25" w:rsidRDefault="00373D25" w:rsidP="00373D25">
      <w:pPr>
        <w:rPr>
          <w:lang w:eastAsia="en-GB"/>
        </w:rPr>
      </w:pPr>
      <w:r>
        <w:rPr>
          <w:lang w:eastAsia="en-GB"/>
        </w:rPr>
        <w:t>-</w:t>
      </w:r>
      <w:r>
        <w:rPr>
          <w:lang w:eastAsia="en-GB"/>
        </w:rPr>
        <w:tab/>
        <w:t>AI/ML Model Training and AI/ML Model Inference are both located in the NG-RAN node.</w:t>
      </w:r>
    </w:p>
    <w:p w14:paraId="36D029C2" w14:textId="306C7E52" w:rsidR="00373D25" w:rsidRPr="00373D25" w:rsidRDefault="00373D25" w:rsidP="00373D25">
      <w:pPr>
        <w:rPr>
          <w:b/>
          <w:bCs/>
          <w:lang w:eastAsia="en-GB"/>
        </w:rPr>
      </w:pPr>
      <w:r w:rsidRPr="00373D25">
        <w:rPr>
          <w:b/>
          <w:bCs/>
          <w:lang w:eastAsia="en-GB"/>
        </w:rPr>
        <w:t>Network Energy Saving</w:t>
      </w:r>
    </w:p>
    <w:p w14:paraId="6ADEB8E3" w14:textId="77777777" w:rsidR="00373D25" w:rsidRDefault="00373D25" w:rsidP="00373D25">
      <w:pPr>
        <w:rPr>
          <w:lang w:eastAsia="en-GB"/>
        </w:rPr>
      </w:pPr>
      <w:r>
        <w:rPr>
          <w:lang w:eastAsia="en-GB"/>
        </w:rPr>
        <w:t xml:space="preserve">AI/ML-based Network Energy Saving is to optimize the overall energy consumption in an area of the Operator’s network by leveraging on the data collected in the RAN network. AI/ML based Energy Saving at a NG-RAN node essentially is for a trained AI model to make real-time decisions to either deactivate or activate a cell or a NG-RAN node to save network energy consumption. </w:t>
      </w:r>
    </w:p>
    <w:p w14:paraId="7D67CC41" w14:textId="77777777" w:rsidR="00373D25" w:rsidRDefault="00373D25" w:rsidP="00373D25">
      <w:pPr>
        <w:rPr>
          <w:lang w:eastAsia="en-GB"/>
        </w:rPr>
      </w:pPr>
      <w:r>
        <w:rPr>
          <w:lang w:eastAsia="en-GB"/>
        </w:rPr>
        <w:t>In R18, the metric of Energy Cost (EC), which can be used e.g. for the Network Energy Saving use case, is introduced as the AI/ML metric and can be exchanged within the neighbouring NG-RAN nodes upon request, following the Data Collection Request Initiation and Reporting Initiation procedures. EC is represented as an index, which should be normalized and defined by OAM. The index value could be encoded as an integer from 0 to a maximum. The maximum value should guarantee enough accuracy. The “Energy Consumption – Energy Cost” mapping rule is defined by the Operator.</w:t>
      </w:r>
    </w:p>
    <w:p w14:paraId="1EA37828" w14:textId="781E6EAF" w:rsidR="00373D25" w:rsidRPr="00373D25" w:rsidRDefault="00373D25" w:rsidP="00373D25">
      <w:pPr>
        <w:rPr>
          <w:b/>
          <w:bCs/>
          <w:lang w:eastAsia="en-GB"/>
        </w:rPr>
      </w:pPr>
      <w:r w:rsidRPr="00373D25">
        <w:rPr>
          <w:b/>
          <w:bCs/>
          <w:lang w:eastAsia="en-GB"/>
        </w:rPr>
        <w:t>Load Balancing</w:t>
      </w:r>
    </w:p>
    <w:p w14:paraId="00456669" w14:textId="77777777" w:rsidR="00373D25" w:rsidRDefault="00373D25" w:rsidP="00373D25">
      <w:pPr>
        <w:rPr>
          <w:lang w:eastAsia="en-GB"/>
        </w:rPr>
      </w:pPr>
      <w:r>
        <w:rPr>
          <w:lang w:eastAsia="en-GB"/>
        </w:rPr>
        <w:t xml:space="preserve">Load balancing is to distribute load evenly among cells and among areas of cells, or to transfer part of the traffic from congested cells or from congested areas of cells, or to offload users from one cell, cell area, carrier or RAT to improve network performance. The AI/ML-based Load Balancing is introduced to improve the load balancing performance by using load predictions from AI/ML models and feedback information mirroring the performance of a UE after an offloading action. </w:t>
      </w:r>
    </w:p>
    <w:p w14:paraId="01766F63" w14:textId="77777777" w:rsidR="00373D25" w:rsidRDefault="00373D25" w:rsidP="00373D25">
      <w:pPr>
        <w:rPr>
          <w:lang w:eastAsia="en-GB"/>
        </w:rPr>
      </w:pPr>
      <w:r>
        <w:rPr>
          <w:lang w:eastAsia="en-GB"/>
        </w:rPr>
        <w:t xml:space="preserve">For AI/ML-based Load Balancing, the predicted resource status information and UE performance feedback can be configured to be collected and measured by an NG-RAN node by using the Data Collection Reporting Initiation procedure, while the actual reporting is performed through the Data Collection Reporting procedure. </w:t>
      </w:r>
    </w:p>
    <w:p w14:paraId="72FA08DC" w14:textId="77777777" w:rsidR="00373D25" w:rsidRDefault="00373D25" w:rsidP="00373D25">
      <w:pPr>
        <w:rPr>
          <w:lang w:eastAsia="en-GB"/>
        </w:rPr>
      </w:pPr>
      <w:r>
        <w:rPr>
          <w:lang w:eastAsia="en-GB"/>
        </w:rPr>
        <w:t xml:space="preserve">The UE performance feedback configuration is associated to the handed over UE(s) by using a set of measurement IDs. Such measurement IDs label the UE performance metrics and allow the source NG-RAN node to determine to which UE(s) the metrics correspond to. The collection of UE performance feedback is triggered at successful Handover execution. Both one-time and periodic UE performance feedback reporting are supported. </w:t>
      </w:r>
    </w:p>
    <w:p w14:paraId="207743DC" w14:textId="4C8A2E6F" w:rsidR="00373D25" w:rsidRPr="00373D25" w:rsidRDefault="00373D25" w:rsidP="00373D25">
      <w:pPr>
        <w:rPr>
          <w:b/>
          <w:bCs/>
          <w:lang w:eastAsia="en-GB"/>
        </w:rPr>
      </w:pPr>
      <w:r w:rsidRPr="00373D25">
        <w:rPr>
          <w:b/>
          <w:bCs/>
          <w:lang w:eastAsia="en-GB"/>
        </w:rPr>
        <w:t>Mobility Optimization</w:t>
      </w:r>
    </w:p>
    <w:p w14:paraId="1A730C4A" w14:textId="77777777" w:rsidR="00373D25" w:rsidRDefault="00373D25" w:rsidP="00373D25">
      <w:pPr>
        <w:rPr>
          <w:lang w:eastAsia="en-GB"/>
        </w:rPr>
      </w:pPr>
      <w:r>
        <w:rPr>
          <w:lang w:eastAsia="en-GB"/>
        </w:rPr>
        <w:t>Mobility management allows to guarantee service-continuity during mobility by minimizing call drops, radio link failures, unnecessary handovers, and ping-pong. AI/ML-based mobility optimization is introduced to improve successful handover rates and determine which is the best mobility target for maximisation of efficiency and performance.</w:t>
      </w:r>
    </w:p>
    <w:p w14:paraId="4AAB43A8" w14:textId="77777777" w:rsidR="00373D25" w:rsidRDefault="00373D25" w:rsidP="00373D25">
      <w:pPr>
        <w:rPr>
          <w:lang w:eastAsia="en-GB"/>
        </w:rPr>
      </w:pPr>
      <w:r>
        <w:rPr>
          <w:lang w:eastAsia="en-GB"/>
        </w:rPr>
        <w:t xml:space="preserve">To enable the target NG-RAN node to be aware of mobility related prediction information, which allows optimal allocation of resources for the handed over UE, a cell-based UE trajectory prediction is transferred to the target NG-RAN node via the Handover Preparation procedure to provide information for subsequent mobility decisions, e.g., the </w:t>
      </w:r>
      <w:r>
        <w:rPr>
          <w:lang w:eastAsia="en-GB"/>
        </w:rPr>
        <w:lastRenderedPageBreak/>
        <w:t xml:space="preserve">predicted NG-RAN cells the UE is expected to connect to. Cell-based UE trajectory prediction is limited to the first-hop target NG-RAN node. </w:t>
      </w:r>
    </w:p>
    <w:p w14:paraId="274F5687" w14:textId="77777777" w:rsidR="00373D25" w:rsidRDefault="00373D25" w:rsidP="00373D25">
      <w:pPr>
        <w:rPr>
          <w:lang w:eastAsia="en-GB"/>
        </w:rPr>
      </w:pPr>
      <w:r>
        <w:rPr>
          <w:lang w:eastAsia="en-GB"/>
        </w:rPr>
        <w:t>For feedback information, i.e. the measured UE trajectory, the target NG-RAN node start s to collect the measured UE trajectory information at successful Handover execution, and one-time reporting is supported. The collection of the measured UE trajectory terminates when at least one of the following conditions is fulfilled: the UE moves to RRC_INACTIVE or RRC_IDLE, the UE is handed over to another cell of an NG-RAN node different from the first-hop target NG-RAN node, the configured measurement collection time duration expires or the configured number of visited cells within the same target NG-RAN node is reached.</w:t>
      </w:r>
    </w:p>
    <w:p w14:paraId="69906B78" w14:textId="77777777" w:rsidR="00373D25" w:rsidRPr="000D2E94" w:rsidRDefault="00373D25" w:rsidP="00373D25">
      <w:pPr>
        <w:rPr>
          <w:b/>
        </w:rPr>
      </w:pPr>
      <w:r w:rsidRPr="000D2E94">
        <w:rPr>
          <w:b/>
        </w:rPr>
        <w:t>References</w:t>
      </w:r>
      <w:r w:rsidRPr="000D2E94">
        <w:t xml:space="preserve"> </w:t>
      </w:r>
    </w:p>
    <w:p w14:paraId="6485E740" w14:textId="06FF4E80" w:rsidR="00373D25" w:rsidRDefault="00373D25" w:rsidP="00373D25">
      <w:pPr>
        <w:rPr>
          <w:rStyle w:val="Hyperlink"/>
        </w:rPr>
      </w:pPr>
      <w:r>
        <w:t>List of related CRs: select "TSG Status = Approved" in:</w:t>
      </w:r>
      <w:r w:rsidR="000302E8">
        <w:t xml:space="preserve"> </w:t>
      </w:r>
      <w:r w:rsidR="000302E8">
        <w:br/>
      </w:r>
      <w:hyperlink r:id="rId282" w:history="1">
        <w:r w:rsidRPr="00643D98">
          <w:rPr>
            <w:rStyle w:val="Hyperlink"/>
          </w:rPr>
          <w:t>https://portal.3gpp.org/ChangeRequests.aspx?q=1&amp;workitem=941010,941110</w:t>
        </w:r>
      </w:hyperlink>
    </w:p>
    <w:p w14:paraId="1D6ED6D0" w14:textId="33DFB8D5" w:rsidR="00694030" w:rsidRPr="00373D25" w:rsidRDefault="0011124C" w:rsidP="00694030">
      <w:pPr>
        <w:pStyle w:val="Heading2"/>
      </w:pPr>
      <w:bookmarkStart w:id="68" w:name="_Toc171519613"/>
      <w:r>
        <w:t>11.3</w:t>
      </w:r>
      <w:r>
        <w:tab/>
      </w:r>
      <w:r w:rsidR="00694030" w:rsidRPr="00694030">
        <w:t xml:space="preserve">AI/ML management </w:t>
      </w:r>
      <w:r w:rsidR="007E783B">
        <w:t>&amp; charging</w:t>
      </w:r>
      <w:bookmarkEnd w:id="68"/>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407A19" w:rsidRPr="00EF7FBB" w14:paraId="26C96159" w14:textId="77777777" w:rsidTr="00407A19">
        <w:trPr>
          <w:trHeight w:val="255"/>
        </w:trPr>
        <w:tc>
          <w:tcPr>
            <w:tcW w:w="757" w:type="dxa"/>
            <w:shd w:val="clear" w:color="auto" w:fill="auto"/>
            <w:tcMar>
              <w:left w:w="28" w:type="dxa"/>
              <w:right w:w="28" w:type="dxa"/>
            </w:tcMar>
            <w:hideMark/>
          </w:tcPr>
          <w:p w14:paraId="39D1D7C2" w14:textId="77777777" w:rsidR="00407A19" w:rsidRPr="00EF7FBB" w:rsidRDefault="00407A19" w:rsidP="00202A7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990119</w:t>
            </w:r>
          </w:p>
        </w:tc>
        <w:tc>
          <w:tcPr>
            <w:tcW w:w="3969" w:type="dxa"/>
            <w:shd w:val="clear" w:color="auto" w:fill="auto"/>
            <w:tcMar>
              <w:left w:w="28" w:type="dxa"/>
              <w:right w:w="28" w:type="dxa"/>
            </w:tcMar>
            <w:hideMark/>
          </w:tcPr>
          <w:p w14:paraId="424F1301" w14:textId="77777777" w:rsidR="00407A19" w:rsidRPr="00EF7FBB" w:rsidRDefault="00407A19" w:rsidP="00202A7B">
            <w:pPr>
              <w:overflowPunct/>
              <w:autoSpaceDE/>
              <w:autoSpaceDN/>
              <w:adjustRightInd/>
              <w:spacing w:after="0"/>
              <w:textAlignment w:val="auto"/>
              <w:rPr>
                <w:rFonts w:ascii="Arial" w:hAnsi="Arial" w:cs="Arial"/>
                <w:color w:val="0000FF"/>
                <w:sz w:val="18"/>
                <w:szCs w:val="18"/>
                <w:lang w:eastAsia="en-GB"/>
              </w:rPr>
            </w:pPr>
            <w:r w:rsidRPr="00EF7FBB">
              <w:rPr>
                <w:rFonts w:ascii="Arial" w:hAnsi="Arial" w:cs="Arial"/>
                <w:color w:val="0000FF"/>
                <w:sz w:val="18"/>
                <w:szCs w:val="18"/>
                <w:lang w:eastAsia="en-GB"/>
              </w:rPr>
              <w:t xml:space="preserve">AI/ML management </w:t>
            </w:r>
          </w:p>
        </w:tc>
        <w:tc>
          <w:tcPr>
            <w:tcW w:w="1701" w:type="dxa"/>
            <w:shd w:val="clear" w:color="auto" w:fill="auto"/>
            <w:tcMar>
              <w:left w:w="28" w:type="dxa"/>
              <w:right w:w="28" w:type="dxa"/>
            </w:tcMar>
            <w:hideMark/>
          </w:tcPr>
          <w:p w14:paraId="6E98EBEC" w14:textId="3B31B24E" w:rsidR="00407A19" w:rsidRPr="00EF7FBB" w:rsidRDefault="00407A19" w:rsidP="00202A7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AIML_MGT</w:t>
            </w:r>
          </w:p>
        </w:tc>
        <w:tc>
          <w:tcPr>
            <w:tcW w:w="397" w:type="dxa"/>
            <w:shd w:val="clear" w:color="auto" w:fill="auto"/>
            <w:tcMar>
              <w:left w:w="28" w:type="dxa"/>
              <w:right w:w="28" w:type="dxa"/>
            </w:tcMar>
            <w:hideMark/>
          </w:tcPr>
          <w:p w14:paraId="7B9F9F69" w14:textId="77777777" w:rsidR="00407A19" w:rsidRPr="00EF7FBB" w:rsidRDefault="00407A19" w:rsidP="00202A7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hideMark/>
          </w:tcPr>
          <w:p w14:paraId="35B387E4" w14:textId="60620A88" w:rsidR="00407A19" w:rsidRPr="00EF7FBB" w:rsidRDefault="003C763E" w:rsidP="00202A7B">
            <w:pPr>
              <w:overflowPunct/>
              <w:autoSpaceDE/>
              <w:autoSpaceDN/>
              <w:adjustRightInd/>
              <w:spacing w:after="0"/>
              <w:textAlignment w:val="auto"/>
              <w:rPr>
                <w:rFonts w:ascii="Calibri" w:hAnsi="Calibri" w:cs="Calibri"/>
                <w:color w:val="0563C1"/>
                <w:sz w:val="18"/>
                <w:szCs w:val="18"/>
                <w:u w:val="single"/>
                <w:lang w:eastAsia="en-GB"/>
              </w:rPr>
            </w:pPr>
            <w:hyperlink r:id="rId283" w:history="1">
              <w:r w:rsidR="007D3634" w:rsidRPr="007D3634">
                <w:rPr>
                  <w:rFonts w:ascii="Calibri" w:hAnsi="Calibri" w:cs="Calibri"/>
                  <w:color w:val="0563C1"/>
                  <w:sz w:val="16"/>
                  <w:szCs w:val="18"/>
                  <w:u w:val="single"/>
                  <w:lang w:eastAsia="en-GB"/>
                </w:rPr>
                <w:t>SP-230335</w:t>
              </w:r>
            </w:hyperlink>
          </w:p>
        </w:tc>
        <w:tc>
          <w:tcPr>
            <w:tcW w:w="2268" w:type="dxa"/>
            <w:shd w:val="clear" w:color="auto" w:fill="auto"/>
            <w:tcMar>
              <w:left w:w="28" w:type="dxa"/>
              <w:right w:w="28" w:type="dxa"/>
            </w:tcMar>
            <w:hideMark/>
          </w:tcPr>
          <w:p w14:paraId="4370FC56" w14:textId="77777777" w:rsidR="00407A19" w:rsidRPr="00EF7FBB" w:rsidRDefault="00407A19" w:rsidP="00202A7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Yao, Yizhi, Intel </w:t>
            </w:r>
          </w:p>
        </w:tc>
      </w:tr>
      <w:tr w:rsidR="00407A19" w:rsidRPr="00EF7FBB" w14:paraId="523D0F7B" w14:textId="77777777" w:rsidTr="00407A19">
        <w:trPr>
          <w:trHeight w:val="255"/>
        </w:trPr>
        <w:tc>
          <w:tcPr>
            <w:tcW w:w="757" w:type="dxa"/>
            <w:shd w:val="clear" w:color="auto" w:fill="auto"/>
            <w:tcMar>
              <w:left w:w="28" w:type="dxa"/>
              <w:right w:w="28" w:type="dxa"/>
            </w:tcMar>
            <w:hideMark/>
          </w:tcPr>
          <w:p w14:paraId="16A84DA1" w14:textId="77777777" w:rsidR="00407A19" w:rsidRPr="00EF7FBB" w:rsidRDefault="00407A19" w:rsidP="00202A7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950011</w:t>
            </w:r>
          </w:p>
        </w:tc>
        <w:tc>
          <w:tcPr>
            <w:tcW w:w="3969" w:type="dxa"/>
            <w:shd w:val="clear" w:color="auto" w:fill="auto"/>
            <w:tcMar>
              <w:left w:w="28" w:type="dxa"/>
              <w:right w:w="28" w:type="dxa"/>
            </w:tcMar>
            <w:hideMark/>
          </w:tcPr>
          <w:p w14:paraId="51B6D91A" w14:textId="77777777" w:rsidR="00407A19" w:rsidRPr="00EF7FBB" w:rsidRDefault="00407A19" w:rsidP="00202A7B">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Artificial Intelligence (AI) and Machine Learning (ML) for Media </w:t>
            </w:r>
          </w:p>
        </w:tc>
        <w:tc>
          <w:tcPr>
            <w:tcW w:w="1701" w:type="dxa"/>
            <w:shd w:val="clear" w:color="auto" w:fill="auto"/>
            <w:tcMar>
              <w:left w:w="28" w:type="dxa"/>
              <w:right w:w="28" w:type="dxa"/>
            </w:tcMar>
            <w:hideMark/>
          </w:tcPr>
          <w:p w14:paraId="6EB39C73" w14:textId="55D7889A" w:rsidR="00407A19" w:rsidRPr="00EF7FBB" w:rsidRDefault="00407A19" w:rsidP="00202A7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FS_AI4Media</w:t>
            </w:r>
          </w:p>
        </w:tc>
        <w:tc>
          <w:tcPr>
            <w:tcW w:w="397" w:type="dxa"/>
            <w:shd w:val="clear" w:color="auto" w:fill="auto"/>
            <w:tcMar>
              <w:left w:w="28" w:type="dxa"/>
              <w:right w:w="28" w:type="dxa"/>
            </w:tcMar>
            <w:hideMark/>
          </w:tcPr>
          <w:p w14:paraId="7B85D817" w14:textId="77777777" w:rsidR="00407A19" w:rsidRPr="00EF7FBB" w:rsidRDefault="00407A19" w:rsidP="00202A7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S4</w:t>
            </w:r>
          </w:p>
        </w:tc>
        <w:tc>
          <w:tcPr>
            <w:tcW w:w="850" w:type="dxa"/>
            <w:shd w:val="clear" w:color="auto" w:fill="auto"/>
            <w:tcMar>
              <w:left w:w="28" w:type="dxa"/>
              <w:right w:w="28" w:type="dxa"/>
            </w:tcMar>
            <w:hideMark/>
          </w:tcPr>
          <w:p w14:paraId="58BFF559" w14:textId="6ABF1A9D" w:rsidR="00407A19" w:rsidRPr="00EF7FBB" w:rsidRDefault="003C763E" w:rsidP="00202A7B">
            <w:pPr>
              <w:overflowPunct/>
              <w:autoSpaceDE/>
              <w:autoSpaceDN/>
              <w:adjustRightInd/>
              <w:spacing w:after="0"/>
              <w:textAlignment w:val="auto"/>
              <w:rPr>
                <w:rFonts w:ascii="Calibri" w:hAnsi="Calibri" w:cs="Calibri"/>
                <w:color w:val="0563C1"/>
                <w:sz w:val="18"/>
                <w:szCs w:val="18"/>
                <w:u w:val="single"/>
                <w:lang w:eastAsia="en-GB"/>
              </w:rPr>
            </w:pPr>
            <w:hyperlink r:id="rId284" w:history="1">
              <w:r w:rsidR="007D3634" w:rsidRPr="007D3634">
                <w:rPr>
                  <w:rFonts w:ascii="Calibri" w:hAnsi="Calibri" w:cs="Calibri"/>
                  <w:color w:val="0563C1"/>
                  <w:sz w:val="16"/>
                  <w:szCs w:val="18"/>
                  <w:u w:val="single"/>
                  <w:lang w:eastAsia="en-GB"/>
                </w:rPr>
                <w:t>SP-220328</w:t>
              </w:r>
            </w:hyperlink>
          </w:p>
        </w:tc>
        <w:tc>
          <w:tcPr>
            <w:tcW w:w="2268" w:type="dxa"/>
            <w:shd w:val="clear" w:color="auto" w:fill="auto"/>
            <w:tcMar>
              <w:left w:w="28" w:type="dxa"/>
              <w:right w:w="28" w:type="dxa"/>
            </w:tcMar>
            <w:hideMark/>
          </w:tcPr>
          <w:p w14:paraId="57342F12" w14:textId="77777777" w:rsidR="00407A19" w:rsidRPr="00EF7FBB" w:rsidRDefault="00407A19" w:rsidP="00202A7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Eric Yip, Samsung </w:t>
            </w:r>
          </w:p>
        </w:tc>
      </w:tr>
    </w:tbl>
    <w:p w14:paraId="0EE89B2E" w14:textId="2B37D26E" w:rsidR="00FC7717" w:rsidRDefault="00FC7717" w:rsidP="00FC7717">
      <w:pPr>
        <w:rPr>
          <w:lang w:eastAsia="en-GB"/>
        </w:rPr>
      </w:pPr>
      <w:r w:rsidRPr="00652D0A">
        <w:rPr>
          <w:lang w:eastAsia="en-GB"/>
        </w:rPr>
        <w:t xml:space="preserve">Summary based on the input provided by </w:t>
      </w:r>
      <w:r w:rsidRPr="00FC7717">
        <w:rPr>
          <w:lang w:eastAsia="en-GB"/>
        </w:rPr>
        <w:t>NEC, Intel</w:t>
      </w:r>
      <w:r>
        <w:rPr>
          <w:lang w:eastAsia="en-GB"/>
        </w:rPr>
        <w:t xml:space="preserve"> </w:t>
      </w:r>
      <w:r w:rsidRPr="00652D0A">
        <w:rPr>
          <w:lang w:eastAsia="en-GB"/>
        </w:rPr>
        <w:t xml:space="preserve">in </w:t>
      </w:r>
      <w:r w:rsidRPr="00FC7717">
        <w:rPr>
          <w:lang w:eastAsia="en-GB"/>
        </w:rPr>
        <w:t>SP-240204</w:t>
      </w:r>
      <w:r w:rsidRPr="00652D0A">
        <w:rPr>
          <w:lang w:eastAsia="en-GB"/>
        </w:rPr>
        <w:t>.</w:t>
      </w:r>
    </w:p>
    <w:p w14:paraId="3B7155F2" w14:textId="77777777" w:rsidR="00FC7717" w:rsidRDefault="00FC7717" w:rsidP="00FC7717">
      <w:pPr>
        <w:rPr>
          <w:lang w:eastAsia="en-GB"/>
        </w:rPr>
      </w:pPr>
      <w:r>
        <w:rPr>
          <w:lang w:eastAsia="en-GB"/>
        </w:rPr>
        <w:t>To support and facilitate the efficient deployment and operation of AI/ML capabilities/features with the suitable AI/ML techniques in 5GS (including management system, 5GC and NG-RAN), the ML model and AI/ML inference function need to be managed throughout their entire lifecycle.</w:t>
      </w:r>
    </w:p>
    <w:p w14:paraId="05FAFDEF" w14:textId="77777777" w:rsidR="00FC7717" w:rsidRDefault="00FC7717" w:rsidP="00FC7717">
      <w:pPr>
        <w:rPr>
          <w:lang w:eastAsia="en-GB"/>
        </w:rPr>
      </w:pPr>
      <w:r>
        <w:rPr>
          <w:lang w:eastAsia="en-GB"/>
        </w:rPr>
        <w:t xml:space="preserve">The basic ML training capabilities and associated MnS have been defined in TS 28.105 [2] since Rel-17, while the other aspects of AI/ML management have been comprehensively studied in TR28.908 [1] which addressed a wide range of use cases, potential requirements, and possible solutions along with their evaluations for the additional AI/ML management capabilities. </w:t>
      </w:r>
    </w:p>
    <w:p w14:paraId="08EC6536" w14:textId="77777777" w:rsidR="00FC7717" w:rsidRDefault="00FC7717" w:rsidP="00FC7717">
      <w:pPr>
        <w:rPr>
          <w:lang w:eastAsia="en-GB"/>
        </w:rPr>
      </w:pPr>
      <w:r>
        <w:rPr>
          <w:lang w:eastAsia="en-GB"/>
        </w:rPr>
        <w:t>Rel-18 specifications, documented in TS28.105 [2] addressed many aspects of AI/ML management that have been studied in TR 28.908 [1], including the development of terminology and definitions, a general framework for the operational workflow encapsulating various life cycle management  operations for ML model (i.e., model training and testing, emulation, deployment, and inference), and a comprehensive number of detailed use cases for each phase of the operational workflow along with requirements and corresponding solutions.</w:t>
      </w:r>
    </w:p>
    <w:p w14:paraId="0674B049" w14:textId="09C3E437" w:rsidR="00FC7717" w:rsidRDefault="00FC7717" w:rsidP="00FC7717">
      <w:pPr>
        <w:rPr>
          <w:lang w:eastAsia="en-GB"/>
        </w:rPr>
      </w:pPr>
      <w:r>
        <w:rPr>
          <w:lang w:eastAsia="en-GB"/>
        </w:rPr>
        <w:t xml:space="preserve">The Rel-18 WID specified the AI/ML management capabilities (including use cases, requirements, and solutions (stage 2 NRMs and stage 3 OpenAPIs) for ML training (which also includes validation &amp; testing), AI/ML emulation, ML model deployment and AI/ML inference phases of the AI/ML operational workflow as shown below for managing the entire lifecycle of the ML model and AI/ML inference function: </w:t>
      </w:r>
    </w:p>
    <w:p w14:paraId="459B89A8" w14:textId="72997712" w:rsidR="00FC7717" w:rsidRDefault="00FC7717" w:rsidP="00FC7717">
      <w:pPr>
        <w:pStyle w:val="TH"/>
      </w:pPr>
      <w:r>
        <w:rPr>
          <w:lang w:eastAsia="en-GB"/>
        </w:rPr>
        <w:t xml:space="preserve"> </w:t>
      </w:r>
      <w:r w:rsidRPr="00C570C4">
        <w:object w:dxaOrig="17388" w:dyaOrig="5772" w14:anchorId="3B16BE90">
          <v:shape id="_x0000_i1042" type="#_x0000_t75" style="width:407.55pt;height:122.25pt" o:ole="">
            <v:imagedata r:id="rId285" o:title=""/>
          </v:shape>
          <o:OLEObject Type="Embed" ProgID="Visio.Drawing.15" ShapeID="_x0000_i1042" DrawAspect="Content" ObjectID="_1786279944" r:id="rId286"/>
        </w:object>
      </w:r>
    </w:p>
    <w:p w14:paraId="2EC778B1" w14:textId="22B4D6BD" w:rsidR="00FC7717" w:rsidRDefault="00FC7717" w:rsidP="00FC7717">
      <w:pPr>
        <w:pStyle w:val="TH"/>
        <w:rPr>
          <w:lang w:eastAsia="en-GB"/>
        </w:rPr>
      </w:pPr>
      <w:r>
        <w:t xml:space="preserve">Figure 1: </w:t>
      </w:r>
      <w:r w:rsidRPr="00FC7717">
        <w:t>managing the entire lifecycle of the ML model and AI/ML inference function</w:t>
      </w:r>
    </w:p>
    <w:p w14:paraId="7AFCC127" w14:textId="77777777" w:rsidR="00FC7717" w:rsidRDefault="00FC7717" w:rsidP="00FC7717">
      <w:pPr>
        <w:rPr>
          <w:lang w:eastAsia="en-GB"/>
        </w:rPr>
      </w:pPr>
      <w:r>
        <w:rPr>
          <w:lang w:eastAsia="en-GB"/>
        </w:rPr>
        <w:t>Each operational phase in the workflow is supported by one or more AI/ML management capabilities as listed below:</w:t>
      </w:r>
    </w:p>
    <w:p w14:paraId="4D8AEE2D" w14:textId="77777777" w:rsidR="00FC7717" w:rsidRDefault="00FC7717" w:rsidP="00FC7717">
      <w:pPr>
        <w:rPr>
          <w:lang w:eastAsia="en-GB"/>
        </w:rPr>
      </w:pPr>
      <w:r>
        <w:rPr>
          <w:lang w:eastAsia="en-GB"/>
        </w:rPr>
        <w:t>-</w:t>
      </w:r>
      <w:r>
        <w:rPr>
          <w:lang w:eastAsia="en-GB"/>
        </w:rPr>
        <w:tab/>
        <w:t>ML training Phase</w:t>
      </w:r>
    </w:p>
    <w:p w14:paraId="65E01BAC" w14:textId="77777777" w:rsidR="00FC7717" w:rsidRDefault="00FC7717" w:rsidP="00FC7717">
      <w:pPr>
        <w:ind w:left="284"/>
        <w:rPr>
          <w:lang w:eastAsia="en-GB"/>
        </w:rPr>
      </w:pPr>
      <w:r>
        <w:rPr>
          <w:lang w:eastAsia="en-GB"/>
        </w:rPr>
        <w:t>-</w:t>
      </w:r>
      <w:r>
        <w:rPr>
          <w:lang w:eastAsia="en-GB"/>
        </w:rPr>
        <w:tab/>
        <w:t>ML training: Training requested by consumer or producer, ML entity selection, Managing ML training process, Handling errors in data and in ML decisions, ML entity joint training, ML entity validation performance reporting, training data effectiveness reporting.</w:t>
      </w:r>
    </w:p>
    <w:p w14:paraId="619281D4" w14:textId="77777777" w:rsidR="00FC7717" w:rsidRDefault="00FC7717" w:rsidP="00FC7717">
      <w:pPr>
        <w:ind w:left="284"/>
        <w:rPr>
          <w:lang w:eastAsia="en-GB"/>
        </w:rPr>
      </w:pPr>
      <w:r>
        <w:rPr>
          <w:lang w:eastAsia="en-GB"/>
        </w:rPr>
        <w:lastRenderedPageBreak/>
        <w:t xml:space="preserve"> -</w:t>
      </w:r>
      <w:r>
        <w:rPr>
          <w:lang w:eastAsia="en-GB"/>
        </w:rPr>
        <w:tab/>
        <w:t>Performance management for ML training and testing: Performance indicator selection for ML training and testing, ML entity performance indicators query and selection for ML training and testing, MnS consumer policy-based selection of ML entity performance indicators for ML training and testing.</w:t>
      </w:r>
    </w:p>
    <w:p w14:paraId="4C8B94E1" w14:textId="77777777" w:rsidR="00FC7717" w:rsidRDefault="00FC7717" w:rsidP="00FC7717">
      <w:pPr>
        <w:ind w:left="284"/>
        <w:rPr>
          <w:lang w:eastAsia="en-GB"/>
        </w:rPr>
      </w:pPr>
      <w:r>
        <w:rPr>
          <w:lang w:eastAsia="en-GB"/>
        </w:rPr>
        <w:t xml:space="preserve"> -</w:t>
      </w:r>
      <w:r>
        <w:rPr>
          <w:lang w:eastAsia="en-GB"/>
        </w:rPr>
        <w:tab/>
        <w:t>ML testing: Consumer or producer-requested ML entity testing, Joint testing of multiple ML entities.</w:t>
      </w:r>
    </w:p>
    <w:p w14:paraId="790CA24D" w14:textId="0C37203F" w:rsidR="00FC7717" w:rsidRDefault="00FC7717" w:rsidP="00FC7717">
      <w:pPr>
        <w:rPr>
          <w:lang w:eastAsia="en-GB"/>
        </w:rPr>
      </w:pPr>
      <w:r>
        <w:rPr>
          <w:lang w:eastAsia="en-GB"/>
        </w:rPr>
        <w:t>-</w:t>
      </w:r>
      <w:r>
        <w:rPr>
          <w:lang w:eastAsia="en-GB"/>
        </w:rPr>
        <w:tab/>
        <w:t>AI/ML emulation phase:  -</w:t>
      </w:r>
      <w:r>
        <w:rPr>
          <w:lang w:eastAsia="en-GB"/>
        </w:rPr>
        <w:tab/>
        <w:t>AI/ML Inference emulation</w:t>
      </w:r>
    </w:p>
    <w:p w14:paraId="53C286E2" w14:textId="1638D747" w:rsidR="00FC7717" w:rsidRDefault="00FC7717" w:rsidP="00FC7717">
      <w:pPr>
        <w:rPr>
          <w:lang w:eastAsia="en-GB"/>
        </w:rPr>
      </w:pPr>
      <w:r>
        <w:rPr>
          <w:lang w:eastAsia="en-GB"/>
        </w:rPr>
        <w:t>-</w:t>
      </w:r>
      <w:r>
        <w:rPr>
          <w:lang w:eastAsia="en-GB"/>
        </w:rPr>
        <w:tab/>
        <w:t>ML entity deployment phase:  -</w:t>
      </w:r>
      <w:r>
        <w:rPr>
          <w:lang w:eastAsia="en-GB"/>
        </w:rPr>
        <w:tab/>
        <w:t>ML entity loading: Consumer requested ML entity loading, Control of producer-initiated   ML entity loading, ML entity registration.</w:t>
      </w:r>
    </w:p>
    <w:p w14:paraId="68BD7D51" w14:textId="66C1C5CE" w:rsidR="00FC7717" w:rsidRDefault="00FC7717" w:rsidP="00FC7717">
      <w:pPr>
        <w:rPr>
          <w:lang w:eastAsia="en-GB"/>
        </w:rPr>
      </w:pPr>
      <w:r>
        <w:rPr>
          <w:lang w:eastAsia="en-GB"/>
        </w:rPr>
        <w:t>-</w:t>
      </w:r>
      <w:r>
        <w:rPr>
          <w:lang w:eastAsia="en-GB"/>
        </w:rPr>
        <w:tab/>
        <w:t xml:space="preserve">AI/ML inference Phase: </w:t>
      </w:r>
    </w:p>
    <w:p w14:paraId="487D77DF" w14:textId="77777777" w:rsidR="00FC7717" w:rsidRDefault="00FC7717" w:rsidP="00FC7717">
      <w:pPr>
        <w:ind w:left="284"/>
        <w:rPr>
          <w:lang w:eastAsia="en-GB"/>
        </w:rPr>
      </w:pPr>
      <w:r>
        <w:rPr>
          <w:lang w:eastAsia="en-GB"/>
        </w:rPr>
        <w:t xml:space="preserve"> -</w:t>
      </w:r>
      <w:r>
        <w:rPr>
          <w:lang w:eastAsia="en-GB"/>
        </w:rPr>
        <w:tab/>
        <w:t>AI/ML inference performance management: AI/ML inference performance evaluation, AI/ML performance measurements selection based on MnS consumer policy.</w:t>
      </w:r>
    </w:p>
    <w:p w14:paraId="106C91FD" w14:textId="77777777" w:rsidR="00FC7717" w:rsidRDefault="00FC7717" w:rsidP="00FC7717">
      <w:pPr>
        <w:ind w:left="284"/>
        <w:rPr>
          <w:lang w:eastAsia="en-GB"/>
        </w:rPr>
      </w:pPr>
      <w:r>
        <w:rPr>
          <w:lang w:eastAsia="en-GB"/>
        </w:rPr>
        <w:t>-</w:t>
      </w:r>
      <w:r>
        <w:rPr>
          <w:lang w:eastAsia="en-GB"/>
        </w:rPr>
        <w:tab/>
        <w:t>AI/ML update control: Availability of new capabilities or ML entities, Triggering ML entity update.</w:t>
      </w:r>
    </w:p>
    <w:p w14:paraId="30294092" w14:textId="77777777" w:rsidR="00FC7717" w:rsidRDefault="00FC7717" w:rsidP="00FC7717">
      <w:pPr>
        <w:ind w:left="284"/>
        <w:rPr>
          <w:lang w:eastAsia="en-GB"/>
        </w:rPr>
      </w:pPr>
      <w:r>
        <w:rPr>
          <w:lang w:eastAsia="en-GB"/>
        </w:rPr>
        <w:t>-</w:t>
      </w:r>
      <w:r>
        <w:rPr>
          <w:lang w:eastAsia="en-GB"/>
        </w:rPr>
        <w:tab/>
        <w:t>AI/ML inference capabilities management: Identifying capabilities of ML entities, Mapping of the capabilities of ML entities.</w:t>
      </w:r>
    </w:p>
    <w:p w14:paraId="399EFA94" w14:textId="77777777" w:rsidR="00FC7717" w:rsidRDefault="00FC7717" w:rsidP="00FC7717">
      <w:pPr>
        <w:ind w:left="284"/>
        <w:rPr>
          <w:lang w:eastAsia="en-GB"/>
        </w:rPr>
      </w:pPr>
      <w:r>
        <w:rPr>
          <w:lang w:eastAsia="en-GB"/>
        </w:rPr>
        <w:t>-</w:t>
      </w:r>
      <w:r>
        <w:rPr>
          <w:lang w:eastAsia="en-GB"/>
        </w:rPr>
        <w:tab/>
        <w:t>AI/ML inference capability configuration management: Managing NG-RAN AI/ML-based distributed Network Energy Saving, Managing NG-RAN AI/ML-based distributed Mobility Optimization, Managing NG-RAN AI/ML-based distributed Load Balancing.</w:t>
      </w:r>
    </w:p>
    <w:p w14:paraId="22FFDBEE" w14:textId="77777777" w:rsidR="00FC7717" w:rsidRDefault="00FC7717" w:rsidP="00FC7717">
      <w:pPr>
        <w:ind w:left="284"/>
        <w:rPr>
          <w:lang w:eastAsia="en-GB"/>
        </w:rPr>
      </w:pPr>
      <w:r>
        <w:rPr>
          <w:lang w:eastAsia="en-GB"/>
        </w:rPr>
        <w:t>-</w:t>
      </w:r>
      <w:r>
        <w:rPr>
          <w:lang w:eastAsia="en-GB"/>
        </w:rPr>
        <w:tab/>
        <w:t>Executing AI/ML Inference: AI/ML Inference History - tracking inferences and context.</w:t>
      </w:r>
    </w:p>
    <w:p w14:paraId="7089A92E" w14:textId="139ED0D7" w:rsidR="00FC7717" w:rsidRDefault="00FC7717" w:rsidP="00FC7717">
      <w:pPr>
        <w:rPr>
          <w:lang w:eastAsia="en-GB"/>
        </w:rPr>
      </w:pPr>
      <w:r>
        <w:rPr>
          <w:lang w:eastAsia="en-GB"/>
        </w:rPr>
        <w:t>The Rel-18 WID also documented AI/ML functionalities management scenarios which describe the possible locations of ML training function and AI/ML inference function.</w:t>
      </w:r>
    </w:p>
    <w:p w14:paraId="485246C8" w14:textId="77777777" w:rsidR="00FC7717" w:rsidRPr="000D2E94" w:rsidRDefault="00FC7717" w:rsidP="00FC7717">
      <w:pPr>
        <w:rPr>
          <w:b/>
        </w:rPr>
      </w:pPr>
      <w:r w:rsidRPr="000D2E94">
        <w:rPr>
          <w:b/>
        </w:rPr>
        <w:t>References</w:t>
      </w:r>
      <w:r w:rsidRPr="000D2E94">
        <w:t xml:space="preserve"> </w:t>
      </w:r>
    </w:p>
    <w:p w14:paraId="177236FB" w14:textId="2F26D065" w:rsidR="00FC7717" w:rsidRDefault="00FC7717" w:rsidP="00FC7717">
      <w:pPr>
        <w:rPr>
          <w:rStyle w:val="Hyperlink"/>
        </w:rPr>
      </w:pPr>
      <w:r>
        <w:t xml:space="preserve">List of related CRs: select "TSG Status = Approved" in: </w:t>
      </w:r>
      <w:r>
        <w:br/>
      </w:r>
      <w:hyperlink r:id="rId287" w:history="1">
        <w:r w:rsidRPr="001571AA">
          <w:rPr>
            <w:rStyle w:val="Hyperlink"/>
          </w:rPr>
          <w:t>https://portal.3gpp.org/ChangeRequests.aspx?q=1&amp;workitem=990119,950011</w:t>
        </w:r>
      </w:hyperlink>
      <w:r>
        <w:t xml:space="preserve"> </w:t>
      </w:r>
    </w:p>
    <w:p w14:paraId="0ABBE44E" w14:textId="767B4912" w:rsidR="00FC7717" w:rsidRDefault="00FC7717" w:rsidP="00FC7717">
      <w:pPr>
        <w:pStyle w:val="EW"/>
      </w:pPr>
      <w:r w:rsidRPr="00016B51">
        <w:t>[1]</w:t>
      </w:r>
      <w:r w:rsidRPr="00016B51">
        <w:tab/>
      </w:r>
      <w:hyperlink r:id="rId288" w:history="1">
        <w:r w:rsidRPr="00F43C28">
          <w:rPr>
            <w:rStyle w:val="Hyperlink"/>
          </w:rPr>
          <w:t>TR28.908</w:t>
        </w:r>
      </w:hyperlink>
      <w:r>
        <w:t>: “</w:t>
      </w:r>
      <w:r w:rsidRPr="00F43C28">
        <w:t>Study on Artificial Intelligence/Machine Learning (AI/ ML) management</w:t>
      </w:r>
      <w:r>
        <w:t>”</w:t>
      </w:r>
    </w:p>
    <w:p w14:paraId="1E402D1B" w14:textId="44932172" w:rsidR="00FC7717" w:rsidRDefault="00FC7717" w:rsidP="00FC7717">
      <w:pPr>
        <w:pStyle w:val="EW"/>
      </w:pPr>
      <w:r w:rsidRPr="00016B51">
        <w:t>[2]</w:t>
      </w:r>
      <w:r w:rsidRPr="00016B51">
        <w:tab/>
      </w:r>
      <w:hyperlink r:id="rId289" w:history="1">
        <w:r w:rsidRPr="00F43C28">
          <w:rPr>
            <w:rStyle w:val="Hyperlink"/>
          </w:rPr>
          <w:t>TS28.105</w:t>
        </w:r>
      </w:hyperlink>
      <w:r>
        <w:t>: “</w:t>
      </w:r>
      <w:r w:rsidRPr="00F43C28">
        <w:t>Management and orchestration; Artificial Intelligence/ Machine Learning (AI/ML) management</w:t>
      </w:r>
      <w:r>
        <w:t>”</w:t>
      </w:r>
    </w:p>
    <w:p w14:paraId="2D0541FF" w14:textId="36C7CAC0" w:rsidR="007E783B" w:rsidRDefault="0011124C" w:rsidP="0011124C">
      <w:pPr>
        <w:pStyle w:val="Heading2"/>
      </w:pPr>
      <w:bookmarkStart w:id="69" w:name="_Toc171519614"/>
      <w:r>
        <w:t>11.4</w:t>
      </w:r>
      <w:r>
        <w:tab/>
      </w:r>
      <w:r w:rsidRPr="0011124C">
        <w:t>NEF Charging enhancement to support AI/ML in 5GS</w:t>
      </w:r>
      <w:bookmarkEnd w:id="69"/>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7E783B" w:rsidRPr="00EF7FBB" w14:paraId="1F4F457C" w14:textId="77777777" w:rsidTr="00BF5369">
        <w:trPr>
          <w:trHeight w:val="255"/>
        </w:trPr>
        <w:tc>
          <w:tcPr>
            <w:tcW w:w="757" w:type="dxa"/>
            <w:shd w:val="clear" w:color="auto" w:fill="auto"/>
            <w:tcMar>
              <w:left w:w="28" w:type="dxa"/>
              <w:right w:w="28" w:type="dxa"/>
            </w:tcMar>
          </w:tcPr>
          <w:p w14:paraId="7D797F5C" w14:textId="2312C107" w:rsidR="007E783B" w:rsidRPr="00EF7FBB" w:rsidRDefault="007E783B" w:rsidP="007E783B">
            <w:pPr>
              <w:overflowPunct/>
              <w:autoSpaceDE/>
              <w:autoSpaceDN/>
              <w:adjustRightInd/>
              <w:spacing w:after="0"/>
              <w:textAlignment w:val="auto"/>
              <w:rPr>
                <w:rFonts w:ascii="Arial" w:hAnsi="Arial" w:cs="Arial"/>
                <w:color w:val="000000"/>
                <w:sz w:val="18"/>
                <w:szCs w:val="18"/>
                <w:lang w:eastAsia="en-GB"/>
              </w:rPr>
            </w:pPr>
            <w:r w:rsidRPr="00956460">
              <w:rPr>
                <w:rFonts w:ascii="Arial" w:hAnsi="Arial" w:cs="Arial"/>
                <w:b/>
                <w:bCs/>
                <w:color w:val="000000"/>
                <w:sz w:val="12"/>
                <w:szCs w:val="12"/>
                <w:lang w:eastAsia="en-GB"/>
              </w:rPr>
              <w:t>1020023</w:t>
            </w:r>
          </w:p>
        </w:tc>
        <w:tc>
          <w:tcPr>
            <w:tcW w:w="3969" w:type="dxa"/>
            <w:shd w:val="clear" w:color="auto" w:fill="auto"/>
            <w:tcMar>
              <w:left w:w="28" w:type="dxa"/>
              <w:right w:w="28" w:type="dxa"/>
            </w:tcMar>
          </w:tcPr>
          <w:p w14:paraId="3917E56F" w14:textId="2183E317" w:rsidR="007E783B" w:rsidRPr="00EF7FBB" w:rsidRDefault="007E783B" w:rsidP="007E783B">
            <w:pPr>
              <w:overflowPunct/>
              <w:autoSpaceDE/>
              <w:autoSpaceDN/>
              <w:adjustRightInd/>
              <w:spacing w:after="0"/>
              <w:textAlignment w:val="auto"/>
              <w:rPr>
                <w:rFonts w:ascii="Arial" w:hAnsi="Arial" w:cs="Arial"/>
                <w:i/>
                <w:iCs/>
                <w:color w:val="000000"/>
                <w:sz w:val="18"/>
                <w:szCs w:val="18"/>
                <w:lang w:eastAsia="en-GB"/>
              </w:rPr>
            </w:pPr>
            <w:r w:rsidRPr="00D32265">
              <w:rPr>
                <w:rFonts w:ascii="Arial" w:hAnsi="Arial" w:cs="Arial"/>
                <w:b/>
                <w:bCs/>
                <w:color w:val="0000FF"/>
                <w:sz w:val="16"/>
                <w:szCs w:val="16"/>
                <w:lang w:eastAsia="en-GB"/>
              </w:rPr>
              <w:t>NEF Charging enhancement to support AI/ML in 5GS</w:t>
            </w:r>
          </w:p>
        </w:tc>
        <w:tc>
          <w:tcPr>
            <w:tcW w:w="1701" w:type="dxa"/>
            <w:shd w:val="clear" w:color="auto" w:fill="auto"/>
            <w:tcMar>
              <w:left w:w="28" w:type="dxa"/>
              <w:right w:w="28" w:type="dxa"/>
            </w:tcMar>
          </w:tcPr>
          <w:p w14:paraId="64C99449" w14:textId="5BABB003" w:rsidR="007E783B" w:rsidRPr="00EF7FBB" w:rsidRDefault="007E783B" w:rsidP="007E783B">
            <w:pPr>
              <w:overflowPunct/>
              <w:autoSpaceDE/>
              <w:autoSpaceDN/>
              <w:adjustRightInd/>
              <w:spacing w:after="0"/>
              <w:textAlignment w:val="auto"/>
              <w:rPr>
                <w:rFonts w:ascii="Arial" w:hAnsi="Arial" w:cs="Arial"/>
                <w:color w:val="000000"/>
                <w:sz w:val="18"/>
                <w:szCs w:val="18"/>
                <w:lang w:eastAsia="en-GB"/>
              </w:rPr>
            </w:pPr>
            <w:r w:rsidRPr="00D32265">
              <w:rPr>
                <w:rFonts w:ascii="Calibri" w:hAnsi="Calibri" w:cs="Calibri"/>
                <w:b/>
                <w:bCs/>
                <w:color w:val="000000"/>
                <w:sz w:val="14"/>
                <w:szCs w:val="14"/>
                <w:lang w:eastAsia="en-GB"/>
              </w:rPr>
              <w:t>AIMLsysNEF_CH</w:t>
            </w:r>
          </w:p>
        </w:tc>
        <w:tc>
          <w:tcPr>
            <w:tcW w:w="397" w:type="dxa"/>
            <w:shd w:val="clear" w:color="auto" w:fill="auto"/>
            <w:tcMar>
              <w:left w:w="28" w:type="dxa"/>
              <w:right w:w="28" w:type="dxa"/>
            </w:tcMar>
          </w:tcPr>
          <w:p w14:paraId="244AA0DE" w14:textId="648C47F1" w:rsidR="007E783B" w:rsidRPr="00EF7FBB" w:rsidRDefault="007E783B" w:rsidP="007E783B">
            <w:pPr>
              <w:overflowPunct/>
              <w:autoSpaceDE/>
              <w:autoSpaceDN/>
              <w:adjustRightInd/>
              <w:spacing w:after="0"/>
              <w:textAlignment w:val="auto"/>
              <w:rPr>
                <w:rFonts w:ascii="Arial" w:hAnsi="Arial" w:cs="Arial"/>
                <w:color w:val="000000"/>
                <w:sz w:val="18"/>
                <w:szCs w:val="18"/>
                <w:lang w:eastAsia="en-GB"/>
              </w:rPr>
            </w:pPr>
            <w:r w:rsidRPr="000D2E94">
              <w:rPr>
                <w:rFonts w:ascii="Calibri" w:hAnsi="Calibri" w:cs="Calibri"/>
                <w:color w:val="000000"/>
                <w:sz w:val="14"/>
                <w:szCs w:val="14"/>
                <w:lang w:eastAsia="en-GB"/>
              </w:rPr>
              <w:t>S5</w:t>
            </w:r>
          </w:p>
        </w:tc>
        <w:tc>
          <w:tcPr>
            <w:tcW w:w="850" w:type="dxa"/>
            <w:shd w:val="clear" w:color="auto" w:fill="auto"/>
            <w:tcMar>
              <w:left w:w="28" w:type="dxa"/>
              <w:right w:w="28" w:type="dxa"/>
            </w:tcMar>
          </w:tcPr>
          <w:p w14:paraId="5E0A3126" w14:textId="74B0D51E" w:rsidR="007E783B" w:rsidRDefault="007E783B" w:rsidP="007E783B">
            <w:pPr>
              <w:overflowPunct/>
              <w:autoSpaceDE/>
              <w:autoSpaceDN/>
              <w:adjustRightInd/>
              <w:spacing w:after="0"/>
              <w:textAlignment w:val="auto"/>
            </w:pPr>
            <w:r w:rsidRPr="000D2E94">
              <w:rPr>
                <w:rFonts w:ascii="Calibri" w:hAnsi="Calibri" w:cs="Calibri"/>
                <w:b/>
                <w:bCs/>
                <w:color w:val="000000"/>
                <w:sz w:val="14"/>
                <w:szCs w:val="14"/>
                <w:lang w:eastAsia="en-GB"/>
              </w:rPr>
              <w:t>SP-2</w:t>
            </w:r>
            <w:r>
              <w:rPr>
                <w:rFonts w:ascii="Calibri" w:hAnsi="Calibri" w:cs="Calibri"/>
                <w:b/>
                <w:bCs/>
                <w:color w:val="000000"/>
                <w:sz w:val="14"/>
                <w:szCs w:val="14"/>
                <w:lang w:eastAsia="en-GB"/>
              </w:rPr>
              <w:t>31706</w:t>
            </w:r>
          </w:p>
        </w:tc>
        <w:tc>
          <w:tcPr>
            <w:tcW w:w="2268" w:type="dxa"/>
            <w:shd w:val="clear" w:color="auto" w:fill="auto"/>
            <w:tcMar>
              <w:left w:w="28" w:type="dxa"/>
              <w:right w:w="28" w:type="dxa"/>
            </w:tcMar>
          </w:tcPr>
          <w:p w14:paraId="480C6A1A" w14:textId="3EECE7AB" w:rsidR="007E783B" w:rsidRPr="00EF7FBB" w:rsidRDefault="007E783B" w:rsidP="007E783B">
            <w:pPr>
              <w:overflowPunct/>
              <w:autoSpaceDE/>
              <w:autoSpaceDN/>
              <w:adjustRightInd/>
              <w:spacing w:after="0"/>
              <w:textAlignment w:val="auto"/>
              <w:rPr>
                <w:rFonts w:ascii="Arial" w:hAnsi="Arial" w:cs="Arial"/>
                <w:b/>
                <w:bCs/>
                <w:color w:val="000000"/>
                <w:sz w:val="18"/>
                <w:szCs w:val="18"/>
                <w:lang w:eastAsia="en-GB"/>
              </w:rPr>
            </w:pPr>
            <w:r w:rsidRPr="00213014">
              <w:rPr>
                <w:rFonts w:ascii="Calibri" w:hAnsi="Calibri" w:cs="Calibri"/>
                <w:b/>
                <w:bCs/>
                <w:color w:val="000000"/>
                <w:sz w:val="14"/>
                <w:szCs w:val="14"/>
                <w:lang w:eastAsia="en-GB"/>
              </w:rPr>
              <w:t>OPPO, Alla Goldner</w:t>
            </w:r>
          </w:p>
        </w:tc>
      </w:tr>
    </w:tbl>
    <w:p w14:paraId="364B22EB" w14:textId="3B594CEF" w:rsidR="007E783B" w:rsidRDefault="00A904A5" w:rsidP="007E783B">
      <w:pPr>
        <w:rPr>
          <w:lang w:eastAsia="en-GB"/>
        </w:rPr>
      </w:pPr>
      <w:r w:rsidRPr="00A904A5">
        <w:rPr>
          <w:lang w:eastAsia="en-GB"/>
        </w:rPr>
        <w:t>Summary based on the input provided by OPPO in SP-240207.</w:t>
      </w:r>
    </w:p>
    <w:p w14:paraId="6950729A" w14:textId="77777777" w:rsidR="007E783B" w:rsidRDefault="007E783B" w:rsidP="007E783B">
      <w:pPr>
        <w:rPr>
          <w:lang w:eastAsia="en-GB"/>
        </w:rPr>
      </w:pPr>
      <w:r>
        <w:rPr>
          <w:lang w:eastAsia="en-GB"/>
        </w:rPr>
        <w:t xml:space="preserve">This work item covers the work related to the NEF charging enhancements introduced in order to support AIML in 5GC. </w:t>
      </w:r>
    </w:p>
    <w:p w14:paraId="16064ADF" w14:textId="77777777" w:rsidR="007E783B" w:rsidRDefault="007E783B" w:rsidP="007E783B">
      <w:pPr>
        <w:rPr>
          <w:lang w:eastAsia="en-GB"/>
        </w:rPr>
      </w:pPr>
      <w:r>
        <w:rPr>
          <w:lang w:eastAsia="en-GB"/>
        </w:rPr>
        <w:t xml:space="preserve">At the time or during the AI/ML operation. e.g., Federated Learning, the AF may request the serving NEF to provide QoS for a list of UEs, each UE identified by its UE IP addresses and also subscribe to QoS Monitoring which may also include Consolidated Data Rate monitoring. Then, the AF may eventually update the list of UE addresses and/or the QoS and/or the QoS monitoring and/or the Consolidated Data Rate monitoring and send it back to NEF. These procedures might assist the AF e.g. in order to decide which UEs are appropriate for AI/ML operation a.g. Federated Learning operation. </w:t>
      </w:r>
    </w:p>
    <w:p w14:paraId="0A730B95" w14:textId="77777777" w:rsidR="007E783B" w:rsidRDefault="007E783B" w:rsidP="007E783B">
      <w:pPr>
        <w:rPr>
          <w:lang w:eastAsia="en-GB"/>
        </w:rPr>
      </w:pPr>
      <w:r>
        <w:rPr>
          <w:lang w:eastAsia="en-GB"/>
        </w:rPr>
        <w:t xml:space="preserve">Therefore, under this WID, NEF Northbound APIs converged charging encompasses the NEF Northbound APIs specified to support AI/ML-based services: </w:t>
      </w:r>
    </w:p>
    <w:p w14:paraId="7A8FF9F0" w14:textId="77777777" w:rsidR="007E783B" w:rsidRDefault="007E783B" w:rsidP="00F218E6">
      <w:pPr>
        <w:spacing w:after="0"/>
        <w:rPr>
          <w:lang w:eastAsia="en-GB"/>
        </w:rPr>
      </w:pPr>
      <w:r>
        <w:rPr>
          <w:lang w:eastAsia="en-GB"/>
        </w:rPr>
        <w:t xml:space="preserve">- </w:t>
      </w:r>
      <w:r>
        <w:rPr>
          <w:lang w:eastAsia="en-GB"/>
        </w:rPr>
        <w:tab/>
        <w:t xml:space="preserve">Member UE selection assistance functionality for application operation; </w:t>
      </w:r>
    </w:p>
    <w:p w14:paraId="00746FD7" w14:textId="77777777" w:rsidR="007E783B" w:rsidRDefault="007E783B" w:rsidP="00F218E6">
      <w:pPr>
        <w:spacing w:after="0"/>
        <w:rPr>
          <w:lang w:eastAsia="en-GB"/>
        </w:rPr>
      </w:pPr>
      <w:r>
        <w:rPr>
          <w:lang w:eastAsia="en-GB"/>
        </w:rPr>
        <w:t xml:space="preserve">- </w:t>
      </w:r>
      <w:r>
        <w:rPr>
          <w:lang w:eastAsia="en-GB"/>
        </w:rPr>
        <w:tab/>
        <w:t xml:space="preserve"> Planned Data Transfer with QoS (PDTQ) requirements; </w:t>
      </w:r>
    </w:p>
    <w:p w14:paraId="0DF34421" w14:textId="77777777" w:rsidR="007E783B" w:rsidRDefault="007E783B" w:rsidP="007E783B">
      <w:pPr>
        <w:rPr>
          <w:lang w:eastAsia="en-GB"/>
        </w:rPr>
      </w:pPr>
      <w:r>
        <w:rPr>
          <w:lang w:eastAsia="en-GB"/>
        </w:rPr>
        <w:t xml:space="preserve">-  </w:t>
      </w:r>
      <w:r>
        <w:rPr>
          <w:lang w:eastAsia="en-GB"/>
        </w:rPr>
        <w:tab/>
        <w:t>Multi-member AF session with required QoS.</w:t>
      </w:r>
    </w:p>
    <w:p w14:paraId="4889623B" w14:textId="77777777" w:rsidR="007E783B" w:rsidRDefault="007E783B" w:rsidP="007E783B">
      <w:pPr>
        <w:rPr>
          <w:lang w:eastAsia="en-GB"/>
        </w:rPr>
      </w:pPr>
      <w:r>
        <w:rPr>
          <w:lang w:eastAsia="en-GB"/>
        </w:rPr>
        <w:t>For the Multi-member AF session with required QoS, the list of UEs and Consolidated Data Rate are added in order to fulfil AI/ML service requests.</w:t>
      </w:r>
    </w:p>
    <w:p w14:paraId="598A5845" w14:textId="77777777" w:rsidR="007E783B" w:rsidRDefault="007E783B" w:rsidP="007E783B">
      <w:pPr>
        <w:rPr>
          <w:lang w:eastAsia="en-GB"/>
        </w:rPr>
      </w:pPr>
      <w:r>
        <w:rPr>
          <w:lang w:eastAsia="en-GB"/>
        </w:rPr>
        <w:lastRenderedPageBreak/>
        <w:t>Such a NEF charging reporting enhancements will allow Charging Function to be aware of AI/ML service and support e.g. billing, credit control, statistics etc. for the purposes of appropriate engagement between e.g. the MNO and e.g. the provider of AI/ML Service.</w:t>
      </w:r>
    </w:p>
    <w:p w14:paraId="00F088CE" w14:textId="2A378339" w:rsidR="007E783B" w:rsidRDefault="007E783B" w:rsidP="007E783B">
      <w:pPr>
        <w:rPr>
          <w:lang w:eastAsia="en-GB"/>
        </w:rPr>
      </w:pPr>
      <w:r>
        <w:rPr>
          <w:lang w:eastAsia="en-GB"/>
        </w:rPr>
        <w:t>One related CR: SP-231462: " AI/ML support for NEF based charging".</w:t>
      </w:r>
    </w:p>
    <w:p w14:paraId="6D1C0B54" w14:textId="77777777" w:rsidR="007E783B" w:rsidRPr="000D2E94" w:rsidRDefault="007E783B" w:rsidP="007E783B">
      <w:pPr>
        <w:rPr>
          <w:b/>
        </w:rPr>
      </w:pPr>
      <w:r w:rsidRPr="000D2E94">
        <w:rPr>
          <w:b/>
        </w:rPr>
        <w:t>References</w:t>
      </w:r>
      <w:r w:rsidRPr="000D2E94">
        <w:t xml:space="preserve"> </w:t>
      </w:r>
    </w:p>
    <w:p w14:paraId="67EB9591" w14:textId="7D3E00AD" w:rsidR="007E783B" w:rsidRDefault="007E783B" w:rsidP="007E783B">
      <w:pPr>
        <w:rPr>
          <w:rStyle w:val="Hyperlink"/>
        </w:rPr>
      </w:pPr>
      <w:r>
        <w:t xml:space="preserve">List of related CRs: select "TSG Status = Approved" in: </w:t>
      </w:r>
      <w:r>
        <w:br/>
      </w:r>
      <w:hyperlink r:id="rId290" w:history="1">
        <w:r w:rsidRPr="001571AA">
          <w:rPr>
            <w:rStyle w:val="Hyperlink"/>
          </w:rPr>
          <w:t>https://portal.3gpp.org/ChangeRequests.aspx?q=1&amp;workitem=1020023</w:t>
        </w:r>
      </w:hyperlink>
      <w:r>
        <w:t xml:space="preserve"> </w:t>
      </w:r>
    </w:p>
    <w:p w14:paraId="15999A5F" w14:textId="21556CDF" w:rsidR="007E783B" w:rsidRDefault="007E783B" w:rsidP="007E783B">
      <w:pPr>
        <w:pStyle w:val="EW"/>
        <w:rPr>
          <w:lang w:eastAsia="en-GB"/>
        </w:rPr>
      </w:pPr>
      <w:r w:rsidRPr="007E783B">
        <w:t>[1]</w:t>
      </w:r>
      <w:r w:rsidRPr="007E783B">
        <w:tab/>
        <w:t>TS 32.254: " Charging management; Exposure function northbound Application Program Interfaces (APIs) charging".</w:t>
      </w:r>
    </w:p>
    <w:p w14:paraId="464C1F7B" w14:textId="77777777" w:rsidR="007E783B" w:rsidRPr="00FC7717" w:rsidRDefault="007E783B" w:rsidP="00FC7717">
      <w:pPr>
        <w:pStyle w:val="EW"/>
        <w:rPr>
          <w:rStyle w:val="Hyperlink"/>
          <w:color w:val="auto"/>
          <w:u w:val="none"/>
        </w:rPr>
      </w:pPr>
    </w:p>
    <w:p w14:paraId="68AEEBF0" w14:textId="2A005C78" w:rsidR="00296196" w:rsidRDefault="00296196" w:rsidP="00296196">
      <w:pPr>
        <w:pStyle w:val="Heading1"/>
        <w:rPr>
          <w:lang w:eastAsia="en-GB"/>
        </w:rPr>
      </w:pPr>
      <w:bookmarkStart w:id="70" w:name="_Toc171519615"/>
      <w:r>
        <w:rPr>
          <w:lang w:eastAsia="en-GB"/>
        </w:rPr>
        <w:t>1</w:t>
      </w:r>
      <w:r w:rsidR="0011124C">
        <w:rPr>
          <w:lang w:eastAsia="en-GB"/>
        </w:rPr>
        <w:t>2</w:t>
      </w:r>
      <w:r>
        <w:rPr>
          <w:lang w:eastAsia="en-GB"/>
        </w:rPr>
        <w:tab/>
        <w:t>Multicast and Broadcast Services (MBS)</w:t>
      </w:r>
      <w:bookmarkEnd w:id="70"/>
    </w:p>
    <w:p w14:paraId="5985D87F" w14:textId="4E5D6C16" w:rsidR="00535ABB" w:rsidRPr="0011124C" w:rsidRDefault="0011124C" w:rsidP="0011124C">
      <w:pPr>
        <w:pStyle w:val="Heading2"/>
      </w:pPr>
      <w:bookmarkStart w:id="71" w:name="_Toc171519616"/>
      <w:r>
        <w:t>12.</w:t>
      </w:r>
      <w:r w:rsidR="00F218E6">
        <w:t>1</w:t>
      </w:r>
      <w:r>
        <w:tab/>
      </w:r>
      <w:r w:rsidRPr="0011124C">
        <w:t xml:space="preserve">5G </w:t>
      </w:r>
      <w:r w:rsidR="00F218E6">
        <w:t xml:space="preserve">MBS </w:t>
      </w:r>
      <w:r w:rsidRPr="0011124C">
        <w:t>Phase 2</w:t>
      </w:r>
      <w:bookmarkEnd w:id="71"/>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27"/>
        <w:gridCol w:w="1767"/>
        <w:gridCol w:w="395"/>
        <w:gridCol w:w="845"/>
        <w:gridCol w:w="2251"/>
      </w:tblGrid>
      <w:tr w:rsidR="00535ABB" w:rsidRPr="00EF7FBB" w14:paraId="4E893506" w14:textId="77777777" w:rsidTr="00AD72F9">
        <w:trPr>
          <w:trHeight w:val="255"/>
        </w:trPr>
        <w:tc>
          <w:tcPr>
            <w:tcW w:w="757" w:type="dxa"/>
            <w:shd w:val="clear" w:color="auto" w:fill="auto"/>
            <w:tcMar>
              <w:left w:w="28" w:type="dxa"/>
              <w:right w:w="28" w:type="dxa"/>
            </w:tcMar>
          </w:tcPr>
          <w:p w14:paraId="12A0A04B" w14:textId="77777777" w:rsidR="00535ABB" w:rsidRPr="00EF7FBB" w:rsidRDefault="00535ABB"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00"/>
                <w:sz w:val="18"/>
                <w:szCs w:val="18"/>
                <w:lang w:eastAsia="en-GB"/>
              </w:rPr>
              <w:t>989999</w:t>
            </w:r>
          </w:p>
        </w:tc>
        <w:tc>
          <w:tcPr>
            <w:tcW w:w="3969" w:type="dxa"/>
            <w:shd w:val="clear" w:color="auto" w:fill="auto"/>
            <w:tcMar>
              <w:left w:w="28" w:type="dxa"/>
              <w:right w:w="28" w:type="dxa"/>
            </w:tcMar>
          </w:tcPr>
          <w:p w14:paraId="37321020" w14:textId="77777777" w:rsidR="00535ABB" w:rsidRPr="00EF7FBB" w:rsidRDefault="00535ABB"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FF"/>
                <w:sz w:val="18"/>
                <w:szCs w:val="18"/>
                <w:lang w:eastAsia="en-GB"/>
              </w:rPr>
              <w:t>5G multicast-broadcast services Phase 2</w:t>
            </w:r>
          </w:p>
        </w:tc>
        <w:tc>
          <w:tcPr>
            <w:tcW w:w="1701" w:type="dxa"/>
            <w:shd w:val="clear" w:color="auto" w:fill="auto"/>
            <w:tcMar>
              <w:left w:w="28" w:type="dxa"/>
              <w:right w:w="28" w:type="dxa"/>
            </w:tcMar>
          </w:tcPr>
          <w:p w14:paraId="16A15BEB" w14:textId="77777777" w:rsidR="00535ABB" w:rsidRPr="00EF7FBB" w:rsidRDefault="00535ABB" w:rsidP="00AD72F9">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b/>
                <w:bCs/>
                <w:color w:val="000000"/>
                <w:sz w:val="18"/>
                <w:szCs w:val="18"/>
                <w:lang w:eastAsia="en-GB"/>
              </w:rPr>
              <w:t>5MBS_Ph2</w:t>
            </w:r>
          </w:p>
        </w:tc>
        <w:tc>
          <w:tcPr>
            <w:tcW w:w="397" w:type="dxa"/>
            <w:shd w:val="clear" w:color="auto" w:fill="auto"/>
            <w:tcMar>
              <w:left w:w="28" w:type="dxa"/>
              <w:right w:w="28" w:type="dxa"/>
            </w:tcMar>
          </w:tcPr>
          <w:p w14:paraId="474FF401" w14:textId="77777777" w:rsidR="00535ABB" w:rsidRPr="00EF7FBB" w:rsidRDefault="00535ABB"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tcPr>
          <w:p w14:paraId="61509597" w14:textId="5C175192" w:rsidR="00535ABB" w:rsidRDefault="003C763E" w:rsidP="00AD72F9">
            <w:pPr>
              <w:overflowPunct/>
              <w:autoSpaceDE/>
              <w:autoSpaceDN/>
              <w:adjustRightInd/>
              <w:spacing w:after="0"/>
              <w:textAlignment w:val="auto"/>
            </w:pPr>
            <w:hyperlink r:id="rId291" w:history="1">
              <w:r w:rsidR="007D3634" w:rsidRPr="007D3634">
                <w:rPr>
                  <w:rFonts w:ascii="Calibri" w:hAnsi="Calibri" w:cs="Calibri"/>
                  <w:color w:val="0563C1"/>
                  <w:sz w:val="16"/>
                  <w:szCs w:val="18"/>
                  <w:u w:val="single"/>
                  <w:lang w:eastAsia="en-GB"/>
                </w:rPr>
                <w:t>SP-221131</w:t>
              </w:r>
            </w:hyperlink>
          </w:p>
        </w:tc>
        <w:tc>
          <w:tcPr>
            <w:tcW w:w="2268" w:type="dxa"/>
            <w:shd w:val="clear" w:color="auto" w:fill="auto"/>
            <w:tcMar>
              <w:left w:w="28" w:type="dxa"/>
              <w:right w:w="28" w:type="dxa"/>
            </w:tcMar>
          </w:tcPr>
          <w:p w14:paraId="6B87A9C7" w14:textId="77777777" w:rsidR="00535ABB" w:rsidRPr="00EF7FBB" w:rsidRDefault="00535ABB"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Meng Li, Huawei, Huawei </w:t>
            </w:r>
          </w:p>
        </w:tc>
      </w:tr>
      <w:tr w:rsidR="00535ABB" w:rsidRPr="00EF7FBB" w14:paraId="022AB11A" w14:textId="77777777" w:rsidTr="00AD72F9">
        <w:trPr>
          <w:trHeight w:val="255"/>
        </w:trPr>
        <w:tc>
          <w:tcPr>
            <w:tcW w:w="757" w:type="dxa"/>
            <w:shd w:val="clear" w:color="auto" w:fill="auto"/>
            <w:tcMar>
              <w:left w:w="28" w:type="dxa"/>
              <w:right w:w="28" w:type="dxa"/>
            </w:tcMar>
          </w:tcPr>
          <w:p w14:paraId="00C3F93B" w14:textId="77777777" w:rsidR="00535ABB" w:rsidRPr="00EF7FBB" w:rsidRDefault="00535ABB"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940067</w:t>
            </w:r>
          </w:p>
        </w:tc>
        <w:tc>
          <w:tcPr>
            <w:tcW w:w="3969" w:type="dxa"/>
            <w:shd w:val="clear" w:color="auto" w:fill="auto"/>
            <w:tcMar>
              <w:left w:w="28" w:type="dxa"/>
              <w:right w:w="28" w:type="dxa"/>
            </w:tcMar>
          </w:tcPr>
          <w:p w14:paraId="793CFBEF" w14:textId="77777777" w:rsidR="00535ABB" w:rsidRPr="00EF7FBB" w:rsidRDefault="00535ABB" w:rsidP="00AD72F9">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i/>
                <w:iCs/>
                <w:color w:val="000000"/>
                <w:sz w:val="18"/>
                <w:szCs w:val="18"/>
                <w:lang w:eastAsia="en-GB"/>
              </w:rPr>
              <w:t xml:space="preserve">   Study on architectural enhancements for 5G multicast-broadcast services Phase 2 </w:t>
            </w:r>
          </w:p>
        </w:tc>
        <w:tc>
          <w:tcPr>
            <w:tcW w:w="1701" w:type="dxa"/>
            <w:shd w:val="clear" w:color="auto" w:fill="auto"/>
            <w:tcMar>
              <w:left w:w="28" w:type="dxa"/>
              <w:right w:w="28" w:type="dxa"/>
            </w:tcMar>
          </w:tcPr>
          <w:p w14:paraId="339A062C" w14:textId="77777777" w:rsidR="00535ABB" w:rsidRPr="00EF7FBB" w:rsidRDefault="00535ABB"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FS_5MBS_Ph2</w:t>
            </w:r>
          </w:p>
        </w:tc>
        <w:tc>
          <w:tcPr>
            <w:tcW w:w="397" w:type="dxa"/>
            <w:shd w:val="clear" w:color="auto" w:fill="auto"/>
            <w:tcMar>
              <w:left w:w="28" w:type="dxa"/>
              <w:right w:w="28" w:type="dxa"/>
            </w:tcMar>
          </w:tcPr>
          <w:p w14:paraId="36EB9F3A" w14:textId="77777777" w:rsidR="00535ABB" w:rsidRPr="00EF7FBB" w:rsidRDefault="00535ABB"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50" w:type="dxa"/>
            <w:shd w:val="clear" w:color="auto" w:fill="auto"/>
            <w:tcMar>
              <w:left w:w="28" w:type="dxa"/>
              <w:right w:w="28" w:type="dxa"/>
            </w:tcMar>
          </w:tcPr>
          <w:p w14:paraId="0848345D" w14:textId="142A4167" w:rsidR="00535ABB" w:rsidRDefault="003C763E" w:rsidP="00AD72F9">
            <w:pPr>
              <w:overflowPunct/>
              <w:autoSpaceDE/>
              <w:autoSpaceDN/>
              <w:adjustRightInd/>
              <w:spacing w:after="0"/>
              <w:textAlignment w:val="auto"/>
            </w:pPr>
            <w:hyperlink r:id="rId292" w:history="1">
              <w:r w:rsidR="007D3634" w:rsidRPr="007D3634">
                <w:rPr>
                  <w:rFonts w:ascii="Calibri" w:hAnsi="Calibri" w:cs="Calibri"/>
                  <w:color w:val="0563C1"/>
                  <w:sz w:val="16"/>
                  <w:szCs w:val="18"/>
                  <w:u w:val="single"/>
                  <w:lang w:eastAsia="en-GB"/>
                </w:rPr>
                <w:t>SP-220072</w:t>
              </w:r>
            </w:hyperlink>
          </w:p>
        </w:tc>
        <w:tc>
          <w:tcPr>
            <w:tcW w:w="2268" w:type="dxa"/>
            <w:shd w:val="clear" w:color="auto" w:fill="auto"/>
            <w:tcMar>
              <w:left w:w="28" w:type="dxa"/>
              <w:right w:w="28" w:type="dxa"/>
            </w:tcMar>
          </w:tcPr>
          <w:p w14:paraId="550D816A" w14:textId="77777777" w:rsidR="00535ABB" w:rsidRPr="00EF7FBB" w:rsidRDefault="00535ABB"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Meng Li, Huawei </w:t>
            </w:r>
          </w:p>
        </w:tc>
      </w:tr>
      <w:tr w:rsidR="00535ABB" w:rsidRPr="00EF7FBB" w14:paraId="7F925F5A" w14:textId="77777777" w:rsidTr="00AD72F9">
        <w:trPr>
          <w:trHeight w:val="255"/>
        </w:trPr>
        <w:tc>
          <w:tcPr>
            <w:tcW w:w="757" w:type="dxa"/>
            <w:shd w:val="clear" w:color="auto" w:fill="auto"/>
            <w:tcMar>
              <w:left w:w="28" w:type="dxa"/>
              <w:right w:w="28" w:type="dxa"/>
            </w:tcMar>
          </w:tcPr>
          <w:p w14:paraId="3AD8F402" w14:textId="77777777" w:rsidR="00535ABB" w:rsidRPr="00EF7FBB" w:rsidRDefault="00535ABB"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980013</w:t>
            </w:r>
          </w:p>
        </w:tc>
        <w:tc>
          <w:tcPr>
            <w:tcW w:w="3969" w:type="dxa"/>
            <w:shd w:val="clear" w:color="auto" w:fill="auto"/>
            <w:tcMar>
              <w:left w:w="28" w:type="dxa"/>
              <w:right w:w="28" w:type="dxa"/>
            </w:tcMar>
          </w:tcPr>
          <w:p w14:paraId="3015C819" w14:textId="77777777" w:rsidR="00535ABB" w:rsidRPr="00EF7FBB" w:rsidRDefault="00535ABB" w:rsidP="00AD72F9">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b/>
                <w:bCs/>
                <w:color w:val="000000"/>
                <w:sz w:val="18"/>
                <w:szCs w:val="18"/>
                <w:lang w:eastAsia="en-GB"/>
              </w:rPr>
              <w:t xml:space="preserve">   (Stage 2 of 5MBS_Ph2) Architectural enhancements for 5G multicast-broadcast services Phase 2</w:t>
            </w:r>
          </w:p>
        </w:tc>
        <w:tc>
          <w:tcPr>
            <w:tcW w:w="1701" w:type="dxa"/>
            <w:shd w:val="clear" w:color="auto" w:fill="auto"/>
            <w:tcMar>
              <w:left w:w="28" w:type="dxa"/>
              <w:right w:w="28" w:type="dxa"/>
            </w:tcMar>
          </w:tcPr>
          <w:p w14:paraId="4EAA299E" w14:textId="77777777" w:rsidR="00535ABB" w:rsidRPr="00EF7FBB" w:rsidRDefault="00535ABB"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5MBS_Ph2</w:t>
            </w:r>
          </w:p>
        </w:tc>
        <w:tc>
          <w:tcPr>
            <w:tcW w:w="397" w:type="dxa"/>
            <w:shd w:val="clear" w:color="auto" w:fill="auto"/>
            <w:tcMar>
              <w:left w:w="28" w:type="dxa"/>
              <w:right w:w="28" w:type="dxa"/>
            </w:tcMar>
          </w:tcPr>
          <w:p w14:paraId="710B77A0" w14:textId="77777777" w:rsidR="00535ABB" w:rsidRPr="00EF7FBB" w:rsidRDefault="00535ABB"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50" w:type="dxa"/>
            <w:shd w:val="clear" w:color="auto" w:fill="auto"/>
            <w:tcMar>
              <w:left w:w="28" w:type="dxa"/>
              <w:right w:w="28" w:type="dxa"/>
            </w:tcMar>
          </w:tcPr>
          <w:p w14:paraId="5FF91E2C" w14:textId="28BFD8CE" w:rsidR="00535ABB" w:rsidRDefault="003C763E" w:rsidP="00AD72F9">
            <w:pPr>
              <w:overflowPunct/>
              <w:autoSpaceDE/>
              <w:autoSpaceDN/>
              <w:adjustRightInd/>
              <w:spacing w:after="0"/>
              <w:textAlignment w:val="auto"/>
            </w:pPr>
            <w:hyperlink r:id="rId293" w:history="1">
              <w:r w:rsidR="007D3634" w:rsidRPr="007D3634">
                <w:rPr>
                  <w:rFonts w:ascii="Calibri" w:hAnsi="Calibri" w:cs="Calibri"/>
                  <w:color w:val="0563C1"/>
                  <w:sz w:val="16"/>
                  <w:szCs w:val="18"/>
                  <w:u w:val="single"/>
                  <w:lang w:eastAsia="en-GB"/>
                </w:rPr>
                <w:t>SP-230099</w:t>
              </w:r>
            </w:hyperlink>
          </w:p>
        </w:tc>
        <w:tc>
          <w:tcPr>
            <w:tcW w:w="2268" w:type="dxa"/>
            <w:shd w:val="clear" w:color="auto" w:fill="auto"/>
            <w:tcMar>
              <w:left w:w="28" w:type="dxa"/>
              <w:right w:w="28" w:type="dxa"/>
            </w:tcMar>
          </w:tcPr>
          <w:p w14:paraId="7307714C" w14:textId="77777777" w:rsidR="00535ABB" w:rsidRPr="00EF7FBB" w:rsidRDefault="00535ABB"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Meng Li, Huawei, Huawei </w:t>
            </w:r>
          </w:p>
        </w:tc>
      </w:tr>
      <w:tr w:rsidR="00535ABB" w:rsidRPr="00EF7FBB" w14:paraId="2DA79F02" w14:textId="77777777" w:rsidTr="00AD72F9">
        <w:trPr>
          <w:trHeight w:val="255"/>
        </w:trPr>
        <w:tc>
          <w:tcPr>
            <w:tcW w:w="757" w:type="dxa"/>
            <w:shd w:val="clear" w:color="auto" w:fill="auto"/>
            <w:tcMar>
              <w:left w:w="28" w:type="dxa"/>
              <w:right w:w="28" w:type="dxa"/>
            </w:tcMar>
          </w:tcPr>
          <w:p w14:paraId="2D60EB85" w14:textId="77777777" w:rsidR="00535ABB" w:rsidRPr="00EF7FBB" w:rsidRDefault="00535ABB"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990001</w:t>
            </w:r>
          </w:p>
        </w:tc>
        <w:tc>
          <w:tcPr>
            <w:tcW w:w="3969" w:type="dxa"/>
            <w:shd w:val="clear" w:color="auto" w:fill="auto"/>
            <w:tcMar>
              <w:left w:w="28" w:type="dxa"/>
              <w:right w:w="28" w:type="dxa"/>
            </w:tcMar>
          </w:tcPr>
          <w:p w14:paraId="7A380F7A" w14:textId="77777777" w:rsidR="00535ABB" w:rsidRPr="00EF7FBB" w:rsidRDefault="00535ABB"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 xml:space="preserve">   CT1 aspects for 5MBS_Ph2</w:t>
            </w:r>
          </w:p>
        </w:tc>
        <w:tc>
          <w:tcPr>
            <w:tcW w:w="1701" w:type="dxa"/>
            <w:shd w:val="clear" w:color="auto" w:fill="auto"/>
            <w:tcMar>
              <w:left w:w="28" w:type="dxa"/>
              <w:right w:w="28" w:type="dxa"/>
            </w:tcMar>
          </w:tcPr>
          <w:p w14:paraId="53B6A412" w14:textId="77777777" w:rsidR="00535ABB" w:rsidRPr="00EF7FBB" w:rsidRDefault="00535ABB"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5MBS_Ph2</w:t>
            </w:r>
          </w:p>
        </w:tc>
        <w:tc>
          <w:tcPr>
            <w:tcW w:w="397" w:type="dxa"/>
            <w:shd w:val="clear" w:color="auto" w:fill="auto"/>
            <w:tcMar>
              <w:left w:w="28" w:type="dxa"/>
              <w:right w:w="28" w:type="dxa"/>
            </w:tcMar>
          </w:tcPr>
          <w:p w14:paraId="20C11DFC" w14:textId="77777777" w:rsidR="00535ABB" w:rsidRPr="00EF7FBB" w:rsidRDefault="00535ABB"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850" w:type="dxa"/>
            <w:shd w:val="clear" w:color="auto" w:fill="auto"/>
            <w:tcMar>
              <w:left w:w="28" w:type="dxa"/>
              <w:right w:w="28" w:type="dxa"/>
            </w:tcMar>
          </w:tcPr>
          <w:p w14:paraId="2BA7FF0D" w14:textId="3B7D878E" w:rsidR="00535ABB" w:rsidRDefault="003C763E" w:rsidP="00AD72F9">
            <w:pPr>
              <w:overflowPunct/>
              <w:autoSpaceDE/>
              <w:autoSpaceDN/>
              <w:adjustRightInd/>
              <w:spacing w:after="0"/>
              <w:textAlignment w:val="auto"/>
            </w:pPr>
            <w:hyperlink r:id="rId294" w:history="1">
              <w:r w:rsidR="007D3634" w:rsidRPr="007D3634">
                <w:rPr>
                  <w:rFonts w:ascii="Calibri" w:hAnsi="Calibri" w:cs="Calibri"/>
                  <w:color w:val="0563C1"/>
                  <w:sz w:val="16"/>
                  <w:szCs w:val="18"/>
                  <w:u w:val="single"/>
                  <w:lang w:eastAsia="en-GB"/>
                </w:rPr>
                <w:t>CP-232031</w:t>
              </w:r>
            </w:hyperlink>
          </w:p>
        </w:tc>
        <w:tc>
          <w:tcPr>
            <w:tcW w:w="2268" w:type="dxa"/>
            <w:shd w:val="clear" w:color="auto" w:fill="auto"/>
            <w:tcMar>
              <w:left w:w="28" w:type="dxa"/>
              <w:right w:w="28" w:type="dxa"/>
            </w:tcMar>
          </w:tcPr>
          <w:p w14:paraId="66F05988" w14:textId="77777777" w:rsidR="00535ABB" w:rsidRPr="00EF7FBB" w:rsidRDefault="00535ABB"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Meng Li, Huawei, Huawei </w:t>
            </w:r>
          </w:p>
        </w:tc>
      </w:tr>
      <w:tr w:rsidR="00535ABB" w:rsidRPr="00EF7FBB" w14:paraId="47C5655F" w14:textId="77777777" w:rsidTr="00AD72F9">
        <w:trPr>
          <w:trHeight w:val="255"/>
        </w:trPr>
        <w:tc>
          <w:tcPr>
            <w:tcW w:w="757" w:type="dxa"/>
            <w:shd w:val="clear" w:color="auto" w:fill="auto"/>
            <w:tcMar>
              <w:left w:w="28" w:type="dxa"/>
              <w:right w:w="28" w:type="dxa"/>
            </w:tcMar>
          </w:tcPr>
          <w:p w14:paraId="128BD916" w14:textId="77777777" w:rsidR="00535ABB" w:rsidRPr="00EF7FBB" w:rsidRDefault="00535ABB"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990076</w:t>
            </w:r>
          </w:p>
        </w:tc>
        <w:tc>
          <w:tcPr>
            <w:tcW w:w="3969" w:type="dxa"/>
            <w:shd w:val="clear" w:color="auto" w:fill="auto"/>
            <w:tcMar>
              <w:left w:w="28" w:type="dxa"/>
              <w:right w:w="28" w:type="dxa"/>
            </w:tcMar>
          </w:tcPr>
          <w:p w14:paraId="1A13CDCD" w14:textId="77777777" w:rsidR="00535ABB" w:rsidRPr="00EF7FBB" w:rsidRDefault="00535ABB"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for 5MBS_Ph2</w:t>
            </w:r>
          </w:p>
        </w:tc>
        <w:tc>
          <w:tcPr>
            <w:tcW w:w="1701" w:type="dxa"/>
            <w:shd w:val="clear" w:color="auto" w:fill="auto"/>
            <w:tcMar>
              <w:left w:w="28" w:type="dxa"/>
              <w:right w:w="28" w:type="dxa"/>
            </w:tcMar>
          </w:tcPr>
          <w:p w14:paraId="04CAFCC8" w14:textId="77777777" w:rsidR="00535ABB" w:rsidRPr="00EF7FBB" w:rsidRDefault="00535ABB"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5MBS_Ph2</w:t>
            </w:r>
          </w:p>
        </w:tc>
        <w:tc>
          <w:tcPr>
            <w:tcW w:w="397" w:type="dxa"/>
            <w:shd w:val="clear" w:color="auto" w:fill="auto"/>
            <w:tcMar>
              <w:left w:w="28" w:type="dxa"/>
              <w:right w:w="28" w:type="dxa"/>
            </w:tcMar>
          </w:tcPr>
          <w:p w14:paraId="7A5026D2" w14:textId="77777777" w:rsidR="00535ABB" w:rsidRPr="00EF7FBB" w:rsidRDefault="00535ABB"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850" w:type="dxa"/>
            <w:shd w:val="clear" w:color="auto" w:fill="auto"/>
            <w:tcMar>
              <w:left w:w="28" w:type="dxa"/>
              <w:right w:w="28" w:type="dxa"/>
            </w:tcMar>
          </w:tcPr>
          <w:p w14:paraId="6FEE3FE5" w14:textId="1EF72D90" w:rsidR="00535ABB" w:rsidRDefault="003C763E" w:rsidP="00AD72F9">
            <w:pPr>
              <w:overflowPunct/>
              <w:autoSpaceDE/>
              <w:autoSpaceDN/>
              <w:adjustRightInd/>
              <w:spacing w:after="0"/>
              <w:textAlignment w:val="auto"/>
            </w:pPr>
            <w:hyperlink r:id="rId295" w:history="1">
              <w:r w:rsidR="007D3634" w:rsidRPr="007D3634">
                <w:rPr>
                  <w:rFonts w:ascii="Calibri" w:hAnsi="Calibri" w:cs="Calibri"/>
                  <w:color w:val="0563C1"/>
                  <w:sz w:val="16"/>
                  <w:szCs w:val="18"/>
                  <w:u w:val="single"/>
                  <w:lang w:eastAsia="en-GB"/>
                </w:rPr>
                <w:t>CP-232031</w:t>
              </w:r>
            </w:hyperlink>
          </w:p>
        </w:tc>
        <w:tc>
          <w:tcPr>
            <w:tcW w:w="2268" w:type="dxa"/>
            <w:shd w:val="clear" w:color="auto" w:fill="auto"/>
            <w:tcMar>
              <w:left w:w="28" w:type="dxa"/>
              <w:right w:w="28" w:type="dxa"/>
            </w:tcMar>
          </w:tcPr>
          <w:p w14:paraId="22162CE7" w14:textId="77777777" w:rsidR="00535ABB" w:rsidRPr="00EF7FBB" w:rsidRDefault="00535ABB"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Meng Li, Huawei, Huawei </w:t>
            </w:r>
          </w:p>
        </w:tc>
      </w:tr>
      <w:tr w:rsidR="00535ABB" w:rsidRPr="00EF7FBB" w14:paraId="59BAB074" w14:textId="77777777" w:rsidTr="00AD72F9">
        <w:trPr>
          <w:trHeight w:val="255"/>
        </w:trPr>
        <w:tc>
          <w:tcPr>
            <w:tcW w:w="757" w:type="dxa"/>
            <w:shd w:val="clear" w:color="auto" w:fill="auto"/>
            <w:tcMar>
              <w:left w:w="28" w:type="dxa"/>
              <w:right w:w="28" w:type="dxa"/>
            </w:tcMar>
          </w:tcPr>
          <w:p w14:paraId="7ACEC3FA" w14:textId="77777777" w:rsidR="00535ABB" w:rsidRPr="00EF7FBB" w:rsidRDefault="00535ABB"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990077</w:t>
            </w:r>
          </w:p>
        </w:tc>
        <w:tc>
          <w:tcPr>
            <w:tcW w:w="3969" w:type="dxa"/>
            <w:shd w:val="clear" w:color="auto" w:fill="auto"/>
            <w:tcMar>
              <w:left w:w="28" w:type="dxa"/>
              <w:right w:w="28" w:type="dxa"/>
            </w:tcMar>
          </w:tcPr>
          <w:p w14:paraId="69413F2F" w14:textId="77777777" w:rsidR="00535ABB" w:rsidRPr="00EF7FBB" w:rsidRDefault="00535ABB"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CT4 aspects for 5MBS_Ph2</w:t>
            </w:r>
          </w:p>
        </w:tc>
        <w:tc>
          <w:tcPr>
            <w:tcW w:w="1701" w:type="dxa"/>
            <w:shd w:val="clear" w:color="auto" w:fill="auto"/>
            <w:tcMar>
              <w:left w:w="28" w:type="dxa"/>
              <w:right w:w="28" w:type="dxa"/>
            </w:tcMar>
          </w:tcPr>
          <w:p w14:paraId="0721E789" w14:textId="77777777" w:rsidR="00535ABB" w:rsidRPr="00EF7FBB" w:rsidRDefault="00535ABB"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5MBS_Ph2</w:t>
            </w:r>
          </w:p>
        </w:tc>
        <w:tc>
          <w:tcPr>
            <w:tcW w:w="397" w:type="dxa"/>
            <w:shd w:val="clear" w:color="auto" w:fill="auto"/>
            <w:tcMar>
              <w:left w:w="28" w:type="dxa"/>
              <w:right w:w="28" w:type="dxa"/>
            </w:tcMar>
          </w:tcPr>
          <w:p w14:paraId="3ABC371B" w14:textId="77777777" w:rsidR="00535ABB" w:rsidRPr="00EF7FBB" w:rsidRDefault="00535ABB"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850" w:type="dxa"/>
            <w:shd w:val="clear" w:color="auto" w:fill="auto"/>
            <w:tcMar>
              <w:left w:w="28" w:type="dxa"/>
              <w:right w:w="28" w:type="dxa"/>
            </w:tcMar>
          </w:tcPr>
          <w:p w14:paraId="619AD375" w14:textId="6D1DCF6C" w:rsidR="00535ABB" w:rsidRDefault="003C763E" w:rsidP="00AD72F9">
            <w:pPr>
              <w:overflowPunct/>
              <w:autoSpaceDE/>
              <w:autoSpaceDN/>
              <w:adjustRightInd/>
              <w:spacing w:after="0"/>
              <w:textAlignment w:val="auto"/>
            </w:pPr>
            <w:hyperlink r:id="rId296" w:history="1">
              <w:r w:rsidR="007D3634" w:rsidRPr="007D3634">
                <w:rPr>
                  <w:rFonts w:ascii="Calibri" w:hAnsi="Calibri" w:cs="Calibri"/>
                  <w:color w:val="0563C1"/>
                  <w:sz w:val="16"/>
                  <w:szCs w:val="18"/>
                  <w:u w:val="single"/>
                  <w:lang w:eastAsia="en-GB"/>
                </w:rPr>
                <w:t>CP-232031</w:t>
              </w:r>
            </w:hyperlink>
          </w:p>
        </w:tc>
        <w:tc>
          <w:tcPr>
            <w:tcW w:w="2268" w:type="dxa"/>
            <w:shd w:val="clear" w:color="auto" w:fill="auto"/>
            <w:tcMar>
              <w:left w:w="28" w:type="dxa"/>
              <w:right w:w="28" w:type="dxa"/>
            </w:tcMar>
          </w:tcPr>
          <w:p w14:paraId="0BAF28BE" w14:textId="77777777" w:rsidR="00535ABB" w:rsidRPr="00EF7FBB" w:rsidRDefault="00535ABB"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Meng Li, Huawei, Huawei </w:t>
            </w:r>
          </w:p>
        </w:tc>
      </w:tr>
      <w:tr w:rsidR="00535ABB" w:rsidRPr="00EF7FBB" w14:paraId="3EA60222" w14:textId="77777777" w:rsidTr="00AD72F9">
        <w:trPr>
          <w:trHeight w:val="255"/>
        </w:trPr>
        <w:tc>
          <w:tcPr>
            <w:tcW w:w="757" w:type="dxa"/>
            <w:shd w:val="clear" w:color="auto" w:fill="auto"/>
            <w:tcMar>
              <w:left w:w="28" w:type="dxa"/>
              <w:right w:w="28" w:type="dxa"/>
            </w:tcMar>
          </w:tcPr>
          <w:p w14:paraId="6A102B27" w14:textId="77777777" w:rsidR="00535ABB" w:rsidRPr="00EF7FBB" w:rsidRDefault="00535ABB"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1000005</w:t>
            </w:r>
          </w:p>
        </w:tc>
        <w:tc>
          <w:tcPr>
            <w:tcW w:w="3969" w:type="dxa"/>
            <w:shd w:val="clear" w:color="auto" w:fill="auto"/>
            <w:tcMar>
              <w:left w:w="28" w:type="dxa"/>
              <w:right w:w="28" w:type="dxa"/>
            </w:tcMar>
          </w:tcPr>
          <w:p w14:paraId="09546F48" w14:textId="77777777" w:rsidR="00535ABB" w:rsidRPr="00EF7FBB" w:rsidRDefault="00535ABB"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Security Enhancements for 5G Multicast-Broadcast Services Phase 2 </w:t>
            </w:r>
          </w:p>
        </w:tc>
        <w:tc>
          <w:tcPr>
            <w:tcW w:w="1701" w:type="dxa"/>
            <w:shd w:val="clear" w:color="auto" w:fill="auto"/>
            <w:tcMar>
              <w:left w:w="28" w:type="dxa"/>
              <w:right w:w="28" w:type="dxa"/>
            </w:tcMar>
          </w:tcPr>
          <w:p w14:paraId="073DD728" w14:textId="77777777" w:rsidR="00535ABB" w:rsidRPr="00EF7FBB" w:rsidRDefault="00535ABB"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5MBS_Ph2</w:t>
            </w:r>
          </w:p>
        </w:tc>
        <w:tc>
          <w:tcPr>
            <w:tcW w:w="397" w:type="dxa"/>
            <w:shd w:val="clear" w:color="auto" w:fill="auto"/>
            <w:tcMar>
              <w:left w:w="28" w:type="dxa"/>
              <w:right w:w="28" w:type="dxa"/>
            </w:tcMar>
          </w:tcPr>
          <w:p w14:paraId="6A73BD45" w14:textId="77777777" w:rsidR="00535ABB" w:rsidRPr="00EF7FBB" w:rsidRDefault="00535ABB"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50" w:type="dxa"/>
            <w:shd w:val="clear" w:color="auto" w:fill="auto"/>
            <w:tcMar>
              <w:left w:w="28" w:type="dxa"/>
              <w:right w:w="28" w:type="dxa"/>
            </w:tcMar>
          </w:tcPr>
          <w:p w14:paraId="7530F28E" w14:textId="66E9AB82" w:rsidR="00535ABB" w:rsidRDefault="003C763E" w:rsidP="00AD72F9">
            <w:pPr>
              <w:overflowPunct/>
              <w:autoSpaceDE/>
              <w:autoSpaceDN/>
              <w:adjustRightInd/>
              <w:spacing w:after="0"/>
              <w:textAlignment w:val="auto"/>
            </w:pPr>
            <w:hyperlink r:id="rId297" w:history="1">
              <w:r w:rsidR="007D3634" w:rsidRPr="007D3634">
                <w:rPr>
                  <w:rFonts w:ascii="Calibri" w:hAnsi="Calibri" w:cs="Calibri"/>
                  <w:color w:val="0563C1"/>
                  <w:sz w:val="16"/>
                  <w:szCs w:val="18"/>
                  <w:u w:val="single"/>
                  <w:lang w:eastAsia="en-GB"/>
                </w:rPr>
                <w:t>SP-230559</w:t>
              </w:r>
            </w:hyperlink>
          </w:p>
        </w:tc>
        <w:tc>
          <w:tcPr>
            <w:tcW w:w="2268" w:type="dxa"/>
            <w:shd w:val="clear" w:color="auto" w:fill="auto"/>
            <w:tcMar>
              <w:left w:w="28" w:type="dxa"/>
              <w:right w:w="28" w:type="dxa"/>
            </w:tcMar>
          </w:tcPr>
          <w:p w14:paraId="71D62067" w14:textId="77777777" w:rsidR="00535ABB" w:rsidRPr="00EF7FBB" w:rsidRDefault="00535ABB"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Longhua Guo, Huawei Technologies </w:t>
            </w:r>
          </w:p>
        </w:tc>
      </w:tr>
      <w:tr w:rsidR="00535ABB" w:rsidRPr="00EF7FBB" w14:paraId="2B74DEC5" w14:textId="77777777" w:rsidTr="00AD72F9">
        <w:trPr>
          <w:trHeight w:val="255"/>
        </w:trPr>
        <w:tc>
          <w:tcPr>
            <w:tcW w:w="757" w:type="dxa"/>
            <w:shd w:val="clear" w:color="auto" w:fill="auto"/>
            <w:tcMar>
              <w:left w:w="28" w:type="dxa"/>
              <w:right w:w="28" w:type="dxa"/>
            </w:tcMar>
          </w:tcPr>
          <w:p w14:paraId="01ACAFCB" w14:textId="77777777" w:rsidR="00535ABB" w:rsidRPr="00EF7FBB" w:rsidRDefault="00535ABB"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960041</w:t>
            </w:r>
          </w:p>
        </w:tc>
        <w:tc>
          <w:tcPr>
            <w:tcW w:w="3969" w:type="dxa"/>
            <w:shd w:val="clear" w:color="auto" w:fill="auto"/>
            <w:tcMar>
              <w:left w:w="28" w:type="dxa"/>
              <w:right w:w="28" w:type="dxa"/>
            </w:tcMar>
          </w:tcPr>
          <w:p w14:paraId="58E09F44" w14:textId="77777777" w:rsidR="00535ABB" w:rsidRPr="00EF7FBB" w:rsidRDefault="00535ABB"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i/>
                <w:iCs/>
                <w:color w:val="000000"/>
                <w:sz w:val="18"/>
                <w:szCs w:val="18"/>
                <w:lang w:eastAsia="en-GB"/>
              </w:rPr>
              <w:t xml:space="preserve">   Study on security enhancements for 5G multicast-broadcast services Phase 2 </w:t>
            </w:r>
          </w:p>
        </w:tc>
        <w:tc>
          <w:tcPr>
            <w:tcW w:w="1701" w:type="dxa"/>
            <w:shd w:val="clear" w:color="auto" w:fill="auto"/>
            <w:tcMar>
              <w:left w:w="28" w:type="dxa"/>
              <w:right w:w="28" w:type="dxa"/>
            </w:tcMar>
          </w:tcPr>
          <w:p w14:paraId="3C4AC71A" w14:textId="77777777" w:rsidR="00535ABB" w:rsidRPr="00EF7FBB" w:rsidRDefault="00535ABB"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FS_5MBS_SEC_Ph2</w:t>
            </w:r>
          </w:p>
        </w:tc>
        <w:tc>
          <w:tcPr>
            <w:tcW w:w="397" w:type="dxa"/>
            <w:shd w:val="clear" w:color="auto" w:fill="auto"/>
            <w:tcMar>
              <w:left w:w="28" w:type="dxa"/>
              <w:right w:w="28" w:type="dxa"/>
            </w:tcMar>
          </w:tcPr>
          <w:p w14:paraId="1BC5014C" w14:textId="77777777" w:rsidR="00535ABB" w:rsidRPr="00EF7FBB" w:rsidRDefault="00535ABB"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50" w:type="dxa"/>
            <w:shd w:val="clear" w:color="auto" w:fill="auto"/>
            <w:tcMar>
              <w:left w:w="28" w:type="dxa"/>
              <w:right w:w="28" w:type="dxa"/>
            </w:tcMar>
          </w:tcPr>
          <w:p w14:paraId="6FCF73B5" w14:textId="2961937F" w:rsidR="00535ABB" w:rsidRDefault="003C763E" w:rsidP="00AD72F9">
            <w:pPr>
              <w:overflowPunct/>
              <w:autoSpaceDE/>
              <w:autoSpaceDN/>
              <w:adjustRightInd/>
              <w:spacing w:after="0"/>
              <w:textAlignment w:val="auto"/>
            </w:pPr>
            <w:hyperlink r:id="rId298" w:history="1">
              <w:r w:rsidR="007D3634" w:rsidRPr="007D3634">
                <w:rPr>
                  <w:rFonts w:ascii="Calibri" w:hAnsi="Calibri" w:cs="Calibri"/>
                  <w:color w:val="0563C1"/>
                  <w:sz w:val="16"/>
                  <w:szCs w:val="18"/>
                  <w:u w:val="single"/>
                  <w:lang w:eastAsia="en-GB"/>
                </w:rPr>
                <w:t>SP-220539</w:t>
              </w:r>
            </w:hyperlink>
          </w:p>
        </w:tc>
        <w:tc>
          <w:tcPr>
            <w:tcW w:w="2268" w:type="dxa"/>
            <w:shd w:val="clear" w:color="auto" w:fill="auto"/>
            <w:tcMar>
              <w:left w:w="28" w:type="dxa"/>
              <w:right w:w="28" w:type="dxa"/>
            </w:tcMar>
          </w:tcPr>
          <w:p w14:paraId="0496E251" w14:textId="77777777" w:rsidR="00535ABB" w:rsidRPr="00EF7FBB" w:rsidRDefault="00535ABB"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Longhua Guo, Huawei Technologies </w:t>
            </w:r>
          </w:p>
        </w:tc>
      </w:tr>
    </w:tbl>
    <w:p w14:paraId="3D92FEE3" w14:textId="7A74E077" w:rsidR="00535ABB" w:rsidRDefault="00535ABB" w:rsidP="00535ABB">
      <w:pPr>
        <w:rPr>
          <w:lang w:eastAsia="en-GB"/>
        </w:rPr>
      </w:pPr>
      <w:r w:rsidRPr="00652D0A">
        <w:rPr>
          <w:lang w:eastAsia="en-GB"/>
        </w:rPr>
        <w:t xml:space="preserve">Summary based on the input provided by </w:t>
      </w:r>
      <w:r w:rsidRPr="00535ABB">
        <w:rPr>
          <w:lang w:eastAsia="en-GB"/>
        </w:rPr>
        <w:t>China Mobile in SP-240336</w:t>
      </w:r>
      <w:r>
        <w:rPr>
          <w:lang w:eastAsia="en-GB"/>
        </w:rPr>
        <w:t xml:space="preserve"> for the charging aspects</w:t>
      </w:r>
      <w:r w:rsidRPr="00652D0A">
        <w:rPr>
          <w:lang w:eastAsia="en-GB"/>
        </w:rPr>
        <w:t>.</w:t>
      </w:r>
    </w:p>
    <w:p w14:paraId="0B2CCDAA" w14:textId="729D8639" w:rsidR="00535ABB" w:rsidRPr="00535ABB" w:rsidRDefault="00535ABB" w:rsidP="00535ABB">
      <w:pPr>
        <w:rPr>
          <w:b/>
          <w:bCs/>
          <w:lang w:eastAsia="en-GB"/>
        </w:rPr>
      </w:pPr>
      <w:r w:rsidRPr="00535ABB">
        <w:rPr>
          <w:b/>
          <w:bCs/>
          <w:lang w:eastAsia="en-GB"/>
        </w:rPr>
        <w:t>Charging Aspects for SMF and MB-SMF to Support 5G Multicast-broadcast Services</w:t>
      </w:r>
    </w:p>
    <w:p w14:paraId="1D425C57" w14:textId="77777777" w:rsidR="00535ABB" w:rsidRDefault="00535ABB" w:rsidP="00535ABB">
      <w:pPr>
        <w:rPr>
          <w:lang w:eastAsia="en-GB"/>
        </w:rPr>
      </w:pPr>
      <w:r>
        <w:rPr>
          <w:lang w:eastAsia="en-GB"/>
        </w:rPr>
        <w:t>SA2 have specified architecture enhancements for 5G multicast-broadcast services in TS 23.247[1]. Charging enhancement of EPC eMBMS services is defined in TS 32.273[2]. To support charging for 5G multicast and broadcast services, SA5 work item mainly focus on charging aspect of 5G multicast-broadcast services, specifying the corresponding charging architecture, charging principles, charging scenarios, charging procedures, and the corresponding Open API and ASN.1 update.</w:t>
      </w:r>
    </w:p>
    <w:p w14:paraId="6A7E3800" w14:textId="77777777" w:rsidR="00535ABB" w:rsidRDefault="00535ABB" w:rsidP="00535ABB">
      <w:pPr>
        <w:rPr>
          <w:lang w:eastAsia="en-GB"/>
        </w:rPr>
      </w:pPr>
      <w:r>
        <w:rPr>
          <w:lang w:eastAsia="en-GB"/>
        </w:rPr>
        <w:t>Define the charging architecture for 5G multicast-broadcast services, and introduce N101 interface between MB-SMF and the CHF in TS 32.240[3]. Add MB-SMF as service consumer of Nchf_ConvergedCharging service in TS 32.290[4].</w:t>
      </w:r>
    </w:p>
    <w:p w14:paraId="07373A03" w14:textId="77777777" w:rsidR="00535ABB" w:rsidRDefault="00535ABB" w:rsidP="00535ABB">
      <w:pPr>
        <w:rPr>
          <w:lang w:eastAsia="en-GB"/>
        </w:rPr>
      </w:pPr>
      <w:r>
        <w:rPr>
          <w:lang w:eastAsia="en-GB"/>
        </w:rPr>
        <w:t>Define charging principles, charging triggers, message flows for SMF to support PDU session charging of 5G multicast services in TS 32.255[5].</w:t>
      </w:r>
    </w:p>
    <w:p w14:paraId="6CB928AE" w14:textId="77777777" w:rsidR="00535ABB" w:rsidRDefault="00535ABB" w:rsidP="00535ABB">
      <w:pPr>
        <w:rPr>
          <w:lang w:eastAsia="en-GB"/>
        </w:rPr>
      </w:pPr>
      <w:r>
        <w:rPr>
          <w:lang w:eastAsia="en-GB"/>
        </w:rPr>
        <w:t>A new charging specification TS 32.279[6] specifies charging enhancement for MB-SMF to support 5MBS charging, including the charging principles, charging triggers, message flows, and CHF CDR charging information for MBS session charging.</w:t>
      </w:r>
    </w:p>
    <w:p w14:paraId="165A7FC5" w14:textId="77777777" w:rsidR="00535ABB" w:rsidRDefault="00535ABB" w:rsidP="00535ABB">
      <w:pPr>
        <w:rPr>
          <w:lang w:eastAsia="en-GB"/>
        </w:rPr>
      </w:pPr>
      <w:r>
        <w:rPr>
          <w:lang w:eastAsia="en-GB"/>
        </w:rPr>
        <w:t>Stage 3 work on WI 5MBS_CH includes adding 5G MBS Specified Data Type and update Nchf_ConvergedCharging API in TS 32.291[7] and updating CHF record to supported 5G MBS charging in TS 32.298[8].</w:t>
      </w:r>
    </w:p>
    <w:p w14:paraId="28E4530D" w14:textId="77777777" w:rsidR="00535ABB" w:rsidRDefault="00535ABB" w:rsidP="00535ABB">
      <w:pPr>
        <w:rPr>
          <w:lang w:eastAsia="en-GB"/>
        </w:rPr>
      </w:pPr>
    </w:p>
    <w:p w14:paraId="0307F6A9" w14:textId="77777777" w:rsidR="00535ABB" w:rsidRPr="000D2E94" w:rsidRDefault="00535ABB" w:rsidP="00535ABB">
      <w:pPr>
        <w:rPr>
          <w:b/>
        </w:rPr>
      </w:pPr>
      <w:r w:rsidRPr="000D2E94">
        <w:rPr>
          <w:b/>
        </w:rPr>
        <w:t>References</w:t>
      </w:r>
      <w:r w:rsidRPr="000D2E94">
        <w:t xml:space="preserve"> </w:t>
      </w:r>
    </w:p>
    <w:p w14:paraId="638E53DC" w14:textId="5FEF8E70" w:rsidR="00535ABB" w:rsidRPr="000D2E94" w:rsidRDefault="00535ABB" w:rsidP="00535ABB">
      <w:pPr>
        <w:rPr>
          <w:lang w:eastAsia="en-GB"/>
        </w:rPr>
      </w:pPr>
      <w:r w:rsidRPr="000D2E94">
        <w:rPr>
          <w:lang w:eastAsia="en-GB"/>
        </w:rPr>
        <w:lastRenderedPageBreak/>
        <w:t xml:space="preserve">Related CRs: set </w:t>
      </w:r>
      <w:r>
        <w:rPr>
          <w:lang w:eastAsia="en-GB"/>
        </w:rPr>
        <w:t>"</w:t>
      </w:r>
      <w:r w:rsidRPr="000D2E94">
        <w:rPr>
          <w:lang w:eastAsia="en-GB"/>
        </w:rPr>
        <w:t>TSG Status = Approved</w:t>
      </w:r>
      <w:r>
        <w:rPr>
          <w:lang w:eastAsia="en-GB"/>
        </w:rPr>
        <w:t>"</w:t>
      </w:r>
      <w:r w:rsidRPr="000D2E94">
        <w:rPr>
          <w:lang w:eastAsia="en-GB"/>
        </w:rPr>
        <w:t xml:space="preserve"> in: </w:t>
      </w:r>
      <w:hyperlink r:id="rId299" w:history="1">
        <w:r w:rsidRPr="001C551A">
          <w:rPr>
            <w:rStyle w:val="Hyperlink"/>
            <w:lang w:eastAsia="en-GB"/>
          </w:rPr>
          <w:t>https://portal.3gpp.org/ChangeRequests.aspx?q=1&amp;workitem=989999,940067,980013,990001,990076,990077,1000005,960041</w:t>
        </w:r>
      </w:hyperlink>
      <w:r>
        <w:rPr>
          <w:lang w:eastAsia="en-GB"/>
        </w:rPr>
        <w:t xml:space="preserve"> </w:t>
      </w:r>
    </w:p>
    <w:p w14:paraId="1CCD049F" w14:textId="6885116A" w:rsidR="00535ABB" w:rsidRDefault="00535ABB" w:rsidP="00535ABB">
      <w:pPr>
        <w:pStyle w:val="EW"/>
      </w:pPr>
      <w:r>
        <w:t>[1]</w:t>
      </w:r>
      <w:r>
        <w:tab/>
        <w:t>TS 23.247: "5G multicast-broadcast services"</w:t>
      </w:r>
    </w:p>
    <w:p w14:paraId="00370BA7" w14:textId="77777777" w:rsidR="00535ABB" w:rsidRDefault="00535ABB" w:rsidP="00535ABB">
      <w:pPr>
        <w:pStyle w:val="EW"/>
      </w:pPr>
      <w:r>
        <w:t>[2]</w:t>
      </w:r>
      <w:r>
        <w:tab/>
        <w:t>TS 32.273: "Multimedia Broadcast and Multicast Service (MBMS) charging"</w:t>
      </w:r>
    </w:p>
    <w:p w14:paraId="5AC6A882" w14:textId="77777777" w:rsidR="00535ABB" w:rsidRDefault="00535ABB" w:rsidP="00535ABB">
      <w:pPr>
        <w:pStyle w:val="EW"/>
      </w:pPr>
      <w:r>
        <w:t>[3]</w:t>
      </w:r>
      <w:r>
        <w:tab/>
        <w:t>TS 32.240: "Charging architecture and principles"</w:t>
      </w:r>
    </w:p>
    <w:p w14:paraId="123B6ED4" w14:textId="77777777" w:rsidR="00535ABB" w:rsidRDefault="00535ABB" w:rsidP="00535ABB">
      <w:pPr>
        <w:pStyle w:val="EW"/>
      </w:pPr>
      <w:r>
        <w:t>[4]</w:t>
      </w:r>
      <w:r>
        <w:tab/>
        <w:t>TS 32.290: "5G system; Services, operations and procedures of charging using Service Based Interface (SBI)"</w:t>
      </w:r>
    </w:p>
    <w:p w14:paraId="0D177696" w14:textId="77777777" w:rsidR="00535ABB" w:rsidRDefault="00535ABB" w:rsidP="00535ABB">
      <w:pPr>
        <w:pStyle w:val="EW"/>
      </w:pPr>
      <w:r>
        <w:t>[5]</w:t>
      </w:r>
      <w:r>
        <w:tab/>
        <w:t>TS 32.255: "5G data connectivity domain charging"</w:t>
      </w:r>
    </w:p>
    <w:p w14:paraId="582D1B7A" w14:textId="77777777" w:rsidR="00535ABB" w:rsidRDefault="00535ABB" w:rsidP="00535ABB">
      <w:pPr>
        <w:pStyle w:val="EW"/>
      </w:pPr>
      <w:r>
        <w:t>[6]</w:t>
      </w:r>
      <w:r>
        <w:tab/>
        <w:t>TS 32.279: "5G Multicast-broadcast Services charging"</w:t>
      </w:r>
    </w:p>
    <w:p w14:paraId="5583FFFF" w14:textId="77777777" w:rsidR="00535ABB" w:rsidRDefault="00535ABB" w:rsidP="00535ABB">
      <w:pPr>
        <w:pStyle w:val="EW"/>
      </w:pPr>
      <w:r>
        <w:t>[7]</w:t>
      </w:r>
      <w:r>
        <w:tab/>
        <w:t>TS 32.291: "5G system, charging service"</w:t>
      </w:r>
    </w:p>
    <w:p w14:paraId="66340E0A" w14:textId="4400A9F6" w:rsidR="00535ABB" w:rsidRPr="000D2E94" w:rsidRDefault="00535ABB" w:rsidP="00535ABB">
      <w:pPr>
        <w:pStyle w:val="EW"/>
      </w:pPr>
      <w:r>
        <w:t>[8]</w:t>
      </w:r>
      <w:r>
        <w:tab/>
        <w:t>TS 32.298: "Charging Data Record (CDR) parameter description"</w:t>
      </w:r>
    </w:p>
    <w:p w14:paraId="73335068" w14:textId="77777777" w:rsidR="00535ABB" w:rsidRDefault="00535ABB" w:rsidP="00DD222E">
      <w:pPr>
        <w:rPr>
          <w:rFonts w:ascii="Arial" w:hAnsi="Arial" w:cs="Arial"/>
          <w:b/>
          <w:bCs/>
          <w:color w:val="000000"/>
          <w:sz w:val="18"/>
          <w:szCs w:val="18"/>
          <w:lang w:eastAsia="en-GB"/>
        </w:rPr>
      </w:pPr>
    </w:p>
    <w:p w14:paraId="23F4E742" w14:textId="291338BE" w:rsidR="00F218E6" w:rsidRPr="0011124C" w:rsidRDefault="00F218E6" w:rsidP="00F218E6">
      <w:pPr>
        <w:pStyle w:val="Heading2"/>
      </w:pPr>
      <w:bookmarkStart w:id="72" w:name="_Toc171519617"/>
      <w:r>
        <w:t>12.2</w:t>
      </w:r>
      <w:r>
        <w:tab/>
      </w:r>
      <w:r w:rsidRPr="0011124C">
        <w:t xml:space="preserve">Enhancements of NR </w:t>
      </w:r>
      <w:r>
        <w:t>MBS</w:t>
      </w:r>
      <w:bookmarkEnd w:id="72"/>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F218E6" w:rsidRPr="00EF7FBB" w14:paraId="0D4A97CE" w14:textId="77777777" w:rsidTr="00B22AB8">
        <w:trPr>
          <w:trHeight w:val="255"/>
        </w:trPr>
        <w:tc>
          <w:tcPr>
            <w:tcW w:w="757" w:type="dxa"/>
            <w:shd w:val="clear" w:color="auto" w:fill="auto"/>
            <w:tcMar>
              <w:left w:w="28" w:type="dxa"/>
              <w:right w:w="28" w:type="dxa"/>
            </w:tcMar>
            <w:vAlign w:val="bottom"/>
          </w:tcPr>
          <w:p w14:paraId="05588B4C" w14:textId="77777777" w:rsidR="00F218E6" w:rsidRPr="009F6F51" w:rsidRDefault="00F218E6" w:rsidP="00B22AB8">
            <w:pPr>
              <w:overflowPunct/>
              <w:autoSpaceDE/>
              <w:autoSpaceDN/>
              <w:adjustRightInd/>
              <w:spacing w:after="0"/>
              <w:textAlignment w:val="auto"/>
              <w:rPr>
                <w:rFonts w:ascii="Arial" w:hAnsi="Arial" w:cs="Arial"/>
                <w:color w:val="000000"/>
                <w:sz w:val="18"/>
                <w:szCs w:val="18"/>
                <w:lang w:eastAsia="en-GB"/>
              </w:rPr>
            </w:pPr>
            <w:r w:rsidRPr="00DD222E">
              <w:rPr>
                <w:rFonts w:ascii="Arial" w:hAnsi="Arial" w:cs="Arial"/>
                <w:b/>
                <w:bCs/>
                <w:color w:val="000000"/>
                <w:sz w:val="16"/>
                <w:szCs w:val="16"/>
                <w:lang w:eastAsia="en-GB"/>
              </w:rPr>
              <w:t>940099</w:t>
            </w:r>
          </w:p>
        </w:tc>
        <w:tc>
          <w:tcPr>
            <w:tcW w:w="3969" w:type="dxa"/>
            <w:shd w:val="clear" w:color="auto" w:fill="auto"/>
            <w:tcMar>
              <w:left w:w="28" w:type="dxa"/>
              <w:right w:w="28" w:type="dxa"/>
            </w:tcMar>
            <w:vAlign w:val="bottom"/>
          </w:tcPr>
          <w:p w14:paraId="30E49E8E" w14:textId="77777777" w:rsidR="00F218E6" w:rsidRPr="009F6F51" w:rsidRDefault="00F218E6" w:rsidP="00B22AB8">
            <w:pPr>
              <w:overflowPunct/>
              <w:autoSpaceDE/>
              <w:autoSpaceDN/>
              <w:adjustRightInd/>
              <w:spacing w:after="0"/>
              <w:textAlignment w:val="auto"/>
              <w:rPr>
                <w:rFonts w:ascii="Arial" w:hAnsi="Arial" w:cs="Arial"/>
                <w:color w:val="000000"/>
                <w:sz w:val="18"/>
                <w:szCs w:val="18"/>
                <w:lang w:eastAsia="en-GB"/>
              </w:rPr>
            </w:pPr>
            <w:r w:rsidRPr="00DD222E">
              <w:rPr>
                <w:rFonts w:ascii="Arial" w:hAnsi="Arial" w:cs="Arial"/>
                <w:b/>
                <w:bCs/>
                <w:color w:val="0000FF"/>
                <w:sz w:val="22"/>
                <w:szCs w:val="22"/>
                <w:lang w:eastAsia="en-GB"/>
              </w:rPr>
              <w:t>Enhancements of NR Multicast and Broadcast Services</w:t>
            </w:r>
          </w:p>
        </w:tc>
        <w:tc>
          <w:tcPr>
            <w:tcW w:w="1701" w:type="dxa"/>
            <w:shd w:val="clear" w:color="auto" w:fill="auto"/>
            <w:tcMar>
              <w:left w:w="28" w:type="dxa"/>
              <w:right w:w="28" w:type="dxa"/>
            </w:tcMar>
            <w:vAlign w:val="bottom"/>
          </w:tcPr>
          <w:p w14:paraId="4DA36D0D" w14:textId="77777777" w:rsidR="00F218E6" w:rsidRPr="009F6F51" w:rsidRDefault="00F218E6" w:rsidP="00B22AB8">
            <w:pPr>
              <w:overflowPunct/>
              <w:autoSpaceDE/>
              <w:autoSpaceDN/>
              <w:adjustRightInd/>
              <w:spacing w:after="0"/>
              <w:textAlignment w:val="auto"/>
              <w:rPr>
                <w:rFonts w:ascii="Arial" w:hAnsi="Arial" w:cs="Arial"/>
                <w:color w:val="000000"/>
                <w:sz w:val="18"/>
                <w:szCs w:val="18"/>
                <w:lang w:val="de-DE" w:eastAsia="en-GB"/>
              </w:rPr>
            </w:pPr>
            <w:r w:rsidRPr="00DD222E">
              <w:rPr>
                <w:rFonts w:ascii="Arial" w:hAnsi="Arial" w:cs="Arial"/>
                <w:b/>
                <w:bCs/>
                <w:color w:val="000000"/>
                <w:sz w:val="16"/>
                <w:szCs w:val="16"/>
                <w:lang w:eastAsia="en-GB"/>
              </w:rPr>
              <w:t>NR_MBS_enh</w:t>
            </w:r>
          </w:p>
        </w:tc>
        <w:tc>
          <w:tcPr>
            <w:tcW w:w="397" w:type="dxa"/>
            <w:shd w:val="clear" w:color="auto" w:fill="auto"/>
            <w:tcMar>
              <w:left w:w="28" w:type="dxa"/>
              <w:right w:w="28" w:type="dxa"/>
            </w:tcMar>
            <w:vAlign w:val="bottom"/>
          </w:tcPr>
          <w:p w14:paraId="119B5FCC" w14:textId="77777777" w:rsidR="00F218E6" w:rsidRPr="00EF7FBB" w:rsidRDefault="00F218E6" w:rsidP="00B22AB8">
            <w:pPr>
              <w:overflowPunct/>
              <w:autoSpaceDE/>
              <w:autoSpaceDN/>
              <w:adjustRightInd/>
              <w:spacing w:after="0"/>
              <w:textAlignment w:val="auto"/>
              <w:rPr>
                <w:rFonts w:ascii="Arial" w:hAnsi="Arial" w:cs="Arial"/>
                <w:color w:val="000000"/>
                <w:sz w:val="18"/>
                <w:szCs w:val="18"/>
                <w:lang w:eastAsia="en-GB"/>
              </w:rPr>
            </w:pPr>
            <w:r w:rsidRPr="00DD222E">
              <w:rPr>
                <w:rFonts w:ascii="Arial" w:hAnsi="Arial" w:cs="Arial"/>
                <w:color w:val="000000"/>
                <w:sz w:val="16"/>
                <w:szCs w:val="16"/>
                <w:lang w:eastAsia="en-GB"/>
              </w:rPr>
              <w:t> </w:t>
            </w:r>
          </w:p>
        </w:tc>
        <w:tc>
          <w:tcPr>
            <w:tcW w:w="850" w:type="dxa"/>
            <w:shd w:val="clear" w:color="auto" w:fill="auto"/>
            <w:tcMar>
              <w:left w:w="28" w:type="dxa"/>
              <w:right w:w="28" w:type="dxa"/>
            </w:tcMar>
            <w:vAlign w:val="bottom"/>
          </w:tcPr>
          <w:p w14:paraId="10B6C0F2" w14:textId="7E69E75B" w:rsidR="00F218E6" w:rsidRPr="00DD222E" w:rsidRDefault="003C763E" w:rsidP="00B22AB8">
            <w:pPr>
              <w:overflowPunct/>
              <w:autoSpaceDE/>
              <w:autoSpaceDN/>
              <w:adjustRightInd/>
              <w:spacing w:after="0"/>
              <w:textAlignment w:val="auto"/>
              <w:rPr>
                <w:rFonts w:ascii="Calibri" w:hAnsi="Calibri" w:cs="Calibri"/>
                <w:color w:val="0563C1"/>
                <w:sz w:val="18"/>
                <w:szCs w:val="18"/>
                <w:u w:val="single"/>
                <w:lang w:eastAsia="en-GB"/>
              </w:rPr>
            </w:pPr>
            <w:hyperlink r:id="rId300" w:history="1">
              <w:r w:rsidR="007D3634" w:rsidRPr="007D3634">
                <w:rPr>
                  <w:rFonts w:ascii="Calibri" w:hAnsi="Calibri" w:cs="Calibri"/>
                  <w:color w:val="0563C1"/>
                  <w:sz w:val="16"/>
                  <w:szCs w:val="18"/>
                  <w:u w:val="single"/>
                  <w:lang w:eastAsia="en-GB"/>
                </w:rPr>
                <w:t>RP-232993</w:t>
              </w:r>
            </w:hyperlink>
          </w:p>
        </w:tc>
        <w:tc>
          <w:tcPr>
            <w:tcW w:w="2268" w:type="dxa"/>
            <w:shd w:val="clear" w:color="auto" w:fill="auto"/>
            <w:tcMar>
              <w:left w:w="28" w:type="dxa"/>
              <w:right w:w="28" w:type="dxa"/>
            </w:tcMar>
            <w:vAlign w:val="bottom"/>
          </w:tcPr>
          <w:p w14:paraId="4E14C15B" w14:textId="77777777" w:rsidR="00F218E6" w:rsidRPr="009F6F51" w:rsidRDefault="00F218E6" w:rsidP="00B22AB8">
            <w:pPr>
              <w:overflowPunct/>
              <w:autoSpaceDE/>
              <w:autoSpaceDN/>
              <w:adjustRightInd/>
              <w:spacing w:after="0"/>
              <w:textAlignment w:val="auto"/>
              <w:rPr>
                <w:rFonts w:ascii="Arial" w:hAnsi="Arial" w:cs="Arial"/>
                <w:b/>
                <w:bCs/>
                <w:color w:val="000000"/>
                <w:sz w:val="18"/>
                <w:szCs w:val="18"/>
                <w:lang w:eastAsia="en-GB"/>
              </w:rPr>
            </w:pPr>
            <w:r w:rsidRPr="00DD222E">
              <w:rPr>
                <w:rFonts w:ascii="Arial" w:hAnsi="Arial" w:cs="Arial"/>
                <w:b/>
                <w:bCs/>
                <w:color w:val="000000"/>
                <w:sz w:val="16"/>
                <w:szCs w:val="16"/>
                <w:lang w:eastAsia="en-GB"/>
              </w:rPr>
              <w:t>CATT</w:t>
            </w:r>
          </w:p>
        </w:tc>
      </w:tr>
      <w:tr w:rsidR="00F218E6" w:rsidRPr="00EF7FBB" w14:paraId="7E5A0BAC" w14:textId="77777777" w:rsidTr="00B22AB8">
        <w:trPr>
          <w:trHeight w:val="255"/>
        </w:trPr>
        <w:tc>
          <w:tcPr>
            <w:tcW w:w="757" w:type="dxa"/>
            <w:shd w:val="clear" w:color="auto" w:fill="auto"/>
            <w:tcMar>
              <w:left w:w="28" w:type="dxa"/>
              <w:right w:w="28" w:type="dxa"/>
            </w:tcMar>
            <w:vAlign w:val="bottom"/>
          </w:tcPr>
          <w:p w14:paraId="01AE61DA" w14:textId="77777777" w:rsidR="00F218E6" w:rsidRPr="00DD222E" w:rsidRDefault="00F218E6" w:rsidP="00B22AB8">
            <w:pPr>
              <w:overflowPunct/>
              <w:autoSpaceDE/>
              <w:autoSpaceDN/>
              <w:adjustRightInd/>
              <w:spacing w:after="0"/>
              <w:textAlignment w:val="auto"/>
              <w:rPr>
                <w:rFonts w:ascii="Arial" w:hAnsi="Arial" w:cs="Arial"/>
                <w:b/>
                <w:bCs/>
                <w:color w:val="000000"/>
                <w:sz w:val="16"/>
                <w:szCs w:val="16"/>
                <w:lang w:eastAsia="en-GB"/>
              </w:rPr>
            </w:pPr>
            <w:r w:rsidRPr="00DD222E">
              <w:rPr>
                <w:rFonts w:ascii="Arial" w:hAnsi="Arial" w:cs="Arial"/>
                <w:color w:val="000000"/>
                <w:sz w:val="16"/>
                <w:szCs w:val="16"/>
                <w:lang w:eastAsia="en-GB"/>
              </w:rPr>
              <w:t>940199</w:t>
            </w:r>
          </w:p>
        </w:tc>
        <w:tc>
          <w:tcPr>
            <w:tcW w:w="3969" w:type="dxa"/>
            <w:shd w:val="clear" w:color="auto" w:fill="auto"/>
            <w:tcMar>
              <w:left w:w="28" w:type="dxa"/>
              <w:right w:w="28" w:type="dxa"/>
            </w:tcMar>
            <w:vAlign w:val="bottom"/>
          </w:tcPr>
          <w:p w14:paraId="19EC9B86" w14:textId="77777777" w:rsidR="00F218E6" w:rsidRPr="00DD222E" w:rsidRDefault="00F218E6" w:rsidP="00B22AB8">
            <w:pPr>
              <w:overflowPunct/>
              <w:autoSpaceDE/>
              <w:autoSpaceDN/>
              <w:adjustRightInd/>
              <w:spacing w:after="0"/>
              <w:textAlignment w:val="auto"/>
              <w:rPr>
                <w:rFonts w:ascii="Arial" w:hAnsi="Arial" w:cs="Arial"/>
                <w:b/>
                <w:bCs/>
                <w:color w:val="0000FF"/>
                <w:sz w:val="22"/>
                <w:szCs w:val="22"/>
                <w:lang w:eastAsia="en-GB"/>
              </w:rPr>
            </w:pPr>
            <w:r w:rsidRPr="00DD222E">
              <w:rPr>
                <w:rFonts w:ascii="Arial" w:hAnsi="Arial" w:cs="Arial"/>
                <w:color w:val="000000"/>
                <w:sz w:val="16"/>
                <w:szCs w:val="16"/>
                <w:lang w:eastAsia="en-GB"/>
              </w:rPr>
              <w:t xml:space="preserve">   Core part: Enhancements of NR Multicast and Broadcast Services</w:t>
            </w:r>
          </w:p>
        </w:tc>
        <w:tc>
          <w:tcPr>
            <w:tcW w:w="1701" w:type="dxa"/>
            <w:shd w:val="clear" w:color="auto" w:fill="auto"/>
            <w:tcMar>
              <w:left w:w="28" w:type="dxa"/>
              <w:right w:w="28" w:type="dxa"/>
            </w:tcMar>
            <w:vAlign w:val="bottom"/>
          </w:tcPr>
          <w:p w14:paraId="2517276B" w14:textId="77777777" w:rsidR="00F218E6" w:rsidRPr="00DD222E" w:rsidRDefault="00F218E6" w:rsidP="00B22AB8">
            <w:pPr>
              <w:overflowPunct/>
              <w:autoSpaceDE/>
              <w:autoSpaceDN/>
              <w:adjustRightInd/>
              <w:spacing w:after="0"/>
              <w:textAlignment w:val="auto"/>
              <w:rPr>
                <w:rFonts w:ascii="Arial" w:hAnsi="Arial" w:cs="Arial"/>
                <w:b/>
                <w:bCs/>
                <w:color w:val="000000"/>
                <w:sz w:val="16"/>
                <w:szCs w:val="16"/>
                <w:lang w:eastAsia="en-GB"/>
              </w:rPr>
            </w:pPr>
            <w:r w:rsidRPr="00DD222E">
              <w:rPr>
                <w:rFonts w:ascii="Arial" w:hAnsi="Arial" w:cs="Arial"/>
                <w:color w:val="000000"/>
                <w:sz w:val="16"/>
                <w:szCs w:val="16"/>
                <w:lang w:eastAsia="en-GB"/>
              </w:rPr>
              <w:t>NR_MBS_enh-Core</w:t>
            </w:r>
          </w:p>
        </w:tc>
        <w:tc>
          <w:tcPr>
            <w:tcW w:w="397" w:type="dxa"/>
            <w:shd w:val="clear" w:color="auto" w:fill="auto"/>
            <w:tcMar>
              <w:left w:w="28" w:type="dxa"/>
              <w:right w:w="28" w:type="dxa"/>
            </w:tcMar>
            <w:vAlign w:val="bottom"/>
          </w:tcPr>
          <w:p w14:paraId="04500625" w14:textId="77777777" w:rsidR="00F218E6" w:rsidRPr="00EF7FBB" w:rsidRDefault="00F218E6" w:rsidP="00B22AB8">
            <w:pPr>
              <w:overflowPunct/>
              <w:autoSpaceDE/>
              <w:autoSpaceDN/>
              <w:adjustRightInd/>
              <w:spacing w:after="0"/>
              <w:textAlignment w:val="auto"/>
              <w:rPr>
                <w:rFonts w:ascii="Arial" w:hAnsi="Arial" w:cs="Arial"/>
                <w:color w:val="000000"/>
                <w:sz w:val="18"/>
                <w:szCs w:val="18"/>
                <w:lang w:eastAsia="en-GB"/>
              </w:rPr>
            </w:pPr>
            <w:r w:rsidRPr="00DD222E">
              <w:rPr>
                <w:rFonts w:ascii="Arial" w:hAnsi="Arial" w:cs="Arial"/>
                <w:color w:val="000000"/>
                <w:sz w:val="16"/>
                <w:szCs w:val="16"/>
                <w:lang w:eastAsia="en-GB"/>
              </w:rPr>
              <w:t>R2</w:t>
            </w:r>
          </w:p>
        </w:tc>
        <w:tc>
          <w:tcPr>
            <w:tcW w:w="850" w:type="dxa"/>
            <w:shd w:val="clear" w:color="auto" w:fill="auto"/>
            <w:tcMar>
              <w:left w:w="28" w:type="dxa"/>
              <w:right w:w="28" w:type="dxa"/>
            </w:tcMar>
            <w:vAlign w:val="bottom"/>
          </w:tcPr>
          <w:p w14:paraId="0D087DDB" w14:textId="2F5FEC44" w:rsidR="00F218E6" w:rsidRPr="00DD222E" w:rsidRDefault="003C763E" w:rsidP="00B22AB8">
            <w:pPr>
              <w:overflowPunct/>
              <w:autoSpaceDE/>
              <w:autoSpaceDN/>
              <w:adjustRightInd/>
              <w:spacing w:after="0"/>
              <w:textAlignment w:val="auto"/>
              <w:rPr>
                <w:rFonts w:ascii="Calibri" w:hAnsi="Calibri" w:cs="Calibri"/>
                <w:color w:val="0563C1"/>
                <w:sz w:val="18"/>
                <w:szCs w:val="18"/>
                <w:u w:val="single"/>
                <w:lang w:eastAsia="en-GB"/>
              </w:rPr>
            </w:pPr>
            <w:hyperlink r:id="rId301" w:history="1">
              <w:r w:rsidR="007D3634" w:rsidRPr="007D3634">
                <w:rPr>
                  <w:rFonts w:ascii="Calibri" w:hAnsi="Calibri" w:cs="Calibri"/>
                  <w:color w:val="0563C1"/>
                  <w:sz w:val="16"/>
                  <w:szCs w:val="18"/>
                  <w:u w:val="single"/>
                  <w:lang w:eastAsia="en-GB"/>
                </w:rPr>
                <w:t>RP-232993</w:t>
              </w:r>
            </w:hyperlink>
          </w:p>
        </w:tc>
        <w:tc>
          <w:tcPr>
            <w:tcW w:w="2268" w:type="dxa"/>
            <w:shd w:val="clear" w:color="auto" w:fill="auto"/>
            <w:tcMar>
              <w:left w:w="28" w:type="dxa"/>
              <w:right w:w="28" w:type="dxa"/>
            </w:tcMar>
            <w:vAlign w:val="bottom"/>
          </w:tcPr>
          <w:p w14:paraId="19D0E7D1" w14:textId="77777777" w:rsidR="00F218E6" w:rsidRPr="009F6F51" w:rsidRDefault="00F218E6" w:rsidP="00B22AB8">
            <w:pPr>
              <w:overflowPunct/>
              <w:autoSpaceDE/>
              <w:autoSpaceDN/>
              <w:adjustRightInd/>
              <w:spacing w:after="0"/>
              <w:textAlignment w:val="auto"/>
              <w:rPr>
                <w:rFonts w:ascii="Arial" w:hAnsi="Arial" w:cs="Arial"/>
                <w:b/>
                <w:bCs/>
                <w:color w:val="000000"/>
                <w:sz w:val="18"/>
                <w:szCs w:val="18"/>
                <w:lang w:eastAsia="en-GB"/>
              </w:rPr>
            </w:pPr>
            <w:r w:rsidRPr="00DD222E">
              <w:rPr>
                <w:rFonts w:ascii="Arial" w:hAnsi="Arial" w:cs="Arial"/>
                <w:color w:val="000000"/>
                <w:sz w:val="16"/>
                <w:szCs w:val="16"/>
                <w:lang w:eastAsia="en-GB"/>
              </w:rPr>
              <w:t>Rui Zhou, CATT</w:t>
            </w:r>
          </w:p>
        </w:tc>
      </w:tr>
    </w:tbl>
    <w:p w14:paraId="5F7EC203" w14:textId="48680D57" w:rsidR="00F218E6" w:rsidRDefault="00F218E6" w:rsidP="00F218E6">
      <w:pPr>
        <w:rPr>
          <w:lang w:eastAsia="en-GB"/>
        </w:rPr>
      </w:pPr>
      <w:r w:rsidRPr="00652D0A">
        <w:rPr>
          <w:lang w:eastAsia="en-GB"/>
        </w:rPr>
        <w:t xml:space="preserve">Summary based on the input provided by </w:t>
      </w:r>
      <w:r w:rsidR="001447A9" w:rsidRPr="001447A9">
        <w:rPr>
          <w:lang w:eastAsia="en-GB"/>
        </w:rPr>
        <w:t>CATT</w:t>
      </w:r>
      <w:r w:rsidRPr="00652D0A">
        <w:rPr>
          <w:lang w:eastAsia="en-GB"/>
        </w:rPr>
        <w:t xml:space="preserve">in </w:t>
      </w:r>
      <w:r w:rsidR="001447A9" w:rsidRPr="001447A9">
        <w:rPr>
          <w:lang w:eastAsia="en-GB"/>
        </w:rPr>
        <w:t>RP-232994</w:t>
      </w:r>
      <w:r w:rsidRPr="00652D0A">
        <w:rPr>
          <w:lang w:eastAsia="en-GB"/>
        </w:rPr>
        <w:t>.</w:t>
      </w:r>
    </w:p>
    <w:p w14:paraId="1CE5E919" w14:textId="77777777" w:rsidR="00F218E6" w:rsidRDefault="00F218E6" w:rsidP="00F218E6">
      <w:pPr>
        <w:rPr>
          <w:lang w:eastAsia="en-GB"/>
        </w:rPr>
      </w:pPr>
      <w:r>
        <w:rPr>
          <w:lang w:eastAsia="en-GB"/>
        </w:rPr>
        <w:t>This work item specifies further enhancements based on Rel-17 MBS, i.e. Multicast reception by UEs in RRC_INACTIVE, shared processing for MBS broadcast and unicast reception, and resource efficiency improvement for MBS broadcast reception in RAN sharing scenarios.</w:t>
      </w:r>
    </w:p>
    <w:p w14:paraId="3B2C2F29" w14:textId="77777777" w:rsidR="00F218E6" w:rsidRDefault="00F218E6" w:rsidP="00F218E6">
      <w:pPr>
        <w:rPr>
          <w:lang w:eastAsia="en-GB"/>
        </w:rPr>
      </w:pPr>
      <w:r>
        <w:rPr>
          <w:lang w:eastAsia="en-GB"/>
        </w:rPr>
        <w:t>To support a large number of UEs in a cell for services like Mission Critical Services, it is ‎important to support multicast for UEs in RRC_INACTIVE. In the case that UE simultaneously receives broadcast service and unicast service from the network(s) of same or another operator, UEs may share the hardware resources between broadcast and unicast, which motivates the enhancement to support the shared processing for MBS broadcast and unicast reception. In RAN sharing deployment scenario, a broadcast service may be provided by two (or more) operators separately. This service would be recognized as separate MBS sessions and duplicated PTM radio resources are allocated in the same cell for the transmission of the same content. This justifies the enhancement for the resource efficiency improvement of MBS broadcast in the RAN sharing scenarios.</w:t>
      </w:r>
    </w:p>
    <w:p w14:paraId="291A11E3" w14:textId="77777777" w:rsidR="00F218E6" w:rsidRPr="00DD222E" w:rsidRDefault="00F218E6" w:rsidP="00F218E6">
      <w:pPr>
        <w:rPr>
          <w:b/>
          <w:bCs/>
          <w:lang w:eastAsia="en-GB"/>
        </w:rPr>
      </w:pPr>
      <w:r w:rsidRPr="00DD222E">
        <w:rPr>
          <w:b/>
          <w:bCs/>
          <w:lang w:eastAsia="en-GB"/>
        </w:rPr>
        <w:t>Multicast reception by UEs in RRC_INACTIVE</w:t>
      </w:r>
    </w:p>
    <w:p w14:paraId="682CEAB5" w14:textId="77777777" w:rsidR="00F218E6" w:rsidRDefault="00F218E6" w:rsidP="00F218E6">
      <w:pPr>
        <w:rPr>
          <w:lang w:eastAsia="en-GB"/>
        </w:rPr>
      </w:pPr>
      <w:r>
        <w:rPr>
          <w:lang w:eastAsia="en-GB"/>
        </w:rPr>
        <w:t>Multicast reception by UEs in RRC_INACTIVE is supported, with the following characteristics:</w:t>
      </w:r>
    </w:p>
    <w:p w14:paraId="1E351944" w14:textId="77777777" w:rsidR="00F218E6" w:rsidRPr="00DD222E" w:rsidRDefault="00F218E6" w:rsidP="00F218E6">
      <w:pPr>
        <w:rPr>
          <w:u w:val="single"/>
          <w:lang w:eastAsia="en-GB"/>
        </w:rPr>
      </w:pPr>
      <w:r w:rsidRPr="00DD222E">
        <w:rPr>
          <w:u w:val="single"/>
          <w:lang w:eastAsia="en-GB"/>
        </w:rPr>
        <w:t>PTM configuration</w:t>
      </w:r>
    </w:p>
    <w:p w14:paraId="761714AD" w14:textId="77777777" w:rsidR="00F218E6" w:rsidRDefault="00F218E6" w:rsidP="00F218E6">
      <w:pPr>
        <w:rPr>
          <w:lang w:eastAsia="en-GB"/>
        </w:rPr>
      </w:pPr>
      <w:r>
        <w:rPr>
          <w:lang w:eastAsia="en-GB"/>
        </w:rPr>
        <w:t xml:space="preserve">MBS multicast configuration information is provided in RRCRelease and on multicast MCCH. </w:t>
      </w:r>
    </w:p>
    <w:p w14:paraId="6E811BEB" w14:textId="77777777" w:rsidR="00F218E6" w:rsidRDefault="00F218E6" w:rsidP="00F218E6">
      <w:pPr>
        <w:rPr>
          <w:lang w:eastAsia="en-GB"/>
        </w:rPr>
      </w:pPr>
      <w:r>
        <w:rPr>
          <w:lang w:eastAsia="en-GB"/>
        </w:rPr>
        <w:t>Multicast MCCH carries the MBSMulticastConfiguration message which indicates the MBS multicast sessions that are provided in the cell as well as the corresponding scheduling related information for these sessions. Optionally, the MBSMulticastConfiguration message may also contain a list of neighbour cells providing the same MBS multicast service(s) for RRC_INACTIVE as provided in the current cell. This allows the UE, e.g., to resume RRC connection without reading SIB and multicast MCCH of the neighbour cell, if the interested service which is activated is not available to the UE in RRC_INACTIVE state. The configuration information required by the UE to receive multicast MCCH is provided in SIB When the network changes (some of) the multicast MCCH information, it notifies the UEs about the change via PDCCH.</w:t>
      </w:r>
    </w:p>
    <w:p w14:paraId="6A18F5F0" w14:textId="77777777" w:rsidR="00F218E6" w:rsidRDefault="00F218E6" w:rsidP="00F218E6">
      <w:pPr>
        <w:rPr>
          <w:lang w:eastAsia="en-GB"/>
        </w:rPr>
      </w:pPr>
      <w:r>
        <w:rPr>
          <w:lang w:eastAsia="en-GB"/>
        </w:rPr>
        <w:t>For multicast reception by UEs in RRC_INACTIVE, the following R17 functions for multicast in RRC_CONNECTED are not supported,</w:t>
      </w:r>
    </w:p>
    <w:p w14:paraId="5A9FE3DC" w14:textId="77777777" w:rsidR="00F218E6" w:rsidRDefault="00F218E6" w:rsidP="00F218E6">
      <w:pPr>
        <w:spacing w:after="0"/>
        <w:rPr>
          <w:lang w:eastAsia="en-GB"/>
        </w:rPr>
      </w:pPr>
      <w:r>
        <w:rPr>
          <w:lang w:eastAsia="en-GB"/>
        </w:rPr>
        <w:t>-</w:t>
      </w:r>
      <w:r>
        <w:rPr>
          <w:lang w:eastAsia="en-GB"/>
        </w:rPr>
        <w:tab/>
        <w:t>PTP transmission</w:t>
      </w:r>
    </w:p>
    <w:p w14:paraId="42F5496F" w14:textId="77777777" w:rsidR="00F218E6" w:rsidRDefault="00F218E6" w:rsidP="00F218E6">
      <w:pPr>
        <w:spacing w:after="0"/>
        <w:rPr>
          <w:lang w:eastAsia="en-GB"/>
        </w:rPr>
      </w:pPr>
      <w:r>
        <w:rPr>
          <w:lang w:eastAsia="en-GB"/>
        </w:rPr>
        <w:t>-</w:t>
      </w:r>
      <w:r>
        <w:rPr>
          <w:lang w:eastAsia="en-GB"/>
        </w:rPr>
        <w:tab/>
        <w:t>SPS</w:t>
      </w:r>
    </w:p>
    <w:p w14:paraId="570F1159" w14:textId="77777777" w:rsidR="00F218E6" w:rsidRDefault="00F218E6" w:rsidP="00F218E6">
      <w:pPr>
        <w:spacing w:after="0"/>
        <w:rPr>
          <w:lang w:eastAsia="en-GB"/>
        </w:rPr>
      </w:pPr>
      <w:r>
        <w:rPr>
          <w:lang w:eastAsia="en-GB"/>
        </w:rPr>
        <w:t>-</w:t>
      </w:r>
      <w:r>
        <w:rPr>
          <w:lang w:eastAsia="en-GB"/>
        </w:rPr>
        <w:tab/>
        <w:t>HARQ feedback</w:t>
      </w:r>
    </w:p>
    <w:p w14:paraId="78195DFE" w14:textId="77777777" w:rsidR="00F218E6" w:rsidRDefault="00F218E6" w:rsidP="00F218E6">
      <w:pPr>
        <w:spacing w:after="0"/>
        <w:rPr>
          <w:lang w:eastAsia="en-GB"/>
        </w:rPr>
      </w:pPr>
    </w:p>
    <w:p w14:paraId="0037D13D" w14:textId="77777777" w:rsidR="00F218E6" w:rsidRDefault="00F218E6" w:rsidP="00F218E6">
      <w:pPr>
        <w:rPr>
          <w:lang w:eastAsia="en-GB"/>
        </w:rPr>
      </w:pPr>
      <w:r>
        <w:rPr>
          <w:lang w:eastAsia="en-GB"/>
        </w:rPr>
        <w:t>Multicast DRX is configured per G-RNTI for multicast reception by UEs in RRC_INACTIVE.</w:t>
      </w:r>
    </w:p>
    <w:p w14:paraId="7862BD4A" w14:textId="77777777" w:rsidR="00F218E6" w:rsidRDefault="00F218E6" w:rsidP="00F218E6">
      <w:pPr>
        <w:rPr>
          <w:lang w:eastAsia="en-GB"/>
        </w:rPr>
      </w:pPr>
      <w:r>
        <w:rPr>
          <w:lang w:eastAsia="en-GB"/>
        </w:rPr>
        <w:lastRenderedPageBreak/>
        <w:t xml:space="preserve">The CFR for the multicast reception in RRC_INACTIVE state and the CFR for broadcast can be configured differently. If one CFR is not completely contained within the other CFR, then UE in RRC_INACTIVE state is not required to receive both broadcast and multicast simultaneously. </w:t>
      </w:r>
    </w:p>
    <w:p w14:paraId="7F04BF8F" w14:textId="77777777" w:rsidR="00F218E6" w:rsidRPr="00DD222E" w:rsidRDefault="00F218E6" w:rsidP="00F218E6">
      <w:pPr>
        <w:rPr>
          <w:u w:val="single"/>
          <w:lang w:eastAsia="en-GB"/>
        </w:rPr>
      </w:pPr>
      <w:r w:rsidRPr="00DD222E">
        <w:rPr>
          <w:u w:val="single"/>
          <w:lang w:eastAsia="en-GB"/>
        </w:rPr>
        <w:t>Notification</w:t>
      </w:r>
    </w:p>
    <w:p w14:paraId="7435CCF4" w14:textId="77777777" w:rsidR="00F218E6" w:rsidRDefault="00F218E6" w:rsidP="00F218E6">
      <w:pPr>
        <w:rPr>
          <w:lang w:eastAsia="en-GB"/>
        </w:rPr>
      </w:pPr>
      <w:r>
        <w:rPr>
          <w:lang w:eastAsia="en-GB"/>
        </w:rPr>
        <w:t>It is up to gNB to decide whether the UE receives data of MBS multicast session in RRC_CONNECTED state or RRC_ INACTIVE state. The gNB moves the UE from RRC_CONNECTED state to RRC_INACTIVE state via RRCRelease message, and moves the UE from RRC_INACTIVE state to RRC_CONNECTED state via group notification or UE-specific paging.</w:t>
      </w:r>
    </w:p>
    <w:p w14:paraId="4F049E28" w14:textId="77777777" w:rsidR="00F218E6" w:rsidRDefault="00F218E6" w:rsidP="00F218E6">
      <w:pPr>
        <w:rPr>
          <w:lang w:eastAsia="en-GB"/>
        </w:rPr>
      </w:pPr>
      <w:r>
        <w:rPr>
          <w:lang w:eastAsia="en-GB"/>
        </w:rPr>
        <w:t xml:space="preserve">For UEs receiving data of MBS multicast session in RRC_INACTIVE state, the gNB notifies the UE to stop monitoring PDCCH addressed by corresponding G-RNTI via RRCRelease message or multicast MCCH when there is temporarily no data to be sent or when the session is deactivated. If the UE receiving data of MBS multicast session in RRC_INACTIVE state in a cell is notified to stop monitoring PDCCH addressed by G-RNTI for all the joined multicast sessions, the UE does not monitor PDCCH addressed by multicast-MCCH-RNTI until the group notification is received. </w:t>
      </w:r>
    </w:p>
    <w:p w14:paraId="7F34458F" w14:textId="77777777" w:rsidR="00F218E6" w:rsidRDefault="00F218E6" w:rsidP="00F218E6">
      <w:pPr>
        <w:rPr>
          <w:lang w:eastAsia="en-GB"/>
        </w:rPr>
      </w:pPr>
      <w:r>
        <w:rPr>
          <w:lang w:eastAsia="en-GB"/>
        </w:rPr>
        <w:t>Upon reception of the group notification that indicates to allow the multicast reception in RRC_INACTIVE, the UE stays in RRC_INACTIVE state and starts the multicast reception.</w:t>
      </w:r>
    </w:p>
    <w:p w14:paraId="135D87C5" w14:textId="77777777" w:rsidR="00F218E6" w:rsidRPr="00DD222E" w:rsidRDefault="00F218E6" w:rsidP="00F218E6">
      <w:pPr>
        <w:rPr>
          <w:u w:val="single"/>
          <w:lang w:eastAsia="en-GB"/>
        </w:rPr>
      </w:pPr>
      <w:r w:rsidRPr="00DD222E">
        <w:rPr>
          <w:u w:val="single"/>
          <w:lang w:eastAsia="en-GB"/>
        </w:rPr>
        <w:t>Service Continuity</w:t>
      </w:r>
    </w:p>
    <w:p w14:paraId="062E5E1F" w14:textId="77777777" w:rsidR="00F218E6" w:rsidRDefault="00F218E6" w:rsidP="00F218E6">
      <w:pPr>
        <w:rPr>
          <w:lang w:eastAsia="en-GB"/>
        </w:rPr>
      </w:pPr>
      <w:r>
        <w:rPr>
          <w:lang w:eastAsia="en-GB"/>
        </w:rPr>
        <w:t>Mobility procedures for multicast reception allow the UE in RRC_INACTIVE state to continue receiving MBS service(s) when changing cells without resuming RRC connection if the PTM configuration of the new cell can be acquired by the UE from the multicast MCCH after cell reselection. During an active MBS multicast session, the UE is required to resume RRC connection to get the PTM configuration if the PTM configuration is not provided on the multicast MCCH of the new cell. Even if the UE in RRC_INACTIVE state received indication to stop monitoring PDCCH addressed by G-RNTI for an MBS multicast session in the source cell, the UE acquires MCCH in the reselected cell after cell reselection.</w:t>
      </w:r>
    </w:p>
    <w:p w14:paraId="3BDD7EAA" w14:textId="77777777" w:rsidR="00F218E6" w:rsidRDefault="00F218E6" w:rsidP="00F218E6">
      <w:pPr>
        <w:rPr>
          <w:lang w:eastAsia="en-GB"/>
        </w:rPr>
      </w:pPr>
      <w:r>
        <w:rPr>
          <w:lang w:eastAsia="en-GB"/>
        </w:rPr>
        <w:t xml:space="preserve">The UE may be configured with dedicated frequency priorities in RRCRelease message which the UE applies during cell reselection while receiving data of MBS multicast session in RRC_INACTIVE state. </w:t>
      </w:r>
    </w:p>
    <w:p w14:paraId="3B510A76" w14:textId="77777777" w:rsidR="00F218E6" w:rsidRDefault="00F218E6" w:rsidP="00F218E6">
      <w:pPr>
        <w:rPr>
          <w:lang w:eastAsia="en-GB"/>
        </w:rPr>
      </w:pPr>
      <w:r>
        <w:rPr>
          <w:lang w:eastAsia="en-GB"/>
        </w:rPr>
        <w:t>The UE receiving multicast session(s) in RRC_INACTIVE state triggers RRC connection resumption if the latest measured RSRP or RSRQ of the serving cell becomes lower than the threshold configured by the network. The threshold can be configured per MBS session via RRCRelease message or multicast MCCH.</w:t>
      </w:r>
    </w:p>
    <w:p w14:paraId="2F0B2E61" w14:textId="77777777" w:rsidR="00F218E6" w:rsidRDefault="00F218E6" w:rsidP="00F218E6">
      <w:pPr>
        <w:rPr>
          <w:lang w:eastAsia="en-GB"/>
        </w:rPr>
      </w:pPr>
      <w:r>
        <w:rPr>
          <w:lang w:eastAsia="en-GB"/>
        </w:rPr>
        <w:t>The gNB may indicate to UE that the PDCP COUNT of a multicast session is synchronized in the RNA (i.e. the cells in the RNA follow a common QoS flow to MRB mapping rule and at the same time PDCP COUNT is set according to the MBS QoS Flow SN).  Upon moving to a cell where the PDCP COUNT of a multicast MRB is synchronized within the RNA, the UE doesn’t initialize the PDCP state variables.</w:t>
      </w:r>
    </w:p>
    <w:p w14:paraId="5AFF0D16" w14:textId="77777777" w:rsidR="00F218E6" w:rsidRPr="00DD222E" w:rsidRDefault="00F218E6" w:rsidP="00F218E6">
      <w:pPr>
        <w:rPr>
          <w:b/>
          <w:bCs/>
          <w:lang w:eastAsia="en-GB"/>
        </w:rPr>
      </w:pPr>
      <w:r w:rsidRPr="00DD222E">
        <w:rPr>
          <w:b/>
          <w:bCs/>
          <w:lang w:eastAsia="en-GB"/>
        </w:rPr>
        <w:t>Shared processing for MBS broadcast and unicast reception</w:t>
      </w:r>
    </w:p>
    <w:p w14:paraId="05A5FAA2" w14:textId="77777777" w:rsidR="00F218E6" w:rsidRDefault="00F218E6" w:rsidP="00F218E6">
      <w:pPr>
        <w:rPr>
          <w:lang w:eastAsia="en-GB"/>
        </w:rPr>
      </w:pPr>
      <w:r>
        <w:rPr>
          <w:lang w:eastAsia="en-GB"/>
        </w:rPr>
        <w:t xml:space="preserve">If the UE in RRC_CONNECTED state is receiving or interested to receive an MBS broadcast service from a non-serving cell, the UE may use MBS Interest Indication message to inform the serving gNB about the parameters used for the non-serving cell broadcast reception. The gNB may enable the sending of the MBS Interest Indication by including an indication in SIB1. The UE may indicate to the serving cell the UE capability for receiving MBS broadcast service from a non-serving cell. </w:t>
      </w:r>
    </w:p>
    <w:p w14:paraId="4B8CD312" w14:textId="77777777" w:rsidR="00F218E6" w:rsidRDefault="00F218E6" w:rsidP="00F218E6">
      <w:pPr>
        <w:rPr>
          <w:lang w:eastAsia="en-GB"/>
        </w:rPr>
      </w:pPr>
      <w:r>
        <w:rPr>
          <w:lang w:eastAsia="en-GB"/>
        </w:rPr>
        <w:t xml:space="preserve">In case the UE only reports the frequency for broadcast service reception from the non-serving cell in MBS Interest Indication due to some parameters (e.g., SCS, bandwidth) not available, the UE may transmit updated MBS Interest Indication once the parameters are available to the UE. </w:t>
      </w:r>
    </w:p>
    <w:p w14:paraId="748A388C" w14:textId="77777777" w:rsidR="00F218E6" w:rsidRPr="00DD222E" w:rsidRDefault="00F218E6" w:rsidP="00F218E6">
      <w:pPr>
        <w:rPr>
          <w:b/>
          <w:bCs/>
          <w:lang w:eastAsia="en-GB"/>
        </w:rPr>
      </w:pPr>
      <w:r w:rsidRPr="00DD222E">
        <w:rPr>
          <w:b/>
          <w:bCs/>
          <w:lang w:eastAsia="en-GB"/>
        </w:rPr>
        <w:t>Resource efficiency improvement in the RAN sharing scenarios</w:t>
      </w:r>
    </w:p>
    <w:p w14:paraId="75A838FC" w14:textId="77777777" w:rsidR="00F218E6" w:rsidRDefault="00F218E6" w:rsidP="00F218E6">
      <w:pPr>
        <w:rPr>
          <w:lang w:eastAsia="en-GB"/>
        </w:rPr>
      </w:pPr>
      <w:r>
        <w:rPr>
          <w:lang w:eastAsia="en-GB"/>
        </w:rPr>
        <w:t>To improve resource efficiency for MBS broadcast reception in RAN sharing scenarios, 5GC provides the Associated Session ID allocated to the MBS Broadcast service to NG-RAN node to enable identification of MBS services providing the same Broadcast content. NG-RAN node could decide to establish one or multiple NG-U tunnels for the MBS broadcast services delivering the same MBS content. The gNB may trigger the NGAP Broadcast Session Transport procedure towards one 5GC participating in RAN sharing to set up NG-U resources to maintain NG-U connectivity.</w:t>
      </w:r>
    </w:p>
    <w:p w14:paraId="519F0B90" w14:textId="77777777" w:rsidR="00F218E6" w:rsidRDefault="00F218E6" w:rsidP="00F218E6">
      <w:pPr>
        <w:rPr>
          <w:lang w:eastAsia="en-GB"/>
        </w:rPr>
      </w:pPr>
      <w:r>
        <w:rPr>
          <w:lang w:eastAsia="en-GB"/>
        </w:rPr>
        <w:lastRenderedPageBreak/>
        <w:t>For disaggregated gNB cases, improvement of resource efficiency is supported for both MOCN scenario and Multiple Cell-ID Broadcast scenario. gNB-DUs sharing the same physical cell resources receive via F1-C information enabling identifying broadcast MBS sessions providing identical content. The identification is based on Associated Session ID. For the identification of location dependent MBS services, the MBS Service Area is also taken into account.</w:t>
      </w:r>
    </w:p>
    <w:p w14:paraId="5D8B826E" w14:textId="77777777" w:rsidR="00F218E6" w:rsidRPr="000D2E94" w:rsidRDefault="00F218E6" w:rsidP="00F218E6">
      <w:pPr>
        <w:rPr>
          <w:b/>
        </w:rPr>
      </w:pPr>
      <w:r w:rsidRPr="000D2E94">
        <w:rPr>
          <w:b/>
        </w:rPr>
        <w:t>References</w:t>
      </w:r>
      <w:r w:rsidRPr="000D2E94">
        <w:t xml:space="preserve"> </w:t>
      </w:r>
    </w:p>
    <w:p w14:paraId="4C179E1C" w14:textId="745AC1BF" w:rsidR="00F218E6" w:rsidRDefault="00F218E6" w:rsidP="00F218E6">
      <w:r>
        <w:t>List of related CRs: select "TSG Status = Approved" in:</w:t>
      </w:r>
      <w:r>
        <w:br/>
      </w:r>
      <w:hyperlink r:id="rId302" w:history="1">
        <w:r w:rsidRPr="0024045F">
          <w:rPr>
            <w:rStyle w:val="Hyperlink"/>
          </w:rPr>
          <w:t>https://portal.3gpp.org/ChangeRequests.aspx?q=1&amp;workitem=940099,940199</w:t>
        </w:r>
      </w:hyperlink>
    </w:p>
    <w:p w14:paraId="3A44EC66" w14:textId="7F2515B9" w:rsidR="00535ABB" w:rsidRDefault="0011124C" w:rsidP="0011124C">
      <w:pPr>
        <w:pStyle w:val="Heading2"/>
      </w:pPr>
      <w:bookmarkStart w:id="73" w:name="_Toc171519618"/>
      <w:r>
        <w:t>12.3</w:t>
      </w:r>
      <w:r>
        <w:tab/>
      </w:r>
      <w:r w:rsidR="00F218E6" w:rsidRPr="00F218E6">
        <w:t>UE pre-configuration for 5MBS</w:t>
      </w:r>
      <w:bookmarkEnd w:id="73"/>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26"/>
        <w:gridCol w:w="1767"/>
        <w:gridCol w:w="395"/>
        <w:gridCol w:w="846"/>
        <w:gridCol w:w="2251"/>
      </w:tblGrid>
      <w:tr w:rsidR="00A6375B" w:rsidRPr="00EF7FBB" w14:paraId="750155E0" w14:textId="77777777" w:rsidTr="00535ABB">
        <w:trPr>
          <w:trHeight w:val="255"/>
        </w:trPr>
        <w:tc>
          <w:tcPr>
            <w:tcW w:w="757" w:type="dxa"/>
            <w:shd w:val="clear" w:color="auto" w:fill="auto"/>
            <w:tcMar>
              <w:left w:w="28" w:type="dxa"/>
              <w:right w:w="28" w:type="dxa"/>
            </w:tcMar>
            <w:hideMark/>
          </w:tcPr>
          <w:p w14:paraId="30D1E143" w14:textId="77777777" w:rsidR="00A6375B" w:rsidRPr="00EF7FBB" w:rsidRDefault="00A6375B"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990078</w:t>
            </w:r>
          </w:p>
        </w:tc>
        <w:tc>
          <w:tcPr>
            <w:tcW w:w="3926" w:type="dxa"/>
            <w:shd w:val="clear" w:color="auto" w:fill="auto"/>
            <w:tcMar>
              <w:left w:w="28" w:type="dxa"/>
              <w:right w:w="28" w:type="dxa"/>
            </w:tcMar>
            <w:hideMark/>
          </w:tcPr>
          <w:p w14:paraId="7EBB859A" w14:textId="77777777" w:rsidR="00A6375B" w:rsidRPr="00EF7FBB" w:rsidRDefault="00A6375B" w:rsidP="00751CC1">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UE pre-configuration for 5MBS</w:t>
            </w:r>
          </w:p>
        </w:tc>
        <w:tc>
          <w:tcPr>
            <w:tcW w:w="1767" w:type="dxa"/>
            <w:shd w:val="clear" w:color="auto" w:fill="auto"/>
            <w:tcMar>
              <w:left w:w="28" w:type="dxa"/>
              <w:right w:w="28" w:type="dxa"/>
            </w:tcMar>
            <w:hideMark/>
          </w:tcPr>
          <w:p w14:paraId="7B0162F9" w14:textId="18EFD2E5" w:rsidR="00A6375B" w:rsidRPr="00EF7FBB" w:rsidRDefault="00A6375B" w:rsidP="00751CC1">
            <w:pPr>
              <w:overflowPunct/>
              <w:autoSpaceDE/>
              <w:autoSpaceDN/>
              <w:adjustRightInd/>
              <w:spacing w:after="0"/>
              <w:textAlignment w:val="auto"/>
              <w:rPr>
                <w:rFonts w:ascii="Arial" w:hAnsi="Arial" w:cs="Arial"/>
                <w:b/>
                <w:bCs/>
                <w:color w:val="000000"/>
                <w:sz w:val="18"/>
                <w:szCs w:val="18"/>
                <w:lang w:val="es-ES" w:eastAsia="en-GB"/>
              </w:rPr>
            </w:pPr>
            <w:r w:rsidRPr="00EF7FBB">
              <w:rPr>
                <w:rFonts w:ascii="Arial" w:hAnsi="Arial" w:cs="Arial"/>
                <w:b/>
                <w:bCs/>
                <w:color w:val="000000"/>
                <w:sz w:val="18"/>
                <w:szCs w:val="18"/>
                <w:lang w:val="es-ES" w:eastAsia="en-GB"/>
              </w:rPr>
              <w:t>UEConfig5MBS</w:t>
            </w:r>
          </w:p>
        </w:tc>
        <w:tc>
          <w:tcPr>
            <w:tcW w:w="395" w:type="dxa"/>
            <w:shd w:val="clear" w:color="auto" w:fill="auto"/>
            <w:tcMar>
              <w:left w:w="28" w:type="dxa"/>
              <w:right w:w="28" w:type="dxa"/>
            </w:tcMar>
            <w:hideMark/>
          </w:tcPr>
          <w:p w14:paraId="7F3ED860" w14:textId="77777777" w:rsidR="00A6375B" w:rsidRPr="00EF7FBB" w:rsidRDefault="00A6375B" w:rsidP="00751CC1">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 </w:t>
            </w:r>
          </w:p>
        </w:tc>
        <w:tc>
          <w:tcPr>
            <w:tcW w:w="846" w:type="dxa"/>
            <w:shd w:val="clear" w:color="auto" w:fill="auto"/>
            <w:tcMar>
              <w:left w:w="28" w:type="dxa"/>
              <w:right w:w="28" w:type="dxa"/>
            </w:tcMar>
            <w:hideMark/>
          </w:tcPr>
          <w:p w14:paraId="28FFC6B3" w14:textId="7D64CF05" w:rsidR="00A6375B" w:rsidRPr="00EF7FBB" w:rsidRDefault="003C763E" w:rsidP="00751CC1">
            <w:pPr>
              <w:overflowPunct/>
              <w:autoSpaceDE/>
              <w:autoSpaceDN/>
              <w:adjustRightInd/>
              <w:spacing w:after="0"/>
              <w:textAlignment w:val="auto"/>
              <w:rPr>
                <w:rFonts w:ascii="Calibri" w:hAnsi="Calibri" w:cs="Calibri"/>
                <w:color w:val="0563C1"/>
                <w:sz w:val="18"/>
                <w:szCs w:val="18"/>
                <w:u w:val="single"/>
                <w:lang w:eastAsia="en-GB"/>
              </w:rPr>
            </w:pPr>
            <w:hyperlink r:id="rId303" w:history="1">
              <w:r w:rsidR="007D3634" w:rsidRPr="007D3634">
                <w:rPr>
                  <w:rFonts w:ascii="Calibri" w:hAnsi="Calibri" w:cs="Calibri"/>
                  <w:color w:val="0563C1"/>
                  <w:sz w:val="16"/>
                  <w:szCs w:val="18"/>
                  <w:u w:val="single"/>
                  <w:lang w:eastAsia="en-GB"/>
                </w:rPr>
                <w:t>CP-230201</w:t>
              </w:r>
            </w:hyperlink>
          </w:p>
        </w:tc>
        <w:tc>
          <w:tcPr>
            <w:tcW w:w="2251" w:type="dxa"/>
            <w:shd w:val="clear" w:color="auto" w:fill="auto"/>
            <w:tcMar>
              <w:left w:w="28" w:type="dxa"/>
              <w:right w:w="28" w:type="dxa"/>
            </w:tcMar>
            <w:hideMark/>
          </w:tcPr>
          <w:p w14:paraId="77768330" w14:textId="77777777" w:rsidR="00A6375B" w:rsidRPr="00EF7FBB" w:rsidRDefault="00A6375B"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Herrero-Veron, Christian</w:t>
            </w:r>
            <w:r>
              <w:rPr>
                <w:rFonts w:ascii="Arial" w:hAnsi="Arial" w:cs="Arial"/>
                <w:b/>
                <w:bCs/>
                <w:color w:val="000000"/>
                <w:sz w:val="18"/>
                <w:szCs w:val="18"/>
                <w:lang w:eastAsia="en-GB"/>
              </w:rPr>
              <w:t xml:space="preserve"> </w:t>
            </w:r>
            <w:r w:rsidRPr="00EF7FBB">
              <w:rPr>
                <w:rFonts w:ascii="Arial" w:hAnsi="Arial" w:cs="Arial"/>
                <w:b/>
                <w:bCs/>
                <w:color w:val="000000"/>
                <w:sz w:val="18"/>
                <w:szCs w:val="18"/>
                <w:lang w:eastAsia="en-GB"/>
              </w:rPr>
              <w:t>(Huawei)</w:t>
            </w:r>
          </w:p>
        </w:tc>
      </w:tr>
      <w:tr w:rsidR="00A6375B" w:rsidRPr="00EF7FBB" w14:paraId="5A9AF7DB" w14:textId="77777777" w:rsidTr="00535ABB">
        <w:trPr>
          <w:trHeight w:val="255"/>
        </w:trPr>
        <w:tc>
          <w:tcPr>
            <w:tcW w:w="757" w:type="dxa"/>
            <w:shd w:val="clear" w:color="auto" w:fill="auto"/>
            <w:tcMar>
              <w:left w:w="28" w:type="dxa"/>
              <w:right w:w="28" w:type="dxa"/>
            </w:tcMar>
            <w:hideMark/>
          </w:tcPr>
          <w:p w14:paraId="4F48719A" w14:textId="77777777" w:rsidR="00A6375B" w:rsidRPr="00EF7FBB" w:rsidRDefault="00A6375B"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990022</w:t>
            </w:r>
          </w:p>
        </w:tc>
        <w:tc>
          <w:tcPr>
            <w:tcW w:w="3926" w:type="dxa"/>
            <w:shd w:val="clear" w:color="auto" w:fill="auto"/>
            <w:tcMar>
              <w:left w:w="28" w:type="dxa"/>
              <w:right w:w="28" w:type="dxa"/>
            </w:tcMar>
            <w:hideMark/>
          </w:tcPr>
          <w:p w14:paraId="293B0B45" w14:textId="77777777" w:rsidR="00A6375B" w:rsidRPr="00EF7FBB" w:rsidRDefault="00A6375B"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CT1 aspects of UEConfig5MBS</w:t>
            </w:r>
          </w:p>
        </w:tc>
        <w:tc>
          <w:tcPr>
            <w:tcW w:w="1767" w:type="dxa"/>
            <w:shd w:val="clear" w:color="auto" w:fill="auto"/>
            <w:tcMar>
              <w:left w:w="28" w:type="dxa"/>
              <w:right w:w="28" w:type="dxa"/>
            </w:tcMar>
            <w:hideMark/>
          </w:tcPr>
          <w:p w14:paraId="592C263D" w14:textId="61228A9D" w:rsidR="00A6375B" w:rsidRPr="00EF7FBB" w:rsidRDefault="00A6375B" w:rsidP="00751CC1">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UEConfig5MBS</w:t>
            </w:r>
          </w:p>
        </w:tc>
        <w:tc>
          <w:tcPr>
            <w:tcW w:w="395" w:type="dxa"/>
            <w:shd w:val="clear" w:color="auto" w:fill="auto"/>
            <w:tcMar>
              <w:left w:w="28" w:type="dxa"/>
              <w:right w:w="28" w:type="dxa"/>
            </w:tcMar>
            <w:hideMark/>
          </w:tcPr>
          <w:p w14:paraId="0DC3D9A4" w14:textId="77777777" w:rsidR="00A6375B" w:rsidRPr="00EF7FBB" w:rsidRDefault="00A6375B"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846" w:type="dxa"/>
            <w:shd w:val="clear" w:color="auto" w:fill="auto"/>
            <w:tcMar>
              <w:left w:w="28" w:type="dxa"/>
              <w:right w:w="28" w:type="dxa"/>
            </w:tcMar>
            <w:hideMark/>
          </w:tcPr>
          <w:p w14:paraId="2D811623" w14:textId="4D1566A9" w:rsidR="00A6375B" w:rsidRPr="00EF7FBB" w:rsidRDefault="003C763E" w:rsidP="00751CC1">
            <w:pPr>
              <w:overflowPunct/>
              <w:autoSpaceDE/>
              <w:autoSpaceDN/>
              <w:adjustRightInd/>
              <w:spacing w:after="0"/>
              <w:textAlignment w:val="auto"/>
              <w:rPr>
                <w:rFonts w:ascii="Calibri" w:hAnsi="Calibri" w:cs="Calibri"/>
                <w:color w:val="0563C1"/>
                <w:sz w:val="18"/>
                <w:szCs w:val="18"/>
                <w:u w:val="single"/>
                <w:lang w:eastAsia="en-GB"/>
              </w:rPr>
            </w:pPr>
            <w:hyperlink r:id="rId304" w:history="1">
              <w:r w:rsidR="007D3634" w:rsidRPr="007D3634">
                <w:rPr>
                  <w:rFonts w:ascii="Calibri" w:hAnsi="Calibri" w:cs="Calibri"/>
                  <w:color w:val="0563C1"/>
                  <w:sz w:val="16"/>
                  <w:szCs w:val="18"/>
                  <w:u w:val="single"/>
                  <w:lang w:eastAsia="en-GB"/>
                </w:rPr>
                <w:t>CP-230201</w:t>
              </w:r>
            </w:hyperlink>
          </w:p>
        </w:tc>
        <w:tc>
          <w:tcPr>
            <w:tcW w:w="2251" w:type="dxa"/>
            <w:shd w:val="clear" w:color="auto" w:fill="auto"/>
            <w:tcMar>
              <w:left w:w="28" w:type="dxa"/>
              <w:right w:w="28" w:type="dxa"/>
            </w:tcMar>
            <w:hideMark/>
          </w:tcPr>
          <w:p w14:paraId="4C3B00F9" w14:textId="77777777" w:rsidR="00A6375B" w:rsidRPr="00EF7FBB" w:rsidRDefault="00A6375B"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Herrero-Veron, Christian</w:t>
            </w:r>
            <w:r>
              <w:rPr>
                <w:rFonts w:ascii="Arial" w:hAnsi="Arial" w:cs="Arial"/>
                <w:b/>
                <w:bCs/>
                <w:color w:val="000000"/>
                <w:sz w:val="18"/>
                <w:szCs w:val="18"/>
                <w:lang w:eastAsia="en-GB"/>
              </w:rPr>
              <w:t xml:space="preserve"> </w:t>
            </w:r>
            <w:r w:rsidRPr="00EF7FBB">
              <w:rPr>
                <w:rFonts w:ascii="Arial" w:hAnsi="Arial" w:cs="Arial"/>
                <w:b/>
                <w:bCs/>
                <w:color w:val="000000"/>
                <w:sz w:val="18"/>
                <w:szCs w:val="18"/>
                <w:lang w:eastAsia="en-GB"/>
              </w:rPr>
              <w:t>(Huawei)</w:t>
            </w:r>
          </w:p>
        </w:tc>
      </w:tr>
      <w:tr w:rsidR="00A6375B" w:rsidRPr="00EF7FBB" w14:paraId="03D43350" w14:textId="77777777" w:rsidTr="00535ABB">
        <w:trPr>
          <w:trHeight w:val="255"/>
        </w:trPr>
        <w:tc>
          <w:tcPr>
            <w:tcW w:w="757" w:type="dxa"/>
            <w:shd w:val="clear" w:color="auto" w:fill="auto"/>
            <w:tcMar>
              <w:left w:w="28" w:type="dxa"/>
              <w:right w:w="28" w:type="dxa"/>
            </w:tcMar>
            <w:hideMark/>
          </w:tcPr>
          <w:p w14:paraId="062361FB" w14:textId="77777777" w:rsidR="00A6375B" w:rsidRPr="00EF7FBB" w:rsidRDefault="00A6375B"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990079</w:t>
            </w:r>
          </w:p>
        </w:tc>
        <w:tc>
          <w:tcPr>
            <w:tcW w:w="3926" w:type="dxa"/>
            <w:shd w:val="clear" w:color="auto" w:fill="auto"/>
            <w:tcMar>
              <w:left w:w="28" w:type="dxa"/>
              <w:right w:w="28" w:type="dxa"/>
            </w:tcMar>
            <w:hideMark/>
          </w:tcPr>
          <w:p w14:paraId="1672905C" w14:textId="77777777" w:rsidR="00A6375B" w:rsidRPr="00EF7FBB" w:rsidRDefault="00A6375B"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CT6 aspects of UEConfig5MBS</w:t>
            </w:r>
          </w:p>
        </w:tc>
        <w:tc>
          <w:tcPr>
            <w:tcW w:w="1767" w:type="dxa"/>
            <w:shd w:val="clear" w:color="auto" w:fill="auto"/>
            <w:tcMar>
              <w:left w:w="28" w:type="dxa"/>
              <w:right w:w="28" w:type="dxa"/>
            </w:tcMar>
            <w:hideMark/>
          </w:tcPr>
          <w:p w14:paraId="4418D969" w14:textId="04C22A74" w:rsidR="00A6375B" w:rsidRPr="00EF7FBB" w:rsidRDefault="00A6375B" w:rsidP="00751CC1">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UEConfig5MBS</w:t>
            </w:r>
          </w:p>
        </w:tc>
        <w:tc>
          <w:tcPr>
            <w:tcW w:w="395" w:type="dxa"/>
            <w:shd w:val="clear" w:color="auto" w:fill="auto"/>
            <w:tcMar>
              <w:left w:w="28" w:type="dxa"/>
              <w:right w:w="28" w:type="dxa"/>
            </w:tcMar>
            <w:hideMark/>
          </w:tcPr>
          <w:p w14:paraId="08596FA2" w14:textId="77777777" w:rsidR="00A6375B" w:rsidRPr="00EF7FBB" w:rsidRDefault="00A6375B"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C6</w:t>
            </w:r>
          </w:p>
        </w:tc>
        <w:tc>
          <w:tcPr>
            <w:tcW w:w="846" w:type="dxa"/>
            <w:shd w:val="clear" w:color="auto" w:fill="auto"/>
            <w:tcMar>
              <w:left w:w="28" w:type="dxa"/>
              <w:right w:w="28" w:type="dxa"/>
            </w:tcMar>
            <w:hideMark/>
          </w:tcPr>
          <w:p w14:paraId="6A1C4F33" w14:textId="112742AB" w:rsidR="00A6375B" w:rsidRPr="00EF7FBB" w:rsidRDefault="003C763E" w:rsidP="00751CC1">
            <w:pPr>
              <w:overflowPunct/>
              <w:autoSpaceDE/>
              <w:autoSpaceDN/>
              <w:adjustRightInd/>
              <w:spacing w:after="0"/>
              <w:textAlignment w:val="auto"/>
              <w:rPr>
                <w:rFonts w:ascii="Calibri" w:hAnsi="Calibri" w:cs="Calibri"/>
                <w:color w:val="0563C1"/>
                <w:sz w:val="18"/>
                <w:szCs w:val="18"/>
                <w:u w:val="single"/>
                <w:lang w:eastAsia="en-GB"/>
              </w:rPr>
            </w:pPr>
            <w:hyperlink r:id="rId305" w:history="1">
              <w:r w:rsidR="007D3634" w:rsidRPr="007D3634">
                <w:rPr>
                  <w:rFonts w:ascii="Calibri" w:hAnsi="Calibri" w:cs="Calibri"/>
                  <w:color w:val="0563C1"/>
                  <w:sz w:val="16"/>
                  <w:szCs w:val="18"/>
                  <w:u w:val="single"/>
                  <w:lang w:eastAsia="en-GB"/>
                </w:rPr>
                <w:t>CP-230201</w:t>
              </w:r>
            </w:hyperlink>
          </w:p>
        </w:tc>
        <w:tc>
          <w:tcPr>
            <w:tcW w:w="2251" w:type="dxa"/>
            <w:shd w:val="clear" w:color="auto" w:fill="auto"/>
            <w:tcMar>
              <w:left w:w="28" w:type="dxa"/>
              <w:right w:w="28" w:type="dxa"/>
            </w:tcMar>
            <w:hideMark/>
          </w:tcPr>
          <w:p w14:paraId="5B173DF4" w14:textId="77777777" w:rsidR="00A6375B" w:rsidRPr="00EF7FBB" w:rsidRDefault="00A6375B"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Herrero-Veron, Christian</w:t>
            </w:r>
            <w:r>
              <w:rPr>
                <w:rFonts w:ascii="Arial" w:hAnsi="Arial" w:cs="Arial"/>
                <w:b/>
                <w:bCs/>
                <w:color w:val="000000"/>
                <w:sz w:val="18"/>
                <w:szCs w:val="18"/>
                <w:lang w:eastAsia="en-GB"/>
              </w:rPr>
              <w:t xml:space="preserve"> </w:t>
            </w:r>
            <w:r w:rsidRPr="00EF7FBB">
              <w:rPr>
                <w:rFonts w:ascii="Arial" w:hAnsi="Arial" w:cs="Arial"/>
                <w:b/>
                <w:bCs/>
                <w:color w:val="000000"/>
                <w:sz w:val="18"/>
                <w:szCs w:val="18"/>
                <w:lang w:eastAsia="en-GB"/>
              </w:rPr>
              <w:t>(Huawei)</w:t>
            </w:r>
          </w:p>
        </w:tc>
      </w:tr>
    </w:tbl>
    <w:p w14:paraId="37738425" w14:textId="6B0B04C9" w:rsidR="006A4A01" w:rsidRDefault="006A4A01" w:rsidP="006A4A01">
      <w:pPr>
        <w:rPr>
          <w:lang w:eastAsia="en-GB"/>
        </w:rPr>
      </w:pPr>
      <w:r w:rsidRPr="00652D0A">
        <w:rPr>
          <w:lang w:eastAsia="en-GB"/>
        </w:rPr>
        <w:t xml:space="preserve">Summary based on the input provided by </w:t>
      </w:r>
      <w:r w:rsidRPr="006A4A01">
        <w:rPr>
          <w:lang w:eastAsia="en-GB"/>
        </w:rPr>
        <w:t>Huawei in CP-233306</w:t>
      </w:r>
      <w:r w:rsidRPr="00652D0A">
        <w:rPr>
          <w:lang w:eastAsia="en-GB"/>
        </w:rPr>
        <w:t>.</w:t>
      </w:r>
    </w:p>
    <w:p w14:paraId="4FEB097B" w14:textId="77777777" w:rsidR="006A4A01" w:rsidRDefault="006A4A01" w:rsidP="006A4A01">
      <w:pPr>
        <w:rPr>
          <w:lang w:eastAsia="en-GB"/>
        </w:rPr>
      </w:pPr>
      <w:r>
        <w:rPr>
          <w:lang w:eastAsia="en-GB"/>
        </w:rPr>
        <w:t>Multicast-broadcast services in 5G (5MBS) is a feature of the Rel-17 version of 3GPP specifications which encompasses support for functions such as how to deliver multicast and broadcast communications including support within certain location areas, mobility, multicast/broadcast services (MBS) session management and QoS; and covers interworking with E-UTRAN and EPC based eMBMS for Public Safety (e.g. mission critical (MCX) services).</w:t>
      </w:r>
    </w:p>
    <w:p w14:paraId="06D79C10" w14:textId="5DDD4BCB" w:rsidR="006A4A01" w:rsidRDefault="006A4A01" w:rsidP="006A4A01">
      <w:pPr>
        <w:rPr>
          <w:lang w:eastAsia="en-GB"/>
        </w:rPr>
      </w:pPr>
      <w:r>
        <w:rPr>
          <w:lang w:eastAsia="en-GB"/>
        </w:rPr>
        <w:t xml:space="preserve">The MBS architecture is defined by </w:t>
      </w:r>
      <w:r w:rsidR="0078318F">
        <w:rPr>
          <w:lang w:eastAsia="en-GB"/>
        </w:rPr>
        <w:t>TS</w:t>
      </w:r>
      <w:r>
        <w:rPr>
          <w:lang w:eastAsia="en-GB"/>
        </w:rPr>
        <w:t xml:space="preserve"> 23.247 [1] and follows the 5G System (5GS) architectural principles, enabling distribution of the MBS data from the 5GS ingress to NG-RAN node(s) and then to the UE. </w:t>
      </w:r>
      <w:r w:rsidR="0078318F">
        <w:rPr>
          <w:lang w:eastAsia="en-GB"/>
        </w:rPr>
        <w:t>TS</w:t>
      </w:r>
      <w:r>
        <w:rPr>
          <w:lang w:eastAsia="en-GB"/>
        </w:rPr>
        <w:t xml:space="preserve"> 23.247 [1] on "Architectural enhancements for 5G multicast-broadcast services" specifies the possibility of having UE pre-configuration for broadcast services and other MBS information. </w:t>
      </w:r>
    </w:p>
    <w:p w14:paraId="188AC644" w14:textId="77777777" w:rsidR="006A4A01" w:rsidRDefault="006A4A01" w:rsidP="006A4A01">
      <w:pPr>
        <w:rPr>
          <w:lang w:eastAsia="en-GB"/>
        </w:rPr>
      </w:pPr>
      <w:r>
        <w:rPr>
          <w:lang w:eastAsia="en-GB"/>
        </w:rPr>
        <w:t>The UE pre-configuration for 5MBS (UEConfig5MBS) work is based on the work developed in Rel-17 on 5MBS and addresses the realization of UE pre-configuration for multicast/broadcast services (MBS) in order to receive the data of multicast communication services and broadcast communication services.</w:t>
      </w:r>
    </w:p>
    <w:p w14:paraId="1EE4D7E0" w14:textId="77777777" w:rsidR="006A4A01" w:rsidRDefault="006A4A01" w:rsidP="006A4A01">
      <w:pPr>
        <w:rPr>
          <w:lang w:eastAsia="en-GB"/>
        </w:rPr>
      </w:pPr>
      <w:r w:rsidRPr="006A4A01">
        <w:rPr>
          <w:b/>
          <w:bCs/>
          <w:lang w:eastAsia="en-GB"/>
        </w:rPr>
        <w:t>Multicast communication service</w:t>
      </w:r>
      <w:r>
        <w:rPr>
          <w:lang w:eastAsia="en-GB"/>
        </w:rPr>
        <w:t>: the same service and the same specific content data is provided to a dedicated set of UEs.</w:t>
      </w:r>
    </w:p>
    <w:p w14:paraId="4C3A768E" w14:textId="77777777" w:rsidR="006A4A01" w:rsidRDefault="006A4A01" w:rsidP="006A4A01">
      <w:pPr>
        <w:rPr>
          <w:lang w:eastAsia="en-GB"/>
        </w:rPr>
      </w:pPr>
      <w:r w:rsidRPr="006A4A01">
        <w:rPr>
          <w:b/>
          <w:bCs/>
          <w:lang w:eastAsia="en-GB"/>
        </w:rPr>
        <w:t>Broadcast communication service</w:t>
      </w:r>
      <w:r>
        <w:rPr>
          <w:lang w:eastAsia="en-GB"/>
        </w:rPr>
        <w:t>: the same service and the same specific content data are provided simultaneously to all UEs in a geographical area. For location dependent broadcast service, it is similar as the one for multicast.</w:t>
      </w:r>
    </w:p>
    <w:p w14:paraId="0E34584D" w14:textId="6E5ABE9C" w:rsidR="006A4A01" w:rsidRDefault="006A4A01" w:rsidP="006A4A01">
      <w:pPr>
        <w:rPr>
          <w:lang w:eastAsia="en-GB"/>
        </w:rPr>
      </w:pPr>
      <w:r>
        <w:rPr>
          <w:lang w:eastAsia="en-GB"/>
        </w:rPr>
        <w:t xml:space="preserve">Based on the MBS architectural requirements stated in </w:t>
      </w:r>
      <w:r w:rsidR="0078318F">
        <w:rPr>
          <w:lang w:eastAsia="en-GB"/>
        </w:rPr>
        <w:t>TS</w:t>
      </w:r>
      <w:r>
        <w:rPr>
          <w:lang w:eastAsia="en-GB"/>
        </w:rPr>
        <w:t xml:space="preserve"> 23.247 [1], broadcast MBS reception is supported and there is possibility for the UE to be pre-configured with necessary information (e.g., by 5GCN/operator, at factory) to receive broadcast data. So the UE does not need to interact with the network for fetching the information for broadcast data. This functionality is considered necessary by operators and vendors to provide MBS service and expected functionality to users/customers. Similarly, other MBS information can also be pre-configured in the UE for obtaining multicast services. UE pre-configuration for 5MBS is necessary for some operators, at least, where the UE may not be able to connect to a PLMN. For example, in a disaster scenario, there will not be any PLMN coverage but broadcast communication services could be available. Also, note that it is possible that a UE can simultaneously receive broadcast data and unicast data so a UE could be developed in such a way that it has a dual module to handle broadcast and unicast data simultaneously.</w:t>
      </w:r>
    </w:p>
    <w:p w14:paraId="092C2E7C" w14:textId="77777777" w:rsidR="006A4A01" w:rsidRDefault="006A4A01" w:rsidP="006A4A01">
      <w:pPr>
        <w:rPr>
          <w:lang w:eastAsia="en-GB"/>
        </w:rPr>
      </w:pPr>
      <w:r>
        <w:rPr>
          <w:lang w:eastAsia="en-GB"/>
        </w:rPr>
        <w:t>The UE may support pre-configuration of information for services using MBS or UE pre-configuration for 5MBS. If the UE is pre-configured with information related to services using MBS, the UE can discover and receive data for services by using the provisioned configuration.</w:t>
      </w:r>
    </w:p>
    <w:p w14:paraId="7EFFFA79" w14:textId="77777777" w:rsidR="006A4A01" w:rsidRDefault="006A4A01" w:rsidP="006A4A01">
      <w:pPr>
        <w:rPr>
          <w:lang w:eastAsia="en-GB"/>
        </w:rPr>
      </w:pPr>
      <w:r>
        <w:rPr>
          <w:lang w:eastAsia="en-GB"/>
        </w:rPr>
        <w:t>The UE pre-configuration for 5MBS contains a list of PLMNs in which for each PLMN, the following information can be configured:</w:t>
      </w:r>
    </w:p>
    <w:p w14:paraId="3D38F356" w14:textId="77777777" w:rsidR="006A4A01" w:rsidRDefault="006A4A01" w:rsidP="002F394C">
      <w:pPr>
        <w:spacing w:after="0"/>
        <w:rPr>
          <w:lang w:eastAsia="en-GB"/>
        </w:rPr>
      </w:pPr>
      <w:r>
        <w:rPr>
          <w:lang w:eastAsia="en-GB"/>
        </w:rPr>
        <w:t>a)</w:t>
      </w:r>
      <w:r>
        <w:rPr>
          <w:lang w:eastAsia="en-GB"/>
        </w:rPr>
        <w:tab/>
        <w:t>PLMN identity of the PLMN for which the configuration applies;</w:t>
      </w:r>
    </w:p>
    <w:p w14:paraId="4CDBFBFD" w14:textId="77777777" w:rsidR="006A4A01" w:rsidRDefault="006A4A01" w:rsidP="002F394C">
      <w:pPr>
        <w:spacing w:after="0"/>
        <w:rPr>
          <w:lang w:eastAsia="en-GB"/>
        </w:rPr>
      </w:pPr>
      <w:r>
        <w:rPr>
          <w:lang w:eastAsia="en-GB"/>
        </w:rPr>
        <w:t>b)</w:t>
      </w:r>
      <w:r>
        <w:rPr>
          <w:lang w:eastAsia="en-GB"/>
        </w:rPr>
        <w:tab/>
        <w:t>RAN information based on NR absolute radio frequency channel number (NR-ARFCN) on which the broadcast communication service is available;</w:t>
      </w:r>
    </w:p>
    <w:p w14:paraId="2E5EF945" w14:textId="416FC50A" w:rsidR="006A4A01" w:rsidRDefault="006A4A01" w:rsidP="002F394C">
      <w:pPr>
        <w:spacing w:after="0"/>
        <w:rPr>
          <w:lang w:eastAsia="en-GB"/>
        </w:rPr>
      </w:pPr>
      <w:r>
        <w:rPr>
          <w:lang w:eastAsia="en-GB"/>
        </w:rPr>
        <w:t>c)</w:t>
      </w:r>
      <w:r>
        <w:rPr>
          <w:lang w:eastAsia="en-GB"/>
        </w:rPr>
        <w:tab/>
        <w:t xml:space="preserve">list of temporary mobile group identity (TMGI), on which the broadcast communication service is available, each associated with user service description (USD) information (see </w:t>
      </w:r>
      <w:r w:rsidR="0078318F">
        <w:rPr>
          <w:lang w:eastAsia="en-GB"/>
        </w:rPr>
        <w:t>TS</w:t>
      </w:r>
      <w:r>
        <w:rPr>
          <w:lang w:eastAsia="en-GB"/>
        </w:rPr>
        <w:t xml:space="preserve"> 26.517 [5]) for the MBS broadcast service. If TMGI </w:t>
      </w:r>
      <w:r>
        <w:rPr>
          <w:lang w:eastAsia="en-GB"/>
        </w:rPr>
        <w:lastRenderedPageBreak/>
        <w:t>and USD information for the MBS user service is configured for the PLMN selected for broadcast communication service, the UE uses the information configured therein to acquire the broadcast communication service; and</w:t>
      </w:r>
    </w:p>
    <w:p w14:paraId="0C8D962D" w14:textId="6F1768A3" w:rsidR="006A4A01" w:rsidRDefault="006A4A01" w:rsidP="006A4A01">
      <w:pPr>
        <w:rPr>
          <w:lang w:eastAsia="en-GB"/>
        </w:rPr>
      </w:pPr>
      <w:r>
        <w:rPr>
          <w:lang w:eastAsia="en-GB"/>
        </w:rPr>
        <w:t>d)</w:t>
      </w:r>
      <w:r>
        <w:rPr>
          <w:lang w:eastAsia="en-GB"/>
        </w:rPr>
        <w:tab/>
        <w:t xml:space="preserve">default DNN and S-NSSAI pair for PDU sessions that can be used to join MBS multicast sessions (as specified in </w:t>
      </w:r>
      <w:r w:rsidR="0078318F">
        <w:rPr>
          <w:lang w:eastAsia="en-GB"/>
        </w:rPr>
        <w:t>TS</w:t>
      </w:r>
      <w:r>
        <w:rPr>
          <w:lang w:eastAsia="en-GB"/>
        </w:rPr>
        <w:t xml:space="preserve"> 24.501 [2]) for which no other information is available.</w:t>
      </w:r>
    </w:p>
    <w:p w14:paraId="2EC6E21D" w14:textId="1DCA2A1B" w:rsidR="006A4A01" w:rsidRDefault="006A4A01" w:rsidP="006A4A01">
      <w:pPr>
        <w:rPr>
          <w:lang w:eastAsia="en-GB"/>
        </w:rPr>
      </w:pPr>
      <w:r>
        <w:rPr>
          <w:lang w:eastAsia="en-GB"/>
        </w:rPr>
        <w:t xml:space="preserve">As documented in </w:t>
      </w:r>
      <w:r w:rsidR="0078318F">
        <w:rPr>
          <w:lang w:eastAsia="en-GB"/>
        </w:rPr>
        <w:t>TS</w:t>
      </w:r>
      <w:r>
        <w:rPr>
          <w:lang w:eastAsia="en-GB"/>
        </w:rPr>
        <w:t xml:space="preserve"> 24.501 [2], UE pre-configuration for 5MBS can be provided in one or more of the following ways:</w:t>
      </w:r>
    </w:p>
    <w:p w14:paraId="1EDD3AFE" w14:textId="77777777" w:rsidR="006A4A01" w:rsidRDefault="006A4A01" w:rsidP="002F394C">
      <w:pPr>
        <w:spacing w:after="0"/>
        <w:rPr>
          <w:lang w:eastAsia="en-GB"/>
        </w:rPr>
      </w:pPr>
      <w:r>
        <w:rPr>
          <w:lang w:eastAsia="en-GB"/>
        </w:rPr>
        <w:t>a)</w:t>
      </w:r>
      <w:r>
        <w:rPr>
          <w:lang w:eastAsia="en-GB"/>
        </w:rPr>
        <w:tab/>
        <w:t>in a UE implementation-specific way (e.g. factory configuration);</w:t>
      </w:r>
    </w:p>
    <w:p w14:paraId="282CEE8D" w14:textId="686F11BD" w:rsidR="006A4A01" w:rsidRDefault="006A4A01" w:rsidP="002F394C">
      <w:pPr>
        <w:spacing w:after="0"/>
        <w:rPr>
          <w:lang w:eastAsia="en-GB"/>
        </w:rPr>
      </w:pPr>
      <w:r>
        <w:rPr>
          <w:lang w:eastAsia="en-GB"/>
        </w:rPr>
        <w:t>b)</w:t>
      </w:r>
      <w:r>
        <w:rPr>
          <w:lang w:eastAsia="en-GB"/>
        </w:rPr>
        <w:tab/>
        <w:t xml:space="preserve">in the USIM (see EF5MBSUECONFIG file in </w:t>
      </w:r>
      <w:r w:rsidR="0078318F">
        <w:rPr>
          <w:lang w:eastAsia="en-GB"/>
        </w:rPr>
        <w:t>TS</w:t>
      </w:r>
      <w:r>
        <w:rPr>
          <w:lang w:eastAsia="en-GB"/>
        </w:rPr>
        <w:t xml:space="preserve"> 31.102 [3]); or</w:t>
      </w:r>
    </w:p>
    <w:p w14:paraId="5EC86D9D" w14:textId="48159EDB" w:rsidR="006A4A01" w:rsidRDefault="006A4A01" w:rsidP="006A4A01">
      <w:pPr>
        <w:rPr>
          <w:lang w:eastAsia="en-GB"/>
        </w:rPr>
      </w:pPr>
      <w:r>
        <w:rPr>
          <w:lang w:eastAsia="en-GB"/>
        </w:rPr>
        <w:t>c)</w:t>
      </w:r>
      <w:r>
        <w:rPr>
          <w:lang w:eastAsia="en-GB"/>
        </w:rPr>
        <w:tab/>
        <w:t xml:space="preserve">in the UE pre-configuration MO for MBS (see </w:t>
      </w:r>
      <w:r w:rsidR="0078318F">
        <w:rPr>
          <w:lang w:eastAsia="en-GB"/>
        </w:rPr>
        <w:t>TS</w:t>
      </w:r>
      <w:r>
        <w:rPr>
          <w:lang w:eastAsia="en-GB"/>
        </w:rPr>
        <w:t xml:space="preserve"> 24.575 [4]).</w:t>
      </w:r>
    </w:p>
    <w:p w14:paraId="16F71B78" w14:textId="31F69043" w:rsidR="006A4A01" w:rsidRDefault="006A4A01" w:rsidP="006A4A01">
      <w:pPr>
        <w:rPr>
          <w:lang w:eastAsia="en-GB"/>
        </w:rPr>
      </w:pPr>
      <w:r>
        <w:rPr>
          <w:lang w:eastAsia="en-GB"/>
        </w:rPr>
        <w:t xml:space="preserve">Pre-configuration on the USIM is based on enhancing the USIM by adding a new service (no. 147) in the USIM service table (see EFUST in </w:t>
      </w:r>
      <w:r w:rsidR="0078318F">
        <w:rPr>
          <w:lang w:eastAsia="en-GB"/>
        </w:rPr>
        <w:t>TS</w:t>
      </w:r>
      <w:r>
        <w:rPr>
          <w:lang w:eastAsia="en-GB"/>
        </w:rPr>
        <w:t xml:space="preserve"> 31.102 [3]) and adding a new dedicated file (DF) at the USIM ADF (Application DF) level called DF5MBSUECONFIG. That DF can contain the EF5MBSUECONFIG file and the file EF5MBSUSD. Multiple EF5MBSUSD files may exist in the DF, each one associated with a different entry in EF5MBSUECONFIG.</w:t>
      </w:r>
    </w:p>
    <w:tbl>
      <w:tblPr>
        <w:tblW w:w="9824" w:type="dxa"/>
        <w:tblInd w:w="28" w:type="dxa"/>
        <w:tblLayout w:type="fixed"/>
        <w:tblCellMar>
          <w:left w:w="28" w:type="dxa"/>
          <w:right w:w="28" w:type="dxa"/>
        </w:tblCellMar>
        <w:tblLook w:val="0000" w:firstRow="0" w:lastRow="0" w:firstColumn="0" w:lastColumn="0" w:noHBand="0" w:noVBand="0"/>
      </w:tblPr>
      <w:tblGrid>
        <w:gridCol w:w="280"/>
        <w:gridCol w:w="283"/>
        <w:gridCol w:w="290"/>
        <w:gridCol w:w="287"/>
        <w:gridCol w:w="262"/>
        <w:gridCol w:w="254"/>
        <w:gridCol w:w="40"/>
        <w:gridCol w:w="294"/>
        <w:gridCol w:w="293"/>
        <w:gridCol w:w="294"/>
        <w:gridCol w:w="216"/>
        <w:gridCol w:w="50"/>
        <w:gridCol w:w="207"/>
        <w:gridCol w:w="86"/>
        <w:gridCol w:w="295"/>
        <w:gridCol w:w="294"/>
        <w:gridCol w:w="295"/>
        <w:gridCol w:w="164"/>
        <w:gridCol w:w="65"/>
        <w:gridCol w:w="193"/>
        <w:gridCol w:w="100"/>
        <w:gridCol w:w="294"/>
        <w:gridCol w:w="293"/>
        <w:gridCol w:w="296"/>
        <w:gridCol w:w="152"/>
        <w:gridCol w:w="163"/>
        <w:gridCol w:w="104"/>
        <w:gridCol w:w="189"/>
        <w:gridCol w:w="295"/>
        <w:gridCol w:w="293"/>
        <w:gridCol w:w="295"/>
        <w:gridCol w:w="64"/>
        <w:gridCol w:w="200"/>
        <w:gridCol w:w="55"/>
        <w:gridCol w:w="238"/>
        <w:gridCol w:w="293"/>
        <w:gridCol w:w="293"/>
        <w:gridCol w:w="294"/>
        <w:gridCol w:w="42"/>
        <w:gridCol w:w="222"/>
        <w:gridCol w:w="33"/>
        <w:gridCol w:w="267"/>
        <w:gridCol w:w="305"/>
        <w:gridCol w:w="301"/>
        <w:gridCol w:w="301"/>
      </w:tblGrid>
      <w:tr w:rsidR="006A4A01" w:rsidRPr="00CF653D" w14:paraId="2F264130" w14:textId="77777777" w:rsidTr="00751CC1">
        <w:trPr>
          <w:cantSplit/>
        </w:trPr>
        <w:tc>
          <w:tcPr>
            <w:tcW w:w="280" w:type="dxa"/>
          </w:tcPr>
          <w:p w14:paraId="4E7316B2" w14:textId="77777777" w:rsidR="006A4A01" w:rsidRPr="00CF653D" w:rsidRDefault="006A4A01" w:rsidP="006A4A01">
            <w:pPr>
              <w:keepNext/>
              <w:keepLines/>
              <w:spacing w:after="0"/>
              <w:jc w:val="center"/>
              <w:rPr>
                <w:rFonts w:ascii="Arial" w:hAnsi="Arial"/>
                <w:sz w:val="18"/>
              </w:rPr>
            </w:pPr>
          </w:p>
        </w:tc>
        <w:tc>
          <w:tcPr>
            <w:tcW w:w="1122" w:type="dxa"/>
            <w:gridSpan w:val="4"/>
            <w:vMerge w:val="restart"/>
            <w:tcBorders>
              <w:top w:val="double" w:sz="4" w:space="0" w:color="auto"/>
              <w:left w:val="double" w:sz="4" w:space="0" w:color="auto"/>
              <w:bottom w:val="double" w:sz="4" w:space="0" w:color="auto"/>
              <w:right w:val="double" w:sz="4" w:space="0" w:color="auto"/>
            </w:tcBorders>
            <w:shd w:val="pct20" w:color="FFFF00" w:fill="auto"/>
            <w:vAlign w:val="center"/>
          </w:tcPr>
          <w:p w14:paraId="303A839B" w14:textId="77777777" w:rsidR="006A4A01" w:rsidRPr="00CF653D" w:rsidRDefault="006A4A01" w:rsidP="006A4A01">
            <w:pPr>
              <w:keepNext/>
              <w:keepLines/>
              <w:spacing w:after="0"/>
              <w:jc w:val="center"/>
              <w:rPr>
                <w:rFonts w:ascii="Arial" w:hAnsi="Arial"/>
                <w:sz w:val="18"/>
              </w:rPr>
            </w:pPr>
            <w:r w:rsidRPr="00CF653D">
              <w:rPr>
                <w:rFonts w:ascii="Arial" w:hAnsi="Arial"/>
                <w:sz w:val="18"/>
              </w:rPr>
              <w:t>ADF</w:t>
            </w:r>
            <w:r w:rsidRPr="00CF653D">
              <w:rPr>
                <w:rFonts w:ascii="Arial" w:hAnsi="Arial"/>
                <w:sz w:val="18"/>
                <w:vertAlign w:val="subscript"/>
              </w:rPr>
              <w:t>USIM</w:t>
            </w:r>
          </w:p>
        </w:tc>
        <w:tc>
          <w:tcPr>
            <w:tcW w:w="254" w:type="dxa"/>
            <w:tcBorders>
              <w:left w:val="double" w:sz="4" w:space="0" w:color="auto"/>
            </w:tcBorders>
          </w:tcPr>
          <w:p w14:paraId="4FD79C16" w14:textId="77777777" w:rsidR="006A4A01" w:rsidRPr="00CF653D" w:rsidRDefault="006A4A01" w:rsidP="006A4A01">
            <w:pPr>
              <w:keepNext/>
              <w:keepLines/>
              <w:spacing w:after="0"/>
              <w:jc w:val="center"/>
              <w:rPr>
                <w:rFonts w:ascii="Arial" w:hAnsi="Arial"/>
                <w:sz w:val="18"/>
              </w:rPr>
            </w:pPr>
          </w:p>
        </w:tc>
        <w:tc>
          <w:tcPr>
            <w:tcW w:w="1137" w:type="dxa"/>
            <w:gridSpan w:val="5"/>
            <w:shd w:val="clear" w:color="auto" w:fill="auto"/>
          </w:tcPr>
          <w:p w14:paraId="1D8BDC79" w14:textId="77777777" w:rsidR="006A4A01" w:rsidRPr="00CF653D" w:rsidRDefault="006A4A01" w:rsidP="006A4A01">
            <w:pPr>
              <w:keepNext/>
              <w:keepLines/>
              <w:spacing w:after="0"/>
              <w:jc w:val="center"/>
              <w:rPr>
                <w:rFonts w:ascii="Arial" w:hAnsi="Arial"/>
                <w:sz w:val="18"/>
              </w:rPr>
            </w:pPr>
          </w:p>
        </w:tc>
        <w:tc>
          <w:tcPr>
            <w:tcW w:w="257" w:type="dxa"/>
            <w:gridSpan w:val="2"/>
            <w:shd w:val="clear" w:color="auto" w:fill="auto"/>
          </w:tcPr>
          <w:p w14:paraId="1995D7B0" w14:textId="77777777" w:rsidR="006A4A01" w:rsidRPr="00CF653D" w:rsidRDefault="006A4A01" w:rsidP="006A4A01">
            <w:pPr>
              <w:keepNext/>
              <w:keepLines/>
              <w:spacing w:after="0"/>
              <w:jc w:val="center"/>
              <w:rPr>
                <w:rFonts w:ascii="Arial" w:hAnsi="Arial"/>
                <w:sz w:val="18"/>
              </w:rPr>
            </w:pPr>
          </w:p>
        </w:tc>
        <w:tc>
          <w:tcPr>
            <w:tcW w:w="1134" w:type="dxa"/>
            <w:gridSpan w:val="5"/>
            <w:shd w:val="clear" w:color="auto" w:fill="auto"/>
          </w:tcPr>
          <w:p w14:paraId="24804A97" w14:textId="77777777" w:rsidR="006A4A01" w:rsidRPr="00CF653D" w:rsidRDefault="006A4A01" w:rsidP="006A4A01">
            <w:pPr>
              <w:keepNext/>
              <w:keepLines/>
              <w:spacing w:after="0"/>
              <w:jc w:val="center"/>
              <w:rPr>
                <w:rFonts w:ascii="Arial" w:hAnsi="Arial"/>
                <w:sz w:val="18"/>
              </w:rPr>
            </w:pPr>
          </w:p>
        </w:tc>
        <w:tc>
          <w:tcPr>
            <w:tcW w:w="258" w:type="dxa"/>
            <w:gridSpan w:val="2"/>
            <w:shd w:val="clear" w:color="auto" w:fill="auto"/>
          </w:tcPr>
          <w:p w14:paraId="68BA398D" w14:textId="77777777" w:rsidR="006A4A01" w:rsidRPr="00CF653D" w:rsidRDefault="006A4A01" w:rsidP="006A4A01">
            <w:pPr>
              <w:keepNext/>
              <w:keepLines/>
              <w:spacing w:after="0"/>
              <w:jc w:val="center"/>
              <w:rPr>
                <w:rFonts w:ascii="Arial" w:hAnsi="Arial"/>
                <w:sz w:val="18"/>
              </w:rPr>
            </w:pPr>
          </w:p>
        </w:tc>
        <w:tc>
          <w:tcPr>
            <w:tcW w:w="1135" w:type="dxa"/>
            <w:gridSpan w:val="5"/>
            <w:shd w:val="clear" w:color="auto" w:fill="auto"/>
          </w:tcPr>
          <w:p w14:paraId="4B3EC6FD" w14:textId="77777777" w:rsidR="006A4A01" w:rsidRPr="00CF653D" w:rsidRDefault="006A4A01" w:rsidP="006A4A01">
            <w:pPr>
              <w:keepNext/>
              <w:keepLines/>
              <w:spacing w:after="0"/>
              <w:jc w:val="center"/>
              <w:rPr>
                <w:rFonts w:ascii="Arial" w:hAnsi="Arial"/>
                <w:sz w:val="18"/>
              </w:rPr>
            </w:pPr>
          </w:p>
        </w:tc>
        <w:tc>
          <w:tcPr>
            <w:tcW w:w="267" w:type="dxa"/>
            <w:gridSpan w:val="2"/>
            <w:shd w:val="clear" w:color="auto" w:fill="auto"/>
          </w:tcPr>
          <w:p w14:paraId="4264BFE9" w14:textId="77777777" w:rsidR="006A4A01" w:rsidRPr="00CF653D" w:rsidRDefault="006A4A01" w:rsidP="006A4A01">
            <w:pPr>
              <w:keepNext/>
              <w:keepLines/>
              <w:spacing w:after="0"/>
              <w:jc w:val="center"/>
              <w:rPr>
                <w:rFonts w:ascii="Arial" w:hAnsi="Arial"/>
                <w:sz w:val="18"/>
              </w:rPr>
            </w:pPr>
          </w:p>
        </w:tc>
        <w:tc>
          <w:tcPr>
            <w:tcW w:w="1136" w:type="dxa"/>
            <w:gridSpan w:val="5"/>
            <w:shd w:val="clear" w:color="auto" w:fill="auto"/>
          </w:tcPr>
          <w:p w14:paraId="2E232BFB" w14:textId="77777777" w:rsidR="006A4A01" w:rsidRPr="00CF653D" w:rsidRDefault="006A4A01" w:rsidP="006A4A01">
            <w:pPr>
              <w:keepNext/>
              <w:keepLines/>
              <w:spacing w:after="0"/>
              <w:jc w:val="center"/>
              <w:rPr>
                <w:rFonts w:ascii="Arial" w:hAnsi="Arial"/>
                <w:sz w:val="18"/>
              </w:rPr>
            </w:pPr>
          </w:p>
        </w:tc>
        <w:tc>
          <w:tcPr>
            <w:tcW w:w="255" w:type="dxa"/>
            <w:gridSpan w:val="2"/>
            <w:shd w:val="clear" w:color="auto" w:fill="auto"/>
          </w:tcPr>
          <w:p w14:paraId="165B09F6" w14:textId="77777777" w:rsidR="006A4A01" w:rsidRPr="00CF653D" w:rsidRDefault="006A4A01" w:rsidP="006A4A01">
            <w:pPr>
              <w:keepNext/>
              <w:keepLines/>
              <w:spacing w:after="0"/>
              <w:jc w:val="center"/>
              <w:rPr>
                <w:rFonts w:ascii="Arial" w:hAnsi="Arial"/>
                <w:sz w:val="18"/>
              </w:rPr>
            </w:pPr>
          </w:p>
        </w:tc>
        <w:tc>
          <w:tcPr>
            <w:tcW w:w="1160" w:type="dxa"/>
            <w:gridSpan w:val="5"/>
            <w:shd w:val="clear" w:color="auto" w:fill="auto"/>
          </w:tcPr>
          <w:p w14:paraId="3D99EAAC" w14:textId="77777777" w:rsidR="006A4A01" w:rsidRPr="00CF653D" w:rsidRDefault="006A4A01" w:rsidP="006A4A01">
            <w:pPr>
              <w:keepNext/>
              <w:keepLines/>
              <w:spacing w:after="0"/>
              <w:jc w:val="center"/>
              <w:rPr>
                <w:rFonts w:ascii="Arial" w:hAnsi="Arial"/>
                <w:sz w:val="18"/>
              </w:rPr>
            </w:pPr>
          </w:p>
        </w:tc>
        <w:tc>
          <w:tcPr>
            <w:tcW w:w="255" w:type="dxa"/>
            <w:gridSpan w:val="2"/>
            <w:shd w:val="clear" w:color="auto" w:fill="auto"/>
          </w:tcPr>
          <w:p w14:paraId="54CCAD30" w14:textId="77777777" w:rsidR="006A4A01" w:rsidRPr="00CF653D" w:rsidRDefault="006A4A01" w:rsidP="006A4A01">
            <w:pPr>
              <w:keepNext/>
              <w:keepLines/>
              <w:spacing w:after="0"/>
              <w:jc w:val="center"/>
              <w:rPr>
                <w:rFonts w:ascii="Arial" w:hAnsi="Arial"/>
                <w:sz w:val="18"/>
              </w:rPr>
            </w:pPr>
          </w:p>
        </w:tc>
        <w:tc>
          <w:tcPr>
            <w:tcW w:w="1174" w:type="dxa"/>
            <w:gridSpan w:val="4"/>
            <w:shd w:val="clear" w:color="auto" w:fill="auto"/>
          </w:tcPr>
          <w:p w14:paraId="4B1CE912" w14:textId="77777777" w:rsidR="006A4A01" w:rsidRPr="00CF653D" w:rsidRDefault="006A4A01" w:rsidP="006A4A01">
            <w:pPr>
              <w:keepNext/>
              <w:keepLines/>
              <w:spacing w:after="0"/>
              <w:jc w:val="center"/>
              <w:rPr>
                <w:rFonts w:ascii="Arial" w:hAnsi="Arial"/>
                <w:sz w:val="18"/>
              </w:rPr>
            </w:pPr>
          </w:p>
        </w:tc>
      </w:tr>
      <w:tr w:rsidR="006A4A01" w:rsidRPr="00CF653D" w14:paraId="02C2D88B" w14:textId="77777777" w:rsidTr="00751CC1">
        <w:trPr>
          <w:cantSplit/>
        </w:trPr>
        <w:tc>
          <w:tcPr>
            <w:tcW w:w="280" w:type="dxa"/>
          </w:tcPr>
          <w:p w14:paraId="699FAC9F" w14:textId="77777777" w:rsidR="006A4A01" w:rsidRPr="00CF653D" w:rsidRDefault="006A4A01" w:rsidP="006A4A01">
            <w:pPr>
              <w:keepNext/>
              <w:keepLines/>
              <w:spacing w:after="0"/>
              <w:jc w:val="center"/>
              <w:rPr>
                <w:rFonts w:ascii="Arial" w:hAnsi="Arial"/>
                <w:sz w:val="18"/>
              </w:rPr>
            </w:pPr>
          </w:p>
        </w:tc>
        <w:tc>
          <w:tcPr>
            <w:tcW w:w="1122" w:type="dxa"/>
            <w:gridSpan w:val="4"/>
            <w:vMerge/>
            <w:tcBorders>
              <w:left w:val="double" w:sz="4" w:space="0" w:color="auto"/>
              <w:bottom w:val="double" w:sz="4" w:space="0" w:color="auto"/>
              <w:right w:val="double" w:sz="4" w:space="0" w:color="auto"/>
            </w:tcBorders>
            <w:shd w:val="pct20" w:color="FFFF00" w:fill="auto"/>
          </w:tcPr>
          <w:p w14:paraId="2DAE35F7" w14:textId="77777777" w:rsidR="006A4A01" w:rsidRPr="00CF653D" w:rsidRDefault="006A4A01" w:rsidP="006A4A01">
            <w:pPr>
              <w:keepNext/>
              <w:keepLines/>
              <w:spacing w:after="0"/>
              <w:jc w:val="center"/>
              <w:rPr>
                <w:rFonts w:ascii="Arial" w:hAnsi="Arial"/>
                <w:sz w:val="18"/>
              </w:rPr>
            </w:pPr>
          </w:p>
        </w:tc>
        <w:tc>
          <w:tcPr>
            <w:tcW w:w="254" w:type="dxa"/>
            <w:tcBorders>
              <w:left w:val="double" w:sz="4" w:space="0" w:color="auto"/>
            </w:tcBorders>
          </w:tcPr>
          <w:p w14:paraId="0F591548" w14:textId="77777777" w:rsidR="006A4A01" w:rsidRPr="00CF653D" w:rsidRDefault="006A4A01" w:rsidP="006A4A01">
            <w:pPr>
              <w:keepNext/>
              <w:keepLines/>
              <w:spacing w:after="0"/>
              <w:jc w:val="center"/>
              <w:rPr>
                <w:rFonts w:ascii="Arial" w:hAnsi="Arial"/>
                <w:sz w:val="18"/>
              </w:rPr>
            </w:pPr>
          </w:p>
        </w:tc>
        <w:tc>
          <w:tcPr>
            <w:tcW w:w="1137" w:type="dxa"/>
            <w:gridSpan w:val="5"/>
            <w:shd w:val="clear" w:color="auto" w:fill="auto"/>
          </w:tcPr>
          <w:p w14:paraId="679228BF" w14:textId="77777777" w:rsidR="006A4A01" w:rsidRPr="00CF653D" w:rsidRDefault="006A4A01" w:rsidP="006A4A01">
            <w:pPr>
              <w:keepNext/>
              <w:keepLines/>
              <w:spacing w:after="0"/>
              <w:jc w:val="center"/>
              <w:rPr>
                <w:rFonts w:ascii="Arial" w:hAnsi="Arial"/>
                <w:sz w:val="18"/>
              </w:rPr>
            </w:pPr>
          </w:p>
        </w:tc>
        <w:tc>
          <w:tcPr>
            <w:tcW w:w="257" w:type="dxa"/>
            <w:gridSpan w:val="2"/>
            <w:shd w:val="clear" w:color="auto" w:fill="auto"/>
          </w:tcPr>
          <w:p w14:paraId="6D320D10" w14:textId="77777777" w:rsidR="006A4A01" w:rsidRPr="00CF653D" w:rsidRDefault="006A4A01" w:rsidP="006A4A01">
            <w:pPr>
              <w:keepNext/>
              <w:keepLines/>
              <w:spacing w:after="0"/>
              <w:jc w:val="center"/>
              <w:rPr>
                <w:rFonts w:ascii="Arial" w:hAnsi="Arial"/>
                <w:sz w:val="18"/>
              </w:rPr>
            </w:pPr>
          </w:p>
        </w:tc>
        <w:tc>
          <w:tcPr>
            <w:tcW w:w="1134" w:type="dxa"/>
            <w:gridSpan w:val="5"/>
            <w:shd w:val="clear" w:color="auto" w:fill="auto"/>
          </w:tcPr>
          <w:p w14:paraId="342C0B4F" w14:textId="77777777" w:rsidR="006A4A01" w:rsidRPr="00CF653D" w:rsidRDefault="006A4A01" w:rsidP="006A4A01">
            <w:pPr>
              <w:keepNext/>
              <w:keepLines/>
              <w:spacing w:after="0"/>
              <w:jc w:val="center"/>
              <w:rPr>
                <w:rFonts w:ascii="Arial" w:hAnsi="Arial"/>
                <w:sz w:val="18"/>
              </w:rPr>
            </w:pPr>
          </w:p>
        </w:tc>
        <w:tc>
          <w:tcPr>
            <w:tcW w:w="258" w:type="dxa"/>
            <w:gridSpan w:val="2"/>
            <w:shd w:val="clear" w:color="auto" w:fill="auto"/>
          </w:tcPr>
          <w:p w14:paraId="18BAB024" w14:textId="77777777" w:rsidR="006A4A01" w:rsidRPr="00CF653D" w:rsidRDefault="006A4A01" w:rsidP="006A4A01">
            <w:pPr>
              <w:keepNext/>
              <w:keepLines/>
              <w:spacing w:after="0"/>
              <w:jc w:val="center"/>
              <w:rPr>
                <w:rFonts w:ascii="Arial" w:hAnsi="Arial"/>
                <w:sz w:val="18"/>
              </w:rPr>
            </w:pPr>
          </w:p>
        </w:tc>
        <w:tc>
          <w:tcPr>
            <w:tcW w:w="1135" w:type="dxa"/>
            <w:gridSpan w:val="5"/>
            <w:shd w:val="clear" w:color="auto" w:fill="auto"/>
          </w:tcPr>
          <w:p w14:paraId="4D0411C5" w14:textId="77777777" w:rsidR="006A4A01" w:rsidRPr="00CF653D" w:rsidRDefault="006A4A01" w:rsidP="006A4A01">
            <w:pPr>
              <w:keepNext/>
              <w:keepLines/>
              <w:spacing w:after="0"/>
              <w:jc w:val="center"/>
              <w:rPr>
                <w:rFonts w:ascii="Arial" w:hAnsi="Arial"/>
                <w:sz w:val="18"/>
              </w:rPr>
            </w:pPr>
          </w:p>
        </w:tc>
        <w:tc>
          <w:tcPr>
            <w:tcW w:w="267" w:type="dxa"/>
            <w:gridSpan w:val="2"/>
            <w:shd w:val="clear" w:color="auto" w:fill="auto"/>
          </w:tcPr>
          <w:p w14:paraId="302A915A" w14:textId="77777777" w:rsidR="006A4A01" w:rsidRPr="00CF653D" w:rsidRDefault="006A4A01" w:rsidP="006A4A01">
            <w:pPr>
              <w:keepNext/>
              <w:keepLines/>
              <w:spacing w:after="0"/>
              <w:jc w:val="center"/>
              <w:rPr>
                <w:rFonts w:ascii="Arial" w:hAnsi="Arial"/>
                <w:sz w:val="18"/>
              </w:rPr>
            </w:pPr>
          </w:p>
        </w:tc>
        <w:tc>
          <w:tcPr>
            <w:tcW w:w="1136" w:type="dxa"/>
            <w:gridSpan w:val="5"/>
            <w:shd w:val="clear" w:color="auto" w:fill="auto"/>
          </w:tcPr>
          <w:p w14:paraId="6C16FAEA" w14:textId="77777777" w:rsidR="006A4A01" w:rsidRPr="00CF653D" w:rsidRDefault="006A4A01" w:rsidP="006A4A01">
            <w:pPr>
              <w:keepNext/>
              <w:keepLines/>
              <w:spacing w:after="0"/>
              <w:jc w:val="center"/>
              <w:rPr>
                <w:rFonts w:ascii="Arial" w:hAnsi="Arial"/>
                <w:sz w:val="18"/>
              </w:rPr>
            </w:pPr>
          </w:p>
        </w:tc>
        <w:tc>
          <w:tcPr>
            <w:tcW w:w="255" w:type="dxa"/>
            <w:gridSpan w:val="2"/>
            <w:shd w:val="clear" w:color="auto" w:fill="auto"/>
          </w:tcPr>
          <w:p w14:paraId="48A4DF50" w14:textId="77777777" w:rsidR="006A4A01" w:rsidRPr="00CF653D" w:rsidRDefault="006A4A01" w:rsidP="006A4A01">
            <w:pPr>
              <w:keepNext/>
              <w:keepLines/>
              <w:spacing w:after="0"/>
              <w:jc w:val="center"/>
              <w:rPr>
                <w:rFonts w:ascii="Arial" w:hAnsi="Arial"/>
                <w:sz w:val="18"/>
              </w:rPr>
            </w:pPr>
          </w:p>
        </w:tc>
        <w:tc>
          <w:tcPr>
            <w:tcW w:w="1160" w:type="dxa"/>
            <w:gridSpan w:val="5"/>
            <w:shd w:val="clear" w:color="auto" w:fill="auto"/>
          </w:tcPr>
          <w:p w14:paraId="7817E716" w14:textId="77777777" w:rsidR="006A4A01" w:rsidRPr="00CF653D" w:rsidRDefault="006A4A01" w:rsidP="006A4A01">
            <w:pPr>
              <w:keepNext/>
              <w:keepLines/>
              <w:spacing w:after="0"/>
              <w:jc w:val="center"/>
              <w:rPr>
                <w:rFonts w:ascii="Arial" w:hAnsi="Arial"/>
                <w:sz w:val="18"/>
              </w:rPr>
            </w:pPr>
          </w:p>
        </w:tc>
        <w:tc>
          <w:tcPr>
            <w:tcW w:w="255" w:type="dxa"/>
            <w:gridSpan w:val="2"/>
            <w:shd w:val="clear" w:color="auto" w:fill="auto"/>
          </w:tcPr>
          <w:p w14:paraId="48092DD4" w14:textId="77777777" w:rsidR="006A4A01" w:rsidRPr="00CF653D" w:rsidRDefault="006A4A01" w:rsidP="006A4A01">
            <w:pPr>
              <w:keepNext/>
              <w:keepLines/>
              <w:spacing w:after="0"/>
              <w:jc w:val="center"/>
              <w:rPr>
                <w:rFonts w:ascii="Arial" w:hAnsi="Arial"/>
                <w:sz w:val="18"/>
              </w:rPr>
            </w:pPr>
          </w:p>
        </w:tc>
        <w:tc>
          <w:tcPr>
            <w:tcW w:w="1174" w:type="dxa"/>
            <w:gridSpan w:val="4"/>
            <w:shd w:val="clear" w:color="auto" w:fill="auto"/>
          </w:tcPr>
          <w:p w14:paraId="232FFB27" w14:textId="77777777" w:rsidR="006A4A01" w:rsidRPr="00CF653D" w:rsidRDefault="006A4A01" w:rsidP="006A4A01">
            <w:pPr>
              <w:keepNext/>
              <w:keepLines/>
              <w:spacing w:after="0"/>
              <w:jc w:val="center"/>
              <w:rPr>
                <w:rFonts w:ascii="Arial" w:hAnsi="Arial"/>
                <w:sz w:val="18"/>
              </w:rPr>
            </w:pPr>
          </w:p>
        </w:tc>
      </w:tr>
      <w:tr w:rsidR="006A4A01" w:rsidRPr="00AC0066" w14:paraId="3A596DD3" w14:textId="77777777" w:rsidTr="00751CC1">
        <w:tblPrEx>
          <w:tblLook w:val="04A0" w:firstRow="1" w:lastRow="0" w:firstColumn="1" w:lastColumn="0" w:noHBand="0" w:noVBand="1"/>
        </w:tblPrEx>
        <w:trPr>
          <w:cantSplit/>
        </w:trPr>
        <w:tc>
          <w:tcPr>
            <w:tcW w:w="280" w:type="dxa"/>
          </w:tcPr>
          <w:p w14:paraId="07FA0A04" w14:textId="77777777" w:rsidR="006A4A01" w:rsidRPr="00CF653D" w:rsidRDefault="006A4A01" w:rsidP="006A4A01">
            <w:pPr>
              <w:keepNext/>
              <w:keepLines/>
              <w:spacing w:after="0"/>
              <w:jc w:val="center"/>
              <w:rPr>
                <w:rFonts w:ascii="Arial" w:hAnsi="Arial"/>
                <w:sz w:val="18"/>
                <w:szCs w:val="18"/>
                <w:lang w:val="fr-FR"/>
              </w:rPr>
            </w:pPr>
          </w:p>
        </w:tc>
        <w:tc>
          <w:tcPr>
            <w:tcW w:w="283" w:type="dxa"/>
          </w:tcPr>
          <w:p w14:paraId="1E5EF3CE" w14:textId="77777777" w:rsidR="006A4A01" w:rsidRPr="00CF653D" w:rsidRDefault="006A4A01" w:rsidP="006A4A01">
            <w:pPr>
              <w:keepNext/>
              <w:keepLines/>
              <w:spacing w:after="0"/>
              <w:jc w:val="center"/>
              <w:rPr>
                <w:rFonts w:ascii="Arial" w:hAnsi="Arial"/>
                <w:sz w:val="18"/>
                <w:szCs w:val="18"/>
                <w:lang w:val="fr-FR"/>
              </w:rPr>
            </w:pPr>
          </w:p>
        </w:tc>
        <w:tc>
          <w:tcPr>
            <w:tcW w:w="290" w:type="dxa"/>
            <w:tcBorders>
              <w:right w:val="single" w:sz="4" w:space="0" w:color="auto"/>
            </w:tcBorders>
          </w:tcPr>
          <w:p w14:paraId="3BBBE0B9" w14:textId="77777777" w:rsidR="006A4A01" w:rsidRPr="00CF653D" w:rsidRDefault="006A4A01" w:rsidP="006A4A01">
            <w:pPr>
              <w:keepNext/>
              <w:keepLines/>
              <w:spacing w:after="0"/>
              <w:jc w:val="center"/>
              <w:rPr>
                <w:rFonts w:ascii="Arial" w:hAnsi="Arial"/>
                <w:sz w:val="18"/>
                <w:szCs w:val="18"/>
                <w:lang w:val="fr-FR"/>
              </w:rPr>
            </w:pPr>
          </w:p>
        </w:tc>
        <w:tc>
          <w:tcPr>
            <w:tcW w:w="287" w:type="dxa"/>
            <w:tcBorders>
              <w:left w:val="single" w:sz="4" w:space="0" w:color="auto"/>
            </w:tcBorders>
          </w:tcPr>
          <w:p w14:paraId="31A8DAF5" w14:textId="77777777" w:rsidR="006A4A01" w:rsidRPr="00CF653D" w:rsidRDefault="006A4A01" w:rsidP="006A4A01">
            <w:pPr>
              <w:keepNext/>
              <w:keepLines/>
              <w:spacing w:after="0"/>
              <w:jc w:val="center"/>
              <w:rPr>
                <w:rFonts w:ascii="Arial" w:hAnsi="Arial"/>
                <w:sz w:val="18"/>
                <w:szCs w:val="18"/>
                <w:lang w:val="fr-FR"/>
              </w:rPr>
            </w:pPr>
          </w:p>
        </w:tc>
        <w:tc>
          <w:tcPr>
            <w:tcW w:w="262" w:type="dxa"/>
          </w:tcPr>
          <w:p w14:paraId="35E4BE93" w14:textId="77777777" w:rsidR="006A4A01" w:rsidRPr="00CF653D" w:rsidRDefault="006A4A01" w:rsidP="006A4A01">
            <w:pPr>
              <w:keepNext/>
              <w:keepLines/>
              <w:spacing w:after="0"/>
              <w:jc w:val="center"/>
              <w:rPr>
                <w:rFonts w:ascii="Arial" w:hAnsi="Arial"/>
                <w:sz w:val="18"/>
                <w:lang w:val="fr-FR"/>
              </w:rPr>
            </w:pPr>
          </w:p>
        </w:tc>
        <w:tc>
          <w:tcPr>
            <w:tcW w:w="294" w:type="dxa"/>
            <w:gridSpan w:val="2"/>
          </w:tcPr>
          <w:p w14:paraId="236FD184" w14:textId="77777777" w:rsidR="006A4A01" w:rsidRPr="00CF653D" w:rsidRDefault="006A4A01" w:rsidP="006A4A01">
            <w:pPr>
              <w:keepNext/>
              <w:keepLines/>
              <w:spacing w:after="0"/>
              <w:jc w:val="center"/>
              <w:rPr>
                <w:rFonts w:ascii="Arial" w:hAnsi="Arial"/>
                <w:sz w:val="18"/>
                <w:szCs w:val="18"/>
                <w:lang w:val="fr-FR"/>
              </w:rPr>
            </w:pPr>
          </w:p>
        </w:tc>
        <w:tc>
          <w:tcPr>
            <w:tcW w:w="294" w:type="dxa"/>
          </w:tcPr>
          <w:p w14:paraId="13C56CB4" w14:textId="77777777" w:rsidR="006A4A01" w:rsidRPr="00CF653D" w:rsidRDefault="006A4A01" w:rsidP="006A4A01">
            <w:pPr>
              <w:keepNext/>
              <w:keepLines/>
              <w:spacing w:after="0"/>
              <w:jc w:val="center"/>
              <w:rPr>
                <w:rFonts w:ascii="Arial" w:hAnsi="Arial"/>
                <w:sz w:val="18"/>
                <w:szCs w:val="18"/>
                <w:lang w:val="fr-FR"/>
              </w:rPr>
            </w:pPr>
          </w:p>
        </w:tc>
        <w:tc>
          <w:tcPr>
            <w:tcW w:w="293" w:type="dxa"/>
          </w:tcPr>
          <w:p w14:paraId="17E7EE44" w14:textId="77777777" w:rsidR="006A4A01" w:rsidRPr="00CF653D" w:rsidRDefault="006A4A01" w:rsidP="006A4A01">
            <w:pPr>
              <w:keepNext/>
              <w:keepLines/>
              <w:spacing w:after="0"/>
              <w:jc w:val="center"/>
              <w:rPr>
                <w:rFonts w:ascii="Arial" w:hAnsi="Arial"/>
                <w:sz w:val="18"/>
                <w:szCs w:val="18"/>
                <w:lang w:val="fr-FR"/>
              </w:rPr>
            </w:pPr>
          </w:p>
        </w:tc>
        <w:tc>
          <w:tcPr>
            <w:tcW w:w="294" w:type="dxa"/>
          </w:tcPr>
          <w:p w14:paraId="37AC5502" w14:textId="77777777" w:rsidR="006A4A01" w:rsidRPr="00CF653D" w:rsidRDefault="006A4A01" w:rsidP="006A4A01">
            <w:pPr>
              <w:keepNext/>
              <w:keepLines/>
              <w:spacing w:after="0"/>
              <w:jc w:val="center"/>
              <w:rPr>
                <w:rFonts w:ascii="Arial" w:hAnsi="Arial"/>
                <w:sz w:val="18"/>
                <w:szCs w:val="18"/>
                <w:lang w:val="fr-FR"/>
              </w:rPr>
            </w:pPr>
          </w:p>
        </w:tc>
        <w:tc>
          <w:tcPr>
            <w:tcW w:w="266" w:type="dxa"/>
            <w:gridSpan w:val="2"/>
          </w:tcPr>
          <w:p w14:paraId="6946114E" w14:textId="77777777" w:rsidR="006A4A01" w:rsidRPr="00CF653D" w:rsidRDefault="006A4A01" w:rsidP="006A4A01">
            <w:pPr>
              <w:keepNext/>
              <w:keepLines/>
              <w:spacing w:after="0"/>
              <w:jc w:val="center"/>
              <w:rPr>
                <w:rFonts w:ascii="Arial" w:hAnsi="Arial"/>
                <w:sz w:val="18"/>
                <w:lang w:val="fr-FR"/>
              </w:rPr>
            </w:pPr>
          </w:p>
        </w:tc>
        <w:tc>
          <w:tcPr>
            <w:tcW w:w="293" w:type="dxa"/>
            <w:gridSpan w:val="2"/>
          </w:tcPr>
          <w:p w14:paraId="4012C689" w14:textId="77777777" w:rsidR="006A4A01" w:rsidRPr="00AC0066" w:rsidRDefault="006A4A01" w:rsidP="006A4A01">
            <w:pPr>
              <w:keepNext/>
              <w:keepLines/>
              <w:spacing w:after="0"/>
              <w:jc w:val="center"/>
              <w:rPr>
                <w:rFonts w:ascii="Arial" w:hAnsi="Arial"/>
                <w:sz w:val="18"/>
                <w:szCs w:val="18"/>
                <w:lang w:val="fr-FR"/>
              </w:rPr>
            </w:pPr>
          </w:p>
        </w:tc>
        <w:tc>
          <w:tcPr>
            <w:tcW w:w="295" w:type="dxa"/>
          </w:tcPr>
          <w:p w14:paraId="2B575082" w14:textId="77777777" w:rsidR="006A4A01" w:rsidRPr="00AC0066" w:rsidRDefault="006A4A01" w:rsidP="006A4A01">
            <w:pPr>
              <w:keepNext/>
              <w:keepLines/>
              <w:spacing w:after="0"/>
              <w:jc w:val="center"/>
              <w:rPr>
                <w:rFonts w:ascii="Arial" w:hAnsi="Arial"/>
                <w:sz w:val="18"/>
                <w:szCs w:val="18"/>
                <w:lang w:val="fr-FR"/>
              </w:rPr>
            </w:pPr>
          </w:p>
        </w:tc>
        <w:tc>
          <w:tcPr>
            <w:tcW w:w="294" w:type="dxa"/>
          </w:tcPr>
          <w:p w14:paraId="4FB863CB" w14:textId="77777777" w:rsidR="006A4A01" w:rsidRPr="00AC0066" w:rsidRDefault="006A4A01" w:rsidP="006A4A01">
            <w:pPr>
              <w:keepNext/>
              <w:keepLines/>
              <w:spacing w:after="0"/>
              <w:jc w:val="center"/>
              <w:rPr>
                <w:rFonts w:ascii="Arial" w:hAnsi="Arial"/>
                <w:sz w:val="18"/>
                <w:szCs w:val="18"/>
                <w:lang w:val="fr-FR"/>
              </w:rPr>
            </w:pPr>
          </w:p>
        </w:tc>
        <w:tc>
          <w:tcPr>
            <w:tcW w:w="295" w:type="dxa"/>
          </w:tcPr>
          <w:p w14:paraId="6FD9310B" w14:textId="77777777" w:rsidR="006A4A01" w:rsidRPr="00AC0066" w:rsidRDefault="006A4A01" w:rsidP="006A4A01">
            <w:pPr>
              <w:keepNext/>
              <w:keepLines/>
              <w:spacing w:after="0"/>
              <w:jc w:val="center"/>
              <w:rPr>
                <w:rFonts w:ascii="Arial" w:hAnsi="Arial"/>
                <w:sz w:val="18"/>
                <w:szCs w:val="18"/>
                <w:lang w:val="fr-FR"/>
              </w:rPr>
            </w:pPr>
          </w:p>
        </w:tc>
        <w:tc>
          <w:tcPr>
            <w:tcW w:w="229" w:type="dxa"/>
            <w:gridSpan w:val="2"/>
          </w:tcPr>
          <w:p w14:paraId="7A3B6C14" w14:textId="77777777" w:rsidR="006A4A01" w:rsidRPr="00CF653D" w:rsidRDefault="006A4A01" w:rsidP="006A4A01">
            <w:pPr>
              <w:keepNext/>
              <w:keepLines/>
              <w:spacing w:after="0"/>
              <w:jc w:val="center"/>
              <w:rPr>
                <w:rFonts w:ascii="Arial" w:hAnsi="Arial"/>
                <w:sz w:val="18"/>
                <w:lang w:val="fr-FR"/>
              </w:rPr>
            </w:pPr>
          </w:p>
        </w:tc>
        <w:tc>
          <w:tcPr>
            <w:tcW w:w="293" w:type="dxa"/>
            <w:gridSpan w:val="2"/>
          </w:tcPr>
          <w:p w14:paraId="54AE297C" w14:textId="77777777" w:rsidR="006A4A01" w:rsidRPr="00AC0066" w:rsidRDefault="006A4A01" w:rsidP="006A4A01">
            <w:pPr>
              <w:keepNext/>
              <w:keepLines/>
              <w:spacing w:after="0"/>
              <w:jc w:val="center"/>
              <w:rPr>
                <w:rFonts w:ascii="Arial" w:hAnsi="Arial"/>
                <w:sz w:val="18"/>
                <w:szCs w:val="18"/>
                <w:lang w:val="fr-FR"/>
              </w:rPr>
            </w:pPr>
          </w:p>
        </w:tc>
        <w:tc>
          <w:tcPr>
            <w:tcW w:w="294" w:type="dxa"/>
          </w:tcPr>
          <w:p w14:paraId="387A5B61" w14:textId="77777777" w:rsidR="006A4A01" w:rsidRPr="00AC0066" w:rsidRDefault="006A4A01" w:rsidP="006A4A01">
            <w:pPr>
              <w:keepNext/>
              <w:keepLines/>
              <w:spacing w:after="0"/>
              <w:jc w:val="center"/>
              <w:rPr>
                <w:rFonts w:ascii="Arial" w:hAnsi="Arial"/>
                <w:sz w:val="18"/>
                <w:szCs w:val="18"/>
                <w:lang w:val="fr-FR"/>
              </w:rPr>
            </w:pPr>
          </w:p>
        </w:tc>
        <w:tc>
          <w:tcPr>
            <w:tcW w:w="293" w:type="dxa"/>
          </w:tcPr>
          <w:p w14:paraId="49107034" w14:textId="77777777" w:rsidR="006A4A01" w:rsidRPr="00AC0066" w:rsidRDefault="006A4A01" w:rsidP="006A4A01">
            <w:pPr>
              <w:keepNext/>
              <w:keepLines/>
              <w:spacing w:after="0"/>
              <w:jc w:val="center"/>
              <w:rPr>
                <w:rFonts w:ascii="Arial" w:hAnsi="Arial"/>
                <w:sz w:val="18"/>
                <w:szCs w:val="18"/>
                <w:lang w:val="fr-FR"/>
              </w:rPr>
            </w:pPr>
          </w:p>
        </w:tc>
        <w:tc>
          <w:tcPr>
            <w:tcW w:w="296" w:type="dxa"/>
          </w:tcPr>
          <w:p w14:paraId="16AD5E2C" w14:textId="77777777" w:rsidR="006A4A01" w:rsidRPr="00AC0066" w:rsidRDefault="006A4A01" w:rsidP="006A4A01">
            <w:pPr>
              <w:keepNext/>
              <w:keepLines/>
              <w:spacing w:after="0"/>
              <w:jc w:val="center"/>
              <w:rPr>
                <w:rFonts w:ascii="Arial" w:hAnsi="Arial"/>
                <w:sz w:val="18"/>
                <w:szCs w:val="18"/>
                <w:lang w:val="fr-FR"/>
              </w:rPr>
            </w:pPr>
          </w:p>
        </w:tc>
        <w:tc>
          <w:tcPr>
            <w:tcW w:w="315" w:type="dxa"/>
            <w:gridSpan w:val="2"/>
          </w:tcPr>
          <w:p w14:paraId="14028B50" w14:textId="77777777" w:rsidR="006A4A01" w:rsidRPr="00CF653D" w:rsidRDefault="006A4A01" w:rsidP="006A4A01">
            <w:pPr>
              <w:keepNext/>
              <w:keepLines/>
              <w:spacing w:after="0"/>
              <w:jc w:val="center"/>
              <w:rPr>
                <w:rFonts w:ascii="Arial" w:hAnsi="Arial"/>
                <w:sz w:val="18"/>
                <w:lang w:val="fr-FR"/>
              </w:rPr>
            </w:pPr>
          </w:p>
        </w:tc>
        <w:tc>
          <w:tcPr>
            <w:tcW w:w="293" w:type="dxa"/>
            <w:gridSpan w:val="2"/>
          </w:tcPr>
          <w:p w14:paraId="40A740EC" w14:textId="77777777" w:rsidR="006A4A01" w:rsidRPr="00AC0066" w:rsidRDefault="006A4A01" w:rsidP="006A4A01">
            <w:pPr>
              <w:keepNext/>
              <w:keepLines/>
              <w:spacing w:after="0"/>
              <w:jc w:val="center"/>
              <w:rPr>
                <w:rFonts w:ascii="Arial" w:hAnsi="Arial"/>
                <w:sz w:val="18"/>
                <w:szCs w:val="18"/>
                <w:lang w:val="fr-FR"/>
              </w:rPr>
            </w:pPr>
          </w:p>
        </w:tc>
        <w:tc>
          <w:tcPr>
            <w:tcW w:w="295" w:type="dxa"/>
          </w:tcPr>
          <w:p w14:paraId="6B7274CC" w14:textId="77777777" w:rsidR="006A4A01" w:rsidRPr="00AC0066" w:rsidRDefault="006A4A01" w:rsidP="006A4A01">
            <w:pPr>
              <w:keepNext/>
              <w:keepLines/>
              <w:spacing w:after="0"/>
              <w:jc w:val="center"/>
              <w:rPr>
                <w:rFonts w:ascii="Arial" w:hAnsi="Arial"/>
                <w:sz w:val="18"/>
                <w:szCs w:val="18"/>
                <w:lang w:val="fr-FR"/>
              </w:rPr>
            </w:pPr>
          </w:p>
        </w:tc>
        <w:tc>
          <w:tcPr>
            <w:tcW w:w="293" w:type="dxa"/>
          </w:tcPr>
          <w:p w14:paraId="20F7B8DD" w14:textId="77777777" w:rsidR="006A4A01" w:rsidRPr="00AC0066" w:rsidRDefault="006A4A01" w:rsidP="006A4A01">
            <w:pPr>
              <w:keepNext/>
              <w:keepLines/>
              <w:spacing w:after="0"/>
              <w:jc w:val="center"/>
              <w:rPr>
                <w:rFonts w:ascii="Arial" w:hAnsi="Arial"/>
                <w:sz w:val="18"/>
                <w:szCs w:val="18"/>
                <w:lang w:val="fr-FR"/>
              </w:rPr>
            </w:pPr>
          </w:p>
        </w:tc>
        <w:tc>
          <w:tcPr>
            <w:tcW w:w="295" w:type="dxa"/>
          </w:tcPr>
          <w:p w14:paraId="5A7BA869" w14:textId="77777777" w:rsidR="006A4A01" w:rsidRPr="00AC0066" w:rsidRDefault="006A4A01" w:rsidP="006A4A01">
            <w:pPr>
              <w:keepNext/>
              <w:keepLines/>
              <w:spacing w:after="0"/>
              <w:jc w:val="center"/>
              <w:rPr>
                <w:rFonts w:ascii="Arial" w:hAnsi="Arial"/>
                <w:sz w:val="18"/>
                <w:szCs w:val="18"/>
                <w:lang w:val="fr-FR"/>
              </w:rPr>
            </w:pPr>
          </w:p>
        </w:tc>
        <w:tc>
          <w:tcPr>
            <w:tcW w:w="264" w:type="dxa"/>
            <w:gridSpan w:val="2"/>
          </w:tcPr>
          <w:p w14:paraId="54F8B1D7" w14:textId="77777777" w:rsidR="006A4A01" w:rsidRPr="00CF653D" w:rsidRDefault="006A4A01" w:rsidP="006A4A01">
            <w:pPr>
              <w:keepNext/>
              <w:keepLines/>
              <w:spacing w:after="0"/>
              <w:jc w:val="center"/>
              <w:rPr>
                <w:rFonts w:ascii="Arial" w:hAnsi="Arial"/>
                <w:sz w:val="18"/>
                <w:szCs w:val="18"/>
                <w:lang w:val="fr-FR"/>
              </w:rPr>
            </w:pPr>
          </w:p>
        </w:tc>
        <w:tc>
          <w:tcPr>
            <w:tcW w:w="293" w:type="dxa"/>
            <w:gridSpan w:val="2"/>
          </w:tcPr>
          <w:p w14:paraId="63CB5BF2" w14:textId="77777777" w:rsidR="006A4A01" w:rsidRPr="00AC0066" w:rsidRDefault="006A4A01" w:rsidP="006A4A01">
            <w:pPr>
              <w:keepNext/>
              <w:keepLines/>
              <w:spacing w:after="0"/>
              <w:jc w:val="center"/>
              <w:rPr>
                <w:rFonts w:ascii="Arial" w:hAnsi="Arial"/>
                <w:sz w:val="18"/>
                <w:szCs w:val="18"/>
                <w:lang w:val="fr-FR"/>
              </w:rPr>
            </w:pPr>
          </w:p>
        </w:tc>
        <w:tc>
          <w:tcPr>
            <w:tcW w:w="293" w:type="dxa"/>
          </w:tcPr>
          <w:p w14:paraId="0B9340C3" w14:textId="77777777" w:rsidR="006A4A01" w:rsidRPr="00AC0066" w:rsidRDefault="006A4A01" w:rsidP="006A4A01">
            <w:pPr>
              <w:keepNext/>
              <w:keepLines/>
              <w:spacing w:after="0"/>
              <w:jc w:val="center"/>
              <w:rPr>
                <w:rFonts w:ascii="Arial" w:hAnsi="Arial"/>
                <w:sz w:val="18"/>
                <w:szCs w:val="18"/>
                <w:lang w:val="fr-FR"/>
              </w:rPr>
            </w:pPr>
          </w:p>
        </w:tc>
        <w:tc>
          <w:tcPr>
            <w:tcW w:w="293" w:type="dxa"/>
          </w:tcPr>
          <w:p w14:paraId="2B283742" w14:textId="77777777" w:rsidR="006A4A01" w:rsidRPr="00AC0066" w:rsidRDefault="006A4A01" w:rsidP="006A4A01">
            <w:pPr>
              <w:keepNext/>
              <w:keepLines/>
              <w:spacing w:after="0"/>
              <w:jc w:val="center"/>
              <w:rPr>
                <w:rFonts w:ascii="Arial" w:hAnsi="Arial"/>
                <w:sz w:val="18"/>
                <w:szCs w:val="18"/>
                <w:lang w:val="fr-FR"/>
              </w:rPr>
            </w:pPr>
          </w:p>
        </w:tc>
        <w:tc>
          <w:tcPr>
            <w:tcW w:w="294" w:type="dxa"/>
          </w:tcPr>
          <w:p w14:paraId="40DC9E37" w14:textId="77777777" w:rsidR="006A4A01" w:rsidRPr="00AC0066" w:rsidRDefault="006A4A01" w:rsidP="006A4A01">
            <w:pPr>
              <w:keepNext/>
              <w:keepLines/>
              <w:spacing w:after="0"/>
              <w:jc w:val="center"/>
              <w:rPr>
                <w:rFonts w:ascii="Arial" w:hAnsi="Arial"/>
                <w:sz w:val="18"/>
                <w:szCs w:val="18"/>
                <w:lang w:val="fr-FR"/>
              </w:rPr>
            </w:pPr>
          </w:p>
        </w:tc>
        <w:tc>
          <w:tcPr>
            <w:tcW w:w="264" w:type="dxa"/>
            <w:gridSpan w:val="2"/>
          </w:tcPr>
          <w:p w14:paraId="6AAE8982" w14:textId="77777777" w:rsidR="006A4A01" w:rsidRPr="00CF653D" w:rsidRDefault="006A4A01" w:rsidP="006A4A01">
            <w:pPr>
              <w:keepNext/>
              <w:keepLines/>
              <w:spacing w:after="0"/>
              <w:jc w:val="center"/>
              <w:rPr>
                <w:rFonts w:ascii="Arial" w:hAnsi="Arial"/>
                <w:sz w:val="18"/>
                <w:szCs w:val="18"/>
                <w:lang w:val="fr-FR"/>
              </w:rPr>
            </w:pPr>
          </w:p>
        </w:tc>
        <w:tc>
          <w:tcPr>
            <w:tcW w:w="300" w:type="dxa"/>
            <w:gridSpan w:val="2"/>
          </w:tcPr>
          <w:p w14:paraId="44DE1EC9" w14:textId="77777777" w:rsidR="006A4A01" w:rsidRPr="00AC0066" w:rsidRDefault="006A4A01" w:rsidP="006A4A01">
            <w:pPr>
              <w:keepNext/>
              <w:keepLines/>
              <w:spacing w:after="0"/>
              <w:jc w:val="center"/>
              <w:rPr>
                <w:rFonts w:ascii="Arial" w:hAnsi="Arial"/>
                <w:sz w:val="18"/>
                <w:szCs w:val="18"/>
                <w:lang w:val="fr-FR"/>
              </w:rPr>
            </w:pPr>
          </w:p>
        </w:tc>
        <w:tc>
          <w:tcPr>
            <w:tcW w:w="305" w:type="dxa"/>
          </w:tcPr>
          <w:p w14:paraId="184FE7B4" w14:textId="77777777" w:rsidR="006A4A01" w:rsidRPr="00AC0066" w:rsidRDefault="006A4A01" w:rsidP="006A4A01">
            <w:pPr>
              <w:keepNext/>
              <w:keepLines/>
              <w:spacing w:after="0"/>
              <w:jc w:val="center"/>
              <w:rPr>
                <w:rFonts w:ascii="Arial" w:hAnsi="Arial"/>
                <w:sz w:val="18"/>
                <w:szCs w:val="18"/>
                <w:lang w:val="fr-FR"/>
              </w:rPr>
            </w:pPr>
          </w:p>
        </w:tc>
        <w:tc>
          <w:tcPr>
            <w:tcW w:w="301" w:type="dxa"/>
          </w:tcPr>
          <w:p w14:paraId="4C78A055" w14:textId="77777777" w:rsidR="006A4A01" w:rsidRPr="00AC0066" w:rsidRDefault="006A4A01" w:rsidP="006A4A01">
            <w:pPr>
              <w:keepNext/>
              <w:keepLines/>
              <w:spacing w:after="0"/>
              <w:jc w:val="center"/>
              <w:rPr>
                <w:rFonts w:ascii="Arial" w:hAnsi="Arial"/>
                <w:sz w:val="18"/>
                <w:szCs w:val="18"/>
                <w:lang w:val="fr-FR"/>
              </w:rPr>
            </w:pPr>
          </w:p>
        </w:tc>
        <w:tc>
          <w:tcPr>
            <w:tcW w:w="301" w:type="dxa"/>
          </w:tcPr>
          <w:p w14:paraId="4AABC2B5" w14:textId="77777777" w:rsidR="006A4A01" w:rsidRPr="00AC0066" w:rsidRDefault="006A4A01" w:rsidP="006A4A01">
            <w:pPr>
              <w:keepNext/>
              <w:keepLines/>
              <w:spacing w:after="0"/>
              <w:jc w:val="center"/>
              <w:rPr>
                <w:rFonts w:ascii="Arial" w:hAnsi="Arial"/>
                <w:sz w:val="18"/>
                <w:szCs w:val="18"/>
                <w:lang w:val="fr-FR"/>
              </w:rPr>
            </w:pPr>
          </w:p>
        </w:tc>
      </w:tr>
      <w:tr w:rsidR="006A4A01" w:rsidRPr="00AC0066" w14:paraId="51E26626" w14:textId="77777777" w:rsidTr="00751CC1">
        <w:tblPrEx>
          <w:tblLook w:val="04A0" w:firstRow="1" w:lastRow="0" w:firstColumn="1" w:lastColumn="0" w:noHBand="0" w:noVBand="1"/>
        </w:tblPrEx>
        <w:trPr>
          <w:cantSplit/>
        </w:trPr>
        <w:tc>
          <w:tcPr>
            <w:tcW w:w="280" w:type="dxa"/>
          </w:tcPr>
          <w:p w14:paraId="13D709DA" w14:textId="77777777" w:rsidR="006A4A01" w:rsidRPr="00CF653D" w:rsidRDefault="006A4A01" w:rsidP="006A4A01">
            <w:pPr>
              <w:keepNext/>
              <w:keepLines/>
              <w:spacing w:after="0"/>
              <w:jc w:val="center"/>
              <w:rPr>
                <w:rFonts w:ascii="Arial" w:hAnsi="Arial"/>
                <w:sz w:val="18"/>
                <w:szCs w:val="18"/>
                <w:lang w:val="fr-FR"/>
              </w:rPr>
            </w:pPr>
          </w:p>
        </w:tc>
        <w:tc>
          <w:tcPr>
            <w:tcW w:w="283" w:type="dxa"/>
          </w:tcPr>
          <w:p w14:paraId="3BA1ADA3" w14:textId="77777777" w:rsidR="006A4A01" w:rsidRPr="00CF653D" w:rsidRDefault="006A4A01" w:rsidP="006A4A01">
            <w:pPr>
              <w:keepNext/>
              <w:keepLines/>
              <w:spacing w:after="0"/>
              <w:jc w:val="center"/>
              <w:rPr>
                <w:rFonts w:ascii="Arial" w:hAnsi="Arial"/>
                <w:sz w:val="18"/>
                <w:szCs w:val="18"/>
                <w:lang w:val="fr-FR"/>
              </w:rPr>
            </w:pPr>
          </w:p>
        </w:tc>
        <w:tc>
          <w:tcPr>
            <w:tcW w:w="290" w:type="dxa"/>
          </w:tcPr>
          <w:p w14:paraId="448F1DF5" w14:textId="77777777" w:rsidR="006A4A01" w:rsidRPr="00800EB6" w:rsidRDefault="006A4A01" w:rsidP="006A4A01">
            <w:pPr>
              <w:keepNext/>
              <w:keepLines/>
              <w:spacing w:after="0"/>
              <w:jc w:val="right"/>
              <w:rPr>
                <w:rFonts w:ascii="Arial" w:hAnsi="Arial"/>
                <w:sz w:val="18"/>
                <w:szCs w:val="18"/>
                <w:lang w:val="fr-FR"/>
              </w:rPr>
            </w:pPr>
            <w:r w:rsidRPr="00800EB6">
              <w:rPr>
                <w:rFonts w:ascii="Arial" w:hAnsi="Arial"/>
                <w:sz w:val="18"/>
                <w:szCs w:val="18"/>
              </w:rPr>
              <w:t>[</w:t>
            </w:r>
            <w:r w:rsidRPr="00800EB6">
              <w:rPr>
                <w:rFonts w:ascii="Arial" w:hAnsi="Arial"/>
                <w:sz w:val="18"/>
                <w:szCs w:val="18"/>
                <w:lang w:val="fr-FR"/>
              </w:rPr>
              <w:t>..]</w:t>
            </w:r>
          </w:p>
        </w:tc>
        <w:tc>
          <w:tcPr>
            <w:tcW w:w="287" w:type="dxa"/>
          </w:tcPr>
          <w:p w14:paraId="417D0E61" w14:textId="77777777" w:rsidR="006A4A01" w:rsidRPr="00CF653D" w:rsidRDefault="006A4A01" w:rsidP="006A4A01">
            <w:pPr>
              <w:keepNext/>
              <w:keepLines/>
              <w:spacing w:after="0"/>
              <w:rPr>
                <w:rFonts w:ascii="Arial" w:hAnsi="Arial"/>
                <w:sz w:val="18"/>
                <w:szCs w:val="18"/>
                <w:lang w:val="fr-FR"/>
              </w:rPr>
            </w:pPr>
          </w:p>
        </w:tc>
        <w:tc>
          <w:tcPr>
            <w:tcW w:w="262" w:type="dxa"/>
          </w:tcPr>
          <w:p w14:paraId="759D78ED" w14:textId="77777777" w:rsidR="006A4A01" w:rsidRPr="00CF653D" w:rsidRDefault="006A4A01" w:rsidP="006A4A01">
            <w:pPr>
              <w:keepNext/>
              <w:keepLines/>
              <w:spacing w:after="0"/>
              <w:jc w:val="center"/>
              <w:rPr>
                <w:rFonts w:ascii="Arial" w:hAnsi="Arial"/>
                <w:sz w:val="18"/>
                <w:lang w:val="fr-FR"/>
              </w:rPr>
            </w:pPr>
          </w:p>
        </w:tc>
        <w:tc>
          <w:tcPr>
            <w:tcW w:w="294" w:type="dxa"/>
            <w:gridSpan w:val="2"/>
          </w:tcPr>
          <w:p w14:paraId="35350632" w14:textId="77777777" w:rsidR="006A4A01" w:rsidRPr="00CF653D" w:rsidRDefault="006A4A01" w:rsidP="006A4A01">
            <w:pPr>
              <w:keepNext/>
              <w:keepLines/>
              <w:spacing w:after="0"/>
              <w:jc w:val="center"/>
              <w:rPr>
                <w:rFonts w:ascii="Arial" w:hAnsi="Arial"/>
                <w:sz w:val="18"/>
                <w:szCs w:val="18"/>
                <w:lang w:val="fr-FR"/>
              </w:rPr>
            </w:pPr>
          </w:p>
        </w:tc>
        <w:tc>
          <w:tcPr>
            <w:tcW w:w="294" w:type="dxa"/>
            <w:tcBorders>
              <w:bottom w:val="double" w:sz="4" w:space="0" w:color="auto"/>
            </w:tcBorders>
          </w:tcPr>
          <w:p w14:paraId="4E3B8DCC" w14:textId="77777777" w:rsidR="006A4A01" w:rsidRPr="00CF653D" w:rsidRDefault="006A4A01" w:rsidP="006A4A01">
            <w:pPr>
              <w:keepNext/>
              <w:keepLines/>
              <w:spacing w:after="0"/>
              <w:jc w:val="center"/>
              <w:rPr>
                <w:rFonts w:ascii="Arial" w:hAnsi="Arial"/>
                <w:sz w:val="18"/>
                <w:szCs w:val="18"/>
                <w:lang w:val="fr-FR"/>
              </w:rPr>
            </w:pPr>
          </w:p>
        </w:tc>
        <w:tc>
          <w:tcPr>
            <w:tcW w:w="293" w:type="dxa"/>
            <w:tcBorders>
              <w:bottom w:val="double" w:sz="4" w:space="0" w:color="auto"/>
            </w:tcBorders>
          </w:tcPr>
          <w:p w14:paraId="5DBB9895" w14:textId="77777777" w:rsidR="006A4A01" w:rsidRPr="00CF653D" w:rsidRDefault="006A4A01" w:rsidP="006A4A01">
            <w:pPr>
              <w:keepNext/>
              <w:keepLines/>
              <w:spacing w:after="0"/>
              <w:jc w:val="center"/>
              <w:rPr>
                <w:rFonts w:ascii="Arial" w:hAnsi="Arial"/>
                <w:sz w:val="18"/>
                <w:szCs w:val="18"/>
                <w:lang w:val="fr-FR"/>
              </w:rPr>
            </w:pPr>
          </w:p>
        </w:tc>
        <w:tc>
          <w:tcPr>
            <w:tcW w:w="294" w:type="dxa"/>
            <w:tcBorders>
              <w:bottom w:val="double" w:sz="4" w:space="0" w:color="auto"/>
            </w:tcBorders>
          </w:tcPr>
          <w:p w14:paraId="00D9854B" w14:textId="77777777" w:rsidR="006A4A01" w:rsidRPr="00CF653D" w:rsidRDefault="006A4A01" w:rsidP="006A4A01">
            <w:pPr>
              <w:keepNext/>
              <w:keepLines/>
              <w:spacing w:after="0"/>
              <w:jc w:val="center"/>
              <w:rPr>
                <w:rFonts w:ascii="Arial" w:hAnsi="Arial"/>
                <w:sz w:val="18"/>
                <w:szCs w:val="18"/>
                <w:lang w:val="fr-FR"/>
              </w:rPr>
            </w:pPr>
          </w:p>
        </w:tc>
        <w:tc>
          <w:tcPr>
            <w:tcW w:w="266" w:type="dxa"/>
            <w:gridSpan w:val="2"/>
            <w:tcBorders>
              <w:bottom w:val="double" w:sz="4" w:space="0" w:color="auto"/>
            </w:tcBorders>
          </w:tcPr>
          <w:p w14:paraId="33DB36B5" w14:textId="77777777" w:rsidR="006A4A01" w:rsidRPr="00CF653D" w:rsidRDefault="006A4A01" w:rsidP="006A4A01">
            <w:pPr>
              <w:keepNext/>
              <w:keepLines/>
              <w:spacing w:after="0"/>
              <w:jc w:val="center"/>
              <w:rPr>
                <w:rFonts w:ascii="Arial" w:hAnsi="Arial"/>
                <w:sz w:val="18"/>
                <w:lang w:val="fr-FR"/>
              </w:rPr>
            </w:pPr>
          </w:p>
        </w:tc>
        <w:tc>
          <w:tcPr>
            <w:tcW w:w="293" w:type="dxa"/>
            <w:gridSpan w:val="2"/>
          </w:tcPr>
          <w:p w14:paraId="7BCE9AE3" w14:textId="77777777" w:rsidR="006A4A01" w:rsidRPr="00AC0066" w:rsidRDefault="006A4A01" w:rsidP="006A4A01">
            <w:pPr>
              <w:keepNext/>
              <w:keepLines/>
              <w:spacing w:after="0"/>
              <w:jc w:val="center"/>
              <w:rPr>
                <w:rFonts w:ascii="Arial" w:hAnsi="Arial"/>
                <w:sz w:val="18"/>
                <w:szCs w:val="18"/>
                <w:lang w:val="fr-FR"/>
              </w:rPr>
            </w:pPr>
          </w:p>
        </w:tc>
        <w:tc>
          <w:tcPr>
            <w:tcW w:w="295" w:type="dxa"/>
          </w:tcPr>
          <w:p w14:paraId="4018F9B4" w14:textId="77777777" w:rsidR="006A4A01" w:rsidRPr="00AC0066" w:rsidRDefault="006A4A01" w:rsidP="006A4A01">
            <w:pPr>
              <w:keepNext/>
              <w:keepLines/>
              <w:spacing w:after="0"/>
              <w:jc w:val="center"/>
              <w:rPr>
                <w:rFonts w:ascii="Arial" w:hAnsi="Arial"/>
                <w:sz w:val="18"/>
                <w:szCs w:val="18"/>
                <w:lang w:val="fr-FR"/>
              </w:rPr>
            </w:pPr>
          </w:p>
        </w:tc>
        <w:tc>
          <w:tcPr>
            <w:tcW w:w="294" w:type="dxa"/>
          </w:tcPr>
          <w:p w14:paraId="19303A98" w14:textId="77777777" w:rsidR="006A4A01" w:rsidRPr="00AC0066" w:rsidRDefault="006A4A01" w:rsidP="006A4A01">
            <w:pPr>
              <w:keepNext/>
              <w:keepLines/>
              <w:spacing w:after="0"/>
              <w:jc w:val="center"/>
              <w:rPr>
                <w:rFonts w:ascii="Arial" w:hAnsi="Arial"/>
                <w:sz w:val="18"/>
                <w:szCs w:val="18"/>
                <w:lang w:val="fr-FR"/>
              </w:rPr>
            </w:pPr>
          </w:p>
        </w:tc>
        <w:tc>
          <w:tcPr>
            <w:tcW w:w="295" w:type="dxa"/>
          </w:tcPr>
          <w:p w14:paraId="6A44A8A4" w14:textId="77777777" w:rsidR="006A4A01" w:rsidRPr="00AC0066" w:rsidRDefault="006A4A01" w:rsidP="006A4A01">
            <w:pPr>
              <w:keepNext/>
              <w:keepLines/>
              <w:spacing w:after="0"/>
              <w:jc w:val="center"/>
              <w:rPr>
                <w:rFonts w:ascii="Arial" w:hAnsi="Arial"/>
                <w:sz w:val="18"/>
                <w:szCs w:val="18"/>
                <w:lang w:val="fr-FR"/>
              </w:rPr>
            </w:pPr>
          </w:p>
        </w:tc>
        <w:tc>
          <w:tcPr>
            <w:tcW w:w="229" w:type="dxa"/>
            <w:gridSpan w:val="2"/>
          </w:tcPr>
          <w:p w14:paraId="67068A18" w14:textId="77777777" w:rsidR="006A4A01" w:rsidRPr="00CF653D" w:rsidRDefault="006A4A01" w:rsidP="006A4A01">
            <w:pPr>
              <w:keepNext/>
              <w:keepLines/>
              <w:spacing w:after="0"/>
              <w:jc w:val="center"/>
              <w:rPr>
                <w:rFonts w:ascii="Arial" w:hAnsi="Arial"/>
                <w:sz w:val="18"/>
                <w:lang w:val="fr-FR"/>
              </w:rPr>
            </w:pPr>
          </w:p>
        </w:tc>
        <w:tc>
          <w:tcPr>
            <w:tcW w:w="293" w:type="dxa"/>
            <w:gridSpan w:val="2"/>
          </w:tcPr>
          <w:p w14:paraId="00ECB7DA" w14:textId="77777777" w:rsidR="006A4A01" w:rsidRPr="00AC0066" w:rsidRDefault="006A4A01" w:rsidP="006A4A01">
            <w:pPr>
              <w:keepNext/>
              <w:keepLines/>
              <w:spacing w:after="0"/>
              <w:jc w:val="center"/>
              <w:rPr>
                <w:rFonts w:ascii="Arial" w:hAnsi="Arial"/>
                <w:sz w:val="18"/>
                <w:szCs w:val="18"/>
                <w:lang w:val="fr-FR"/>
              </w:rPr>
            </w:pPr>
          </w:p>
        </w:tc>
        <w:tc>
          <w:tcPr>
            <w:tcW w:w="294" w:type="dxa"/>
          </w:tcPr>
          <w:p w14:paraId="1455E6B6" w14:textId="77777777" w:rsidR="006A4A01" w:rsidRPr="00AC0066" w:rsidRDefault="006A4A01" w:rsidP="006A4A01">
            <w:pPr>
              <w:keepNext/>
              <w:keepLines/>
              <w:spacing w:after="0"/>
              <w:jc w:val="center"/>
              <w:rPr>
                <w:rFonts w:ascii="Arial" w:hAnsi="Arial"/>
                <w:sz w:val="18"/>
                <w:szCs w:val="18"/>
                <w:lang w:val="fr-FR"/>
              </w:rPr>
            </w:pPr>
          </w:p>
        </w:tc>
        <w:tc>
          <w:tcPr>
            <w:tcW w:w="293" w:type="dxa"/>
          </w:tcPr>
          <w:p w14:paraId="3E8096A8" w14:textId="77777777" w:rsidR="006A4A01" w:rsidRPr="00AC0066" w:rsidRDefault="006A4A01" w:rsidP="006A4A01">
            <w:pPr>
              <w:keepNext/>
              <w:keepLines/>
              <w:spacing w:after="0"/>
              <w:jc w:val="center"/>
              <w:rPr>
                <w:rFonts w:ascii="Arial" w:hAnsi="Arial"/>
                <w:sz w:val="18"/>
                <w:szCs w:val="18"/>
                <w:lang w:val="fr-FR"/>
              </w:rPr>
            </w:pPr>
          </w:p>
        </w:tc>
        <w:tc>
          <w:tcPr>
            <w:tcW w:w="296" w:type="dxa"/>
          </w:tcPr>
          <w:p w14:paraId="66207565" w14:textId="77777777" w:rsidR="006A4A01" w:rsidRPr="00AC0066" w:rsidRDefault="006A4A01" w:rsidP="006A4A01">
            <w:pPr>
              <w:keepNext/>
              <w:keepLines/>
              <w:spacing w:after="0"/>
              <w:jc w:val="center"/>
              <w:rPr>
                <w:rFonts w:ascii="Arial" w:hAnsi="Arial"/>
                <w:sz w:val="18"/>
                <w:szCs w:val="18"/>
                <w:lang w:val="fr-FR"/>
              </w:rPr>
            </w:pPr>
          </w:p>
        </w:tc>
        <w:tc>
          <w:tcPr>
            <w:tcW w:w="315" w:type="dxa"/>
            <w:gridSpan w:val="2"/>
          </w:tcPr>
          <w:p w14:paraId="06449B6E" w14:textId="77777777" w:rsidR="006A4A01" w:rsidRPr="00CF653D" w:rsidRDefault="006A4A01" w:rsidP="006A4A01">
            <w:pPr>
              <w:keepNext/>
              <w:keepLines/>
              <w:spacing w:after="0"/>
              <w:jc w:val="center"/>
              <w:rPr>
                <w:rFonts w:ascii="Arial" w:hAnsi="Arial"/>
                <w:sz w:val="18"/>
                <w:lang w:val="fr-FR"/>
              </w:rPr>
            </w:pPr>
          </w:p>
        </w:tc>
        <w:tc>
          <w:tcPr>
            <w:tcW w:w="293" w:type="dxa"/>
            <w:gridSpan w:val="2"/>
          </w:tcPr>
          <w:p w14:paraId="110B887B" w14:textId="77777777" w:rsidR="006A4A01" w:rsidRPr="00AC0066" w:rsidRDefault="006A4A01" w:rsidP="006A4A01">
            <w:pPr>
              <w:keepNext/>
              <w:keepLines/>
              <w:spacing w:after="0"/>
              <w:jc w:val="center"/>
              <w:rPr>
                <w:rFonts w:ascii="Arial" w:hAnsi="Arial"/>
                <w:sz w:val="18"/>
                <w:szCs w:val="18"/>
                <w:lang w:val="fr-FR"/>
              </w:rPr>
            </w:pPr>
          </w:p>
        </w:tc>
        <w:tc>
          <w:tcPr>
            <w:tcW w:w="295" w:type="dxa"/>
          </w:tcPr>
          <w:p w14:paraId="027F8F09" w14:textId="77777777" w:rsidR="006A4A01" w:rsidRPr="00AC0066" w:rsidRDefault="006A4A01" w:rsidP="006A4A01">
            <w:pPr>
              <w:keepNext/>
              <w:keepLines/>
              <w:spacing w:after="0"/>
              <w:jc w:val="center"/>
              <w:rPr>
                <w:rFonts w:ascii="Arial" w:hAnsi="Arial"/>
                <w:sz w:val="18"/>
                <w:szCs w:val="18"/>
                <w:lang w:val="fr-FR"/>
              </w:rPr>
            </w:pPr>
          </w:p>
        </w:tc>
        <w:tc>
          <w:tcPr>
            <w:tcW w:w="293" w:type="dxa"/>
          </w:tcPr>
          <w:p w14:paraId="729EF028" w14:textId="77777777" w:rsidR="006A4A01" w:rsidRPr="00AC0066" w:rsidRDefault="006A4A01" w:rsidP="006A4A01">
            <w:pPr>
              <w:keepNext/>
              <w:keepLines/>
              <w:spacing w:after="0"/>
              <w:jc w:val="center"/>
              <w:rPr>
                <w:rFonts w:ascii="Arial" w:hAnsi="Arial"/>
                <w:sz w:val="18"/>
                <w:szCs w:val="18"/>
                <w:lang w:val="fr-FR"/>
              </w:rPr>
            </w:pPr>
          </w:p>
        </w:tc>
        <w:tc>
          <w:tcPr>
            <w:tcW w:w="295" w:type="dxa"/>
          </w:tcPr>
          <w:p w14:paraId="56702EF6" w14:textId="77777777" w:rsidR="006A4A01" w:rsidRPr="00AC0066" w:rsidRDefault="006A4A01" w:rsidP="006A4A01">
            <w:pPr>
              <w:keepNext/>
              <w:keepLines/>
              <w:spacing w:after="0"/>
              <w:jc w:val="center"/>
              <w:rPr>
                <w:rFonts w:ascii="Arial" w:hAnsi="Arial"/>
                <w:sz w:val="18"/>
                <w:szCs w:val="18"/>
                <w:lang w:val="fr-FR"/>
              </w:rPr>
            </w:pPr>
          </w:p>
        </w:tc>
        <w:tc>
          <w:tcPr>
            <w:tcW w:w="264" w:type="dxa"/>
            <w:gridSpan w:val="2"/>
          </w:tcPr>
          <w:p w14:paraId="28C66AA9" w14:textId="77777777" w:rsidR="006A4A01" w:rsidRPr="00CF653D" w:rsidRDefault="006A4A01" w:rsidP="006A4A01">
            <w:pPr>
              <w:keepNext/>
              <w:keepLines/>
              <w:spacing w:after="0"/>
              <w:jc w:val="center"/>
              <w:rPr>
                <w:rFonts w:ascii="Arial" w:hAnsi="Arial"/>
                <w:sz w:val="18"/>
                <w:szCs w:val="18"/>
                <w:lang w:val="fr-FR"/>
              </w:rPr>
            </w:pPr>
          </w:p>
        </w:tc>
        <w:tc>
          <w:tcPr>
            <w:tcW w:w="293" w:type="dxa"/>
            <w:gridSpan w:val="2"/>
          </w:tcPr>
          <w:p w14:paraId="5EF6A052" w14:textId="77777777" w:rsidR="006A4A01" w:rsidRPr="00AC0066" w:rsidRDefault="006A4A01" w:rsidP="006A4A01">
            <w:pPr>
              <w:keepNext/>
              <w:keepLines/>
              <w:spacing w:after="0"/>
              <w:jc w:val="center"/>
              <w:rPr>
                <w:rFonts w:ascii="Arial" w:hAnsi="Arial"/>
                <w:sz w:val="18"/>
                <w:szCs w:val="18"/>
                <w:lang w:val="fr-FR"/>
              </w:rPr>
            </w:pPr>
          </w:p>
        </w:tc>
        <w:tc>
          <w:tcPr>
            <w:tcW w:w="293" w:type="dxa"/>
          </w:tcPr>
          <w:p w14:paraId="36715C35" w14:textId="77777777" w:rsidR="006A4A01" w:rsidRPr="00AC0066" w:rsidRDefault="006A4A01" w:rsidP="006A4A01">
            <w:pPr>
              <w:keepNext/>
              <w:keepLines/>
              <w:spacing w:after="0"/>
              <w:jc w:val="center"/>
              <w:rPr>
                <w:rFonts w:ascii="Arial" w:hAnsi="Arial"/>
                <w:sz w:val="18"/>
                <w:szCs w:val="18"/>
                <w:lang w:val="fr-FR"/>
              </w:rPr>
            </w:pPr>
          </w:p>
        </w:tc>
        <w:tc>
          <w:tcPr>
            <w:tcW w:w="293" w:type="dxa"/>
          </w:tcPr>
          <w:p w14:paraId="35EB1EBE" w14:textId="77777777" w:rsidR="006A4A01" w:rsidRPr="00AC0066" w:rsidRDefault="006A4A01" w:rsidP="006A4A01">
            <w:pPr>
              <w:keepNext/>
              <w:keepLines/>
              <w:spacing w:after="0"/>
              <w:jc w:val="center"/>
              <w:rPr>
                <w:rFonts w:ascii="Arial" w:hAnsi="Arial"/>
                <w:sz w:val="18"/>
                <w:szCs w:val="18"/>
                <w:lang w:val="fr-FR"/>
              </w:rPr>
            </w:pPr>
          </w:p>
        </w:tc>
        <w:tc>
          <w:tcPr>
            <w:tcW w:w="294" w:type="dxa"/>
          </w:tcPr>
          <w:p w14:paraId="18072F6D" w14:textId="77777777" w:rsidR="006A4A01" w:rsidRPr="00AC0066" w:rsidRDefault="006A4A01" w:rsidP="006A4A01">
            <w:pPr>
              <w:keepNext/>
              <w:keepLines/>
              <w:spacing w:after="0"/>
              <w:jc w:val="center"/>
              <w:rPr>
                <w:rFonts w:ascii="Arial" w:hAnsi="Arial"/>
                <w:sz w:val="18"/>
                <w:szCs w:val="18"/>
                <w:lang w:val="fr-FR"/>
              </w:rPr>
            </w:pPr>
          </w:p>
        </w:tc>
        <w:tc>
          <w:tcPr>
            <w:tcW w:w="264" w:type="dxa"/>
            <w:gridSpan w:val="2"/>
          </w:tcPr>
          <w:p w14:paraId="66B31840" w14:textId="77777777" w:rsidR="006A4A01" w:rsidRPr="00CF653D" w:rsidRDefault="006A4A01" w:rsidP="006A4A01">
            <w:pPr>
              <w:keepNext/>
              <w:keepLines/>
              <w:spacing w:after="0"/>
              <w:jc w:val="center"/>
              <w:rPr>
                <w:rFonts w:ascii="Arial" w:hAnsi="Arial"/>
                <w:sz w:val="18"/>
                <w:szCs w:val="18"/>
                <w:lang w:val="fr-FR"/>
              </w:rPr>
            </w:pPr>
          </w:p>
        </w:tc>
        <w:tc>
          <w:tcPr>
            <w:tcW w:w="300" w:type="dxa"/>
            <w:gridSpan w:val="2"/>
          </w:tcPr>
          <w:p w14:paraId="7FB63D2B" w14:textId="77777777" w:rsidR="006A4A01" w:rsidRPr="00AC0066" w:rsidRDefault="006A4A01" w:rsidP="006A4A01">
            <w:pPr>
              <w:keepNext/>
              <w:keepLines/>
              <w:spacing w:after="0"/>
              <w:jc w:val="center"/>
              <w:rPr>
                <w:rFonts w:ascii="Arial" w:hAnsi="Arial"/>
                <w:sz w:val="18"/>
                <w:szCs w:val="18"/>
                <w:lang w:val="fr-FR"/>
              </w:rPr>
            </w:pPr>
          </w:p>
        </w:tc>
        <w:tc>
          <w:tcPr>
            <w:tcW w:w="305" w:type="dxa"/>
          </w:tcPr>
          <w:p w14:paraId="0D55865F" w14:textId="77777777" w:rsidR="006A4A01" w:rsidRPr="00AC0066" w:rsidRDefault="006A4A01" w:rsidP="006A4A01">
            <w:pPr>
              <w:keepNext/>
              <w:keepLines/>
              <w:spacing w:after="0"/>
              <w:jc w:val="center"/>
              <w:rPr>
                <w:rFonts w:ascii="Arial" w:hAnsi="Arial"/>
                <w:sz w:val="18"/>
                <w:szCs w:val="18"/>
                <w:lang w:val="fr-FR"/>
              </w:rPr>
            </w:pPr>
          </w:p>
        </w:tc>
        <w:tc>
          <w:tcPr>
            <w:tcW w:w="301" w:type="dxa"/>
          </w:tcPr>
          <w:p w14:paraId="2510A5C8" w14:textId="77777777" w:rsidR="006A4A01" w:rsidRPr="00AC0066" w:rsidRDefault="006A4A01" w:rsidP="006A4A01">
            <w:pPr>
              <w:keepNext/>
              <w:keepLines/>
              <w:spacing w:after="0"/>
              <w:jc w:val="center"/>
              <w:rPr>
                <w:rFonts w:ascii="Arial" w:hAnsi="Arial"/>
                <w:sz w:val="18"/>
                <w:szCs w:val="18"/>
                <w:lang w:val="fr-FR"/>
              </w:rPr>
            </w:pPr>
          </w:p>
        </w:tc>
        <w:tc>
          <w:tcPr>
            <w:tcW w:w="301" w:type="dxa"/>
          </w:tcPr>
          <w:p w14:paraId="0AB4B723" w14:textId="77777777" w:rsidR="006A4A01" w:rsidRPr="00AC0066" w:rsidRDefault="006A4A01" w:rsidP="006A4A01">
            <w:pPr>
              <w:keepNext/>
              <w:keepLines/>
              <w:spacing w:after="0"/>
              <w:jc w:val="center"/>
              <w:rPr>
                <w:rFonts w:ascii="Arial" w:hAnsi="Arial"/>
                <w:sz w:val="18"/>
                <w:szCs w:val="18"/>
                <w:lang w:val="fr-FR"/>
              </w:rPr>
            </w:pPr>
          </w:p>
        </w:tc>
      </w:tr>
      <w:tr w:rsidR="006A4A01" w:rsidRPr="00AC0066" w14:paraId="13D11E7C" w14:textId="77777777" w:rsidTr="00751CC1">
        <w:tblPrEx>
          <w:tblLook w:val="04A0" w:firstRow="1" w:lastRow="0" w:firstColumn="1" w:lastColumn="0" w:noHBand="0" w:noVBand="1"/>
        </w:tblPrEx>
        <w:trPr>
          <w:cantSplit/>
        </w:trPr>
        <w:tc>
          <w:tcPr>
            <w:tcW w:w="280" w:type="dxa"/>
          </w:tcPr>
          <w:p w14:paraId="75758EA0" w14:textId="77777777" w:rsidR="006A4A01" w:rsidRPr="00CF653D" w:rsidRDefault="006A4A01" w:rsidP="006A4A01">
            <w:pPr>
              <w:keepNext/>
              <w:keepLines/>
              <w:spacing w:after="0"/>
              <w:jc w:val="center"/>
              <w:rPr>
                <w:rFonts w:ascii="Arial" w:hAnsi="Arial"/>
                <w:sz w:val="18"/>
                <w:szCs w:val="18"/>
                <w:lang w:val="fr-FR"/>
              </w:rPr>
            </w:pPr>
          </w:p>
        </w:tc>
        <w:tc>
          <w:tcPr>
            <w:tcW w:w="283" w:type="dxa"/>
          </w:tcPr>
          <w:p w14:paraId="39ED93A0" w14:textId="77777777" w:rsidR="006A4A01" w:rsidRPr="00CF653D" w:rsidRDefault="006A4A01" w:rsidP="006A4A01">
            <w:pPr>
              <w:keepNext/>
              <w:keepLines/>
              <w:spacing w:after="0"/>
              <w:jc w:val="center"/>
              <w:rPr>
                <w:rFonts w:ascii="Arial" w:hAnsi="Arial"/>
                <w:sz w:val="18"/>
                <w:szCs w:val="18"/>
                <w:lang w:val="fr-FR"/>
              </w:rPr>
            </w:pPr>
          </w:p>
        </w:tc>
        <w:tc>
          <w:tcPr>
            <w:tcW w:w="290" w:type="dxa"/>
            <w:tcBorders>
              <w:right w:val="single" w:sz="4" w:space="0" w:color="auto"/>
            </w:tcBorders>
          </w:tcPr>
          <w:p w14:paraId="6A453292" w14:textId="77777777" w:rsidR="006A4A01" w:rsidRPr="00CF653D" w:rsidRDefault="006A4A01" w:rsidP="006A4A01">
            <w:pPr>
              <w:keepNext/>
              <w:keepLines/>
              <w:spacing w:after="0"/>
              <w:jc w:val="center"/>
              <w:rPr>
                <w:rFonts w:ascii="Arial" w:hAnsi="Arial"/>
                <w:sz w:val="18"/>
                <w:szCs w:val="18"/>
                <w:lang w:val="fr-FR"/>
              </w:rPr>
            </w:pPr>
          </w:p>
        </w:tc>
        <w:tc>
          <w:tcPr>
            <w:tcW w:w="287" w:type="dxa"/>
            <w:tcBorders>
              <w:left w:val="single" w:sz="4" w:space="0" w:color="auto"/>
            </w:tcBorders>
          </w:tcPr>
          <w:p w14:paraId="7BB1F5E2" w14:textId="77777777" w:rsidR="006A4A01" w:rsidRPr="00CF653D" w:rsidRDefault="006A4A01" w:rsidP="006A4A01">
            <w:pPr>
              <w:keepNext/>
              <w:keepLines/>
              <w:spacing w:after="0"/>
              <w:jc w:val="center"/>
              <w:rPr>
                <w:rFonts w:ascii="Arial" w:hAnsi="Arial"/>
                <w:sz w:val="18"/>
                <w:szCs w:val="18"/>
                <w:lang w:val="fr-FR"/>
              </w:rPr>
            </w:pPr>
          </w:p>
        </w:tc>
        <w:tc>
          <w:tcPr>
            <w:tcW w:w="262" w:type="dxa"/>
          </w:tcPr>
          <w:p w14:paraId="7532E00D" w14:textId="77777777" w:rsidR="006A4A01" w:rsidRPr="00CF653D" w:rsidRDefault="006A4A01" w:rsidP="006A4A01">
            <w:pPr>
              <w:keepNext/>
              <w:keepLines/>
              <w:spacing w:after="0"/>
              <w:jc w:val="center"/>
              <w:rPr>
                <w:rFonts w:ascii="Arial" w:hAnsi="Arial"/>
                <w:sz w:val="18"/>
                <w:lang w:val="fr-FR"/>
              </w:rPr>
            </w:pPr>
          </w:p>
        </w:tc>
        <w:tc>
          <w:tcPr>
            <w:tcW w:w="294" w:type="dxa"/>
            <w:gridSpan w:val="2"/>
            <w:tcBorders>
              <w:right w:val="double" w:sz="4" w:space="0" w:color="auto"/>
            </w:tcBorders>
          </w:tcPr>
          <w:p w14:paraId="3BCA43CA" w14:textId="77777777" w:rsidR="006A4A01" w:rsidRPr="00CF653D" w:rsidRDefault="006A4A01" w:rsidP="006A4A01">
            <w:pPr>
              <w:keepNext/>
              <w:keepLines/>
              <w:spacing w:after="0"/>
              <w:jc w:val="center"/>
              <w:rPr>
                <w:rFonts w:ascii="Arial" w:hAnsi="Arial"/>
                <w:sz w:val="18"/>
                <w:szCs w:val="18"/>
                <w:lang w:val="fr-FR"/>
              </w:rPr>
            </w:pPr>
          </w:p>
        </w:tc>
        <w:tc>
          <w:tcPr>
            <w:tcW w:w="1147" w:type="dxa"/>
            <w:gridSpan w:val="5"/>
            <w:vMerge w:val="restart"/>
            <w:tcBorders>
              <w:top w:val="double" w:sz="4" w:space="0" w:color="auto"/>
              <w:left w:val="double" w:sz="4" w:space="0" w:color="auto"/>
              <w:bottom w:val="double" w:sz="4" w:space="0" w:color="auto"/>
              <w:right w:val="double" w:sz="4" w:space="0" w:color="auto"/>
            </w:tcBorders>
          </w:tcPr>
          <w:p w14:paraId="599779F8" w14:textId="77777777" w:rsidR="006A4A01" w:rsidRPr="00CF653D" w:rsidRDefault="006A4A01" w:rsidP="006A4A01">
            <w:pPr>
              <w:keepNext/>
              <w:keepLines/>
              <w:spacing w:after="0"/>
              <w:jc w:val="center"/>
              <w:rPr>
                <w:rFonts w:ascii="Arial" w:hAnsi="Arial"/>
                <w:sz w:val="18"/>
                <w:szCs w:val="18"/>
              </w:rPr>
            </w:pPr>
            <w:r w:rsidRPr="00CF653D">
              <w:rPr>
                <w:rFonts w:ascii="Arial" w:hAnsi="Arial"/>
                <w:sz w:val="18"/>
              </w:rPr>
              <w:t>DF</w:t>
            </w:r>
            <w:r>
              <w:rPr>
                <w:rFonts w:ascii="Arial" w:hAnsi="Arial" w:cs="Courier New"/>
                <w:sz w:val="18"/>
                <w:szCs w:val="18"/>
                <w:vertAlign w:val="subscript"/>
              </w:rPr>
              <w:t>5MBSUECONFIG</w:t>
            </w:r>
          </w:p>
          <w:p w14:paraId="232EF3EA" w14:textId="77777777" w:rsidR="006A4A01" w:rsidRPr="00CF653D" w:rsidRDefault="006A4A01" w:rsidP="006A4A01">
            <w:pPr>
              <w:keepNext/>
              <w:keepLines/>
              <w:spacing w:after="0"/>
              <w:jc w:val="center"/>
              <w:rPr>
                <w:rFonts w:ascii="Arial" w:hAnsi="Arial"/>
                <w:sz w:val="18"/>
                <w:lang w:val="fr-FR"/>
              </w:rPr>
            </w:pPr>
            <w:r w:rsidRPr="00CF653D">
              <w:rPr>
                <w:rFonts w:ascii="Arial" w:hAnsi="Arial"/>
                <w:sz w:val="18"/>
              </w:rPr>
              <w:t>'5</w:t>
            </w:r>
            <w:r>
              <w:rPr>
                <w:rFonts w:ascii="Arial" w:hAnsi="Arial"/>
                <w:sz w:val="18"/>
              </w:rPr>
              <w:t>FF1</w:t>
            </w:r>
            <w:r w:rsidRPr="00CF653D">
              <w:rPr>
                <w:rFonts w:ascii="Arial" w:hAnsi="Arial"/>
                <w:sz w:val="18"/>
              </w:rPr>
              <w:t>'</w:t>
            </w:r>
          </w:p>
        </w:tc>
        <w:tc>
          <w:tcPr>
            <w:tcW w:w="293" w:type="dxa"/>
            <w:gridSpan w:val="2"/>
            <w:tcBorders>
              <w:left w:val="double" w:sz="4" w:space="0" w:color="auto"/>
            </w:tcBorders>
          </w:tcPr>
          <w:p w14:paraId="5B502329" w14:textId="77777777" w:rsidR="006A4A01" w:rsidRPr="00AC0066" w:rsidRDefault="006A4A01" w:rsidP="006A4A01">
            <w:pPr>
              <w:keepNext/>
              <w:keepLines/>
              <w:spacing w:after="0"/>
              <w:jc w:val="center"/>
              <w:rPr>
                <w:rFonts w:ascii="Arial" w:hAnsi="Arial"/>
                <w:sz w:val="18"/>
                <w:szCs w:val="18"/>
                <w:lang w:val="fr-FR"/>
              </w:rPr>
            </w:pPr>
          </w:p>
        </w:tc>
        <w:tc>
          <w:tcPr>
            <w:tcW w:w="295" w:type="dxa"/>
          </w:tcPr>
          <w:p w14:paraId="2C61BCDA" w14:textId="77777777" w:rsidR="006A4A01" w:rsidRPr="00AC0066" w:rsidRDefault="006A4A01" w:rsidP="006A4A01">
            <w:pPr>
              <w:keepNext/>
              <w:keepLines/>
              <w:spacing w:after="0"/>
              <w:jc w:val="center"/>
              <w:rPr>
                <w:rFonts w:ascii="Arial" w:hAnsi="Arial"/>
                <w:sz w:val="18"/>
                <w:szCs w:val="18"/>
                <w:lang w:val="fr-FR"/>
              </w:rPr>
            </w:pPr>
          </w:p>
        </w:tc>
        <w:tc>
          <w:tcPr>
            <w:tcW w:w="294" w:type="dxa"/>
          </w:tcPr>
          <w:p w14:paraId="3C96D2AF" w14:textId="77777777" w:rsidR="006A4A01" w:rsidRPr="00AC0066" w:rsidRDefault="006A4A01" w:rsidP="006A4A01">
            <w:pPr>
              <w:keepNext/>
              <w:keepLines/>
              <w:spacing w:after="0"/>
              <w:jc w:val="center"/>
              <w:rPr>
                <w:rFonts w:ascii="Arial" w:hAnsi="Arial"/>
                <w:sz w:val="18"/>
                <w:szCs w:val="18"/>
                <w:lang w:val="fr-FR"/>
              </w:rPr>
            </w:pPr>
          </w:p>
        </w:tc>
        <w:tc>
          <w:tcPr>
            <w:tcW w:w="295" w:type="dxa"/>
          </w:tcPr>
          <w:p w14:paraId="011D551A" w14:textId="77777777" w:rsidR="006A4A01" w:rsidRPr="00AC0066" w:rsidRDefault="006A4A01" w:rsidP="006A4A01">
            <w:pPr>
              <w:keepNext/>
              <w:keepLines/>
              <w:spacing w:after="0"/>
              <w:jc w:val="center"/>
              <w:rPr>
                <w:rFonts w:ascii="Arial" w:hAnsi="Arial"/>
                <w:sz w:val="18"/>
                <w:szCs w:val="18"/>
                <w:lang w:val="fr-FR"/>
              </w:rPr>
            </w:pPr>
          </w:p>
        </w:tc>
        <w:tc>
          <w:tcPr>
            <w:tcW w:w="229" w:type="dxa"/>
            <w:gridSpan w:val="2"/>
          </w:tcPr>
          <w:p w14:paraId="5D566B89" w14:textId="77777777" w:rsidR="006A4A01" w:rsidRPr="00CF653D" w:rsidRDefault="006A4A01" w:rsidP="006A4A01">
            <w:pPr>
              <w:keepNext/>
              <w:keepLines/>
              <w:spacing w:after="0"/>
              <w:jc w:val="center"/>
              <w:rPr>
                <w:rFonts w:ascii="Arial" w:hAnsi="Arial"/>
                <w:sz w:val="18"/>
                <w:lang w:val="fr-FR"/>
              </w:rPr>
            </w:pPr>
          </w:p>
        </w:tc>
        <w:tc>
          <w:tcPr>
            <w:tcW w:w="293" w:type="dxa"/>
            <w:gridSpan w:val="2"/>
          </w:tcPr>
          <w:p w14:paraId="57683D3D" w14:textId="77777777" w:rsidR="006A4A01" w:rsidRPr="00AC0066" w:rsidRDefault="006A4A01" w:rsidP="006A4A01">
            <w:pPr>
              <w:keepNext/>
              <w:keepLines/>
              <w:spacing w:after="0"/>
              <w:jc w:val="center"/>
              <w:rPr>
                <w:rFonts w:ascii="Arial" w:hAnsi="Arial"/>
                <w:sz w:val="18"/>
                <w:szCs w:val="18"/>
                <w:lang w:val="fr-FR"/>
              </w:rPr>
            </w:pPr>
          </w:p>
        </w:tc>
        <w:tc>
          <w:tcPr>
            <w:tcW w:w="294" w:type="dxa"/>
          </w:tcPr>
          <w:p w14:paraId="550223A0" w14:textId="77777777" w:rsidR="006A4A01" w:rsidRPr="00AC0066" w:rsidRDefault="006A4A01" w:rsidP="006A4A01">
            <w:pPr>
              <w:keepNext/>
              <w:keepLines/>
              <w:spacing w:after="0"/>
              <w:jc w:val="center"/>
              <w:rPr>
                <w:rFonts w:ascii="Arial" w:hAnsi="Arial"/>
                <w:sz w:val="18"/>
                <w:szCs w:val="18"/>
                <w:lang w:val="fr-FR"/>
              </w:rPr>
            </w:pPr>
          </w:p>
        </w:tc>
        <w:tc>
          <w:tcPr>
            <w:tcW w:w="293" w:type="dxa"/>
          </w:tcPr>
          <w:p w14:paraId="4E1DA27E" w14:textId="77777777" w:rsidR="006A4A01" w:rsidRPr="00AC0066" w:rsidRDefault="006A4A01" w:rsidP="006A4A01">
            <w:pPr>
              <w:keepNext/>
              <w:keepLines/>
              <w:spacing w:after="0"/>
              <w:jc w:val="center"/>
              <w:rPr>
                <w:rFonts w:ascii="Arial" w:hAnsi="Arial"/>
                <w:sz w:val="18"/>
                <w:szCs w:val="18"/>
                <w:lang w:val="fr-FR"/>
              </w:rPr>
            </w:pPr>
          </w:p>
        </w:tc>
        <w:tc>
          <w:tcPr>
            <w:tcW w:w="296" w:type="dxa"/>
          </w:tcPr>
          <w:p w14:paraId="61EF8ECB" w14:textId="77777777" w:rsidR="006A4A01" w:rsidRPr="00AC0066" w:rsidRDefault="006A4A01" w:rsidP="006A4A01">
            <w:pPr>
              <w:keepNext/>
              <w:keepLines/>
              <w:spacing w:after="0"/>
              <w:jc w:val="center"/>
              <w:rPr>
                <w:rFonts w:ascii="Arial" w:hAnsi="Arial"/>
                <w:sz w:val="18"/>
                <w:szCs w:val="18"/>
                <w:lang w:val="fr-FR"/>
              </w:rPr>
            </w:pPr>
          </w:p>
        </w:tc>
        <w:tc>
          <w:tcPr>
            <w:tcW w:w="315" w:type="dxa"/>
            <w:gridSpan w:val="2"/>
          </w:tcPr>
          <w:p w14:paraId="3E45E57A" w14:textId="77777777" w:rsidR="006A4A01" w:rsidRPr="00CF653D" w:rsidRDefault="006A4A01" w:rsidP="006A4A01">
            <w:pPr>
              <w:keepNext/>
              <w:keepLines/>
              <w:spacing w:after="0"/>
              <w:jc w:val="center"/>
              <w:rPr>
                <w:rFonts w:ascii="Arial" w:hAnsi="Arial"/>
                <w:sz w:val="18"/>
                <w:lang w:val="fr-FR"/>
              </w:rPr>
            </w:pPr>
          </w:p>
        </w:tc>
        <w:tc>
          <w:tcPr>
            <w:tcW w:w="293" w:type="dxa"/>
            <w:gridSpan w:val="2"/>
          </w:tcPr>
          <w:p w14:paraId="1A814A18" w14:textId="77777777" w:rsidR="006A4A01" w:rsidRPr="00AC0066" w:rsidRDefault="006A4A01" w:rsidP="006A4A01">
            <w:pPr>
              <w:keepNext/>
              <w:keepLines/>
              <w:spacing w:after="0"/>
              <w:jc w:val="center"/>
              <w:rPr>
                <w:rFonts w:ascii="Arial" w:hAnsi="Arial"/>
                <w:sz w:val="18"/>
                <w:szCs w:val="18"/>
                <w:lang w:val="fr-FR"/>
              </w:rPr>
            </w:pPr>
          </w:p>
        </w:tc>
        <w:tc>
          <w:tcPr>
            <w:tcW w:w="295" w:type="dxa"/>
          </w:tcPr>
          <w:p w14:paraId="6D044D36" w14:textId="77777777" w:rsidR="006A4A01" w:rsidRPr="00AC0066" w:rsidRDefault="006A4A01" w:rsidP="006A4A01">
            <w:pPr>
              <w:keepNext/>
              <w:keepLines/>
              <w:spacing w:after="0"/>
              <w:jc w:val="center"/>
              <w:rPr>
                <w:rFonts w:ascii="Arial" w:hAnsi="Arial"/>
                <w:sz w:val="18"/>
                <w:szCs w:val="18"/>
                <w:lang w:val="fr-FR"/>
              </w:rPr>
            </w:pPr>
          </w:p>
        </w:tc>
        <w:tc>
          <w:tcPr>
            <w:tcW w:w="293" w:type="dxa"/>
          </w:tcPr>
          <w:p w14:paraId="5913104B" w14:textId="77777777" w:rsidR="006A4A01" w:rsidRPr="00AC0066" w:rsidRDefault="006A4A01" w:rsidP="006A4A01">
            <w:pPr>
              <w:keepNext/>
              <w:keepLines/>
              <w:spacing w:after="0"/>
              <w:jc w:val="center"/>
              <w:rPr>
                <w:rFonts w:ascii="Arial" w:hAnsi="Arial"/>
                <w:sz w:val="18"/>
                <w:szCs w:val="18"/>
                <w:lang w:val="fr-FR"/>
              </w:rPr>
            </w:pPr>
          </w:p>
        </w:tc>
        <w:tc>
          <w:tcPr>
            <w:tcW w:w="295" w:type="dxa"/>
          </w:tcPr>
          <w:p w14:paraId="4B64FADE" w14:textId="77777777" w:rsidR="006A4A01" w:rsidRPr="00AC0066" w:rsidRDefault="006A4A01" w:rsidP="006A4A01">
            <w:pPr>
              <w:keepNext/>
              <w:keepLines/>
              <w:spacing w:after="0"/>
              <w:jc w:val="center"/>
              <w:rPr>
                <w:rFonts w:ascii="Arial" w:hAnsi="Arial"/>
                <w:sz w:val="18"/>
                <w:szCs w:val="18"/>
                <w:lang w:val="fr-FR"/>
              </w:rPr>
            </w:pPr>
          </w:p>
        </w:tc>
        <w:tc>
          <w:tcPr>
            <w:tcW w:w="264" w:type="dxa"/>
            <w:gridSpan w:val="2"/>
          </w:tcPr>
          <w:p w14:paraId="7BF8E685" w14:textId="77777777" w:rsidR="006A4A01" w:rsidRPr="00CF653D" w:rsidRDefault="006A4A01" w:rsidP="006A4A01">
            <w:pPr>
              <w:keepNext/>
              <w:keepLines/>
              <w:spacing w:after="0"/>
              <w:jc w:val="center"/>
              <w:rPr>
                <w:rFonts w:ascii="Arial" w:hAnsi="Arial"/>
                <w:sz w:val="18"/>
                <w:szCs w:val="18"/>
                <w:lang w:val="fr-FR"/>
              </w:rPr>
            </w:pPr>
          </w:p>
        </w:tc>
        <w:tc>
          <w:tcPr>
            <w:tcW w:w="293" w:type="dxa"/>
            <w:gridSpan w:val="2"/>
          </w:tcPr>
          <w:p w14:paraId="16B06E49" w14:textId="77777777" w:rsidR="006A4A01" w:rsidRPr="00AC0066" w:rsidRDefault="006A4A01" w:rsidP="006A4A01">
            <w:pPr>
              <w:keepNext/>
              <w:keepLines/>
              <w:spacing w:after="0"/>
              <w:jc w:val="center"/>
              <w:rPr>
                <w:rFonts w:ascii="Arial" w:hAnsi="Arial"/>
                <w:sz w:val="18"/>
                <w:szCs w:val="18"/>
                <w:lang w:val="fr-FR"/>
              </w:rPr>
            </w:pPr>
          </w:p>
        </w:tc>
        <w:tc>
          <w:tcPr>
            <w:tcW w:w="293" w:type="dxa"/>
          </w:tcPr>
          <w:p w14:paraId="0983A4A4" w14:textId="77777777" w:rsidR="006A4A01" w:rsidRPr="00AC0066" w:rsidRDefault="006A4A01" w:rsidP="006A4A01">
            <w:pPr>
              <w:keepNext/>
              <w:keepLines/>
              <w:spacing w:after="0"/>
              <w:jc w:val="center"/>
              <w:rPr>
                <w:rFonts w:ascii="Arial" w:hAnsi="Arial"/>
                <w:sz w:val="18"/>
                <w:szCs w:val="18"/>
                <w:lang w:val="fr-FR"/>
              </w:rPr>
            </w:pPr>
          </w:p>
        </w:tc>
        <w:tc>
          <w:tcPr>
            <w:tcW w:w="293" w:type="dxa"/>
          </w:tcPr>
          <w:p w14:paraId="1A4FCAF2" w14:textId="77777777" w:rsidR="006A4A01" w:rsidRPr="00AC0066" w:rsidRDefault="006A4A01" w:rsidP="006A4A01">
            <w:pPr>
              <w:keepNext/>
              <w:keepLines/>
              <w:spacing w:after="0"/>
              <w:jc w:val="center"/>
              <w:rPr>
                <w:rFonts w:ascii="Arial" w:hAnsi="Arial"/>
                <w:sz w:val="18"/>
                <w:szCs w:val="18"/>
                <w:lang w:val="fr-FR"/>
              </w:rPr>
            </w:pPr>
          </w:p>
        </w:tc>
        <w:tc>
          <w:tcPr>
            <w:tcW w:w="294" w:type="dxa"/>
          </w:tcPr>
          <w:p w14:paraId="02297591" w14:textId="77777777" w:rsidR="006A4A01" w:rsidRPr="00AC0066" w:rsidRDefault="006A4A01" w:rsidP="006A4A01">
            <w:pPr>
              <w:keepNext/>
              <w:keepLines/>
              <w:spacing w:after="0"/>
              <w:jc w:val="center"/>
              <w:rPr>
                <w:rFonts w:ascii="Arial" w:hAnsi="Arial"/>
                <w:sz w:val="18"/>
                <w:szCs w:val="18"/>
                <w:lang w:val="fr-FR"/>
              </w:rPr>
            </w:pPr>
          </w:p>
        </w:tc>
        <w:tc>
          <w:tcPr>
            <w:tcW w:w="264" w:type="dxa"/>
            <w:gridSpan w:val="2"/>
          </w:tcPr>
          <w:p w14:paraId="0B8FF261" w14:textId="77777777" w:rsidR="006A4A01" w:rsidRPr="00CF653D" w:rsidRDefault="006A4A01" w:rsidP="006A4A01">
            <w:pPr>
              <w:keepNext/>
              <w:keepLines/>
              <w:spacing w:after="0"/>
              <w:jc w:val="center"/>
              <w:rPr>
                <w:rFonts w:ascii="Arial" w:hAnsi="Arial"/>
                <w:sz w:val="18"/>
                <w:szCs w:val="18"/>
                <w:lang w:val="fr-FR"/>
              </w:rPr>
            </w:pPr>
          </w:p>
        </w:tc>
        <w:tc>
          <w:tcPr>
            <w:tcW w:w="300" w:type="dxa"/>
            <w:gridSpan w:val="2"/>
          </w:tcPr>
          <w:p w14:paraId="2C521748" w14:textId="77777777" w:rsidR="006A4A01" w:rsidRPr="00AC0066" w:rsidRDefault="006A4A01" w:rsidP="006A4A01">
            <w:pPr>
              <w:keepNext/>
              <w:keepLines/>
              <w:spacing w:after="0"/>
              <w:jc w:val="center"/>
              <w:rPr>
                <w:rFonts w:ascii="Arial" w:hAnsi="Arial"/>
                <w:sz w:val="18"/>
                <w:szCs w:val="18"/>
                <w:lang w:val="fr-FR"/>
              </w:rPr>
            </w:pPr>
          </w:p>
        </w:tc>
        <w:tc>
          <w:tcPr>
            <w:tcW w:w="305" w:type="dxa"/>
          </w:tcPr>
          <w:p w14:paraId="6453FDC9" w14:textId="77777777" w:rsidR="006A4A01" w:rsidRPr="00AC0066" w:rsidRDefault="006A4A01" w:rsidP="006A4A01">
            <w:pPr>
              <w:keepNext/>
              <w:keepLines/>
              <w:spacing w:after="0"/>
              <w:jc w:val="center"/>
              <w:rPr>
                <w:rFonts w:ascii="Arial" w:hAnsi="Arial"/>
                <w:sz w:val="18"/>
                <w:szCs w:val="18"/>
                <w:lang w:val="fr-FR"/>
              </w:rPr>
            </w:pPr>
          </w:p>
        </w:tc>
        <w:tc>
          <w:tcPr>
            <w:tcW w:w="301" w:type="dxa"/>
          </w:tcPr>
          <w:p w14:paraId="053BF468" w14:textId="77777777" w:rsidR="006A4A01" w:rsidRPr="00AC0066" w:rsidRDefault="006A4A01" w:rsidP="006A4A01">
            <w:pPr>
              <w:keepNext/>
              <w:keepLines/>
              <w:spacing w:after="0"/>
              <w:jc w:val="center"/>
              <w:rPr>
                <w:rFonts w:ascii="Arial" w:hAnsi="Arial"/>
                <w:sz w:val="18"/>
                <w:szCs w:val="18"/>
                <w:lang w:val="fr-FR"/>
              </w:rPr>
            </w:pPr>
          </w:p>
        </w:tc>
        <w:tc>
          <w:tcPr>
            <w:tcW w:w="301" w:type="dxa"/>
          </w:tcPr>
          <w:p w14:paraId="681BF69F" w14:textId="77777777" w:rsidR="006A4A01" w:rsidRPr="00AC0066" w:rsidRDefault="006A4A01" w:rsidP="006A4A01">
            <w:pPr>
              <w:keepNext/>
              <w:keepLines/>
              <w:spacing w:after="0"/>
              <w:jc w:val="center"/>
              <w:rPr>
                <w:rFonts w:ascii="Arial" w:hAnsi="Arial"/>
                <w:sz w:val="18"/>
                <w:szCs w:val="18"/>
                <w:lang w:val="fr-FR"/>
              </w:rPr>
            </w:pPr>
          </w:p>
        </w:tc>
      </w:tr>
      <w:tr w:rsidR="006A4A01" w:rsidRPr="00AC0066" w14:paraId="01223B9A" w14:textId="77777777" w:rsidTr="00751CC1">
        <w:tblPrEx>
          <w:tblLook w:val="04A0" w:firstRow="1" w:lastRow="0" w:firstColumn="1" w:lastColumn="0" w:noHBand="0" w:noVBand="1"/>
        </w:tblPrEx>
        <w:trPr>
          <w:cantSplit/>
        </w:trPr>
        <w:tc>
          <w:tcPr>
            <w:tcW w:w="280" w:type="dxa"/>
          </w:tcPr>
          <w:p w14:paraId="588B4407" w14:textId="77777777" w:rsidR="006A4A01" w:rsidRPr="00CF653D" w:rsidRDefault="006A4A01" w:rsidP="006A4A01">
            <w:pPr>
              <w:keepNext/>
              <w:keepLines/>
              <w:spacing w:after="0"/>
              <w:jc w:val="center"/>
              <w:rPr>
                <w:rFonts w:ascii="Arial" w:hAnsi="Arial"/>
                <w:sz w:val="18"/>
                <w:szCs w:val="18"/>
                <w:lang w:val="fr-FR"/>
              </w:rPr>
            </w:pPr>
          </w:p>
        </w:tc>
        <w:tc>
          <w:tcPr>
            <w:tcW w:w="283" w:type="dxa"/>
          </w:tcPr>
          <w:p w14:paraId="71BD973B" w14:textId="77777777" w:rsidR="006A4A01" w:rsidRPr="00CF653D" w:rsidRDefault="006A4A01" w:rsidP="006A4A01">
            <w:pPr>
              <w:keepNext/>
              <w:keepLines/>
              <w:spacing w:after="0"/>
              <w:jc w:val="center"/>
              <w:rPr>
                <w:rFonts w:ascii="Arial" w:hAnsi="Arial"/>
                <w:sz w:val="18"/>
                <w:szCs w:val="18"/>
                <w:lang w:val="fr-FR"/>
              </w:rPr>
            </w:pPr>
          </w:p>
        </w:tc>
        <w:tc>
          <w:tcPr>
            <w:tcW w:w="290" w:type="dxa"/>
            <w:tcBorders>
              <w:right w:val="single" w:sz="4" w:space="0" w:color="auto"/>
            </w:tcBorders>
          </w:tcPr>
          <w:p w14:paraId="115FB8B5" w14:textId="77777777" w:rsidR="006A4A01" w:rsidRPr="00CF653D" w:rsidRDefault="006A4A01" w:rsidP="006A4A01">
            <w:pPr>
              <w:keepNext/>
              <w:keepLines/>
              <w:spacing w:after="0"/>
              <w:jc w:val="center"/>
              <w:rPr>
                <w:rFonts w:ascii="Arial" w:hAnsi="Arial"/>
                <w:sz w:val="18"/>
                <w:szCs w:val="18"/>
                <w:lang w:val="fr-FR"/>
              </w:rPr>
            </w:pPr>
          </w:p>
        </w:tc>
        <w:tc>
          <w:tcPr>
            <w:tcW w:w="287" w:type="dxa"/>
            <w:tcBorders>
              <w:left w:val="single" w:sz="4" w:space="0" w:color="auto"/>
              <w:bottom w:val="single" w:sz="4" w:space="0" w:color="auto"/>
            </w:tcBorders>
          </w:tcPr>
          <w:p w14:paraId="203DBE6A" w14:textId="77777777" w:rsidR="006A4A01" w:rsidRPr="00CF653D" w:rsidRDefault="006A4A01" w:rsidP="006A4A01">
            <w:pPr>
              <w:keepNext/>
              <w:keepLines/>
              <w:spacing w:after="0"/>
              <w:jc w:val="center"/>
              <w:rPr>
                <w:rFonts w:ascii="Arial" w:hAnsi="Arial"/>
                <w:sz w:val="18"/>
                <w:szCs w:val="18"/>
                <w:lang w:val="fr-FR"/>
              </w:rPr>
            </w:pPr>
          </w:p>
        </w:tc>
        <w:tc>
          <w:tcPr>
            <w:tcW w:w="262" w:type="dxa"/>
            <w:tcBorders>
              <w:bottom w:val="single" w:sz="4" w:space="0" w:color="auto"/>
            </w:tcBorders>
          </w:tcPr>
          <w:p w14:paraId="7BBEA6FF" w14:textId="77777777" w:rsidR="006A4A01" w:rsidRPr="00CF653D" w:rsidRDefault="006A4A01" w:rsidP="006A4A01">
            <w:pPr>
              <w:keepNext/>
              <w:keepLines/>
              <w:spacing w:after="0"/>
              <w:jc w:val="center"/>
              <w:rPr>
                <w:rFonts w:ascii="Arial" w:hAnsi="Arial"/>
                <w:sz w:val="18"/>
                <w:lang w:val="fr-FR"/>
              </w:rPr>
            </w:pPr>
          </w:p>
        </w:tc>
        <w:tc>
          <w:tcPr>
            <w:tcW w:w="294" w:type="dxa"/>
            <w:gridSpan w:val="2"/>
            <w:tcBorders>
              <w:bottom w:val="single" w:sz="4" w:space="0" w:color="auto"/>
              <w:right w:val="double" w:sz="4" w:space="0" w:color="auto"/>
            </w:tcBorders>
          </w:tcPr>
          <w:p w14:paraId="5C197135" w14:textId="77777777" w:rsidR="006A4A01" w:rsidRPr="00CF653D" w:rsidRDefault="006A4A01" w:rsidP="006A4A01">
            <w:pPr>
              <w:keepNext/>
              <w:keepLines/>
              <w:spacing w:after="0"/>
              <w:jc w:val="center"/>
              <w:rPr>
                <w:rFonts w:ascii="Arial" w:hAnsi="Arial"/>
                <w:sz w:val="18"/>
                <w:szCs w:val="18"/>
                <w:lang w:val="fr-FR"/>
              </w:rPr>
            </w:pPr>
          </w:p>
        </w:tc>
        <w:tc>
          <w:tcPr>
            <w:tcW w:w="1147" w:type="dxa"/>
            <w:gridSpan w:val="5"/>
            <w:vMerge/>
            <w:tcBorders>
              <w:top w:val="single" w:sz="4" w:space="0" w:color="auto"/>
              <w:left w:val="double" w:sz="4" w:space="0" w:color="auto"/>
              <w:bottom w:val="double" w:sz="4" w:space="0" w:color="auto"/>
              <w:right w:val="double" w:sz="4" w:space="0" w:color="auto"/>
            </w:tcBorders>
          </w:tcPr>
          <w:p w14:paraId="5718DFBC" w14:textId="77777777" w:rsidR="006A4A01" w:rsidRPr="00CF653D" w:rsidRDefault="006A4A01" w:rsidP="006A4A01">
            <w:pPr>
              <w:keepNext/>
              <w:keepLines/>
              <w:spacing w:after="0"/>
              <w:jc w:val="center"/>
              <w:rPr>
                <w:rFonts w:ascii="Arial" w:hAnsi="Arial"/>
                <w:sz w:val="18"/>
                <w:lang w:val="fr-FR"/>
              </w:rPr>
            </w:pPr>
          </w:p>
        </w:tc>
        <w:tc>
          <w:tcPr>
            <w:tcW w:w="293" w:type="dxa"/>
            <w:gridSpan w:val="2"/>
            <w:tcBorders>
              <w:left w:val="double" w:sz="4" w:space="0" w:color="auto"/>
            </w:tcBorders>
          </w:tcPr>
          <w:p w14:paraId="704C1532" w14:textId="77777777" w:rsidR="006A4A01" w:rsidRPr="00AC0066" w:rsidRDefault="006A4A01" w:rsidP="006A4A01">
            <w:pPr>
              <w:keepNext/>
              <w:keepLines/>
              <w:spacing w:after="0"/>
              <w:jc w:val="center"/>
              <w:rPr>
                <w:rFonts w:ascii="Arial" w:hAnsi="Arial"/>
                <w:sz w:val="18"/>
                <w:szCs w:val="18"/>
                <w:lang w:val="fr-FR"/>
              </w:rPr>
            </w:pPr>
          </w:p>
        </w:tc>
        <w:tc>
          <w:tcPr>
            <w:tcW w:w="295" w:type="dxa"/>
          </w:tcPr>
          <w:p w14:paraId="31D62091" w14:textId="77777777" w:rsidR="006A4A01" w:rsidRPr="00AC0066" w:rsidRDefault="006A4A01" w:rsidP="006A4A01">
            <w:pPr>
              <w:keepNext/>
              <w:keepLines/>
              <w:spacing w:after="0"/>
              <w:jc w:val="center"/>
              <w:rPr>
                <w:rFonts w:ascii="Arial" w:hAnsi="Arial"/>
                <w:sz w:val="18"/>
                <w:szCs w:val="18"/>
                <w:lang w:val="fr-FR"/>
              </w:rPr>
            </w:pPr>
          </w:p>
        </w:tc>
        <w:tc>
          <w:tcPr>
            <w:tcW w:w="294" w:type="dxa"/>
          </w:tcPr>
          <w:p w14:paraId="7EAC28D3" w14:textId="77777777" w:rsidR="006A4A01" w:rsidRPr="00AC0066" w:rsidRDefault="006A4A01" w:rsidP="006A4A01">
            <w:pPr>
              <w:keepNext/>
              <w:keepLines/>
              <w:spacing w:after="0"/>
              <w:jc w:val="center"/>
              <w:rPr>
                <w:rFonts w:ascii="Arial" w:hAnsi="Arial"/>
                <w:sz w:val="18"/>
                <w:szCs w:val="18"/>
                <w:lang w:val="fr-FR"/>
              </w:rPr>
            </w:pPr>
          </w:p>
        </w:tc>
        <w:tc>
          <w:tcPr>
            <w:tcW w:w="295" w:type="dxa"/>
          </w:tcPr>
          <w:p w14:paraId="2DA711CD" w14:textId="77777777" w:rsidR="006A4A01" w:rsidRPr="00AC0066" w:rsidRDefault="006A4A01" w:rsidP="006A4A01">
            <w:pPr>
              <w:keepNext/>
              <w:keepLines/>
              <w:spacing w:after="0"/>
              <w:jc w:val="center"/>
              <w:rPr>
                <w:rFonts w:ascii="Arial" w:hAnsi="Arial"/>
                <w:sz w:val="18"/>
                <w:szCs w:val="18"/>
                <w:lang w:val="fr-FR"/>
              </w:rPr>
            </w:pPr>
          </w:p>
        </w:tc>
        <w:tc>
          <w:tcPr>
            <w:tcW w:w="229" w:type="dxa"/>
            <w:gridSpan w:val="2"/>
          </w:tcPr>
          <w:p w14:paraId="7D62B5B8" w14:textId="77777777" w:rsidR="006A4A01" w:rsidRPr="00CF653D" w:rsidRDefault="006A4A01" w:rsidP="006A4A01">
            <w:pPr>
              <w:keepNext/>
              <w:keepLines/>
              <w:spacing w:after="0"/>
              <w:jc w:val="center"/>
              <w:rPr>
                <w:rFonts w:ascii="Arial" w:hAnsi="Arial"/>
                <w:sz w:val="18"/>
                <w:lang w:val="fr-FR"/>
              </w:rPr>
            </w:pPr>
          </w:p>
        </w:tc>
        <w:tc>
          <w:tcPr>
            <w:tcW w:w="293" w:type="dxa"/>
            <w:gridSpan w:val="2"/>
          </w:tcPr>
          <w:p w14:paraId="4EE2424A" w14:textId="77777777" w:rsidR="006A4A01" w:rsidRPr="00AC0066" w:rsidRDefault="006A4A01" w:rsidP="006A4A01">
            <w:pPr>
              <w:keepNext/>
              <w:keepLines/>
              <w:spacing w:after="0"/>
              <w:jc w:val="center"/>
              <w:rPr>
                <w:rFonts w:ascii="Arial" w:hAnsi="Arial"/>
                <w:sz w:val="18"/>
                <w:szCs w:val="18"/>
                <w:lang w:val="fr-FR"/>
              </w:rPr>
            </w:pPr>
          </w:p>
        </w:tc>
        <w:tc>
          <w:tcPr>
            <w:tcW w:w="294" w:type="dxa"/>
          </w:tcPr>
          <w:p w14:paraId="5915E0D5" w14:textId="77777777" w:rsidR="006A4A01" w:rsidRPr="00AC0066" w:rsidRDefault="006A4A01" w:rsidP="006A4A01">
            <w:pPr>
              <w:keepNext/>
              <w:keepLines/>
              <w:spacing w:after="0"/>
              <w:jc w:val="center"/>
              <w:rPr>
                <w:rFonts w:ascii="Arial" w:hAnsi="Arial"/>
                <w:sz w:val="18"/>
                <w:szCs w:val="18"/>
                <w:lang w:val="fr-FR"/>
              </w:rPr>
            </w:pPr>
          </w:p>
        </w:tc>
        <w:tc>
          <w:tcPr>
            <w:tcW w:w="293" w:type="dxa"/>
          </w:tcPr>
          <w:p w14:paraId="375F1DF3" w14:textId="77777777" w:rsidR="006A4A01" w:rsidRPr="00AC0066" w:rsidRDefault="006A4A01" w:rsidP="006A4A01">
            <w:pPr>
              <w:keepNext/>
              <w:keepLines/>
              <w:spacing w:after="0"/>
              <w:jc w:val="center"/>
              <w:rPr>
                <w:rFonts w:ascii="Arial" w:hAnsi="Arial"/>
                <w:sz w:val="18"/>
                <w:szCs w:val="18"/>
                <w:lang w:val="fr-FR"/>
              </w:rPr>
            </w:pPr>
          </w:p>
        </w:tc>
        <w:tc>
          <w:tcPr>
            <w:tcW w:w="296" w:type="dxa"/>
          </w:tcPr>
          <w:p w14:paraId="570CD38F" w14:textId="77777777" w:rsidR="006A4A01" w:rsidRPr="00AC0066" w:rsidRDefault="006A4A01" w:rsidP="006A4A01">
            <w:pPr>
              <w:keepNext/>
              <w:keepLines/>
              <w:spacing w:after="0"/>
              <w:jc w:val="center"/>
              <w:rPr>
                <w:rFonts w:ascii="Arial" w:hAnsi="Arial"/>
                <w:sz w:val="18"/>
                <w:szCs w:val="18"/>
                <w:lang w:val="fr-FR"/>
              </w:rPr>
            </w:pPr>
          </w:p>
        </w:tc>
        <w:tc>
          <w:tcPr>
            <w:tcW w:w="315" w:type="dxa"/>
            <w:gridSpan w:val="2"/>
          </w:tcPr>
          <w:p w14:paraId="221CFE73" w14:textId="77777777" w:rsidR="006A4A01" w:rsidRPr="00CF653D" w:rsidRDefault="006A4A01" w:rsidP="006A4A01">
            <w:pPr>
              <w:keepNext/>
              <w:keepLines/>
              <w:spacing w:after="0"/>
              <w:jc w:val="center"/>
              <w:rPr>
                <w:rFonts w:ascii="Arial" w:hAnsi="Arial"/>
                <w:sz w:val="18"/>
                <w:lang w:val="fr-FR"/>
              </w:rPr>
            </w:pPr>
          </w:p>
        </w:tc>
        <w:tc>
          <w:tcPr>
            <w:tcW w:w="293" w:type="dxa"/>
            <w:gridSpan w:val="2"/>
          </w:tcPr>
          <w:p w14:paraId="4D5A5206" w14:textId="77777777" w:rsidR="006A4A01" w:rsidRPr="00AC0066" w:rsidRDefault="006A4A01" w:rsidP="006A4A01">
            <w:pPr>
              <w:keepNext/>
              <w:keepLines/>
              <w:spacing w:after="0"/>
              <w:jc w:val="center"/>
              <w:rPr>
                <w:rFonts w:ascii="Arial" w:hAnsi="Arial"/>
                <w:sz w:val="18"/>
                <w:szCs w:val="18"/>
                <w:lang w:val="fr-FR"/>
              </w:rPr>
            </w:pPr>
          </w:p>
        </w:tc>
        <w:tc>
          <w:tcPr>
            <w:tcW w:w="295" w:type="dxa"/>
          </w:tcPr>
          <w:p w14:paraId="1D099EA0" w14:textId="77777777" w:rsidR="006A4A01" w:rsidRPr="00AC0066" w:rsidRDefault="006A4A01" w:rsidP="006A4A01">
            <w:pPr>
              <w:keepNext/>
              <w:keepLines/>
              <w:spacing w:after="0"/>
              <w:jc w:val="center"/>
              <w:rPr>
                <w:rFonts w:ascii="Arial" w:hAnsi="Arial"/>
                <w:sz w:val="18"/>
                <w:szCs w:val="18"/>
                <w:lang w:val="fr-FR"/>
              </w:rPr>
            </w:pPr>
          </w:p>
        </w:tc>
        <w:tc>
          <w:tcPr>
            <w:tcW w:w="293" w:type="dxa"/>
          </w:tcPr>
          <w:p w14:paraId="15172FED" w14:textId="77777777" w:rsidR="006A4A01" w:rsidRPr="00AC0066" w:rsidRDefault="006A4A01" w:rsidP="006A4A01">
            <w:pPr>
              <w:keepNext/>
              <w:keepLines/>
              <w:spacing w:after="0"/>
              <w:jc w:val="center"/>
              <w:rPr>
                <w:rFonts w:ascii="Arial" w:hAnsi="Arial"/>
                <w:sz w:val="18"/>
                <w:szCs w:val="18"/>
                <w:lang w:val="fr-FR"/>
              </w:rPr>
            </w:pPr>
          </w:p>
        </w:tc>
        <w:tc>
          <w:tcPr>
            <w:tcW w:w="295" w:type="dxa"/>
          </w:tcPr>
          <w:p w14:paraId="35965BBC" w14:textId="77777777" w:rsidR="006A4A01" w:rsidRPr="00AC0066" w:rsidRDefault="006A4A01" w:rsidP="006A4A01">
            <w:pPr>
              <w:keepNext/>
              <w:keepLines/>
              <w:spacing w:after="0"/>
              <w:jc w:val="center"/>
              <w:rPr>
                <w:rFonts w:ascii="Arial" w:hAnsi="Arial"/>
                <w:sz w:val="18"/>
                <w:szCs w:val="18"/>
                <w:lang w:val="fr-FR"/>
              </w:rPr>
            </w:pPr>
          </w:p>
        </w:tc>
        <w:tc>
          <w:tcPr>
            <w:tcW w:w="264" w:type="dxa"/>
            <w:gridSpan w:val="2"/>
          </w:tcPr>
          <w:p w14:paraId="6449FD75" w14:textId="77777777" w:rsidR="006A4A01" w:rsidRPr="00CF653D" w:rsidRDefault="006A4A01" w:rsidP="006A4A01">
            <w:pPr>
              <w:keepNext/>
              <w:keepLines/>
              <w:spacing w:after="0"/>
              <w:jc w:val="center"/>
              <w:rPr>
                <w:rFonts w:ascii="Arial" w:hAnsi="Arial"/>
                <w:sz w:val="18"/>
                <w:szCs w:val="18"/>
                <w:lang w:val="fr-FR"/>
              </w:rPr>
            </w:pPr>
          </w:p>
        </w:tc>
        <w:tc>
          <w:tcPr>
            <w:tcW w:w="293" w:type="dxa"/>
            <w:gridSpan w:val="2"/>
          </w:tcPr>
          <w:p w14:paraId="058D5A42" w14:textId="77777777" w:rsidR="006A4A01" w:rsidRPr="00AC0066" w:rsidRDefault="006A4A01" w:rsidP="006A4A01">
            <w:pPr>
              <w:keepNext/>
              <w:keepLines/>
              <w:spacing w:after="0"/>
              <w:jc w:val="center"/>
              <w:rPr>
                <w:rFonts w:ascii="Arial" w:hAnsi="Arial"/>
                <w:sz w:val="18"/>
                <w:szCs w:val="18"/>
                <w:lang w:val="fr-FR"/>
              </w:rPr>
            </w:pPr>
          </w:p>
        </w:tc>
        <w:tc>
          <w:tcPr>
            <w:tcW w:w="293" w:type="dxa"/>
          </w:tcPr>
          <w:p w14:paraId="1ACC46E8" w14:textId="77777777" w:rsidR="006A4A01" w:rsidRPr="00AC0066" w:rsidRDefault="006A4A01" w:rsidP="006A4A01">
            <w:pPr>
              <w:keepNext/>
              <w:keepLines/>
              <w:spacing w:after="0"/>
              <w:jc w:val="center"/>
              <w:rPr>
                <w:rFonts w:ascii="Arial" w:hAnsi="Arial"/>
                <w:sz w:val="18"/>
                <w:szCs w:val="18"/>
                <w:lang w:val="fr-FR"/>
              </w:rPr>
            </w:pPr>
          </w:p>
        </w:tc>
        <w:tc>
          <w:tcPr>
            <w:tcW w:w="293" w:type="dxa"/>
          </w:tcPr>
          <w:p w14:paraId="29C8FD36" w14:textId="77777777" w:rsidR="006A4A01" w:rsidRPr="00AC0066" w:rsidRDefault="006A4A01" w:rsidP="006A4A01">
            <w:pPr>
              <w:keepNext/>
              <w:keepLines/>
              <w:spacing w:after="0"/>
              <w:jc w:val="center"/>
              <w:rPr>
                <w:rFonts w:ascii="Arial" w:hAnsi="Arial"/>
                <w:sz w:val="18"/>
                <w:szCs w:val="18"/>
                <w:lang w:val="fr-FR"/>
              </w:rPr>
            </w:pPr>
          </w:p>
        </w:tc>
        <w:tc>
          <w:tcPr>
            <w:tcW w:w="294" w:type="dxa"/>
          </w:tcPr>
          <w:p w14:paraId="1EA6CCAC" w14:textId="77777777" w:rsidR="006A4A01" w:rsidRPr="00AC0066" w:rsidRDefault="006A4A01" w:rsidP="006A4A01">
            <w:pPr>
              <w:keepNext/>
              <w:keepLines/>
              <w:spacing w:after="0"/>
              <w:jc w:val="center"/>
              <w:rPr>
                <w:rFonts w:ascii="Arial" w:hAnsi="Arial"/>
                <w:sz w:val="18"/>
                <w:szCs w:val="18"/>
                <w:lang w:val="fr-FR"/>
              </w:rPr>
            </w:pPr>
          </w:p>
        </w:tc>
        <w:tc>
          <w:tcPr>
            <w:tcW w:w="264" w:type="dxa"/>
            <w:gridSpan w:val="2"/>
          </w:tcPr>
          <w:p w14:paraId="0006A3FA" w14:textId="77777777" w:rsidR="006A4A01" w:rsidRPr="00CF653D" w:rsidRDefault="006A4A01" w:rsidP="006A4A01">
            <w:pPr>
              <w:keepNext/>
              <w:keepLines/>
              <w:spacing w:after="0"/>
              <w:jc w:val="center"/>
              <w:rPr>
                <w:rFonts w:ascii="Arial" w:hAnsi="Arial"/>
                <w:sz w:val="18"/>
                <w:szCs w:val="18"/>
                <w:lang w:val="fr-FR"/>
              </w:rPr>
            </w:pPr>
          </w:p>
        </w:tc>
        <w:tc>
          <w:tcPr>
            <w:tcW w:w="300" w:type="dxa"/>
            <w:gridSpan w:val="2"/>
          </w:tcPr>
          <w:p w14:paraId="19CD57DC" w14:textId="77777777" w:rsidR="006A4A01" w:rsidRPr="00AC0066" w:rsidRDefault="006A4A01" w:rsidP="006A4A01">
            <w:pPr>
              <w:keepNext/>
              <w:keepLines/>
              <w:spacing w:after="0"/>
              <w:jc w:val="center"/>
              <w:rPr>
                <w:rFonts w:ascii="Arial" w:hAnsi="Arial"/>
                <w:sz w:val="18"/>
                <w:szCs w:val="18"/>
                <w:lang w:val="fr-FR"/>
              </w:rPr>
            </w:pPr>
          </w:p>
        </w:tc>
        <w:tc>
          <w:tcPr>
            <w:tcW w:w="305" w:type="dxa"/>
          </w:tcPr>
          <w:p w14:paraId="75B04293" w14:textId="77777777" w:rsidR="006A4A01" w:rsidRPr="00AC0066" w:rsidRDefault="006A4A01" w:rsidP="006A4A01">
            <w:pPr>
              <w:keepNext/>
              <w:keepLines/>
              <w:spacing w:after="0"/>
              <w:jc w:val="center"/>
              <w:rPr>
                <w:rFonts w:ascii="Arial" w:hAnsi="Arial"/>
                <w:sz w:val="18"/>
                <w:szCs w:val="18"/>
                <w:lang w:val="fr-FR"/>
              </w:rPr>
            </w:pPr>
          </w:p>
        </w:tc>
        <w:tc>
          <w:tcPr>
            <w:tcW w:w="301" w:type="dxa"/>
          </w:tcPr>
          <w:p w14:paraId="05F6FCFB" w14:textId="77777777" w:rsidR="006A4A01" w:rsidRPr="00AC0066" w:rsidRDefault="006A4A01" w:rsidP="006A4A01">
            <w:pPr>
              <w:keepNext/>
              <w:keepLines/>
              <w:spacing w:after="0"/>
              <w:jc w:val="center"/>
              <w:rPr>
                <w:rFonts w:ascii="Arial" w:hAnsi="Arial"/>
                <w:sz w:val="18"/>
                <w:szCs w:val="18"/>
                <w:lang w:val="fr-FR"/>
              </w:rPr>
            </w:pPr>
          </w:p>
        </w:tc>
        <w:tc>
          <w:tcPr>
            <w:tcW w:w="301" w:type="dxa"/>
          </w:tcPr>
          <w:p w14:paraId="6F53E918" w14:textId="77777777" w:rsidR="006A4A01" w:rsidRPr="00AC0066" w:rsidRDefault="006A4A01" w:rsidP="006A4A01">
            <w:pPr>
              <w:keepNext/>
              <w:keepLines/>
              <w:spacing w:after="0"/>
              <w:jc w:val="center"/>
              <w:rPr>
                <w:rFonts w:ascii="Arial" w:hAnsi="Arial"/>
                <w:sz w:val="18"/>
                <w:szCs w:val="18"/>
                <w:lang w:val="fr-FR"/>
              </w:rPr>
            </w:pPr>
          </w:p>
        </w:tc>
      </w:tr>
      <w:tr w:rsidR="006A4A01" w:rsidRPr="00AC0066" w14:paraId="430D0B9A" w14:textId="77777777" w:rsidTr="00751CC1">
        <w:tblPrEx>
          <w:tblLook w:val="04A0" w:firstRow="1" w:lastRow="0" w:firstColumn="1" w:lastColumn="0" w:noHBand="0" w:noVBand="1"/>
        </w:tblPrEx>
        <w:trPr>
          <w:cantSplit/>
        </w:trPr>
        <w:tc>
          <w:tcPr>
            <w:tcW w:w="280" w:type="dxa"/>
          </w:tcPr>
          <w:p w14:paraId="19553C6B" w14:textId="77777777" w:rsidR="006A4A01" w:rsidRPr="00CF653D" w:rsidRDefault="006A4A01" w:rsidP="006A4A01">
            <w:pPr>
              <w:keepNext/>
              <w:keepLines/>
              <w:spacing w:after="0"/>
              <w:jc w:val="center"/>
              <w:rPr>
                <w:rFonts w:ascii="Arial" w:hAnsi="Arial"/>
                <w:sz w:val="18"/>
                <w:szCs w:val="18"/>
                <w:lang w:val="fr-FR"/>
              </w:rPr>
            </w:pPr>
          </w:p>
        </w:tc>
        <w:tc>
          <w:tcPr>
            <w:tcW w:w="283" w:type="dxa"/>
          </w:tcPr>
          <w:p w14:paraId="75FB948F" w14:textId="77777777" w:rsidR="006A4A01" w:rsidRPr="00CF653D" w:rsidRDefault="006A4A01" w:rsidP="006A4A01">
            <w:pPr>
              <w:keepNext/>
              <w:keepLines/>
              <w:spacing w:after="0"/>
              <w:jc w:val="center"/>
              <w:rPr>
                <w:rFonts w:ascii="Arial" w:hAnsi="Arial"/>
                <w:sz w:val="18"/>
                <w:szCs w:val="18"/>
                <w:lang w:val="fr-FR"/>
              </w:rPr>
            </w:pPr>
          </w:p>
        </w:tc>
        <w:tc>
          <w:tcPr>
            <w:tcW w:w="290" w:type="dxa"/>
          </w:tcPr>
          <w:p w14:paraId="4F7F266D" w14:textId="77777777" w:rsidR="006A4A01" w:rsidRPr="00CF653D" w:rsidRDefault="006A4A01" w:rsidP="006A4A01">
            <w:pPr>
              <w:keepNext/>
              <w:keepLines/>
              <w:spacing w:after="0"/>
              <w:jc w:val="center"/>
              <w:rPr>
                <w:rFonts w:ascii="Arial" w:hAnsi="Arial"/>
                <w:sz w:val="18"/>
                <w:szCs w:val="18"/>
                <w:lang w:val="fr-FR"/>
              </w:rPr>
            </w:pPr>
          </w:p>
        </w:tc>
        <w:tc>
          <w:tcPr>
            <w:tcW w:w="287" w:type="dxa"/>
            <w:tcBorders>
              <w:top w:val="single" w:sz="4" w:space="0" w:color="auto"/>
              <w:left w:val="nil"/>
            </w:tcBorders>
          </w:tcPr>
          <w:p w14:paraId="5BF1F831" w14:textId="77777777" w:rsidR="006A4A01" w:rsidRPr="00CF653D" w:rsidRDefault="006A4A01" w:rsidP="006A4A01">
            <w:pPr>
              <w:keepNext/>
              <w:keepLines/>
              <w:spacing w:after="0"/>
              <w:jc w:val="center"/>
              <w:rPr>
                <w:rFonts w:ascii="Arial" w:hAnsi="Arial"/>
                <w:sz w:val="18"/>
                <w:szCs w:val="18"/>
                <w:lang w:val="fr-FR"/>
              </w:rPr>
            </w:pPr>
          </w:p>
        </w:tc>
        <w:tc>
          <w:tcPr>
            <w:tcW w:w="262" w:type="dxa"/>
            <w:tcBorders>
              <w:top w:val="single" w:sz="4" w:space="0" w:color="auto"/>
            </w:tcBorders>
          </w:tcPr>
          <w:p w14:paraId="6CCB4C69" w14:textId="77777777" w:rsidR="006A4A01" w:rsidRPr="00CF653D" w:rsidRDefault="006A4A01" w:rsidP="006A4A01">
            <w:pPr>
              <w:keepNext/>
              <w:keepLines/>
              <w:spacing w:after="0"/>
              <w:jc w:val="center"/>
              <w:rPr>
                <w:rFonts w:ascii="Arial" w:hAnsi="Arial"/>
                <w:sz w:val="18"/>
                <w:lang w:val="fr-FR"/>
              </w:rPr>
            </w:pPr>
          </w:p>
        </w:tc>
        <w:tc>
          <w:tcPr>
            <w:tcW w:w="294" w:type="dxa"/>
            <w:gridSpan w:val="2"/>
            <w:tcBorders>
              <w:top w:val="single" w:sz="4" w:space="0" w:color="auto"/>
              <w:right w:val="double" w:sz="4" w:space="0" w:color="auto"/>
            </w:tcBorders>
          </w:tcPr>
          <w:p w14:paraId="4E3F4577" w14:textId="77777777" w:rsidR="006A4A01" w:rsidRPr="00CF653D" w:rsidRDefault="006A4A01" w:rsidP="006A4A01">
            <w:pPr>
              <w:keepNext/>
              <w:keepLines/>
              <w:spacing w:after="0"/>
              <w:jc w:val="center"/>
              <w:rPr>
                <w:rFonts w:ascii="Arial" w:hAnsi="Arial"/>
                <w:sz w:val="18"/>
                <w:szCs w:val="18"/>
                <w:lang w:val="fr-FR"/>
              </w:rPr>
            </w:pPr>
          </w:p>
        </w:tc>
        <w:tc>
          <w:tcPr>
            <w:tcW w:w="1147" w:type="dxa"/>
            <w:gridSpan w:val="5"/>
            <w:vMerge/>
            <w:tcBorders>
              <w:top w:val="single" w:sz="4" w:space="0" w:color="auto"/>
              <w:left w:val="double" w:sz="4" w:space="0" w:color="auto"/>
              <w:bottom w:val="double" w:sz="4" w:space="0" w:color="auto"/>
              <w:right w:val="double" w:sz="4" w:space="0" w:color="auto"/>
            </w:tcBorders>
          </w:tcPr>
          <w:p w14:paraId="6C58C0AB" w14:textId="77777777" w:rsidR="006A4A01" w:rsidRPr="00CF653D" w:rsidRDefault="006A4A01" w:rsidP="006A4A01">
            <w:pPr>
              <w:keepNext/>
              <w:keepLines/>
              <w:spacing w:after="0"/>
              <w:jc w:val="center"/>
              <w:rPr>
                <w:rFonts w:ascii="Arial" w:hAnsi="Arial"/>
                <w:sz w:val="18"/>
                <w:lang w:val="fr-FR"/>
              </w:rPr>
            </w:pPr>
          </w:p>
        </w:tc>
        <w:tc>
          <w:tcPr>
            <w:tcW w:w="293" w:type="dxa"/>
            <w:gridSpan w:val="2"/>
            <w:tcBorders>
              <w:left w:val="double" w:sz="4" w:space="0" w:color="auto"/>
            </w:tcBorders>
          </w:tcPr>
          <w:p w14:paraId="23E4432E" w14:textId="77777777" w:rsidR="006A4A01" w:rsidRPr="00AC0066" w:rsidRDefault="006A4A01" w:rsidP="006A4A01">
            <w:pPr>
              <w:keepNext/>
              <w:keepLines/>
              <w:spacing w:after="0"/>
              <w:jc w:val="center"/>
              <w:rPr>
                <w:rFonts w:ascii="Arial" w:hAnsi="Arial"/>
                <w:sz w:val="18"/>
                <w:szCs w:val="18"/>
                <w:lang w:val="fr-FR"/>
              </w:rPr>
            </w:pPr>
          </w:p>
        </w:tc>
        <w:tc>
          <w:tcPr>
            <w:tcW w:w="295" w:type="dxa"/>
          </w:tcPr>
          <w:p w14:paraId="06F1F449" w14:textId="77777777" w:rsidR="006A4A01" w:rsidRPr="00AC0066" w:rsidRDefault="006A4A01" w:rsidP="006A4A01">
            <w:pPr>
              <w:keepNext/>
              <w:keepLines/>
              <w:spacing w:after="0"/>
              <w:jc w:val="center"/>
              <w:rPr>
                <w:rFonts w:ascii="Arial" w:hAnsi="Arial"/>
                <w:sz w:val="18"/>
                <w:szCs w:val="18"/>
                <w:lang w:val="fr-FR"/>
              </w:rPr>
            </w:pPr>
          </w:p>
        </w:tc>
        <w:tc>
          <w:tcPr>
            <w:tcW w:w="294" w:type="dxa"/>
          </w:tcPr>
          <w:p w14:paraId="0B354D52" w14:textId="77777777" w:rsidR="006A4A01" w:rsidRPr="00AC0066" w:rsidRDefault="006A4A01" w:rsidP="006A4A01">
            <w:pPr>
              <w:keepNext/>
              <w:keepLines/>
              <w:spacing w:after="0"/>
              <w:jc w:val="center"/>
              <w:rPr>
                <w:rFonts w:ascii="Arial" w:hAnsi="Arial"/>
                <w:sz w:val="18"/>
                <w:szCs w:val="18"/>
                <w:lang w:val="fr-FR"/>
              </w:rPr>
            </w:pPr>
          </w:p>
        </w:tc>
        <w:tc>
          <w:tcPr>
            <w:tcW w:w="295" w:type="dxa"/>
          </w:tcPr>
          <w:p w14:paraId="16E3EA21" w14:textId="77777777" w:rsidR="006A4A01" w:rsidRPr="00AC0066" w:rsidRDefault="006A4A01" w:rsidP="006A4A01">
            <w:pPr>
              <w:keepNext/>
              <w:keepLines/>
              <w:spacing w:after="0"/>
              <w:jc w:val="center"/>
              <w:rPr>
                <w:rFonts w:ascii="Arial" w:hAnsi="Arial"/>
                <w:sz w:val="18"/>
                <w:szCs w:val="18"/>
                <w:lang w:val="fr-FR"/>
              </w:rPr>
            </w:pPr>
          </w:p>
        </w:tc>
        <w:tc>
          <w:tcPr>
            <w:tcW w:w="229" w:type="dxa"/>
            <w:gridSpan w:val="2"/>
          </w:tcPr>
          <w:p w14:paraId="4099B553" w14:textId="77777777" w:rsidR="006A4A01" w:rsidRPr="00CF653D" w:rsidRDefault="006A4A01" w:rsidP="006A4A01">
            <w:pPr>
              <w:keepNext/>
              <w:keepLines/>
              <w:spacing w:after="0"/>
              <w:jc w:val="center"/>
              <w:rPr>
                <w:rFonts w:ascii="Arial" w:hAnsi="Arial"/>
                <w:sz w:val="18"/>
                <w:lang w:val="fr-FR"/>
              </w:rPr>
            </w:pPr>
          </w:p>
        </w:tc>
        <w:tc>
          <w:tcPr>
            <w:tcW w:w="293" w:type="dxa"/>
            <w:gridSpan w:val="2"/>
          </w:tcPr>
          <w:p w14:paraId="63CE19FA" w14:textId="77777777" w:rsidR="006A4A01" w:rsidRPr="00AC0066" w:rsidRDefault="006A4A01" w:rsidP="006A4A01">
            <w:pPr>
              <w:keepNext/>
              <w:keepLines/>
              <w:spacing w:after="0"/>
              <w:jc w:val="center"/>
              <w:rPr>
                <w:rFonts w:ascii="Arial" w:hAnsi="Arial"/>
                <w:sz w:val="18"/>
                <w:szCs w:val="18"/>
                <w:lang w:val="fr-FR"/>
              </w:rPr>
            </w:pPr>
          </w:p>
        </w:tc>
        <w:tc>
          <w:tcPr>
            <w:tcW w:w="294" w:type="dxa"/>
          </w:tcPr>
          <w:p w14:paraId="74C76A14" w14:textId="77777777" w:rsidR="006A4A01" w:rsidRPr="00AC0066" w:rsidRDefault="006A4A01" w:rsidP="006A4A01">
            <w:pPr>
              <w:keepNext/>
              <w:keepLines/>
              <w:spacing w:after="0"/>
              <w:jc w:val="center"/>
              <w:rPr>
                <w:rFonts w:ascii="Arial" w:hAnsi="Arial"/>
                <w:sz w:val="18"/>
                <w:szCs w:val="18"/>
                <w:lang w:val="fr-FR"/>
              </w:rPr>
            </w:pPr>
          </w:p>
        </w:tc>
        <w:tc>
          <w:tcPr>
            <w:tcW w:w="293" w:type="dxa"/>
          </w:tcPr>
          <w:p w14:paraId="213D6E70" w14:textId="77777777" w:rsidR="006A4A01" w:rsidRPr="00AC0066" w:rsidRDefault="006A4A01" w:rsidP="006A4A01">
            <w:pPr>
              <w:keepNext/>
              <w:keepLines/>
              <w:spacing w:after="0"/>
              <w:jc w:val="center"/>
              <w:rPr>
                <w:rFonts w:ascii="Arial" w:hAnsi="Arial"/>
                <w:sz w:val="18"/>
                <w:szCs w:val="18"/>
                <w:lang w:val="fr-FR"/>
              </w:rPr>
            </w:pPr>
          </w:p>
        </w:tc>
        <w:tc>
          <w:tcPr>
            <w:tcW w:w="296" w:type="dxa"/>
          </w:tcPr>
          <w:p w14:paraId="4CC28B30" w14:textId="77777777" w:rsidR="006A4A01" w:rsidRPr="00AC0066" w:rsidRDefault="006A4A01" w:rsidP="006A4A01">
            <w:pPr>
              <w:keepNext/>
              <w:keepLines/>
              <w:spacing w:after="0"/>
              <w:jc w:val="center"/>
              <w:rPr>
                <w:rFonts w:ascii="Arial" w:hAnsi="Arial"/>
                <w:sz w:val="18"/>
                <w:szCs w:val="18"/>
                <w:lang w:val="fr-FR"/>
              </w:rPr>
            </w:pPr>
          </w:p>
        </w:tc>
        <w:tc>
          <w:tcPr>
            <w:tcW w:w="315" w:type="dxa"/>
            <w:gridSpan w:val="2"/>
          </w:tcPr>
          <w:p w14:paraId="5E629BBC" w14:textId="77777777" w:rsidR="006A4A01" w:rsidRPr="00CF653D" w:rsidRDefault="006A4A01" w:rsidP="006A4A01">
            <w:pPr>
              <w:keepNext/>
              <w:keepLines/>
              <w:spacing w:after="0"/>
              <w:jc w:val="center"/>
              <w:rPr>
                <w:rFonts w:ascii="Arial" w:hAnsi="Arial"/>
                <w:sz w:val="18"/>
                <w:lang w:val="fr-FR"/>
              </w:rPr>
            </w:pPr>
          </w:p>
        </w:tc>
        <w:tc>
          <w:tcPr>
            <w:tcW w:w="293" w:type="dxa"/>
            <w:gridSpan w:val="2"/>
          </w:tcPr>
          <w:p w14:paraId="07FD5956" w14:textId="77777777" w:rsidR="006A4A01" w:rsidRPr="00AC0066" w:rsidRDefault="006A4A01" w:rsidP="006A4A01">
            <w:pPr>
              <w:keepNext/>
              <w:keepLines/>
              <w:spacing w:after="0"/>
              <w:jc w:val="center"/>
              <w:rPr>
                <w:rFonts w:ascii="Arial" w:hAnsi="Arial"/>
                <w:sz w:val="18"/>
                <w:szCs w:val="18"/>
                <w:lang w:val="fr-FR"/>
              </w:rPr>
            </w:pPr>
          </w:p>
        </w:tc>
        <w:tc>
          <w:tcPr>
            <w:tcW w:w="295" w:type="dxa"/>
          </w:tcPr>
          <w:p w14:paraId="1D58EA26" w14:textId="77777777" w:rsidR="006A4A01" w:rsidRPr="00AC0066" w:rsidRDefault="006A4A01" w:rsidP="006A4A01">
            <w:pPr>
              <w:keepNext/>
              <w:keepLines/>
              <w:spacing w:after="0"/>
              <w:jc w:val="center"/>
              <w:rPr>
                <w:rFonts w:ascii="Arial" w:hAnsi="Arial"/>
                <w:sz w:val="18"/>
                <w:szCs w:val="18"/>
                <w:lang w:val="fr-FR"/>
              </w:rPr>
            </w:pPr>
          </w:p>
        </w:tc>
        <w:tc>
          <w:tcPr>
            <w:tcW w:w="293" w:type="dxa"/>
          </w:tcPr>
          <w:p w14:paraId="771B663A" w14:textId="77777777" w:rsidR="006A4A01" w:rsidRPr="00AC0066" w:rsidRDefault="006A4A01" w:rsidP="006A4A01">
            <w:pPr>
              <w:keepNext/>
              <w:keepLines/>
              <w:spacing w:after="0"/>
              <w:jc w:val="center"/>
              <w:rPr>
                <w:rFonts w:ascii="Arial" w:hAnsi="Arial"/>
                <w:sz w:val="18"/>
                <w:szCs w:val="18"/>
                <w:lang w:val="fr-FR"/>
              </w:rPr>
            </w:pPr>
          </w:p>
        </w:tc>
        <w:tc>
          <w:tcPr>
            <w:tcW w:w="295" w:type="dxa"/>
          </w:tcPr>
          <w:p w14:paraId="712DC8A3" w14:textId="77777777" w:rsidR="006A4A01" w:rsidRPr="00AC0066" w:rsidRDefault="006A4A01" w:rsidP="006A4A01">
            <w:pPr>
              <w:keepNext/>
              <w:keepLines/>
              <w:spacing w:after="0"/>
              <w:jc w:val="center"/>
              <w:rPr>
                <w:rFonts w:ascii="Arial" w:hAnsi="Arial"/>
                <w:sz w:val="18"/>
                <w:szCs w:val="18"/>
                <w:lang w:val="fr-FR"/>
              </w:rPr>
            </w:pPr>
          </w:p>
        </w:tc>
        <w:tc>
          <w:tcPr>
            <w:tcW w:w="264" w:type="dxa"/>
            <w:gridSpan w:val="2"/>
          </w:tcPr>
          <w:p w14:paraId="047701F1" w14:textId="77777777" w:rsidR="006A4A01" w:rsidRPr="00CF653D" w:rsidRDefault="006A4A01" w:rsidP="006A4A01">
            <w:pPr>
              <w:keepNext/>
              <w:keepLines/>
              <w:spacing w:after="0"/>
              <w:jc w:val="center"/>
              <w:rPr>
                <w:rFonts w:ascii="Arial" w:hAnsi="Arial"/>
                <w:sz w:val="18"/>
                <w:szCs w:val="18"/>
                <w:lang w:val="fr-FR"/>
              </w:rPr>
            </w:pPr>
          </w:p>
        </w:tc>
        <w:tc>
          <w:tcPr>
            <w:tcW w:w="293" w:type="dxa"/>
            <w:gridSpan w:val="2"/>
          </w:tcPr>
          <w:p w14:paraId="64921D3E" w14:textId="77777777" w:rsidR="006A4A01" w:rsidRPr="00AC0066" w:rsidRDefault="006A4A01" w:rsidP="006A4A01">
            <w:pPr>
              <w:keepNext/>
              <w:keepLines/>
              <w:spacing w:after="0"/>
              <w:jc w:val="center"/>
              <w:rPr>
                <w:rFonts w:ascii="Arial" w:hAnsi="Arial"/>
                <w:sz w:val="18"/>
                <w:szCs w:val="18"/>
                <w:lang w:val="fr-FR"/>
              </w:rPr>
            </w:pPr>
          </w:p>
        </w:tc>
        <w:tc>
          <w:tcPr>
            <w:tcW w:w="293" w:type="dxa"/>
          </w:tcPr>
          <w:p w14:paraId="5478B12F" w14:textId="77777777" w:rsidR="006A4A01" w:rsidRPr="00AC0066" w:rsidRDefault="006A4A01" w:rsidP="006A4A01">
            <w:pPr>
              <w:keepNext/>
              <w:keepLines/>
              <w:spacing w:after="0"/>
              <w:jc w:val="center"/>
              <w:rPr>
                <w:rFonts w:ascii="Arial" w:hAnsi="Arial"/>
                <w:sz w:val="18"/>
                <w:szCs w:val="18"/>
                <w:lang w:val="fr-FR"/>
              </w:rPr>
            </w:pPr>
          </w:p>
        </w:tc>
        <w:tc>
          <w:tcPr>
            <w:tcW w:w="293" w:type="dxa"/>
          </w:tcPr>
          <w:p w14:paraId="353233DD" w14:textId="77777777" w:rsidR="006A4A01" w:rsidRPr="00AC0066" w:rsidRDefault="006A4A01" w:rsidP="006A4A01">
            <w:pPr>
              <w:keepNext/>
              <w:keepLines/>
              <w:spacing w:after="0"/>
              <w:jc w:val="center"/>
              <w:rPr>
                <w:rFonts w:ascii="Arial" w:hAnsi="Arial"/>
                <w:sz w:val="18"/>
                <w:szCs w:val="18"/>
                <w:lang w:val="fr-FR"/>
              </w:rPr>
            </w:pPr>
          </w:p>
        </w:tc>
        <w:tc>
          <w:tcPr>
            <w:tcW w:w="294" w:type="dxa"/>
          </w:tcPr>
          <w:p w14:paraId="61FC6C51" w14:textId="77777777" w:rsidR="006A4A01" w:rsidRPr="00AC0066" w:rsidRDefault="006A4A01" w:rsidP="006A4A01">
            <w:pPr>
              <w:keepNext/>
              <w:keepLines/>
              <w:spacing w:after="0"/>
              <w:jc w:val="center"/>
              <w:rPr>
                <w:rFonts w:ascii="Arial" w:hAnsi="Arial"/>
                <w:sz w:val="18"/>
                <w:szCs w:val="18"/>
                <w:lang w:val="fr-FR"/>
              </w:rPr>
            </w:pPr>
          </w:p>
        </w:tc>
        <w:tc>
          <w:tcPr>
            <w:tcW w:w="264" w:type="dxa"/>
            <w:gridSpan w:val="2"/>
          </w:tcPr>
          <w:p w14:paraId="2BD440C2" w14:textId="77777777" w:rsidR="006A4A01" w:rsidRPr="00CF653D" w:rsidRDefault="006A4A01" w:rsidP="006A4A01">
            <w:pPr>
              <w:keepNext/>
              <w:keepLines/>
              <w:spacing w:after="0"/>
              <w:jc w:val="center"/>
              <w:rPr>
                <w:rFonts w:ascii="Arial" w:hAnsi="Arial"/>
                <w:sz w:val="18"/>
                <w:szCs w:val="18"/>
                <w:lang w:val="fr-FR"/>
              </w:rPr>
            </w:pPr>
          </w:p>
        </w:tc>
        <w:tc>
          <w:tcPr>
            <w:tcW w:w="300" w:type="dxa"/>
            <w:gridSpan w:val="2"/>
          </w:tcPr>
          <w:p w14:paraId="08C52A72" w14:textId="77777777" w:rsidR="006A4A01" w:rsidRPr="00AC0066" w:rsidRDefault="006A4A01" w:rsidP="006A4A01">
            <w:pPr>
              <w:keepNext/>
              <w:keepLines/>
              <w:spacing w:after="0"/>
              <w:jc w:val="center"/>
              <w:rPr>
                <w:rFonts w:ascii="Arial" w:hAnsi="Arial"/>
                <w:sz w:val="18"/>
                <w:szCs w:val="18"/>
                <w:lang w:val="fr-FR"/>
              </w:rPr>
            </w:pPr>
          </w:p>
        </w:tc>
        <w:tc>
          <w:tcPr>
            <w:tcW w:w="305" w:type="dxa"/>
          </w:tcPr>
          <w:p w14:paraId="0EFA1456" w14:textId="77777777" w:rsidR="006A4A01" w:rsidRPr="00AC0066" w:rsidRDefault="006A4A01" w:rsidP="006A4A01">
            <w:pPr>
              <w:keepNext/>
              <w:keepLines/>
              <w:spacing w:after="0"/>
              <w:jc w:val="center"/>
              <w:rPr>
                <w:rFonts w:ascii="Arial" w:hAnsi="Arial"/>
                <w:sz w:val="18"/>
                <w:szCs w:val="18"/>
                <w:lang w:val="fr-FR"/>
              </w:rPr>
            </w:pPr>
          </w:p>
        </w:tc>
        <w:tc>
          <w:tcPr>
            <w:tcW w:w="301" w:type="dxa"/>
          </w:tcPr>
          <w:p w14:paraId="2AEACE35" w14:textId="77777777" w:rsidR="006A4A01" w:rsidRPr="00AC0066" w:rsidRDefault="006A4A01" w:rsidP="006A4A01">
            <w:pPr>
              <w:keepNext/>
              <w:keepLines/>
              <w:spacing w:after="0"/>
              <w:jc w:val="center"/>
              <w:rPr>
                <w:rFonts w:ascii="Arial" w:hAnsi="Arial"/>
                <w:sz w:val="18"/>
                <w:szCs w:val="18"/>
                <w:lang w:val="fr-FR"/>
              </w:rPr>
            </w:pPr>
          </w:p>
        </w:tc>
        <w:tc>
          <w:tcPr>
            <w:tcW w:w="301" w:type="dxa"/>
          </w:tcPr>
          <w:p w14:paraId="0CF58C1E" w14:textId="77777777" w:rsidR="006A4A01" w:rsidRPr="00AC0066" w:rsidRDefault="006A4A01" w:rsidP="006A4A01">
            <w:pPr>
              <w:keepNext/>
              <w:keepLines/>
              <w:spacing w:after="0"/>
              <w:jc w:val="center"/>
              <w:rPr>
                <w:rFonts w:ascii="Arial" w:hAnsi="Arial"/>
                <w:sz w:val="18"/>
                <w:szCs w:val="18"/>
                <w:lang w:val="fr-FR"/>
              </w:rPr>
            </w:pPr>
          </w:p>
        </w:tc>
      </w:tr>
      <w:tr w:rsidR="006A4A01" w:rsidRPr="00AC0066" w14:paraId="79669891" w14:textId="77777777" w:rsidTr="00751CC1">
        <w:tblPrEx>
          <w:tblLook w:val="04A0" w:firstRow="1" w:lastRow="0" w:firstColumn="1" w:lastColumn="0" w:noHBand="0" w:noVBand="1"/>
        </w:tblPrEx>
        <w:trPr>
          <w:cantSplit/>
        </w:trPr>
        <w:tc>
          <w:tcPr>
            <w:tcW w:w="280" w:type="dxa"/>
          </w:tcPr>
          <w:p w14:paraId="6682EF54" w14:textId="77777777" w:rsidR="006A4A01" w:rsidRPr="00CF653D" w:rsidRDefault="006A4A01" w:rsidP="006A4A01">
            <w:pPr>
              <w:keepNext/>
              <w:keepLines/>
              <w:spacing w:after="0"/>
              <w:jc w:val="center"/>
              <w:rPr>
                <w:rFonts w:ascii="Arial" w:hAnsi="Arial"/>
                <w:sz w:val="18"/>
                <w:szCs w:val="18"/>
                <w:lang w:val="fr-FR"/>
              </w:rPr>
            </w:pPr>
          </w:p>
        </w:tc>
        <w:tc>
          <w:tcPr>
            <w:tcW w:w="283" w:type="dxa"/>
          </w:tcPr>
          <w:p w14:paraId="4824684B" w14:textId="77777777" w:rsidR="006A4A01" w:rsidRPr="00CF653D" w:rsidRDefault="006A4A01" w:rsidP="006A4A01">
            <w:pPr>
              <w:keepNext/>
              <w:keepLines/>
              <w:spacing w:after="0"/>
              <w:jc w:val="center"/>
              <w:rPr>
                <w:rFonts w:ascii="Arial" w:hAnsi="Arial"/>
                <w:sz w:val="18"/>
                <w:szCs w:val="18"/>
                <w:lang w:val="fr-FR"/>
              </w:rPr>
            </w:pPr>
          </w:p>
        </w:tc>
        <w:tc>
          <w:tcPr>
            <w:tcW w:w="290" w:type="dxa"/>
          </w:tcPr>
          <w:p w14:paraId="37C1EBF9" w14:textId="77777777" w:rsidR="006A4A01" w:rsidRPr="00CF653D" w:rsidRDefault="006A4A01" w:rsidP="006A4A01">
            <w:pPr>
              <w:keepNext/>
              <w:keepLines/>
              <w:spacing w:after="0"/>
              <w:jc w:val="center"/>
              <w:rPr>
                <w:rFonts w:ascii="Arial" w:hAnsi="Arial"/>
                <w:sz w:val="18"/>
                <w:szCs w:val="18"/>
                <w:lang w:val="fr-FR"/>
              </w:rPr>
            </w:pPr>
          </w:p>
        </w:tc>
        <w:tc>
          <w:tcPr>
            <w:tcW w:w="287" w:type="dxa"/>
            <w:tcBorders>
              <w:left w:val="nil"/>
            </w:tcBorders>
          </w:tcPr>
          <w:p w14:paraId="25868A6C" w14:textId="77777777" w:rsidR="006A4A01" w:rsidRPr="00CF653D" w:rsidRDefault="006A4A01" w:rsidP="006A4A01">
            <w:pPr>
              <w:keepNext/>
              <w:keepLines/>
              <w:spacing w:after="0"/>
              <w:jc w:val="center"/>
              <w:rPr>
                <w:rFonts w:ascii="Arial" w:hAnsi="Arial"/>
                <w:sz w:val="18"/>
                <w:szCs w:val="18"/>
                <w:lang w:val="fr-FR"/>
              </w:rPr>
            </w:pPr>
          </w:p>
        </w:tc>
        <w:tc>
          <w:tcPr>
            <w:tcW w:w="262" w:type="dxa"/>
          </w:tcPr>
          <w:p w14:paraId="35791858" w14:textId="77777777" w:rsidR="006A4A01" w:rsidRPr="00CF653D" w:rsidRDefault="006A4A01" w:rsidP="006A4A01">
            <w:pPr>
              <w:keepNext/>
              <w:keepLines/>
              <w:spacing w:after="0"/>
              <w:jc w:val="center"/>
              <w:rPr>
                <w:rFonts w:ascii="Arial" w:hAnsi="Arial"/>
                <w:sz w:val="18"/>
                <w:lang w:val="fr-FR"/>
              </w:rPr>
            </w:pPr>
          </w:p>
        </w:tc>
        <w:tc>
          <w:tcPr>
            <w:tcW w:w="294" w:type="dxa"/>
            <w:gridSpan w:val="2"/>
          </w:tcPr>
          <w:p w14:paraId="01A7A9E9" w14:textId="77777777" w:rsidR="006A4A01" w:rsidRPr="00CF653D" w:rsidRDefault="006A4A01" w:rsidP="006A4A01">
            <w:pPr>
              <w:keepNext/>
              <w:keepLines/>
              <w:spacing w:after="0"/>
              <w:jc w:val="center"/>
              <w:rPr>
                <w:rFonts w:ascii="Arial" w:hAnsi="Arial"/>
                <w:sz w:val="18"/>
                <w:szCs w:val="18"/>
                <w:lang w:val="fr-FR"/>
              </w:rPr>
            </w:pPr>
          </w:p>
        </w:tc>
        <w:tc>
          <w:tcPr>
            <w:tcW w:w="294" w:type="dxa"/>
            <w:tcBorders>
              <w:top w:val="double" w:sz="4" w:space="0" w:color="auto"/>
            </w:tcBorders>
          </w:tcPr>
          <w:p w14:paraId="182DFD21" w14:textId="77777777" w:rsidR="006A4A01" w:rsidRPr="00CF653D" w:rsidRDefault="006A4A01" w:rsidP="006A4A01">
            <w:pPr>
              <w:keepNext/>
              <w:keepLines/>
              <w:spacing w:after="0"/>
              <w:jc w:val="center"/>
              <w:rPr>
                <w:rFonts w:ascii="Arial" w:hAnsi="Arial"/>
                <w:sz w:val="18"/>
                <w:szCs w:val="18"/>
                <w:lang w:val="fr-FR"/>
              </w:rPr>
            </w:pPr>
          </w:p>
        </w:tc>
        <w:tc>
          <w:tcPr>
            <w:tcW w:w="293" w:type="dxa"/>
            <w:tcBorders>
              <w:top w:val="double" w:sz="4" w:space="0" w:color="auto"/>
              <w:right w:val="single" w:sz="4" w:space="0" w:color="auto"/>
            </w:tcBorders>
          </w:tcPr>
          <w:p w14:paraId="37549848" w14:textId="77777777" w:rsidR="006A4A01" w:rsidRPr="00CF653D" w:rsidRDefault="006A4A01" w:rsidP="006A4A01">
            <w:pPr>
              <w:keepNext/>
              <w:keepLines/>
              <w:spacing w:after="0"/>
              <w:jc w:val="center"/>
              <w:rPr>
                <w:rFonts w:ascii="Arial" w:hAnsi="Arial"/>
                <w:sz w:val="18"/>
                <w:szCs w:val="18"/>
                <w:lang w:val="fr-FR"/>
              </w:rPr>
            </w:pPr>
          </w:p>
        </w:tc>
        <w:tc>
          <w:tcPr>
            <w:tcW w:w="294" w:type="dxa"/>
            <w:tcBorders>
              <w:top w:val="double" w:sz="4" w:space="0" w:color="auto"/>
              <w:left w:val="single" w:sz="4" w:space="0" w:color="auto"/>
              <w:bottom w:val="single" w:sz="4" w:space="0" w:color="auto"/>
            </w:tcBorders>
          </w:tcPr>
          <w:p w14:paraId="4362D776" w14:textId="77777777" w:rsidR="006A4A01" w:rsidRPr="00CF653D" w:rsidRDefault="006A4A01" w:rsidP="006A4A01">
            <w:pPr>
              <w:keepNext/>
              <w:keepLines/>
              <w:spacing w:after="0"/>
              <w:jc w:val="center"/>
              <w:rPr>
                <w:rFonts w:ascii="Arial" w:hAnsi="Arial"/>
                <w:sz w:val="18"/>
                <w:szCs w:val="18"/>
                <w:lang w:val="fr-FR"/>
              </w:rPr>
            </w:pPr>
          </w:p>
        </w:tc>
        <w:tc>
          <w:tcPr>
            <w:tcW w:w="266" w:type="dxa"/>
            <w:gridSpan w:val="2"/>
            <w:tcBorders>
              <w:top w:val="double" w:sz="4" w:space="0" w:color="auto"/>
              <w:bottom w:val="single" w:sz="4" w:space="0" w:color="auto"/>
            </w:tcBorders>
          </w:tcPr>
          <w:p w14:paraId="41F0AF2C" w14:textId="77777777" w:rsidR="006A4A01" w:rsidRPr="00CF653D" w:rsidRDefault="006A4A01" w:rsidP="006A4A01">
            <w:pPr>
              <w:keepNext/>
              <w:keepLines/>
              <w:spacing w:after="0"/>
              <w:jc w:val="center"/>
              <w:rPr>
                <w:rFonts w:ascii="Arial" w:hAnsi="Arial"/>
                <w:sz w:val="18"/>
                <w:lang w:val="fr-FR"/>
              </w:rPr>
            </w:pPr>
          </w:p>
        </w:tc>
        <w:tc>
          <w:tcPr>
            <w:tcW w:w="293" w:type="dxa"/>
            <w:gridSpan w:val="2"/>
            <w:tcBorders>
              <w:bottom w:val="single" w:sz="4" w:space="0" w:color="auto"/>
            </w:tcBorders>
          </w:tcPr>
          <w:p w14:paraId="497CF4A3" w14:textId="77777777" w:rsidR="006A4A01" w:rsidRPr="00AC0066" w:rsidRDefault="006A4A01" w:rsidP="006A4A01">
            <w:pPr>
              <w:keepNext/>
              <w:keepLines/>
              <w:spacing w:after="0"/>
              <w:jc w:val="center"/>
              <w:rPr>
                <w:rFonts w:ascii="Arial" w:hAnsi="Arial"/>
                <w:sz w:val="18"/>
                <w:szCs w:val="18"/>
                <w:lang w:val="fr-FR"/>
              </w:rPr>
            </w:pPr>
          </w:p>
        </w:tc>
        <w:tc>
          <w:tcPr>
            <w:tcW w:w="295" w:type="dxa"/>
            <w:tcBorders>
              <w:bottom w:val="single" w:sz="4" w:space="0" w:color="auto"/>
            </w:tcBorders>
          </w:tcPr>
          <w:p w14:paraId="59C20042" w14:textId="77777777" w:rsidR="006A4A01" w:rsidRPr="00AC0066" w:rsidRDefault="006A4A01" w:rsidP="006A4A01">
            <w:pPr>
              <w:keepNext/>
              <w:keepLines/>
              <w:spacing w:after="0"/>
              <w:jc w:val="center"/>
              <w:rPr>
                <w:rFonts w:ascii="Arial" w:hAnsi="Arial"/>
                <w:sz w:val="18"/>
                <w:szCs w:val="18"/>
                <w:lang w:val="fr-FR"/>
              </w:rPr>
            </w:pPr>
          </w:p>
        </w:tc>
        <w:tc>
          <w:tcPr>
            <w:tcW w:w="294" w:type="dxa"/>
            <w:tcBorders>
              <w:bottom w:val="single" w:sz="4" w:space="0" w:color="auto"/>
            </w:tcBorders>
          </w:tcPr>
          <w:p w14:paraId="0290C52A" w14:textId="77777777" w:rsidR="006A4A01" w:rsidRPr="00AC0066" w:rsidRDefault="006A4A01" w:rsidP="006A4A01">
            <w:pPr>
              <w:keepNext/>
              <w:keepLines/>
              <w:spacing w:after="0"/>
              <w:jc w:val="center"/>
              <w:rPr>
                <w:rFonts w:ascii="Arial" w:hAnsi="Arial"/>
                <w:sz w:val="18"/>
                <w:szCs w:val="18"/>
                <w:lang w:val="fr-FR"/>
              </w:rPr>
            </w:pPr>
          </w:p>
        </w:tc>
        <w:tc>
          <w:tcPr>
            <w:tcW w:w="295" w:type="dxa"/>
            <w:tcBorders>
              <w:bottom w:val="single" w:sz="4" w:space="0" w:color="auto"/>
            </w:tcBorders>
          </w:tcPr>
          <w:p w14:paraId="06E87FED" w14:textId="77777777" w:rsidR="006A4A01" w:rsidRPr="00AC0066" w:rsidRDefault="006A4A01" w:rsidP="006A4A01">
            <w:pPr>
              <w:keepNext/>
              <w:keepLines/>
              <w:spacing w:after="0"/>
              <w:jc w:val="center"/>
              <w:rPr>
                <w:rFonts w:ascii="Arial" w:hAnsi="Arial"/>
                <w:sz w:val="18"/>
                <w:szCs w:val="18"/>
                <w:lang w:val="fr-FR"/>
              </w:rPr>
            </w:pPr>
          </w:p>
        </w:tc>
        <w:tc>
          <w:tcPr>
            <w:tcW w:w="229" w:type="dxa"/>
            <w:gridSpan w:val="2"/>
            <w:tcBorders>
              <w:bottom w:val="single" w:sz="4" w:space="0" w:color="auto"/>
            </w:tcBorders>
          </w:tcPr>
          <w:p w14:paraId="20806C43" w14:textId="77777777" w:rsidR="006A4A01" w:rsidRPr="00CF653D" w:rsidRDefault="006A4A01" w:rsidP="006A4A01">
            <w:pPr>
              <w:keepNext/>
              <w:keepLines/>
              <w:spacing w:after="0"/>
              <w:jc w:val="center"/>
              <w:rPr>
                <w:rFonts w:ascii="Arial" w:hAnsi="Arial"/>
                <w:sz w:val="18"/>
                <w:lang w:val="fr-FR"/>
              </w:rPr>
            </w:pPr>
          </w:p>
        </w:tc>
        <w:tc>
          <w:tcPr>
            <w:tcW w:w="293" w:type="dxa"/>
            <w:gridSpan w:val="2"/>
            <w:tcBorders>
              <w:bottom w:val="single" w:sz="4" w:space="0" w:color="auto"/>
            </w:tcBorders>
          </w:tcPr>
          <w:p w14:paraId="79C6038B" w14:textId="77777777" w:rsidR="006A4A01" w:rsidRPr="00AC0066" w:rsidRDefault="006A4A01" w:rsidP="006A4A01">
            <w:pPr>
              <w:keepNext/>
              <w:keepLines/>
              <w:spacing w:after="0"/>
              <w:jc w:val="center"/>
              <w:rPr>
                <w:rFonts w:ascii="Arial" w:hAnsi="Arial"/>
                <w:sz w:val="18"/>
                <w:szCs w:val="18"/>
                <w:lang w:val="fr-FR"/>
              </w:rPr>
            </w:pPr>
          </w:p>
        </w:tc>
        <w:tc>
          <w:tcPr>
            <w:tcW w:w="294" w:type="dxa"/>
            <w:tcBorders>
              <w:bottom w:val="single" w:sz="4" w:space="0" w:color="auto"/>
            </w:tcBorders>
          </w:tcPr>
          <w:p w14:paraId="3C82EBD0" w14:textId="77777777" w:rsidR="006A4A01" w:rsidRPr="00AC0066" w:rsidRDefault="006A4A01" w:rsidP="006A4A01">
            <w:pPr>
              <w:keepNext/>
              <w:keepLines/>
              <w:spacing w:after="0"/>
              <w:jc w:val="center"/>
              <w:rPr>
                <w:rFonts w:ascii="Arial" w:hAnsi="Arial"/>
                <w:sz w:val="18"/>
                <w:szCs w:val="18"/>
                <w:lang w:val="fr-FR"/>
              </w:rPr>
            </w:pPr>
          </w:p>
        </w:tc>
        <w:tc>
          <w:tcPr>
            <w:tcW w:w="293" w:type="dxa"/>
          </w:tcPr>
          <w:p w14:paraId="059D539F" w14:textId="77777777" w:rsidR="006A4A01" w:rsidRPr="00AC0066" w:rsidRDefault="006A4A01" w:rsidP="006A4A01">
            <w:pPr>
              <w:keepNext/>
              <w:keepLines/>
              <w:spacing w:after="0"/>
              <w:jc w:val="center"/>
              <w:rPr>
                <w:rFonts w:ascii="Arial" w:hAnsi="Arial"/>
                <w:sz w:val="18"/>
                <w:szCs w:val="18"/>
                <w:lang w:val="fr-FR"/>
              </w:rPr>
            </w:pPr>
          </w:p>
        </w:tc>
        <w:tc>
          <w:tcPr>
            <w:tcW w:w="296" w:type="dxa"/>
          </w:tcPr>
          <w:p w14:paraId="7F9DB20E" w14:textId="77777777" w:rsidR="006A4A01" w:rsidRPr="00AC0066" w:rsidRDefault="006A4A01" w:rsidP="006A4A01">
            <w:pPr>
              <w:keepNext/>
              <w:keepLines/>
              <w:spacing w:after="0"/>
              <w:jc w:val="center"/>
              <w:rPr>
                <w:rFonts w:ascii="Arial" w:hAnsi="Arial"/>
                <w:sz w:val="18"/>
                <w:szCs w:val="18"/>
                <w:lang w:val="fr-FR"/>
              </w:rPr>
            </w:pPr>
          </w:p>
        </w:tc>
        <w:tc>
          <w:tcPr>
            <w:tcW w:w="315" w:type="dxa"/>
            <w:gridSpan w:val="2"/>
          </w:tcPr>
          <w:p w14:paraId="5FC4C53C" w14:textId="77777777" w:rsidR="006A4A01" w:rsidRPr="00CF653D" w:rsidRDefault="006A4A01" w:rsidP="006A4A01">
            <w:pPr>
              <w:keepNext/>
              <w:keepLines/>
              <w:spacing w:after="0"/>
              <w:jc w:val="center"/>
              <w:rPr>
                <w:rFonts w:ascii="Arial" w:hAnsi="Arial"/>
                <w:sz w:val="18"/>
                <w:lang w:val="fr-FR"/>
              </w:rPr>
            </w:pPr>
          </w:p>
        </w:tc>
        <w:tc>
          <w:tcPr>
            <w:tcW w:w="293" w:type="dxa"/>
            <w:gridSpan w:val="2"/>
          </w:tcPr>
          <w:p w14:paraId="1ACF7C45" w14:textId="77777777" w:rsidR="006A4A01" w:rsidRPr="00AC0066" w:rsidRDefault="006A4A01" w:rsidP="006A4A01">
            <w:pPr>
              <w:keepNext/>
              <w:keepLines/>
              <w:spacing w:after="0"/>
              <w:jc w:val="center"/>
              <w:rPr>
                <w:rFonts w:ascii="Arial" w:hAnsi="Arial"/>
                <w:sz w:val="18"/>
                <w:szCs w:val="18"/>
                <w:lang w:val="fr-FR"/>
              </w:rPr>
            </w:pPr>
          </w:p>
        </w:tc>
        <w:tc>
          <w:tcPr>
            <w:tcW w:w="295" w:type="dxa"/>
          </w:tcPr>
          <w:p w14:paraId="24DF2501" w14:textId="77777777" w:rsidR="006A4A01" w:rsidRPr="00AC0066" w:rsidRDefault="006A4A01" w:rsidP="006A4A01">
            <w:pPr>
              <w:keepNext/>
              <w:keepLines/>
              <w:spacing w:after="0"/>
              <w:jc w:val="center"/>
              <w:rPr>
                <w:rFonts w:ascii="Arial" w:hAnsi="Arial"/>
                <w:sz w:val="18"/>
                <w:szCs w:val="18"/>
                <w:lang w:val="fr-FR"/>
              </w:rPr>
            </w:pPr>
          </w:p>
        </w:tc>
        <w:tc>
          <w:tcPr>
            <w:tcW w:w="293" w:type="dxa"/>
          </w:tcPr>
          <w:p w14:paraId="1F9B6B36" w14:textId="77777777" w:rsidR="006A4A01" w:rsidRPr="00AC0066" w:rsidRDefault="006A4A01" w:rsidP="006A4A01">
            <w:pPr>
              <w:keepNext/>
              <w:keepLines/>
              <w:spacing w:after="0"/>
              <w:jc w:val="center"/>
              <w:rPr>
                <w:rFonts w:ascii="Arial" w:hAnsi="Arial"/>
                <w:sz w:val="18"/>
                <w:szCs w:val="18"/>
                <w:lang w:val="fr-FR"/>
              </w:rPr>
            </w:pPr>
          </w:p>
        </w:tc>
        <w:tc>
          <w:tcPr>
            <w:tcW w:w="295" w:type="dxa"/>
          </w:tcPr>
          <w:p w14:paraId="286CB3E9" w14:textId="77777777" w:rsidR="006A4A01" w:rsidRPr="00AC0066" w:rsidRDefault="006A4A01" w:rsidP="006A4A01">
            <w:pPr>
              <w:keepNext/>
              <w:keepLines/>
              <w:spacing w:after="0"/>
              <w:jc w:val="center"/>
              <w:rPr>
                <w:rFonts w:ascii="Arial" w:hAnsi="Arial"/>
                <w:sz w:val="18"/>
                <w:szCs w:val="18"/>
                <w:lang w:val="fr-FR"/>
              </w:rPr>
            </w:pPr>
          </w:p>
        </w:tc>
        <w:tc>
          <w:tcPr>
            <w:tcW w:w="264" w:type="dxa"/>
            <w:gridSpan w:val="2"/>
          </w:tcPr>
          <w:p w14:paraId="6D3EBB72" w14:textId="77777777" w:rsidR="006A4A01" w:rsidRPr="00CF653D" w:rsidRDefault="006A4A01" w:rsidP="006A4A01">
            <w:pPr>
              <w:keepNext/>
              <w:keepLines/>
              <w:spacing w:after="0"/>
              <w:jc w:val="center"/>
              <w:rPr>
                <w:rFonts w:ascii="Arial" w:hAnsi="Arial"/>
                <w:sz w:val="18"/>
                <w:szCs w:val="18"/>
                <w:lang w:val="fr-FR"/>
              </w:rPr>
            </w:pPr>
          </w:p>
        </w:tc>
        <w:tc>
          <w:tcPr>
            <w:tcW w:w="293" w:type="dxa"/>
            <w:gridSpan w:val="2"/>
          </w:tcPr>
          <w:p w14:paraId="1AAA0166" w14:textId="77777777" w:rsidR="006A4A01" w:rsidRPr="00AC0066" w:rsidRDefault="006A4A01" w:rsidP="006A4A01">
            <w:pPr>
              <w:keepNext/>
              <w:keepLines/>
              <w:spacing w:after="0"/>
              <w:jc w:val="center"/>
              <w:rPr>
                <w:rFonts w:ascii="Arial" w:hAnsi="Arial"/>
                <w:sz w:val="18"/>
                <w:szCs w:val="18"/>
                <w:lang w:val="fr-FR"/>
              </w:rPr>
            </w:pPr>
          </w:p>
        </w:tc>
        <w:tc>
          <w:tcPr>
            <w:tcW w:w="293" w:type="dxa"/>
          </w:tcPr>
          <w:p w14:paraId="070458A3" w14:textId="77777777" w:rsidR="006A4A01" w:rsidRPr="00AC0066" w:rsidRDefault="006A4A01" w:rsidP="006A4A01">
            <w:pPr>
              <w:keepNext/>
              <w:keepLines/>
              <w:spacing w:after="0"/>
              <w:jc w:val="center"/>
              <w:rPr>
                <w:rFonts w:ascii="Arial" w:hAnsi="Arial"/>
                <w:sz w:val="18"/>
                <w:szCs w:val="18"/>
                <w:lang w:val="fr-FR"/>
              </w:rPr>
            </w:pPr>
          </w:p>
        </w:tc>
        <w:tc>
          <w:tcPr>
            <w:tcW w:w="293" w:type="dxa"/>
          </w:tcPr>
          <w:p w14:paraId="4CC909A1" w14:textId="77777777" w:rsidR="006A4A01" w:rsidRPr="00AC0066" w:rsidRDefault="006A4A01" w:rsidP="006A4A01">
            <w:pPr>
              <w:keepNext/>
              <w:keepLines/>
              <w:spacing w:after="0"/>
              <w:jc w:val="center"/>
              <w:rPr>
                <w:rFonts w:ascii="Arial" w:hAnsi="Arial"/>
                <w:sz w:val="18"/>
                <w:szCs w:val="18"/>
                <w:lang w:val="fr-FR"/>
              </w:rPr>
            </w:pPr>
          </w:p>
        </w:tc>
        <w:tc>
          <w:tcPr>
            <w:tcW w:w="294" w:type="dxa"/>
          </w:tcPr>
          <w:p w14:paraId="578349F7" w14:textId="77777777" w:rsidR="006A4A01" w:rsidRPr="00AC0066" w:rsidRDefault="006A4A01" w:rsidP="006A4A01">
            <w:pPr>
              <w:keepNext/>
              <w:keepLines/>
              <w:spacing w:after="0"/>
              <w:jc w:val="center"/>
              <w:rPr>
                <w:rFonts w:ascii="Arial" w:hAnsi="Arial"/>
                <w:sz w:val="18"/>
                <w:szCs w:val="18"/>
                <w:lang w:val="fr-FR"/>
              </w:rPr>
            </w:pPr>
          </w:p>
        </w:tc>
        <w:tc>
          <w:tcPr>
            <w:tcW w:w="264" w:type="dxa"/>
            <w:gridSpan w:val="2"/>
          </w:tcPr>
          <w:p w14:paraId="62B978D2" w14:textId="77777777" w:rsidR="006A4A01" w:rsidRPr="00CF653D" w:rsidRDefault="006A4A01" w:rsidP="006A4A01">
            <w:pPr>
              <w:keepNext/>
              <w:keepLines/>
              <w:spacing w:after="0"/>
              <w:jc w:val="center"/>
              <w:rPr>
                <w:rFonts w:ascii="Arial" w:hAnsi="Arial"/>
                <w:sz w:val="18"/>
                <w:szCs w:val="18"/>
                <w:lang w:val="fr-FR"/>
              </w:rPr>
            </w:pPr>
          </w:p>
        </w:tc>
        <w:tc>
          <w:tcPr>
            <w:tcW w:w="300" w:type="dxa"/>
            <w:gridSpan w:val="2"/>
          </w:tcPr>
          <w:p w14:paraId="005D064E" w14:textId="77777777" w:rsidR="006A4A01" w:rsidRPr="00AC0066" w:rsidRDefault="006A4A01" w:rsidP="006A4A01">
            <w:pPr>
              <w:keepNext/>
              <w:keepLines/>
              <w:spacing w:after="0"/>
              <w:jc w:val="center"/>
              <w:rPr>
                <w:rFonts w:ascii="Arial" w:hAnsi="Arial"/>
                <w:sz w:val="18"/>
                <w:szCs w:val="18"/>
                <w:lang w:val="fr-FR"/>
              </w:rPr>
            </w:pPr>
          </w:p>
        </w:tc>
        <w:tc>
          <w:tcPr>
            <w:tcW w:w="305" w:type="dxa"/>
          </w:tcPr>
          <w:p w14:paraId="0BC79509" w14:textId="77777777" w:rsidR="006A4A01" w:rsidRPr="00AC0066" w:rsidRDefault="006A4A01" w:rsidP="006A4A01">
            <w:pPr>
              <w:keepNext/>
              <w:keepLines/>
              <w:spacing w:after="0"/>
              <w:jc w:val="center"/>
              <w:rPr>
                <w:rFonts w:ascii="Arial" w:hAnsi="Arial"/>
                <w:sz w:val="18"/>
                <w:szCs w:val="18"/>
                <w:lang w:val="fr-FR"/>
              </w:rPr>
            </w:pPr>
          </w:p>
        </w:tc>
        <w:tc>
          <w:tcPr>
            <w:tcW w:w="301" w:type="dxa"/>
          </w:tcPr>
          <w:p w14:paraId="02AD44AE" w14:textId="77777777" w:rsidR="006A4A01" w:rsidRPr="00AC0066" w:rsidRDefault="006A4A01" w:rsidP="006A4A01">
            <w:pPr>
              <w:keepNext/>
              <w:keepLines/>
              <w:spacing w:after="0"/>
              <w:jc w:val="center"/>
              <w:rPr>
                <w:rFonts w:ascii="Arial" w:hAnsi="Arial"/>
                <w:sz w:val="18"/>
                <w:szCs w:val="18"/>
                <w:lang w:val="fr-FR"/>
              </w:rPr>
            </w:pPr>
          </w:p>
        </w:tc>
        <w:tc>
          <w:tcPr>
            <w:tcW w:w="301" w:type="dxa"/>
          </w:tcPr>
          <w:p w14:paraId="4C3070DC" w14:textId="77777777" w:rsidR="006A4A01" w:rsidRPr="00AC0066" w:rsidRDefault="006A4A01" w:rsidP="006A4A01">
            <w:pPr>
              <w:keepNext/>
              <w:keepLines/>
              <w:spacing w:after="0"/>
              <w:jc w:val="center"/>
              <w:rPr>
                <w:rFonts w:ascii="Arial" w:hAnsi="Arial"/>
                <w:sz w:val="18"/>
                <w:szCs w:val="18"/>
                <w:lang w:val="fr-FR"/>
              </w:rPr>
            </w:pPr>
          </w:p>
        </w:tc>
      </w:tr>
      <w:tr w:rsidR="006A4A01" w:rsidRPr="00AC0066" w14:paraId="43CB9377" w14:textId="77777777" w:rsidTr="00751CC1">
        <w:tblPrEx>
          <w:tblLook w:val="04A0" w:firstRow="1" w:lastRow="0" w:firstColumn="1" w:lastColumn="0" w:noHBand="0" w:noVBand="1"/>
        </w:tblPrEx>
        <w:trPr>
          <w:cantSplit/>
        </w:trPr>
        <w:tc>
          <w:tcPr>
            <w:tcW w:w="280" w:type="dxa"/>
          </w:tcPr>
          <w:p w14:paraId="6FF7EB28" w14:textId="77777777" w:rsidR="006A4A01" w:rsidRPr="00CF653D" w:rsidRDefault="006A4A01" w:rsidP="006A4A01">
            <w:pPr>
              <w:keepNext/>
              <w:keepLines/>
              <w:spacing w:after="0"/>
              <w:jc w:val="center"/>
              <w:rPr>
                <w:rFonts w:ascii="Arial" w:hAnsi="Arial"/>
                <w:sz w:val="18"/>
                <w:szCs w:val="18"/>
                <w:lang w:val="fr-FR"/>
              </w:rPr>
            </w:pPr>
          </w:p>
        </w:tc>
        <w:tc>
          <w:tcPr>
            <w:tcW w:w="283" w:type="dxa"/>
          </w:tcPr>
          <w:p w14:paraId="150560BC" w14:textId="77777777" w:rsidR="006A4A01" w:rsidRPr="00CF653D" w:rsidRDefault="006A4A01" w:rsidP="006A4A01">
            <w:pPr>
              <w:keepNext/>
              <w:keepLines/>
              <w:spacing w:after="0"/>
              <w:jc w:val="center"/>
              <w:rPr>
                <w:rFonts w:ascii="Arial" w:hAnsi="Arial"/>
                <w:sz w:val="18"/>
                <w:szCs w:val="18"/>
                <w:lang w:val="fr-FR"/>
              </w:rPr>
            </w:pPr>
          </w:p>
        </w:tc>
        <w:tc>
          <w:tcPr>
            <w:tcW w:w="290" w:type="dxa"/>
          </w:tcPr>
          <w:p w14:paraId="0A5CC1E0" w14:textId="77777777" w:rsidR="006A4A01" w:rsidRPr="00CF653D" w:rsidRDefault="006A4A01" w:rsidP="006A4A01">
            <w:pPr>
              <w:keepNext/>
              <w:keepLines/>
              <w:spacing w:after="0"/>
              <w:jc w:val="center"/>
              <w:rPr>
                <w:rFonts w:ascii="Arial" w:hAnsi="Arial"/>
                <w:sz w:val="18"/>
                <w:szCs w:val="18"/>
                <w:lang w:val="fr-FR"/>
              </w:rPr>
            </w:pPr>
          </w:p>
        </w:tc>
        <w:tc>
          <w:tcPr>
            <w:tcW w:w="287" w:type="dxa"/>
            <w:tcBorders>
              <w:left w:val="nil"/>
            </w:tcBorders>
          </w:tcPr>
          <w:p w14:paraId="23865CFC" w14:textId="77777777" w:rsidR="006A4A01" w:rsidRPr="00CF653D" w:rsidRDefault="006A4A01" w:rsidP="006A4A01">
            <w:pPr>
              <w:keepNext/>
              <w:keepLines/>
              <w:spacing w:after="0"/>
              <w:jc w:val="center"/>
              <w:rPr>
                <w:rFonts w:ascii="Arial" w:hAnsi="Arial"/>
                <w:sz w:val="18"/>
                <w:szCs w:val="18"/>
                <w:lang w:val="fr-FR"/>
              </w:rPr>
            </w:pPr>
          </w:p>
        </w:tc>
        <w:tc>
          <w:tcPr>
            <w:tcW w:w="262" w:type="dxa"/>
          </w:tcPr>
          <w:p w14:paraId="74A9E245" w14:textId="77777777" w:rsidR="006A4A01" w:rsidRPr="00CF653D" w:rsidRDefault="006A4A01" w:rsidP="006A4A01">
            <w:pPr>
              <w:keepNext/>
              <w:keepLines/>
              <w:spacing w:after="0"/>
              <w:jc w:val="center"/>
              <w:rPr>
                <w:rFonts w:ascii="Arial" w:hAnsi="Arial"/>
                <w:sz w:val="18"/>
                <w:lang w:val="fr-FR"/>
              </w:rPr>
            </w:pPr>
          </w:p>
        </w:tc>
        <w:tc>
          <w:tcPr>
            <w:tcW w:w="294" w:type="dxa"/>
            <w:gridSpan w:val="2"/>
          </w:tcPr>
          <w:p w14:paraId="345A7025" w14:textId="77777777" w:rsidR="006A4A01" w:rsidRPr="00CF653D" w:rsidRDefault="006A4A01" w:rsidP="006A4A01">
            <w:pPr>
              <w:keepNext/>
              <w:keepLines/>
              <w:spacing w:after="0"/>
              <w:jc w:val="center"/>
              <w:rPr>
                <w:rFonts w:ascii="Arial" w:hAnsi="Arial"/>
                <w:sz w:val="18"/>
                <w:szCs w:val="18"/>
                <w:lang w:val="fr-FR"/>
              </w:rPr>
            </w:pPr>
          </w:p>
        </w:tc>
        <w:tc>
          <w:tcPr>
            <w:tcW w:w="294" w:type="dxa"/>
          </w:tcPr>
          <w:p w14:paraId="0C8D17AE" w14:textId="77777777" w:rsidR="006A4A01" w:rsidRPr="00CF653D" w:rsidRDefault="006A4A01" w:rsidP="006A4A01">
            <w:pPr>
              <w:keepNext/>
              <w:keepLines/>
              <w:spacing w:after="0"/>
              <w:jc w:val="center"/>
              <w:rPr>
                <w:rFonts w:ascii="Arial" w:hAnsi="Arial"/>
                <w:sz w:val="18"/>
                <w:szCs w:val="18"/>
                <w:lang w:val="fr-FR"/>
              </w:rPr>
            </w:pPr>
          </w:p>
        </w:tc>
        <w:tc>
          <w:tcPr>
            <w:tcW w:w="293" w:type="dxa"/>
          </w:tcPr>
          <w:p w14:paraId="1BD238B1" w14:textId="77777777" w:rsidR="006A4A01" w:rsidRPr="00CF653D" w:rsidRDefault="006A4A01" w:rsidP="006A4A01">
            <w:pPr>
              <w:keepNext/>
              <w:keepLines/>
              <w:spacing w:after="0"/>
              <w:jc w:val="center"/>
              <w:rPr>
                <w:rFonts w:ascii="Arial" w:hAnsi="Arial"/>
                <w:sz w:val="18"/>
                <w:szCs w:val="18"/>
                <w:lang w:val="fr-FR"/>
              </w:rPr>
            </w:pPr>
          </w:p>
        </w:tc>
        <w:tc>
          <w:tcPr>
            <w:tcW w:w="294" w:type="dxa"/>
            <w:tcBorders>
              <w:top w:val="single" w:sz="4" w:space="0" w:color="auto"/>
            </w:tcBorders>
          </w:tcPr>
          <w:p w14:paraId="6AD5A6E7" w14:textId="77777777" w:rsidR="006A4A01" w:rsidRPr="00CF653D" w:rsidRDefault="006A4A01" w:rsidP="006A4A01">
            <w:pPr>
              <w:keepNext/>
              <w:keepLines/>
              <w:spacing w:after="0"/>
              <w:jc w:val="center"/>
              <w:rPr>
                <w:rFonts w:ascii="Arial" w:hAnsi="Arial"/>
                <w:sz w:val="18"/>
                <w:szCs w:val="18"/>
                <w:lang w:val="fr-FR"/>
              </w:rPr>
            </w:pPr>
          </w:p>
        </w:tc>
        <w:tc>
          <w:tcPr>
            <w:tcW w:w="266" w:type="dxa"/>
            <w:gridSpan w:val="2"/>
            <w:tcBorders>
              <w:top w:val="single" w:sz="4" w:space="0" w:color="auto"/>
            </w:tcBorders>
          </w:tcPr>
          <w:p w14:paraId="2170EC7F" w14:textId="77777777" w:rsidR="006A4A01" w:rsidRPr="00CF653D" w:rsidRDefault="006A4A01" w:rsidP="006A4A01">
            <w:pPr>
              <w:keepNext/>
              <w:keepLines/>
              <w:spacing w:after="0"/>
              <w:jc w:val="center"/>
              <w:rPr>
                <w:rFonts w:ascii="Arial" w:hAnsi="Arial"/>
                <w:sz w:val="18"/>
                <w:lang w:val="fr-FR"/>
              </w:rPr>
            </w:pPr>
          </w:p>
        </w:tc>
        <w:tc>
          <w:tcPr>
            <w:tcW w:w="293" w:type="dxa"/>
            <w:gridSpan w:val="2"/>
            <w:tcBorders>
              <w:top w:val="single" w:sz="4" w:space="0" w:color="auto"/>
              <w:bottom w:val="single" w:sz="4" w:space="0" w:color="auto"/>
            </w:tcBorders>
          </w:tcPr>
          <w:p w14:paraId="042D924A" w14:textId="77777777" w:rsidR="006A4A01" w:rsidRPr="00AC0066" w:rsidRDefault="006A4A01" w:rsidP="006A4A01">
            <w:pPr>
              <w:keepNext/>
              <w:keepLines/>
              <w:spacing w:after="0"/>
              <w:jc w:val="center"/>
              <w:rPr>
                <w:rFonts w:ascii="Arial" w:hAnsi="Arial"/>
                <w:sz w:val="18"/>
                <w:szCs w:val="18"/>
                <w:lang w:val="fr-FR"/>
              </w:rPr>
            </w:pPr>
          </w:p>
        </w:tc>
        <w:tc>
          <w:tcPr>
            <w:tcW w:w="295" w:type="dxa"/>
            <w:tcBorders>
              <w:top w:val="single" w:sz="4" w:space="0" w:color="auto"/>
              <w:bottom w:val="single" w:sz="4" w:space="0" w:color="auto"/>
              <w:right w:val="single" w:sz="4" w:space="0" w:color="auto"/>
            </w:tcBorders>
          </w:tcPr>
          <w:p w14:paraId="6351E5AA" w14:textId="77777777" w:rsidR="006A4A01" w:rsidRPr="00AC0066" w:rsidRDefault="006A4A01" w:rsidP="006A4A01">
            <w:pPr>
              <w:keepNext/>
              <w:keepLines/>
              <w:spacing w:after="0"/>
              <w:jc w:val="center"/>
              <w:rPr>
                <w:rFonts w:ascii="Arial" w:hAnsi="Arial"/>
                <w:sz w:val="18"/>
                <w:szCs w:val="18"/>
                <w:lang w:val="fr-FR"/>
              </w:rPr>
            </w:pPr>
          </w:p>
        </w:tc>
        <w:tc>
          <w:tcPr>
            <w:tcW w:w="294" w:type="dxa"/>
            <w:tcBorders>
              <w:top w:val="single" w:sz="4" w:space="0" w:color="auto"/>
              <w:left w:val="single" w:sz="4" w:space="0" w:color="auto"/>
              <w:bottom w:val="single" w:sz="4" w:space="0" w:color="auto"/>
            </w:tcBorders>
          </w:tcPr>
          <w:p w14:paraId="57E4A138" w14:textId="77777777" w:rsidR="006A4A01" w:rsidRPr="00AC0066" w:rsidRDefault="006A4A01" w:rsidP="006A4A01">
            <w:pPr>
              <w:keepNext/>
              <w:keepLines/>
              <w:spacing w:after="0"/>
              <w:jc w:val="center"/>
              <w:rPr>
                <w:rFonts w:ascii="Arial" w:hAnsi="Arial"/>
                <w:sz w:val="18"/>
                <w:szCs w:val="18"/>
                <w:lang w:val="fr-FR"/>
              </w:rPr>
            </w:pPr>
          </w:p>
        </w:tc>
        <w:tc>
          <w:tcPr>
            <w:tcW w:w="295" w:type="dxa"/>
            <w:tcBorders>
              <w:top w:val="single" w:sz="4" w:space="0" w:color="auto"/>
              <w:bottom w:val="single" w:sz="4" w:space="0" w:color="auto"/>
            </w:tcBorders>
          </w:tcPr>
          <w:p w14:paraId="7909C1D9" w14:textId="77777777" w:rsidR="006A4A01" w:rsidRPr="00AC0066" w:rsidRDefault="006A4A01" w:rsidP="006A4A01">
            <w:pPr>
              <w:keepNext/>
              <w:keepLines/>
              <w:spacing w:after="0"/>
              <w:jc w:val="center"/>
              <w:rPr>
                <w:rFonts w:ascii="Arial" w:hAnsi="Arial"/>
                <w:sz w:val="18"/>
                <w:szCs w:val="18"/>
                <w:lang w:val="fr-FR"/>
              </w:rPr>
            </w:pPr>
          </w:p>
        </w:tc>
        <w:tc>
          <w:tcPr>
            <w:tcW w:w="229" w:type="dxa"/>
            <w:gridSpan w:val="2"/>
            <w:tcBorders>
              <w:top w:val="single" w:sz="4" w:space="0" w:color="auto"/>
            </w:tcBorders>
          </w:tcPr>
          <w:p w14:paraId="065EA03D" w14:textId="77777777" w:rsidR="006A4A01" w:rsidRPr="00CF653D" w:rsidRDefault="006A4A01" w:rsidP="006A4A01">
            <w:pPr>
              <w:keepNext/>
              <w:keepLines/>
              <w:spacing w:after="0"/>
              <w:jc w:val="center"/>
              <w:rPr>
                <w:rFonts w:ascii="Arial" w:hAnsi="Arial"/>
                <w:sz w:val="18"/>
                <w:lang w:val="fr-FR"/>
              </w:rPr>
            </w:pPr>
          </w:p>
        </w:tc>
        <w:tc>
          <w:tcPr>
            <w:tcW w:w="293" w:type="dxa"/>
            <w:gridSpan w:val="2"/>
            <w:tcBorders>
              <w:top w:val="single" w:sz="4" w:space="0" w:color="auto"/>
              <w:bottom w:val="single" w:sz="4" w:space="0" w:color="auto"/>
            </w:tcBorders>
          </w:tcPr>
          <w:p w14:paraId="7736081E" w14:textId="77777777" w:rsidR="006A4A01" w:rsidRPr="00AC0066" w:rsidRDefault="006A4A01" w:rsidP="006A4A01">
            <w:pPr>
              <w:keepNext/>
              <w:keepLines/>
              <w:spacing w:after="0"/>
              <w:jc w:val="center"/>
              <w:rPr>
                <w:rFonts w:ascii="Arial" w:hAnsi="Arial"/>
                <w:sz w:val="18"/>
                <w:szCs w:val="18"/>
                <w:lang w:val="fr-FR"/>
              </w:rPr>
            </w:pPr>
          </w:p>
        </w:tc>
        <w:tc>
          <w:tcPr>
            <w:tcW w:w="294" w:type="dxa"/>
            <w:tcBorders>
              <w:top w:val="single" w:sz="4" w:space="0" w:color="auto"/>
              <w:bottom w:val="single" w:sz="4" w:space="0" w:color="auto"/>
              <w:right w:val="single" w:sz="4" w:space="0" w:color="auto"/>
            </w:tcBorders>
          </w:tcPr>
          <w:p w14:paraId="6EE25D6F" w14:textId="77777777" w:rsidR="006A4A01" w:rsidRPr="00AC0066" w:rsidRDefault="006A4A01" w:rsidP="006A4A01">
            <w:pPr>
              <w:keepNext/>
              <w:keepLines/>
              <w:spacing w:after="0"/>
              <w:jc w:val="center"/>
              <w:rPr>
                <w:rFonts w:ascii="Arial" w:hAnsi="Arial"/>
                <w:sz w:val="18"/>
                <w:szCs w:val="18"/>
                <w:lang w:val="fr-FR"/>
              </w:rPr>
            </w:pPr>
          </w:p>
        </w:tc>
        <w:tc>
          <w:tcPr>
            <w:tcW w:w="293" w:type="dxa"/>
            <w:tcBorders>
              <w:left w:val="single" w:sz="4" w:space="0" w:color="auto"/>
              <w:bottom w:val="single" w:sz="4" w:space="0" w:color="auto"/>
            </w:tcBorders>
          </w:tcPr>
          <w:p w14:paraId="7D2752F2" w14:textId="77777777" w:rsidR="006A4A01" w:rsidRPr="00AC0066" w:rsidRDefault="006A4A01" w:rsidP="006A4A01">
            <w:pPr>
              <w:keepNext/>
              <w:keepLines/>
              <w:spacing w:after="0"/>
              <w:jc w:val="center"/>
              <w:rPr>
                <w:rFonts w:ascii="Arial" w:hAnsi="Arial"/>
                <w:sz w:val="18"/>
                <w:szCs w:val="18"/>
                <w:lang w:val="fr-FR"/>
              </w:rPr>
            </w:pPr>
          </w:p>
        </w:tc>
        <w:tc>
          <w:tcPr>
            <w:tcW w:w="296" w:type="dxa"/>
            <w:tcBorders>
              <w:bottom w:val="single" w:sz="4" w:space="0" w:color="auto"/>
            </w:tcBorders>
          </w:tcPr>
          <w:p w14:paraId="68A61635" w14:textId="77777777" w:rsidR="006A4A01" w:rsidRPr="00AC0066" w:rsidRDefault="006A4A01" w:rsidP="006A4A01">
            <w:pPr>
              <w:keepNext/>
              <w:keepLines/>
              <w:spacing w:after="0"/>
              <w:jc w:val="center"/>
              <w:rPr>
                <w:rFonts w:ascii="Arial" w:hAnsi="Arial"/>
                <w:sz w:val="18"/>
                <w:szCs w:val="18"/>
                <w:lang w:val="fr-FR"/>
              </w:rPr>
            </w:pPr>
          </w:p>
        </w:tc>
        <w:tc>
          <w:tcPr>
            <w:tcW w:w="315" w:type="dxa"/>
            <w:gridSpan w:val="2"/>
          </w:tcPr>
          <w:p w14:paraId="46AED8AE" w14:textId="77777777" w:rsidR="006A4A01" w:rsidRPr="00CF653D" w:rsidRDefault="006A4A01" w:rsidP="006A4A01">
            <w:pPr>
              <w:keepNext/>
              <w:keepLines/>
              <w:spacing w:after="0"/>
              <w:jc w:val="center"/>
              <w:rPr>
                <w:rFonts w:ascii="Arial" w:hAnsi="Arial"/>
                <w:sz w:val="18"/>
                <w:lang w:val="fr-FR"/>
              </w:rPr>
            </w:pPr>
          </w:p>
        </w:tc>
        <w:tc>
          <w:tcPr>
            <w:tcW w:w="293" w:type="dxa"/>
            <w:gridSpan w:val="2"/>
          </w:tcPr>
          <w:p w14:paraId="3CBB547E" w14:textId="77777777" w:rsidR="006A4A01" w:rsidRPr="00AC0066" w:rsidRDefault="006A4A01" w:rsidP="006A4A01">
            <w:pPr>
              <w:keepNext/>
              <w:keepLines/>
              <w:spacing w:after="0"/>
              <w:jc w:val="center"/>
              <w:rPr>
                <w:rFonts w:ascii="Arial" w:hAnsi="Arial"/>
                <w:sz w:val="18"/>
                <w:szCs w:val="18"/>
                <w:lang w:val="fr-FR"/>
              </w:rPr>
            </w:pPr>
          </w:p>
        </w:tc>
        <w:tc>
          <w:tcPr>
            <w:tcW w:w="295" w:type="dxa"/>
          </w:tcPr>
          <w:p w14:paraId="79A531F9" w14:textId="77777777" w:rsidR="006A4A01" w:rsidRPr="00AC0066" w:rsidRDefault="006A4A01" w:rsidP="006A4A01">
            <w:pPr>
              <w:keepNext/>
              <w:keepLines/>
              <w:spacing w:after="0"/>
              <w:jc w:val="center"/>
              <w:rPr>
                <w:rFonts w:ascii="Arial" w:hAnsi="Arial"/>
                <w:sz w:val="18"/>
                <w:szCs w:val="18"/>
                <w:lang w:val="fr-FR"/>
              </w:rPr>
            </w:pPr>
          </w:p>
        </w:tc>
        <w:tc>
          <w:tcPr>
            <w:tcW w:w="293" w:type="dxa"/>
          </w:tcPr>
          <w:p w14:paraId="517B133E" w14:textId="77777777" w:rsidR="006A4A01" w:rsidRPr="00AC0066" w:rsidRDefault="006A4A01" w:rsidP="006A4A01">
            <w:pPr>
              <w:keepNext/>
              <w:keepLines/>
              <w:spacing w:after="0"/>
              <w:jc w:val="center"/>
              <w:rPr>
                <w:rFonts w:ascii="Arial" w:hAnsi="Arial"/>
                <w:sz w:val="18"/>
                <w:szCs w:val="18"/>
                <w:lang w:val="fr-FR"/>
              </w:rPr>
            </w:pPr>
          </w:p>
        </w:tc>
        <w:tc>
          <w:tcPr>
            <w:tcW w:w="295" w:type="dxa"/>
          </w:tcPr>
          <w:p w14:paraId="799E200A" w14:textId="77777777" w:rsidR="006A4A01" w:rsidRPr="00AC0066" w:rsidRDefault="006A4A01" w:rsidP="006A4A01">
            <w:pPr>
              <w:keepNext/>
              <w:keepLines/>
              <w:spacing w:after="0"/>
              <w:jc w:val="center"/>
              <w:rPr>
                <w:rFonts w:ascii="Arial" w:hAnsi="Arial"/>
                <w:sz w:val="18"/>
                <w:szCs w:val="18"/>
                <w:lang w:val="fr-FR"/>
              </w:rPr>
            </w:pPr>
          </w:p>
        </w:tc>
        <w:tc>
          <w:tcPr>
            <w:tcW w:w="264" w:type="dxa"/>
            <w:gridSpan w:val="2"/>
          </w:tcPr>
          <w:p w14:paraId="42401CC3" w14:textId="77777777" w:rsidR="006A4A01" w:rsidRPr="00CF653D" w:rsidRDefault="006A4A01" w:rsidP="006A4A01">
            <w:pPr>
              <w:keepNext/>
              <w:keepLines/>
              <w:spacing w:after="0"/>
              <w:jc w:val="center"/>
              <w:rPr>
                <w:rFonts w:ascii="Arial" w:hAnsi="Arial"/>
                <w:sz w:val="18"/>
                <w:szCs w:val="18"/>
                <w:lang w:val="fr-FR"/>
              </w:rPr>
            </w:pPr>
          </w:p>
        </w:tc>
        <w:tc>
          <w:tcPr>
            <w:tcW w:w="293" w:type="dxa"/>
            <w:gridSpan w:val="2"/>
          </w:tcPr>
          <w:p w14:paraId="309C4BDE" w14:textId="77777777" w:rsidR="006A4A01" w:rsidRPr="00AC0066" w:rsidRDefault="006A4A01" w:rsidP="006A4A01">
            <w:pPr>
              <w:keepNext/>
              <w:keepLines/>
              <w:spacing w:after="0"/>
              <w:jc w:val="center"/>
              <w:rPr>
                <w:rFonts w:ascii="Arial" w:hAnsi="Arial"/>
                <w:sz w:val="18"/>
                <w:szCs w:val="18"/>
                <w:lang w:val="fr-FR"/>
              </w:rPr>
            </w:pPr>
          </w:p>
        </w:tc>
        <w:tc>
          <w:tcPr>
            <w:tcW w:w="293" w:type="dxa"/>
          </w:tcPr>
          <w:p w14:paraId="7717541E" w14:textId="77777777" w:rsidR="006A4A01" w:rsidRPr="00AC0066" w:rsidRDefault="006A4A01" w:rsidP="006A4A01">
            <w:pPr>
              <w:keepNext/>
              <w:keepLines/>
              <w:spacing w:after="0"/>
              <w:jc w:val="center"/>
              <w:rPr>
                <w:rFonts w:ascii="Arial" w:hAnsi="Arial"/>
                <w:sz w:val="18"/>
                <w:szCs w:val="18"/>
                <w:lang w:val="fr-FR"/>
              </w:rPr>
            </w:pPr>
          </w:p>
        </w:tc>
        <w:tc>
          <w:tcPr>
            <w:tcW w:w="293" w:type="dxa"/>
          </w:tcPr>
          <w:p w14:paraId="5503063F" w14:textId="77777777" w:rsidR="006A4A01" w:rsidRPr="00AC0066" w:rsidRDefault="006A4A01" w:rsidP="006A4A01">
            <w:pPr>
              <w:keepNext/>
              <w:keepLines/>
              <w:spacing w:after="0"/>
              <w:jc w:val="center"/>
              <w:rPr>
                <w:rFonts w:ascii="Arial" w:hAnsi="Arial"/>
                <w:sz w:val="18"/>
                <w:szCs w:val="18"/>
                <w:lang w:val="fr-FR"/>
              </w:rPr>
            </w:pPr>
          </w:p>
        </w:tc>
        <w:tc>
          <w:tcPr>
            <w:tcW w:w="294" w:type="dxa"/>
          </w:tcPr>
          <w:p w14:paraId="701388C2" w14:textId="77777777" w:rsidR="006A4A01" w:rsidRPr="00AC0066" w:rsidRDefault="006A4A01" w:rsidP="006A4A01">
            <w:pPr>
              <w:keepNext/>
              <w:keepLines/>
              <w:spacing w:after="0"/>
              <w:jc w:val="center"/>
              <w:rPr>
                <w:rFonts w:ascii="Arial" w:hAnsi="Arial"/>
                <w:sz w:val="18"/>
                <w:szCs w:val="18"/>
                <w:lang w:val="fr-FR"/>
              </w:rPr>
            </w:pPr>
          </w:p>
        </w:tc>
        <w:tc>
          <w:tcPr>
            <w:tcW w:w="264" w:type="dxa"/>
            <w:gridSpan w:val="2"/>
          </w:tcPr>
          <w:p w14:paraId="38726D91" w14:textId="77777777" w:rsidR="006A4A01" w:rsidRPr="00CF653D" w:rsidRDefault="006A4A01" w:rsidP="006A4A01">
            <w:pPr>
              <w:keepNext/>
              <w:keepLines/>
              <w:spacing w:after="0"/>
              <w:jc w:val="center"/>
              <w:rPr>
                <w:rFonts w:ascii="Arial" w:hAnsi="Arial"/>
                <w:sz w:val="18"/>
                <w:szCs w:val="18"/>
                <w:lang w:val="fr-FR"/>
              </w:rPr>
            </w:pPr>
          </w:p>
        </w:tc>
        <w:tc>
          <w:tcPr>
            <w:tcW w:w="300" w:type="dxa"/>
            <w:gridSpan w:val="2"/>
          </w:tcPr>
          <w:p w14:paraId="18E22D84" w14:textId="77777777" w:rsidR="006A4A01" w:rsidRPr="00AC0066" w:rsidRDefault="006A4A01" w:rsidP="006A4A01">
            <w:pPr>
              <w:keepNext/>
              <w:keepLines/>
              <w:spacing w:after="0"/>
              <w:jc w:val="center"/>
              <w:rPr>
                <w:rFonts w:ascii="Arial" w:hAnsi="Arial"/>
                <w:sz w:val="18"/>
                <w:szCs w:val="18"/>
                <w:lang w:val="fr-FR"/>
              </w:rPr>
            </w:pPr>
          </w:p>
        </w:tc>
        <w:tc>
          <w:tcPr>
            <w:tcW w:w="305" w:type="dxa"/>
          </w:tcPr>
          <w:p w14:paraId="37F8F2A0" w14:textId="77777777" w:rsidR="006A4A01" w:rsidRPr="00AC0066" w:rsidRDefault="006A4A01" w:rsidP="006A4A01">
            <w:pPr>
              <w:keepNext/>
              <w:keepLines/>
              <w:spacing w:after="0"/>
              <w:jc w:val="center"/>
              <w:rPr>
                <w:rFonts w:ascii="Arial" w:hAnsi="Arial"/>
                <w:sz w:val="18"/>
                <w:szCs w:val="18"/>
                <w:lang w:val="fr-FR"/>
              </w:rPr>
            </w:pPr>
          </w:p>
        </w:tc>
        <w:tc>
          <w:tcPr>
            <w:tcW w:w="301" w:type="dxa"/>
          </w:tcPr>
          <w:p w14:paraId="6480BD83" w14:textId="77777777" w:rsidR="006A4A01" w:rsidRPr="00AC0066" w:rsidRDefault="006A4A01" w:rsidP="006A4A01">
            <w:pPr>
              <w:keepNext/>
              <w:keepLines/>
              <w:spacing w:after="0"/>
              <w:jc w:val="center"/>
              <w:rPr>
                <w:rFonts w:ascii="Arial" w:hAnsi="Arial"/>
                <w:sz w:val="18"/>
                <w:szCs w:val="18"/>
                <w:lang w:val="fr-FR"/>
              </w:rPr>
            </w:pPr>
          </w:p>
        </w:tc>
        <w:tc>
          <w:tcPr>
            <w:tcW w:w="301" w:type="dxa"/>
          </w:tcPr>
          <w:p w14:paraId="39F33F2E" w14:textId="77777777" w:rsidR="006A4A01" w:rsidRPr="00AC0066" w:rsidRDefault="006A4A01" w:rsidP="006A4A01">
            <w:pPr>
              <w:keepNext/>
              <w:keepLines/>
              <w:spacing w:after="0"/>
              <w:jc w:val="center"/>
              <w:rPr>
                <w:rFonts w:ascii="Arial" w:hAnsi="Arial"/>
                <w:sz w:val="18"/>
                <w:szCs w:val="18"/>
                <w:lang w:val="fr-FR"/>
              </w:rPr>
            </w:pPr>
          </w:p>
        </w:tc>
      </w:tr>
      <w:tr w:rsidR="006A4A01" w:rsidRPr="00AC0066" w14:paraId="0DF4C34C" w14:textId="77777777" w:rsidTr="00751CC1">
        <w:tblPrEx>
          <w:tblLook w:val="04A0" w:firstRow="1" w:lastRow="0" w:firstColumn="1" w:lastColumn="0" w:noHBand="0" w:noVBand="1"/>
        </w:tblPrEx>
        <w:trPr>
          <w:cantSplit/>
        </w:trPr>
        <w:tc>
          <w:tcPr>
            <w:tcW w:w="280" w:type="dxa"/>
          </w:tcPr>
          <w:p w14:paraId="73E50834" w14:textId="77777777" w:rsidR="006A4A01" w:rsidRPr="00CF653D" w:rsidRDefault="006A4A01" w:rsidP="006A4A01">
            <w:pPr>
              <w:keepNext/>
              <w:keepLines/>
              <w:spacing w:after="0"/>
              <w:jc w:val="center"/>
              <w:rPr>
                <w:rFonts w:ascii="Arial" w:hAnsi="Arial"/>
                <w:sz w:val="18"/>
                <w:szCs w:val="18"/>
                <w:lang w:val="fr-FR"/>
              </w:rPr>
            </w:pPr>
          </w:p>
        </w:tc>
        <w:tc>
          <w:tcPr>
            <w:tcW w:w="283" w:type="dxa"/>
          </w:tcPr>
          <w:p w14:paraId="3478BA23" w14:textId="77777777" w:rsidR="006A4A01" w:rsidRPr="00CF653D" w:rsidRDefault="006A4A01" w:rsidP="006A4A01">
            <w:pPr>
              <w:keepNext/>
              <w:keepLines/>
              <w:spacing w:after="0"/>
              <w:jc w:val="center"/>
              <w:rPr>
                <w:rFonts w:ascii="Arial" w:hAnsi="Arial"/>
                <w:sz w:val="18"/>
                <w:szCs w:val="18"/>
                <w:lang w:val="fr-FR"/>
              </w:rPr>
            </w:pPr>
          </w:p>
        </w:tc>
        <w:tc>
          <w:tcPr>
            <w:tcW w:w="290" w:type="dxa"/>
          </w:tcPr>
          <w:p w14:paraId="1689A550" w14:textId="77777777" w:rsidR="006A4A01" w:rsidRPr="00CF653D" w:rsidRDefault="006A4A01" w:rsidP="006A4A01">
            <w:pPr>
              <w:keepNext/>
              <w:keepLines/>
              <w:spacing w:after="0"/>
              <w:jc w:val="center"/>
              <w:rPr>
                <w:rFonts w:ascii="Arial" w:hAnsi="Arial"/>
                <w:sz w:val="18"/>
                <w:szCs w:val="18"/>
                <w:lang w:val="fr-FR"/>
              </w:rPr>
            </w:pPr>
          </w:p>
        </w:tc>
        <w:tc>
          <w:tcPr>
            <w:tcW w:w="287" w:type="dxa"/>
            <w:tcBorders>
              <w:left w:val="nil"/>
            </w:tcBorders>
          </w:tcPr>
          <w:p w14:paraId="3997A450" w14:textId="77777777" w:rsidR="006A4A01" w:rsidRPr="00CF653D" w:rsidRDefault="006A4A01" w:rsidP="006A4A01">
            <w:pPr>
              <w:keepNext/>
              <w:keepLines/>
              <w:spacing w:after="0"/>
              <w:jc w:val="center"/>
              <w:rPr>
                <w:rFonts w:ascii="Arial" w:hAnsi="Arial"/>
                <w:sz w:val="18"/>
                <w:szCs w:val="18"/>
                <w:lang w:val="fr-FR"/>
              </w:rPr>
            </w:pPr>
          </w:p>
        </w:tc>
        <w:tc>
          <w:tcPr>
            <w:tcW w:w="262" w:type="dxa"/>
          </w:tcPr>
          <w:p w14:paraId="09875806" w14:textId="77777777" w:rsidR="006A4A01" w:rsidRPr="00CF653D" w:rsidRDefault="006A4A01" w:rsidP="006A4A01">
            <w:pPr>
              <w:keepNext/>
              <w:keepLines/>
              <w:spacing w:after="0"/>
              <w:jc w:val="center"/>
              <w:rPr>
                <w:rFonts w:ascii="Arial" w:hAnsi="Arial"/>
                <w:sz w:val="18"/>
                <w:lang w:val="fr-FR"/>
              </w:rPr>
            </w:pPr>
          </w:p>
        </w:tc>
        <w:tc>
          <w:tcPr>
            <w:tcW w:w="294" w:type="dxa"/>
            <w:gridSpan w:val="2"/>
          </w:tcPr>
          <w:p w14:paraId="2848922F" w14:textId="77777777" w:rsidR="006A4A01" w:rsidRPr="00CF653D" w:rsidRDefault="006A4A01" w:rsidP="006A4A01">
            <w:pPr>
              <w:keepNext/>
              <w:keepLines/>
              <w:spacing w:after="0"/>
              <w:jc w:val="center"/>
              <w:rPr>
                <w:rFonts w:ascii="Arial" w:hAnsi="Arial"/>
                <w:sz w:val="18"/>
                <w:szCs w:val="18"/>
                <w:lang w:val="fr-FR"/>
              </w:rPr>
            </w:pPr>
          </w:p>
        </w:tc>
        <w:tc>
          <w:tcPr>
            <w:tcW w:w="294" w:type="dxa"/>
          </w:tcPr>
          <w:p w14:paraId="031CCACD" w14:textId="77777777" w:rsidR="006A4A01" w:rsidRPr="00CF653D" w:rsidRDefault="006A4A01" w:rsidP="006A4A01">
            <w:pPr>
              <w:keepNext/>
              <w:keepLines/>
              <w:spacing w:after="0"/>
              <w:jc w:val="center"/>
              <w:rPr>
                <w:rFonts w:ascii="Arial" w:hAnsi="Arial"/>
                <w:sz w:val="18"/>
                <w:szCs w:val="18"/>
                <w:lang w:val="fr-FR"/>
              </w:rPr>
            </w:pPr>
          </w:p>
        </w:tc>
        <w:tc>
          <w:tcPr>
            <w:tcW w:w="293" w:type="dxa"/>
          </w:tcPr>
          <w:p w14:paraId="029CD705" w14:textId="77777777" w:rsidR="006A4A01" w:rsidRPr="00CF653D" w:rsidRDefault="006A4A01" w:rsidP="006A4A01">
            <w:pPr>
              <w:keepNext/>
              <w:keepLines/>
              <w:spacing w:after="0"/>
              <w:jc w:val="center"/>
              <w:rPr>
                <w:rFonts w:ascii="Arial" w:hAnsi="Arial"/>
                <w:sz w:val="18"/>
                <w:szCs w:val="18"/>
                <w:lang w:val="fr-FR"/>
              </w:rPr>
            </w:pPr>
          </w:p>
        </w:tc>
        <w:tc>
          <w:tcPr>
            <w:tcW w:w="294" w:type="dxa"/>
          </w:tcPr>
          <w:p w14:paraId="55F1854D" w14:textId="77777777" w:rsidR="006A4A01" w:rsidRPr="00CF653D" w:rsidRDefault="006A4A01" w:rsidP="006A4A01">
            <w:pPr>
              <w:keepNext/>
              <w:keepLines/>
              <w:spacing w:after="0"/>
              <w:jc w:val="center"/>
              <w:rPr>
                <w:rFonts w:ascii="Arial" w:hAnsi="Arial"/>
                <w:sz w:val="18"/>
                <w:szCs w:val="18"/>
                <w:lang w:val="fr-FR"/>
              </w:rPr>
            </w:pPr>
          </w:p>
        </w:tc>
        <w:tc>
          <w:tcPr>
            <w:tcW w:w="266" w:type="dxa"/>
            <w:gridSpan w:val="2"/>
            <w:tcBorders>
              <w:right w:val="single" w:sz="4" w:space="0" w:color="auto"/>
            </w:tcBorders>
          </w:tcPr>
          <w:p w14:paraId="2D93CB70" w14:textId="77777777" w:rsidR="006A4A01" w:rsidRPr="00CF653D" w:rsidRDefault="006A4A01" w:rsidP="006A4A01">
            <w:pPr>
              <w:keepNext/>
              <w:keepLines/>
              <w:spacing w:after="0"/>
              <w:jc w:val="center"/>
              <w:rPr>
                <w:rFonts w:ascii="Arial" w:hAnsi="Arial"/>
                <w:sz w:val="18"/>
                <w:lang w:val="fr-FR"/>
              </w:rPr>
            </w:pPr>
          </w:p>
        </w:tc>
        <w:tc>
          <w:tcPr>
            <w:tcW w:w="1177" w:type="dxa"/>
            <w:gridSpan w:val="5"/>
            <w:vMerge w:val="restart"/>
            <w:tcBorders>
              <w:top w:val="single" w:sz="4" w:space="0" w:color="auto"/>
              <w:left w:val="single" w:sz="4" w:space="0" w:color="auto"/>
              <w:bottom w:val="single" w:sz="4" w:space="0" w:color="auto"/>
              <w:right w:val="single" w:sz="4" w:space="0" w:color="auto"/>
            </w:tcBorders>
          </w:tcPr>
          <w:p w14:paraId="19F04C2D" w14:textId="77777777" w:rsidR="006A4A01" w:rsidRPr="00AC0066" w:rsidRDefault="006A4A01" w:rsidP="006A4A01">
            <w:pPr>
              <w:keepNext/>
              <w:keepLines/>
              <w:spacing w:after="0"/>
              <w:jc w:val="center"/>
              <w:rPr>
                <w:rFonts w:ascii="Arial" w:hAnsi="Arial"/>
                <w:sz w:val="18"/>
                <w:szCs w:val="18"/>
                <w:lang w:val="fr-FR"/>
              </w:rPr>
            </w:pPr>
            <w:r w:rsidRPr="00CF653D">
              <w:rPr>
                <w:rFonts w:ascii="Arial" w:hAnsi="Arial"/>
                <w:sz w:val="18"/>
                <w:szCs w:val="18"/>
                <w:lang w:val="fr-FR"/>
              </w:rPr>
              <w:t>EF</w:t>
            </w:r>
            <w:r>
              <w:rPr>
                <w:rFonts w:ascii="Arial" w:hAnsi="Arial"/>
                <w:sz w:val="18"/>
                <w:szCs w:val="18"/>
                <w:vertAlign w:val="subscript"/>
                <w:lang w:val="fr-FR"/>
              </w:rPr>
              <w:t>5MBSUECONFIG</w:t>
            </w:r>
          </w:p>
          <w:p w14:paraId="32A70E93" w14:textId="77777777" w:rsidR="006A4A01" w:rsidRPr="00AC0066" w:rsidRDefault="006A4A01" w:rsidP="006A4A01">
            <w:pPr>
              <w:keepNext/>
              <w:keepLines/>
              <w:spacing w:after="0"/>
              <w:jc w:val="center"/>
              <w:rPr>
                <w:rFonts w:ascii="Arial" w:hAnsi="Arial"/>
                <w:sz w:val="18"/>
                <w:szCs w:val="18"/>
                <w:lang w:val="fr-FR"/>
              </w:rPr>
            </w:pPr>
            <w:r w:rsidRPr="00CF653D">
              <w:rPr>
                <w:rFonts w:ascii="Arial" w:hAnsi="Arial" w:cs="Courier New"/>
                <w:sz w:val="18"/>
                <w:szCs w:val="18"/>
                <w:lang w:val="fr-FR"/>
              </w:rPr>
              <w:t>'</w:t>
            </w:r>
            <w:r w:rsidRPr="00CF653D">
              <w:rPr>
                <w:rFonts w:ascii="Arial" w:hAnsi="Arial"/>
                <w:sz w:val="18"/>
                <w:szCs w:val="18"/>
                <w:lang w:val="fr-FR"/>
              </w:rPr>
              <w:t>4F0</w:t>
            </w:r>
            <w:r>
              <w:rPr>
                <w:rFonts w:ascii="Arial" w:hAnsi="Arial"/>
                <w:sz w:val="18"/>
                <w:szCs w:val="18"/>
                <w:lang w:val="fr-FR"/>
              </w:rPr>
              <w:t>1</w:t>
            </w:r>
            <w:r w:rsidRPr="00CF653D">
              <w:rPr>
                <w:rFonts w:ascii="Arial" w:hAnsi="Arial" w:cs="Courier New"/>
                <w:sz w:val="18"/>
                <w:szCs w:val="18"/>
                <w:lang w:val="fr-FR"/>
              </w:rPr>
              <w:t>'</w:t>
            </w:r>
          </w:p>
        </w:tc>
        <w:tc>
          <w:tcPr>
            <w:tcW w:w="229" w:type="dxa"/>
            <w:gridSpan w:val="2"/>
            <w:tcBorders>
              <w:left w:val="single" w:sz="4" w:space="0" w:color="auto"/>
              <w:right w:val="single" w:sz="4" w:space="0" w:color="auto"/>
            </w:tcBorders>
          </w:tcPr>
          <w:p w14:paraId="4DE6E808" w14:textId="77777777" w:rsidR="006A4A01" w:rsidRPr="00CF653D" w:rsidRDefault="006A4A01" w:rsidP="006A4A01">
            <w:pPr>
              <w:keepNext/>
              <w:keepLines/>
              <w:spacing w:after="0"/>
              <w:jc w:val="center"/>
              <w:rPr>
                <w:rFonts w:ascii="Arial" w:hAnsi="Arial"/>
                <w:sz w:val="18"/>
                <w:lang w:val="fr-FR"/>
              </w:rPr>
            </w:pPr>
          </w:p>
        </w:tc>
        <w:tc>
          <w:tcPr>
            <w:tcW w:w="1176" w:type="dxa"/>
            <w:gridSpan w:val="5"/>
            <w:vMerge w:val="restart"/>
            <w:tcBorders>
              <w:top w:val="single" w:sz="4" w:space="0" w:color="auto"/>
              <w:left w:val="single" w:sz="4" w:space="0" w:color="auto"/>
              <w:bottom w:val="single" w:sz="4" w:space="0" w:color="auto"/>
              <w:right w:val="single" w:sz="4" w:space="0" w:color="auto"/>
            </w:tcBorders>
          </w:tcPr>
          <w:p w14:paraId="2E605173" w14:textId="77777777" w:rsidR="006A4A01" w:rsidRPr="00AC0066" w:rsidRDefault="006A4A01" w:rsidP="006A4A01">
            <w:pPr>
              <w:keepNext/>
              <w:keepLines/>
              <w:spacing w:after="0"/>
              <w:jc w:val="center"/>
              <w:rPr>
                <w:rFonts w:ascii="Arial" w:hAnsi="Arial"/>
                <w:sz w:val="18"/>
                <w:szCs w:val="18"/>
                <w:lang w:val="fr-FR"/>
              </w:rPr>
            </w:pPr>
            <w:r w:rsidRPr="00CF653D">
              <w:rPr>
                <w:rFonts w:ascii="Arial" w:hAnsi="Arial"/>
                <w:sz w:val="18"/>
                <w:szCs w:val="18"/>
                <w:lang w:val="fr-FR"/>
              </w:rPr>
              <w:t>EF</w:t>
            </w:r>
            <w:r>
              <w:rPr>
                <w:rFonts w:ascii="Arial" w:hAnsi="Arial"/>
                <w:sz w:val="18"/>
                <w:vertAlign w:val="subscript"/>
                <w:lang w:val="en-US"/>
              </w:rPr>
              <w:t>5MBSUSD</w:t>
            </w:r>
          </w:p>
          <w:p w14:paraId="40217AC0" w14:textId="77777777" w:rsidR="006A4A01" w:rsidRPr="00AC0066" w:rsidRDefault="006A4A01" w:rsidP="006A4A01">
            <w:pPr>
              <w:keepNext/>
              <w:keepLines/>
              <w:spacing w:after="0"/>
              <w:jc w:val="center"/>
              <w:rPr>
                <w:rFonts w:ascii="Arial" w:hAnsi="Arial"/>
                <w:sz w:val="18"/>
                <w:szCs w:val="18"/>
                <w:lang w:val="fr-FR"/>
              </w:rPr>
            </w:pPr>
            <w:r w:rsidRPr="00CF653D">
              <w:rPr>
                <w:rFonts w:ascii="Arial" w:hAnsi="Arial" w:cs="Courier New"/>
                <w:sz w:val="18"/>
                <w:szCs w:val="18"/>
                <w:lang w:val="fr-FR"/>
              </w:rPr>
              <w:t>'</w:t>
            </w:r>
            <w:r w:rsidRPr="00CF653D">
              <w:rPr>
                <w:rFonts w:ascii="Arial" w:hAnsi="Arial"/>
                <w:sz w:val="18"/>
                <w:szCs w:val="18"/>
                <w:lang w:val="fr-FR"/>
              </w:rPr>
              <w:t>4F</w:t>
            </w:r>
            <w:r>
              <w:rPr>
                <w:rFonts w:ascii="Arial" w:hAnsi="Arial"/>
                <w:sz w:val="18"/>
                <w:szCs w:val="18"/>
                <w:lang w:val="fr-FR"/>
              </w:rPr>
              <w:t>02</w:t>
            </w:r>
            <w:r w:rsidRPr="00CF653D">
              <w:rPr>
                <w:rFonts w:ascii="Arial" w:hAnsi="Arial" w:cs="Courier New"/>
                <w:sz w:val="18"/>
                <w:szCs w:val="18"/>
                <w:lang w:val="fr-FR"/>
              </w:rPr>
              <w:t>'</w:t>
            </w:r>
          </w:p>
        </w:tc>
        <w:tc>
          <w:tcPr>
            <w:tcW w:w="315" w:type="dxa"/>
            <w:gridSpan w:val="2"/>
            <w:tcBorders>
              <w:left w:val="single" w:sz="4" w:space="0" w:color="auto"/>
            </w:tcBorders>
          </w:tcPr>
          <w:p w14:paraId="5F6EE6A6" w14:textId="77777777" w:rsidR="006A4A01" w:rsidRPr="00CF653D" w:rsidRDefault="006A4A01" w:rsidP="006A4A01">
            <w:pPr>
              <w:keepNext/>
              <w:keepLines/>
              <w:spacing w:after="0"/>
              <w:jc w:val="center"/>
              <w:rPr>
                <w:rFonts w:ascii="Arial" w:hAnsi="Arial"/>
                <w:sz w:val="18"/>
                <w:lang w:val="fr-FR"/>
              </w:rPr>
            </w:pPr>
          </w:p>
        </w:tc>
        <w:tc>
          <w:tcPr>
            <w:tcW w:w="293" w:type="dxa"/>
            <w:gridSpan w:val="2"/>
          </w:tcPr>
          <w:p w14:paraId="3C935269" w14:textId="77777777" w:rsidR="006A4A01" w:rsidRPr="00AC0066" w:rsidRDefault="006A4A01" w:rsidP="006A4A01">
            <w:pPr>
              <w:keepNext/>
              <w:keepLines/>
              <w:spacing w:after="0"/>
              <w:jc w:val="center"/>
              <w:rPr>
                <w:rFonts w:ascii="Arial" w:hAnsi="Arial"/>
                <w:sz w:val="18"/>
                <w:szCs w:val="18"/>
                <w:lang w:val="fr-FR"/>
              </w:rPr>
            </w:pPr>
          </w:p>
        </w:tc>
        <w:tc>
          <w:tcPr>
            <w:tcW w:w="295" w:type="dxa"/>
          </w:tcPr>
          <w:p w14:paraId="7ACD5364" w14:textId="77777777" w:rsidR="006A4A01" w:rsidRPr="00AC0066" w:rsidRDefault="006A4A01" w:rsidP="006A4A01">
            <w:pPr>
              <w:keepNext/>
              <w:keepLines/>
              <w:spacing w:after="0"/>
              <w:jc w:val="center"/>
              <w:rPr>
                <w:rFonts w:ascii="Arial" w:hAnsi="Arial"/>
                <w:sz w:val="18"/>
                <w:szCs w:val="18"/>
                <w:lang w:val="fr-FR"/>
              </w:rPr>
            </w:pPr>
          </w:p>
        </w:tc>
        <w:tc>
          <w:tcPr>
            <w:tcW w:w="293" w:type="dxa"/>
          </w:tcPr>
          <w:p w14:paraId="32052DF2" w14:textId="77777777" w:rsidR="006A4A01" w:rsidRPr="00AC0066" w:rsidRDefault="006A4A01" w:rsidP="006A4A01">
            <w:pPr>
              <w:keepNext/>
              <w:keepLines/>
              <w:spacing w:after="0"/>
              <w:jc w:val="center"/>
              <w:rPr>
                <w:rFonts w:ascii="Arial" w:hAnsi="Arial"/>
                <w:sz w:val="18"/>
                <w:szCs w:val="18"/>
                <w:lang w:val="fr-FR"/>
              </w:rPr>
            </w:pPr>
          </w:p>
        </w:tc>
        <w:tc>
          <w:tcPr>
            <w:tcW w:w="295" w:type="dxa"/>
          </w:tcPr>
          <w:p w14:paraId="0BC07841" w14:textId="77777777" w:rsidR="006A4A01" w:rsidRPr="00AC0066" w:rsidRDefault="006A4A01" w:rsidP="006A4A01">
            <w:pPr>
              <w:keepNext/>
              <w:keepLines/>
              <w:spacing w:after="0"/>
              <w:jc w:val="center"/>
              <w:rPr>
                <w:rFonts w:ascii="Arial" w:hAnsi="Arial"/>
                <w:sz w:val="18"/>
                <w:szCs w:val="18"/>
                <w:lang w:val="fr-FR"/>
              </w:rPr>
            </w:pPr>
          </w:p>
        </w:tc>
        <w:tc>
          <w:tcPr>
            <w:tcW w:w="264" w:type="dxa"/>
            <w:gridSpan w:val="2"/>
          </w:tcPr>
          <w:p w14:paraId="71D21932" w14:textId="77777777" w:rsidR="006A4A01" w:rsidRPr="00CF653D" w:rsidRDefault="006A4A01" w:rsidP="006A4A01">
            <w:pPr>
              <w:keepNext/>
              <w:keepLines/>
              <w:spacing w:after="0"/>
              <w:jc w:val="center"/>
              <w:rPr>
                <w:rFonts w:ascii="Arial" w:hAnsi="Arial"/>
                <w:sz w:val="18"/>
                <w:szCs w:val="18"/>
                <w:lang w:val="fr-FR"/>
              </w:rPr>
            </w:pPr>
          </w:p>
        </w:tc>
        <w:tc>
          <w:tcPr>
            <w:tcW w:w="293" w:type="dxa"/>
            <w:gridSpan w:val="2"/>
          </w:tcPr>
          <w:p w14:paraId="241D8D39" w14:textId="77777777" w:rsidR="006A4A01" w:rsidRPr="00AC0066" w:rsidRDefault="006A4A01" w:rsidP="006A4A01">
            <w:pPr>
              <w:keepNext/>
              <w:keepLines/>
              <w:spacing w:after="0"/>
              <w:jc w:val="center"/>
              <w:rPr>
                <w:rFonts w:ascii="Arial" w:hAnsi="Arial"/>
                <w:sz w:val="18"/>
                <w:szCs w:val="18"/>
                <w:lang w:val="fr-FR"/>
              </w:rPr>
            </w:pPr>
          </w:p>
        </w:tc>
        <w:tc>
          <w:tcPr>
            <w:tcW w:w="293" w:type="dxa"/>
          </w:tcPr>
          <w:p w14:paraId="1CBF9981" w14:textId="77777777" w:rsidR="006A4A01" w:rsidRPr="00AC0066" w:rsidRDefault="006A4A01" w:rsidP="006A4A01">
            <w:pPr>
              <w:keepNext/>
              <w:keepLines/>
              <w:spacing w:after="0"/>
              <w:jc w:val="center"/>
              <w:rPr>
                <w:rFonts w:ascii="Arial" w:hAnsi="Arial"/>
                <w:sz w:val="18"/>
                <w:szCs w:val="18"/>
                <w:lang w:val="fr-FR"/>
              </w:rPr>
            </w:pPr>
          </w:p>
        </w:tc>
        <w:tc>
          <w:tcPr>
            <w:tcW w:w="293" w:type="dxa"/>
          </w:tcPr>
          <w:p w14:paraId="7D709C83" w14:textId="77777777" w:rsidR="006A4A01" w:rsidRPr="00AC0066" w:rsidRDefault="006A4A01" w:rsidP="006A4A01">
            <w:pPr>
              <w:keepNext/>
              <w:keepLines/>
              <w:spacing w:after="0"/>
              <w:jc w:val="center"/>
              <w:rPr>
                <w:rFonts w:ascii="Arial" w:hAnsi="Arial"/>
                <w:sz w:val="18"/>
                <w:szCs w:val="18"/>
                <w:lang w:val="fr-FR"/>
              </w:rPr>
            </w:pPr>
          </w:p>
        </w:tc>
        <w:tc>
          <w:tcPr>
            <w:tcW w:w="294" w:type="dxa"/>
          </w:tcPr>
          <w:p w14:paraId="643145B3" w14:textId="77777777" w:rsidR="006A4A01" w:rsidRPr="00AC0066" w:rsidRDefault="006A4A01" w:rsidP="006A4A01">
            <w:pPr>
              <w:keepNext/>
              <w:keepLines/>
              <w:spacing w:after="0"/>
              <w:jc w:val="center"/>
              <w:rPr>
                <w:rFonts w:ascii="Arial" w:hAnsi="Arial"/>
                <w:sz w:val="18"/>
                <w:szCs w:val="18"/>
                <w:lang w:val="fr-FR"/>
              </w:rPr>
            </w:pPr>
          </w:p>
        </w:tc>
        <w:tc>
          <w:tcPr>
            <w:tcW w:w="264" w:type="dxa"/>
            <w:gridSpan w:val="2"/>
          </w:tcPr>
          <w:p w14:paraId="514BC476" w14:textId="77777777" w:rsidR="006A4A01" w:rsidRPr="00CF653D" w:rsidRDefault="006A4A01" w:rsidP="006A4A01">
            <w:pPr>
              <w:keepNext/>
              <w:keepLines/>
              <w:spacing w:after="0"/>
              <w:jc w:val="center"/>
              <w:rPr>
                <w:rFonts w:ascii="Arial" w:hAnsi="Arial"/>
                <w:sz w:val="18"/>
                <w:szCs w:val="18"/>
                <w:lang w:val="fr-FR"/>
              </w:rPr>
            </w:pPr>
          </w:p>
        </w:tc>
        <w:tc>
          <w:tcPr>
            <w:tcW w:w="300" w:type="dxa"/>
            <w:gridSpan w:val="2"/>
          </w:tcPr>
          <w:p w14:paraId="62BCB3F0" w14:textId="77777777" w:rsidR="006A4A01" w:rsidRPr="00AC0066" w:rsidRDefault="006A4A01" w:rsidP="006A4A01">
            <w:pPr>
              <w:keepNext/>
              <w:keepLines/>
              <w:spacing w:after="0"/>
              <w:jc w:val="center"/>
              <w:rPr>
                <w:rFonts w:ascii="Arial" w:hAnsi="Arial"/>
                <w:sz w:val="18"/>
                <w:szCs w:val="18"/>
                <w:lang w:val="fr-FR"/>
              </w:rPr>
            </w:pPr>
          </w:p>
        </w:tc>
        <w:tc>
          <w:tcPr>
            <w:tcW w:w="305" w:type="dxa"/>
          </w:tcPr>
          <w:p w14:paraId="7C4FEC8E" w14:textId="77777777" w:rsidR="006A4A01" w:rsidRPr="00AC0066" w:rsidRDefault="006A4A01" w:rsidP="006A4A01">
            <w:pPr>
              <w:keepNext/>
              <w:keepLines/>
              <w:spacing w:after="0"/>
              <w:jc w:val="center"/>
              <w:rPr>
                <w:rFonts w:ascii="Arial" w:hAnsi="Arial"/>
                <w:sz w:val="18"/>
                <w:szCs w:val="18"/>
                <w:lang w:val="fr-FR"/>
              </w:rPr>
            </w:pPr>
          </w:p>
        </w:tc>
        <w:tc>
          <w:tcPr>
            <w:tcW w:w="301" w:type="dxa"/>
          </w:tcPr>
          <w:p w14:paraId="2132F2C8" w14:textId="77777777" w:rsidR="006A4A01" w:rsidRPr="00AC0066" w:rsidRDefault="006A4A01" w:rsidP="006A4A01">
            <w:pPr>
              <w:keepNext/>
              <w:keepLines/>
              <w:spacing w:after="0"/>
              <w:jc w:val="center"/>
              <w:rPr>
                <w:rFonts w:ascii="Arial" w:hAnsi="Arial"/>
                <w:sz w:val="18"/>
                <w:szCs w:val="18"/>
                <w:lang w:val="fr-FR"/>
              </w:rPr>
            </w:pPr>
          </w:p>
        </w:tc>
        <w:tc>
          <w:tcPr>
            <w:tcW w:w="301" w:type="dxa"/>
          </w:tcPr>
          <w:p w14:paraId="3A98AB6A" w14:textId="77777777" w:rsidR="006A4A01" w:rsidRPr="00AC0066" w:rsidRDefault="006A4A01" w:rsidP="006A4A01">
            <w:pPr>
              <w:keepNext/>
              <w:keepLines/>
              <w:spacing w:after="0"/>
              <w:jc w:val="center"/>
              <w:rPr>
                <w:rFonts w:ascii="Arial" w:hAnsi="Arial"/>
                <w:sz w:val="18"/>
                <w:szCs w:val="18"/>
                <w:lang w:val="fr-FR"/>
              </w:rPr>
            </w:pPr>
          </w:p>
        </w:tc>
      </w:tr>
      <w:tr w:rsidR="006A4A01" w:rsidRPr="00AC0066" w14:paraId="0EFDC42B" w14:textId="77777777" w:rsidTr="00751CC1">
        <w:tblPrEx>
          <w:tblLook w:val="04A0" w:firstRow="1" w:lastRow="0" w:firstColumn="1" w:lastColumn="0" w:noHBand="0" w:noVBand="1"/>
        </w:tblPrEx>
        <w:trPr>
          <w:cantSplit/>
        </w:trPr>
        <w:tc>
          <w:tcPr>
            <w:tcW w:w="280" w:type="dxa"/>
          </w:tcPr>
          <w:p w14:paraId="01F50086" w14:textId="77777777" w:rsidR="006A4A01" w:rsidRPr="00CF653D" w:rsidRDefault="006A4A01" w:rsidP="006A4A01">
            <w:pPr>
              <w:keepNext/>
              <w:keepLines/>
              <w:spacing w:after="0"/>
              <w:jc w:val="center"/>
              <w:rPr>
                <w:rFonts w:ascii="Arial" w:hAnsi="Arial"/>
                <w:sz w:val="18"/>
                <w:szCs w:val="18"/>
                <w:lang w:val="fr-FR"/>
              </w:rPr>
            </w:pPr>
          </w:p>
        </w:tc>
        <w:tc>
          <w:tcPr>
            <w:tcW w:w="283" w:type="dxa"/>
          </w:tcPr>
          <w:p w14:paraId="2F21B3DA" w14:textId="77777777" w:rsidR="006A4A01" w:rsidRPr="00CF653D" w:rsidRDefault="006A4A01" w:rsidP="006A4A01">
            <w:pPr>
              <w:keepNext/>
              <w:keepLines/>
              <w:spacing w:after="0"/>
              <w:jc w:val="center"/>
              <w:rPr>
                <w:rFonts w:ascii="Arial" w:hAnsi="Arial"/>
                <w:sz w:val="18"/>
                <w:szCs w:val="18"/>
                <w:lang w:val="fr-FR"/>
              </w:rPr>
            </w:pPr>
          </w:p>
        </w:tc>
        <w:tc>
          <w:tcPr>
            <w:tcW w:w="290" w:type="dxa"/>
          </w:tcPr>
          <w:p w14:paraId="3AFD7B41" w14:textId="77777777" w:rsidR="006A4A01" w:rsidRPr="00CF653D" w:rsidRDefault="006A4A01" w:rsidP="006A4A01">
            <w:pPr>
              <w:keepNext/>
              <w:keepLines/>
              <w:spacing w:after="0"/>
              <w:jc w:val="center"/>
              <w:rPr>
                <w:rFonts w:ascii="Arial" w:hAnsi="Arial"/>
                <w:sz w:val="18"/>
                <w:szCs w:val="18"/>
                <w:lang w:val="fr-FR"/>
              </w:rPr>
            </w:pPr>
          </w:p>
        </w:tc>
        <w:tc>
          <w:tcPr>
            <w:tcW w:w="287" w:type="dxa"/>
            <w:tcBorders>
              <w:left w:val="nil"/>
            </w:tcBorders>
          </w:tcPr>
          <w:p w14:paraId="296E3AEA" w14:textId="77777777" w:rsidR="006A4A01" w:rsidRPr="00CF653D" w:rsidRDefault="006A4A01" w:rsidP="006A4A01">
            <w:pPr>
              <w:keepNext/>
              <w:keepLines/>
              <w:spacing w:after="0"/>
              <w:jc w:val="center"/>
              <w:rPr>
                <w:rFonts w:ascii="Arial" w:hAnsi="Arial"/>
                <w:sz w:val="18"/>
                <w:szCs w:val="18"/>
                <w:lang w:val="fr-FR"/>
              </w:rPr>
            </w:pPr>
          </w:p>
        </w:tc>
        <w:tc>
          <w:tcPr>
            <w:tcW w:w="262" w:type="dxa"/>
          </w:tcPr>
          <w:p w14:paraId="04D6F5BC" w14:textId="77777777" w:rsidR="006A4A01" w:rsidRPr="00CF653D" w:rsidRDefault="006A4A01" w:rsidP="006A4A01">
            <w:pPr>
              <w:keepNext/>
              <w:keepLines/>
              <w:spacing w:after="0"/>
              <w:jc w:val="center"/>
              <w:rPr>
                <w:rFonts w:ascii="Arial" w:hAnsi="Arial"/>
                <w:sz w:val="18"/>
                <w:lang w:val="fr-FR"/>
              </w:rPr>
            </w:pPr>
          </w:p>
        </w:tc>
        <w:tc>
          <w:tcPr>
            <w:tcW w:w="294" w:type="dxa"/>
            <w:gridSpan w:val="2"/>
          </w:tcPr>
          <w:p w14:paraId="459DCECA" w14:textId="77777777" w:rsidR="006A4A01" w:rsidRPr="00CF653D" w:rsidRDefault="006A4A01" w:rsidP="006A4A01">
            <w:pPr>
              <w:keepNext/>
              <w:keepLines/>
              <w:spacing w:after="0"/>
              <w:jc w:val="center"/>
              <w:rPr>
                <w:rFonts w:ascii="Arial" w:hAnsi="Arial"/>
                <w:sz w:val="18"/>
                <w:szCs w:val="18"/>
                <w:lang w:val="fr-FR"/>
              </w:rPr>
            </w:pPr>
          </w:p>
        </w:tc>
        <w:tc>
          <w:tcPr>
            <w:tcW w:w="294" w:type="dxa"/>
          </w:tcPr>
          <w:p w14:paraId="5212FCA4" w14:textId="77777777" w:rsidR="006A4A01" w:rsidRPr="00CF653D" w:rsidRDefault="006A4A01" w:rsidP="006A4A01">
            <w:pPr>
              <w:keepNext/>
              <w:keepLines/>
              <w:spacing w:after="0"/>
              <w:jc w:val="center"/>
              <w:rPr>
                <w:rFonts w:ascii="Arial" w:hAnsi="Arial"/>
                <w:sz w:val="18"/>
                <w:szCs w:val="18"/>
                <w:lang w:val="fr-FR"/>
              </w:rPr>
            </w:pPr>
          </w:p>
        </w:tc>
        <w:tc>
          <w:tcPr>
            <w:tcW w:w="293" w:type="dxa"/>
          </w:tcPr>
          <w:p w14:paraId="3D72F093" w14:textId="77777777" w:rsidR="006A4A01" w:rsidRPr="00CF653D" w:rsidRDefault="006A4A01" w:rsidP="006A4A01">
            <w:pPr>
              <w:keepNext/>
              <w:keepLines/>
              <w:spacing w:after="0"/>
              <w:jc w:val="center"/>
              <w:rPr>
                <w:rFonts w:ascii="Arial" w:hAnsi="Arial"/>
                <w:sz w:val="18"/>
                <w:szCs w:val="18"/>
                <w:lang w:val="fr-FR"/>
              </w:rPr>
            </w:pPr>
          </w:p>
        </w:tc>
        <w:tc>
          <w:tcPr>
            <w:tcW w:w="294" w:type="dxa"/>
          </w:tcPr>
          <w:p w14:paraId="7D841ECD" w14:textId="77777777" w:rsidR="006A4A01" w:rsidRPr="00CF653D" w:rsidRDefault="006A4A01" w:rsidP="006A4A01">
            <w:pPr>
              <w:keepNext/>
              <w:keepLines/>
              <w:spacing w:after="0"/>
              <w:jc w:val="center"/>
              <w:rPr>
                <w:rFonts w:ascii="Arial" w:hAnsi="Arial"/>
                <w:sz w:val="18"/>
                <w:szCs w:val="18"/>
                <w:lang w:val="fr-FR"/>
              </w:rPr>
            </w:pPr>
          </w:p>
        </w:tc>
        <w:tc>
          <w:tcPr>
            <w:tcW w:w="266" w:type="dxa"/>
            <w:gridSpan w:val="2"/>
            <w:tcBorders>
              <w:right w:val="single" w:sz="4" w:space="0" w:color="auto"/>
            </w:tcBorders>
          </w:tcPr>
          <w:p w14:paraId="509E91C9" w14:textId="77777777" w:rsidR="006A4A01" w:rsidRPr="00CF653D" w:rsidRDefault="006A4A01" w:rsidP="006A4A01">
            <w:pPr>
              <w:keepNext/>
              <w:keepLines/>
              <w:spacing w:after="0"/>
              <w:jc w:val="center"/>
              <w:rPr>
                <w:rFonts w:ascii="Arial" w:hAnsi="Arial"/>
                <w:sz w:val="18"/>
                <w:lang w:val="fr-FR"/>
              </w:rPr>
            </w:pPr>
          </w:p>
        </w:tc>
        <w:tc>
          <w:tcPr>
            <w:tcW w:w="1177" w:type="dxa"/>
            <w:gridSpan w:val="5"/>
            <w:vMerge/>
            <w:tcBorders>
              <w:left w:val="single" w:sz="4" w:space="0" w:color="auto"/>
              <w:bottom w:val="single" w:sz="4" w:space="0" w:color="auto"/>
              <w:right w:val="single" w:sz="4" w:space="0" w:color="auto"/>
            </w:tcBorders>
          </w:tcPr>
          <w:p w14:paraId="6E4BBAD6" w14:textId="77777777" w:rsidR="006A4A01" w:rsidRPr="00AC0066" w:rsidRDefault="006A4A01" w:rsidP="006A4A01">
            <w:pPr>
              <w:keepNext/>
              <w:keepLines/>
              <w:spacing w:after="0"/>
              <w:jc w:val="center"/>
              <w:rPr>
                <w:rFonts w:ascii="Arial" w:hAnsi="Arial"/>
                <w:sz w:val="18"/>
                <w:szCs w:val="18"/>
                <w:lang w:val="fr-FR"/>
              </w:rPr>
            </w:pPr>
          </w:p>
        </w:tc>
        <w:tc>
          <w:tcPr>
            <w:tcW w:w="229" w:type="dxa"/>
            <w:gridSpan w:val="2"/>
            <w:tcBorders>
              <w:left w:val="single" w:sz="4" w:space="0" w:color="auto"/>
              <w:right w:val="single" w:sz="4" w:space="0" w:color="auto"/>
            </w:tcBorders>
          </w:tcPr>
          <w:p w14:paraId="6A4B9661" w14:textId="77777777" w:rsidR="006A4A01" w:rsidRPr="00CF653D" w:rsidRDefault="006A4A01" w:rsidP="006A4A01">
            <w:pPr>
              <w:keepNext/>
              <w:keepLines/>
              <w:spacing w:after="0"/>
              <w:jc w:val="center"/>
              <w:rPr>
                <w:rFonts w:ascii="Arial" w:hAnsi="Arial"/>
                <w:sz w:val="18"/>
                <w:lang w:val="fr-FR"/>
              </w:rPr>
            </w:pPr>
          </w:p>
        </w:tc>
        <w:tc>
          <w:tcPr>
            <w:tcW w:w="1176" w:type="dxa"/>
            <w:gridSpan w:val="5"/>
            <w:vMerge/>
            <w:tcBorders>
              <w:left w:val="single" w:sz="4" w:space="0" w:color="auto"/>
              <w:bottom w:val="single" w:sz="4" w:space="0" w:color="auto"/>
              <w:right w:val="single" w:sz="4" w:space="0" w:color="auto"/>
            </w:tcBorders>
          </w:tcPr>
          <w:p w14:paraId="70D50424" w14:textId="77777777" w:rsidR="006A4A01" w:rsidRPr="00AC0066" w:rsidRDefault="006A4A01" w:rsidP="006A4A01">
            <w:pPr>
              <w:keepNext/>
              <w:keepLines/>
              <w:spacing w:after="0"/>
              <w:jc w:val="center"/>
              <w:rPr>
                <w:rFonts w:ascii="Arial" w:hAnsi="Arial"/>
                <w:sz w:val="18"/>
                <w:szCs w:val="18"/>
                <w:lang w:val="fr-FR"/>
              </w:rPr>
            </w:pPr>
          </w:p>
        </w:tc>
        <w:tc>
          <w:tcPr>
            <w:tcW w:w="315" w:type="dxa"/>
            <w:gridSpan w:val="2"/>
            <w:tcBorders>
              <w:left w:val="single" w:sz="4" w:space="0" w:color="auto"/>
            </w:tcBorders>
          </w:tcPr>
          <w:p w14:paraId="370CD16A" w14:textId="77777777" w:rsidR="006A4A01" w:rsidRPr="00CF653D" w:rsidRDefault="006A4A01" w:rsidP="006A4A01">
            <w:pPr>
              <w:keepNext/>
              <w:keepLines/>
              <w:spacing w:after="0"/>
              <w:jc w:val="center"/>
              <w:rPr>
                <w:rFonts w:ascii="Arial" w:hAnsi="Arial"/>
                <w:sz w:val="18"/>
                <w:lang w:val="fr-FR"/>
              </w:rPr>
            </w:pPr>
          </w:p>
        </w:tc>
        <w:tc>
          <w:tcPr>
            <w:tcW w:w="293" w:type="dxa"/>
            <w:gridSpan w:val="2"/>
          </w:tcPr>
          <w:p w14:paraId="01CA9E90" w14:textId="77777777" w:rsidR="006A4A01" w:rsidRPr="00AC0066" w:rsidRDefault="006A4A01" w:rsidP="006A4A01">
            <w:pPr>
              <w:keepNext/>
              <w:keepLines/>
              <w:spacing w:after="0"/>
              <w:jc w:val="center"/>
              <w:rPr>
                <w:rFonts w:ascii="Arial" w:hAnsi="Arial"/>
                <w:sz w:val="18"/>
                <w:szCs w:val="18"/>
                <w:lang w:val="fr-FR"/>
              </w:rPr>
            </w:pPr>
          </w:p>
        </w:tc>
        <w:tc>
          <w:tcPr>
            <w:tcW w:w="295" w:type="dxa"/>
          </w:tcPr>
          <w:p w14:paraId="55319FA0" w14:textId="77777777" w:rsidR="006A4A01" w:rsidRPr="00AC0066" w:rsidRDefault="006A4A01" w:rsidP="006A4A01">
            <w:pPr>
              <w:keepNext/>
              <w:keepLines/>
              <w:spacing w:after="0"/>
              <w:jc w:val="center"/>
              <w:rPr>
                <w:rFonts w:ascii="Arial" w:hAnsi="Arial"/>
                <w:sz w:val="18"/>
                <w:szCs w:val="18"/>
                <w:lang w:val="fr-FR"/>
              </w:rPr>
            </w:pPr>
          </w:p>
        </w:tc>
        <w:tc>
          <w:tcPr>
            <w:tcW w:w="293" w:type="dxa"/>
          </w:tcPr>
          <w:p w14:paraId="6BC5A87F" w14:textId="77777777" w:rsidR="006A4A01" w:rsidRPr="00AC0066" w:rsidRDefault="006A4A01" w:rsidP="006A4A01">
            <w:pPr>
              <w:keepNext/>
              <w:keepLines/>
              <w:spacing w:after="0"/>
              <w:jc w:val="center"/>
              <w:rPr>
                <w:rFonts w:ascii="Arial" w:hAnsi="Arial"/>
                <w:sz w:val="18"/>
                <w:szCs w:val="18"/>
                <w:lang w:val="fr-FR"/>
              </w:rPr>
            </w:pPr>
          </w:p>
        </w:tc>
        <w:tc>
          <w:tcPr>
            <w:tcW w:w="295" w:type="dxa"/>
          </w:tcPr>
          <w:p w14:paraId="18DE0C25" w14:textId="77777777" w:rsidR="006A4A01" w:rsidRPr="00AC0066" w:rsidRDefault="006A4A01" w:rsidP="006A4A01">
            <w:pPr>
              <w:keepNext/>
              <w:keepLines/>
              <w:spacing w:after="0"/>
              <w:jc w:val="center"/>
              <w:rPr>
                <w:rFonts w:ascii="Arial" w:hAnsi="Arial"/>
                <w:sz w:val="18"/>
                <w:szCs w:val="18"/>
                <w:lang w:val="fr-FR"/>
              </w:rPr>
            </w:pPr>
          </w:p>
        </w:tc>
        <w:tc>
          <w:tcPr>
            <w:tcW w:w="264" w:type="dxa"/>
            <w:gridSpan w:val="2"/>
          </w:tcPr>
          <w:p w14:paraId="1984B299" w14:textId="77777777" w:rsidR="006A4A01" w:rsidRPr="00CF653D" w:rsidRDefault="006A4A01" w:rsidP="006A4A01">
            <w:pPr>
              <w:keepNext/>
              <w:keepLines/>
              <w:spacing w:after="0"/>
              <w:jc w:val="center"/>
              <w:rPr>
                <w:rFonts w:ascii="Arial" w:hAnsi="Arial"/>
                <w:sz w:val="18"/>
                <w:szCs w:val="18"/>
                <w:lang w:val="fr-FR"/>
              </w:rPr>
            </w:pPr>
          </w:p>
        </w:tc>
        <w:tc>
          <w:tcPr>
            <w:tcW w:w="293" w:type="dxa"/>
            <w:gridSpan w:val="2"/>
          </w:tcPr>
          <w:p w14:paraId="12C4522E" w14:textId="77777777" w:rsidR="006A4A01" w:rsidRPr="00AC0066" w:rsidRDefault="006A4A01" w:rsidP="006A4A01">
            <w:pPr>
              <w:keepNext/>
              <w:keepLines/>
              <w:spacing w:after="0"/>
              <w:jc w:val="center"/>
              <w:rPr>
                <w:rFonts w:ascii="Arial" w:hAnsi="Arial"/>
                <w:sz w:val="18"/>
                <w:szCs w:val="18"/>
                <w:lang w:val="fr-FR"/>
              </w:rPr>
            </w:pPr>
          </w:p>
        </w:tc>
        <w:tc>
          <w:tcPr>
            <w:tcW w:w="293" w:type="dxa"/>
          </w:tcPr>
          <w:p w14:paraId="109163D7" w14:textId="77777777" w:rsidR="006A4A01" w:rsidRPr="00AC0066" w:rsidRDefault="006A4A01" w:rsidP="006A4A01">
            <w:pPr>
              <w:keepNext/>
              <w:keepLines/>
              <w:spacing w:after="0"/>
              <w:jc w:val="center"/>
              <w:rPr>
                <w:rFonts w:ascii="Arial" w:hAnsi="Arial"/>
                <w:sz w:val="18"/>
                <w:szCs w:val="18"/>
                <w:lang w:val="fr-FR"/>
              </w:rPr>
            </w:pPr>
          </w:p>
        </w:tc>
        <w:tc>
          <w:tcPr>
            <w:tcW w:w="293" w:type="dxa"/>
          </w:tcPr>
          <w:p w14:paraId="34AFDA44" w14:textId="77777777" w:rsidR="006A4A01" w:rsidRPr="00AC0066" w:rsidRDefault="006A4A01" w:rsidP="006A4A01">
            <w:pPr>
              <w:keepNext/>
              <w:keepLines/>
              <w:spacing w:after="0"/>
              <w:jc w:val="center"/>
              <w:rPr>
                <w:rFonts w:ascii="Arial" w:hAnsi="Arial"/>
                <w:sz w:val="18"/>
                <w:szCs w:val="18"/>
                <w:lang w:val="fr-FR"/>
              </w:rPr>
            </w:pPr>
          </w:p>
        </w:tc>
        <w:tc>
          <w:tcPr>
            <w:tcW w:w="294" w:type="dxa"/>
          </w:tcPr>
          <w:p w14:paraId="59552E28" w14:textId="77777777" w:rsidR="006A4A01" w:rsidRPr="00AC0066" w:rsidRDefault="006A4A01" w:rsidP="006A4A01">
            <w:pPr>
              <w:keepNext/>
              <w:keepLines/>
              <w:spacing w:after="0"/>
              <w:jc w:val="center"/>
              <w:rPr>
                <w:rFonts w:ascii="Arial" w:hAnsi="Arial"/>
                <w:sz w:val="18"/>
                <w:szCs w:val="18"/>
                <w:lang w:val="fr-FR"/>
              </w:rPr>
            </w:pPr>
          </w:p>
        </w:tc>
        <w:tc>
          <w:tcPr>
            <w:tcW w:w="264" w:type="dxa"/>
            <w:gridSpan w:val="2"/>
          </w:tcPr>
          <w:p w14:paraId="33D88B00" w14:textId="77777777" w:rsidR="006A4A01" w:rsidRPr="00CF653D" w:rsidRDefault="006A4A01" w:rsidP="006A4A01">
            <w:pPr>
              <w:keepNext/>
              <w:keepLines/>
              <w:spacing w:after="0"/>
              <w:jc w:val="center"/>
              <w:rPr>
                <w:rFonts w:ascii="Arial" w:hAnsi="Arial"/>
                <w:sz w:val="18"/>
                <w:szCs w:val="18"/>
                <w:lang w:val="fr-FR"/>
              </w:rPr>
            </w:pPr>
          </w:p>
        </w:tc>
        <w:tc>
          <w:tcPr>
            <w:tcW w:w="300" w:type="dxa"/>
            <w:gridSpan w:val="2"/>
          </w:tcPr>
          <w:p w14:paraId="15594A02" w14:textId="77777777" w:rsidR="006A4A01" w:rsidRPr="00AC0066" w:rsidRDefault="006A4A01" w:rsidP="006A4A01">
            <w:pPr>
              <w:keepNext/>
              <w:keepLines/>
              <w:spacing w:after="0"/>
              <w:jc w:val="center"/>
              <w:rPr>
                <w:rFonts w:ascii="Arial" w:hAnsi="Arial"/>
                <w:sz w:val="18"/>
                <w:szCs w:val="18"/>
                <w:lang w:val="fr-FR"/>
              </w:rPr>
            </w:pPr>
          </w:p>
        </w:tc>
        <w:tc>
          <w:tcPr>
            <w:tcW w:w="305" w:type="dxa"/>
          </w:tcPr>
          <w:p w14:paraId="1D78DB63" w14:textId="77777777" w:rsidR="006A4A01" w:rsidRPr="00AC0066" w:rsidRDefault="006A4A01" w:rsidP="006A4A01">
            <w:pPr>
              <w:keepNext/>
              <w:keepLines/>
              <w:spacing w:after="0"/>
              <w:jc w:val="center"/>
              <w:rPr>
                <w:rFonts w:ascii="Arial" w:hAnsi="Arial"/>
                <w:sz w:val="18"/>
                <w:szCs w:val="18"/>
                <w:lang w:val="fr-FR"/>
              </w:rPr>
            </w:pPr>
          </w:p>
        </w:tc>
        <w:tc>
          <w:tcPr>
            <w:tcW w:w="301" w:type="dxa"/>
          </w:tcPr>
          <w:p w14:paraId="40852255" w14:textId="77777777" w:rsidR="006A4A01" w:rsidRPr="00AC0066" w:rsidRDefault="006A4A01" w:rsidP="006A4A01">
            <w:pPr>
              <w:keepNext/>
              <w:keepLines/>
              <w:spacing w:after="0"/>
              <w:jc w:val="center"/>
              <w:rPr>
                <w:rFonts w:ascii="Arial" w:hAnsi="Arial"/>
                <w:sz w:val="18"/>
                <w:szCs w:val="18"/>
                <w:lang w:val="fr-FR"/>
              </w:rPr>
            </w:pPr>
          </w:p>
        </w:tc>
        <w:tc>
          <w:tcPr>
            <w:tcW w:w="301" w:type="dxa"/>
          </w:tcPr>
          <w:p w14:paraId="4E82E7A7" w14:textId="77777777" w:rsidR="006A4A01" w:rsidRPr="00AC0066" w:rsidRDefault="006A4A01" w:rsidP="006A4A01">
            <w:pPr>
              <w:keepNext/>
              <w:keepLines/>
              <w:spacing w:after="0"/>
              <w:jc w:val="center"/>
              <w:rPr>
                <w:rFonts w:ascii="Arial" w:hAnsi="Arial"/>
                <w:sz w:val="18"/>
                <w:szCs w:val="18"/>
                <w:lang w:val="fr-FR"/>
              </w:rPr>
            </w:pPr>
          </w:p>
        </w:tc>
      </w:tr>
    </w:tbl>
    <w:p w14:paraId="130705C2" w14:textId="7D6CB545" w:rsidR="006A4A01" w:rsidRDefault="006A4A01" w:rsidP="006A4A01">
      <w:pPr>
        <w:spacing w:after="0"/>
        <w:rPr>
          <w:lang w:eastAsia="en-GB"/>
        </w:rPr>
      </w:pPr>
      <w:r>
        <w:rPr>
          <w:lang w:eastAsia="en-GB"/>
        </w:rPr>
        <w:tab/>
      </w:r>
      <w:r>
        <w:rPr>
          <w:lang w:eastAsia="en-GB"/>
        </w:rPr>
        <w:tab/>
      </w:r>
      <w:r>
        <w:rPr>
          <w:lang w:eastAsia="en-GB"/>
        </w:rPr>
        <w:tab/>
      </w:r>
      <w:r>
        <w:rPr>
          <w:lang w:eastAsia="en-GB"/>
        </w:rPr>
        <w:tab/>
      </w:r>
      <w:r>
        <w:rPr>
          <w:lang w:eastAsia="en-GB"/>
        </w:rPr>
        <w:tab/>
      </w:r>
      <w:r>
        <w:rPr>
          <w:lang w:eastAsia="en-GB"/>
        </w:rPr>
        <w:tab/>
      </w:r>
      <w:r>
        <w:rPr>
          <w:lang w:eastAsia="en-GB"/>
        </w:rPr>
        <w:tab/>
      </w:r>
      <w:r>
        <w:rPr>
          <w:lang w:eastAsia="en-GB"/>
        </w:rPr>
        <w:tab/>
      </w:r>
      <w:r>
        <w:rPr>
          <w:lang w:eastAsia="en-GB"/>
        </w:rPr>
        <w:tab/>
      </w:r>
      <w:r>
        <w:rPr>
          <w:lang w:eastAsia="en-GB"/>
        </w:rPr>
        <w:tab/>
      </w:r>
      <w:r>
        <w:rPr>
          <w:lang w:eastAsia="en-GB"/>
        </w:rPr>
        <w:tab/>
      </w:r>
      <w:r>
        <w:rPr>
          <w:lang w:eastAsia="en-GB"/>
        </w:rPr>
        <w:tab/>
      </w:r>
      <w:r>
        <w:rPr>
          <w:lang w:eastAsia="en-GB"/>
        </w:rPr>
        <w:tab/>
      </w:r>
      <w:r>
        <w:rPr>
          <w:lang w:eastAsia="en-GB"/>
        </w:rPr>
        <w:tab/>
      </w:r>
      <w:r>
        <w:rPr>
          <w:lang w:eastAsia="en-GB"/>
        </w:rPr>
        <w:tab/>
      </w:r>
      <w:r>
        <w:rPr>
          <w:lang w:eastAsia="en-GB"/>
        </w:rPr>
        <w:tab/>
      </w:r>
    </w:p>
    <w:p w14:paraId="0F74935C" w14:textId="77777777" w:rsidR="006A4A01" w:rsidRDefault="006A4A01" w:rsidP="006A4A01">
      <w:pPr>
        <w:pStyle w:val="TF"/>
        <w:rPr>
          <w:lang w:eastAsia="en-GB"/>
        </w:rPr>
      </w:pPr>
      <w:r>
        <w:rPr>
          <w:lang w:eastAsia="en-GB"/>
        </w:rPr>
        <w:t>Figure 1: File identifiers and directory structures of the USIM for the DF5MBSUECONFIG.</w:t>
      </w:r>
    </w:p>
    <w:p w14:paraId="0645E686" w14:textId="77777777" w:rsidR="006A4A01" w:rsidRDefault="006A4A01" w:rsidP="006A4A01">
      <w:pPr>
        <w:rPr>
          <w:lang w:eastAsia="en-GB"/>
        </w:rPr>
      </w:pPr>
      <w:r>
        <w:rPr>
          <w:lang w:eastAsia="en-GB"/>
        </w:rPr>
        <w:t>Pre-configuration based on management object (MO) can be used to configure the UE with parameters related to reception of data of multicast communication services or broadcast communication services or both. The MO is compatible with the OMA device management (DM) protocol specifications, version 1.2 and upwards, and is defined using the OMA DM device description framework (DDF). The MO consists of nodes and leaves conveying UE pre-configuration parameters used for multicast communication service and broadcast communication service selection and data reception. The below figures 2 and figure 3 illustrates the MO for UE pre-configuration.</w:t>
      </w:r>
    </w:p>
    <w:p w14:paraId="7314D8DD" w14:textId="77777777" w:rsidR="006A4A01" w:rsidRPr="006A4A01" w:rsidRDefault="006A4A01" w:rsidP="006A4A01">
      <w:pPr>
        <w:pStyle w:val="TH"/>
        <w:rPr>
          <w:noProof/>
          <w:lang w:val="fr-FR"/>
        </w:rPr>
      </w:pPr>
      <w:r w:rsidRPr="001A3797">
        <w:rPr>
          <w:lang w:eastAsia="en-GB"/>
        </w:rPr>
        <w:t xml:space="preserve"> </w:t>
      </w:r>
      <w:r>
        <w:object w:dxaOrig="6564" w:dyaOrig="1884" w14:anchorId="1DE4F196">
          <v:shape id="_x0000_i1043" type="#_x0000_t75" style="width:328.75pt;height:94.4pt" o:ole="">
            <v:imagedata r:id="rId306" o:title=""/>
          </v:shape>
          <o:OLEObject Type="Embed" ProgID="Visio.Drawing.11" ShapeID="_x0000_i1043" DrawAspect="Content" ObjectID="_1786279945" r:id="rId307"/>
        </w:object>
      </w:r>
    </w:p>
    <w:p w14:paraId="762FC4A1" w14:textId="77777777" w:rsidR="006A4A01" w:rsidRPr="006A4A01" w:rsidRDefault="006A4A01" w:rsidP="006A4A01">
      <w:pPr>
        <w:pStyle w:val="TF"/>
        <w:rPr>
          <w:lang w:val="fr-FR" w:eastAsia="en-GB"/>
        </w:rPr>
      </w:pPr>
      <w:r w:rsidRPr="006A4A01">
        <w:rPr>
          <w:lang w:val="fr-FR" w:eastAsia="en-GB"/>
        </w:rPr>
        <w:t>Figure 2: UE pre-configuration MO</w:t>
      </w:r>
    </w:p>
    <w:p w14:paraId="5CC9DA14" w14:textId="77777777" w:rsidR="006A4A01" w:rsidRPr="003F1847" w:rsidRDefault="006A4A01" w:rsidP="006A4A01">
      <w:pPr>
        <w:pStyle w:val="TH"/>
        <w:rPr>
          <w:lang w:val="fr-FR"/>
        </w:rPr>
      </w:pPr>
      <w:r w:rsidRPr="003F1847">
        <w:rPr>
          <w:lang w:val="fr-FR" w:eastAsia="en-GB"/>
        </w:rPr>
        <w:lastRenderedPageBreak/>
        <w:t xml:space="preserve"> </w:t>
      </w:r>
      <w:r>
        <w:object w:dxaOrig="10080" w:dyaOrig="3504" w14:anchorId="20544AE4">
          <v:shape id="_x0000_i1044" type="#_x0000_t75" style="width:438.8pt;height:152.85pt" o:ole="">
            <v:imagedata r:id="rId308" o:title=""/>
          </v:shape>
          <o:OLEObject Type="Embed" ProgID="Visio.Drawing.11" ShapeID="_x0000_i1044" DrawAspect="Content" ObjectID="_1786279946" r:id="rId309"/>
        </w:object>
      </w:r>
      <w:r>
        <w:fldChar w:fldCharType="begin"/>
      </w:r>
      <w:r>
        <w:fldChar w:fldCharType="end"/>
      </w:r>
    </w:p>
    <w:p w14:paraId="31BEDE88" w14:textId="77777777" w:rsidR="006A4A01" w:rsidRDefault="006A4A01" w:rsidP="006A4A01">
      <w:pPr>
        <w:pStyle w:val="TF"/>
        <w:rPr>
          <w:lang w:eastAsia="en-GB"/>
        </w:rPr>
      </w:pPr>
      <w:r>
        <w:rPr>
          <w:lang w:eastAsia="en-GB"/>
        </w:rPr>
        <w:t>Figure 3: PLMNList node</w:t>
      </w:r>
    </w:p>
    <w:p w14:paraId="026BD902" w14:textId="77777777" w:rsidR="006A4A01" w:rsidRDefault="006A4A01" w:rsidP="006A4A01">
      <w:pPr>
        <w:rPr>
          <w:lang w:eastAsia="en-GB"/>
        </w:rPr>
      </w:pPr>
    </w:p>
    <w:p w14:paraId="7083BBFE" w14:textId="77777777" w:rsidR="006A4A01" w:rsidRPr="000D2E94" w:rsidRDefault="006A4A01" w:rsidP="006A4A01">
      <w:pPr>
        <w:rPr>
          <w:b/>
        </w:rPr>
      </w:pPr>
      <w:r w:rsidRPr="000D2E94">
        <w:rPr>
          <w:b/>
        </w:rPr>
        <w:t>References</w:t>
      </w:r>
      <w:r w:rsidRPr="000D2E94">
        <w:t xml:space="preserve"> </w:t>
      </w:r>
    </w:p>
    <w:p w14:paraId="08CFF2E4" w14:textId="59509F5E" w:rsidR="006A4A01" w:rsidRPr="000D2E94" w:rsidRDefault="006A4A01" w:rsidP="006A4A01">
      <w:pPr>
        <w:rPr>
          <w:lang w:eastAsia="en-GB"/>
        </w:rPr>
      </w:pPr>
      <w:r w:rsidRPr="000D2E94">
        <w:rPr>
          <w:lang w:eastAsia="en-GB"/>
        </w:rPr>
        <w:t xml:space="preserve">Related CRs: set </w:t>
      </w:r>
      <w:r>
        <w:rPr>
          <w:lang w:eastAsia="en-GB"/>
        </w:rPr>
        <w:t>"</w:t>
      </w:r>
      <w:r w:rsidRPr="000D2E94">
        <w:rPr>
          <w:lang w:eastAsia="en-GB"/>
        </w:rPr>
        <w:t>TSG Status = Approved</w:t>
      </w:r>
      <w:r>
        <w:rPr>
          <w:lang w:eastAsia="en-GB"/>
        </w:rPr>
        <w:t>"</w:t>
      </w:r>
      <w:r w:rsidRPr="000D2E94">
        <w:rPr>
          <w:lang w:eastAsia="en-GB"/>
        </w:rPr>
        <w:t xml:space="preserve"> in: </w:t>
      </w:r>
      <w:hyperlink r:id="rId310" w:history="1">
        <w:r w:rsidRPr="00E04B9A">
          <w:rPr>
            <w:rStyle w:val="Hyperlink"/>
            <w:lang w:eastAsia="en-GB"/>
          </w:rPr>
          <w:t>https://portal.3gpp.org/ChangeRequests.aspx?q=1&amp;workitem=990078,990022,990079</w:t>
        </w:r>
      </w:hyperlink>
    </w:p>
    <w:p w14:paraId="2CA5D2CC" w14:textId="77777777" w:rsidR="006A4A01" w:rsidRPr="000D2E94" w:rsidRDefault="006A4A01" w:rsidP="006A4A01">
      <w:pPr>
        <w:pStyle w:val="EW"/>
      </w:pPr>
      <w:r w:rsidRPr="000D2E94">
        <w:t>[</w:t>
      </w:r>
      <w:r>
        <w:t>1</w:t>
      </w:r>
      <w:r w:rsidRPr="000D2E94">
        <w:t>]</w:t>
      </w:r>
      <w:r w:rsidRPr="000D2E94">
        <w:tab/>
        <w:t xml:space="preserve">TS 23.247, </w:t>
      </w:r>
      <w:r>
        <w:t>"</w:t>
      </w:r>
      <w:r w:rsidRPr="000D2E94">
        <w:t>Architectural enhancements for 5G multicast-broadcast services</w:t>
      </w:r>
      <w:r>
        <w:t>"</w:t>
      </w:r>
      <w:r w:rsidRPr="000D2E94">
        <w:t>.</w:t>
      </w:r>
    </w:p>
    <w:p w14:paraId="709497E6" w14:textId="77777777" w:rsidR="006A4A01" w:rsidRPr="000D2E94" w:rsidRDefault="006A4A01" w:rsidP="006A4A01">
      <w:pPr>
        <w:pStyle w:val="EW"/>
      </w:pPr>
      <w:r w:rsidRPr="000D2E94">
        <w:t>[</w:t>
      </w:r>
      <w:r>
        <w:t>2]</w:t>
      </w:r>
      <w:r>
        <w:tab/>
        <w:t>TS 24.501</w:t>
      </w:r>
      <w:r w:rsidRPr="000D2E94">
        <w:t xml:space="preserve">, </w:t>
      </w:r>
      <w:r>
        <w:t>"</w:t>
      </w:r>
      <w:r w:rsidRPr="00240EF9">
        <w:t>Non-Access-Stratum (NAS) protocol for 5G System (5GS); Stage 3</w:t>
      </w:r>
      <w:r>
        <w:t>"</w:t>
      </w:r>
      <w:r w:rsidRPr="000D2E94">
        <w:t>.</w:t>
      </w:r>
    </w:p>
    <w:p w14:paraId="0F9450D0" w14:textId="77777777" w:rsidR="006A4A01" w:rsidRPr="000D2E94" w:rsidRDefault="006A4A01" w:rsidP="006A4A01">
      <w:pPr>
        <w:pStyle w:val="EW"/>
      </w:pPr>
      <w:r w:rsidRPr="000D2E94">
        <w:t>[</w:t>
      </w:r>
      <w:r>
        <w:t>3]</w:t>
      </w:r>
      <w:r>
        <w:tab/>
        <w:t>TS 31</w:t>
      </w:r>
      <w:r w:rsidRPr="000D2E94">
        <w:t>.</w:t>
      </w:r>
      <w:r>
        <w:t>102</w:t>
      </w:r>
      <w:r w:rsidRPr="000D2E94">
        <w:t xml:space="preserve">, </w:t>
      </w:r>
      <w:r>
        <w:t>"</w:t>
      </w:r>
      <w:r w:rsidRPr="00377885">
        <w:t>5G Multicast-Broadcast User Services;</w:t>
      </w:r>
      <w:r>
        <w:t xml:space="preserve"> </w:t>
      </w:r>
      <w:r w:rsidRPr="00377885">
        <w:t>Protocols and Formats</w:t>
      </w:r>
      <w:r>
        <w:t>"</w:t>
      </w:r>
      <w:r w:rsidRPr="000D2E94">
        <w:t>.</w:t>
      </w:r>
    </w:p>
    <w:p w14:paraId="47ECF196" w14:textId="77777777" w:rsidR="006A4A01" w:rsidRPr="000D2E94" w:rsidRDefault="006A4A01" w:rsidP="006A4A01">
      <w:pPr>
        <w:pStyle w:val="EW"/>
      </w:pPr>
      <w:r w:rsidRPr="000D2E94">
        <w:t>[</w:t>
      </w:r>
      <w:r>
        <w:t>4</w:t>
      </w:r>
      <w:r w:rsidRPr="000D2E94">
        <w:t>]</w:t>
      </w:r>
      <w:r w:rsidRPr="000D2E94">
        <w:tab/>
        <w:t>TS 2</w:t>
      </w:r>
      <w:r>
        <w:t>4</w:t>
      </w:r>
      <w:r w:rsidRPr="000D2E94">
        <w:t>.</w:t>
      </w:r>
      <w:r>
        <w:t>575</w:t>
      </w:r>
      <w:r w:rsidRPr="000D2E94">
        <w:t xml:space="preserve">, </w:t>
      </w:r>
      <w:r>
        <w:t>"</w:t>
      </w:r>
      <w:r w:rsidRPr="00EC50E4">
        <w:t>5G System; Multicast/Broadcast UE pre-configuration Management Object (MO)</w:t>
      </w:r>
      <w:r>
        <w:t>"</w:t>
      </w:r>
      <w:r w:rsidRPr="000D2E94">
        <w:t>.</w:t>
      </w:r>
    </w:p>
    <w:p w14:paraId="67FCDFE8" w14:textId="77777777" w:rsidR="006A4A01" w:rsidRPr="000D2E94" w:rsidRDefault="006A4A01" w:rsidP="006A4A01">
      <w:pPr>
        <w:pStyle w:val="EW"/>
      </w:pPr>
      <w:r w:rsidRPr="000D2E94">
        <w:t>[</w:t>
      </w:r>
      <w:r>
        <w:t>5</w:t>
      </w:r>
      <w:r w:rsidRPr="000D2E94">
        <w:t>]</w:t>
      </w:r>
      <w:r w:rsidRPr="000D2E94">
        <w:tab/>
        <w:t>TS 2</w:t>
      </w:r>
      <w:r>
        <w:t>6</w:t>
      </w:r>
      <w:r w:rsidRPr="000D2E94">
        <w:t>.</w:t>
      </w:r>
      <w:r>
        <w:t>517</w:t>
      </w:r>
      <w:r w:rsidRPr="000D2E94">
        <w:t xml:space="preserve">, </w:t>
      </w:r>
      <w:r>
        <w:t>"</w:t>
      </w:r>
      <w:r w:rsidRPr="00377885">
        <w:t>5G Multicast-Broadcast User Services;</w:t>
      </w:r>
      <w:r>
        <w:t xml:space="preserve"> </w:t>
      </w:r>
      <w:r w:rsidRPr="00377885">
        <w:t>Protocols and Formats</w:t>
      </w:r>
      <w:r>
        <w:t>"</w:t>
      </w:r>
      <w:r w:rsidRPr="000D2E94">
        <w:t>.</w:t>
      </w:r>
    </w:p>
    <w:p w14:paraId="73B9978B" w14:textId="41553A84" w:rsidR="00384DC7" w:rsidRPr="00F218E6" w:rsidRDefault="00384DC7" w:rsidP="00384DC7">
      <w:pPr>
        <w:pStyle w:val="Heading2"/>
      </w:pPr>
      <w:bookmarkStart w:id="74" w:name="_Toc171519619"/>
      <w:r>
        <w:t>12.4</w:t>
      </w:r>
      <w:r>
        <w:tab/>
        <w:t>Other MBS aspects</w:t>
      </w:r>
      <w:bookmarkEnd w:id="74"/>
      <w:r w:rsidRPr="00F218E6">
        <w:t xml:space="preserve"> </w:t>
      </w:r>
    </w:p>
    <w:tbl>
      <w:tblPr>
        <w:tblW w:w="99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8"/>
        <w:gridCol w:w="3473"/>
        <w:gridCol w:w="2537"/>
        <w:gridCol w:w="376"/>
        <w:gridCol w:w="804"/>
        <w:gridCol w:w="2027"/>
      </w:tblGrid>
      <w:tr w:rsidR="00384DC7" w:rsidRPr="00EF7FBB" w14:paraId="3639E0AD" w14:textId="77777777" w:rsidTr="00384DC7">
        <w:trPr>
          <w:trHeight w:val="255"/>
        </w:trPr>
        <w:tc>
          <w:tcPr>
            <w:tcW w:w="738" w:type="dxa"/>
            <w:shd w:val="clear" w:color="auto" w:fill="auto"/>
            <w:tcMar>
              <w:left w:w="28" w:type="dxa"/>
              <w:right w:w="28" w:type="dxa"/>
            </w:tcMar>
            <w:hideMark/>
          </w:tcPr>
          <w:p w14:paraId="757AB57B" w14:textId="77777777" w:rsidR="00384DC7" w:rsidRPr="00EF7FBB" w:rsidRDefault="00384DC7"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940099</w:t>
            </w:r>
          </w:p>
        </w:tc>
        <w:tc>
          <w:tcPr>
            <w:tcW w:w="3473" w:type="dxa"/>
            <w:shd w:val="clear" w:color="auto" w:fill="auto"/>
            <w:tcMar>
              <w:left w:w="28" w:type="dxa"/>
              <w:right w:w="28" w:type="dxa"/>
            </w:tcMar>
            <w:hideMark/>
          </w:tcPr>
          <w:p w14:paraId="7F911788" w14:textId="77777777" w:rsidR="00384DC7" w:rsidRPr="00EF7FBB" w:rsidRDefault="00384DC7"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Enhancements of NR Multicast and Broadcast Services</w:t>
            </w:r>
          </w:p>
        </w:tc>
        <w:tc>
          <w:tcPr>
            <w:tcW w:w="2537" w:type="dxa"/>
            <w:shd w:val="clear" w:color="auto" w:fill="auto"/>
            <w:tcMar>
              <w:left w:w="28" w:type="dxa"/>
              <w:right w:w="28" w:type="dxa"/>
            </w:tcMar>
            <w:hideMark/>
          </w:tcPr>
          <w:p w14:paraId="7C40B350" w14:textId="77777777" w:rsidR="00384DC7" w:rsidRPr="00EF7FBB" w:rsidRDefault="00384DC7"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NR_MBS_enh</w:t>
            </w:r>
          </w:p>
        </w:tc>
        <w:tc>
          <w:tcPr>
            <w:tcW w:w="376" w:type="dxa"/>
            <w:shd w:val="clear" w:color="auto" w:fill="auto"/>
            <w:tcMar>
              <w:left w:w="28" w:type="dxa"/>
              <w:right w:w="28" w:type="dxa"/>
            </w:tcMar>
            <w:hideMark/>
          </w:tcPr>
          <w:p w14:paraId="592C0E74" w14:textId="77777777" w:rsidR="00384DC7" w:rsidRPr="00EF7FBB" w:rsidRDefault="00384DC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04" w:type="dxa"/>
            <w:shd w:val="clear" w:color="auto" w:fill="auto"/>
            <w:tcMar>
              <w:left w:w="28" w:type="dxa"/>
              <w:right w:w="28" w:type="dxa"/>
            </w:tcMar>
            <w:hideMark/>
          </w:tcPr>
          <w:p w14:paraId="0A3364DD" w14:textId="398D0C70" w:rsidR="00384DC7" w:rsidRPr="00EF7FBB" w:rsidRDefault="003C763E" w:rsidP="00B22AB8">
            <w:pPr>
              <w:overflowPunct/>
              <w:autoSpaceDE/>
              <w:autoSpaceDN/>
              <w:adjustRightInd/>
              <w:spacing w:after="0"/>
              <w:textAlignment w:val="auto"/>
              <w:rPr>
                <w:rFonts w:ascii="Calibri" w:hAnsi="Calibri" w:cs="Calibri"/>
                <w:color w:val="0563C1"/>
                <w:sz w:val="18"/>
                <w:szCs w:val="18"/>
                <w:u w:val="single"/>
                <w:lang w:eastAsia="en-GB"/>
              </w:rPr>
            </w:pPr>
            <w:hyperlink r:id="rId311" w:history="1">
              <w:r w:rsidR="007D3634" w:rsidRPr="007D3634">
                <w:rPr>
                  <w:rFonts w:ascii="Calibri" w:hAnsi="Calibri" w:cs="Calibri"/>
                  <w:color w:val="0563C1"/>
                  <w:sz w:val="16"/>
                  <w:szCs w:val="18"/>
                  <w:u w:val="single"/>
                  <w:lang w:eastAsia="en-GB"/>
                </w:rPr>
                <w:t>RP-231829</w:t>
              </w:r>
            </w:hyperlink>
          </w:p>
        </w:tc>
        <w:tc>
          <w:tcPr>
            <w:tcW w:w="2027" w:type="dxa"/>
            <w:shd w:val="clear" w:color="auto" w:fill="auto"/>
            <w:tcMar>
              <w:left w:w="28" w:type="dxa"/>
              <w:right w:w="28" w:type="dxa"/>
            </w:tcMar>
            <w:hideMark/>
          </w:tcPr>
          <w:p w14:paraId="70B13B43" w14:textId="77777777" w:rsidR="00384DC7" w:rsidRPr="00EF7FBB" w:rsidRDefault="00384DC7"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Erlin Zeng, CATT</w:t>
            </w:r>
          </w:p>
        </w:tc>
      </w:tr>
      <w:tr w:rsidR="00384DC7" w:rsidRPr="00EF7FBB" w14:paraId="17D98F61" w14:textId="77777777" w:rsidTr="00384DC7">
        <w:trPr>
          <w:trHeight w:val="255"/>
        </w:trPr>
        <w:tc>
          <w:tcPr>
            <w:tcW w:w="738" w:type="dxa"/>
            <w:shd w:val="clear" w:color="auto" w:fill="auto"/>
            <w:tcMar>
              <w:left w:w="28" w:type="dxa"/>
              <w:right w:w="28" w:type="dxa"/>
            </w:tcMar>
            <w:hideMark/>
          </w:tcPr>
          <w:p w14:paraId="656D1A79" w14:textId="77777777" w:rsidR="00384DC7" w:rsidRPr="00EF7FBB" w:rsidRDefault="00384DC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940199</w:t>
            </w:r>
          </w:p>
        </w:tc>
        <w:tc>
          <w:tcPr>
            <w:tcW w:w="3473" w:type="dxa"/>
            <w:shd w:val="clear" w:color="auto" w:fill="auto"/>
            <w:tcMar>
              <w:left w:w="28" w:type="dxa"/>
              <w:right w:w="28" w:type="dxa"/>
            </w:tcMar>
            <w:hideMark/>
          </w:tcPr>
          <w:p w14:paraId="259D74B1" w14:textId="77777777" w:rsidR="00384DC7" w:rsidRPr="00EF7FBB" w:rsidRDefault="00384DC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Enhancements of NR Multicast and Broadcast Services</w:t>
            </w:r>
          </w:p>
        </w:tc>
        <w:tc>
          <w:tcPr>
            <w:tcW w:w="2537" w:type="dxa"/>
            <w:shd w:val="clear" w:color="auto" w:fill="auto"/>
            <w:tcMar>
              <w:left w:w="28" w:type="dxa"/>
              <w:right w:w="28" w:type="dxa"/>
            </w:tcMar>
            <w:hideMark/>
          </w:tcPr>
          <w:p w14:paraId="249270E3" w14:textId="77777777" w:rsidR="00384DC7" w:rsidRPr="00EF7FBB" w:rsidRDefault="00384DC7"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NR_MBS_enh-Core</w:t>
            </w:r>
          </w:p>
        </w:tc>
        <w:tc>
          <w:tcPr>
            <w:tcW w:w="376" w:type="dxa"/>
            <w:shd w:val="clear" w:color="auto" w:fill="auto"/>
            <w:tcMar>
              <w:left w:w="28" w:type="dxa"/>
              <w:right w:w="28" w:type="dxa"/>
            </w:tcMar>
            <w:hideMark/>
          </w:tcPr>
          <w:p w14:paraId="21016BFD" w14:textId="77777777" w:rsidR="00384DC7" w:rsidRPr="00EF7FBB" w:rsidRDefault="00384DC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R2</w:t>
            </w:r>
          </w:p>
        </w:tc>
        <w:tc>
          <w:tcPr>
            <w:tcW w:w="804" w:type="dxa"/>
            <w:shd w:val="clear" w:color="auto" w:fill="auto"/>
            <w:tcMar>
              <w:left w:w="28" w:type="dxa"/>
              <w:right w:w="28" w:type="dxa"/>
            </w:tcMar>
            <w:hideMark/>
          </w:tcPr>
          <w:p w14:paraId="4E98933D" w14:textId="1EB6C7CC" w:rsidR="00384DC7" w:rsidRPr="00EF7FBB" w:rsidRDefault="003C763E" w:rsidP="00B22AB8">
            <w:pPr>
              <w:overflowPunct/>
              <w:autoSpaceDE/>
              <w:autoSpaceDN/>
              <w:adjustRightInd/>
              <w:spacing w:after="0"/>
              <w:textAlignment w:val="auto"/>
              <w:rPr>
                <w:rFonts w:ascii="Calibri" w:hAnsi="Calibri" w:cs="Calibri"/>
                <w:color w:val="0563C1"/>
                <w:sz w:val="18"/>
                <w:szCs w:val="18"/>
                <w:u w:val="single"/>
                <w:lang w:eastAsia="en-GB"/>
              </w:rPr>
            </w:pPr>
            <w:hyperlink r:id="rId312" w:history="1">
              <w:r w:rsidR="007D3634" w:rsidRPr="007D3634">
                <w:rPr>
                  <w:rFonts w:ascii="Calibri" w:hAnsi="Calibri" w:cs="Calibri"/>
                  <w:color w:val="0563C1"/>
                  <w:sz w:val="16"/>
                  <w:szCs w:val="18"/>
                  <w:u w:val="single"/>
                  <w:lang w:eastAsia="en-GB"/>
                </w:rPr>
                <w:t>RP-231829</w:t>
              </w:r>
            </w:hyperlink>
          </w:p>
        </w:tc>
        <w:tc>
          <w:tcPr>
            <w:tcW w:w="2027" w:type="dxa"/>
            <w:shd w:val="clear" w:color="auto" w:fill="auto"/>
            <w:tcMar>
              <w:left w:w="28" w:type="dxa"/>
              <w:right w:w="28" w:type="dxa"/>
            </w:tcMar>
            <w:hideMark/>
          </w:tcPr>
          <w:p w14:paraId="4E556C31" w14:textId="77777777" w:rsidR="00384DC7" w:rsidRPr="00EF7FBB" w:rsidRDefault="00384DC7"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Erlin Zeng, CATT</w:t>
            </w:r>
          </w:p>
        </w:tc>
      </w:tr>
    </w:tbl>
    <w:p w14:paraId="1CADC38E" w14:textId="77777777" w:rsidR="00866125" w:rsidRDefault="00866125"/>
    <w:tbl>
      <w:tblPr>
        <w:tblW w:w="99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8"/>
        <w:gridCol w:w="3473"/>
        <w:gridCol w:w="2537"/>
        <w:gridCol w:w="376"/>
        <w:gridCol w:w="804"/>
        <w:gridCol w:w="2027"/>
      </w:tblGrid>
      <w:tr w:rsidR="00384DC7" w:rsidRPr="00EF7FBB" w14:paraId="37CA1894" w14:textId="77777777" w:rsidTr="00384DC7">
        <w:trPr>
          <w:trHeight w:val="255"/>
        </w:trPr>
        <w:tc>
          <w:tcPr>
            <w:tcW w:w="738" w:type="dxa"/>
            <w:shd w:val="clear" w:color="auto" w:fill="auto"/>
            <w:tcMar>
              <w:left w:w="28" w:type="dxa"/>
              <w:right w:w="28" w:type="dxa"/>
            </w:tcMar>
            <w:hideMark/>
          </w:tcPr>
          <w:p w14:paraId="105E4812" w14:textId="77777777" w:rsidR="00384DC7" w:rsidRPr="00EF7FBB" w:rsidRDefault="00384DC7"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920071</w:t>
            </w:r>
          </w:p>
        </w:tc>
        <w:tc>
          <w:tcPr>
            <w:tcW w:w="3473" w:type="dxa"/>
            <w:shd w:val="clear" w:color="auto" w:fill="auto"/>
            <w:tcMar>
              <w:left w:w="28" w:type="dxa"/>
              <w:right w:w="28" w:type="dxa"/>
            </w:tcMar>
            <w:hideMark/>
          </w:tcPr>
          <w:p w14:paraId="0BFF8720" w14:textId="77777777" w:rsidR="00384DC7" w:rsidRPr="00EF7FBB" w:rsidRDefault="00384DC7"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New bands and bandwidth allocation for 5G terrestrial broadcast - part 2 </w:t>
            </w:r>
          </w:p>
        </w:tc>
        <w:tc>
          <w:tcPr>
            <w:tcW w:w="2537" w:type="dxa"/>
            <w:shd w:val="clear" w:color="auto" w:fill="auto"/>
            <w:tcMar>
              <w:left w:w="28" w:type="dxa"/>
              <w:right w:w="28" w:type="dxa"/>
            </w:tcMar>
            <w:hideMark/>
          </w:tcPr>
          <w:p w14:paraId="64EF8D05" w14:textId="77777777" w:rsidR="00384DC7" w:rsidRPr="00EF7FBB" w:rsidRDefault="00384DC7"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LTE_terr_bcast_bands_part2</w:t>
            </w:r>
          </w:p>
        </w:tc>
        <w:tc>
          <w:tcPr>
            <w:tcW w:w="376" w:type="dxa"/>
            <w:shd w:val="clear" w:color="auto" w:fill="auto"/>
            <w:tcMar>
              <w:left w:w="28" w:type="dxa"/>
              <w:right w:w="28" w:type="dxa"/>
            </w:tcMar>
            <w:hideMark/>
          </w:tcPr>
          <w:p w14:paraId="5501F413" w14:textId="77777777" w:rsidR="00384DC7" w:rsidRPr="00EF7FBB" w:rsidRDefault="00384DC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04" w:type="dxa"/>
            <w:shd w:val="clear" w:color="auto" w:fill="auto"/>
            <w:tcMar>
              <w:left w:w="28" w:type="dxa"/>
              <w:right w:w="28" w:type="dxa"/>
            </w:tcMar>
            <w:hideMark/>
          </w:tcPr>
          <w:p w14:paraId="46FD4F06" w14:textId="70667B0E" w:rsidR="00384DC7" w:rsidRPr="00EF7FBB" w:rsidRDefault="003C763E" w:rsidP="00B22AB8">
            <w:pPr>
              <w:overflowPunct/>
              <w:autoSpaceDE/>
              <w:autoSpaceDN/>
              <w:adjustRightInd/>
              <w:spacing w:after="0"/>
              <w:textAlignment w:val="auto"/>
              <w:rPr>
                <w:rFonts w:ascii="Calibri" w:hAnsi="Calibri" w:cs="Calibri"/>
                <w:color w:val="0563C1"/>
                <w:sz w:val="18"/>
                <w:szCs w:val="18"/>
                <w:u w:val="single"/>
                <w:lang w:eastAsia="en-GB"/>
              </w:rPr>
            </w:pPr>
            <w:hyperlink r:id="rId313" w:history="1">
              <w:r w:rsidR="007D3634" w:rsidRPr="007D3634">
                <w:rPr>
                  <w:rFonts w:ascii="Calibri" w:hAnsi="Calibri" w:cs="Calibri"/>
                  <w:color w:val="0563C1"/>
                  <w:sz w:val="16"/>
                  <w:szCs w:val="18"/>
                  <w:u w:val="single"/>
                  <w:lang w:eastAsia="en-GB"/>
                </w:rPr>
                <w:t>RP-223378</w:t>
              </w:r>
            </w:hyperlink>
          </w:p>
        </w:tc>
        <w:tc>
          <w:tcPr>
            <w:tcW w:w="2027" w:type="dxa"/>
            <w:shd w:val="clear" w:color="auto" w:fill="auto"/>
            <w:tcMar>
              <w:left w:w="28" w:type="dxa"/>
              <w:right w:w="28" w:type="dxa"/>
            </w:tcMar>
            <w:hideMark/>
          </w:tcPr>
          <w:p w14:paraId="7ECD7603" w14:textId="3CE64590" w:rsidR="00384DC7" w:rsidRPr="00EF7FBB" w:rsidRDefault="00384DC7"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Gene Fong, </w:t>
            </w:r>
            <w:r>
              <w:rPr>
                <w:rFonts w:ascii="Arial" w:hAnsi="Arial" w:cs="Arial"/>
                <w:b/>
                <w:bCs/>
                <w:color w:val="000000"/>
                <w:sz w:val="18"/>
                <w:szCs w:val="18"/>
                <w:lang w:eastAsia="en-GB"/>
              </w:rPr>
              <w:t>Qualcomm</w:t>
            </w:r>
          </w:p>
        </w:tc>
      </w:tr>
      <w:tr w:rsidR="00384DC7" w:rsidRPr="00EF7FBB" w14:paraId="16D10726" w14:textId="77777777" w:rsidTr="00384DC7">
        <w:trPr>
          <w:trHeight w:val="255"/>
        </w:trPr>
        <w:tc>
          <w:tcPr>
            <w:tcW w:w="738" w:type="dxa"/>
            <w:shd w:val="clear" w:color="auto" w:fill="auto"/>
            <w:tcMar>
              <w:left w:w="28" w:type="dxa"/>
              <w:right w:w="28" w:type="dxa"/>
            </w:tcMar>
            <w:hideMark/>
          </w:tcPr>
          <w:p w14:paraId="5F1DAA8C" w14:textId="77777777" w:rsidR="00384DC7" w:rsidRPr="00EF7FBB" w:rsidRDefault="00384DC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920171</w:t>
            </w:r>
          </w:p>
        </w:tc>
        <w:tc>
          <w:tcPr>
            <w:tcW w:w="3473" w:type="dxa"/>
            <w:shd w:val="clear" w:color="auto" w:fill="auto"/>
            <w:tcMar>
              <w:left w:w="28" w:type="dxa"/>
              <w:right w:w="28" w:type="dxa"/>
            </w:tcMar>
            <w:hideMark/>
          </w:tcPr>
          <w:p w14:paraId="1024B353" w14:textId="77777777" w:rsidR="00384DC7" w:rsidRPr="00EF7FBB" w:rsidRDefault="00384DC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New bands and bandwidth allocation for 5G terrestrial broadcast - part 2 </w:t>
            </w:r>
          </w:p>
        </w:tc>
        <w:tc>
          <w:tcPr>
            <w:tcW w:w="2537" w:type="dxa"/>
            <w:shd w:val="clear" w:color="auto" w:fill="auto"/>
            <w:tcMar>
              <w:left w:w="28" w:type="dxa"/>
              <w:right w:w="28" w:type="dxa"/>
            </w:tcMar>
            <w:hideMark/>
          </w:tcPr>
          <w:p w14:paraId="6B00314B" w14:textId="77777777" w:rsidR="00384DC7" w:rsidRPr="00EF7FBB" w:rsidRDefault="00384DC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LTE_terr_bcast_bands_part2-Core</w:t>
            </w:r>
          </w:p>
        </w:tc>
        <w:tc>
          <w:tcPr>
            <w:tcW w:w="376" w:type="dxa"/>
            <w:shd w:val="clear" w:color="auto" w:fill="auto"/>
            <w:tcMar>
              <w:left w:w="28" w:type="dxa"/>
              <w:right w:w="28" w:type="dxa"/>
            </w:tcMar>
            <w:hideMark/>
          </w:tcPr>
          <w:p w14:paraId="017008A7" w14:textId="77777777" w:rsidR="00384DC7" w:rsidRPr="00EF7FBB" w:rsidRDefault="00384DC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04" w:type="dxa"/>
            <w:shd w:val="clear" w:color="auto" w:fill="auto"/>
            <w:tcMar>
              <w:left w:w="28" w:type="dxa"/>
              <w:right w:w="28" w:type="dxa"/>
            </w:tcMar>
            <w:hideMark/>
          </w:tcPr>
          <w:p w14:paraId="4208B2A1" w14:textId="589E7283" w:rsidR="00384DC7" w:rsidRPr="00EF7FBB" w:rsidRDefault="003C763E" w:rsidP="00B22AB8">
            <w:pPr>
              <w:overflowPunct/>
              <w:autoSpaceDE/>
              <w:autoSpaceDN/>
              <w:adjustRightInd/>
              <w:spacing w:after="0"/>
              <w:textAlignment w:val="auto"/>
              <w:rPr>
                <w:rFonts w:ascii="Calibri" w:hAnsi="Calibri" w:cs="Calibri"/>
                <w:color w:val="0563C1"/>
                <w:sz w:val="18"/>
                <w:szCs w:val="18"/>
                <w:u w:val="single"/>
                <w:lang w:eastAsia="en-GB"/>
              </w:rPr>
            </w:pPr>
            <w:hyperlink r:id="rId314" w:history="1">
              <w:r w:rsidR="007D3634" w:rsidRPr="007D3634">
                <w:rPr>
                  <w:rFonts w:ascii="Calibri" w:hAnsi="Calibri" w:cs="Calibri"/>
                  <w:color w:val="0563C1"/>
                  <w:sz w:val="16"/>
                  <w:szCs w:val="18"/>
                  <w:u w:val="single"/>
                  <w:lang w:eastAsia="en-GB"/>
                </w:rPr>
                <w:t>RP-232590</w:t>
              </w:r>
            </w:hyperlink>
          </w:p>
        </w:tc>
        <w:tc>
          <w:tcPr>
            <w:tcW w:w="2027" w:type="dxa"/>
            <w:shd w:val="clear" w:color="auto" w:fill="auto"/>
            <w:tcMar>
              <w:left w:w="28" w:type="dxa"/>
              <w:right w:w="28" w:type="dxa"/>
            </w:tcMar>
            <w:hideMark/>
          </w:tcPr>
          <w:p w14:paraId="62B99AA9" w14:textId="69078871" w:rsidR="00384DC7" w:rsidRPr="00EF7FBB" w:rsidRDefault="00384DC7"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Gene Fong, </w:t>
            </w:r>
            <w:r>
              <w:rPr>
                <w:rFonts w:ascii="Arial" w:hAnsi="Arial" w:cs="Arial"/>
                <w:b/>
                <w:bCs/>
                <w:color w:val="000000"/>
                <w:sz w:val="18"/>
                <w:szCs w:val="18"/>
                <w:lang w:eastAsia="en-GB"/>
              </w:rPr>
              <w:t>Qualcomm</w:t>
            </w:r>
          </w:p>
        </w:tc>
      </w:tr>
    </w:tbl>
    <w:p w14:paraId="2679D203" w14:textId="6D61A167" w:rsidR="00384DC7" w:rsidRDefault="00866125" w:rsidP="00384DC7">
      <w:pPr>
        <w:rPr>
          <w:lang w:eastAsia="en-GB"/>
        </w:rPr>
      </w:pPr>
      <w:r>
        <w:rPr>
          <w:lang w:eastAsia="en-GB"/>
        </w:rPr>
        <w:t>N</w:t>
      </w:r>
      <w:r w:rsidRPr="00866125">
        <w:rPr>
          <w:lang w:eastAsia="en-GB"/>
        </w:rPr>
        <w:t xml:space="preserve">o summary </w:t>
      </w:r>
      <w:r>
        <w:rPr>
          <w:lang w:eastAsia="en-GB"/>
        </w:rPr>
        <w:t xml:space="preserve">provided </w:t>
      </w:r>
      <w:r w:rsidRPr="00866125">
        <w:rPr>
          <w:lang w:eastAsia="en-GB"/>
        </w:rPr>
        <w:t>for spectrum related Core parts</w:t>
      </w:r>
      <w:r>
        <w:rPr>
          <w:lang w:eastAsia="en-GB"/>
        </w:rPr>
        <w:t>.</w:t>
      </w:r>
    </w:p>
    <w:p w14:paraId="149494DB" w14:textId="0D0F7EA2" w:rsidR="00296196" w:rsidRDefault="00296196" w:rsidP="00296196">
      <w:pPr>
        <w:pStyle w:val="Heading1"/>
        <w:rPr>
          <w:lang w:eastAsia="en-GB"/>
        </w:rPr>
      </w:pPr>
      <w:bookmarkStart w:id="75" w:name="_Toc171519620"/>
      <w:r>
        <w:rPr>
          <w:lang w:eastAsia="en-GB"/>
        </w:rPr>
        <w:t>1</w:t>
      </w:r>
      <w:r w:rsidR="00F218E6">
        <w:rPr>
          <w:lang w:eastAsia="en-GB"/>
        </w:rPr>
        <w:t>3</w:t>
      </w:r>
      <w:r>
        <w:rPr>
          <w:lang w:eastAsia="en-GB"/>
        </w:rPr>
        <w:tab/>
      </w:r>
      <w:r w:rsidR="00652D0A">
        <w:rPr>
          <w:lang w:eastAsia="en-GB"/>
        </w:rPr>
        <w:t xml:space="preserve">Network </w:t>
      </w:r>
      <w:r>
        <w:rPr>
          <w:lang w:eastAsia="en-GB"/>
        </w:rPr>
        <w:t>Slic</w:t>
      </w:r>
      <w:r w:rsidR="00652D0A">
        <w:rPr>
          <w:lang w:eastAsia="en-GB"/>
        </w:rPr>
        <w:t>ing</w:t>
      </w:r>
      <w:bookmarkEnd w:id="75"/>
    </w:p>
    <w:p w14:paraId="4F3DAB13" w14:textId="045E93D1" w:rsidR="00F218E6" w:rsidRPr="00F218E6" w:rsidRDefault="00F218E6" w:rsidP="00F218E6">
      <w:pPr>
        <w:pStyle w:val="Heading2"/>
      </w:pPr>
      <w:bookmarkStart w:id="76" w:name="_Toc171519621"/>
      <w:r>
        <w:t>13.1</w:t>
      </w:r>
      <w:r>
        <w:tab/>
      </w:r>
      <w:r w:rsidRPr="00F218E6">
        <w:t>Network Slicing Phase 3</w:t>
      </w:r>
      <w:bookmarkEnd w:id="76"/>
      <w:r w:rsidRPr="00F218E6">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556864" w:rsidRPr="00EF7FBB" w14:paraId="03D9B871" w14:textId="77777777" w:rsidTr="00556864">
        <w:trPr>
          <w:trHeight w:val="255"/>
        </w:trPr>
        <w:tc>
          <w:tcPr>
            <w:tcW w:w="757" w:type="dxa"/>
            <w:shd w:val="clear" w:color="auto" w:fill="auto"/>
            <w:tcMar>
              <w:left w:w="28" w:type="dxa"/>
              <w:right w:w="28" w:type="dxa"/>
            </w:tcMar>
            <w:hideMark/>
          </w:tcPr>
          <w:p w14:paraId="3EC88474" w14:textId="77777777" w:rsidR="00556864" w:rsidRPr="00EF7FBB" w:rsidRDefault="00556864"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980127</w:t>
            </w:r>
          </w:p>
        </w:tc>
        <w:tc>
          <w:tcPr>
            <w:tcW w:w="3969" w:type="dxa"/>
            <w:shd w:val="clear" w:color="auto" w:fill="auto"/>
            <w:tcMar>
              <w:left w:w="28" w:type="dxa"/>
              <w:right w:w="28" w:type="dxa"/>
            </w:tcMar>
            <w:hideMark/>
          </w:tcPr>
          <w:p w14:paraId="2D8E3813" w14:textId="77777777" w:rsidR="00556864" w:rsidRPr="00EF7FBB" w:rsidRDefault="00556864" w:rsidP="00751CC1">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Network Slicing Phase 3 </w:t>
            </w:r>
          </w:p>
        </w:tc>
        <w:tc>
          <w:tcPr>
            <w:tcW w:w="1701" w:type="dxa"/>
            <w:shd w:val="clear" w:color="auto" w:fill="auto"/>
            <w:tcMar>
              <w:left w:w="28" w:type="dxa"/>
              <w:right w:w="28" w:type="dxa"/>
            </w:tcMar>
            <w:hideMark/>
          </w:tcPr>
          <w:p w14:paraId="4409F3E3" w14:textId="34DEFD9B" w:rsidR="00556864" w:rsidRPr="00EF7FBB" w:rsidRDefault="00556864"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eNS_Ph3</w:t>
            </w:r>
          </w:p>
        </w:tc>
        <w:tc>
          <w:tcPr>
            <w:tcW w:w="397" w:type="dxa"/>
            <w:shd w:val="clear" w:color="auto" w:fill="auto"/>
            <w:tcMar>
              <w:left w:w="28" w:type="dxa"/>
              <w:right w:w="28" w:type="dxa"/>
            </w:tcMar>
            <w:hideMark/>
          </w:tcPr>
          <w:p w14:paraId="4CDE3424" w14:textId="77777777" w:rsidR="00556864" w:rsidRPr="00EF7FBB" w:rsidRDefault="0055686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03831968" w14:textId="668C49CF" w:rsidR="00556864" w:rsidRPr="00EF7FBB" w:rsidRDefault="003C763E" w:rsidP="00751CC1">
            <w:pPr>
              <w:overflowPunct/>
              <w:autoSpaceDE/>
              <w:autoSpaceDN/>
              <w:adjustRightInd/>
              <w:spacing w:after="0"/>
              <w:textAlignment w:val="auto"/>
              <w:rPr>
                <w:rFonts w:ascii="Calibri" w:hAnsi="Calibri" w:cs="Calibri"/>
                <w:color w:val="0563C1"/>
                <w:sz w:val="18"/>
                <w:szCs w:val="18"/>
                <w:u w:val="single"/>
                <w:lang w:eastAsia="en-GB"/>
              </w:rPr>
            </w:pPr>
            <w:hyperlink r:id="rId315" w:history="1">
              <w:r w:rsidR="007D3634" w:rsidRPr="007D3634">
                <w:rPr>
                  <w:rFonts w:ascii="Calibri" w:hAnsi="Calibri" w:cs="Calibri"/>
                  <w:color w:val="0563C1"/>
                  <w:sz w:val="16"/>
                  <w:szCs w:val="18"/>
                  <w:u w:val="single"/>
                  <w:lang w:eastAsia="en-GB"/>
                </w:rPr>
                <w:t>SP-221135</w:t>
              </w:r>
            </w:hyperlink>
          </w:p>
        </w:tc>
        <w:tc>
          <w:tcPr>
            <w:tcW w:w="2268" w:type="dxa"/>
            <w:shd w:val="clear" w:color="auto" w:fill="auto"/>
            <w:tcMar>
              <w:left w:w="28" w:type="dxa"/>
              <w:right w:w="28" w:type="dxa"/>
            </w:tcMar>
            <w:hideMark/>
          </w:tcPr>
          <w:p w14:paraId="57725377" w14:textId="77777777" w:rsidR="00556864" w:rsidRPr="00EF7FBB" w:rsidRDefault="00556864"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ZHU Jinguo, ZTE </w:t>
            </w:r>
          </w:p>
        </w:tc>
      </w:tr>
      <w:tr w:rsidR="00556864" w:rsidRPr="00EF7FBB" w14:paraId="6252892C" w14:textId="77777777" w:rsidTr="00556864">
        <w:trPr>
          <w:trHeight w:val="255"/>
        </w:trPr>
        <w:tc>
          <w:tcPr>
            <w:tcW w:w="757" w:type="dxa"/>
            <w:shd w:val="clear" w:color="auto" w:fill="auto"/>
            <w:tcMar>
              <w:left w:w="28" w:type="dxa"/>
              <w:right w:w="28" w:type="dxa"/>
            </w:tcMar>
            <w:hideMark/>
          </w:tcPr>
          <w:p w14:paraId="528585B1" w14:textId="77777777" w:rsidR="00556864" w:rsidRPr="00EF7FBB" w:rsidRDefault="0055686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940063</w:t>
            </w:r>
          </w:p>
        </w:tc>
        <w:tc>
          <w:tcPr>
            <w:tcW w:w="3969" w:type="dxa"/>
            <w:shd w:val="clear" w:color="auto" w:fill="auto"/>
            <w:tcMar>
              <w:left w:w="28" w:type="dxa"/>
              <w:right w:w="28" w:type="dxa"/>
            </w:tcMar>
            <w:hideMark/>
          </w:tcPr>
          <w:p w14:paraId="6766AB71" w14:textId="77777777" w:rsidR="00556864" w:rsidRPr="00EF7FBB" w:rsidRDefault="00556864" w:rsidP="00751CC1">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Enhancement of Network Slicing Phase 3 </w:t>
            </w:r>
          </w:p>
        </w:tc>
        <w:tc>
          <w:tcPr>
            <w:tcW w:w="1701" w:type="dxa"/>
            <w:shd w:val="clear" w:color="auto" w:fill="auto"/>
            <w:tcMar>
              <w:left w:w="28" w:type="dxa"/>
              <w:right w:w="28" w:type="dxa"/>
            </w:tcMar>
            <w:hideMark/>
          </w:tcPr>
          <w:p w14:paraId="68CC0D94" w14:textId="144B80C2" w:rsidR="00556864" w:rsidRPr="00EF7FBB" w:rsidRDefault="0055686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FS_eNS_Ph3</w:t>
            </w:r>
          </w:p>
        </w:tc>
        <w:tc>
          <w:tcPr>
            <w:tcW w:w="397" w:type="dxa"/>
            <w:shd w:val="clear" w:color="auto" w:fill="auto"/>
            <w:tcMar>
              <w:left w:w="28" w:type="dxa"/>
              <w:right w:w="28" w:type="dxa"/>
            </w:tcMar>
            <w:hideMark/>
          </w:tcPr>
          <w:p w14:paraId="7731C672" w14:textId="77777777" w:rsidR="00556864" w:rsidRPr="00EF7FBB" w:rsidRDefault="0055686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50" w:type="dxa"/>
            <w:shd w:val="clear" w:color="auto" w:fill="auto"/>
            <w:tcMar>
              <w:left w:w="28" w:type="dxa"/>
              <w:right w:w="28" w:type="dxa"/>
            </w:tcMar>
            <w:hideMark/>
          </w:tcPr>
          <w:p w14:paraId="4B9701E5" w14:textId="0E1F1766" w:rsidR="00556864" w:rsidRPr="00EF7FBB" w:rsidRDefault="003C763E" w:rsidP="00751CC1">
            <w:pPr>
              <w:overflowPunct/>
              <w:autoSpaceDE/>
              <w:autoSpaceDN/>
              <w:adjustRightInd/>
              <w:spacing w:after="0"/>
              <w:textAlignment w:val="auto"/>
              <w:rPr>
                <w:rFonts w:ascii="Calibri" w:hAnsi="Calibri" w:cs="Calibri"/>
                <w:color w:val="0563C1"/>
                <w:sz w:val="18"/>
                <w:szCs w:val="18"/>
                <w:u w:val="single"/>
                <w:lang w:eastAsia="en-GB"/>
              </w:rPr>
            </w:pPr>
            <w:hyperlink r:id="rId316" w:history="1">
              <w:r w:rsidR="007D3634" w:rsidRPr="007D3634">
                <w:rPr>
                  <w:rFonts w:ascii="Calibri" w:hAnsi="Calibri" w:cs="Calibri"/>
                  <w:color w:val="0563C1"/>
                  <w:sz w:val="16"/>
                  <w:szCs w:val="18"/>
                  <w:u w:val="single"/>
                  <w:lang w:eastAsia="en-GB"/>
                </w:rPr>
                <w:t>SP-220073</w:t>
              </w:r>
            </w:hyperlink>
          </w:p>
        </w:tc>
        <w:tc>
          <w:tcPr>
            <w:tcW w:w="2268" w:type="dxa"/>
            <w:shd w:val="clear" w:color="auto" w:fill="auto"/>
            <w:tcMar>
              <w:left w:w="28" w:type="dxa"/>
              <w:right w:w="28" w:type="dxa"/>
            </w:tcMar>
            <w:hideMark/>
          </w:tcPr>
          <w:p w14:paraId="7B30790B" w14:textId="77777777" w:rsidR="00556864" w:rsidRPr="00EF7FBB" w:rsidRDefault="00556864"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ZHU Jinguo, ZTE </w:t>
            </w:r>
          </w:p>
        </w:tc>
      </w:tr>
      <w:tr w:rsidR="00556864" w:rsidRPr="00EF7FBB" w14:paraId="213F6EB4" w14:textId="77777777" w:rsidTr="00556864">
        <w:trPr>
          <w:trHeight w:val="255"/>
        </w:trPr>
        <w:tc>
          <w:tcPr>
            <w:tcW w:w="757" w:type="dxa"/>
            <w:shd w:val="clear" w:color="auto" w:fill="auto"/>
            <w:tcMar>
              <w:left w:w="28" w:type="dxa"/>
              <w:right w:w="28" w:type="dxa"/>
            </w:tcMar>
            <w:hideMark/>
          </w:tcPr>
          <w:p w14:paraId="13653AF3" w14:textId="77777777" w:rsidR="00556864" w:rsidRPr="00EF7FBB" w:rsidRDefault="0055686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960029</w:t>
            </w:r>
          </w:p>
        </w:tc>
        <w:tc>
          <w:tcPr>
            <w:tcW w:w="3969" w:type="dxa"/>
            <w:shd w:val="clear" w:color="auto" w:fill="auto"/>
            <w:tcMar>
              <w:left w:w="28" w:type="dxa"/>
              <w:right w:w="28" w:type="dxa"/>
            </w:tcMar>
            <w:hideMark/>
          </w:tcPr>
          <w:p w14:paraId="2D932736" w14:textId="77777777" w:rsidR="00556864" w:rsidRPr="00EF7FBB" w:rsidRDefault="00556864" w:rsidP="00751CC1">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enhanced security for network slicing Phase 3 </w:t>
            </w:r>
          </w:p>
        </w:tc>
        <w:tc>
          <w:tcPr>
            <w:tcW w:w="1701" w:type="dxa"/>
            <w:shd w:val="clear" w:color="auto" w:fill="auto"/>
            <w:tcMar>
              <w:left w:w="28" w:type="dxa"/>
              <w:right w:w="28" w:type="dxa"/>
            </w:tcMar>
            <w:hideMark/>
          </w:tcPr>
          <w:p w14:paraId="01541F88" w14:textId="049EE9D7" w:rsidR="00556864" w:rsidRPr="00EF7FBB" w:rsidRDefault="0055686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FS_eNS_Ph3</w:t>
            </w:r>
          </w:p>
        </w:tc>
        <w:tc>
          <w:tcPr>
            <w:tcW w:w="397" w:type="dxa"/>
            <w:shd w:val="clear" w:color="auto" w:fill="auto"/>
            <w:tcMar>
              <w:left w:w="28" w:type="dxa"/>
              <w:right w:w="28" w:type="dxa"/>
            </w:tcMar>
            <w:hideMark/>
          </w:tcPr>
          <w:p w14:paraId="134A60E0" w14:textId="77777777" w:rsidR="00556864" w:rsidRPr="00EF7FBB" w:rsidRDefault="0055686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50" w:type="dxa"/>
            <w:shd w:val="clear" w:color="auto" w:fill="auto"/>
            <w:tcMar>
              <w:left w:w="28" w:type="dxa"/>
              <w:right w:w="28" w:type="dxa"/>
            </w:tcMar>
            <w:hideMark/>
          </w:tcPr>
          <w:p w14:paraId="27733B42" w14:textId="4E4037C7" w:rsidR="00556864" w:rsidRPr="00EF7FBB" w:rsidRDefault="003C763E" w:rsidP="00751CC1">
            <w:pPr>
              <w:overflowPunct/>
              <w:autoSpaceDE/>
              <w:autoSpaceDN/>
              <w:adjustRightInd/>
              <w:spacing w:after="0"/>
              <w:textAlignment w:val="auto"/>
              <w:rPr>
                <w:rFonts w:ascii="Calibri" w:hAnsi="Calibri" w:cs="Calibri"/>
                <w:color w:val="0563C1"/>
                <w:sz w:val="18"/>
                <w:szCs w:val="18"/>
                <w:u w:val="single"/>
                <w:lang w:eastAsia="en-GB"/>
              </w:rPr>
            </w:pPr>
            <w:hyperlink r:id="rId317" w:history="1">
              <w:r w:rsidR="007D3634" w:rsidRPr="007D3634">
                <w:rPr>
                  <w:rFonts w:ascii="Calibri" w:hAnsi="Calibri" w:cs="Calibri"/>
                  <w:color w:val="0563C1"/>
                  <w:sz w:val="16"/>
                  <w:szCs w:val="18"/>
                  <w:u w:val="single"/>
                  <w:lang w:eastAsia="en-GB"/>
                </w:rPr>
                <w:t>SP-220527</w:t>
              </w:r>
            </w:hyperlink>
          </w:p>
        </w:tc>
        <w:tc>
          <w:tcPr>
            <w:tcW w:w="2268" w:type="dxa"/>
            <w:shd w:val="clear" w:color="auto" w:fill="auto"/>
            <w:tcMar>
              <w:left w:w="28" w:type="dxa"/>
              <w:right w:w="28" w:type="dxa"/>
            </w:tcMar>
            <w:hideMark/>
          </w:tcPr>
          <w:p w14:paraId="0AB515B4" w14:textId="77777777" w:rsidR="00556864" w:rsidRPr="00EF7FBB" w:rsidRDefault="00556864"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Zander Lei, Huawei </w:t>
            </w:r>
          </w:p>
        </w:tc>
      </w:tr>
      <w:tr w:rsidR="00556864" w:rsidRPr="00EF7FBB" w14:paraId="65BC23A0" w14:textId="77777777" w:rsidTr="00556864">
        <w:trPr>
          <w:trHeight w:val="255"/>
        </w:trPr>
        <w:tc>
          <w:tcPr>
            <w:tcW w:w="757" w:type="dxa"/>
            <w:shd w:val="clear" w:color="auto" w:fill="auto"/>
            <w:tcMar>
              <w:left w:w="28" w:type="dxa"/>
              <w:right w:w="28" w:type="dxa"/>
            </w:tcMar>
            <w:hideMark/>
          </w:tcPr>
          <w:p w14:paraId="1986BD2B" w14:textId="77777777" w:rsidR="00556864" w:rsidRPr="00EF7FBB" w:rsidRDefault="0055686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980017</w:t>
            </w:r>
          </w:p>
        </w:tc>
        <w:tc>
          <w:tcPr>
            <w:tcW w:w="3969" w:type="dxa"/>
            <w:shd w:val="clear" w:color="auto" w:fill="auto"/>
            <w:tcMar>
              <w:left w:w="28" w:type="dxa"/>
              <w:right w:w="28" w:type="dxa"/>
            </w:tcMar>
            <w:hideMark/>
          </w:tcPr>
          <w:p w14:paraId="6113E2ED" w14:textId="77777777" w:rsidR="00556864" w:rsidRPr="00EF7FBB" w:rsidRDefault="00556864"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of Network Slicing Phase 3 </w:t>
            </w:r>
          </w:p>
        </w:tc>
        <w:tc>
          <w:tcPr>
            <w:tcW w:w="1701" w:type="dxa"/>
            <w:shd w:val="clear" w:color="auto" w:fill="auto"/>
            <w:tcMar>
              <w:left w:w="28" w:type="dxa"/>
              <w:right w:w="28" w:type="dxa"/>
            </w:tcMar>
            <w:hideMark/>
          </w:tcPr>
          <w:p w14:paraId="52F582CD" w14:textId="12E31585" w:rsidR="00556864" w:rsidRPr="00EF7FBB" w:rsidRDefault="0055686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eNS_Ph3</w:t>
            </w:r>
          </w:p>
        </w:tc>
        <w:tc>
          <w:tcPr>
            <w:tcW w:w="397" w:type="dxa"/>
            <w:shd w:val="clear" w:color="auto" w:fill="auto"/>
            <w:tcMar>
              <w:left w:w="28" w:type="dxa"/>
              <w:right w:w="28" w:type="dxa"/>
            </w:tcMar>
            <w:hideMark/>
          </w:tcPr>
          <w:p w14:paraId="2FA7D11C" w14:textId="77777777" w:rsidR="00556864" w:rsidRPr="00EF7FBB" w:rsidRDefault="0055686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50" w:type="dxa"/>
            <w:shd w:val="clear" w:color="auto" w:fill="auto"/>
            <w:tcMar>
              <w:left w:w="28" w:type="dxa"/>
              <w:right w:w="28" w:type="dxa"/>
            </w:tcMar>
            <w:hideMark/>
          </w:tcPr>
          <w:p w14:paraId="540DE275" w14:textId="3162B20D" w:rsidR="00556864" w:rsidRPr="00EF7FBB" w:rsidRDefault="003C763E" w:rsidP="00751CC1">
            <w:pPr>
              <w:overflowPunct/>
              <w:autoSpaceDE/>
              <w:autoSpaceDN/>
              <w:adjustRightInd/>
              <w:spacing w:after="0"/>
              <w:textAlignment w:val="auto"/>
              <w:rPr>
                <w:rFonts w:ascii="Calibri" w:hAnsi="Calibri" w:cs="Calibri"/>
                <w:color w:val="0563C1"/>
                <w:sz w:val="18"/>
                <w:szCs w:val="18"/>
                <w:u w:val="single"/>
                <w:lang w:eastAsia="en-GB"/>
              </w:rPr>
            </w:pPr>
            <w:hyperlink r:id="rId318" w:history="1">
              <w:r w:rsidR="007D3634" w:rsidRPr="007D3634">
                <w:rPr>
                  <w:rFonts w:ascii="Calibri" w:hAnsi="Calibri" w:cs="Calibri"/>
                  <w:color w:val="0563C1"/>
                  <w:sz w:val="16"/>
                  <w:szCs w:val="18"/>
                  <w:u w:val="single"/>
                  <w:lang w:eastAsia="en-GB"/>
                </w:rPr>
                <w:t>SP-230104</w:t>
              </w:r>
            </w:hyperlink>
          </w:p>
        </w:tc>
        <w:tc>
          <w:tcPr>
            <w:tcW w:w="2268" w:type="dxa"/>
            <w:shd w:val="clear" w:color="auto" w:fill="auto"/>
            <w:tcMar>
              <w:left w:w="28" w:type="dxa"/>
              <w:right w:w="28" w:type="dxa"/>
            </w:tcMar>
            <w:hideMark/>
          </w:tcPr>
          <w:p w14:paraId="33B580B1" w14:textId="77777777" w:rsidR="00556864" w:rsidRPr="00EF7FBB" w:rsidRDefault="00556864"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ZHU Jinguo, ZTE </w:t>
            </w:r>
          </w:p>
        </w:tc>
      </w:tr>
      <w:tr w:rsidR="00556864" w:rsidRPr="00EF7FBB" w14:paraId="3D634045" w14:textId="77777777" w:rsidTr="00556864">
        <w:trPr>
          <w:trHeight w:val="255"/>
        </w:trPr>
        <w:tc>
          <w:tcPr>
            <w:tcW w:w="757" w:type="dxa"/>
            <w:shd w:val="clear" w:color="auto" w:fill="auto"/>
            <w:tcMar>
              <w:left w:w="28" w:type="dxa"/>
              <w:right w:w="28" w:type="dxa"/>
            </w:tcMar>
            <w:hideMark/>
          </w:tcPr>
          <w:p w14:paraId="7DAF9513" w14:textId="77777777" w:rsidR="00556864" w:rsidRPr="00EF7FBB" w:rsidRDefault="0055686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990015</w:t>
            </w:r>
          </w:p>
        </w:tc>
        <w:tc>
          <w:tcPr>
            <w:tcW w:w="3969" w:type="dxa"/>
            <w:shd w:val="clear" w:color="auto" w:fill="auto"/>
            <w:tcMar>
              <w:left w:w="28" w:type="dxa"/>
              <w:right w:w="28" w:type="dxa"/>
            </w:tcMar>
            <w:hideMark/>
          </w:tcPr>
          <w:p w14:paraId="53F705F1" w14:textId="77777777" w:rsidR="00556864" w:rsidRPr="00EF7FBB" w:rsidRDefault="0055686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CT1 aspects of Network Slicing Phase 3 </w:t>
            </w:r>
          </w:p>
        </w:tc>
        <w:tc>
          <w:tcPr>
            <w:tcW w:w="1701" w:type="dxa"/>
            <w:shd w:val="clear" w:color="auto" w:fill="auto"/>
            <w:tcMar>
              <w:left w:w="28" w:type="dxa"/>
              <w:right w:w="28" w:type="dxa"/>
            </w:tcMar>
            <w:hideMark/>
          </w:tcPr>
          <w:p w14:paraId="46ABDB1F" w14:textId="2546FFB3" w:rsidR="00556864" w:rsidRPr="00EF7FBB" w:rsidRDefault="0055686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eNS_Ph3</w:t>
            </w:r>
          </w:p>
        </w:tc>
        <w:tc>
          <w:tcPr>
            <w:tcW w:w="397" w:type="dxa"/>
            <w:shd w:val="clear" w:color="auto" w:fill="auto"/>
            <w:tcMar>
              <w:left w:w="28" w:type="dxa"/>
              <w:right w:w="28" w:type="dxa"/>
            </w:tcMar>
            <w:hideMark/>
          </w:tcPr>
          <w:p w14:paraId="4A0215AB" w14:textId="77777777" w:rsidR="00556864" w:rsidRPr="00EF7FBB" w:rsidRDefault="0055686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850" w:type="dxa"/>
            <w:shd w:val="clear" w:color="auto" w:fill="auto"/>
            <w:tcMar>
              <w:left w:w="28" w:type="dxa"/>
              <w:right w:w="28" w:type="dxa"/>
            </w:tcMar>
            <w:hideMark/>
          </w:tcPr>
          <w:p w14:paraId="4D06200E" w14:textId="10EC43EE" w:rsidR="00556864" w:rsidRPr="00EF7FBB" w:rsidRDefault="003C763E" w:rsidP="00751CC1">
            <w:pPr>
              <w:overflowPunct/>
              <w:autoSpaceDE/>
              <w:autoSpaceDN/>
              <w:adjustRightInd/>
              <w:spacing w:after="0"/>
              <w:textAlignment w:val="auto"/>
              <w:rPr>
                <w:rFonts w:ascii="Calibri" w:hAnsi="Calibri" w:cs="Calibri"/>
                <w:color w:val="0563C1"/>
                <w:sz w:val="18"/>
                <w:szCs w:val="18"/>
                <w:u w:val="single"/>
                <w:lang w:eastAsia="en-GB"/>
              </w:rPr>
            </w:pPr>
            <w:hyperlink r:id="rId319" w:history="1">
              <w:r w:rsidR="007D3634" w:rsidRPr="007D3634">
                <w:rPr>
                  <w:rFonts w:ascii="Calibri" w:hAnsi="Calibri" w:cs="Calibri"/>
                  <w:color w:val="0563C1"/>
                  <w:sz w:val="16"/>
                  <w:szCs w:val="18"/>
                  <w:u w:val="single"/>
                  <w:lang w:eastAsia="en-GB"/>
                </w:rPr>
                <w:t>CP-230194</w:t>
              </w:r>
            </w:hyperlink>
          </w:p>
        </w:tc>
        <w:tc>
          <w:tcPr>
            <w:tcW w:w="2268" w:type="dxa"/>
            <w:shd w:val="clear" w:color="auto" w:fill="auto"/>
            <w:tcMar>
              <w:left w:w="28" w:type="dxa"/>
              <w:right w:w="28" w:type="dxa"/>
            </w:tcMar>
            <w:hideMark/>
          </w:tcPr>
          <w:p w14:paraId="7F08983E" w14:textId="77777777" w:rsidR="00556864" w:rsidRPr="00EF7FBB" w:rsidRDefault="00556864"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Hannah Wang, ZTE</w:t>
            </w:r>
          </w:p>
        </w:tc>
      </w:tr>
      <w:tr w:rsidR="00556864" w:rsidRPr="00EF7FBB" w14:paraId="39F3FA26" w14:textId="77777777" w:rsidTr="00556864">
        <w:trPr>
          <w:trHeight w:val="255"/>
        </w:trPr>
        <w:tc>
          <w:tcPr>
            <w:tcW w:w="757" w:type="dxa"/>
            <w:shd w:val="clear" w:color="auto" w:fill="auto"/>
            <w:tcMar>
              <w:left w:w="28" w:type="dxa"/>
              <w:right w:w="28" w:type="dxa"/>
            </w:tcMar>
            <w:hideMark/>
          </w:tcPr>
          <w:p w14:paraId="23A56080" w14:textId="77777777" w:rsidR="00556864" w:rsidRPr="00EF7FBB" w:rsidRDefault="0055686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990081</w:t>
            </w:r>
          </w:p>
        </w:tc>
        <w:tc>
          <w:tcPr>
            <w:tcW w:w="3969" w:type="dxa"/>
            <w:shd w:val="clear" w:color="auto" w:fill="auto"/>
            <w:tcMar>
              <w:left w:w="28" w:type="dxa"/>
              <w:right w:w="28" w:type="dxa"/>
            </w:tcMar>
            <w:hideMark/>
          </w:tcPr>
          <w:p w14:paraId="1A73C247" w14:textId="77777777" w:rsidR="00556864" w:rsidRPr="00EF7FBB" w:rsidRDefault="0055686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Network Slicing Phase 3 </w:t>
            </w:r>
          </w:p>
        </w:tc>
        <w:tc>
          <w:tcPr>
            <w:tcW w:w="1701" w:type="dxa"/>
            <w:shd w:val="clear" w:color="auto" w:fill="auto"/>
            <w:tcMar>
              <w:left w:w="28" w:type="dxa"/>
              <w:right w:w="28" w:type="dxa"/>
            </w:tcMar>
            <w:hideMark/>
          </w:tcPr>
          <w:p w14:paraId="65F0E4F9" w14:textId="47A38C75" w:rsidR="00556864" w:rsidRPr="00EF7FBB" w:rsidRDefault="0055686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eNS_Ph3</w:t>
            </w:r>
          </w:p>
        </w:tc>
        <w:tc>
          <w:tcPr>
            <w:tcW w:w="397" w:type="dxa"/>
            <w:shd w:val="clear" w:color="auto" w:fill="auto"/>
            <w:tcMar>
              <w:left w:w="28" w:type="dxa"/>
              <w:right w:w="28" w:type="dxa"/>
            </w:tcMar>
            <w:hideMark/>
          </w:tcPr>
          <w:p w14:paraId="658D13B9" w14:textId="77777777" w:rsidR="00556864" w:rsidRPr="00EF7FBB" w:rsidRDefault="0055686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850" w:type="dxa"/>
            <w:shd w:val="clear" w:color="auto" w:fill="auto"/>
            <w:tcMar>
              <w:left w:w="28" w:type="dxa"/>
              <w:right w:w="28" w:type="dxa"/>
            </w:tcMar>
            <w:hideMark/>
          </w:tcPr>
          <w:p w14:paraId="703A964B" w14:textId="6087AA54" w:rsidR="00556864" w:rsidRPr="00EF7FBB" w:rsidRDefault="003C763E" w:rsidP="00751CC1">
            <w:pPr>
              <w:overflowPunct/>
              <w:autoSpaceDE/>
              <w:autoSpaceDN/>
              <w:adjustRightInd/>
              <w:spacing w:after="0"/>
              <w:textAlignment w:val="auto"/>
              <w:rPr>
                <w:rFonts w:ascii="Calibri" w:hAnsi="Calibri" w:cs="Calibri"/>
                <w:color w:val="0563C1"/>
                <w:sz w:val="18"/>
                <w:szCs w:val="18"/>
                <w:u w:val="single"/>
                <w:lang w:eastAsia="en-GB"/>
              </w:rPr>
            </w:pPr>
            <w:hyperlink r:id="rId320" w:history="1">
              <w:r w:rsidR="007D3634" w:rsidRPr="007D3634">
                <w:rPr>
                  <w:rFonts w:ascii="Calibri" w:hAnsi="Calibri" w:cs="Calibri"/>
                  <w:color w:val="0563C1"/>
                  <w:sz w:val="16"/>
                  <w:szCs w:val="18"/>
                  <w:u w:val="single"/>
                  <w:lang w:eastAsia="en-GB"/>
                </w:rPr>
                <w:t>CP-230194</w:t>
              </w:r>
            </w:hyperlink>
          </w:p>
        </w:tc>
        <w:tc>
          <w:tcPr>
            <w:tcW w:w="2268" w:type="dxa"/>
            <w:shd w:val="clear" w:color="auto" w:fill="auto"/>
            <w:tcMar>
              <w:left w:w="28" w:type="dxa"/>
              <w:right w:w="28" w:type="dxa"/>
            </w:tcMar>
            <w:hideMark/>
          </w:tcPr>
          <w:p w14:paraId="12A49F47" w14:textId="77777777" w:rsidR="00556864" w:rsidRPr="00EF7FBB" w:rsidRDefault="00556864"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Hannah Wang, ZTE</w:t>
            </w:r>
          </w:p>
        </w:tc>
      </w:tr>
      <w:tr w:rsidR="00556864" w:rsidRPr="00EF7FBB" w14:paraId="71DB682B" w14:textId="77777777" w:rsidTr="00556864">
        <w:trPr>
          <w:trHeight w:val="255"/>
        </w:trPr>
        <w:tc>
          <w:tcPr>
            <w:tcW w:w="757" w:type="dxa"/>
            <w:shd w:val="clear" w:color="auto" w:fill="auto"/>
            <w:tcMar>
              <w:left w:w="28" w:type="dxa"/>
              <w:right w:w="28" w:type="dxa"/>
            </w:tcMar>
            <w:hideMark/>
          </w:tcPr>
          <w:p w14:paraId="5FD05A7F" w14:textId="77777777" w:rsidR="00556864" w:rsidRPr="00EF7FBB" w:rsidRDefault="0055686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990082</w:t>
            </w:r>
          </w:p>
        </w:tc>
        <w:tc>
          <w:tcPr>
            <w:tcW w:w="3969" w:type="dxa"/>
            <w:shd w:val="clear" w:color="auto" w:fill="auto"/>
            <w:tcMar>
              <w:left w:w="28" w:type="dxa"/>
              <w:right w:w="28" w:type="dxa"/>
            </w:tcMar>
            <w:hideMark/>
          </w:tcPr>
          <w:p w14:paraId="572C9A0B" w14:textId="77777777" w:rsidR="00556864" w:rsidRPr="00EF7FBB" w:rsidRDefault="0055686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CT4 aspects of Network Slicing Phase 3 </w:t>
            </w:r>
          </w:p>
        </w:tc>
        <w:tc>
          <w:tcPr>
            <w:tcW w:w="1701" w:type="dxa"/>
            <w:shd w:val="clear" w:color="auto" w:fill="auto"/>
            <w:tcMar>
              <w:left w:w="28" w:type="dxa"/>
              <w:right w:w="28" w:type="dxa"/>
            </w:tcMar>
            <w:hideMark/>
          </w:tcPr>
          <w:p w14:paraId="651E8504" w14:textId="1AE77A64" w:rsidR="00556864" w:rsidRPr="00EF7FBB" w:rsidRDefault="0055686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eNS_Ph3</w:t>
            </w:r>
          </w:p>
        </w:tc>
        <w:tc>
          <w:tcPr>
            <w:tcW w:w="397" w:type="dxa"/>
            <w:shd w:val="clear" w:color="auto" w:fill="auto"/>
            <w:tcMar>
              <w:left w:w="28" w:type="dxa"/>
              <w:right w:w="28" w:type="dxa"/>
            </w:tcMar>
            <w:hideMark/>
          </w:tcPr>
          <w:p w14:paraId="5EE1CF4E" w14:textId="77777777" w:rsidR="00556864" w:rsidRPr="00EF7FBB" w:rsidRDefault="0055686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850" w:type="dxa"/>
            <w:shd w:val="clear" w:color="auto" w:fill="auto"/>
            <w:tcMar>
              <w:left w:w="28" w:type="dxa"/>
              <w:right w:w="28" w:type="dxa"/>
            </w:tcMar>
            <w:hideMark/>
          </w:tcPr>
          <w:p w14:paraId="17DACFE9" w14:textId="04C1EA6E" w:rsidR="00556864" w:rsidRPr="00EF7FBB" w:rsidRDefault="003C763E" w:rsidP="00751CC1">
            <w:pPr>
              <w:overflowPunct/>
              <w:autoSpaceDE/>
              <w:autoSpaceDN/>
              <w:adjustRightInd/>
              <w:spacing w:after="0"/>
              <w:textAlignment w:val="auto"/>
              <w:rPr>
                <w:rFonts w:ascii="Calibri" w:hAnsi="Calibri" w:cs="Calibri"/>
                <w:color w:val="0563C1"/>
                <w:sz w:val="18"/>
                <w:szCs w:val="18"/>
                <w:u w:val="single"/>
                <w:lang w:eastAsia="en-GB"/>
              </w:rPr>
            </w:pPr>
            <w:hyperlink r:id="rId321" w:history="1">
              <w:r w:rsidR="007D3634" w:rsidRPr="007D3634">
                <w:rPr>
                  <w:rFonts w:ascii="Calibri" w:hAnsi="Calibri" w:cs="Calibri"/>
                  <w:color w:val="0563C1"/>
                  <w:sz w:val="16"/>
                  <w:szCs w:val="18"/>
                  <w:u w:val="single"/>
                  <w:lang w:eastAsia="en-GB"/>
                </w:rPr>
                <w:t>CP-230194</w:t>
              </w:r>
            </w:hyperlink>
          </w:p>
        </w:tc>
        <w:tc>
          <w:tcPr>
            <w:tcW w:w="2268" w:type="dxa"/>
            <w:shd w:val="clear" w:color="auto" w:fill="auto"/>
            <w:tcMar>
              <w:left w:w="28" w:type="dxa"/>
              <w:right w:w="28" w:type="dxa"/>
            </w:tcMar>
            <w:hideMark/>
          </w:tcPr>
          <w:p w14:paraId="4066D8B0" w14:textId="77777777" w:rsidR="00556864" w:rsidRPr="00EF7FBB" w:rsidRDefault="00556864"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Hannah Wang, ZTE</w:t>
            </w:r>
          </w:p>
        </w:tc>
      </w:tr>
      <w:tr w:rsidR="00556864" w:rsidRPr="00EF7FBB" w14:paraId="250E5B54" w14:textId="77777777" w:rsidTr="00556864">
        <w:trPr>
          <w:trHeight w:val="255"/>
        </w:trPr>
        <w:tc>
          <w:tcPr>
            <w:tcW w:w="757" w:type="dxa"/>
            <w:shd w:val="clear" w:color="auto" w:fill="auto"/>
            <w:tcMar>
              <w:left w:w="28" w:type="dxa"/>
              <w:right w:w="28" w:type="dxa"/>
            </w:tcMar>
            <w:hideMark/>
          </w:tcPr>
          <w:p w14:paraId="09382DB0" w14:textId="77777777" w:rsidR="00556864" w:rsidRPr="00EF7FBB" w:rsidRDefault="00556864"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991037</w:t>
            </w:r>
          </w:p>
        </w:tc>
        <w:tc>
          <w:tcPr>
            <w:tcW w:w="3969" w:type="dxa"/>
            <w:shd w:val="clear" w:color="auto" w:fill="auto"/>
            <w:tcMar>
              <w:left w:w="28" w:type="dxa"/>
              <w:right w:w="28" w:type="dxa"/>
            </w:tcMar>
            <w:hideMark/>
          </w:tcPr>
          <w:p w14:paraId="4B3D7A59" w14:textId="77777777" w:rsidR="00556864" w:rsidRPr="00EF7FBB" w:rsidRDefault="00556864" w:rsidP="00751CC1">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Network Slicing Phase 3: NR aspects </w:t>
            </w:r>
          </w:p>
        </w:tc>
        <w:tc>
          <w:tcPr>
            <w:tcW w:w="1701" w:type="dxa"/>
            <w:shd w:val="clear" w:color="auto" w:fill="auto"/>
            <w:tcMar>
              <w:left w:w="28" w:type="dxa"/>
              <w:right w:w="28" w:type="dxa"/>
            </w:tcMar>
            <w:hideMark/>
          </w:tcPr>
          <w:p w14:paraId="108B9821" w14:textId="3684A268" w:rsidR="00556864" w:rsidRPr="00EF7FBB" w:rsidRDefault="00556864"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eNS_Ph3-NR</w:t>
            </w:r>
          </w:p>
        </w:tc>
        <w:tc>
          <w:tcPr>
            <w:tcW w:w="397" w:type="dxa"/>
            <w:shd w:val="clear" w:color="auto" w:fill="auto"/>
            <w:tcMar>
              <w:left w:w="28" w:type="dxa"/>
              <w:right w:w="28" w:type="dxa"/>
            </w:tcMar>
            <w:hideMark/>
          </w:tcPr>
          <w:p w14:paraId="5657DDC3" w14:textId="77777777" w:rsidR="00556864" w:rsidRPr="00EF7FBB" w:rsidRDefault="00556864"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R3</w:t>
            </w:r>
          </w:p>
        </w:tc>
        <w:tc>
          <w:tcPr>
            <w:tcW w:w="850" w:type="dxa"/>
            <w:shd w:val="clear" w:color="auto" w:fill="auto"/>
            <w:tcMar>
              <w:left w:w="28" w:type="dxa"/>
              <w:right w:w="28" w:type="dxa"/>
            </w:tcMar>
            <w:hideMark/>
          </w:tcPr>
          <w:p w14:paraId="03E36F64" w14:textId="46697F36" w:rsidR="00556864" w:rsidRPr="00EF7FBB" w:rsidRDefault="003C763E" w:rsidP="00751CC1">
            <w:pPr>
              <w:overflowPunct/>
              <w:autoSpaceDE/>
              <w:autoSpaceDN/>
              <w:adjustRightInd/>
              <w:spacing w:after="0"/>
              <w:textAlignment w:val="auto"/>
              <w:rPr>
                <w:rFonts w:ascii="Calibri" w:hAnsi="Calibri" w:cs="Calibri"/>
                <w:color w:val="0563C1"/>
                <w:sz w:val="18"/>
                <w:szCs w:val="18"/>
                <w:u w:val="single"/>
                <w:lang w:eastAsia="en-GB"/>
              </w:rPr>
            </w:pPr>
            <w:hyperlink r:id="rId322" w:history="1">
              <w:r w:rsidR="007D3634" w:rsidRPr="007D3634">
                <w:rPr>
                  <w:rFonts w:ascii="Calibri" w:hAnsi="Calibri" w:cs="Calibri"/>
                  <w:color w:val="0563C1"/>
                  <w:sz w:val="16"/>
                  <w:szCs w:val="18"/>
                  <w:u w:val="single"/>
                  <w:lang w:eastAsia="en-GB"/>
                </w:rPr>
                <w:t>RP-230787</w:t>
              </w:r>
            </w:hyperlink>
          </w:p>
        </w:tc>
        <w:tc>
          <w:tcPr>
            <w:tcW w:w="2268" w:type="dxa"/>
            <w:shd w:val="clear" w:color="auto" w:fill="auto"/>
            <w:tcMar>
              <w:left w:w="28" w:type="dxa"/>
              <w:right w:w="28" w:type="dxa"/>
            </w:tcMar>
            <w:hideMark/>
          </w:tcPr>
          <w:p w14:paraId="4734F1DF" w14:textId="77777777" w:rsidR="00556864" w:rsidRPr="00EF7FBB" w:rsidRDefault="00556864"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Dapeng Li, ZTE</w:t>
            </w:r>
          </w:p>
        </w:tc>
      </w:tr>
      <w:tr w:rsidR="00556864" w:rsidRPr="00EF7FBB" w14:paraId="7277645F" w14:textId="77777777" w:rsidTr="00556864">
        <w:trPr>
          <w:trHeight w:val="255"/>
        </w:trPr>
        <w:tc>
          <w:tcPr>
            <w:tcW w:w="757" w:type="dxa"/>
            <w:shd w:val="clear" w:color="auto" w:fill="auto"/>
            <w:tcMar>
              <w:left w:w="28" w:type="dxa"/>
              <w:right w:w="28" w:type="dxa"/>
            </w:tcMar>
            <w:hideMark/>
          </w:tcPr>
          <w:p w14:paraId="32D26BCD" w14:textId="77777777" w:rsidR="00556864" w:rsidRPr="00EF7FBB" w:rsidRDefault="0055686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lastRenderedPageBreak/>
              <w:t>991137</w:t>
            </w:r>
          </w:p>
        </w:tc>
        <w:tc>
          <w:tcPr>
            <w:tcW w:w="3969" w:type="dxa"/>
            <w:shd w:val="clear" w:color="auto" w:fill="auto"/>
            <w:tcMar>
              <w:left w:w="28" w:type="dxa"/>
              <w:right w:w="28" w:type="dxa"/>
            </w:tcMar>
            <w:hideMark/>
          </w:tcPr>
          <w:p w14:paraId="4D7E597C" w14:textId="77777777" w:rsidR="00556864" w:rsidRPr="00EF7FBB" w:rsidRDefault="0055686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Network Slicing Phase 3: NR aspects </w:t>
            </w:r>
          </w:p>
        </w:tc>
        <w:tc>
          <w:tcPr>
            <w:tcW w:w="1701" w:type="dxa"/>
            <w:shd w:val="clear" w:color="auto" w:fill="auto"/>
            <w:tcMar>
              <w:left w:w="28" w:type="dxa"/>
              <w:right w:w="28" w:type="dxa"/>
            </w:tcMar>
            <w:hideMark/>
          </w:tcPr>
          <w:p w14:paraId="033BC4DD" w14:textId="76915651" w:rsidR="00556864" w:rsidRPr="00EF7FBB" w:rsidRDefault="00556864" w:rsidP="00751CC1">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eNS_Ph3-NR-Core</w:t>
            </w:r>
          </w:p>
        </w:tc>
        <w:tc>
          <w:tcPr>
            <w:tcW w:w="397" w:type="dxa"/>
            <w:shd w:val="clear" w:color="auto" w:fill="auto"/>
            <w:tcMar>
              <w:left w:w="28" w:type="dxa"/>
              <w:right w:w="28" w:type="dxa"/>
            </w:tcMar>
            <w:hideMark/>
          </w:tcPr>
          <w:p w14:paraId="26FC0B75" w14:textId="77777777" w:rsidR="00556864" w:rsidRPr="00EF7FBB" w:rsidRDefault="0055686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R3</w:t>
            </w:r>
          </w:p>
        </w:tc>
        <w:tc>
          <w:tcPr>
            <w:tcW w:w="850" w:type="dxa"/>
            <w:shd w:val="clear" w:color="auto" w:fill="auto"/>
            <w:tcMar>
              <w:left w:w="28" w:type="dxa"/>
              <w:right w:w="28" w:type="dxa"/>
            </w:tcMar>
            <w:hideMark/>
          </w:tcPr>
          <w:p w14:paraId="2E5051B0" w14:textId="7B5C6F8F" w:rsidR="00556864" w:rsidRPr="00EF7FBB" w:rsidRDefault="003C763E" w:rsidP="00751CC1">
            <w:pPr>
              <w:overflowPunct/>
              <w:autoSpaceDE/>
              <w:autoSpaceDN/>
              <w:adjustRightInd/>
              <w:spacing w:after="0"/>
              <w:textAlignment w:val="auto"/>
              <w:rPr>
                <w:rFonts w:ascii="Calibri" w:hAnsi="Calibri" w:cs="Calibri"/>
                <w:color w:val="0563C1"/>
                <w:sz w:val="18"/>
                <w:szCs w:val="18"/>
                <w:u w:val="single"/>
                <w:lang w:eastAsia="en-GB"/>
              </w:rPr>
            </w:pPr>
            <w:hyperlink r:id="rId323" w:history="1">
              <w:r w:rsidR="007D3634" w:rsidRPr="007D3634">
                <w:rPr>
                  <w:rFonts w:ascii="Calibri" w:hAnsi="Calibri" w:cs="Calibri"/>
                  <w:color w:val="0563C1"/>
                  <w:sz w:val="16"/>
                  <w:szCs w:val="18"/>
                  <w:u w:val="single"/>
                  <w:lang w:eastAsia="en-GB"/>
                </w:rPr>
                <w:t>RP-231396</w:t>
              </w:r>
            </w:hyperlink>
          </w:p>
        </w:tc>
        <w:tc>
          <w:tcPr>
            <w:tcW w:w="2268" w:type="dxa"/>
            <w:shd w:val="clear" w:color="auto" w:fill="auto"/>
            <w:tcMar>
              <w:left w:w="28" w:type="dxa"/>
              <w:right w:w="28" w:type="dxa"/>
            </w:tcMar>
            <w:hideMark/>
          </w:tcPr>
          <w:p w14:paraId="5A5A90AC" w14:textId="77777777" w:rsidR="00556864" w:rsidRPr="00EF7FBB" w:rsidRDefault="00556864"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Dapeng Li, ZTE</w:t>
            </w:r>
          </w:p>
        </w:tc>
      </w:tr>
      <w:tr w:rsidR="00423842" w:rsidRPr="00EF7FBB" w14:paraId="2B1B26E0" w14:textId="77777777" w:rsidTr="00556864">
        <w:trPr>
          <w:trHeight w:val="255"/>
        </w:trPr>
        <w:tc>
          <w:tcPr>
            <w:tcW w:w="757" w:type="dxa"/>
            <w:shd w:val="clear" w:color="auto" w:fill="auto"/>
            <w:tcMar>
              <w:left w:w="28" w:type="dxa"/>
              <w:right w:w="28" w:type="dxa"/>
            </w:tcMar>
          </w:tcPr>
          <w:p w14:paraId="4242526B" w14:textId="67A9769A" w:rsidR="00423842" w:rsidRPr="00EF7FBB" w:rsidRDefault="00423842" w:rsidP="00423842">
            <w:pPr>
              <w:overflowPunct/>
              <w:autoSpaceDE/>
              <w:autoSpaceDN/>
              <w:adjustRightInd/>
              <w:spacing w:after="0"/>
              <w:textAlignment w:val="auto"/>
              <w:rPr>
                <w:rFonts w:ascii="Arial" w:hAnsi="Arial" w:cs="Arial"/>
                <w:color w:val="000000"/>
                <w:sz w:val="18"/>
                <w:szCs w:val="18"/>
                <w:lang w:eastAsia="en-GB"/>
              </w:rPr>
            </w:pPr>
            <w:r w:rsidRPr="005A55D9">
              <w:rPr>
                <w:rFonts w:ascii="Arial" w:hAnsi="Arial" w:cs="Arial"/>
                <w:color w:val="000000"/>
                <w:sz w:val="16"/>
                <w:szCs w:val="16"/>
              </w:rPr>
              <w:t>1030024</w:t>
            </w:r>
          </w:p>
        </w:tc>
        <w:tc>
          <w:tcPr>
            <w:tcW w:w="3969" w:type="dxa"/>
            <w:shd w:val="clear" w:color="auto" w:fill="auto"/>
            <w:tcMar>
              <w:left w:w="28" w:type="dxa"/>
              <w:right w:w="28" w:type="dxa"/>
            </w:tcMar>
          </w:tcPr>
          <w:p w14:paraId="0560B93A" w14:textId="6B37CE1B" w:rsidR="00423842" w:rsidRPr="00EF7FBB" w:rsidRDefault="00423842" w:rsidP="00423842">
            <w:pPr>
              <w:overflowPunct/>
              <w:autoSpaceDE/>
              <w:autoSpaceDN/>
              <w:adjustRightInd/>
              <w:spacing w:after="0"/>
              <w:textAlignment w:val="auto"/>
              <w:rPr>
                <w:rFonts w:ascii="Arial" w:hAnsi="Arial" w:cs="Arial"/>
                <w:color w:val="000000"/>
                <w:sz w:val="18"/>
                <w:szCs w:val="18"/>
                <w:lang w:eastAsia="en-GB"/>
              </w:rPr>
            </w:pPr>
            <w:r w:rsidRPr="005A55D9">
              <w:rPr>
                <w:rFonts w:ascii="Arial" w:hAnsi="Arial" w:cs="Arial"/>
                <w:b/>
                <w:bCs/>
                <w:color w:val="0000FF"/>
                <w:sz w:val="22"/>
                <w:szCs w:val="22"/>
              </w:rPr>
              <w:t>Network Slice Replacement charging</w:t>
            </w:r>
          </w:p>
        </w:tc>
        <w:tc>
          <w:tcPr>
            <w:tcW w:w="1701" w:type="dxa"/>
            <w:shd w:val="clear" w:color="auto" w:fill="auto"/>
            <w:tcMar>
              <w:left w:w="28" w:type="dxa"/>
              <w:right w:w="28" w:type="dxa"/>
            </w:tcMar>
          </w:tcPr>
          <w:p w14:paraId="6AAE9E30" w14:textId="56EACBAE" w:rsidR="00423842" w:rsidRPr="00EF7FBB" w:rsidRDefault="00423842" w:rsidP="00423842">
            <w:pPr>
              <w:overflowPunct/>
              <w:autoSpaceDE/>
              <w:autoSpaceDN/>
              <w:adjustRightInd/>
              <w:spacing w:after="0"/>
              <w:textAlignment w:val="auto"/>
              <w:rPr>
                <w:rFonts w:ascii="Arial" w:hAnsi="Arial" w:cs="Arial"/>
                <w:color w:val="000000"/>
                <w:sz w:val="18"/>
                <w:szCs w:val="18"/>
                <w:lang w:val="es-ES" w:eastAsia="en-GB"/>
              </w:rPr>
            </w:pPr>
            <w:r w:rsidRPr="005A55D9">
              <w:rPr>
                <w:rFonts w:ascii="Arial" w:hAnsi="Arial" w:cs="Arial"/>
                <w:color w:val="000000"/>
                <w:sz w:val="16"/>
                <w:szCs w:val="16"/>
              </w:rPr>
              <w:t>eNS_Ph3_CH</w:t>
            </w:r>
          </w:p>
        </w:tc>
        <w:tc>
          <w:tcPr>
            <w:tcW w:w="397" w:type="dxa"/>
            <w:shd w:val="clear" w:color="auto" w:fill="auto"/>
            <w:tcMar>
              <w:left w:w="28" w:type="dxa"/>
              <w:right w:w="28" w:type="dxa"/>
            </w:tcMar>
          </w:tcPr>
          <w:p w14:paraId="47F79983" w14:textId="0894C561" w:rsidR="00423842" w:rsidRPr="00EF7FBB" w:rsidRDefault="00423842" w:rsidP="00423842">
            <w:pPr>
              <w:overflowPunct/>
              <w:autoSpaceDE/>
              <w:autoSpaceDN/>
              <w:adjustRightInd/>
              <w:spacing w:after="0"/>
              <w:textAlignment w:val="auto"/>
              <w:rPr>
                <w:rFonts w:ascii="Arial" w:hAnsi="Arial" w:cs="Arial"/>
                <w:color w:val="000000"/>
                <w:sz w:val="18"/>
                <w:szCs w:val="18"/>
                <w:lang w:eastAsia="en-GB"/>
              </w:rPr>
            </w:pPr>
            <w:r>
              <w:rPr>
                <w:rFonts w:ascii="Arial" w:hAnsi="Arial" w:cs="Arial"/>
                <w:color w:val="000000"/>
                <w:sz w:val="16"/>
                <w:szCs w:val="16"/>
              </w:rPr>
              <w:t>S5</w:t>
            </w:r>
          </w:p>
        </w:tc>
        <w:tc>
          <w:tcPr>
            <w:tcW w:w="850" w:type="dxa"/>
            <w:shd w:val="clear" w:color="auto" w:fill="auto"/>
            <w:tcMar>
              <w:left w:w="28" w:type="dxa"/>
              <w:right w:w="28" w:type="dxa"/>
            </w:tcMar>
          </w:tcPr>
          <w:p w14:paraId="00C91D05" w14:textId="7C9170F2" w:rsidR="00423842" w:rsidRDefault="003C763E" w:rsidP="00423842">
            <w:pPr>
              <w:overflowPunct/>
              <w:autoSpaceDE/>
              <w:autoSpaceDN/>
              <w:adjustRightInd/>
              <w:spacing w:after="0"/>
              <w:textAlignment w:val="auto"/>
            </w:pPr>
            <w:hyperlink r:id="rId324" w:history="1">
              <w:r w:rsidR="00423842" w:rsidRPr="00712095">
                <w:rPr>
                  <w:rFonts w:ascii="Arial" w:hAnsi="Arial" w:cs="Arial"/>
                  <w:color w:val="000000"/>
                  <w:sz w:val="16"/>
                  <w:szCs w:val="16"/>
                </w:rPr>
                <w:t>SP-2</w:t>
              </w:r>
              <w:r w:rsidR="00423842">
                <w:rPr>
                  <w:rFonts w:ascii="Arial" w:hAnsi="Arial" w:cs="Arial"/>
                  <w:color w:val="000000"/>
                  <w:sz w:val="16"/>
                  <w:szCs w:val="16"/>
                </w:rPr>
                <w:t>40075</w:t>
              </w:r>
            </w:hyperlink>
          </w:p>
        </w:tc>
        <w:tc>
          <w:tcPr>
            <w:tcW w:w="2268" w:type="dxa"/>
            <w:shd w:val="clear" w:color="auto" w:fill="auto"/>
            <w:tcMar>
              <w:left w:w="28" w:type="dxa"/>
              <w:right w:w="28" w:type="dxa"/>
            </w:tcMar>
          </w:tcPr>
          <w:p w14:paraId="3E6B07E8" w14:textId="0D400B21" w:rsidR="00423842" w:rsidRPr="00EF7FBB" w:rsidRDefault="00423842" w:rsidP="00423842">
            <w:pPr>
              <w:overflowPunct/>
              <w:autoSpaceDE/>
              <w:autoSpaceDN/>
              <w:adjustRightInd/>
              <w:spacing w:after="0"/>
              <w:textAlignment w:val="auto"/>
              <w:rPr>
                <w:rFonts w:ascii="Arial" w:hAnsi="Arial" w:cs="Arial"/>
                <w:b/>
                <w:bCs/>
                <w:color w:val="000000"/>
                <w:sz w:val="18"/>
                <w:szCs w:val="18"/>
                <w:lang w:eastAsia="en-GB"/>
              </w:rPr>
            </w:pPr>
            <w:r>
              <w:rPr>
                <w:rFonts w:ascii="Arial" w:hAnsi="Arial" w:cs="Arial"/>
                <w:color w:val="000000"/>
                <w:sz w:val="16"/>
                <w:szCs w:val="16"/>
              </w:rPr>
              <w:t>Maryse Gardella</w:t>
            </w:r>
            <w:r w:rsidRPr="00712095">
              <w:rPr>
                <w:rFonts w:ascii="Arial" w:hAnsi="Arial" w:cs="Arial"/>
                <w:color w:val="000000"/>
                <w:sz w:val="16"/>
                <w:szCs w:val="16"/>
              </w:rPr>
              <w:t xml:space="preserve">, MATRIXX Software </w:t>
            </w:r>
          </w:p>
        </w:tc>
      </w:tr>
    </w:tbl>
    <w:p w14:paraId="08EBC137" w14:textId="6CDF2FA1" w:rsidR="00423842" w:rsidRDefault="00556864" w:rsidP="00556864">
      <w:pPr>
        <w:rPr>
          <w:lang w:eastAsia="en-GB"/>
        </w:rPr>
      </w:pPr>
      <w:r w:rsidRPr="00652D0A">
        <w:rPr>
          <w:lang w:eastAsia="en-GB"/>
        </w:rPr>
        <w:t xml:space="preserve">Summary based on the input provided by </w:t>
      </w:r>
      <w:r w:rsidRPr="00556864">
        <w:rPr>
          <w:lang w:eastAsia="en-GB"/>
        </w:rPr>
        <w:t>ZTE, LG Electronics</w:t>
      </w:r>
      <w:r>
        <w:rPr>
          <w:lang w:eastAsia="en-GB"/>
        </w:rPr>
        <w:t xml:space="preserve"> in </w:t>
      </w:r>
      <w:r w:rsidRPr="00556864">
        <w:rPr>
          <w:lang w:eastAsia="en-GB"/>
        </w:rPr>
        <w:t>SP-231535</w:t>
      </w:r>
      <w:r>
        <w:rPr>
          <w:lang w:eastAsia="en-GB"/>
        </w:rPr>
        <w:t xml:space="preserve"> for </w:t>
      </w:r>
      <w:r w:rsidR="00072524">
        <w:rPr>
          <w:lang w:eastAsia="en-GB"/>
        </w:rPr>
        <w:t>General aspects</w:t>
      </w:r>
      <w:r w:rsidR="00423842">
        <w:rPr>
          <w:lang w:eastAsia="en-GB"/>
        </w:rPr>
        <w:t xml:space="preserve">, </w:t>
      </w:r>
      <w:r w:rsidRPr="00652D0A">
        <w:rPr>
          <w:lang w:eastAsia="en-GB"/>
        </w:rPr>
        <w:t xml:space="preserve">in </w:t>
      </w:r>
      <w:r w:rsidRPr="00556864">
        <w:rPr>
          <w:lang w:eastAsia="en-GB"/>
        </w:rPr>
        <w:t>RP-233947</w:t>
      </w:r>
      <w:r>
        <w:rPr>
          <w:lang w:eastAsia="en-GB"/>
        </w:rPr>
        <w:t xml:space="preserve"> for RAN aspect</w:t>
      </w:r>
      <w:r w:rsidR="00423842">
        <w:rPr>
          <w:lang w:eastAsia="en-GB"/>
        </w:rPr>
        <w:t xml:space="preserve">s and </w:t>
      </w:r>
      <w:r w:rsidR="00423842" w:rsidRPr="00423842">
        <w:rPr>
          <w:lang w:eastAsia="en-GB"/>
        </w:rPr>
        <w:t>by MATRIXX Software in SP-240576</w:t>
      </w:r>
      <w:r w:rsidR="00423842">
        <w:rPr>
          <w:lang w:eastAsia="en-GB"/>
        </w:rPr>
        <w:t xml:space="preserve"> for charging aspects</w:t>
      </w:r>
      <w:r w:rsidR="00423842" w:rsidRPr="00423842">
        <w:rPr>
          <w:lang w:eastAsia="en-GB"/>
        </w:rPr>
        <w:t>.</w:t>
      </w:r>
    </w:p>
    <w:p w14:paraId="5C03C2A9" w14:textId="519EBC69" w:rsidR="00556864" w:rsidRPr="00556864" w:rsidRDefault="00072524" w:rsidP="00556864">
      <w:pPr>
        <w:rPr>
          <w:b/>
          <w:bCs/>
          <w:u w:val="single"/>
          <w:lang w:eastAsia="en-GB"/>
        </w:rPr>
      </w:pPr>
      <w:r>
        <w:rPr>
          <w:b/>
          <w:bCs/>
          <w:u w:val="single"/>
          <w:lang w:eastAsia="en-GB"/>
        </w:rPr>
        <w:t>General aspects</w:t>
      </w:r>
    </w:p>
    <w:p w14:paraId="676363AC" w14:textId="77777777" w:rsidR="00556864" w:rsidRDefault="00556864" w:rsidP="00556864">
      <w:pPr>
        <w:rPr>
          <w:lang w:eastAsia="en-GB"/>
        </w:rPr>
      </w:pPr>
      <w:r>
        <w:rPr>
          <w:lang w:eastAsia="en-GB"/>
        </w:rPr>
        <w:t>This work item specifies enhancements on network slicing to support the following features:</w:t>
      </w:r>
    </w:p>
    <w:p w14:paraId="6AF3AC4D" w14:textId="77777777" w:rsidR="00556864" w:rsidRDefault="00556864" w:rsidP="00F218E6">
      <w:pPr>
        <w:spacing w:after="0"/>
        <w:rPr>
          <w:lang w:eastAsia="en-GB"/>
        </w:rPr>
      </w:pPr>
      <w:r>
        <w:rPr>
          <w:lang w:eastAsia="en-GB"/>
        </w:rPr>
        <w:t>1)</w:t>
      </w:r>
      <w:r>
        <w:rPr>
          <w:lang w:eastAsia="en-GB"/>
        </w:rPr>
        <w:tab/>
        <w:t>Network Slice usage control</w:t>
      </w:r>
    </w:p>
    <w:p w14:paraId="2125F89D" w14:textId="77777777" w:rsidR="00556864" w:rsidRDefault="00556864" w:rsidP="00F218E6">
      <w:pPr>
        <w:spacing w:after="0"/>
        <w:rPr>
          <w:lang w:eastAsia="en-GB"/>
        </w:rPr>
      </w:pPr>
      <w:r>
        <w:rPr>
          <w:lang w:eastAsia="en-GB"/>
        </w:rPr>
        <w:t>2)</w:t>
      </w:r>
      <w:r>
        <w:rPr>
          <w:lang w:eastAsia="en-GB"/>
        </w:rPr>
        <w:tab/>
        <w:t>Temporarily available network slices</w:t>
      </w:r>
    </w:p>
    <w:p w14:paraId="48BF7594" w14:textId="77777777" w:rsidR="00556864" w:rsidRDefault="00556864" w:rsidP="00F218E6">
      <w:pPr>
        <w:spacing w:after="0"/>
        <w:rPr>
          <w:lang w:eastAsia="en-GB"/>
        </w:rPr>
      </w:pPr>
      <w:r>
        <w:rPr>
          <w:lang w:eastAsia="en-GB"/>
        </w:rPr>
        <w:t>3)</w:t>
      </w:r>
      <w:r>
        <w:rPr>
          <w:lang w:eastAsia="en-GB"/>
        </w:rPr>
        <w:tab/>
        <w:t xml:space="preserve">Partial Network Slice support in a Registration Area </w:t>
      </w:r>
    </w:p>
    <w:p w14:paraId="740E80BC" w14:textId="77777777" w:rsidR="00556864" w:rsidRDefault="00556864" w:rsidP="00F218E6">
      <w:pPr>
        <w:spacing w:after="0"/>
        <w:rPr>
          <w:lang w:eastAsia="en-GB"/>
        </w:rPr>
      </w:pPr>
      <w:r>
        <w:rPr>
          <w:lang w:eastAsia="en-GB"/>
        </w:rPr>
        <w:t>4)</w:t>
      </w:r>
      <w:r>
        <w:rPr>
          <w:lang w:eastAsia="en-GB"/>
        </w:rPr>
        <w:tab/>
        <w:t>Network Slice Area of Service (NS-AoS) not matching deployed Tracking Areas (TA)</w:t>
      </w:r>
    </w:p>
    <w:p w14:paraId="6B6DA18F" w14:textId="77777777" w:rsidR="00556864" w:rsidRDefault="00556864" w:rsidP="00F218E6">
      <w:pPr>
        <w:spacing w:after="0"/>
        <w:rPr>
          <w:lang w:eastAsia="en-GB"/>
        </w:rPr>
      </w:pPr>
      <w:r>
        <w:rPr>
          <w:lang w:eastAsia="en-GB"/>
        </w:rPr>
        <w:t>5)</w:t>
      </w:r>
      <w:r>
        <w:rPr>
          <w:lang w:eastAsia="en-GB"/>
        </w:rPr>
        <w:tab/>
        <w:t>Network Slice Replacement and Network Slice Instance Replacement</w:t>
      </w:r>
    </w:p>
    <w:p w14:paraId="67DBCF20" w14:textId="77777777" w:rsidR="00556864" w:rsidRDefault="00556864" w:rsidP="00556864">
      <w:pPr>
        <w:rPr>
          <w:lang w:eastAsia="en-GB"/>
        </w:rPr>
      </w:pPr>
      <w:r>
        <w:rPr>
          <w:lang w:eastAsia="en-GB"/>
        </w:rPr>
        <w:t>6)</w:t>
      </w:r>
      <w:r>
        <w:rPr>
          <w:lang w:eastAsia="en-GB"/>
        </w:rPr>
        <w:tab/>
        <w:t>Centralized Network Slice Admission Control (NSAC) architecture and Hierarchical NSAC architecture</w:t>
      </w:r>
    </w:p>
    <w:p w14:paraId="76A5F948" w14:textId="6EF550AE" w:rsidR="00556864" w:rsidRDefault="00556864" w:rsidP="00556864">
      <w:pPr>
        <w:rPr>
          <w:lang w:eastAsia="en-GB"/>
        </w:rPr>
      </w:pPr>
      <w:r>
        <w:rPr>
          <w:lang w:eastAsia="en-GB"/>
        </w:rPr>
        <w:t>The detailed description is shown below.</w:t>
      </w:r>
    </w:p>
    <w:p w14:paraId="5B2DA6BC" w14:textId="77777777" w:rsidR="00556864" w:rsidRDefault="00556864" w:rsidP="00556864">
      <w:pPr>
        <w:rPr>
          <w:lang w:eastAsia="en-GB"/>
        </w:rPr>
      </w:pPr>
      <w:r>
        <w:rPr>
          <w:lang w:eastAsia="en-GB"/>
        </w:rPr>
        <w:t>1) Support of Network Slice usage control, as described in clause 5.15.15 of TS 23.501 [1]</w:t>
      </w:r>
    </w:p>
    <w:p w14:paraId="016264A0" w14:textId="77777777" w:rsidR="00556864" w:rsidRDefault="00556864" w:rsidP="00556864">
      <w:pPr>
        <w:rPr>
          <w:lang w:eastAsia="en-GB"/>
        </w:rPr>
      </w:pPr>
      <w:r>
        <w:rPr>
          <w:lang w:eastAsia="en-GB"/>
        </w:rPr>
        <w:t>A network-controlled Slice Usage Policy is introduced to control the network slice usage in the UE side. The network-controlled Slice Usage Policy is provided to the UE in the Registration Accept or the UE Configuration Update Command, and includes following:</w:t>
      </w:r>
    </w:p>
    <w:p w14:paraId="36BAF7F0" w14:textId="77777777" w:rsidR="00556864" w:rsidRDefault="00556864" w:rsidP="00556864">
      <w:pPr>
        <w:rPr>
          <w:lang w:eastAsia="en-GB"/>
        </w:rPr>
      </w:pPr>
      <w:r>
        <w:rPr>
          <w:lang w:eastAsia="en-GB"/>
        </w:rPr>
        <w:t>-</w:t>
      </w:r>
      <w:r>
        <w:rPr>
          <w:lang w:eastAsia="en-GB"/>
        </w:rPr>
        <w:tab/>
        <w:t>An indication, whether this Network Slice is on demand S-NSSAI, i.e. whether the UE only registers with the Network Slice with the network when applications in the UE require data transmission in the Network Slice.</w:t>
      </w:r>
    </w:p>
    <w:p w14:paraId="3DC6734D" w14:textId="77777777" w:rsidR="00556864" w:rsidRDefault="00556864" w:rsidP="00556864">
      <w:pPr>
        <w:rPr>
          <w:lang w:eastAsia="en-GB"/>
        </w:rPr>
      </w:pPr>
      <w:r>
        <w:rPr>
          <w:lang w:eastAsia="en-GB"/>
        </w:rPr>
        <w:t>-</w:t>
      </w:r>
      <w:r>
        <w:rPr>
          <w:lang w:eastAsia="en-GB"/>
        </w:rPr>
        <w:tab/>
        <w:t>For all on demand S-NSSAI(s) of the HPLMN in the Configured NSSAI, a slice deregistration inactivity timer that causes the UE to deregister the Network Slice after the last PDU Session associated with the S-NSSAI is released.</w:t>
      </w:r>
    </w:p>
    <w:p w14:paraId="0142305C" w14:textId="77777777" w:rsidR="00556864" w:rsidRDefault="00556864" w:rsidP="00556864">
      <w:pPr>
        <w:rPr>
          <w:lang w:eastAsia="en-GB"/>
        </w:rPr>
      </w:pPr>
      <w:r>
        <w:rPr>
          <w:lang w:eastAsia="en-GB"/>
        </w:rPr>
        <w:t>The SMF configures PDU Session inactivity timer to the UPF so that PDU Session can be released when there is no traffic over the PDU Session. The UE and AMF may start slice deregistration inactivity timer when the on-demand slice is not used by any PDU Session. If the timer is expired, the UE and AMF removes the on-demand S-NSSAI from the Allowed NSSAI.</w:t>
      </w:r>
    </w:p>
    <w:p w14:paraId="0DEE561A" w14:textId="77777777" w:rsidR="00556864" w:rsidRDefault="00556864" w:rsidP="00556864">
      <w:pPr>
        <w:rPr>
          <w:lang w:eastAsia="en-GB"/>
        </w:rPr>
      </w:pPr>
      <w:r>
        <w:rPr>
          <w:lang w:eastAsia="en-GB"/>
        </w:rPr>
        <w:t>2) Optimized handling of temporarily available network slices, as described in clause 5.15.16 of TS 23.501 [1]</w:t>
      </w:r>
    </w:p>
    <w:p w14:paraId="0B69CC23" w14:textId="77777777" w:rsidR="00556864" w:rsidRDefault="00556864" w:rsidP="00556864">
      <w:pPr>
        <w:rPr>
          <w:lang w:eastAsia="en-GB"/>
        </w:rPr>
      </w:pPr>
      <w:r>
        <w:rPr>
          <w:lang w:eastAsia="en-GB"/>
        </w:rPr>
        <w:t>A network slice may be available only for a limited time that is known at the network in advance e.g. by OAM or subscription. The AMF, based on OAM configuration or information received from the UDM or NSSF, may indicate to a UE the validity time for one or more S-NSSAIs in the Configured NSSAI in the Registration Accept message or via the UE Configuration Update procedure. If the validity time indicates the S-NSSAI is available, the UE may request the S-NSSAI in a Requested NSSAI. Otherwise, the UE does not include the S-NSSAI in the Requested NSSAI and remove the S-NSSAI from the Allowed NSSAI or Partially Allowed NSSAI (see Partial Network Slice support in a Registration Area). The UE also locally releases any PDU Sessions associated with the S-NSSAI.</w:t>
      </w:r>
    </w:p>
    <w:p w14:paraId="5E12F7EA" w14:textId="77777777" w:rsidR="00556864" w:rsidRDefault="00556864" w:rsidP="00556864">
      <w:pPr>
        <w:rPr>
          <w:lang w:eastAsia="en-GB"/>
        </w:rPr>
      </w:pPr>
      <w:r>
        <w:rPr>
          <w:lang w:eastAsia="en-GB"/>
        </w:rPr>
        <w:t>3) Partial Network Slice support in a Registration Area, as described in clause 5.15.17 of TS 23.501 [1]</w:t>
      </w:r>
    </w:p>
    <w:p w14:paraId="18BDB117" w14:textId="77777777" w:rsidR="00556864" w:rsidRDefault="00556864" w:rsidP="00556864">
      <w:pPr>
        <w:rPr>
          <w:lang w:eastAsia="en-GB"/>
        </w:rPr>
      </w:pPr>
      <w:r>
        <w:rPr>
          <w:lang w:eastAsia="en-GB"/>
        </w:rPr>
        <w:t>In Rel-17, the S-NSSAI of the Allowed NSSAI shall be supported in all the TAs of the Registration Area. This restriction may increase Mobility Registration Update signalling if an S-NSSAI is supported in a TA. In order to resolve such restriction, Partially Allowed NSSAI and S-NSSAI rejected partially in the RA are introduced. When the AMF provides Partially Allowed NSSAI or S-NSSAIs rejected partially in the RA, the AMF includes a list of TAs where the S-NSSAI is supported. When a UE received Partially Allowed NSSAI or S-NSSAI rejected partially in the RA,</w:t>
      </w:r>
    </w:p>
    <w:p w14:paraId="403F741B" w14:textId="77777777" w:rsidR="00556864" w:rsidRDefault="00556864" w:rsidP="00556864">
      <w:pPr>
        <w:rPr>
          <w:lang w:eastAsia="en-GB"/>
        </w:rPr>
      </w:pPr>
      <w:r>
        <w:rPr>
          <w:lang w:eastAsia="en-GB"/>
        </w:rPr>
        <w:t>-</w:t>
      </w:r>
      <w:r>
        <w:rPr>
          <w:lang w:eastAsia="en-GB"/>
        </w:rPr>
        <w:tab/>
        <w:t xml:space="preserve">the UE is considered registered with an S-NSSAI of the Partially Allowed NSSAI in the whole Registration area and does not trigger registration when moving between the TAs of support and non-support for the S-NSSAI within the RA. </w:t>
      </w:r>
    </w:p>
    <w:p w14:paraId="5D5604DA" w14:textId="77777777" w:rsidR="00556864" w:rsidRDefault="00556864" w:rsidP="00556864">
      <w:pPr>
        <w:rPr>
          <w:lang w:eastAsia="en-GB"/>
        </w:rPr>
      </w:pPr>
      <w:r>
        <w:rPr>
          <w:lang w:eastAsia="en-GB"/>
        </w:rPr>
        <w:t>-</w:t>
      </w:r>
      <w:r>
        <w:rPr>
          <w:lang w:eastAsia="en-GB"/>
        </w:rPr>
        <w:tab/>
        <w:t>the UE is allowed to initiate a Mobility Registration Update procedure to request registration with the S-NSSAI only when the UE is in a TA supporting this S-NSSAI.</w:t>
      </w:r>
    </w:p>
    <w:p w14:paraId="4804FF41" w14:textId="77777777" w:rsidR="00556864" w:rsidRDefault="00556864" w:rsidP="00556864">
      <w:pPr>
        <w:rPr>
          <w:lang w:eastAsia="en-GB"/>
        </w:rPr>
      </w:pPr>
      <w:r>
        <w:rPr>
          <w:lang w:eastAsia="en-GB"/>
        </w:rPr>
        <w:t xml:space="preserve">The user plane resource is not allowed to be activated for a PDU Session of an S-NSSAI part of the Partially Allowed NSSAI and the UE moves to a TA which is not part of the list of TAs associated with the S-NSSAI. </w:t>
      </w:r>
    </w:p>
    <w:p w14:paraId="49230EDD" w14:textId="77777777" w:rsidR="00556864" w:rsidRDefault="00556864" w:rsidP="00556864">
      <w:pPr>
        <w:rPr>
          <w:lang w:eastAsia="en-GB"/>
        </w:rPr>
      </w:pPr>
      <w:r>
        <w:rPr>
          <w:lang w:eastAsia="en-GB"/>
        </w:rPr>
        <w:t xml:space="preserve">4) Support for NS-AoS not matching deployed TAs, as described in clause 5.15.18 of TS 23.501 [1] </w:t>
      </w:r>
    </w:p>
    <w:p w14:paraId="60FE219B" w14:textId="77777777" w:rsidR="00556864" w:rsidRDefault="00556864" w:rsidP="00556864">
      <w:pPr>
        <w:rPr>
          <w:lang w:eastAsia="en-GB"/>
        </w:rPr>
      </w:pPr>
      <w:r>
        <w:rPr>
          <w:lang w:eastAsia="en-GB"/>
        </w:rPr>
        <w:lastRenderedPageBreak/>
        <w:t>In order to support S-NSSAI deployed over an area not matching TAs, S-NSSAI location availability information is introduced. The S-NSSAI location availability information defines additional restrictions to the usage of an S-NSSAI in TAs where the Network Slice availability does not match the TA boundaries. The AMF is configured per S-NSSAI whether to send the S-NSSAI location availability information to the UE. The S-NSSAI location availability information includes, for each applicable S-NSSAI of the Configured NSSAI, Location information indicating the cells of TAs in the RA where the related S-NSSAI is available if the S-NSSAI is not available in all the cells of the TA. The UE can request the S-NSSAI only if the S-NSSAI location availability information indicates that the S-NSSAI is available at the cell where the UE is camping. If the UE is in a cell within the RA but outside the location availability information of the S-NSSAI, the user plane resource for any already established PDU Session with that S-NSSAI is released.</w:t>
      </w:r>
    </w:p>
    <w:p w14:paraId="3A9147DE" w14:textId="77777777" w:rsidR="00556864" w:rsidRDefault="00556864" w:rsidP="00556864">
      <w:pPr>
        <w:rPr>
          <w:lang w:eastAsia="en-GB"/>
        </w:rPr>
      </w:pPr>
      <w:r>
        <w:rPr>
          <w:lang w:eastAsia="en-GB"/>
        </w:rPr>
        <w:t>5) Support of Network Slice Replacement and Network Slice Instance Replacement, as described in clauses 5.15.19 and 5.15.20 of TS 23.501 [1]</w:t>
      </w:r>
    </w:p>
    <w:p w14:paraId="727EF360" w14:textId="77777777" w:rsidR="00556864" w:rsidRDefault="00556864" w:rsidP="00556864">
      <w:pPr>
        <w:rPr>
          <w:lang w:eastAsia="en-GB"/>
        </w:rPr>
      </w:pPr>
      <w:r>
        <w:rPr>
          <w:lang w:eastAsia="en-GB"/>
        </w:rPr>
        <w:t>a)</w:t>
      </w:r>
      <w:r>
        <w:rPr>
          <w:lang w:eastAsia="en-GB"/>
        </w:rPr>
        <w:tab/>
        <w:t>The Network Slice Replacement</w:t>
      </w:r>
    </w:p>
    <w:p w14:paraId="0B4BA104" w14:textId="77777777" w:rsidR="00556864" w:rsidRDefault="00556864" w:rsidP="00556864">
      <w:pPr>
        <w:rPr>
          <w:lang w:eastAsia="en-GB"/>
        </w:rPr>
      </w:pPr>
      <w:r>
        <w:rPr>
          <w:lang w:eastAsia="en-GB"/>
        </w:rPr>
        <w:tab/>
        <w:t>This feature is used to replace an S-NSSAI with an Alternative S-NSSAI when an S-NSSAI becomes unavailable or congested without impacting application layer. The Network Slice Replacement can be triggered by NSSF, PCF or OAM. Based on the notification above from NSSF or PCF or OAM, the AMF may determine that an S-NSSAI is to be replaced with Alternative S-NSSAI. The AMF provides the Alternative S-NSSAI for this S-NSSAI in the Allowed NSSAI and in the Configured NSSAI. The Network Slice Replacement is applicable for both new PDU Session and existing PDU Session. During the Network Slice Replacement, the AMF provides both the replaced S-NSSAI and the Alternative S-NSSAI to the SMF and the SMF to PCF. For existing PDU Session, the SMF sends the Alternative S-NSSAI to the supporting UE either in PDU Session Modification Command or in PDU Session Release, to replace the S-NSSAI of the PDU Session.</w:t>
      </w:r>
    </w:p>
    <w:p w14:paraId="6F6CC2BC" w14:textId="77777777" w:rsidR="00556864" w:rsidRDefault="00556864" w:rsidP="00556864">
      <w:pPr>
        <w:rPr>
          <w:lang w:eastAsia="en-GB"/>
        </w:rPr>
      </w:pPr>
      <w:r>
        <w:rPr>
          <w:lang w:eastAsia="en-GB"/>
        </w:rPr>
        <w:t>b)</w:t>
      </w:r>
      <w:r>
        <w:rPr>
          <w:lang w:eastAsia="en-GB"/>
        </w:rPr>
        <w:tab/>
        <w:t>Network Slice Instance Replacement</w:t>
      </w:r>
    </w:p>
    <w:p w14:paraId="3A778D8C" w14:textId="77777777" w:rsidR="00556864" w:rsidRDefault="00556864" w:rsidP="00556864">
      <w:pPr>
        <w:rPr>
          <w:lang w:eastAsia="en-GB"/>
        </w:rPr>
      </w:pPr>
      <w:r>
        <w:rPr>
          <w:lang w:eastAsia="en-GB"/>
        </w:rPr>
        <w:tab/>
        <w:t>The Network Slice Instance Replacement is used when a PDU Session for a given S-NSSAI is established using a selected Network Slice instance and the selected Network Slice instance is no longer available (e.g. due to overload). The AMF may subscribe with the NSSF for notifications when any of the Network Slice instances served by the AMF is congested or no longer available. When the NSSF notifies the AMF that a Network Slice instance is congested or no longer available, the AMF may delete old NSI ID corresponding to the Network Slice instance that is no longer available. Then the AMF notifies the SMF of the PDU Session(s) selected by using such old NSI ID to release the PDU Session(s). Subsequently, the SMF triggers the impacted UE(s) to establish new PDU Session(s) associated with the same S-NSSAI. The AMF selects a new Network Slice instance for the given S-NSSAI during PDU Session Establishment.</w:t>
      </w:r>
    </w:p>
    <w:p w14:paraId="5BA0C986" w14:textId="77777777" w:rsidR="00556864" w:rsidRDefault="00556864" w:rsidP="00556864">
      <w:pPr>
        <w:rPr>
          <w:lang w:eastAsia="en-GB"/>
        </w:rPr>
      </w:pPr>
      <w:r>
        <w:rPr>
          <w:lang w:eastAsia="en-GB"/>
        </w:rPr>
        <w:t>6) Support of Centralized NSAC architecture and Hierarchical NSAC architecture, as described in clause 5.15.11 of TS 23.501 [1]</w:t>
      </w:r>
    </w:p>
    <w:p w14:paraId="425FFC5C" w14:textId="77777777" w:rsidR="00556864" w:rsidRDefault="00556864" w:rsidP="00556864">
      <w:pPr>
        <w:rPr>
          <w:lang w:eastAsia="en-GB"/>
        </w:rPr>
      </w:pPr>
      <w:r>
        <w:rPr>
          <w:lang w:eastAsia="en-GB"/>
        </w:rPr>
        <w:t>In Rel-17, multiple NSAC service area is supported and for each NSAC service area, independent NSACF is deployed. Such deployment has limitation because each NSAC service area has its own maximum number of UEs per network slice and/or maximum number of PDU Sessions per network slice and there is no interaction between the NSACFs deployed in different NSAC service area. Therefore, network cannot use common maximum allowed number of UEs/PDU Sessions per network slice. In order to resolve such limitation, two additional architecture options are added:</w:t>
      </w:r>
    </w:p>
    <w:p w14:paraId="776137BA" w14:textId="77777777" w:rsidR="00556864" w:rsidRDefault="00556864" w:rsidP="00556864">
      <w:pPr>
        <w:rPr>
          <w:lang w:eastAsia="en-GB"/>
        </w:rPr>
      </w:pPr>
      <w:r>
        <w:rPr>
          <w:lang w:eastAsia="en-GB"/>
        </w:rPr>
        <w:t>a)</w:t>
      </w:r>
      <w:r>
        <w:rPr>
          <w:lang w:eastAsia="en-GB"/>
        </w:rPr>
        <w:tab/>
        <w:t>Centralized NSAC architecture</w:t>
      </w:r>
    </w:p>
    <w:p w14:paraId="67A3C065" w14:textId="77777777" w:rsidR="00556864" w:rsidRDefault="00556864" w:rsidP="00556864">
      <w:pPr>
        <w:rPr>
          <w:lang w:eastAsia="en-GB"/>
        </w:rPr>
      </w:pPr>
      <w:r>
        <w:rPr>
          <w:lang w:eastAsia="en-GB"/>
        </w:rPr>
        <w:tab/>
        <w:t>In this architecture, a single centralized NSACF is deployed in the network to handle admissions in all NSAC service areas. The centralized NSACF is configured with the total number of UEs per network slice and the maximum number of PDU Sessions for the entire PLMN. In this architecture, NSAC Requests from AMF or SMF to the single centralized NSACF includes the NSAC service area of the NF consumer if multiple NSAC service areas are deployed in PLMN.</w:t>
      </w:r>
    </w:p>
    <w:p w14:paraId="1018DD34" w14:textId="77777777" w:rsidR="00556864" w:rsidRDefault="00556864" w:rsidP="00556864">
      <w:pPr>
        <w:rPr>
          <w:lang w:eastAsia="en-GB"/>
        </w:rPr>
      </w:pPr>
      <w:r>
        <w:rPr>
          <w:lang w:eastAsia="en-GB"/>
        </w:rPr>
        <w:t>b)</w:t>
      </w:r>
      <w:r>
        <w:rPr>
          <w:lang w:eastAsia="en-GB"/>
        </w:rPr>
        <w:tab/>
        <w:t>Hierarchical NSAC architecture</w:t>
      </w:r>
    </w:p>
    <w:p w14:paraId="063A5BCC" w14:textId="24EAC6B2" w:rsidR="00556864" w:rsidRDefault="00556864" w:rsidP="00556864">
      <w:pPr>
        <w:rPr>
          <w:lang w:eastAsia="en-GB"/>
        </w:rPr>
      </w:pPr>
      <w:r>
        <w:rPr>
          <w:lang w:eastAsia="en-GB"/>
        </w:rPr>
        <w:tab/>
        <w:t>In this architecture, there are two roles of NSACF, i.e. Primary NSACF and NSACF. The Primary NSACF, controls and distributes of the maximum number of UEs and/or the maximum number of PDU Sessions for other NSACF(s) deployed in different NSAC service Area. The Primary NSACF handles overall NSAC for an S-NSSAI at the global level (i.e. it is ultimately responsible for the NSAC for an S-NSSAI). The NSACF is responsible for one or multiple NSAC service area. One NSAC service area is only associated with one NSACF instance or one NSACF Set.</w:t>
      </w:r>
    </w:p>
    <w:p w14:paraId="5E6E0BD3" w14:textId="051F76E1" w:rsidR="00556864" w:rsidRPr="00556864" w:rsidRDefault="00556864" w:rsidP="00556864">
      <w:pPr>
        <w:rPr>
          <w:b/>
          <w:bCs/>
          <w:u w:val="single"/>
          <w:lang w:eastAsia="en-GB"/>
        </w:rPr>
      </w:pPr>
      <w:r w:rsidRPr="00556864">
        <w:rPr>
          <w:b/>
          <w:bCs/>
          <w:u w:val="single"/>
          <w:lang w:eastAsia="en-GB"/>
        </w:rPr>
        <w:t>RAN aspects</w:t>
      </w:r>
    </w:p>
    <w:p w14:paraId="1083DF24" w14:textId="7D701551" w:rsidR="00556864" w:rsidRDefault="00556864" w:rsidP="00556864">
      <w:pPr>
        <w:rPr>
          <w:lang w:eastAsia="en-GB"/>
        </w:rPr>
      </w:pPr>
      <w:r>
        <w:rPr>
          <w:lang w:eastAsia="en-GB"/>
        </w:rPr>
        <w:lastRenderedPageBreak/>
        <w:t>As for RAN aspects, “Network Slicing Phase 3 NR aspects” specifies the following key functionalities:</w:t>
      </w:r>
    </w:p>
    <w:p w14:paraId="2E14309C" w14:textId="77777777" w:rsidR="00556864" w:rsidRDefault="00556864" w:rsidP="00556864">
      <w:pPr>
        <w:rPr>
          <w:lang w:eastAsia="en-GB"/>
        </w:rPr>
      </w:pPr>
      <w:r>
        <w:rPr>
          <w:lang w:eastAsia="en-GB"/>
        </w:rPr>
        <w:t xml:space="preserve">RAN to support Network Slice Service continuity scenario: </w:t>
      </w:r>
    </w:p>
    <w:p w14:paraId="5799A3EB" w14:textId="77777777" w:rsidR="00556864" w:rsidRDefault="00556864" w:rsidP="00556864">
      <w:pPr>
        <w:rPr>
          <w:lang w:eastAsia="en-GB"/>
        </w:rPr>
      </w:pPr>
      <w:r>
        <w:rPr>
          <w:lang w:eastAsia="en-GB"/>
        </w:rPr>
        <w:t xml:space="preserve">This feature enables the 3GPP system to support Network Slice Replacement feature. The feature is used to replace an S-NSSAI with an Alternative S-NSSAI when an S-NSSAI becomes unavailable or congested in the Core network. The current S-NSSAI is reused as Alternative S-NSSAI in the PDU Session Modification message in NGAP for Network Slice replacement. </w:t>
      </w:r>
    </w:p>
    <w:p w14:paraId="3C3240A5" w14:textId="77777777" w:rsidR="00556864" w:rsidRDefault="00556864" w:rsidP="00556864">
      <w:pPr>
        <w:rPr>
          <w:lang w:eastAsia="en-GB"/>
        </w:rPr>
      </w:pPr>
      <w:r>
        <w:rPr>
          <w:lang w:eastAsia="en-GB"/>
        </w:rPr>
        <w:t>RAN to support Partially Allowed NSSAI in RRC_Connected Mode</w:t>
      </w:r>
    </w:p>
    <w:p w14:paraId="6EE6BE59" w14:textId="77777777" w:rsidR="00556864" w:rsidRDefault="00556864" w:rsidP="00556864">
      <w:pPr>
        <w:rPr>
          <w:lang w:eastAsia="en-GB"/>
        </w:rPr>
      </w:pPr>
      <w:r>
        <w:rPr>
          <w:lang w:eastAsia="en-GB"/>
        </w:rPr>
        <w:t>This feature enables the 3GPP system to deploy a Network Slice partially allowed in one or more TAs in a PLMN/SNPN as defined in  specified in TS 23.501. The NG-RAN may be signalled with the Partially Allowed NSSAI from the AMF. The NG-RAN may decide to use the Partially Allowed NSSAI for mobility decision.</w:t>
      </w:r>
    </w:p>
    <w:p w14:paraId="25215651" w14:textId="77777777" w:rsidR="00556864" w:rsidRDefault="00556864" w:rsidP="00556864">
      <w:pPr>
        <w:rPr>
          <w:lang w:eastAsia="en-GB"/>
        </w:rPr>
      </w:pPr>
      <w:r>
        <w:rPr>
          <w:lang w:eastAsia="en-GB"/>
        </w:rPr>
        <w:t>RAN to support Slice Area of Service not mapping to existing TA</w:t>
      </w:r>
    </w:p>
    <w:p w14:paraId="26B72AE6" w14:textId="0AF9302E" w:rsidR="00556864" w:rsidRDefault="00556864" w:rsidP="00556864">
      <w:pPr>
        <w:rPr>
          <w:lang w:eastAsia="en-GB"/>
        </w:rPr>
      </w:pPr>
      <w:r>
        <w:rPr>
          <w:lang w:eastAsia="en-GB"/>
        </w:rPr>
        <w:t>This feature enables the 3GPP system to support for Network Slices with Network Slice Area of Service not matching deployed Tracking Areas is specified in TS 23.501. NG-RAN cells that are outside the Area of Service may be configured with zero resources for the concerned slice(s). The concerned slice(s) cannot use any dedicated, prioritized nor any shared resources of that cell. Awareness of zero resources configured for a slice in one or more cells may be exchanged with neighbour NG-RAN nodes for mobility reasons.</w:t>
      </w:r>
    </w:p>
    <w:p w14:paraId="12B3D82E" w14:textId="2DCB5D4C" w:rsidR="00423842" w:rsidRPr="00423842" w:rsidRDefault="00423842" w:rsidP="00556864">
      <w:pPr>
        <w:rPr>
          <w:b/>
          <w:bCs/>
          <w:u w:val="single"/>
          <w:lang w:eastAsia="en-GB"/>
        </w:rPr>
      </w:pPr>
      <w:r w:rsidRPr="00423842">
        <w:rPr>
          <w:b/>
          <w:bCs/>
          <w:u w:val="single"/>
          <w:lang w:eastAsia="en-GB"/>
        </w:rPr>
        <w:t>Charging aspects</w:t>
      </w:r>
    </w:p>
    <w:p w14:paraId="69212C19" w14:textId="36DDF64B" w:rsidR="00423842" w:rsidRDefault="00423842" w:rsidP="00423842">
      <w:pPr>
        <w:rPr>
          <w:lang w:eastAsia="en-GB"/>
        </w:rPr>
      </w:pPr>
      <w:r>
        <w:rPr>
          <w:lang w:eastAsia="en-GB"/>
        </w:rPr>
        <w:t>The charging aspect of Network Slice Replacement feature are specified in TS 23.501 [1] clause 5.15.19, used to temporarily replace an S-NSSAI with an Alternative S-NSSAI.</w:t>
      </w:r>
    </w:p>
    <w:p w14:paraId="38A59A2B" w14:textId="77777777" w:rsidR="00423842" w:rsidRDefault="00423842" w:rsidP="00423842">
      <w:pPr>
        <w:rPr>
          <w:lang w:eastAsia="en-GB"/>
        </w:rPr>
      </w:pPr>
      <w:r>
        <w:rPr>
          <w:lang w:eastAsia="en-GB"/>
        </w:rPr>
        <w:t xml:space="preserve">UE PDU session charging (TS 32.255 [2]) is enhanced for the CHF to be aware of the use of Alternative S-NSSAI instead of S-NSSAI. A new "S-NSSAI replacement" trigger is introduced for reporting to CHF when the serving S-NSSAI is replaced by an Alternative S-NSSAI during an ongoing UE PDU session.  </w:t>
      </w:r>
    </w:p>
    <w:p w14:paraId="44182A5A" w14:textId="77777777" w:rsidR="00423842" w:rsidRDefault="00423842" w:rsidP="00423842">
      <w:pPr>
        <w:rPr>
          <w:lang w:eastAsia="en-GB"/>
        </w:rPr>
      </w:pPr>
      <w:r>
        <w:rPr>
          <w:lang w:eastAsia="en-GB"/>
        </w:rPr>
        <w:t>UE registration charging (TS 32.256 [3]) is enhanced with the list of mapping between the S-NSSAI to be replaced and the alternative S-NSSAI provided by the AMF.</w:t>
      </w:r>
    </w:p>
    <w:p w14:paraId="05E22BE1" w14:textId="2110D063" w:rsidR="00423842" w:rsidRDefault="00423842" w:rsidP="00423842">
      <w:pPr>
        <w:rPr>
          <w:lang w:eastAsia="en-GB"/>
        </w:rPr>
      </w:pPr>
      <w:r>
        <w:rPr>
          <w:lang w:eastAsia="en-GB"/>
        </w:rPr>
        <w:t>Related CRs: https://portal.3gpp.org/ChangeRequests.aspx?q=1&amp;workitem=1030024</w:t>
      </w:r>
    </w:p>
    <w:p w14:paraId="3021ECED" w14:textId="77777777" w:rsidR="00556864" w:rsidRPr="000D2E94" w:rsidRDefault="00556864" w:rsidP="00556864">
      <w:pPr>
        <w:rPr>
          <w:b/>
        </w:rPr>
      </w:pPr>
      <w:r w:rsidRPr="000D2E94">
        <w:rPr>
          <w:b/>
        </w:rPr>
        <w:t>References</w:t>
      </w:r>
      <w:r w:rsidRPr="000D2E94">
        <w:t xml:space="preserve"> </w:t>
      </w:r>
    </w:p>
    <w:p w14:paraId="208B0316" w14:textId="77777777" w:rsidR="00556864" w:rsidRDefault="00556864" w:rsidP="00556864">
      <w:r>
        <w:t>List of related CRs: select "TSG Status = Approved" in:</w:t>
      </w:r>
    </w:p>
    <w:p w14:paraId="3EDE92D9" w14:textId="07C52DAF" w:rsidR="00714771" w:rsidRDefault="003C763E" w:rsidP="00556864">
      <w:pPr>
        <w:rPr>
          <w:rStyle w:val="Hyperlink"/>
        </w:rPr>
      </w:pPr>
      <w:hyperlink r:id="rId325" w:history="1">
        <w:r w:rsidR="00556864" w:rsidRPr="0024045F">
          <w:rPr>
            <w:rStyle w:val="Hyperlink"/>
          </w:rPr>
          <w:t>https://portal.3gpp.org/ChangeRequests.aspx?q=1&amp;workitem=981039,981139</w:t>
        </w:r>
      </w:hyperlink>
    </w:p>
    <w:p w14:paraId="323BCAFC" w14:textId="370B2D6B" w:rsidR="00423842" w:rsidRDefault="00423842" w:rsidP="00423842">
      <w:pPr>
        <w:rPr>
          <w:lang w:eastAsia="en-GB"/>
        </w:rPr>
      </w:pPr>
      <w:r>
        <w:rPr>
          <w:lang w:eastAsia="en-GB"/>
        </w:rPr>
        <w:t>For Charging:</w:t>
      </w:r>
    </w:p>
    <w:p w14:paraId="49ACA385" w14:textId="79C9151C" w:rsidR="00423842" w:rsidRDefault="00423842" w:rsidP="00423842">
      <w:pPr>
        <w:pStyle w:val="EW"/>
      </w:pPr>
      <w:r>
        <w:t>[1]</w:t>
      </w:r>
      <w:r>
        <w:tab/>
        <w:t>TS 23.501: "System Architecture for the 5G System; Stage 2".</w:t>
      </w:r>
    </w:p>
    <w:p w14:paraId="7F09FDA7" w14:textId="77777777" w:rsidR="00423842" w:rsidRDefault="00423842" w:rsidP="00423842">
      <w:pPr>
        <w:pStyle w:val="EW"/>
      </w:pPr>
      <w:r>
        <w:t>[2]</w:t>
      </w:r>
      <w:r>
        <w:tab/>
        <w:t>TS 32.255: "Telecommunication management; Charging management; 5G Data connectivity domain charging; stage 2".</w:t>
      </w:r>
    </w:p>
    <w:p w14:paraId="3D54F5CA" w14:textId="77777777" w:rsidR="00423842" w:rsidRDefault="00423842" w:rsidP="00423842">
      <w:pPr>
        <w:pStyle w:val="EW"/>
      </w:pPr>
      <w:r>
        <w:t>[3]</w:t>
      </w:r>
      <w:r>
        <w:tab/>
        <w:t>TS 32.256: "Telecommunication management; Charging management; 5G connection and mobility domain charging; stage 2".</w:t>
      </w:r>
    </w:p>
    <w:p w14:paraId="7F66259D" w14:textId="77777777" w:rsidR="00423842" w:rsidRDefault="00423842" w:rsidP="00423842">
      <w:pPr>
        <w:pStyle w:val="EW"/>
      </w:pPr>
      <w:r>
        <w:t xml:space="preserve">[4] </w:t>
      </w:r>
      <w:r>
        <w:tab/>
        <w:t>TS 32.291: "Charging management; 5G system; Charging service, stage 3".</w:t>
      </w:r>
    </w:p>
    <w:p w14:paraId="43B909C5" w14:textId="62167F2C" w:rsidR="00423842" w:rsidRPr="001A3797" w:rsidRDefault="00423842" w:rsidP="001A3797">
      <w:pPr>
        <w:pStyle w:val="EW"/>
        <w:rPr>
          <w:rStyle w:val="Hyperlink"/>
          <w:color w:val="auto"/>
          <w:u w:val="none"/>
        </w:rPr>
      </w:pPr>
      <w:r>
        <w:t xml:space="preserve">[5] </w:t>
      </w:r>
      <w:r>
        <w:tab/>
        <w:t>TS 32.298: "Charging management; Charging Data Record (CDR) parameter description".</w:t>
      </w:r>
    </w:p>
    <w:p w14:paraId="6F732283" w14:textId="5B987360" w:rsidR="00F218E6" w:rsidRPr="00F218E6" w:rsidRDefault="00F218E6" w:rsidP="00F218E6">
      <w:pPr>
        <w:pStyle w:val="Heading2"/>
      </w:pPr>
      <w:bookmarkStart w:id="77" w:name="_Toc171519622"/>
      <w:r>
        <w:t>13.2</w:t>
      </w:r>
      <w:r>
        <w:tab/>
      </w:r>
      <w:r w:rsidRPr="00F218E6">
        <w:t>Enhancement of NSAC for maximum number of UEs with at least one PDU session/PDN connection</w:t>
      </w:r>
      <w:bookmarkEnd w:id="77"/>
      <w:r w:rsidRPr="00F218E6">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714771" w:rsidRPr="00EF7FBB" w14:paraId="04B6651A" w14:textId="77777777" w:rsidTr="00751CC1">
        <w:trPr>
          <w:trHeight w:val="255"/>
        </w:trPr>
        <w:tc>
          <w:tcPr>
            <w:tcW w:w="757" w:type="dxa"/>
            <w:shd w:val="clear" w:color="auto" w:fill="auto"/>
            <w:tcMar>
              <w:left w:w="28" w:type="dxa"/>
              <w:right w:w="28" w:type="dxa"/>
            </w:tcMar>
            <w:hideMark/>
          </w:tcPr>
          <w:p w14:paraId="0A8A5CE2" w14:textId="77777777" w:rsidR="00714771" w:rsidRPr="00EF7FBB" w:rsidRDefault="00714771"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980129</w:t>
            </w:r>
          </w:p>
        </w:tc>
        <w:tc>
          <w:tcPr>
            <w:tcW w:w="3969" w:type="dxa"/>
            <w:shd w:val="clear" w:color="auto" w:fill="auto"/>
            <w:tcMar>
              <w:left w:w="28" w:type="dxa"/>
              <w:right w:w="28" w:type="dxa"/>
            </w:tcMar>
            <w:hideMark/>
          </w:tcPr>
          <w:p w14:paraId="7919FEEC" w14:textId="77777777" w:rsidR="00714771" w:rsidRPr="00EF7FBB" w:rsidRDefault="00714771" w:rsidP="00751CC1">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Enhancement of NSAC for maximum number of UEs with at least one PDU session/PDN connection </w:t>
            </w:r>
          </w:p>
        </w:tc>
        <w:tc>
          <w:tcPr>
            <w:tcW w:w="1701" w:type="dxa"/>
            <w:shd w:val="clear" w:color="auto" w:fill="auto"/>
            <w:tcMar>
              <w:left w:w="28" w:type="dxa"/>
              <w:right w:w="28" w:type="dxa"/>
            </w:tcMar>
            <w:hideMark/>
          </w:tcPr>
          <w:p w14:paraId="7555A61B" w14:textId="6E88B0A6" w:rsidR="00714771" w:rsidRPr="00EF7FBB" w:rsidRDefault="00714771"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eNSAC</w:t>
            </w:r>
          </w:p>
        </w:tc>
        <w:tc>
          <w:tcPr>
            <w:tcW w:w="397" w:type="dxa"/>
            <w:shd w:val="clear" w:color="auto" w:fill="auto"/>
            <w:tcMar>
              <w:left w:w="28" w:type="dxa"/>
              <w:right w:w="28" w:type="dxa"/>
            </w:tcMar>
            <w:hideMark/>
          </w:tcPr>
          <w:p w14:paraId="71D25C1B" w14:textId="77777777" w:rsidR="00714771" w:rsidRPr="00EF7FBB" w:rsidRDefault="00714771"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2E247338" w14:textId="7EE8ACB3" w:rsidR="00714771" w:rsidRPr="00EF7FBB" w:rsidRDefault="003C763E" w:rsidP="00751CC1">
            <w:pPr>
              <w:overflowPunct/>
              <w:autoSpaceDE/>
              <w:autoSpaceDN/>
              <w:adjustRightInd/>
              <w:spacing w:after="0"/>
              <w:textAlignment w:val="auto"/>
              <w:rPr>
                <w:rFonts w:ascii="Calibri" w:hAnsi="Calibri" w:cs="Calibri"/>
                <w:color w:val="0563C1"/>
                <w:sz w:val="18"/>
                <w:szCs w:val="18"/>
                <w:u w:val="single"/>
                <w:lang w:eastAsia="en-GB"/>
              </w:rPr>
            </w:pPr>
            <w:hyperlink r:id="rId326" w:history="1">
              <w:r w:rsidR="007D3634" w:rsidRPr="007D3634">
                <w:rPr>
                  <w:rFonts w:ascii="Calibri" w:hAnsi="Calibri" w:cs="Calibri"/>
                  <w:color w:val="0563C1"/>
                  <w:sz w:val="16"/>
                  <w:szCs w:val="18"/>
                  <w:u w:val="single"/>
                  <w:lang w:eastAsia="en-GB"/>
                </w:rPr>
                <w:t>SP-220988</w:t>
              </w:r>
            </w:hyperlink>
          </w:p>
        </w:tc>
        <w:tc>
          <w:tcPr>
            <w:tcW w:w="2268" w:type="dxa"/>
            <w:shd w:val="clear" w:color="auto" w:fill="auto"/>
            <w:tcMar>
              <w:left w:w="28" w:type="dxa"/>
              <w:right w:w="28" w:type="dxa"/>
            </w:tcMar>
            <w:hideMark/>
          </w:tcPr>
          <w:p w14:paraId="4764E51D" w14:textId="77777777" w:rsidR="00714771" w:rsidRPr="00EF7FBB" w:rsidRDefault="00714771"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ZHU Jinguo, ZTE </w:t>
            </w:r>
          </w:p>
        </w:tc>
      </w:tr>
      <w:tr w:rsidR="00714771" w:rsidRPr="00EF7FBB" w14:paraId="53F97D83" w14:textId="77777777" w:rsidTr="00751CC1">
        <w:trPr>
          <w:trHeight w:val="255"/>
        </w:trPr>
        <w:tc>
          <w:tcPr>
            <w:tcW w:w="757" w:type="dxa"/>
            <w:shd w:val="clear" w:color="auto" w:fill="auto"/>
            <w:tcMar>
              <w:left w:w="28" w:type="dxa"/>
              <w:right w:w="28" w:type="dxa"/>
            </w:tcMar>
            <w:hideMark/>
          </w:tcPr>
          <w:p w14:paraId="64514892" w14:textId="77777777" w:rsidR="00714771" w:rsidRPr="00EF7FBB" w:rsidRDefault="00714771"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970058</w:t>
            </w:r>
          </w:p>
        </w:tc>
        <w:tc>
          <w:tcPr>
            <w:tcW w:w="3969" w:type="dxa"/>
            <w:shd w:val="clear" w:color="auto" w:fill="auto"/>
            <w:tcMar>
              <w:left w:w="28" w:type="dxa"/>
              <w:right w:w="28" w:type="dxa"/>
            </w:tcMar>
            <w:hideMark/>
          </w:tcPr>
          <w:p w14:paraId="1D59F6BD" w14:textId="77777777" w:rsidR="00714771" w:rsidRPr="00EF7FBB" w:rsidRDefault="00714771"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of eNSAC</w:t>
            </w:r>
          </w:p>
        </w:tc>
        <w:tc>
          <w:tcPr>
            <w:tcW w:w="1701" w:type="dxa"/>
            <w:shd w:val="clear" w:color="auto" w:fill="auto"/>
            <w:tcMar>
              <w:left w:w="28" w:type="dxa"/>
              <w:right w:w="28" w:type="dxa"/>
            </w:tcMar>
            <w:hideMark/>
          </w:tcPr>
          <w:p w14:paraId="1F5B6124" w14:textId="4B88D189" w:rsidR="00714771" w:rsidRPr="00EF7FBB" w:rsidRDefault="00714771"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eNSAC</w:t>
            </w:r>
          </w:p>
        </w:tc>
        <w:tc>
          <w:tcPr>
            <w:tcW w:w="397" w:type="dxa"/>
            <w:shd w:val="clear" w:color="auto" w:fill="auto"/>
            <w:tcMar>
              <w:left w:w="28" w:type="dxa"/>
              <w:right w:w="28" w:type="dxa"/>
            </w:tcMar>
            <w:hideMark/>
          </w:tcPr>
          <w:p w14:paraId="0FAA6990" w14:textId="77777777" w:rsidR="00714771" w:rsidRPr="00EF7FBB" w:rsidRDefault="00714771"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S2</w:t>
            </w:r>
          </w:p>
        </w:tc>
        <w:tc>
          <w:tcPr>
            <w:tcW w:w="850" w:type="dxa"/>
            <w:shd w:val="clear" w:color="auto" w:fill="auto"/>
            <w:tcMar>
              <w:left w:w="28" w:type="dxa"/>
              <w:right w:w="28" w:type="dxa"/>
            </w:tcMar>
            <w:hideMark/>
          </w:tcPr>
          <w:p w14:paraId="17A077BB" w14:textId="230B8ADA" w:rsidR="00714771" w:rsidRPr="00EF7FBB" w:rsidRDefault="003C763E" w:rsidP="00751CC1">
            <w:pPr>
              <w:overflowPunct/>
              <w:autoSpaceDE/>
              <w:autoSpaceDN/>
              <w:adjustRightInd/>
              <w:spacing w:after="0"/>
              <w:textAlignment w:val="auto"/>
              <w:rPr>
                <w:rFonts w:ascii="Calibri" w:hAnsi="Calibri" w:cs="Calibri"/>
                <w:color w:val="0563C1"/>
                <w:sz w:val="18"/>
                <w:szCs w:val="18"/>
                <w:u w:val="single"/>
                <w:lang w:eastAsia="en-GB"/>
              </w:rPr>
            </w:pPr>
            <w:hyperlink r:id="rId327" w:history="1">
              <w:r w:rsidR="007D3634" w:rsidRPr="007D3634">
                <w:rPr>
                  <w:rFonts w:ascii="Calibri" w:hAnsi="Calibri" w:cs="Calibri"/>
                  <w:color w:val="0563C1"/>
                  <w:sz w:val="16"/>
                  <w:szCs w:val="18"/>
                  <w:u w:val="single"/>
                  <w:lang w:eastAsia="en-GB"/>
                </w:rPr>
                <w:t>SP-230113</w:t>
              </w:r>
            </w:hyperlink>
          </w:p>
        </w:tc>
        <w:tc>
          <w:tcPr>
            <w:tcW w:w="2268" w:type="dxa"/>
            <w:shd w:val="clear" w:color="auto" w:fill="auto"/>
            <w:tcMar>
              <w:left w:w="28" w:type="dxa"/>
              <w:right w:w="28" w:type="dxa"/>
            </w:tcMar>
            <w:hideMark/>
          </w:tcPr>
          <w:p w14:paraId="021E002D" w14:textId="77777777" w:rsidR="00714771" w:rsidRPr="00EF7FBB" w:rsidRDefault="00714771"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ZHU Jinguo, ZTE </w:t>
            </w:r>
          </w:p>
        </w:tc>
      </w:tr>
      <w:tr w:rsidR="00714771" w:rsidRPr="00EF7FBB" w14:paraId="7C363CFE" w14:textId="77777777" w:rsidTr="00751CC1">
        <w:trPr>
          <w:trHeight w:val="255"/>
        </w:trPr>
        <w:tc>
          <w:tcPr>
            <w:tcW w:w="757" w:type="dxa"/>
            <w:shd w:val="clear" w:color="auto" w:fill="auto"/>
            <w:tcMar>
              <w:left w:w="28" w:type="dxa"/>
              <w:right w:w="28" w:type="dxa"/>
            </w:tcMar>
            <w:hideMark/>
          </w:tcPr>
          <w:p w14:paraId="2550E927" w14:textId="77777777" w:rsidR="00714771" w:rsidRPr="00EF7FBB" w:rsidRDefault="00714771"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980086</w:t>
            </w:r>
          </w:p>
        </w:tc>
        <w:tc>
          <w:tcPr>
            <w:tcW w:w="3969" w:type="dxa"/>
            <w:shd w:val="clear" w:color="auto" w:fill="auto"/>
            <w:tcMar>
              <w:left w:w="28" w:type="dxa"/>
              <w:right w:w="28" w:type="dxa"/>
            </w:tcMar>
            <w:hideMark/>
          </w:tcPr>
          <w:p w14:paraId="2C0D507D" w14:textId="77777777" w:rsidR="00714771" w:rsidRPr="00EF7FBB" w:rsidRDefault="00714771"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eNSAC</w:t>
            </w:r>
          </w:p>
        </w:tc>
        <w:tc>
          <w:tcPr>
            <w:tcW w:w="1701" w:type="dxa"/>
            <w:shd w:val="clear" w:color="auto" w:fill="auto"/>
            <w:tcMar>
              <w:left w:w="28" w:type="dxa"/>
              <w:right w:w="28" w:type="dxa"/>
            </w:tcMar>
            <w:hideMark/>
          </w:tcPr>
          <w:p w14:paraId="15D5A4A7" w14:textId="316DADFC" w:rsidR="00714771" w:rsidRPr="00EF7FBB" w:rsidRDefault="00714771"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eNSAC</w:t>
            </w:r>
          </w:p>
        </w:tc>
        <w:tc>
          <w:tcPr>
            <w:tcW w:w="397" w:type="dxa"/>
            <w:shd w:val="clear" w:color="auto" w:fill="auto"/>
            <w:tcMar>
              <w:left w:w="28" w:type="dxa"/>
              <w:right w:w="28" w:type="dxa"/>
            </w:tcMar>
            <w:hideMark/>
          </w:tcPr>
          <w:p w14:paraId="401A5AF5" w14:textId="77777777" w:rsidR="00714771" w:rsidRPr="00EF7FBB" w:rsidRDefault="00714771"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850" w:type="dxa"/>
            <w:shd w:val="clear" w:color="auto" w:fill="auto"/>
            <w:tcMar>
              <w:left w:w="28" w:type="dxa"/>
              <w:right w:w="28" w:type="dxa"/>
            </w:tcMar>
            <w:hideMark/>
          </w:tcPr>
          <w:p w14:paraId="4E203CFF" w14:textId="39FC44D1" w:rsidR="00714771" w:rsidRPr="00EF7FBB" w:rsidRDefault="003C763E" w:rsidP="00751CC1">
            <w:pPr>
              <w:overflowPunct/>
              <w:autoSpaceDE/>
              <w:autoSpaceDN/>
              <w:adjustRightInd/>
              <w:spacing w:after="0"/>
              <w:textAlignment w:val="auto"/>
              <w:rPr>
                <w:rFonts w:ascii="Calibri" w:hAnsi="Calibri" w:cs="Calibri"/>
                <w:color w:val="0563C1"/>
                <w:sz w:val="18"/>
                <w:szCs w:val="18"/>
                <w:u w:val="single"/>
                <w:lang w:eastAsia="en-GB"/>
              </w:rPr>
            </w:pPr>
            <w:hyperlink r:id="rId328" w:history="1">
              <w:r w:rsidR="007D3634" w:rsidRPr="007D3634">
                <w:rPr>
                  <w:rFonts w:ascii="Calibri" w:hAnsi="Calibri" w:cs="Calibri"/>
                  <w:color w:val="0563C1"/>
                  <w:sz w:val="16"/>
                  <w:szCs w:val="18"/>
                  <w:u w:val="single"/>
                  <w:lang w:eastAsia="en-GB"/>
                </w:rPr>
                <w:t>CP-232025</w:t>
              </w:r>
            </w:hyperlink>
          </w:p>
        </w:tc>
        <w:tc>
          <w:tcPr>
            <w:tcW w:w="2268" w:type="dxa"/>
            <w:shd w:val="clear" w:color="auto" w:fill="auto"/>
            <w:tcMar>
              <w:left w:w="28" w:type="dxa"/>
              <w:right w:w="28" w:type="dxa"/>
            </w:tcMar>
            <w:hideMark/>
          </w:tcPr>
          <w:p w14:paraId="45D0F43A" w14:textId="77777777" w:rsidR="00714771" w:rsidRPr="00EF7FBB" w:rsidRDefault="00714771"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Li, Zhijun, ZTE</w:t>
            </w:r>
          </w:p>
        </w:tc>
      </w:tr>
      <w:tr w:rsidR="00714771" w:rsidRPr="00EF7FBB" w14:paraId="38AB70E0" w14:textId="77777777" w:rsidTr="00751CC1">
        <w:trPr>
          <w:trHeight w:val="255"/>
        </w:trPr>
        <w:tc>
          <w:tcPr>
            <w:tcW w:w="757" w:type="dxa"/>
            <w:shd w:val="clear" w:color="auto" w:fill="auto"/>
            <w:tcMar>
              <w:left w:w="28" w:type="dxa"/>
              <w:right w:w="28" w:type="dxa"/>
            </w:tcMar>
            <w:hideMark/>
          </w:tcPr>
          <w:p w14:paraId="47CEDA01" w14:textId="77777777" w:rsidR="00714771" w:rsidRPr="00EF7FBB" w:rsidRDefault="00714771"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980087</w:t>
            </w:r>
          </w:p>
        </w:tc>
        <w:tc>
          <w:tcPr>
            <w:tcW w:w="3969" w:type="dxa"/>
            <w:shd w:val="clear" w:color="auto" w:fill="auto"/>
            <w:tcMar>
              <w:left w:w="28" w:type="dxa"/>
              <w:right w:w="28" w:type="dxa"/>
            </w:tcMar>
            <w:hideMark/>
          </w:tcPr>
          <w:p w14:paraId="658E2A68" w14:textId="77777777" w:rsidR="00714771" w:rsidRPr="00EF7FBB" w:rsidRDefault="00714771"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CT4 aspects of eNSAC</w:t>
            </w:r>
          </w:p>
        </w:tc>
        <w:tc>
          <w:tcPr>
            <w:tcW w:w="1701" w:type="dxa"/>
            <w:shd w:val="clear" w:color="auto" w:fill="auto"/>
            <w:tcMar>
              <w:left w:w="28" w:type="dxa"/>
              <w:right w:w="28" w:type="dxa"/>
            </w:tcMar>
            <w:hideMark/>
          </w:tcPr>
          <w:p w14:paraId="19FDD404" w14:textId="63F17885" w:rsidR="00714771" w:rsidRPr="00EF7FBB" w:rsidRDefault="00714771"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eNSAC</w:t>
            </w:r>
          </w:p>
        </w:tc>
        <w:tc>
          <w:tcPr>
            <w:tcW w:w="397" w:type="dxa"/>
            <w:shd w:val="clear" w:color="auto" w:fill="auto"/>
            <w:tcMar>
              <w:left w:w="28" w:type="dxa"/>
              <w:right w:w="28" w:type="dxa"/>
            </w:tcMar>
            <w:hideMark/>
          </w:tcPr>
          <w:p w14:paraId="39BB5713" w14:textId="77777777" w:rsidR="00714771" w:rsidRPr="00EF7FBB" w:rsidRDefault="00714771"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850" w:type="dxa"/>
            <w:shd w:val="clear" w:color="auto" w:fill="auto"/>
            <w:tcMar>
              <w:left w:w="28" w:type="dxa"/>
              <w:right w:w="28" w:type="dxa"/>
            </w:tcMar>
            <w:hideMark/>
          </w:tcPr>
          <w:p w14:paraId="63084187" w14:textId="06147F76" w:rsidR="00714771" w:rsidRPr="00EF7FBB" w:rsidRDefault="003C763E" w:rsidP="00751CC1">
            <w:pPr>
              <w:overflowPunct/>
              <w:autoSpaceDE/>
              <w:autoSpaceDN/>
              <w:adjustRightInd/>
              <w:spacing w:after="0"/>
              <w:textAlignment w:val="auto"/>
              <w:rPr>
                <w:rFonts w:ascii="Calibri" w:hAnsi="Calibri" w:cs="Calibri"/>
                <w:color w:val="0563C1"/>
                <w:sz w:val="18"/>
                <w:szCs w:val="18"/>
                <w:u w:val="single"/>
                <w:lang w:eastAsia="en-GB"/>
              </w:rPr>
            </w:pPr>
            <w:hyperlink r:id="rId329" w:history="1">
              <w:r w:rsidR="007D3634" w:rsidRPr="007D3634">
                <w:rPr>
                  <w:rFonts w:ascii="Calibri" w:hAnsi="Calibri" w:cs="Calibri"/>
                  <w:color w:val="0563C1"/>
                  <w:sz w:val="16"/>
                  <w:szCs w:val="18"/>
                  <w:u w:val="single"/>
                  <w:lang w:eastAsia="en-GB"/>
                </w:rPr>
                <w:t>CP-232025</w:t>
              </w:r>
            </w:hyperlink>
          </w:p>
        </w:tc>
        <w:tc>
          <w:tcPr>
            <w:tcW w:w="2268" w:type="dxa"/>
            <w:shd w:val="clear" w:color="auto" w:fill="auto"/>
            <w:tcMar>
              <w:left w:w="28" w:type="dxa"/>
              <w:right w:w="28" w:type="dxa"/>
            </w:tcMar>
            <w:hideMark/>
          </w:tcPr>
          <w:p w14:paraId="4EC6B8C6" w14:textId="77777777" w:rsidR="00714771" w:rsidRPr="00EF7FBB" w:rsidRDefault="00714771"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Li, Zhijun, ZTE</w:t>
            </w:r>
          </w:p>
        </w:tc>
      </w:tr>
    </w:tbl>
    <w:p w14:paraId="24161F43" w14:textId="77777777" w:rsidR="00714771" w:rsidRDefault="00714771" w:rsidP="00714771">
      <w:pPr>
        <w:rPr>
          <w:lang w:eastAsia="en-GB"/>
        </w:rPr>
      </w:pPr>
      <w:r w:rsidRPr="009D24F7">
        <w:rPr>
          <w:lang w:eastAsia="en-GB"/>
        </w:rPr>
        <w:t xml:space="preserve">Summary based on the input provided by </w:t>
      </w:r>
      <w:r w:rsidRPr="00714771">
        <w:rPr>
          <w:lang w:eastAsia="en-GB"/>
        </w:rPr>
        <w:t>ZTE</w:t>
      </w:r>
      <w:r>
        <w:rPr>
          <w:lang w:eastAsia="en-GB"/>
        </w:rPr>
        <w:t xml:space="preserve"> </w:t>
      </w:r>
      <w:r w:rsidRPr="009D24F7">
        <w:rPr>
          <w:lang w:eastAsia="en-GB"/>
        </w:rPr>
        <w:t xml:space="preserve">in </w:t>
      </w:r>
      <w:r w:rsidRPr="00714771">
        <w:rPr>
          <w:lang w:eastAsia="en-GB"/>
        </w:rPr>
        <w:t>SP-231536</w:t>
      </w:r>
      <w:r w:rsidRPr="009D24F7">
        <w:rPr>
          <w:lang w:eastAsia="en-GB"/>
        </w:rPr>
        <w:t>.</w:t>
      </w:r>
    </w:p>
    <w:p w14:paraId="7FBA17AA" w14:textId="77777777" w:rsidR="00714771" w:rsidRDefault="00714771" w:rsidP="00714771">
      <w:pPr>
        <w:rPr>
          <w:lang w:eastAsia="en-GB"/>
        </w:rPr>
      </w:pPr>
      <w:r>
        <w:rPr>
          <w:lang w:eastAsia="en-GB"/>
        </w:rPr>
        <w:lastRenderedPageBreak/>
        <w:t xml:space="preserve">This work item specifies the support of new NEST attribute "maximum number of UEs with at least one PDU session/PDN connection" as an added capability to what the system currently supports. </w:t>
      </w:r>
    </w:p>
    <w:p w14:paraId="212ADC28" w14:textId="77777777" w:rsidR="00714771" w:rsidRDefault="00714771" w:rsidP="00714771">
      <w:pPr>
        <w:rPr>
          <w:lang w:eastAsia="en-GB"/>
        </w:rPr>
      </w:pPr>
      <w:r>
        <w:rPr>
          <w:lang w:eastAsia="en-GB"/>
        </w:rPr>
        <w:t>A network slice subject to both NSAC and EPS counting shall be configured with only one of the options:</w:t>
      </w:r>
    </w:p>
    <w:p w14:paraId="044CA6B4" w14:textId="77777777" w:rsidR="00714771" w:rsidRDefault="00714771" w:rsidP="00714771">
      <w:pPr>
        <w:rPr>
          <w:lang w:eastAsia="en-GB"/>
        </w:rPr>
      </w:pPr>
      <w:r>
        <w:rPr>
          <w:lang w:eastAsia="en-GB"/>
        </w:rPr>
        <w:t>-</w:t>
      </w:r>
      <w:r>
        <w:rPr>
          <w:lang w:eastAsia="en-GB"/>
        </w:rPr>
        <w:tab/>
        <w:t>Maximum number of registered UEs and/or maximum number of PDU Session; or</w:t>
      </w:r>
    </w:p>
    <w:p w14:paraId="0BA3F566" w14:textId="77777777" w:rsidR="00714771" w:rsidRDefault="00714771" w:rsidP="00714771">
      <w:pPr>
        <w:rPr>
          <w:lang w:eastAsia="en-GB"/>
        </w:rPr>
      </w:pPr>
      <w:r>
        <w:rPr>
          <w:lang w:eastAsia="en-GB"/>
        </w:rPr>
        <w:t>-</w:t>
      </w:r>
      <w:r>
        <w:rPr>
          <w:lang w:eastAsia="en-GB"/>
        </w:rPr>
        <w:tab/>
        <w:t>Maximum number of UEs with at least one PDU Session/PDN Connection and/or maximum number of PDU Session</w:t>
      </w:r>
    </w:p>
    <w:p w14:paraId="2C0A11C3" w14:textId="77777777" w:rsidR="00714771" w:rsidRDefault="00714771" w:rsidP="00714771">
      <w:pPr>
        <w:rPr>
          <w:lang w:eastAsia="en-GB"/>
        </w:rPr>
      </w:pPr>
      <w:r>
        <w:rPr>
          <w:lang w:eastAsia="en-GB"/>
        </w:rPr>
        <w:t>When EPS counting is required for a network slice and NSACF is configured with maximum number of UEs with at least one PDU Session/PDN Connection, the NSACF keeps track of the current number of UEs with at least one PDU session/PDN connection established on a network slice to ensure it does not exceed the maximum configured number. Two options are introduced:</w:t>
      </w:r>
    </w:p>
    <w:p w14:paraId="1958392A" w14:textId="77777777" w:rsidR="00714771" w:rsidRDefault="00714771" w:rsidP="00714771">
      <w:pPr>
        <w:rPr>
          <w:lang w:eastAsia="en-GB"/>
        </w:rPr>
      </w:pPr>
      <w:r>
        <w:rPr>
          <w:lang w:eastAsia="en-GB"/>
        </w:rPr>
        <w:t>1.</w:t>
      </w:r>
      <w:r>
        <w:rPr>
          <w:lang w:eastAsia="en-GB"/>
        </w:rPr>
        <w:tab/>
        <w:t>Option 1: Triggering an Nnsacf_NSAC_NumOfUEsUpdate_Request to NSACF for NSAC for maximum number of UEs when the UE establishes first PDU Session/PDN connection associated with the network slice in the SMF+PGW-C, or when the last PDU Session/PDN connection associated with the network slice is released</w:t>
      </w:r>
    </w:p>
    <w:p w14:paraId="6895B322" w14:textId="77777777" w:rsidR="00714771" w:rsidRDefault="00714771" w:rsidP="00714771">
      <w:pPr>
        <w:rPr>
          <w:lang w:eastAsia="en-GB"/>
        </w:rPr>
      </w:pPr>
      <w:r>
        <w:rPr>
          <w:lang w:eastAsia="en-GB"/>
        </w:rPr>
        <w:t>2.</w:t>
      </w:r>
      <w:r>
        <w:rPr>
          <w:lang w:eastAsia="en-GB"/>
        </w:rPr>
        <w:tab/>
        <w:t>Option 2: Triggering an Nnsacf_NSAC_NumOfPDUsUpdate_Request as described in clause 5.15.11.5 to NSACF and the NSACF performs admission control for the number of UEs with at least one PDU Session/PDN connection</w:t>
      </w:r>
    </w:p>
    <w:p w14:paraId="52060601" w14:textId="77777777" w:rsidR="00714771" w:rsidRDefault="00714771" w:rsidP="00714771">
      <w:pPr>
        <w:rPr>
          <w:lang w:eastAsia="en-GB"/>
        </w:rPr>
      </w:pPr>
      <w:r>
        <w:rPr>
          <w:lang w:eastAsia="en-GB"/>
        </w:rPr>
        <w:t>See more details in TS 23.501[1] clause 5.15.11.5a</w:t>
      </w:r>
    </w:p>
    <w:p w14:paraId="4C21285C" w14:textId="77777777" w:rsidR="00714771" w:rsidRPr="000D2E94" w:rsidRDefault="00714771" w:rsidP="00714771">
      <w:pPr>
        <w:rPr>
          <w:b/>
        </w:rPr>
      </w:pPr>
      <w:r w:rsidRPr="000D2E94">
        <w:rPr>
          <w:b/>
        </w:rPr>
        <w:t>References</w:t>
      </w:r>
      <w:r w:rsidRPr="000D2E94">
        <w:t xml:space="preserve"> </w:t>
      </w:r>
    </w:p>
    <w:p w14:paraId="7E55F43A" w14:textId="21A12619" w:rsidR="00714771" w:rsidRDefault="00714771" w:rsidP="00714771">
      <w:r>
        <w:t>List of related CRs: select "TSG Status = Approved" in:</w:t>
      </w:r>
      <w:r w:rsidR="00AE751D">
        <w:t xml:space="preserve"> </w:t>
      </w:r>
      <w:r w:rsidR="00AE751D">
        <w:br/>
      </w:r>
      <w:hyperlink r:id="rId330" w:history="1">
        <w:r w:rsidRPr="00643D98">
          <w:rPr>
            <w:rStyle w:val="Hyperlink"/>
          </w:rPr>
          <w:t>https://portal.3gpp.org/ChangeRequests.aspx?q=1&amp;workitem=980129,970058,980086,980087</w:t>
        </w:r>
      </w:hyperlink>
    </w:p>
    <w:p w14:paraId="5146157F" w14:textId="428752CD" w:rsidR="00714771" w:rsidRDefault="00714771" w:rsidP="002E4C6C">
      <w:pPr>
        <w:pStyle w:val="EX"/>
        <w:rPr>
          <w:lang w:eastAsia="en-GB"/>
        </w:rPr>
      </w:pPr>
      <w:r>
        <w:rPr>
          <w:lang w:eastAsia="en-GB"/>
        </w:rPr>
        <w:t>[1]</w:t>
      </w:r>
      <w:r>
        <w:rPr>
          <w:lang w:eastAsia="en-GB"/>
        </w:rPr>
        <w:tab/>
        <w:t>TS 23.501: “System architecture for the 5G System (5GS)</w:t>
      </w:r>
    </w:p>
    <w:p w14:paraId="7EA87368" w14:textId="0A8A750F" w:rsidR="00F218E6" w:rsidRPr="00F218E6" w:rsidRDefault="00F218E6" w:rsidP="00F218E6">
      <w:pPr>
        <w:pStyle w:val="Heading2"/>
      </w:pPr>
      <w:bookmarkStart w:id="78" w:name="_Toc171519623"/>
      <w:r>
        <w:t>13.</w:t>
      </w:r>
      <w:r w:rsidR="002F394C">
        <w:t>3</w:t>
      </w:r>
      <w:r>
        <w:tab/>
      </w:r>
      <w:r w:rsidRPr="00F218E6">
        <w:t>Enhancement of Network Slicing UICC application for network slice-specific authentication and authorization</w:t>
      </w:r>
      <w:bookmarkEnd w:id="78"/>
      <w:r w:rsidRPr="00F218E6">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59"/>
        <w:gridCol w:w="1717"/>
        <w:gridCol w:w="397"/>
        <w:gridCol w:w="849"/>
        <w:gridCol w:w="2263"/>
      </w:tblGrid>
      <w:tr w:rsidR="00A43272" w:rsidRPr="00EF7FBB" w14:paraId="7530DFA0" w14:textId="77777777" w:rsidTr="00971B66">
        <w:trPr>
          <w:trHeight w:val="255"/>
        </w:trPr>
        <w:tc>
          <w:tcPr>
            <w:tcW w:w="757" w:type="dxa"/>
            <w:shd w:val="clear" w:color="auto" w:fill="auto"/>
            <w:tcMar>
              <w:left w:w="28" w:type="dxa"/>
              <w:right w:w="28" w:type="dxa"/>
            </w:tcMar>
            <w:hideMark/>
          </w:tcPr>
          <w:p w14:paraId="180DD305" w14:textId="77777777" w:rsidR="00A43272" w:rsidRPr="00EF7FBB" w:rsidRDefault="00A43272"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1000002</w:t>
            </w:r>
          </w:p>
        </w:tc>
        <w:tc>
          <w:tcPr>
            <w:tcW w:w="3959" w:type="dxa"/>
            <w:shd w:val="clear" w:color="auto" w:fill="auto"/>
            <w:tcMar>
              <w:left w:w="28" w:type="dxa"/>
              <w:right w:w="28" w:type="dxa"/>
            </w:tcMar>
            <w:hideMark/>
          </w:tcPr>
          <w:p w14:paraId="65651545" w14:textId="77777777" w:rsidR="00A43272" w:rsidRPr="00EF7FBB" w:rsidRDefault="00A43272" w:rsidP="00751CC1">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Enhancement of Network Slicing UICC application for network slice-specific authentication and authorization </w:t>
            </w:r>
          </w:p>
        </w:tc>
        <w:tc>
          <w:tcPr>
            <w:tcW w:w="1717" w:type="dxa"/>
            <w:shd w:val="clear" w:color="auto" w:fill="auto"/>
            <w:tcMar>
              <w:left w:w="28" w:type="dxa"/>
              <w:right w:w="28" w:type="dxa"/>
            </w:tcMar>
            <w:hideMark/>
          </w:tcPr>
          <w:p w14:paraId="71EDE994" w14:textId="30A71FE8" w:rsidR="00A43272" w:rsidRPr="00EF7FBB" w:rsidRDefault="00A43272"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eNS_U</w:t>
            </w:r>
            <w:r w:rsidR="00E30852">
              <w:rPr>
                <w:rFonts w:ascii="Arial" w:hAnsi="Arial" w:cs="Arial"/>
                <w:color w:val="000000"/>
                <w:sz w:val="18"/>
                <w:szCs w:val="18"/>
                <w:lang w:eastAsia="en-GB"/>
              </w:rPr>
              <w:t>I</w:t>
            </w:r>
            <w:r w:rsidRPr="00EF7FBB">
              <w:rPr>
                <w:rFonts w:ascii="Arial" w:hAnsi="Arial" w:cs="Arial"/>
                <w:color w:val="000000"/>
                <w:sz w:val="18"/>
                <w:szCs w:val="18"/>
                <w:lang w:eastAsia="en-GB"/>
              </w:rPr>
              <w:t>CC</w:t>
            </w:r>
          </w:p>
        </w:tc>
        <w:tc>
          <w:tcPr>
            <w:tcW w:w="397" w:type="dxa"/>
            <w:shd w:val="clear" w:color="auto" w:fill="auto"/>
            <w:tcMar>
              <w:left w:w="28" w:type="dxa"/>
              <w:right w:w="28" w:type="dxa"/>
            </w:tcMar>
            <w:hideMark/>
          </w:tcPr>
          <w:p w14:paraId="4F26DA16" w14:textId="77777777" w:rsidR="00A43272" w:rsidRPr="00EF7FBB" w:rsidRDefault="00A43272"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C6</w:t>
            </w:r>
          </w:p>
        </w:tc>
        <w:tc>
          <w:tcPr>
            <w:tcW w:w="849" w:type="dxa"/>
            <w:shd w:val="clear" w:color="auto" w:fill="auto"/>
            <w:tcMar>
              <w:left w:w="28" w:type="dxa"/>
              <w:right w:w="28" w:type="dxa"/>
            </w:tcMar>
            <w:hideMark/>
          </w:tcPr>
          <w:p w14:paraId="208959A2" w14:textId="1EE0F9FD" w:rsidR="00A43272" w:rsidRPr="00EF7FBB" w:rsidRDefault="003C763E" w:rsidP="00751CC1">
            <w:pPr>
              <w:overflowPunct/>
              <w:autoSpaceDE/>
              <w:autoSpaceDN/>
              <w:adjustRightInd/>
              <w:spacing w:after="0"/>
              <w:textAlignment w:val="auto"/>
              <w:rPr>
                <w:rFonts w:ascii="Calibri" w:hAnsi="Calibri" w:cs="Calibri"/>
                <w:color w:val="0563C1"/>
                <w:sz w:val="18"/>
                <w:szCs w:val="18"/>
                <w:u w:val="single"/>
                <w:lang w:eastAsia="en-GB"/>
              </w:rPr>
            </w:pPr>
            <w:hyperlink r:id="rId331" w:history="1">
              <w:r w:rsidR="007D3634" w:rsidRPr="007D3634">
                <w:rPr>
                  <w:rFonts w:ascii="Calibri" w:hAnsi="Calibri" w:cs="Calibri"/>
                  <w:color w:val="0563C1"/>
                  <w:sz w:val="16"/>
                  <w:szCs w:val="18"/>
                  <w:u w:val="single"/>
                  <w:lang w:eastAsia="en-GB"/>
                </w:rPr>
                <w:t>CP-231351</w:t>
              </w:r>
            </w:hyperlink>
          </w:p>
        </w:tc>
        <w:tc>
          <w:tcPr>
            <w:tcW w:w="2263" w:type="dxa"/>
            <w:shd w:val="clear" w:color="auto" w:fill="auto"/>
            <w:tcMar>
              <w:left w:w="28" w:type="dxa"/>
              <w:right w:w="28" w:type="dxa"/>
            </w:tcMar>
            <w:hideMark/>
          </w:tcPr>
          <w:p w14:paraId="504054F2" w14:textId="77777777" w:rsidR="00A43272" w:rsidRPr="00EF7FBB" w:rsidRDefault="00A43272"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COLLET, Hervé, Thales </w:t>
            </w:r>
          </w:p>
        </w:tc>
      </w:tr>
    </w:tbl>
    <w:p w14:paraId="6270AFAA" w14:textId="66516768" w:rsidR="00A43272" w:rsidRDefault="00A43272" w:rsidP="00A43272">
      <w:pPr>
        <w:rPr>
          <w:lang w:eastAsia="en-GB"/>
        </w:rPr>
      </w:pPr>
      <w:r w:rsidRPr="009D24F7">
        <w:rPr>
          <w:lang w:eastAsia="en-GB"/>
        </w:rPr>
        <w:t xml:space="preserve">Summary based on the input provided by </w:t>
      </w:r>
      <w:r w:rsidR="0013671F" w:rsidRPr="0013671F">
        <w:rPr>
          <w:lang w:eastAsia="en-GB"/>
        </w:rPr>
        <w:t xml:space="preserve">Thales </w:t>
      </w:r>
      <w:r w:rsidRPr="00A43272">
        <w:rPr>
          <w:lang w:eastAsia="en-GB"/>
        </w:rPr>
        <w:t>in CP-233301</w:t>
      </w:r>
      <w:r w:rsidRPr="009D24F7">
        <w:rPr>
          <w:lang w:eastAsia="en-GB"/>
        </w:rPr>
        <w:t>.</w:t>
      </w:r>
    </w:p>
    <w:p w14:paraId="3B357821" w14:textId="1669912F" w:rsidR="00A43272" w:rsidRDefault="00A43272" w:rsidP="00A43272">
      <w:pPr>
        <w:rPr>
          <w:lang w:eastAsia="en-GB"/>
        </w:rPr>
      </w:pPr>
      <w:r>
        <w:rPr>
          <w:lang w:eastAsia="en-GB"/>
        </w:rPr>
        <w:t xml:space="preserve">This Rel-18 work item "Enhancement of Network Slicing UICC application for network slice-specific authentication and authorization" introduces support of network slice-specific authentication and authorization (NSSAA), as defined in </w:t>
      </w:r>
      <w:r w:rsidR="0078318F">
        <w:rPr>
          <w:lang w:eastAsia="en-GB"/>
        </w:rPr>
        <w:t>TS</w:t>
      </w:r>
      <w:r>
        <w:rPr>
          <w:lang w:eastAsia="en-GB"/>
        </w:rPr>
        <w:t xml:space="preserve"> 33.501 clause 16, as a UICC enhancement. </w:t>
      </w:r>
    </w:p>
    <w:p w14:paraId="135E4D6F" w14:textId="5DECCCCD" w:rsidR="00A43272" w:rsidRDefault="00A43272" w:rsidP="00A43272">
      <w:pPr>
        <w:rPr>
          <w:lang w:eastAsia="en-GB"/>
        </w:rPr>
      </w:pPr>
      <w:r>
        <w:rPr>
          <w:lang w:eastAsia="en-GB"/>
        </w:rPr>
        <w:t xml:space="preserve">In the same way as </w:t>
      </w:r>
      <w:r w:rsidR="0078318F">
        <w:rPr>
          <w:lang w:eastAsia="en-GB"/>
        </w:rPr>
        <w:t>TS</w:t>
      </w:r>
      <w:r>
        <w:rPr>
          <w:lang w:eastAsia="en-GB"/>
        </w:rPr>
        <w:t xml:space="preserve"> 31.102 specifies the USIM, the new Rel-18 specification </w:t>
      </w:r>
      <w:r w:rsidR="0078318F">
        <w:rPr>
          <w:lang w:eastAsia="en-GB"/>
        </w:rPr>
        <w:t>TS</w:t>
      </w:r>
      <w:r>
        <w:rPr>
          <w:lang w:eastAsia="en-GB"/>
        </w:rPr>
        <w:t xml:space="preserve"> 31.105, as the outcome of the work item, specifies the "Characteristics of the Slice Subscriber Identity Module application" for the SSIM, a new application on-top of the UICC.</w:t>
      </w:r>
    </w:p>
    <w:p w14:paraId="15076F26" w14:textId="68BB5651" w:rsidR="00A43272" w:rsidRDefault="00A43272" w:rsidP="00E20333">
      <w:pPr>
        <w:pStyle w:val="TH"/>
        <w:rPr>
          <w:lang w:eastAsia="en-GB"/>
        </w:rPr>
      </w:pPr>
      <w:r>
        <w:rPr>
          <w:lang w:eastAsia="en-GB"/>
        </w:rPr>
        <w:t xml:space="preserve"> </w:t>
      </w:r>
      <w:r w:rsidRPr="00754CA0">
        <w:rPr>
          <w:noProof/>
          <w:lang w:eastAsia="en-GB"/>
        </w:rPr>
        <w:drawing>
          <wp:inline distT="0" distB="0" distL="0" distR="0" wp14:anchorId="38579E29" wp14:editId="02328F97">
            <wp:extent cx="3265805" cy="1502410"/>
            <wp:effectExtent l="0" t="0" r="0" b="2540"/>
            <wp:docPr id="1274570704" name="Picture 2" descr="A close-up of a labe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4570704" name="Picture 2" descr="A close-up of a label&#10;&#10;Description automatically generated"/>
                    <pic:cNvPicPr>
                      <a:picLocks noChangeAspect="1" noChangeArrowheads="1"/>
                    </pic:cNvPicPr>
                  </pic:nvPicPr>
                  <pic:blipFill>
                    <a:blip r:embed="rId332">
                      <a:extLst>
                        <a:ext uri="{28A0092B-C50C-407E-A947-70E740481C1C}">
                          <a14:useLocalDpi xmlns:a14="http://schemas.microsoft.com/office/drawing/2010/main" val="0"/>
                        </a:ext>
                      </a:extLst>
                    </a:blip>
                    <a:srcRect/>
                    <a:stretch>
                      <a:fillRect/>
                    </a:stretch>
                  </pic:blipFill>
                  <pic:spPr bwMode="auto">
                    <a:xfrm>
                      <a:off x="0" y="0"/>
                      <a:ext cx="3265805" cy="1502410"/>
                    </a:xfrm>
                    <a:prstGeom prst="rect">
                      <a:avLst/>
                    </a:prstGeom>
                    <a:noFill/>
                    <a:ln>
                      <a:noFill/>
                    </a:ln>
                  </pic:spPr>
                </pic:pic>
              </a:graphicData>
            </a:graphic>
          </wp:inline>
        </w:drawing>
      </w:r>
    </w:p>
    <w:p w14:paraId="593FC983" w14:textId="77777777" w:rsidR="00A43272" w:rsidRDefault="00A43272" w:rsidP="00E20333">
      <w:pPr>
        <w:pStyle w:val="TF"/>
        <w:rPr>
          <w:lang w:eastAsia="en-GB"/>
        </w:rPr>
      </w:pPr>
      <w:r>
        <w:rPr>
          <w:lang w:eastAsia="en-GB"/>
        </w:rPr>
        <w:t>Figure 1: UICC architecture, SSIM with other applications</w:t>
      </w:r>
    </w:p>
    <w:p w14:paraId="7F229614" w14:textId="77777777" w:rsidR="00A43272" w:rsidRDefault="00A43272" w:rsidP="00A43272">
      <w:pPr>
        <w:rPr>
          <w:lang w:eastAsia="en-GB"/>
        </w:rPr>
      </w:pPr>
    </w:p>
    <w:p w14:paraId="0203184C" w14:textId="38013AA6" w:rsidR="00A43272" w:rsidRDefault="0078318F" w:rsidP="00A43272">
      <w:pPr>
        <w:rPr>
          <w:lang w:eastAsia="en-GB"/>
        </w:rPr>
      </w:pPr>
      <w:r>
        <w:rPr>
          <w:lang w:eastAsia="en-GB"/>
        </w:rPr>
        <w:t>TS</w:t>
      </w:r>
      <w:r w:rsidR="00A43272">
        <w:rPr>
          <w:lang w:eastAsia="en-GB"/>
        </w:rPr>
        <w:t xml:space="preserve"> 31.105 specifies the interface between the ME and the UICC, covering:</w:t>
      </w:r>
    </w:p>
    <w:p w14:paraId="4BC7D5E7" w14:textId="77777777" w:rsidR="00A43272" w:rsidRDefault="00A43272" w:rsidP="00A43272">
      <w:pPr>
        <w:rPr>
          <w:lang w:eastAsia="en-GB"/>
        </w:rPr>
      </w:pPr>
      <w:r>
        <w:rPr>
          <w:lang w:eastAsia="en-GB"/>
        </w:rPr>
        <w:lastRenderedPageBreak/>
        <w:t>-</w:t>
      </w:r>
      <w:r>
        <w:rPr>
          <w:lang w:eastAsia="en-GB"/>
        </w:rPr>
        <w:tab/>
        <w:t>the definition of a new application embedded on the UICC, the SSIM;</w:t>
      </w:r>
    </w:p>
    <w:p w14:paraId="4C65E4E6" w14:textId="77777777" w:rsidR="00A43272" w:rsidRDefault="00A43272" w:rsidP="00A43272">
      <w:pPr>
        <w:rPr>
          <w:lang w:eastAsia="en-GB"/>
        </w:rPr>
      </w:pPr>
      <w:r>
        <w:rPr>
          <w:lang w:eastAsia="en-GB"/>
        </w:rPr>
        <w:t>-</w:t>
      </w:r>
      <w:r>
        <w:rPr>
          <w:lang w:eastAsia="en-GB"/>
        </w:rPr>
        <w:tab/>
        <w:t>the identification, selection and initialisation procedures to be used by the ME;</w:t>
      </w:r>
    </w:p>
    <w:p w14:paraId="7C0B1E32" w14:textId="77777777" w:rsidR="00A43272" w:rsidRDefault="00A43272" w:rsidP="00A43272">
      <w:pPr>
        <w:rPr>
          <w:lang w:eastAsia="en-GB"/>
        </w:rPr>
      </w:pPr>
      <w:r>
        <w:rPr>
          <w:lang w:eastAsia="en-GB"/>
        </w:rPr>
        <w:t>-</w:t>
      </w:r>
      <w:r>
        <w:rPr>
          <w:lang w:eastAsia="en-GB"/>
        </w:rPr>
        <w:tab/>
        <w:t>the AUTHENTICATE command supported by the SSIM to exchange relevant EAP packets between the ME and the SSIM.</w:t>
      </w:r>
    </w:p>
    <w:p w14:paraId="7A23C4D1" w14:textId="77777777" w:rsidR="00A43272" w:rsidRDefault="00A43272" w:rsidP="00A43272">
      <w:pPr>
        <w:rPr>
          <w:lang w:eastAsia="en-GB"/>
        </w:rPr>
      </w:pPr>
      <w:r>
        <w:rPr>
          <w:lang w:eastAsia="en-GB"/>
        </w:rPr>
        <w:t>An SSIM shall be defined in the EFDIR of the UICC to be able to be selected and used by the ME. A specific Application Identifier (AID) is defined, the '3GPP SSIM', to identify an SSIM entry in EFDIR.</w:t>
      </w:r>
    </w:p>
    <w:p w14:paraId="18D589AA" w14:textId="77777777" w:rsidR="00A43272" w:rsidRDefault="00A43272" w:rsidP="00A43272">
      <w:pPr>
        <w:rPr>
          <w:lang w:eastAsia="en-GB"/>
        </w:rPr>
      </w:pPr>
      <w:r>
        <w:rPr>
          <w:lang w:eastAsia="en-GB"/>
        </w:rPr>
        <w:t>The S-NSSAI list supported by an SSIM and the associated EAP ID to be used for the NSSAA procedure are defined at the SSIM level for the ME usage.</w:t>
      </w:r>
    </w:p>
    <w:p w14:paraId="02CB32CE" w14:textId="77777777" w:rsidR="00A43272" w:rsidRDefault="00A43272" w:rsidP="00A43272">
      <w:pPr>
        <w:rPr>
          <w:lang w:eastAsia="en-GB"/>
        </w:rPr>
      </w:pPr>
      <w:r>
        <w:rPr>
          <w:lang w:eastAsia="en-GB"/>
        </w:rPr>
        <w:t>The ME, during an ongoing NSSA procedure, exchanges EAP messages with the AMF using dedicated NSSAA message in NAS messaging as defined in TS 24.501 and transfers relevant EAP packets to the related SSIM using the AUTHENTICATE command to perform the EAP authentication using credentials stored in the SSIM.</w:t>
      </w:r>
    </w:p>
    <w:p w14:paraId="744C8366" w14:textId="77777777" w:rsidR="00A43272" w:rsidRDefault="00A43272" w:rsidP="00A43272">
      <w:pPr>
        <w:rPr>
          <w:lang w:eastAsia="en-GB"/>
        </w:rPr>
      </w:pPr>
      <w:r>
        <w:rPr>
          <w:lang w:eastAsia="en-GB"/>
        </w:rPr>
        <w:t xml:space="preserve">An SSIM can support more than one S-NSSAI and simultaneous NSSAA procedure at the same time. </w:t>
      </w:r>
    </w:p>
    <w:p w14:paraId="0AFDB5C2" w14:textId="77777777" w:rsidR="00E20333" w:rsidRPr="00016B51" w:rsidRDefault="00E20333" w:rsidP="00E20333">
      <w:pPr>
        <w:rPr>
          <w:b/>
        </w:rPr>
      </w:pPr>
      <w:r w:rsidRPr="00016B51">
        <w:rPr>
          <w:b/>
        </w:rPr>
        <w:t>References</w:t>
      </w:r>
    </w:p>
    <w:p w14:paraId="324D6882" w14:textId="21756166" w:rsidR="00AE751D" w:rsidRDefault="00AE751D" w:rsidP="00AE751D">
      <w:pPr>
        <w:rPr>
          <w:rStyle w:val="Hyperlink"/>
          <w:lang w:eastAsia="en-GB"/>
        </w:rPr>
      </w:pPr>
      <w:r>
        <w:t xml:space="preserve">List of related CRs: select "TSG Status = Approved" in: </w:t>
      </w:r>
      <w:hyperlink r:id="rId333" w:history="1">
        <w:r w:rsidRPr="000B3867">
          <w:rPr>
            <w:rStyle w:val="Hyperlink"/>
            <w:lang w:eastAsia="en-GB"/>
          </w:rPr>
          <w:t>https://portal.3gpp.org/ChangeRequests.aspx?q=1&amp;workitem=</w:t>
        </w:r>
        <w:r w:rsidRPr="004A629B">
          <w:rPr>
            <w:rStyle w:val="Hyperlink"/>
            <w:lang w:eastAsia="en-GB"/>
          </w:rPr>
          <w:t>1000002</w:t>
        </w:r>
      </w:hyperlink>
    </w:p>
    <w:p w14:paraId="423290FE" w14:textId="77777777" w:rsidR="00E20333" w:rsidRPr="00016B51" w:rsidRDefault="00E20333" w:rsidP="00E20333">
      <w:pPr>
        <w:pStyle w:val="EW"/>
      </w:pPr>
      <w:r w:rsidRPr="00016B51">
        <w:t>[1]</w:t>
      </w:r>
      <w:r>
        <w:tab/>
        <w:t xml:space="preserve">TR </w:t>
      </w:r>
      <w:r w:rsidRPr="00BD5D33">
        <w:t>31.826</w:t>
      </w:r>
      <w:r>
        <w:t xml:space="preserve">, </w:t>
      </w:r>
      <w:r w:rsidRPr="00BD5D33">
        <w:t>"Study on new UICC application for NSSAA"</w:t>
      </w:r>
    </w:p>
    <w:p w14:paraId="28F13EFC" w14:textId="77777777" w:rsidR="00E20333" w:rsidRDefault="00E20333" w:rsidP="00E20333">
      <w:pPr>
        <w:pStyle w:val="EW"/>
      </w:pPr>
      <w:r w:rsidRPr="00016B51">
        <w:t>[2]</w:t>
      </w:r>
      <w:r w:rsidRPr="00016B51">
        <w:tab/>
      </w:r>
      <w:r>
        <w:t xml:space="preserve">TS 31.105, </w:t>
      </w:r>
      <w:r w:rsidRPr="00BD5D33">
        <w:t>"</w:t>
      </w:r>
      <w:r w:rsidRPr="00ED126D">
        <w:t>Characteristics of the Slice Subscriber Identity Module application</w:t>
      </w:r>
      <w:r w:rsidRPr="00BD5D33">
        <w:t>"</w:t>
      </w:r>
    </w:p>
    <w:p w14:paraId="6FD6B485" w14:textId="77777777" w:rsidR="00407A19" w:rsidRDefault="00407A19" w:rsidP="00E20333">
      <w:pPr>
        <w:pStyle w:val="EW"/>
      </w:pPr>
    </w:p>
    <w:p w14:paraId="715951A5" w14:textId="3BAB321D" w:rsidR="002F394C" w:rsidRPr="00F218E6" w:rsidRDefault="002F394C" w:rsidP="002F394C">
      <w:pPr>
        <w:pStyle w:val="Heading2"/>
      </w:pPr>
      <w:bookmarkStart w:id="79" w:name="_Toc171519624"/>
      <w:r>
        <w:t>13.4</w:t>
      </w:r>
      <w:r>
        <w:tab/>
      </w:r>
      <w:r w:rsidRPr="00F218E6">
        <w:t>Charging Aspects of Network Slicing Phase 2</w:t>
      </w:r>
      <w:bookmarkEnd w:id="79"/>
      <w:r w:rsidRPr="00F218E6">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6"/>
        <w:gridCol w:w="3959"/>
        <w:gridCol w:w="1717"/>
        <w:gridCol w:w="397"/>
        <w:gridCol w:w="849"/>
        <w:gridCol w:w="2264"/>
      </w:tblGrid>
      <w:tr w:rsidR="002F394C" w:rsidRPr="00EF7FBB" w14:paraId="26CF568B" w14:textId="77777777" w:rsidTr="00B22AB8">
        <w:trPr>
          <w:trHeight w:val="255"/>
        </w:trPr>
        <w:tc>
          <w:tcPr>
            <w:tcW w:w="756" w:type="dxa"/>
            <w:shd w:val="clear" w:color="auto" w:fill="auto"/>
            <w:tcMar>
              <w:left w:w="28" w:type="dxa"/>
              <w:right w:w="28" w:type="dxa"/>
            </w:tcMar>
          </w:tcPr>
          <w:p w14:paraId="0A9E2C9E" w14:textId="77777777" w:rsidR="002F394C" w:rsidRPr="00EF7FBB" w:rsidRDefault="002F39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980025</w:t>
            </w:r>
          </w:p>
        </w:tc>
        <w:tc>
          <w:tcPr>
            <w:tcW w:w="3959" w:type="dxa"/>
            <w:shd w:val="clear" w:color="auto" w:fill="auto"/>
            <w:tcMar>
              <w:left w:w="28" w:type="dxa"/>
              <w:right w:w="28" w:type="dxa"/>
            </w:tcMar>
          </w:tcPr>
          <w:p w14:paraId="71225EAB" w14:textId="77777777" w:rsidR="002F394C" w:rsidRPr="00EF7FBB" w:rsidRDefault="002F394C"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Charging Aspects of Network Slicing Phase 2 </w:t>
            </w:r>
          </w:p>
        </w:tc>
        <w:tc>
          <w:tcPr>
            <w:tcW w:w="1717" w:type="dxa"/>
            <w:shd w:val="clear" w:color="auto" w:fill="auto"/>
            <w:tcMar>
              <w:left w:w="28" w:type="dxa"/>
              <w:right w:w="28" w:type="dxa"/>
            </w:tcMar>
          </w:tcPr>
          <w:p w14:paraId="4E96CBF1" w14:textId="77777777" w:rsidR="002F394C" w:rsidRPr="00EF7FBB" w:rsidRDefault="002F39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val="de-DE" w:eastAsia="en-GB"/>
              </w:rPr>
              <w:t>NETSLICE_CH_Ph2</w:t>
            </w:r>
          </w:p>
        </w:tc>
        <w:tc>
          <w:tcPr>
            <w:tcW w:w="397" w:type="dxa"/>
            <w:shd w:val="clear" w:color="auto" w:fill="auto"/>
            <w:tcMar>
              <w:left w:w="28" w:type="dxa"/>
              <w:right w:w="28" w:type="dxa"/>
            </w:tcMar>
          </w:tcPr>
          <w:p w14:paraId="0A1AC647" w14:textId="77777777" w:rsidR="002F394C" w:rsidRPr="00EF7FBB" w:rsidRDefault="002F39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49" w:type="dxa"/>
            <w:shd w:val="clear" w:color="auto" w:fill="auto"/>
            <w:tcMar>
              <w:left w:w="28" w:type="dxa"/>
              <w:right w:w="28" w:type="dxa"/>
            </w:tcMar>
          </w:tcPr>
          <w:p w14:paraId="40355095" w14:textId="6DC3CB2A" w:rsidR="002F394C" w:rsidRDefault="003C763E" w:rsidP="00B22AB8">
            <w:pPr>
              <w:overflowPunct/>
              <w:autoSpaceDE/>
              <w:autoSpaceDN/>
              <w:adjustRightInd/>
              <w:spacing w:after="0"/>
              <w:textAlignment w:val="auto"/>
            </w:pPr>
            <w:hyperlink r:id="rId334" w:history="1">
              <w:r w:rsidR="007D3634" w:rsidRPr="007D3634">
                <w:rPr>
                  <w:rFonts w:ascii="Calibri" w:hAnsi="Calibri" w:cs="Calibri"/>
                  <w:color w:val="0563C1"/>
                  <w:sz w:val="16"/>
                  <w:szCs w:val="18"/>
                  <w:u w:val="single"/>
                  <w:lang w:eastAsia="en-GB"/>
                </w:rPr>
                <w:t>SP-230176</w:t>
              </w:r>
            </w:hyperlink>
          </w:p>
        </w:tc>
        <w:tc>
          <w:tcPr>
            <w:tcW w:w="2264" w:type="dxa"/>
            <w:shd w:val="clear" w:color="auto" w:fill="auto"/>
            <w:tcMar>
              <w:left w:w="28" w:type="dxa"/>
              <w:right w:w="28" w:type="dxa"/>
            </w:tcMar>
          </w:tcPr>
          <w:p w14:paraId="58614635" w14:textId="77777777" w:rsidR="002F394C" w:rsidRPr="00EF7FBB" w:rsidRDefault="002F39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Gerald Görmer, MATRIXX Software </w:t>
            </w:r>
          </w:p>
        </w:tc>
      </w:tr>
    </w:tbl>
    <w:p w14:paraId="7B37CC90" w14:textId="77777777" w:rsidR="002F394C" w:rsidRDefault="002F394C" w:rsidP="002F394C">
      <w:pPr>
        <w:rPr>
          <w:lang w:eastAsia="en-GB"/>
        </w:rPr>
      </w:pPr>
      <w:r w:rsidRPr="009D24F7">
        <w:rPr>
          <w:lang w:eastAsia="en-GB"/>
        </w:rPr>
        <w:t xml:space="preserve">Summary based on the input provided by </w:t>
      </w:r>
      <w:r w:rsidRPr="00971B66">
        <w:rPr>
          <w:lang w:eastAsia="en-GB"/>
        </w:rPr>
        <w:t>MATRIXX Software in SP-240323.</w:t>
      </w:r>
    </w:p>
    <w:p w14:paraId="26AFA7C0" w14:textId="77777777" w:rsidR="002F394C" w:rsidRDefault="002F394C" w:rsidP="002F394C">
      <w:pPr>
        <w:rPr>
          <w:lang w:eastAsia="en-GB"/>
        </w:rPr>
      </w:pPr>
      <w:r>
        <w:rPr>
          <w:lang w:eastAsia="en-GB"/>
        </w:rPr>
        <w:t>This feature introduces a set Network Slice level new criteria for charging Network Slices usage, allowing Mobile Network Operators to monetize Network Slice(s) assigned to third-party providers based on these. The new criteria are number of registered UEs and number of PDU Sessions per network slice as well as the volume and actual duration per Network Slice.</w:t>
      </w:r>
    </w:p>
    <w:p w14:paraId="3BC338E8" w14:textId="77777777" w:rsidR="002F394C" w:rsidRDefault="002F394C" w:rsidP="002F394C">
      <w:pPr>
        <w:rPr>
          <w:lang w:eastAsia="en-GB"/>
        </w:rPr>
      </w:pPr>
      <w:r>
        <w:rPr>
          <w:lang w:eastAsia="en-GB"/>
        </w:rPr>
        <w:t>NSACF (Network Slicing Admission Control Function) is specified in TS 23.501 [1] clause 5.15.11 for monitoring the number of registered UEs and/or the number of PDU Sessions per network slice. The charging solution for number of registered UEs and number of PDU Sessions per network slice is specified in TS 28.203 [4] and relies a new reference point from the NSACF using the NchfConvergedCharging service, specified in TS 32.290 [5] and TS 32.291 [6] extended for this purpose.</w:t>
      </w:r>
    </w:p>
    <w:p w14:paraId="4B6AF30C" w14:textId="77777777" w:rsidR="002F394C" w:rsidRDefault="002F394C" w:rsidP="002F394C">
      <w:pPr>
        <w:pStyle w:val="TH"/>
        <w:rPr>
          <w:lang w:bidi="ar-IQ"/>
        </w:rPr>
      </w:pPr>
      <w:r>
        <w:rPr>
          <w:lang w:eastAsia="en-GB"/>
        </w:rPr>
        <w:t xml:space="preserve"> </w:t>
      </w:r>
      <w:r>
        <w:rPr>
          <w:lang w:bidi="ar-IQ"/>
        </w:rPr>
        <w:object w:dxaOrig="2520" w:dyaOrig="3376" w14:anchorId="05ED86E5">
          <v:shape id="_x0000_i1045" type="#_x0000_t75" style="width:103.9pt;height:127pt" o:ole="">
            <v:imagedata r:id="rId335" o:title=""/>
          </v:shape>
          <o:OLEObject Type="Embed" ProgID="Visio.Drawing.11" ShapeID="_x0000_i1045" DrawAspect="Content" ObjectID="_1786279947" r:id="rId336"/>
        </w:object>
      </w:r>
    </w:p>
    <w:p w14:paraId="60FAFA3C" w14:textId="77777777" w:rsidR="002F394C" w:rsidRDefault="002F394C" w:rsidP="002F394C">
      <w:pPr>
        <w:pStyle w:val="TF"/>
        <w:rPr>
          <w:lang w:eastAsia="en-GB"/>
        </w:rPr>
      </w:pPr>
      <w:r>
        <w:rPr>
          <w:lang w:eastAsia="en-GB"/>
        </w:rPr>
        <w:t>Figure 1: Non-Roaming Network Slice Admission Control converged charging architecture - reference point representation</w:t>
      </w:r>
    </w:p>
    <w:p w14:paraId="175EB8B3" w14:textId="77777777" w:rsidR="002F394C" w:rsidRDefault="002F394C" w:rsidP="002F394C">
      <w:pPr>
        <w:rPr>
          <w:lang w:eastAsia="en-GB"/>
        </w:rPr>
      </w:pPr>
    </w:p>
    <w:p w14:paraId="27E069E5" w14:textId="77777777" w:rsidR="002F394C" w:rsidRDefault="002F394C" w:rsidP="002F394C">
      <w:pPr>
        <w:rPr>
          <w:lang w:eastAsia="en-GB"/>
        </w:rPr>
      </w:pPr>
      <w:r>
        <w:rPr>
          <w:lang w:eastAsia="en-GB"/>
        </w:rPr>
        <w:t xml:space="preserve">The charging solution for volume and duration per Network slice is based on "5G Data Connectivity" charging between SMF and CHF for individual UEs PDU sessions specified in TS 32.255 [3], extended under a new charging framework </w:t>
      </w:r>
      <w:r>
        <w:rPr>
          <w:lang w:eastAsia="en-GB"/>
        </w:rPr>
        <w:lastRenderedPageBreak/>
        <w:t>to encompass the Network Slice serving the UEs. A new B-CHF (Business-CHF) connecting to individual UEs C-CHF (Consumer CHF) introduced in the generic charging architecture, applies for Network Slice charging in the specific context of "5G Data Connectivity" charging. In this solution, the B-CHF handles the Tenant the Network Slice (identified by the S-NSSAI) is assigned to,</w:t>
      </w:r>
    </w:p>
    <w:p w14:paraId="674B38E0" w14:textId="77777777" w:rsidR="002F394C" w:rsidRDefault="002F394C" w:rsidP="002F394C">
      <w:pPr>
        <w:pStyle w:val="TH"/>
        <w:rPr>
          <w:lang w:eastAsia="en-GB"/>
        </w:rPr>
      </w:pPr>
      <w:r>
        <w:rPr>
          <w:lang w:eastAsia="en-GB"/>
        </w:rPr>
        <w:t xml:space="preserve"> </w:t>
      </w:r>
      <w:r w:rsidRPr="002B67F9">
        <w:rPr>
          <w:lang w:bidi="ar-IQ"/>
        </w:rPr>
        <w:object w:dxaOrig="5131" w:dyaOrig="3705" w14:anchorId="045CA602">
          <v:shape id="_x0000_i1046" type="#_x0000_t75" style="width:221.45pt;height:159.6pt" o:ole="">
            <v:imagedata r:id="rId337" o:title=""/>
          </v:shape>
          <o:OLEObject Type="Embed" ProgID="Visio.Drawing.11" ShapeID="_x0000_i1046" DrawAspect="Content" ObjectID="_1786279948" r:id="rId338"/>
        </w:object>
      </w:r>
    </w:p>
    <w:p w14:paraId="4BD1DC8A" w14:textId="77777777" w:rsidR="002F394C" w:rsidRDefault="002F394C" w:rsidP="002F394C">
      <w:pPr>
        <w:pStyle w:val="TF"/>
        <w:rPr>
          <w:lang w:eastAsia="en-GB"/>
        </w:rPr>
      </w:pPr>
      <w:r>
        <w:rPr>
          <w:lang w:eastAsia="en-GB"/>
        </w:rPr>
        <w:t>Figure 2: 5G data connectivity converged charging architecture Consumer CHF to Business CHF architecture in reference point representation</w:t>
      </w:r>
    </w:p>
    <w:p w14:paraId="4D067AF1" w14:textId="77777777" w:rsidR="002F394C" w:rsidRDefault="002F394C" w:rsidP="002F394C">
      <w:pPr>
        <w:rPr>
          <w:lang w:eastAsia="en-GB"/>
        </w:rPr>
      </w:pPr>
      <w:r>
        <w:rPr>
          <w:lang w:eastAsia="en-GB"/>
        </w:rPr>
        <w:t>UEs PDU session charging over N40 extended between C-CHF and B-CHF, based on the S-NSSAI identifying the Network Slice, allow the B-CHF to perform volume and duration based charging per Network Slice.</w:t>
      </w:r>
    </w:p>
    <w:p w14:paraId="0CA73D1B" w14:textId="77777777" w:rsidR="002F394C" w:rsidRDefault="002F394C" w:rsidP="002F394C">
      <w:pPr>
        <w:rPr>
          <w:lang w:eastAsia="en-GB"/>
        </w:rPr>
      </w:pPr>
      <w:r>
        <w:rPr>
          <w:lang w:eastAsia="en-GB"/>
        </w:rPr>
        <w:t>In addition, the new charging framework includes the capability for individual UE PDU sessions charging of SMF performed by the C-CHF to be influenced by Network Slice charging criteria supplied by the B-CHF.</w:t>
      </w:r>
    </w:p>
    <w:p w14:paraId="06DFE837" w14:textId="77777777" w:rsidR="002F394C" w:rsidRDefault="002F394C" w:rsidP="002F394C">
      <w:pPr>
        <w:rPr>
          <w:lang w:eastAsia="en-GB"/>
        </w:rPr>
      </w:pPr>
    </w:p>
    <w:p w14:paraId="56DC2A52" w14:textId="77777777" w:rsidR="002F394C" w:rsidRPr="00016B51" w:rsidRDefault="002F394C" w:rsidP="002F394C">
      <w:pPr>
        <w:rPr>
          <w:b/>
        </w:rPr>
      </w:pPr>
      <w:r w:rsidRPr="00016B51">
        <w:rPr>
          <w:b/>
        </w:rPr>
        <w:t>References</w:t>
      </w:r>
    </w:p>
    <w:p w14:paraId="5750694C" w14:textId="7B5E2AC2" w:rsidR="002F394C" w:rsidRDefault="002F394C" w:rsidP="002F394C">
      <w:r>
        <w:t xml:space="preserve">List of related CRs: select "TSG Status = Approved" in: </w:t>
      </w:r>
      <w:r>
        <w:br/>
      </w:r>
      <w:hyperlink r:id="rId339" w:history="1">
        <w:r w:rsidRPr="001C551A">
          <w:rPr>
            <w:rStyle w:val="Hyperlink"/>
          </w:rPr>
          <w:t>https://portal.3gpp.org/ChangeRequests.aspx?q=1&amp;workitem=980025</w:t>
        </w:r>
      </w:hyperlink>
      <w:r>
        <w:t xml:space="preserve"> </w:t>
      </w:r>
    </w:p>
    <w:p w14:paraId="42E47CD3" w14:textId="77777777" w:rsidR="002F394C" w:rsidRDefault="002F394C" w:rsidP="002F394C">
      <w:pPr>
        <w:pStyle w:val="EW"/>
      </w:pPr>
      <w:r>
        <w:t>[1]</w:t>
      </w:r>
      <w:r>
        <w:tab/>
        <w:t>TS 23.501: "System Architecture for the 5G System; Stage 2".</w:t>
      </w:r>
    </w:p>
    <w:p w14:paraId="529579ED" w14:textId="77777777" w:rsidR="002F394C" w:rsidRDefault="002F394C" w:rsidP="002F394C">
      <w:pPr>
        <w:pStyle w:val="EW"/>
      </w:pPr>
      <w:r>
        <w:t>[2]</w:t>
      </w:r>
      <w:r>
        <w:tab/>
        <w:t>TS 32.240: "Charging management; Charging architecture and principles".</w:t>
      </w:r>
    </w:p>
    <w:p w14:paraId="4B7359AE" w14:textId="77777777" w:rsidR="002F394C" w:rsidRDefault="002F394C" w:rsidP="002F394C">
      <w:pPr>
        <w:pStyle w:val="EW"/>
      </w:pPr>
      <w:r>
        <w:t>[3]</w:t>
      </w:r>
      <w:r>
        <w:tab/>
        <w:t>TS 32.255: "Charging management; 5G Data connectivity domain charging; stage 2".</w:t>
      </w:r>
    </w:p>
    <w:p w14:paraId="23444739" w14:textId="77777777" w:rsidR="002F394C" w:rsidRDefault="002F394C" w:rsidP="002F394C">
      <w:pPr>
        <w:pStyle w:val="EW"/>
      </w:pPr>
      <w:r>
        <w:t>[4]</w:t>
      </w:r>
      <w:r>
        <w:tab/>
        <w:t>TS 28.203: "Charging management; Network slice admission control charging in the 5G System (5GS)".</w:t>
      </w:r>
    </w:p>
    <w:p w14:paraId="0D6D1579" w14:textId="77777777" w:rsidR="002F394C" w:rsidRDefault="002F394C" w:rsidP="002F394C">
      <w:pPr>
        <w:pStyle w:val="EW"/>
      </w:pPr>
      <w:r>
        <w:t>[5]</w:t>
      </w:r>
      <w:r>
        <w:tab/>
        <w:t>TS 32.290: "Charging management; 5G system; Services, operations and procedures of charging using Service Based Interface (SBI)</w:t>
      </w:r>
    </w:p>
    <w:p w14:paraId="2CDD8C8A" w14:textId="77777777" w:rsidR="002F394C" w:rsidRDefault="002F394C" w:rsidP="002F394C">
      <w:pPr>
        <w:pStyle w:val="EW"/>
      </w:pPr>
      <w:r>
        <w:t>[6]</w:t>
      </w:r>
      <w:r>
        <w:tab/>
        <w:t>TS 32.291: "Charging management; 5G system; Charging service, stage 3".</w:t>
      </w:r>
    </w:p>
    <w:p w14:paraId="2B1B82C6" w14:textId="3BBB0A66" w:rsidR="002F394C" w:rsidRDefault="002F394C" w:rsidP="001A3797">
      <w:pPr>
        <w:pStyle w:val="EW"/>
      </w:pPr>
      <w:r>
        <w:t>[7]</w:t>
      </w:r>
      <w:r>
        <w:tab/>
        <w:t>TS 32.298: "Charging management; Charging Data Record (CDR) parameter description".</w:t>
      </w:r>
    </w:p>
    <w:p w14:paraId="17E22D12" w14:textId="05279851" w:rsidR="00407A19" w:rsidRDefault="00F218E6" w:rsidP="00407A19">
      <w:pPr>
        <w:pStyle w:val="Heading2"/>
      </w:pPr>
      <w:bookmarkStart w:id="80" w:name="_Toc171519625"/>
      <w:r>
        <w:t>13.</w:t>
      </w:r>
      <w:r w:rsidR="002F394C">
        <w:t>5</w:t>
      </w:r>
      <w:r>
        <w:tab/>
      </w:r>
      <w:r w:rsidRPr="00F218E6">
        <w:t>Charging Aspects for NSSAA</w:t>
      </w:r>
      <w:bookmarkEnd w:id="80"/>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9C05DD" w:rsidRPr="00EF7FBB" w14:paraId="45E1A4E6" w14:textId="77777777" w:rsidTr="00AD72F9">
        <w:trPr>
          <w:trHeight w:val="255"/>
        </w:trPr>
        <w:tc>
          <w:tcPr>
            <w:tcW w:w="757" w:type="dxa"/>
            <w:shd w:val="clear" w:color="auto" w:fill="auto"/>
            <w:tcMar>
              <w:left w:w="28" w:type="dxa"/>
              <w:right w:w="28" w:type="dxa"/>
            </w:tcMar>
          </w:tcPr>
          <w:p w14:paraId="73EF02BD" w14:textId="77777777" w:rsidR="009C05DD" w:rsidRPr="009F6F51" w:rsidRDefault="009C05DD"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990032</w:t>
            </w:r>
          </w:p>
        </w:tc>
        <w:tc>
          <w:tcPr>
            <w:tcW w:w="3969" w:type="dxa"/>
            <w:shd w:val="clear" w:color="auto" w:fill="auto"/>
            <w:tcMar>
              <w:left w:w="28" w:type="dxa"/>
              <w:right w:w="28" w:type="dxa"/>
            </w:tcMar>
          </w:tcPr>
          <w:p w14:paraId="3348F017" w14:textId="54A82300" w:rsidR="009C05DD" w:rsidRPr="009F6F51" w:rsidRDefault="009C05DD"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FF"/>
                <w:sz w:val="18"/>
                <w:szCs w:val="18"/>
                <w:lang w:eastAsia="en-GB"/>
              </w:rPr>
              <w:t xml:space="preserve">Charging Aspects for </w:t>
            </w:r>
            <w:r w:rsidR="007D4369" w:rsidRPr="007D4369">
              <w:rPr>
                <w:rFonts w:ascii="Arial" w:hAnsi="Arial" w:cs="Arial"/>
                <w:b/>
                <w:bCs/>
                <w:color w:val="0000FF"/>
                <w:sz w:val="18"/>
                <w:szCs w:val="18"/>
                <w:lang w:eastAsia="en-GB"/>
              </w:rPr>
              <w:t xml:space="preserve">Network Slice-Specific Authentication and Authorization (NSSAA) </w:t>
            </w:r>
            <w:r w:rsidRPr="00EF7FBB">
              <w:rPr>
                <w:rFonts w:ascii="Arial" w:hAnsi="Arial" w:cs="Arial"/>
                <w:b/>
                <w:bCs/>
                <w:color w:val="0000FF"/>
                <w:sz w:val="18"/>
                <w:szCs w:val="18"/>
                <w:lang w:eastAsia="en-GB"/>
              </w:rPr>
              <w:t xml:space="preserve"> </w:t>
            </w:r>
          </w:p>
        </w:tc>
        <w:tc>
          <w:tcPr>
            <w:tcW w:w="1701" w:type="dxa"/>
            <w:shd w:val="clear" w:color="auto" w:fill="auto"/>
            <w:tcMar>
              <w:left w:w="28" w:type="dxa"/>
              <w:right w:w="28" w:type="dxa"/>
            </w:tcMar>
          </w:tcPr>
          <w:p w14:paraId="102F7DB2" w14:textId="77777777" w:rsidR="009C05DD" w:rsidRPr="009F6F51" w:rsidRDefault="009C05DD" w:rsidP="00AD72F9">
            <w:pPr>
              <w:overflowPunct/>
              <w:autoSpaceDE/>
              <w:autoSpaceDN/>
              <w:adjustRightInd/>
              <w:spacing w:after="0"/>
              <w:textAlignment w:val="auto"/>
              <w:rPr>
                <w:rFonts w:ascii="Arial" w:hAnsi="Arial" w:cs="Arial"/>
                <w:color w:val="000000"/>
                <w:sz w:val="18"/>
                <w:szCs w:val="18"/>
                <w:lang w:val="de-DE" w:eastAsia="en-GB"/>
              </w:rPr>
            </w:pPr>
            <w:r w:rsidRPr="00EF7FBB">
              <w:rPr>
                <w:rFonts w:ascii="Arial" w:hAnsi="Arial" w:cs="Arial"/>
                <w:color w:val="000000"/>
                <w:sz w:val="18"/>
                <w:szCs w:val="18"/>
                <w:lang w:eastAsia="en-GB"/>
              </w:rPr>
              <w:t>NSSAA_CH</w:t>
            </w:r>
          </w:p>
        </w:tc>
        <w:tc>
          <w:tcPr>
            <w:tcW w:w="397" w:type="dxa"/>
            <w:shd w:val="clear" w:color="auto" w:fill="auto"/>
            <w:tcMar>
              <w:left w:w="28" w:type="dxa"/>
              <w:right w:w="28" w:type="dxa"/>
            </w:tcMar>
          </w:tcPr>
          <w:p w14:paraId="08F5D941" w14:textId="77777777" w:rsidR="009C05DD" w:rsidRPr="00EF7FBB" w:rsidRDefault="009C05DD"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tcPr>
          <w:p w14:paraId="5A9C3FF2" w14:textId="6C9430FE" w:rsidR="009C05DD" w:rsidRDefault="003C763E" w:rsidP="00AD72F9">
            <w:pPr>
              <w:overflowPunct/>
              <w:autoSpaceDE/>
              <w:autoSpaceDN/>
              <w:adjustRightInd/>
              <w:spacing w:after="0"/>
              <w:textAlignment w:val="auto"/>
            </w:pPr>
            <w:hyperlink r:id="rId340" w:history="1">
              <w:r w:rsidR="007D3634" w:rsidRPr="007D3634">
                <w:rPr>
                  <w:rFonts w:ascii="Calibri" w:hAnsi="Calibri" w:cs="Calibri"/>
                  <w:color w:val="0563C1"/>
                  <w:sz w:val="16"/>
                  <w:szCs w:val="18"/>
                  <w:u w:val="single"/>
                  <w:lang w:eastAsia="en-GB"/>
                </w:rPr>
                <w:t>SP-230182</w:t>
              </w:r>
            </w:hyperlink>
          </w:p>
        </w:tc>
        <w:tc>
          <w:tcPr>
            <w:tcW w:w="2268" w:type="dxa"/>
            <w:shd w:val="clear" w:color="auto" w:fill="auto"/>
            <w:tcMar>
              <w:left w:w="28" w:type="dxa"/>
              <w:right w:w="28" w:type="dxa"/>
            </w:tcMar>
          </w:tcPr>
          <w:p w14:paraId="374DFCA2" w14:textId="77777777" w:rsidR="009C05DD" w:rsidRPr="009F6F51" w:rsidRDefault="009C05DD"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Gerald Görmer, MATRIXX Software </w:t>
            </w:r>
          </w:p>
        </w:tc>
      </w:tr>
    </w:tbl>
    <w:p w14:paraId="7C7FE16B" w14:textId="422CC75B" w:rsidR="009C05DD" w:rsidRDefault="009C05DD" w:rsidP="009C05DD">
      <w:pPr>
        <w:rPr>
          <w:lang w:eastAsia="en-GB"/>
        </w:rPr>
      </w:pPr>
      <w:r w:rsidRPr="00652D0A">
        <w:rPr>
          <w:lang w:eastAsia="en-GB"/>
        </w:rPr>
        <w:t xml:space="preserve">Summary based on the input provided by </w:t>
      </w:r>
      <w:r w:rsidRPr="009C05DD">
        <w:rPr>
          <w:lang w:eastAsia="en-GB"/>
        </w:rPr>
        <w:t>MATRIXX Software in SP-240324</w:t>
      </w:r>
      <w:r w:rsidRPr="00652D0A">
        <w:rPr>
          <w:lang w:eastAsia="en-GB"/>
        </w:rPr>
        <w:t>.</w:t>
      </w:r>
    </w:p>
    <w:p w14:paraId="565E4419" w14:textId="35EC92FB" w:rsidR="009C05DD" w:rsidRDefault="009C05DD" w:rsidP="009C05DD">
      <w:pPr>
        <w:rPr>
          <w:lang w:eastAsia="en-GB"/>
        </w:rPr>
      </w:pPr>
      <w:r>
        <w:rPr>
          <w:lang w:eastAsia="en-GB"/>
        </w:rPr>
        <w:t xml:space="preserve">This feature introduces a new capability for Mobile Network Operators to monetize Network Slice(s) assigned to third-party providers based on allowing such third-party to grant authorization or not to individual UEs for accessing a particular network slice using Network Slice-Specific Authentication and Authorization (NSSAA) procedures specified in </w:t>
      </w:r>
      <w:r w:rsidR="0078318F">
        <w:rPr>
          <w:lang w:eastAsia="en-GB"/>
        </w:rPr>
        <w:t>TS</w:t>
      </w:r>
      <w:r>
        <w:rPr>
          <w:lang w:eastAsia="en-GB"/>
        </w:rPr>
        <w:t xml:space="preserve"> 23.501 [1] clause 5.15.10. </w:t>
      </w:r>
    </w:p>
    <w:p w14:paraId="16BDCD9E" w14:textId="7F703ED1" w:rsidR="009C05DD" w:rsidRDefault="009C05DD" w:rsidP="009C05DD">
      <w:pPr>
        <w:rPr>
          <w:lang w:eastAsia="en-GB"/>
        </w:rPr>
      </w:pPr>
      <w:r>
        <w:rPr>
          <w:lang w:eastAsia="en-GB"/>
        </w:rPr>
        <w:t xml:space="preserve">The charging solution is specified in Network Slice-Specific Authentication and Authorization (NSSAA) charging </w:t>
      </w:r>
      <w:r w:rsidR="0078318F">
        <w:rPr>
          <w:lang w:eastAsia="en-GB"/>
        </w:rPr>
        <w:t>TS</w:t>
      </w:r>
      <w:r>
        <w:rPr>
          <w:lang w:eastAsia="en-GB"/>
        </w:rPr>
        <w:t xml:space="preserve"> 28.204 [4]. and relies on a new reference point from the NSSAAF (Network Slice-Specific Authentication and Authorization Function) and existing N42 from AMF, both using the NchfConvergedCharging service, specified in </w:t>
      </w:r>
      <w:r w:rsidR="0078318F">
        <w:rPr>
          <w:lang w:eastAsia="en-GB"/>
        </w:rPr>
        <w:t>TS</w:t>
      </w:r>
      <w:r>
        <w:rPr>
          <w:lang w:eastAsia="en-GB"/>
        </w:rPr>
        <w:t xml:space="preserve"> 32.290 [5] and </w:t>
      </w:r>
      <w:r w:rsidR="0078318F">
        <w:rPr>
          <w:lang w:eastAsia="en-GB"/>
        </w:rPr>
        <w:t>TS</w:t>
      </w:r>
      <w:r>
        <w:rPr>
          <w:lang w:eastAsia="en-GB"/>
        </w:rPr>
        <w:t xml:space="preserve"> 32.291 [6] extended for this purpose.</w:t>
      </w:r>
    </w:p>
    <w:p w14:paraId="0A85D60E" w14:textId="48B22F94" w:rsidR="009C05DD" w:rsidRDefault="009C05DD" w:rsidP="009C05DD">
      <w:pPr>
        <w:pStyle w:val="TH"/>
        <w:rPr>
          <w:lang w:eastAsia="en-GB"/>
        </w:rPr>
      </w:pPr>
      <w:r>
        <w:object w:dxaOrig="3826" w:dyaOrig="3781" w14:anchorId="7438F8EA">
          <v:shape id="_x0000_i1047" type="#_x0000_t75" style="width:141.95pt;height:138.55pt" o:ole="">
            <v:imagedata r:id="rId341" o:title=""/>
          </v:shape>
          <o:OLEObject Type="Embed" ProgID="Visio.Drawing.11" ShapeID="_x0000_i1047" DrawAspect="Content" ObjectID="_1786279949" r:id="rId342"/>
        </w:object>
      </w:r>
    </w:p>
    <w:p w14:paraId="60DFE553" w14:textId="349CAF73" w:rsidR="009C05DD" w:rsidRDefault="009C05DD" w:rsidP="009C05DD">
      <w:pPr>
        <w:pStyle w:val="TF"/>
        <w:rPr>
          <w:lang w:eastAsia="en-GB"/>
        </w:rPr>
      </w:pPr>
      <w:r>
        <w:rPr>
          <w:lang w:eastAsia="en-GB"/>
        </w:rPr>
        <w:t xml:space="preserve"> Figure 1: Non-Roaming Network Slice-Specific Authentication and Authorization converged charging architecture - reference point representation</w:t>
      </w:r>
    </w:p>
    <w:p w14:paraId="086D82A3" w14:textId="1D42A623" w:rsidR="009C05DD" w:rsidRDefault="009C05DD" w:rsidP="009C05DD">
      <w:pPr>
        <w:rPr>
          <w:lang w:eastAsia="en-GB"/>
        </w:rPr>
      </w:pPr>
      <w:r>
        <w:rPr>
          <w:lang w:eastAsia="en-GB"/>
        </w:rPr>
        <w:t xml:space="preserve">The per UE NSSAA procedures via MNO AMF and NSSAAF towards the third-party provider AAA Server (AAA-S) specified in </w:t>
      </w:r>
      <w:r w:rsidR="0078318F">
        <w:rPr>
          <w:lang w:eastAsia="en-GB"/>
        </w:rPr>
        <w:t>TS</w:t>
      </w:r>
      <w:r>
        <w:rPr>
          <w:lang w:eastAsia="en-GB"/>
        </w:rPr>
        <w:t xml:space="preserve"> 23.502 [2] clause 4.2.9, for this UE to be granted access to a specific Network Slice, can be under MNO CHF quota control. Corresponding generated CDRs as specified in </w:t>
      </w:r>
      <w:r w:rsidR="0078318F">
        <w:rPr>
          <w:lang w:eastAsia="en-GB"/>
        </w:rPr>
        <w:t>TS</w:t>
      </w:r>
      <w:r>
        <w:rPr>
          <w:lang w:eastAsia="en-GB"/>
        </w:rPr>
        <w:t xml:space="preserve"> 32.298 [7], are specified for wholesale purpose between the MNO and the third-party the Network Slice is assigned to.   </w:t>
      </w:r>
    </w:p>
    <w:p w14:paraId="1A7E2343" w14:textId="77777777" w:rsidR="009C05DD" w:rsidRPr="00016B51" w:rsidRDefault="009C05DD" w:rsidP="009C05DD">
      <w:pPr>
        <w:rPr>
          <w:b/>
        </w:rPr>
      </w:pPr>
      <w:r w:rsidRPr="00016B51">
        <w:rPr>
          <w:b/>
        </w:rPr>
        <w:t>References</w:t>
      </w:r>
    </w:p>
    <w:p w14:paraId="741B7111" w14:textId="0637D847" w:rsidR="009C05DD" w:rsidRDefault="009C05DD" w:rsidP="009C05DD">
      <w:pPr>
        <w:rPr>
          <w:rStyle w:val="Hyperlink"/>
          <w:lang w:eastAsia="en-GB"/>
        </w:rPr>
      </w:pPr>
      <w:r>
        <w:t xml:space="preserve">List of related CRs: select "TSG Status = Approved" in: </w:t>
      </w:r>
      <w:r>
        <w:br/>
      </w:r>
      <w:hyperlink r:id="rId343" w:history="1">
        <w:r w:rsidRPr="001C551A">
          <w:rPr>
            <w:rStyle w:val="Hyperlink"/>
          </w:rPr>
          <w:t>https://portal.3gpp.org/ChangeRequests.aspx?q=1&amp;workitem=990032</w:t>
        </w:r>
      </w:hyperlink>
      <w:r>
        <w:t xml:space="preserve"> </w:t>
      </w:r>
    </w:p>
    <w:p w14:paraId="28916950" w14:textId="5A4445F3" w:rsidR="009C05DD" w:rsidRDefault="009C05DD" w:rsidP="009C05DD">
      <w:pPr>
        <w:pStyle w:val="EW"/>
      </w:pPr>
      <w:r>
        <w:t>[1]</w:t>
      </w:r>
      <w:r>
        <w:tab/>
        <w:t>TS 23.501: "System Architecture for the 5G System; Stage 2".</w:t>
      </w:r>
    </w:p>
    <w:p w14:paraId="6D81EABE" w14:textId="77777777" w:rsidR="009C05DD" w:rsidRDefault="009C05DD" w:rsidP="009C05DD">
      <w:pPr>
        <w:pStyle w:val="EW"/>
      </w:pPr>
      <w:r>
        <w:t>[2]</w:t>
      </w:r>
      <w:r>
        <w:tab/>
        <w:t>TS 23.502: "Procedures for the 5G System".</w:t>
      </w:r>
    </w:p>
    <w:p w14:paraId="2C175C35" w14:textId="77777777" w:rsidR="009C05DD" w:rsidRDefault="009C05DD" w:rsidP="009C05DD">
      <w:pPr>
        <w:pStyle w:val="EW"/>
      </w:pPr>
      <w:r>
        <w:t>[3]</w:t>
      </w:r>
      <w:r>
        <w:tab/>
        <w:t>TS 32.240: "Charging management; Charging architecture and principles".</w:t>
      </w:r>
    </w:p>
    <w:p w14:paraId="1739275C" w14:textId="77777777" w:rsidR="009C05DD" w:rsidRDefault="009C05DD" w:rsidP="009C05DD">
      <w:pPr>
        <w:pStyle w:val="EW"/>
      </w:pPr>
      <w:r>
        <w:t>[4]</w:t>
      </w:r>
      <w:r>
        <w:tab/>
        <w:t>TS 28.204: "Charging management; Network slice-specific authentication and authorization charging in the 5G System (5GS)".</w:t>
      </w:r>
    </w:p>
    <w:p w14:paraId="06A7C08E" w14:textId="77777777" w:rsidR="009C05DD" w:rsidRDefault="009C05DD" w:rsidP="009C05DD">
      <w:pPr>
        <w:pStyle w:val="EW"/>
      </w:pPr>
      <w:r>
        <w:t>[5]</w:t>
      </w:r>
      <w:r>
        <w:tab/>
        <w:t>TS 32.290: "Charging management; 5G system; Services, operations and procedures of charging using Service Based Interface (SBI)</w:t>
      </w:r>
    </w:p>
    <w:p w14:paraId="6C92A9AD" w14:textId="77777777" w:rsidR="009C05DD" w:rsidRDefault="009C05DD" w:rsidP="009C05DD">
      <w:pPr>
        <w:pStyle w:val="EW"/>
      </w:pPr>
      <w:r>
        <w:t xml:space="preserve">[6] </w:t>
      </w:r>
      <w:r>
        <w:tab/>
        <w:t>TS 32.291: "Charging management; 5G system; Charging service, stage 3".</w:t>
      </w:r>
    </w:p>
    <w:p w14:paraId="29024E76" w14:textId="53A9BAAC" w:rsidR="009C05DD" w:rsidRDefault="009C05DD" w:rsidP="001A3797">
      <w:pPr>
        <w:pStyle w:val="EW"/>
      </w:pPr>
      <w:r>
        <w:t xml:space="preserve">[7] </w:t>
      </w:r>
      <w:r>
        <w:tab/>
        <w:t>TS 32.298: "Charging management; Charging Data Record (CDR) parameter description".</w:t>
      </w:r>
    </w:p>
    <w:p w14:paraId="5AE7CC93" w14:textId="1C872B43" w:rsidR="00407A19" w:rsidRDefault="00F218E6" w:rsidP="00407A19">
      <w:pPr>
        <w:pStyle w:val="Heading2"/>
      </w:pPr>
      <w:bookmarkStart w:id="81" w:name="_Toc171519626"/>
      <w:r>
        <w:t>13.</w:t>
      </w:r>
      <w:r w:rsidR="002F394C">
        <w:t>6</w:t>
      </w:r>
      <w:r>
        <w:tab/>
      </w:r>
      <w:r w:rsidR="00407A19">
        <w:t>Charging enhancement for Network Slice based wholesale in roaming</w:t>
      </w:r>
      <w:bookmarkEnd w:id="81"/>
      <w:r w:rsidR="00407A19">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474CA7" w:rsidRPr="00EF7FBB" w14:paraId="0A638315" w14:textId="77777777" w:rsidTr="00474CA7">
        <w:trPr>
          <w:trHeight w:val="255"/>
        </w:trPr>
        <w:tc>
          <w:tcPr>
            <w:tcW w:w="757" w:type="dxa"/>
            <w:shd w:val="clear" w:color="auto" w:fill="auto"/>
            <w:tcMar>
              <w:left w:w="28" w:type="dxa"/>
              <w:right w:w="28" w:type="dxa"/>
            </w:tcMar>
          </w:tcPr>
          <w:p w14:paraId="6EC7882F" w14:textId="77777777" w:rsidR="00474CA7" w:rsidRPr="009F6F51" w:rsidRDefault="00474CA7"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1000011</w:t>
            </w:r>
          </w:p>
        </w:tc>
        <w:tc>
          <w:tcPr>
            <w:tcW w:w="3969" w:type="dxa"/>
            <w:shd w:val="clear" w:color="auto" w:fill="auto"/>
            <w:tcMar>
              <w:left w:w="28" w:type="dxa"/>
              <w:right w:w="28" w:type="dxa"/>
            </w:tcMar>
          </w:tcPr>
          <w:p w14:paraId="77C05886" w14:textId="77777777" w:rsidR="00474CA7" w:rsidRPr="009F6F51" w:rsidRDefault="00474CA7"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FF"/>
                <w:sz w:val="18"/>
                <w:szCs w:val="18"/>
                <w:lang w:eastAsia="en-GB"/>
              </w:rPr>
              <w:t xml:space="preserve">Charging enhancement for Network Slice based wholesale in roaming </w:t>
            </w:r>
          </w:p>
        </w:tc>
        <w:tc>
          <w:tcPr>
            <w:tcW w:w="1701" w:type="dxa"/>
            <w:shd w:val="clear" w:color="auto" w:fill="auto"/>
            <w:tcMar>
              <w:left w:w="28" w:type="dxa"/>
              <w:right w:w="28" w:type="dxa"/>
            </w:tcMar>
          </w:tcPr>
          <w:p w14:paraId="29110AC9" w14:textId="77777777" w:rsidR="00474CA7" w:rsidRPr="009F6F51" w:rsidRDefault="00474CA7" w:rsidP="00E422A7">
            <w:pPr>
              <w:overflowPunct/>
              <w:autoSpaceDE/>
              <w:autoSpaceDN/>
              <w:adjustRightInd/>
              <w:spacing w:after="0"/>
              <w:textAlignment w:val="auto"/>
              <w:rPr>
                <w:rFonts w:ascii="Arial" w:hAnsi="Arial" w:cs="Arial"/>
                <w:color w:val="000000"/>
                <w:sz w:val="18"/>
                <w:szCs w:val="18"/>
                <w:lang w:val="de-DE" w:eastAsia="en-GB"/>
              </w:rPr>
            </w:pPr>
            <w:r w:rsidRPr="00EF7FBB">
              <w:rPr>
                <w:rFonts w:ascii="Arial" w:hAnsi="Arial" w:cs="Arial"/>
                <w:color w:val="000000"/>
                <w:sz w:val="18"/>
                <w:szCs w:val="18"/>
                <w:lang w:eastAsia="en-GB"/>
              </w:rPr>
              <w:t>CHNSWO</w:t>
            </w:r>
          </w:p>
        </w:tc>
        <w:tc>
          <w:tcPr>
            <w:tcW w:w="397" w:type="dxa"/>
            <w:shd w:val="clear" w:color="auto" w:fill="auto"/>
            <w:tcMar>
              <w:left w:w="28" w:type="dxa"/>
              <w:right w:w="28" w:type="dxa"/>
            </w:tcMar>
          </w:tcPr>
          <w:p w14:paraId="0DD78F79" w14:textId="77777777" w:rsidR="00474CA7" w:rsidRPr="00EF7FBB" w:rsidRDefault="00474CA7"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tcPr>
          <w:p w14:paraId="21A7CF41" w14:textId="2FFCE285" w:rsidR="00474CA7" w:rsidRDefault="003C763E" w:rsidP="00E422A7">
            <w:pPr>
              <w:overflowPunct/>
              <w:autoSpaceDE/>
              <w:autoSpaceDN/>
              <w:adjustRightInd/>
              <w:spacing w:after="0"/>
              <w:textAlignment w:val="auto"/>
            </w:pPr>
            <w:hyperlink r:id="rId344" w:history="1">
              <w:r w:rsidR="007D3634" w:rsidRPr="007D3634">
                <w:rPr>
                  <w:rFonts w:ascii="Calibri" w:hAnsi="Calibri" w:cs="Calibri"/>
                  <w:color w:val="0563C1"/>
                  <w:sz w:val="16"/>
                  <w:szCs w:val="18"/>
                  <w:u w:val="single"/>
                  <w:lang w:eastAsia="en-GB"/>
                </w:rPr>
                <w:t>SP-230625</w:t>
              </w:r>
            </w:hyperlink>
          </w:p>
        </w:tc>
        <w:tc>
          <w:tcPr>
            <w:tcW w:w="2268" w:type="dxa"/>
            <w:shd w:val="clear" w:color="auto" w:fill="auto"/>
            <w:tcMar>
              <w:left w:w="28" w:type="dxa"/>
              <w:right w:w="28" w:type="dxa"/>
            </w:tcMar>
          </w:tcPr>
          <w:p w14:paraId="3DC6B03A" w14:textId="77777777" w:rsidR="00474CA7" w:rsidRPr="009F6F51" w:rsidRDefault="00474CA7" w:rsidP="00E422A7">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Maryse Gardella, MATRIXX Software, </w:t>
            </w:r>
          </w:p>
        </w:tc>
      </w:tr>
    </w:tbl>
    <w:p w14:paraId="26A86039" w14:textId="52F7409D" w:rsidR="00474CA7" w:rsidRDefault="00474CA7" w:rsidP="00474CA7">
      <w:pPr>
        <w:rPr>
          <w:lang w:eastAsia="en-GB"/>
        </w:rPr>
      </w:pPr>
      <w:r w:rsidRPr="00652D0A">
        <w:rPr>
          <w:lang w:eastAsia="en-GB"/>
        </w:rPr>
        <w:t xml:space="preserve">Summary based on the input provided by </w:t>
      </w:r>
      <w:r w:rsidRPr="00474CA7">
        <w:rPr>
          <w:lang w:eastAsia="en-GB"/>
        </w:rPr>
        <w:t>MATRIXX Software in SP-240390</w:t>
      </w:r>
      <w:r w:rsidRPr="00652D0A">
        <w:rPr>
          <w:lang w:eastAsia="en-GB"/>
        </w:rPr>
        <w:t>.</w:t>
      </w:r>
    </w:p>
    <w:p w14:paraId="73FBB938" w14:textId="77777777" w:rsidR="00474CA7" w:rsidRDefault="00474CA7" w:rsidP="00474CA7">
      <w:pPr>
        <w:rPr>
          <w:lang w:eastAsia="en-GB"/>
        </w:rPr>
      </w:pPr>
      <w:r>
        <w:rPr>
          <w:lang w:eastAsia="en-GB"/>
        </w:rPr>
        <w:t>This feature introduces a capability for network slice differentiation in 5G roaming to allow network slice based wholesale between Mobile Network Operators (MNO) roaming partners.</w:t>
      </w:r>
    </w:p>
    <w:p w14:paraId="4AA67CD9" w14:textId="77777777" w:rsidR="00474CA7" w:rsidRDefault="00474CA7" w:rsidP="00474CA7">
      <w:pPr>
        <w:rPr>
          <w:lang w:eastAsia="en-GB"/>
        </w:rPr>
      </w:pPr>
      <w:r>
        <w:rPr>
          <w:lang w:eastAsia="en-GB"/>
        </w:rPr>
        <w:t>The charging solution is based on enhancing the Network Slice identifier(s) in charging information available in the Visited PLMN, with the Network Slice identifier(s) supplied by HPLMN they are mapped to.</w:t>
      </w:r>
    </w:p>
    <w:p w14:paraId="7010710A" w14:textId="64EC9A07" w:rsidR="00474CA7" w:rsidRDefault="00474CA7" w:rsidP="00474CA7">
      <w:pPr>
        <w:rPr>
          <w:lang w:eastAsia="en-GB"/>
        </w:rPr>
      </w:pPr>
      <w:r>
        <w:rPr>
          <w:lang w:eastAsia="en-GB"/>
        </w:rPr>
        <w:t xml:space="preserve">This enhancement is specified for "5G Data connectivity" of SMF in </w:t>
      </w:r>
      <w:r w:rsidR="00085A52">
        <w:rPr>
          <w:lang w:eastAsia="en-GB"/>
        </w:rPr>
        <w:t>TS</w:t>
      </w:r>
      <w:r>
        <w:rPr>
          <w:lang w:eastAsia="en-GB"/>
        </w:rPr>
        <w:t xml:space="preserve"> 32.255 [2]: PDU Session Charging includes the HPLMN S-NSSAI the serving VPLMN S-NSSAI is mapped to.</w:t>
      </w:r>
    </w:p>
    <w:p w14:paraId="41CD6F2A" w14:textId="54C24B3C" w:rsidR="00474CA7" w:rsidRDefault="00474CA7" w:rsidP="00474CA7">
      <w:pPr>
        <w:rPr>
          <w:lang w:eastAsia="en-GB"/>
        </w:rPr>
      </w:pPr>
      <w:r>
        <w:rPr>
          <w:lang w:eastAsia="en-GB"/>
        </w:rPr>
        <w:t xml:space="preserve">This enhancement is specified for "5G connection and mobility" of AMF in </w:t>
      </w:r>
      <w:r w:rsidR="00085A52">
        <w:rPr>
          <w:lang w:eastAsia="en-GB"/>
        </w:rPr>
        <w:t>TS</w:t>
      </w:r>
      <w:r>
        <w:rPr>
          <w:lang w:eastAsia="en-GB"/>
        </w:rPr>
        <w:t xml:space="preserve"> 32.256 [3]: Registration charging and N2 connection charging include the mapping of VPLMN S-NSSAI(s) to HPLMN S-NSSAI(s).</w:t>
      </w:r>
    </w:p>
    <w:p w14:paraId="0DA1B235" w14:textId="77777777" w:rsidR="00474CA7" w:rsidRPr="00016B51" w:rsidRDefault="00474CA7" w:rsidP="00474CA7">
      <w:pPr>
        <w:rPr>
          <w:b/>
        </w:rPr>
      </w:pPr>
      <w:r w:rsidRPr="00016B51">
        <w:rPr>
          <w:b/>
        </w:rPr>
        <w:t>References</w:t>
      </w:r>
    </w:p>
    <w:p w14:paraId="0F3E6643" w14:textId="524F477D" w:rsidR="00474CA7" w:rsidRDefault="00474CA7" w:rsidP="00474CA7">
      <w:pPr>
        <w:rPr>
          <w:rStyle w:val="Hyperlink"/>
          <w:lang w:eastAsia="en-GB"/>
        </w:rPr>
      </w:pPr>
      <w:r>
        <w:t xml:space="preserve">List of related CRs: select "TSG Status = Approved" in: </w:t>
      </w:r>
      <w:r>
        <w:br/>
      </w:r>
      <w:hyperlink r:id="rId345" w:history="1">
        <w:r w:rsidRPr="00110219">
          <w:rPr>
            <w:rStyle w:val="Hyperlink"/>
          </w:rPr>
          <w:t>https://portal.3gpp.org/ChangeRequests.aspx?q=1&amp;workitem=1000011</w:t>
        </w:r>
      </w:hyperlink>
      <w:r>
        <w:t xml:space="preserve"> </w:t>
      </w:r>
    </w:p>
    <w:p w14:paraId="174F6509" w14:textId="394D2251" w:rsidR="00474CA7" w:rsidRDefault="00474CA7" w:rsidP="00474CA7">
      <w:pPr>
        <w:pStyle w:val="EW"/>
      </w:pPr>
      <w:r>
        <w:t>[1]</w:t>
      </w:r>
      <w:r>
        <w:tab/>
        <w:t>TS 32.240: "Charging management; Charging architecture and principles".</w:t>
      </w:r>
    </w:p>
    <w:p w14:paraId="5BE3D918" w14:textId="77777777" w:rsidR="00474CA7" w:rsidRDefault="00474CA7" w:rsidP="00474CA7">
      <w:pPr>
        <w:pStyle w:val="EW"/>
      </w:pPr>
      <w:r>
        <w:t>[2]</w:t>
      </w:r>
      <w:r>
        <w:tab/>
        <w:t>TS 32.255: "Charging management; 5G Data connectivity domain charging; stage 2".</w:t>
      </w:r>
    </w:p>
    <w:p w14:paraId="4F0C4ADB" w14:textId="77777777" w:rsidR="00474CA7" w:rsidRDefault="00474CA7" w:rsidP="00474CA7">
      <w:pPr>
        <w:pStyle w:val="EW"/>
      </w:pPr>
      <w:r>
        <w:t>[3]</w:t>
      </w:r>
      <w:r>
        <w:tab/>
        <w:t>TS 32.256: "Charging management; 5G connection and mobility domain charging; Stage 2</w:t>
      </w:r>
    </w:p>
    <w:p w14:paraId="25A084EF" w14:textId="77777777" w:rsidR="00474CA7" w:rsidRDefault="00474CA7" w:rsidP="00474CA7">
      <w:pPr>
        <w:pStyle w:val="EW"/>
      </w:pPr>
      <w:r>
        <w:lastRenderedPageBreak/>
        <w:t>[4]</w:t>
      </w:r>
      <w:r>
        <w:tab/>
        <w:t>TS 32.291: "Charging management; 5G system; Charging service, stage 3".</w:t>
      </w:r>
    </w:p>
    <w:p w14:paraId="6DF33210" w14:textId="3D4D89B9" w:rsidR="00474CA7" w:rsidRDefault="00474CA7" w:rsidP="001A3797">
      <w:pPr>
        <w:pStyle w:val="EW"/>
      </w:pPr>
      <w:r>
        <w:t>[5]</w:t>
      </w:r>
      <w:r>
        <w:tab/>
        <w:t>TS 32.298: "Charging management; Charging Data Record (CDR) parameter description".</w:t>
      </w:r>
    </w:p>
    <w:p w14:paraId="62B09DD9" w14:textId="2F153E6C" w:rsidR="00015139" w:rsidRDefault="00015139" w:rsidP="00015139">
      <w:pPr>
        <w:pStyle w:val="Heading2"/>
      </w:pPr>
      <w:bookmarkStart w:id="82" w:name="_Toc171519627"/>
      <w:r>
        <w:t>13.7</w:t>
      </w:r>
      <w:r>
        <w:tab/>
      </w:r>
      <w:r w:rsidRPr="00015139">
        <w:t>Network Slice Capability Exposure for Application Layer Enablement</w:t>
      </w:r>
      <w:bookmarkEnd w:id="82"/>
      <w:r w:rsidRPr="00015139">
        <w:t xml:space="preserve"> </w:t>
      </w:r>
    </w:p>
    <w:tbl>
      <w:tblPr>
        <w:tblW w:w="98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840"/>
        <w:gridCol w:w="1817"/>
        <w:gridCol w:w="392"/>
        <w:gridCol w:w="839"/>
        <w:gridCol w:w="2214"/>
      </w:tblGrid>
      <w:tr w:rsidR="00015139" w:rsidRPr="00EF7FBB" w14:paraId="7F2BD110" w14:textId="77777777" w:rsidTr="00FB448D">
        <w:trPr>
          <w:trHeight w:val="255"/>
        </w:trPr>
        <w:tc>
          <w:tcPr>
            <w:tcW w:w="757" w:type="dxa"/>
            <w:shd w:val="clear" w:color="auto" w:fill="auto"/>
            <w:tcMar>
              <w:left w:w="28" w:type="dxa"/>
              <w:right w:w="28" w:type="dxa"/>
            </w:tcMar>
            <w:hideMark/>
          </w:tcPr>
          <w:p w14:paraId="3878497C" w14:textId="77777777" w:rsidR="00015139" w:rsidRPr="00EF7FBB" w:rsidRDefault="00015139"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910022</w:t>
            </w:r>
          </w:p>
        </w:tc>
        <w:tc>
          <w:tcPr>
            <w:tcW w:w="3840" w:type="dxa"/>
            <w:shd w:val="clear" w:color="auto" w:fill="auto"/>
            <w:tcMar>
              <w:left w:w="28" w:type="dxa"/>
              <w:right w:w="28" w:type="dxa"/>
            </w:tcMar>
            <w:hideMark/>
          </w:tcPr>
          <w:p w14:paraId="79A7EF50" w14:textId="77777777" w:rsidR="00015139" w:rsidRPr="00EF7FBB" w:rsidRDefault="00015139" w:rsidP="00FB448D">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Network Slice Capability Exposure for Application Layer Enablement </w:t>
            </w:r>
          </w:p>
        </w:tc>
        <w:tc>
          <w:tcPr>
            <w:tcW w:w="1817" w:type="dxa"/>
            <w:shd w:val="clear" w:color="auto" w:fill="auto"/>
            <w:tcMar>
              <w:left w:w="28" w:type="dxa"/>
              <w:right w:w="28" w:type="dxa"/>
            </w:tcMar>
            <w:hideMark/>
          </w:tcPr>
          <w:p w14:paraId="3A94C507" w14:textId="77777777" w:rsidR="00015139" w:rsidRPr="00EF7FBB" w:rsidRDefault="00015139"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FS_NSCALE</w:t>
            </w:r>
          </w:p>
        </w:tc>
        <w:tc>
          <w:tcPr>
            <w:tcW w:w="392" w:type="dxa"/>
            <w:shd w:val="clear" w:color="auto" w:fill="auto"/>
            <w:tcMar>
              <w:left w:w="28" w:type="dxa"/>
              <w:right w:w="28" w:type="dxa"/>
            </w:tcMar>
            <w:hideMark/>
          </w:tcPr>
          <w:p w14:paraId="785765D8" w14:textId="77777777" w:rsidR="00015139" w:rsidRPr="00EF7FBB" w:rsidRDefault="00015139"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S6</w:t>
            </w:r>
          </w:p>
        </w:tc>
        <w:tc>
          <w:tcPr>
            <w:tcW w:w="839" w:type="dxa"/>
            <w:shd w:val="clear" w:color="auto" w:fill="auto"/>
            <w:tcMar>
              <w:left w:w="28" w:type="dxa"/>
              <w:right w:w="28" w:type="dxa"/>
            </w:tcMar>
            <w:hideMark/>
          </w:tcPr>
          <w:p w14:paraId="4BEB1A89" w14:textId="44CD7AA4" w:rsidR="00015139" w:rsidRPr="00EF7FBB" w:rsidRDefault="003C763E" w:rsidP="00FB448D">
            <w:pPr>
              <w:overflowPunct/>
              <w:autoSpaceDE/>
              <w:autoSpaceDN/>
              <w:adjustRightInd/>
              <w:spacing w:after="0"/>
              <w:textAlignment w:val="auto"/>
              <w:rPr>
                <w:rFonts w:ascii="Calibri" w:hAnsi="Calibri" w:cs="Calibri"/>
                <w:color w:val="0563C1"/>
                <w:sz w:val="18"/>
                <w:szCs w:val="18"/>
                <w:u w:val="single"/>
                <w:lang w:eastAsia="en-GB"/>
              </w:rPr>
            </w:pPr>
            <w:hyperlink r:id="rId346" w:history="1">
              <w:r w:rsidR="00015139" w:rsidRPr="007D3634">
                <w:rPr>
                  <w:rFonts w:ascii="Calibri" w:hAnsi="Calibri" w:cs="Calibri"/>
                  <w:color w:val="0563C1"/>
                  <w:sz w:val="16"/>
                  <w:szCs w:val="18"/>
                  <w:u w:val="single"/>
                  <w:lang w:eastAsia="en-GB"/>
                </w:rPr>
                <w:t>SP-211509</w:t>
              </w:r>
            </w:hyperlink>
          </w:p>
        </w:tc>
        <w:tc>
          <w:tcPr>
            <w:tcW w:w="2214" w:type="dxa"/>
            <w:shd w:val="clear" w:color="auto" w:fill="auto"/>
            <w:tcMar>
              <w:left w:w="28" w:type="dxa"/>
              <w:right w:w="28" w:type="dxa"/>
            </w:tcMar>
            <w:hideMark/>
          </w:tcPr>
          <w:p w14:paraId="1565D868" w14:textId="77777777" w:rsidR="00015139" w:rsidRPr="00EF7FBB" w:rsidRDefault="00015139" w:rsidP="00FB448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Zheng, Shaowen, CMCC </w:t>
            </w:r>
          </w:p>
        </w:tc>
      </w:tr>
      <w:tr w:rsidR="00015139" w:rsidRPr="00EF7FBB" w14:paraId="2281EF3F" w14:textId="77777777" w:rsidTr="00FB448D">
        <w:trPr>
          <w:trHeight w:val="255"/>
        </w:trPr>
        <w:tc>
          <w:tcPr>
            <w:tcW w:w="757" w:type="dxa"/>
            <w:shd w:val="clear" w:color="auto" w:fill="auto"/>
            <w:tcMar>
              <w:left w:w="28" w:type="dxa"/>
              <w:right w:w="28" w:type="dxa"/>
            </w:tcMar>
            <w:hideMark/>
          </w:tcPr>
          <w:p w14:paraId="4F00575C" w14:textId="77777777" w:rsidR="00015139" w:rsidRPr="00EF7FBB" w:rsidRDefault="00015139"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960013</w:t>
            </w:r>
          </w:p>
        </w:tc>
        <w:tc>
          <w:tcPr>
            <w:tcW w:w="3840" w:type="dxa"/>
            <w:shd w:val="clear" w:color="auto" w:fill="auto"/>
            <w:tcMar>
              <w:left w:w="28" w:type="dxa"/>
              <w:right w:w="28" w:type="dxa"/>
            </w:tcMar>
            <w:hideMark/>
          </w:tcPr>
          <w:p w14:paraId="5B244AB3" w14:textId="77777777" w:rsidR="00015139" w:rsidRPr="00EF7FBB" w:rsidRDefault="00015139" w:rsidP="00FB448D">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Network Slice Capability Exposure for Application Layer Enablement </w:t>
            </w:r>
          </w:p>
        </w:tc>
        <w:tc>
          <w:tcPr>
            <w:tcW w:w="1817" w:type="dxa"/>
            <w:shd w:val="clear" w:color="auto" w:fill="auto"/>
            <w:tcMar>
              <w:left w:w="28" w:type="dxa"/>
              <w:right w:w="28" w:type="dxa"/>
            </w:tcMar>
            <w:hideMark/>
          </w:tcPr>
          <w:p w14:paraId="1A528C8C" w14:textId="77777777" w:rsidR="00015139" w:rsidRPr="00EF7FBB" w:rsidRDefault="00015139"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NSCALE</w:t>
            </w:r>
          </w:p>
        </w:tc>
        <w:tc>
          <w:tcPr>
            <w:tcW w:w="392" w:type="dxa"/>
            <w:shd w:val="clear" w:color="auto" w:fill="auto"/>
            <w:tcMar>
              <w:left w:w="28" w:type="dxa"/>
              <w:right w:w="28" w:type="dxa"/>
            </w:tcMar>
            <w:hideMark/>
          </w:tcPr>
          <w:p w14:paraId="6BE69054" w14:textId="77777777" w:rsidR="00015139" w:rsidRPr="00EF7FBB" w:rsidRDefault="00015139"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S6</w:t>
            </w:r>
          </w:p>
        </w:tc>
        <w:tc>
          <w:tcPr>
            <w:tcW w:w="839" w:type="dxa"/>
            <w:shd w:val="clear" w:color="auto" w:fill="auto"/>
            <w:tcMar>
              <w:left w:w="28" w:type="dxa"/>
              <w:right w:w="28" w:type="dxa"/>
            </w:tcMar>
            <w:hideMark/>
          </w:tcPr>
          <w:p w14:paraId="073BCC92" w14:textId="42983112" w:rsidR="00015139" w:rsidRPr="00EF7FBB" w:rsidRDefault="003C763E" w:rsidP="00FB448D">
            <w:pPr>
              <w:overflowPunct/>
              <w:autoSpaceDE/>
              <w:autoSpaceDN/>
              <w:adjustRightInd/>
              <w:spacing w:after="0"/>
              <w:textAlignment w:val="auto"/>
              <w:rPr>
                <w:rFonts w:ascii="Calibri" w:hAnsi="Calibri" w:cs="Calibri"/>
                <w:color w:val="0563C1"/>
                <w:sz w:val="18"/>
                <w:szCs w:val="18"/>
                <w:u w:val="single"/>
                <w:lang w:eastAsia="en-GB"/>
              </w:rPr>
            </w:pPr>
            <w:hyperlink r:id="rId347" w:history="1">
              <w:r w:rsidR="00015139" w:rsidRPr="007D3634">
                <w:rPr>
                  <w:rFonts w:ascii="Calibri" w:hAnsi="Calibri" w:cs="Calibri"/>
                  <w:color w:val="0563C1"/>
                  <w:sz w:val="16"/>
                  <w:szCs w:val="18"/>
                  <w:u w:val="single"/>
                  <w:lang w:eastAsia="en-GB"/>
                </w:rPr>
                <w:t>SP-220470</w:t>
              </w:r>
            </w:hyperlink>
          </w:p>
        </w:tc>
        <w:tc>
          <w:tcPr>
            <w:tcW w:w="2214" w:type="dxa"/>
            <w:shd w:val="clear" w:color="auto" w:fill="auto"/>
            <w:tcMar>
              <w:left w:w="28" w:type="dxa"/>
              <w:right w:w="28" w:type="dxa"/>
            </w:tcMar>
            <w:hideMark/>
          </w:tcPr>
          <w:p w14:paraId="1C23BFCD" w14:textId="77777777" w:rsidR="00015139" w:rsidRPr="00EF7FBB" w:rsidRDefault="00015139" w:rsidP="00FB448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Zheng, Shaowen, CMCC </w:t>
            </w:r>
          </w:p>
        </w:tc>
      </w:tr>
    </w:tbl>
    <w:p w14:paraId="7282FF4F" w14:textId="77777777" w:rsidR="00015139" w:rsidRDefault="00015139" w:rsidP="00015139">
      <w:r>
        <w:t>Summary based on the input provided by CMCC in SP-240781.</w:t>
      </w:r>
    </w:p>
    <w:p w14:paraId="268976E8" w14:textId="77777777" w:rsidR="00015139" w:rsidRDefault="00015139" w:rsidP="00015139">
      <w:r>
        <w:t>Network slicing is the key technology for differentiated network requirements of vertical industries. SA1 defines the relevant requirements of the open network slicing capability API for trusted third parties in TS 22.261[1] section 6.10, including the need to support the creation, modification, and deletion of slices, support the definition and update of slice capabilities, and support slice-related UE and service information configuration.</w:t>
      </w:r>
    </w:p>
    <w:p w14:paraId="02A369D8" w14:textId="77777777" w:rsidR="00015139" w:rsidRDefault="00015139" w:rsidP="00015139">
      <w:r>
        <w:t xml:space="preserve">This work item is based on the conclusions captured in TR23.700-99[2]. Network slice capability enablement (NSCE) service specified in this work item enables the network slice related capabilities towards 3rd party on the basis of R17 SEAL. The NSCE service provides additional functionality and exposes slice capabilities based on 5GS management system services (e.g MnS services) and 5GS network services (e.g. NEF APIs, NWDAF APIs, NSACF APIs). </w:t>
      </w:r>
    </w:p>
    <w:p w14:paraId="5220227D" w14:textId="786BE559" w:rsidR="00015139" w:rsidRDefault="00015139" w:rsidP="00015139">
      <w:r>
        <w:t>The following functionilties are supported:</w:t>
      </w:r>
    </w:p>
    <w:p w14:paraId="35D7F6E5" w14:textId="5E0145F5" w:rsidR="00015139" w:rsidRDefault="00015139" w:rsidP="00015139">
      <w:pPr>
        <w:pStyle w:val="ListParagraph"/>
        <w:numPr>
          <w:ilvl w:val="0"/>
          <w:numId w:val="16"/>
        </w:numPr>
        <w:ind w:leftChars="0"/>
      </w:pPr>
      <w:r>
        <w:t xml:space="preserve">Slice API configuration and translation, provides the exposure of APIs in a slice-tailored manner by configuring and translating the slice API to service APIs based on per slice requirements, as specified in clause 9.3 of TS 23.435[3].  </w:t>
      </w:r>
    </w:p>
    <w:p w14:paraId="392785BC" w14:textId="61A80DFD" w:rsidR="00015139" w:rsidRDefault="00015139" w:rsidP="00015139">
      <w:pPr>
        <w:pStyle w:val="ListParagraph"/>
        <w:numPr>
          <w:ilvl w:val="0"/>
          <w:numId w:val="16"/>
        </w:numPr>
        <w:ind w:leftChars="0"/>
      </w:pPr>
      <w:r>
        <w:t>Discovery of management service exposure as specified in clause 9.6 of TS 23.435[3].</w:t>
      </w:r>
    </w:p>
    <w:p w14:paraId="3C424F45" w14:textId="27FCDFD8" w:rsidR="00015139" w:rsidRDefault="00015139" w:rsidP="00015139">
      <w:pPr>
        <w:pStyle w:val="ListParagraph"/>
        <w:numPr>
          <w:ilvl w:val="0"/>
          <w:numId w:val="16"/>
        </w:numPr>
        <w:ind w:leftChars="0"/>
      </w:pPr>
      <w:r>
        <w:t>Network slice performance and analytics monitoring as specified in clause 9.7 of TS 23.435[3].</w:t>
      </w:r>
    </w:p>
    <w:p w14:paraId="56E7D8F7" w14:textId="5A46D49F" w:rsidR="00015139" w:rsidRDefault="00015139" w:rsidP="00015139">
      <w:pPr>
        <w:pStyle w:val="ListParagraph"/>
        <w:numPr>
          <w:ilvl w:val="0"/>
          <w:numId w:val="16"/>
        </w:numPr>
        <w:ind w:leftChars="0"/>
      </w:pPr>
      <w:r>
        <w:t>Network slice diagnostics as specified in clause 9.14 of TS 23.435[3]..</w:t>
      </w:r>
    </w:p>
    <w:p w14:paraId="177B5FD6" w14:textId="4CE12C75" w:rsidR="00015139" w:rsidRDefault="00015139" w:rsidP="00015139">
      <w:pPr>
        <w:pStyle w:val="ListParagraph"/>
        <w:numPr>
          <w:ilvl w:val="0"/>
          <w:numId w:val="16"/>
        </w:numPr>
        <w:ind w:leftChars="0"/>
      </w:pPr>
      <w:r>
        <w:t>Network slice fault management capability exposure as specified in clause 9.15 of TS 23.435[3].</w:t>
      </w:r>
    </w:p>
    <w:p w14:paraId="731861FE" w14:textId="38A70529" w:rsidR="00015139" w:rsidRDefault="00015139" w:rsidP="00015139">
      <w:pPr>
        <w:pStyle w:val="ListParagraph"/>
        <w:numPr>
          <w:ilvl w:val="0"/>
          <w:numId w:val="16"/>
        </w:numPr>
        <w:ind w:leftChars="0"/>
      </w:pPr>
      <w:r>
        <w:t>Slice requirements verification and alignment capability exposure as specified in clause 9.16 of TS 23.435[3].</w:t>
      </w:r>
    </w:p>
    <w:p w14:paraId="09743188" w14:textId="68EFA211" w:rsidR="00015139" w:rsidRDefault="00015139" w:rsidP="00015139">
      <w:pPr>
        <w:pStyle w:val="ListParagraph"/>
        <w:numPr>
          <w:ilvl w:val="0"/>
          <w:numId w:val="16"/>
        </w:numPr>
        <w:ind w:leftChars="0"/>
      </w:pPr>
      <w:r>
        <w:t>Network Slice Information delivery as specified in clause 9.17 of TS 23.435[3].</w:t>
      </w:r>
    </w:p>
    <w:p w14:paraId="499CE361" w14:textId="3602C389" w:rsidR="00015139" w:rsidRDefault="00015139" w:rsidP="00015139">
      <w:pPr>
        <w:pStyle w:val="ListParagraph"/>
        <w:numPr>
          <w:ilvl w:val="0"/>
          <w:numId w:val="16"/>
        </w:numPr>
        <w:ind w:leftChars="0"/>
      </w:pPr>
      <w:r>
        <w:t>Network Slice Allocation as specified in clause 9.18 of TS 23.435[3].</w:t>
      </w:r>
    </w:p>
    <w:p w14:paraId="22CBEA30" w14:textId="7E7A0066" w:rsidR="00015139" w:rsidRDefault="00015139" w:rsidP="00015139">
      <w:pPr>
        <w:pStyle w:val="ListParagraph"/>
        <w:numPr>
          <w:ilvl w:val="0"/>
          <w:numId w:val="16"/>
        </w:numPr>
        <w:ind w:leftChars="0"/>
      </w:pPr>
      <w:r>
        <w:t>Information collection from NSCE server(s), supports the network slice status exposure to other NSCE server(s) if some agreement has been made, as specified in clause 9.8 of TS 23.435[3].</w:t>
      </w:r>
    </w:p>
    <w:p w14:paraId="03E40723" w14:textId="101F955A" w:rsidR="00015139" w:rsidRDefault="00015139" w:rsidP="00015139">
      <w:pPr>
        <w:pStyle w:val="ListParagraph"/>
        <w:numPr>
          <w:ilvl w:val="0"/>
          <w:numId w:val="16"/>
        </w:numPr>
        <w:ind w:leftChars="0"/>
      </w:pPr>
      <w:r>
        <w:t xml:space="preserve">Application layer network slice lifecycle management as specified in clause 9.4 of TS 23.435[3]. </w:t>
      </w:r>
    </w:p>
    <w:p w14:paraId="5DF27911" w14:textId="2798A6E0" w:rsidR="00015139" w:rsidRDefault="00015139" w:rsidP="00015139">
      <w:pPr>
        <w:pStyle w:val="ListParagraph"/>
        <w:numPr>
          <w:ilvl w:val="0"/>
          <w:numId w:val="16"/>
        </w:numPr>
        <w:ind w:leftChars="0"/>
      </w:pPr>
      <w:r>
        <w:t>Network slice optimization based on VAL server policy as specified in clause 9.5 of TS 23.435[3].</w:t>
      </w:r>
    </w:p>
    <w:p w14:paraId="3A1B7996" w14:textId="5D289633" w:rsidR="00015139" w:rsidRDefault="00015139" w:rsidP="00015139">
      <w:pPr>
        <w:pStyle w:val="ListParagraph"/>
        <w:numPr>
          <w:ilvl w:val="0"/>
          <w:numId w:val="16"/>
        </w:numPr>
        <w:ind w:leftChars="0"/>
      </w:pPr>
      <w:r>
        <w:t>Multiple slices coordinated resource optimization, monitors the slice usage status of multiple slices (PNI-NPN slice(s) and its private slice in the PLMN) of the PNI-NPN owner in a combined manner, as specified in clause 9.10 of TS 23.435[3].</w:t>
      </w:r>
    </w:p>
    <w:p w14:paraId="4B14455C" w14:textId="403CAEFA" w:rsidR="00015139" w:rsidRDefault="00015139" w:rsidP="00015139">
      <w:pPr>
        <w:pStyle w:val="ListParagraph"/>
        <w:numPr>
          <w:ilvl w:val="0"/>
          <w:numId w:val="16"/>
        </w:numPr>
        <w:ind w:leftChars="0"/>
      </w:pPr>
      <w:r>
        <w:t>Predictive slice modification in edge based NSCE deployments, avoids degradation of the application service performance by service continuity negotiation among NSCE servers in different EDNs, as specified in clause 9.9 of TS 23.435[3].</w:t>
      </w:r>
    </w:p>
    <w:p w14:paraId="63B5BA67" w14:textId="4B45010D" w:rsidR="00015139" w:rsidRDefault="00015139" w:rsidP="00015139">
      <w:pPr>
        <w:pStyle w:val="ListParagraph"/>
        <w:numPr>
          <w:ilvl w:val="0"/>
          <w:numId w:val="16"/>
        </w:numPr>
        <w:ind w:leftChars="0"/>
      </w:pPr>
      <w:r>
        <w:t>Predictive slice modification in Inter-PLMN based slice service continuity, NSCE service provider  provides slice service continuity when connected to two PLMNs and has SLAs with them, as specified in clause 9.13 of TS 23.435[3].</w:t>
      </w:r>
    </w:p>
    <w:p w14:paraId="4DBCF568" w14:textId="321088E0" w:rsidR="00015139" w:rsidRDefault="00015139" w:rsidP="00015139">
      <w:pPr>
        <w:pStyle w:val="ListParagraph"/>
        <w:numPr>
          <w:ilvl w:val="0"/>
          <w:numId w:val="16"/>
        </w:numPr>
        <w:ind w:leftChars="0"/>
      </w:pPr>
      <w:r>
        <w:t>Network slice adaptation for VAL application, adapts the network slice for the VAL application via providing a guidance to update the URSP rules at the 5GS, as specified in clause 9.11 of TS 23.435[3].</w:t>
      </w:r>
    </w:p>
    <w:p w14:paraId="651F7783" w14:textId="6DF7BB44" w:rsidR="00015139" w:rsidRDefault="00015139" w:rsidP="00015139">
      <w:pPr>
        <w:pStyle w:val="ListParagraph"/>
        <w:numPr>
          <w:ilvl w:val="0"/>
          <w:numId w:val="16"/>
        </w:numPr>
        <w:ind w:leftChars="0"/>
      </w:pPr>
      <w:r>
        <w:t>Slice related communication service lifecycle management as specified in clause 9.12 of TS 23.435[3].</w:t>
      </w:r>
    </w:p>
    <w:p w14:paraId="0338C98A" w14:textId="77777777" w:rsidR="00015139" w:rsidRDefault="00015139" w:rsidP="00015139"/>
    <w:p w14:paraId="54B28D93" w14:textId="77777777" w:rsidR="00015139" w:rsidRPr="00016B51" w:rsidRDefault="00015139" w:rsidP="00015139">
      <w:pPr>
        <w:rPr>
          <w:b/>
        </w:rPr>
      </w:pPr>
      <w:r w:rsidRPr="00016B51">
        <w:rPr>
          <w:b/>
        </w:rPr>
        <w:t>References</w:t>
      </w:r>
    </w:p>
    <w:p w14:paraId="60EE118C" w14:textId="74684212" w:rsidR="00015139" w:rsidRDefault="00015139" w:rsidP="00015139">
      <w:pPr>
        <w:rPr>
          <w:rStyle w:val="Hyperlink"/>
          <w:lang w:eastAsia="en-GB"/>
        </w:rPr>
      </w:pPr>
      <w:r>
        <w:t xml:space="preserve">List of related CRs: select "TSG Status = Approved" in: </w:t>
      </w:r>
      <w:r>
        <w:br/>
      </w:r>
      <w:hyperlink r:id="rId348" w:history="1">
        <w:r w:rsidRPr="00110219">
          <w:rPr>
            <w:rStyle w:val="Hyperlink"/>
          </w:rPr>
          <w:t>https://portal.3gpp.org/ChangeRequests.aspx?q=1&amp;workitem=1000011</w:t>
        </w:r>
      </w:hyperlink>
      <w:r>
        <w:t xml:space="preserve"> </w:t>
      </w:r>
    </w:p>
    <w:p w14:paraId="21759883" w14:textId="55286437" w:rsidR="00015139" w:rsidRDefault="00015139" w:rsidP="00015139">
      <w:pPr>
        <w:pStyle w:val="EW"/>
      </w:pPr>
      <w:r>
        <w:t>[1]</w:t>
      </w:r>
      <w:r>
        <w:tab/>
        <w:t>TS 22.261: "Service requirements for the 5G system; Stage 1".</w:t>
      </w:r>
    </w:p>
    <w:p w14:paraId="37689F80" w14:textId="77777777" w:rsidR="00015139" w:rsidRDefault="00015139" w:rsidP="00015139">
      <w:pPr>
        <w:pStyle w:val="EW"/>
      </w:pPr>
      <w:r>
        <w:t>[2]</w:t>
      </w:r>
      <w:r>
        <w:tab/>
        <w:t>TR 24.700-99: “Study on Network Slice Capability Exposure for Application Layer Enablement (NSCALE)”</w:t>
      </w:r>
    </w:p>
    <w:p w14:paraId="1E1576B9" w14:textId="099973B1" w:rsidR="00015139" w:rsidRPr="00015139" w:rsidRDefault="00015139" w:rsidP="00015139">
      <w:pPr>
        <w:pStyle w:val="EW"/>
      </w:pPr>
      <w:r>
        <w:t>[3]</w:t>
      </w:r>
      <w:r>
        <w:tab/>
        <w:t>TS 23.435: “Procedures for Network Slice Capability Exposure for Application Layer Enablement Service”</w:t>
      </w:r>
    </w:p>
    <w:p w14:paraId="2D82C4D7" w14:textId="3DBEF9E7" w:rsidR="00423842" w:rsidRPr="00423842" w:rsidRDefault="00384DC7" w:rsidP="00423842">
      <w:pPr>
        <w:pStyle w:val="Heading2"/>
      </w:pPr>
      <w:bookmarkStart w:id="83" w:name="_Toc171519628"/>
      <w:r>
        <w:lastRenderedPageBreak/>
        <w:t>13.</w:t>
      </w:r>
      <w:r w:rsidR="00015139">
        <w:t>8</w:t>
      </w:r>
      <w:r>
        <w:tab/>
        <w:t>Other slice aspects</w:t>
      </w:r>
      <w:bookmarkEnd w:id="83"/>
    </w:p>
    <w:tbl>
      <w:tblPr>
        <w:tblW w:w="98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840"/>
        <w:gridCol w:w="1817"/>
        <w:gridCol w:w="392"/>
        <w:gridCol w:w="839"/>
        <w:gridCol w:w="2214"/>
      </w:tblGrid>
      <w:tr w:rsidR="00384DC7" w:rsidRPr="00EF7FBB" w14:paraId="6E6F896A" w14:textId="77777777" w:rsidTr="00384DC7">
        <w:trPr>
          <w:trHeight w:val="255"/>
        </w:trPr>
        <w:tc>
          <w:tcPr>
            <w:tcW w:w="757" w:type="dxa"/>
            <w:shd w:val="clear" w:color="auto" w:fill="auto"/>
            <w:tcMar>
              <w:left w:w="28" w:type="dxa"/>
              <w:right w:w="28" w:type="dxa"/>
            </w:tcMar>
            <w:hideMark/>
          </w:tcPr>
          <w:p w14:paraId="09CBEE72" w14:textId="77777777" w:rsidR="00384DC7" w:rsidRPr="00EF7FBB" w:rsidRDefault="00384DC7"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910038</w:t>
            </w:r>
          </w:p>
        </w:tc>
        <w:tc>
          <w:tcPr>
            <w:tcW w:w="3840" w:type="dxa"/>
            <w:shd w:val="clear" w:color="auto" w:fill="auto"/>
            <w:tcMar>
              <w:left w:w="28" w:type="dxa"/>
              <w:right w:w="28" w:type="dxa"/>
            </w:tcMar>
            <w:hideMark/>
          </w:tcPr>
          <w:p w14:paraId="6F87473E" w14:textId="77777777" w:rsidR="00384DC7" w:rsidRPr="00EF7FBB" w:rsidRDefault="00384DC7"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Enhanced Access to and Support of Network Slice </w:t>
            </w:r>
          </w:p>
        </w:tc>
        <w:tc>
          <w:tcPr>
            <w:tcW w:w="1817" w:type="dxa"/>
            <w:shd w:val="clear" w:color="auto" w:fill="auto"/>
            <w:tcMar>
              <w:left w:w="28" w:type="dxa"/>
              <w:right w:w="28" w:type="dxa"/>
            </w:tcMar>
            <w:hideMark/>
          </w:tcPr>
          <w:p w14:paraId="33C50415" w14:textId="77777777" w:rsidR="00384DC7" w:rsidRPr="00EF7FBB" w:rsidRDefault="00384DC7"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EASNS</w:t>
            </w:r>
          </w:p>
        </w:tc>
        <w:tc>
          <w:tcPr>
            <w:tcW w:w="392" w:type="dxa"/>
            <w:shd w:val="clear" w:color="auto" w:fill="auto"/>
            <w:tcMar>
              <w:left w:w="28" w:type="dxa"/>
              <w:right w:w="28" w:type="dxa"/>
            </w:tcMar>
            <w:hideMark/>
          </w:tcPr>
          <w:p w14:paraId="283A60BD" w14:textId="77777777" w:rsidR="00384DC7" w:rsidRPr="00EF7FBB" w:rsidRDefault="00384DC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39" w:type="dxa"/>
            <w:shd w:val="clear" w:color="auto" w:fill="auto"/>
            <w:tcMar>
              <w:left w:w="28" w:type="dxa"/>
              <w:right w:w="28" w:type="dxa"/>
            </w:tcMar>
            <w:hideMark/>
          </w:tcPr>
          <w:p w14:paraId="629DF498" w14:textId="5DF64830" w:rsidR="00384DC7" w:rsidRPr="00EF7FBB" w:rsidRDefault="003C763E" w:rsidP="00B22AB8">
            <w:pPr>
              <w:overflowPunct/>
              <w:autoSpaceDE/>
              <w:autoSpaceDN/>
              <w:adjustRightInd/>
              <w:spacing w:after="0"/>
              <w:textAlignment w:val="auto"/>
              <w:rPr>
                <w:rFonts w:ascii="Calibri" w:hAnsi="Calibri" w:cs="Calibri"/>
                <w:color w:val="0563C1"/>
                <w:sz w:val="18"/>
                <w:szCs w:val="18"/>
                <w:u w:val="single"/>
                <w:lang w:eastAsia="en-GB"/>
              </w:rPr>
            </w:pPr>
            <w:hyperlink r:id="rId349" w:history="1">
              <w:r w:rsidR="007D3634" w:rsidRPr="007D3634">
                <w:rPr>
                  <w:rFonts w:ascii="Calibri" w:hAnsi="Calibri" w:cs="Calibri"/>
                  <w:color w:val="0563C1"/>
                  <w:sz w:val="16"/>
                  <w:szCs w:val="18"/>
                  <w:u w:val="single"/>
                  <w:lang w:eastAsia="en-GB"/>
                </w:rPr>
                <w:t>SP-210210</w:t>
              </w:r>
            </w:hyperlink>
          </w:p>
        </w:tc>
        <w:tc>
          <w:tcPr>
            <w:tcW w:w="2214" w:type="dxa"/>
            <w:shd w:val="clear" w:color="auto" w:fill="auto"/>
            <w:tcMar>
              <w:left w:w="28" w:type="dxa"/>
              <w:right w:w="28" w:type="dxa"/>
            </w:tcMar>
            <w:hideMark/>
          </w:tcPr>
          <w:p w14:paraId="60BD656D" w14:textId="610A3CCD" w:rsidR="00384DC7" w:rsidRPr="00EF7FBB" w:rsidRDefault="00384DC7"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Chun, SungDuck, LG Electronics </w:t>
            </w:r>
          </w:p>
        </w:tc>
      </w:tr>
      <w:tr w:rsidR="00384DC7" w:rsidRPr="00EF7FBB" w14:paraId="762AA5EE" w14:textId="77777777" w:rsidTr="00384DC7">
        <w:trPr>
          <w:trHeight w:val="255"/>
        </w:trPr>
        <w:tc>
          <w:tcPr>
            <w:tcW w:w="757" w:type="dxa"/>
            <w:shd w:val="clear" w:color="auto" w:fill="auto"/>
            <w:tcMar>
              <w:left w:w="28" w:type="dxa"/>
              <w:right w:w="28" w:type="dxa"/>
            </w:tcMar>
            <w:hideMark/>
          </w:tcPr>
          <w:p w14:paraId="47F7A47D" w14:textId="77777777" w:rsidR="00384DC7" w:rsidRPr="00EF7FBB" w:rsidRDefault="00384DC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880035</w:t>
            </w:r>
          </w:p>
        </w:tc>
        <w:tc>
          <w:tcPr>
            <w:tcW w:w="3840" w:type="dxa"/>
            <w:shd w:val="clear" w:color="auto" w:fill="auto"/>
            <w:tcMar>
              <w:left w:w="28" w:type="dxa"/>
              <w:right w:w="28" w:type="dxa"/>
            </w:tcMar>
            <w:hideMark/>
          </w:tcPr>
          <w:p w14:paraId="026E285B" w14:textId="77777777" w:rsidR="00384DC7" w:rsidRPr="00EF7FBB" w:rsidRDefault="00384DC7"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EASNS</w:t>
            </w:r>
          </w:p>
        </w:tc>
        <w:tc>
          <w:tcPr>
            <w:tcW w:w="1817" w:type="dxa"/>
            <w:shd w:val="clear" w:color="auto" w:fill="auto"/>
            <w:tcMar>
              <w:left w:w="28" w:type="dxa"/>
              <w:right w:w="28" w:type="dxa"/>
            </w:tcMar>
            <w:hideMark/>
          </w:tcPr>
          <w:p w14:paraId="570ECF79" w14:textId="77777777" w:rsidR="00384DC7" w:rsidRPr="00EF7FBB" w:rsidRDefault="00384DC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FS_EASNS</w:t>
            </w:r>
          </w:p>
        </w:tc>
        <w:tc>
          <w:tcPr>
            <w:tcW w:w="392" w:type="dxa"/>
            <w:shd w:val="clear" w:color="auto" w:fill="auto"/>
            <w:tcMar>
              <w:left w:w="28" w:type="dxa"/>
              <w:right w:w="28" w:type="dxa"/>
            </w:tcMar>
            <w:hideMark/>
          </w:tcPr>
          <w:p w14:paraId="6E3A3970" w14:textId="77777777" w:rsidR="00384DC7" w:rsidRPr="00EF7FBB" w:rsidRDefault="00384DC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S1</w:t>
            </w:r>
          </w:p>
        </w:tc>
        <w:tc>
          <w:tcPr>
            <w:tcW w:w="839" w:type="dxa"/>
            <w:shd w:val="clear" w:color="auto" w:fill="auto"/>
            <w:tcMar>
              <w:left w:w="28" w:type="dxa"/>
              <w:right w:w="28" w:type="dxa"/>
            </w:tcMar>
            <w:hideMark/>
          </w:tcPr>
          <w:p w14:paraId="4ABA5E6B" w14:textId="4130E6CB" w:rsidR="00384DC7" w:rsidRPr="00EF7FBB" w:rsidRDefault="003C763E" w:rsidP="00B22AB8">
            <w:pPr>
              <w:overflowPunct/>
              <w:autoSpaceDE/>
              <w:autoSpaceDN/>
              <w:adjustRightInd/>
              <w:spacing w:after="0"/>
              <w:textAlignment w:val="auto"/>
              <w:rPr>
                <w:rFonts w:ascii="Calibri" w:hAnsi="Calibri" w:cs="Calibri"/>
                <w:color w:val="0563C1"/>
                <w:sz w:val="18"/>
                <w:szCs w:val="18"/>
                <w:u w:val="single"/>
                <w:lang w:eastAsia="en-GB"/>
              </w:rPr>
            </w:pPr>
            <w:hyperlink r:id="rId350" w:history="1">
              <w:r w:rsidR="007D3634" w:rsidRPr="007D3634">
                <w:rPr>
                  <w:rFonts w:ascii="Calibri" w:hAnsi="Calibri" w:cs="Calibri"/>
                  <w:color w:val="0563C1"/>
                  <w:sz w:val="16"/>
                  <w:szCs w:val="18"/>
                  <w:u w:val="single"/>
                  <w:lang w:eastAsia="en-GB"/>
                </w:rPr>
                <w:t>SP-200571</w:t>
              </w:r>
            </w:hyperlink>
          </w:p>
        </w:tc>
        <w:tc>
          <w:tcPr>
            <w:tcW w:w="2214" w:type="dxa"/>
            <w:shd w:val="clear" w:color="auto" w:fill="auto"/>
            <w:tcMar>
              <w:left w:w="28" w:type="dxa"/>
              <w:right w:w="28" w:type="dxa"/>
            </w:tcMar>
            <w:hideMark/>
          </w:tcPr>
          <w:p w14:paraId="6AC51BE4" w14:textId="77777777" w:rsidR="00384DC7" w:rsidRPr="00EF7FBB" w:rsidRDefault="00384DC7"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Chun, SungDuck, LG Electronics Inc</w:t>
            </w:r>
          </w:p>
        </w:tc>
      </w:tr>
      <w:tr w:rsidR="00384DC7" w:rsidRPr="00EF7FBB" w14:paraId="52513D2A" w14:textId="77777777" w:rsidTr="00384DC7">
        <w:trPr>
          <w:trHeight w:val="255"/>
        </w:trPr>
        <w:tc>
          <w:tcPr>
            <w:tcW w:w="757" w:type="dxa"/>
            <w:shd w:val="clear" w:color="auto" w:fill="auto"/>
            <w:tcMar>
              <w:left w:w="28" w:type="dxa"/>
              <w:right w:w="28" w:type="dxa"/>
            </w:tcMar>
            <w:hideMark/>
          </w:tcPr>
          <w:p w14:paraId="5D2C8ACE" w14:textId="77777777" w:rsidR="00384DC7" w:rsidRPr="00EF7FBB" w:rsidRDefault="00384DC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910032</w:t>
            </w:r>
          </w:p>
        </w:tc>
        <w:tc>
          <w:tcPr>
            <w:tcW w:w="3840" w:type="dxa"/>
            <w:shd w:val="clear" w:color="auto" w:fill="auto"/>
            <w:tcMar>
              <w:left w:w="28" w:type="dxa"/>
              <w:right w:w="28" w:type="dxa"/>
            </w:tcMar>
            <w:hideMark/>
          </w:tcPr>
          <w:p w14:paraId="10D5D7AE" w14:textId="77777777" w:rsidR="00384DC7" w:rsidRPr="00EF7FBB" w:rsidRDefault="00384DC7"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1 for EASNS</w:t>
            </w:r>
          </w:p>
        </w:tc>
        <w:tc>
          <w:tcPr>
            <w:tcW w:w="1817" w:type="dxa"/>
            <w:shd w:val="clear" w:color="auto" w:fill="auto"/>
            <w:tcMar>
              <w:left w:w="28" w:type="dxa"/>
              <w:right w:w="28" w:type="dxa"/>
            </w:tcMar>
            <w:hideMark/>
          </w:tcPr>
          <w:p w14:paraId="76BFF5B1" w14:textId="77777777" w:rsidR="00384DC7" w:rsidRPr="00EF7FBB" w:rsidRDefault="00384DC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EASNS</w:t>
            </w:r>
          </w:p>
        </w:tc>
        <w:tc>
          <w:tcPr>
            <w:tcW w:w="392" w:type="dxa"/>
            <w:shd w:val="clear" w:color="auto" w:fill="auto"/>
            <w:tcMar>
              <w:left w:w="28" w:type="dxa"/>
              <w:right w:w="28" w:type="dxa"/>
            </w:tcMar>
            <w:hideMark/>
          </w:tcPr>
          <w:p w14:paraId="3D416C14" w14:textId="77777777" w:rsidR="00384DC7" w:rsidRPr="00EF7FBB" w:rsidRDefault="00384DC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S1</w:t>
            </w:r>
          </w:p>
        </w:tc>
        <w:tc>
          <w:tcPr>
            <w:tcW w:w="839" w:type="dxa"/>
            <w:shd w:val="clear" w:color="auto" w:fill="auto"/>
            <w:tcMar>
              <w:left w:w="28" w:type="dxa"/>
              <w:right w:w="28" w:type="dxa"/>
            </w:tcMar>
            <w:hideMark/>
          </w:tcPr>
          <w:p w14:paraId="11DC20F2" w14:textId="4BA4B822" w:rsidR="00384DC7" w:rsidRPr="00EF7FBB" w:rsidRDefault="003C763E" w:rsidP="00B22AB8">
            <w:pPr>
              <w:overflowPunct/>
              <w:autoSpaceDE/>
              <w:autoSpaceDN/>
              <w:adjustRightInd/>
              <w:spacing w:after="0"/>
              <w:textAlignment w:val="auto"/>
              <w:rPr>
                <w:rFonts w:ascii="Calibri" w:hAnsi="Calibri" w:cs="Calibri"/>
                <w:color w:val="0563C1"/>
                <w:sz w:val="18"/>
                <w:szCs w:val="18"/>
                <w:u w:val="single"/>
                <w:lang w:eastAsia="en-GB"/>
              </w:rPr>
            </w:pPr>
            <w:hyperlink r:id="rId351" w:history="1">
              <w:r w:rsidR="007D3634" w:rsidRPr="007D3634">
                <w:rPr>
                  <w:rFonts w:ascii="Calibri" w:hAnsi="Calibri" w:cs="Calibri"/>
                  <w:color w:val="0563C1"/>
                  <w:sz w:val="16"/>
                  <w:szCs w:val="18"/>
                  <w:u w:val="single"/>
                  <w:lang w:eastAsia="en-GB"/>
                </w:rPr>
                <w:t>SP-210210</w:t>
              </w:r>
            </w:hyperlink>
          </w:p>
        </w:tc>
        <w:tc>
          <w:tcPr>
            <w:tcW w:w="2214" w:type="dxa"/>
            <w:shd w:val="clear" w:color="auto" w:fill="auto"/>
            <w:tcMar>
              <w:left w:w="28" w:type="dxa"/>
              <w:right w:w="28" w:type="dxa"/>
            </w:tcMar>
            <w:hideMark/>
          </w:tcPr>
          <w:p w14:paraId="44E8AA0C" w14:textId="60CB77EF" w:rsidR="00384DC7" w:rsidRPr="00EF7FBB" w:rsidRDefault="00384DC7"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Chun, SungDuck, LG Electronics </w:t>
            </w:r>
          </w:p>
        </w:tc>
      </w:tr>
      <w:tr w:rsidR="00384DC7" w:rsidRPr="00EF7FBB" w14:paraId="56582B37" w14:textId="77777777" w:rsidTr="00384DC7">
        <w:trPr>
          <w:trHeight w:val="255"/>
        </w:trPr>
        <w:tc>
          <w:tcPr>
            <w:tcW w:w="757" w:type="dxa"/>
            <w:shd w:val="clear" w:color="auto" w:fill="auto"/>
            <w:tcMar>
              <w:left w:w="28" w:type="dxa"/>
              <w:right w:w="28" w:type="dxa"/>
            </w:tcMar>
            <w:hideMark/>
          </w:tcPr>
          <w:p w14:paraId="11A4530C" w14:textId="77777777" w:rsidR="00384DC7" w:rsidRPr="00EF7FBB" w:rsidRDefault="00384DC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1000023</w:t>
            </w:r>
          </w:p>
        </w:tc>
        <w:tc>
          <w:tcPr>
            <w:tcW w:w="3840" w:type="dxa"/>
            <w:shd w:val="clear" w:color="auto" w:fill="auto"/>
            <w:tcMar>
              <w:left w:w="28" w:type="dxa"/>
              <w:right w:w="28" w:type="dxa"/>
            </w:tcMar>
            <w:hideMark/>
          </w:tcPr>
          <w:p w14:paraId="68129E37" w14:textId="77777777" w:rsidR="00384DC7" w:rsidRPr="00EF7FBB" w:rsidRDefault="00384DC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CT1 aspects of Slice-based PLMN Selection </w:t>
            </w:r>
          </w:p>
        </w:tc>
        <w:tc>
          <w:tcPr>
            <w:tcW w:w="1817" w:type="dxa"/>
            <w:shd w:val="clear" w:color="auto" w:fill="auto"/>
            <w:tcMar>
              <w:left w:w="28" w:type="dxa"/>
              <w:right w:w="28" w:type="dxa"/>
            </w:tcMar>
            <w:hideMark/>
          </w:tcPr>
          <w:p w14:paraId="2D4CA04A" w14:textId="77777777" w:rsidR="00384DC7" w:rsidRPr="00EF7FBB" w:rsidRDefault="00384DC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PLMNsel_NS</w:t>
            </w:r>
          </w:p>
        </w:tc>
        <w:tc>
          <w:tcPr>
            <w:tcW w:w="392" w:type="dxa"/>
            <w:shd w:val="clear" w:color="auto" w:fill="auto"/>
            <w:tcMar>
              <w:left w:w="28" w:type="dxa"/>
              <w:right w:w="28" w:type="dxa"/>
            </w:tcMar>
            <w:hideMark/>
          </w:tcPr>
          <w:p w14:paraId="6FADF778" w14:textId="77777777" w:rsidR="00384DC7" w:rsidRPr="00EF7FBB" w:rsidRDefault="00384DC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839" w:type="dxa"/>
            <w:shd w:val="clear" w:color="auto" w:fill="auto"/>
            <w:tcMar>
              <w:left w:w="28" w:type="dxa"/>
              <w:right w:w="28" w:type="dxa"/>
            </w:tcMar>
            <w:hideMark/>
          </w:tcPr>
          <w:p w14:paraId="7FFBA675" w14:textId="65C807E8" w:rsidR="00384DC7" w:rsidRPr="00EF7FBB" w:rsidRDefault="003C763E" w:rsidP="00B22AB8">
            <w:pPr>
              <w:overflowPunct/>
              <w:autoSpaceDE/>
              <w:autoSpaceDN/>
              <w:adjustRightInd/>
              <w:spacing w:after="0"/>
              <w:textAlignment w:val="auto"/>
              <w:rPr>
                <w:rFonts w:ascii="Calibri" w:hAnsi="Calibri" w:cs="Calibri"/>
                <w:color w:val="0563C1"/>
                <w:sz w:val="18"/>
                <w:szCs w:val="18"/>
                <w:u w:val="single"/>
                <w:lang w:eastAsia="en-GB"/>
              </w:rPr>
            </w:pPr>
            <w:hyperlink r:id="rId352" w:history="1">
              <w:r w:rsidR="007D3634" w:rsidRPr="007D3634">
                <w:rPr>
                  <w:rFonts w:ascii="Calibri" w:hAnsi="Calibri" w:cs="Calibri"/>
                  <w:color w:val="0563C1"/>
                  <w:sz w:val="16"/>
                  <w:szCs w:val="18"/>
                  <w:u w:val="single"/>
                  <w:lang w:eastAsia="en-GB"/>
                </w:rPr>
                <w:t>CP-232165</w:t>
              </w:r>
            </w:hyperlink>
          </w:p>
        </w:tc>
        <w:tc>
          <w:tcPr>
            <w:tcW w:w="2214" w:type="dxa"/>
            <w:shd w:val="clear" w:color="auto" w:fill="auto"/>
            <w:tcMar>
              <w:left w:w="28" w:type="dxa"/>
              <w:right w:w="28" w:type="dxa"/>
            </w:tcMar>
            <w:hideMark/>
          </w:tcPr>
          <w:p w14:paraId="742DDE0C" w14:textId="77777777" w:rsidR="00384DC7" w:rsidRPr="00EF7FBB" w:rsidRDefault="00384DC7"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Shuang Liang, ZTE </w:t>
            </w:r>
          </w:p>
        </w:tc>
      </w:tr>
      <w:tr w:rsidR="00384DC7" w:rsidRPr="00EF7FBB" w14:paraId="2296EEF4" w14:textId="77777777" w:rsidTr="00384DC7">
        <w:trPr>
          <w:trHeight w:val="255"/>
        </w:trPr>
        <w:tc>
          <w:tcPr>
            <w:tcW w:w="757" w:type="dxa"/>
            <w:shd w:val="clear" w:color="auto" w:fill="auto"/>
            <w:tcMar>
              <w:left w:w="28" w:type="dxa"/>
              <w:right w:w="28" w:type="dxa"/>
            </w:tcMar>
            <w:hideMark/>
          </w:tcPr>
          <w:p w14:paraId="0F7ED2C5" w14:textId="77777777" w:rsidR="00384DC7" w:rsidRPr="00EF7FBB" w:rsidRDefault="00384DC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1000044</w:t>
            </w:r>
          </w:p>
        </w:tc>
        <w:tc>
          <w:tcPr>
            <w:tcW w:w="3840" w:type="dxa"/>
            <w:shd w:val="clear" w:color="auto" w:fill="auto"/>
            <w:tcMar>
              <w:left w:w="28" w:type="dxa"/>
              <w:right w:w="28" w:type="dxa"/>
            </w:tcMar>
            <w:hideMark/>
          </w:tcPr>
          <w:p w14:paraId="0F6897BA" w14:textId="77777777" w:rsidR="00384DC7" w:rsidRPr="00EF7FBB" w:rsidRDefault="00384DC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CT4 aspects of Slice-based PLMN Selection </w:t>
            </w:r>
          </w:p>
        </w:tc>
        <w:tc>
          <w:tcPr>
            <w:tcW w:w="1817" w:type="dxa"/>
            <w:shd w:val="clear" w:color="auto" w:fill="auto"/>
            <w:tcMar>
              <w:left w:w="28" w:type="dxa"/>
              <w:right w:w="28" w:type="dxa"/>
            </w:tcMar>
            <w:hideMark/>
          </w:tcPr>
          <w:p w14:paraId="3A916AFA" w14:textId="77777777" w:rsidR="00384DC7" w:rsidRPr="00EF7FBB" w:rsidRDefault="00384DC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PLMNsel_NS</w:t>
            </w:r>
          </w:p>
        </w:tc>
        <w:tc>
          <w:tcPr>
            <w:tcW w:w="392" w:type="dxa"/>
            <w:shd w:val="clear" w:color="auto" w:fill="auto"/>
            <w:tcMar>
              <w:left w:w="28" w:type="dxa"/>
              <w:right w:w="28" w:type="dxa"/>
            </w:tcMar>
            <w:hideMark/>
          </w:tcPr>
          <w:p w14:paraId="77C1B955" w14:textId="77777777" w:rsidR="00384DC7" w:rsidRPr="00EF7FBB" w:rsidRDefault="00384DC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839" w:type="dxa"/>
            <w:shd w:val="clear" w:color="auto" w:fill="auto"/>
            <w:tcMar>
              <w:left w:w="28" w:type="dxa"/>
              <w:right w:w="28" w:type="dxa"/>
            </w:tcMar>
            <w:hideMark/>
          </w:tcPr>
          <w:p w14:paraId="5DEFDAC7" w14:textId="5F9C9E51" w:rsidR="00384DC7" w:rsidRPr="00EF7FBB" w:rsidRDefault="003C763E" w:rsidP="00B22AB8">
            <w:pPr>
              <w:overflowPunct/>
              <w:autoSpaceDE/>
              <w:autoSpaceDN/>
              <w:adjustRightInd/>
              <w:spacing w:after="0"/>
              <w:textAlignment w:val="auto"/>
              <w:rPr>
                <w:rFonts w:ascii="Calibri" w:hAnsi="Calibri" w:cs="Calibri"/>
                <w:color w:val="0563C1"/>
                <w:sz w:val="18"/>
                <w:szCs w:val="18"/>
                <w:u w:val="single"/>
                <w:lang w:eastAsia="en-GB"/>
              </w:rPr>
            </w:pPr>
            <w:hyperlink r:id="rId353" w:history="1">
              <w:r w:rsidR="007D3634" w:rsidRPr="007D3634">
                <w:rPr>
                  <w:rFonts w:ascii="Calibri" w:hAnsi="Calibri" w:cs="Calibri"/>
                  <w:color w:val="0563C1"/>
                  <w:sz w:val="16"/>
                  <w:szCs w:val="18"/>
                  <w:u w:val="single"/>
                  <w:lang w:eastAsia="en-GB"/>
                </w:rPr>
                <w:t>CP-232165</w:t>
              </w:r>
            </w:hyperlink>
          </w:p>
        </w:tc>
        <w:tc>
          <w:tcPr>
            <w:tcW w:w="2214" w:type="dxa"/>
            <w:shd w:val="clear" w:color="auto" w:fill="auto"/>
            <w:tcMar>
              <w:left w:w="28" w:type="dxa"/>
              <w:right w:w="28" w:type="dxa"/>
            </w:tcMar>
            <w:hideMark/>
          </w:tcPr>
          <w:p w14:paraId="55A8E985" w14:textId="77777777" w:rsidR="00384DC7" w:rsidRPr="00EF7FBB" w:rsidRDefault="00384DC7"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Shuang Liang, ZTE </w:t>
            </w:r>
          </w:p>
        </w:tc>
      </w:tr>
      <w:tr w:rsidR="00384DC7" w:rsidRPr="00EF7FBB" w14:paraId="4FAF3474" w14:textId="77777777" w:rsidTr="00384DC7">
        <w:trPr>
          <w:trHeight w:val="255"/>
        </w:trPr>
        <w:tc>
          <w:tcPr>
            <w:tcW w:w="757" w:type="dxa"/>
            <w:shd w:val="clear" w:color="auto" w:fill="auto"/>
            <w:tcMar>
              <w:left w:w="28" w:type="dxa"/>
              <w:right w:w="28" w:type="dxa"/>
            </w:tcMar>
            <w:hideMark/>
          </w:tcPr>
          <w:p w14:paraId="1359C116" w14:textId="77777777" w:rsidR="00384DC7" w:rsidRPr="00EF7FBB" w:rsidRDefault="00384DC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1000045</w:t>
            </w:r>
          </w:p>
        </w:tc>
        <w:tc>
          <w:tcPr>
            <w:tcW w:w="3840" w:type="dxa"/>
            <w:shd w:val="clear" w:color="auto" w:fill="auto"/>
            <w:tcMar>
              <w:left w:w="28" w:type="dxa"/>
              <w:right w:w="28" w:type="dxa"/>
            </w:tcMar>
            <w:hideMark/>
          </w:tcPr>
          <w:p w14:paraId="7551368A" w14:textId="77777777" w:rsidR="00384DC7" w:rsidRPr="00EF7FBB" w:rsidRDefault="00384DC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CT6 aspects of Slice-based PLMN Selection </w:t>
            </w:r>
          </w:p>
        </w:tc>
        <w:tc>
          <w:tcPr>
            <w:tcW w:w="1817" w:type="dxa"/>
            <w:shd w:val="clear" w:color="auto" w:fill="auto"/>
            <w:tcMar>
              <w:left w:w="28" w:type="dxa"/>
              <w:right w:w="28" w:type="dxa"/>
            </w:tcMar>
            <w:hideMark/>
          </w:tcPr>
          <w:p w14:paraId="47A64C43" w14:textId="77777777" w:rsidR="00384DC7" w:rsidRPr="00EF7FBB" w:rsidRDefault="00384DC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PLMNsel_NS</w:t>
            </w:r>
          </w:p>
        </w:tc>
        <w:tc>
          <w:tcPr>
            <w:tcW w:w="392" w:type="dxa"/>
            <w:shd w:val="clear" w:color="auto" w:fill="auto"/>
            <w:tcMar>
              <w:left w:w="28" w:type="dxa"/>
              <w:right w:w="28" w:type="dxa"/>
            </w:tcMar>
            <w:hideMark/>
          </w:tcPr>
          <w:p w14:paraId="51C87131" w14:textId="77777777" w:rsidR="00384DC7" w:rsidRPr="00EF7FBB" w:rsidRDefault="00384DC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C6</w:t>
            </w:r>
          </w:p>
        </w:tc>
        <w:tc>
          <w:tcPr>
            <w:tcW w:w="839" w:type="dxa"/>
            <w:shd w:val="clear" w:color="auto" w:fill="auto"/>
            <w:tcMar>
              <w:left w:w="28" w:type="dxa"/>
              <w:right w:w="28" w:type="dxa"/>
            </w:tcMar>
            <w:hideMark/>
          </w:tcPr>
          <w:p w14:paraId="11AB5040" w14:textId="3F92FFA4" w:rsidR="00384DC7" w:rsidRPr="00EF7FBB" w:rsidRDefault="003C763E" w:rsidP="00B22AB8">
            <w:pPr>
              <w:overflowPunct/>
              <w:autoSpaceDE/>
              <w:autoSpaceDN/>
              <w:adjustRightInd/>
              <w:spacing w:after="0"/>
              <w:textAlignment w:val="auto"/>
              <w:rPr>
                <w:rFonts w:ascii="Calibri" w:hAnsi="Calibri" w:cs="Calibri"/>
                <w:color w:val="0563C1"/>
                <w:sz w:val="18"/>
                <w:szCs w:val="18"/>
                <w:u w:val="single"/>
                <w:lang w:eastAsia="en-GB"/>
              </w:rPr>
            </w:pPr>
            <w:hyperlink r:id="rId354" w:history="1">
              <w:r w:rsidR="007D3634" w:rsidRPr="007D3634">
                <w:rPr>
                  <w:rFonts w:ascii="Calibri" w:hAnsi="Calibri" w:cs="Calibri"/>
                  <w:color w:val="0563C1"/>
                  <w:sz w:val="16"/>
                  <w:szCs w:val="18"/>
                  <w:u w:val="single"/>
                  <w:lang w:eastAsia="en-GB"/>
                </w:rPr>
                <w:t>CP-232165</w:t>
              </w:r>
            </w:hyperlink>
          </w:p>
        </w:tc>
        <w:tc>
          <w:tcPr>
            <w:tcW w:w="2214" w:type="dxa"/>
            <w:shd w:val="clear" w:color="auto" w:fill="auto"/>
            <w:tcMar>
              <w:left w:w="28" w:type="dxa"/>
              <w:right w:w="28" w:type="dxa"/>
            </w:tcMar>
            <w:hideMark/>
          </w:tcPr>
          <w:p w14:paraId="74326CDB" w14:textId="77777777" w:rsidR="00384DC7" w:rsidRPr="00EF7FBB" w:rsidRDefault="00384DC7"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Shuang Liang, ZTE </w:t>
            </w:r>
          </w:p>
        </w:tc>
      </w:tr>
    </w:tbl>
    <w:p w14:paraId="1DA0B521" w14:textId="77777777" w:rsidR="00B821D4" w:rsidRPr="0074446E" w:rsidRDefault="00B821D4" w:rsidP="00B821D4">
      <w:pPr>
        <w:rPr>
          <w:lang w:eastAsia="en-GB"/>
        </w:rPr>
      </w:pPr>
      <w:r w:rsidRPr="00F218E6">
        <w:rPr>
          <w:rStyle w:val="EditorsNoteChar"/>
        </w:rPr>
        <w:t>Editor’s note: summary not yet provided</w:t>
      </w:r>
      <w:r>
        <w:rPr>
          <w:lang w:eastAsia="en-GB"/>
        </w:rPr>
        <w:t>.</w:t>
      </w:r>
    </w:p>
    <w:p w14:paraId="5F18C0DE" w14:textId="77777777" w:rsidR="00B821D4" w:rsidRDefault="00B821D4"/>
    <w:tbl>
      <w:tblPr>
        <w:tblW w:w="98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840"/>
        <w:gridCol w:w="1817"/>
        <w:gridCol w:w="392"/>
        <w:gridCol w:w="839"/>
        <w:gridCol w:w="2214"/>
      </w:tblGrid>
      <w:tr w:rsidR="00384DC7" w:rsidRPr="00EF7FBB" w14:paraId="3463329D" w14:textId="77777777" w:rsidTr="00384DC7">
        <w:trPr>
          <w:trHeight w:val="255"/>
        </w:trPr>
        <w:tc>
          <w:tcPr>
            <w:tcW w:w="757" w:type="dxa"/>
            <w:shd w:val="clear" w:color="auto" w:fill="auto"/>
            <w:tcMar>
              <w:left w:w="28" w:type="dxa"/>
              <w:right w:w="28" w:type="dxa"/>
            </w:tcMar>
            <w:hideMark/>
          </w:tcPr>
          <w:p w14:paraId="0F7C224E" w14:textId="77777777" w:rsidR="00384DC7" w:rsidRPr="00EF7FBB" w:rsidRDefault="00384DC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940045</w:t>
            </w:r>
          </w:p>
        </w:tc>
        <w:tc>
          <w:tcPr>
            <w:tcW w:w="3840" w:type="dxa"/>
            <w:shd w:val="clear" w:color="auto" w:fill="auto"/>
            <w:tcMar>
              <w:left w:w="28" w:type="dxa"/>
              <w:right w:w="28" w:type="dxa"/>
            </w:tcMar>
            <w:hideMark/>
          </w:tcPr>
          <w:p w14:paraId="283CCDD9" w14:textId="77777777" w:rsidR="00384DC7" w:rsidRPr="00EF7FBB" w:rsidRDefault="00384DC7"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Network slicing provisioning rules </w:t>
            </w:r>
          </w:p>
        </w:tc>
        <w:tc>
          <w:tcPr>
            <w:tcW w:w="1817" w:type="dxa"/>
            <w:shd w:val="clear" w:color="auto" w:fill="auto"/>
            <w:tcMar>
              <w:left w:w="28" w:type="dxa"/>
              <w:right w:w="28" w:type="dxa"/>
            </w:tcMar>
            <w:hideMark/>
          </w:tcPr>
          <w:p w14:paraId="3FB1CA8F" w14:textId="77777777" w:rsidR="00384DC7" w:rsidRPr="00EF7FBB" w:rsidRDefault="00384DC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NSRULE</w:t>
            </w:r>
          </w:p>
        </w:tc>
        <w:tc>
          <w:tcPr>
            <w:tcW w:w="392" w:type="dxa"/>
            <w:shd w:val="clear" w:color="auto" w:fill="auto"/>
            <w:tcMar>
              <w:left w:w="28" w:type="dxa"/>
              <w:right w:w="28" w:type="dxa"/>
            </w:tcMar>
            <w:hideMark/>
          </w:tcPr>
          <w:p w14:paraId="22B4A9CA" w14:textId="77777777" w:rsidR="00384DC7" w:rsidRPr="00EF7FBB" w:rsidRDefault="00384DC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39" w:type="dxa"/>
            <w:shd w:val="clear" w:color="auto" w:fill="auto"/>
            <w:tcMar>
              <w:left w:w="28" w:type="dxa"/>
              <w:right w:w="28" w:type="dxa"/>
            </w:tcMar>
            <w:hideMark/>
          </w:tcPr>
          <w:p w14:paraId="07E27C0F" w14:textId="3554A448" w:rsidR="00384DC7" w:rsidRPr="00EF7FBB" w:rsidRDefault="003C763E" w:rsidP="00B22AB8">
            <w:pPr>
              <w:overflowPunct/>
              <w:autoSpaceDE/>
              <w:autoSpaceDN/>
              <w:adjustRightInd/>
              <w:spacing w:after="0"/>
              <w:textAlignment w:val="auto"/>
              <w:rPr>
                <w:rFonts w:ascii="Calibri" w:hAnsi="Calibri" w:cs="Calibri"/>
                <w:color w:val="0563C1"/>
                <w:sz w:val="18"/>
                <w:szCs w:val="18"/>
                <w:u w:val="single"/>
                <w:lang w:eastAsia="en-GB"/>
              </w:rPr>
            </w:pPr>
            <w:hyperlink r:id="rId355" w:history="1">
              <w:r w:rsidR="007D3634" w:rsidRPr="007D3634">
                <w:rPr>
                  <w:rFonts w:ascii="Calibri" w:hAnsi="Calibri" w:cs="Calibri"/>
                  <w:color w:val="0563C1"/>
                  <w:sz w:val="16"/>
                  <w:szCs w:val="18"/>
                  <w:u w:val="single"/>
                  <w:lang w:eastAsia="en-GB"/>
                </w:rPr>
                <w:t>SP-211449</w:t>
              </w:r>
            </w:hyperlink>
          </w:p>
        </w:tc>
        <w:tc>
          <w:tcPr>
            <w:tcW w:w="2214" w:type="dxa"/>
            <w:shd w:val="clear" w:color="auto" w:fill="auto"/>
            <w:tcMar>
              <w:left w:w="28" w:type="dxa"/>
              <w:right w:w="28" w:type="dxa"/>
            </w:tcMar>
            <w:hideMark/>
          </w:tcPr>
          <w:p w14:paraId="16BDFE7A" w14:textId="77777777" w:rsidR="00384DC7" w:rsidRPr="00EF7FBB" w:rsidRDefault="00384DC7"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Robert Petersen, Ericsson </w:t>
            </w:r>
          </w:p>
        </w:tc>
      </w:tr>
      <w:tr w:rsidR="00384DC7" w:rsidRPr="00EF7FBB" w14:paraId="660FD202" w14:textId="77777777" w:rsidTr="00384DC7">
        <w:trPr>
          <w:trHeight w:val="255"/>
        </w:trPr>
        <w:tc>
          <w:tcPr>
            <w:tcW w:w="757" w:type="dxa"/>
            <w:shd w:val="clear" w:color="auto" w:fill="auto"/>
            <w:tcMar>
              <w:left w:w="28" w:type="dxa"/>
              <w:right w:w="28" w:type="dxa"/>
            </w:tcMar>
            <w:hideMark/>
          </w:tcPr>
          <w:p w14:paraId="5C997D03" w14:textId="77777777" w:rsidR="00384DC7" w:rsidRPr="00EF7FBB" w:rsidRDefault="00384DC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950039</w:t>
            </w:r>
          </w:p>
        </w:tc>
        <w:tc>
          <w:tcPr>
            <w:tcW w:w="3840" w:type="dxa"/>
            <w:shd w:val="clear" w:color="auto" w:fill="auto"/>
            <w:tcMar>
              <w:left w:w="28" w:type="dxa"/>
              <w:right w:w="28" w:type="dxa"/>
            </w:tcMar>
            <w:hideMark/>
          </w:tcPr>
          <w:p w14:paraId="075DBCFA" w14:textId="77777777" w:rsidR="00384DC7" w:rsidRPr="00EF7FBB" w:rsidRDefault="00384DC7"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intent-driven management for network slicing </w:t>
            </w:r>
          </w:p>
        </w:tc>
        <w:tc>
          <w:tcPr>
            <w:tcW w:w="1817" w:type="dxa"/>
            <w:shd w:val="clear" w:color="auto" w:fill="auto"/>
            <w:tcMar>
              <w:left w:w="28" w:type="dxa"/>
              <w:right w:w="28" w:type="dxa"/>
            </w:tcMar>
            <w:hideMark/>
          </w:tcPr>
          <w:p w14:paraId="322770FA" w14:textId="77777777" w:rsidR="00384DC7" w:rsidRPr="00EF7FBB" w:rsidRDefault="00384DC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FS_NETSLICE_IDMS</w:t>
            </w:r>
          </w:p>
        </w:tc>
        <w:tc>
          <w:tcPr>
            <w:tcW w:w="392" w:type="dxa"/>
            <w:shd w:val="clear" w:color="auto" w:fill="auto"/>
            <w:tcMar>
              <w:left w:w="28" w:type="dxa"/>
              <w:right w:w="28" w:type="dxa"/>
            </w:tcMar>
            <w:hideMark/>
          </w:tcPr>
          <w:p w14:paraId="2E25FC77" w14:textId="77777777" w:rsidR="00384DC7" w:rsidRPr="00EF7FBB" w:rsidRDefault="00384DC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39" w:type="dxa"/>
            <w:shd w:val="clear" w:color="auto" w:fill="auto"/>
            <w:tcMar>
              <w:left w:w="28" w:type="dxa"/>
              <w:right w:w="28" w:type="dxa"/>
            </w:tcMar>
            <w:hideMark/>
          </w:tcPr>
          <w:p w14:paraId="02532C50" w14:textId="29DDCD57" w:rsidR="00384DC7" w:rsidRPr="00EF7FBB" w:rsidRDefault="003C763E" w:rsidP="00B22AB8">
            <w:pPr>
              <w:overflowPunct/>
              <w:autoSpaceDE/>
              <w:autoSpaceDN/>
              <w:adjustRightInd/>
              <w:spacing w:after="0"/>
              <w:textAlignment w:val="auto"/>
              <w:rPr>
                <w:rFonts w:ascii="Calibri" w:hAnsi="Calibri" w:cs="Calibri"/>
                <w:color w:val="0563C1"/>
                <w:sz w:val="18"/>
                <w:szCs w:val="18"/>
                <w:u w:val="single"/>
                <w:lang w:eastAsia="en-GB"/>
              </w:rPr>
            </w:pPr>
            <w:hyperlink r:id="rId356" w:history="1">
              <w:r w:rsidR="007D3634" w:rsidRPr="007D3634">
                <w:rPr>
                  <w:rFonts w:ascii="Calibri" w:hAnsi="Calibri" w:cs="Calibri"/>
                  <w:color w:val="0563C1"/>
                  <w:sz w:val="16"/>
                  <w:szCs w:val="18"/>
                  <w:u w:val="single"/>
                  <w:lang w:eastAsia="en-GB"/>
                </w:rPr>
                <w:t>SP-220278</w:t>
              </w:r>
            </w:hyperlink>
          </w:p>
        </w:tc>
        <w:tc>
          <w:tcPr>
            <w:tcW w:w="2214" w:type="dxa"/>
            <w:shd w:val="clear" w:color="auto" w:fill="auto"/>
            <w:tcMar>
              <w:left w:w="28" w:type="dxa"/>
              <w:right w:w="28" w:type="dxa"/>
            </w:tcMar>
            <w:hideMark/>
          </w:tcPr>
          <w:p w14:paraId="4BD7ACB0" w14:textId="77777777" w:rsidR="00384DC7" w:rsidRPr="00EF7FBB" w:rsidRDefault="00384DC7"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Jan Groenendijk , Ericsson </w:t>
            </w:r>
          </w:p>
        </w:tc>
      </w:tr>
      <w:tr w:rsidR="00384DC7" w:rsidRPr="00EF7FBB" w14:paraId="4E9E5362" w14:textId="77777777" w:rsidTr="00384DC7">
        <w:trPr>
          <w:trHeight w:val="255"/>
        </w:trPr>
        <w:tc>
          <w:tcPr>
            <w:tcW w:w="757" w:type="dxa"/>
            <w:shd w:val="clear" w:color="auto" w:fill="auto"/>
            <w:tcMar>
              <w:left w:w="28" w:type="dxa"/>
              <w:right w:w="28" w:type="dxa"/>
            </w:tcMar>
            <w:hideMark/>
          </w:tcPr>
          <w:p w14:paraId="07F88300" w14:textId="77777777" w:rsidR="00384DC7" w:rsidRPr="00EF7FBB" w:rsidRDefault="00384DC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940013</w:t>
            </w:r>
          </w:p>
        </w:tc>
        <w:tc>
          <w:tcPr>
            <w:tcW w:w="3840" w:type="dxa"/>
            <w:shd w:val="clear" w:color="auto" w:fill="auto"/>
            <w:tcMar>
              <w:left w:w="28" w:type="dxa"/>
              <w:right w:w="28" w:type="dxa"/>
            </w:tcMar>
            <w:hideMark/>
          </w:tcPr>
          <w:p w14:paraId="63C65C88" w14:textId="77777777" w:rsidR="00384DC7" w:rsidRPr="00EF7FBB" w:rsidRDefault="00384DC7"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Enhanced security for Phase 2 network slicing </w:t>
            </w:r>
          </w:p>
        </w:tc>
        <w:tc>
          <w:tcPr>
            <w:tcW w:w="1817" w:type="dxa"/>
            <w:shd w:val="clear" w:color="auto" w:fill="auto"/>
            <w:tcMar>
              <w:left w:w="28" w:type="dxa"/>
              <w:right w:w="28" w:type="dxa"/>
            </w:tcMar>
            <w:hideMark/>
          </w:tcPr>
          <w:p w14:paraId="4BD8BCD3" w14:textId="77777777" w:rsidR="00384DC7" w:rsidRPr="00EF7FBB" w:rsidRDefault="00384DC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eNS2_SEC</w:t>
            </w:r>
          </w:p>
        </w:tc>
        <w:tc>
          <w:tcPr>
            <w:tcW w:w="392" w:type="dxa"/>
            <w:shd w:val="clear" w:color="auto" w:fill="auto"/>
            <w:tcMar>
              <w:left w:w="28" w:type="dxa"/>
              <w:right w:w="28" w:type="dxa"/>
            </w:tcMar>
            <w:hideMark/>
          </w:tcPr>
          <w:p w14:paraId="54D0C850" w14:textId="77777777" w:rsidR="00384DC7" w:rsidRPr="00EF7FBB" w:rsidRDefault="00384DC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39" w:type="dxa"/>
            <w:shd w:val="clear" w:color="auto" w:fill="auto"/>
            <w:tcMar>
              <w:left w:w="28" w:type="dxa"/>
              <w:right w:w="28" w:type="dxa"/>
            </w:tcMar>
            <w:hideMark/>
          </w:tcPr>
          <w:p w14:paraId="68A180D9" w14:textId="5D23B9AE" w:rsidR="00384DC7" w:rsidRPr="00EF7FBB" w:rsidRDefault="003C763E" w:rsidP="00B22AB8">
            <w:pPr>
              <w:overflowPunct/>
              <w:autoSpaceDE/>
              <w:autoSpaceDN/>
              <w:adjustRightInd/>
              <w:spacing w:after="0"/>
              <w:textAlignment w:val="auto"/>
              <w:rPr>
                <w:rFonts w:ascii="Calibri" w:hAnsi="Calibri" w:cs="Calibri"/>
                <w:color w:val="0563C1"/>
                <w:sz w:val="18"/>
                <w:szCs w:val="18"/>
                <w:u w:val="single"/>
                <w:lang w:eastAsia="en-GB"/>
              </w:rPr>
            </w:pPr>
            <w:hyperlink r:id="rId357" w:history="1">
              <w:r w:rsidR="007D3634" w:rsidRPr="007D3634">
                <w:rPr>
                  <w:rFonts w:ascii="Calibri" w:hAnsi="Calibri" w:cs="Calibri"/>
                  <w:color w:val="0563C1"/>
                  <w:sz w:val="16"/>
                  <w:szCs w:val="18"/>
                  <w:u w:val="single"/>
                  <w:lang w:eastAsia="en-GB"/>
                </w:rPr>
                <w:t>SP-211361</w:t>
              </w:r>
            </w:hyperlink>
          </w:p>
        </w:tc>
        <w:tc>
          <w:tcPr>
            <w:tcW w:w="2214" w:type="dxa"/>
            <w:shd w:val="clear" w:color="auto" w:fill="auto"/>
            <w:tcMar>
              <w:left w:w="28" w:type="dxa"/>
              <w:right w:w="28" w:type="dxa"/>
            </w:tcMar>
            <w:hideMark/>
          </w:tcPr>
          <w:p w14:paraId="16D8F23B" w14:textId="77777777" w:rsidR="00384DC7" w:rsidRPr="00EF7FBB" w:rsidRDefault="00384DC7"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Lei, Zander, Huawei </w:t>
            </w:r>
          </w:p>
        </w:tc>
      </w:tr>
      <w:tr w:rsidR="00384DC7" w:rsidRPr="00EF7FBB" w14:paraId="6CC9DC71" w14:textId="77777777" w:rsidTr="00384DC7">
        <w:trPr>
          <w:trHeight w:val="255"/>
        </w:trPr>
        <w:tc>
          <w:tcPr>
            <w:tcW w:w="757" w:type="dxa"/>
            <w:shd w:val="clear" w:color="auto" w:fill="auto"/>
            <w:tcMar>
              <w:left w:w="28" w:type="dxa"/>
              <w:right w:w="28" w:type="dxa"/>
            </w:tcMar>
            <w:hideMark/>
          </w:tcPr>
          <w:p w14:paraId="349563EC" w14:textId="77777777" w:rsidR="00384DC7" w:rsidRPr="00EF7FBB" w:rsidRDefault="00384DC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960005</w:t>
            </w:r>
          </w:p>
        </w:tc>
        <w:tc>
          <w:tcPr>
            <w:tcW w:w="3840" w:type="dxa"/>
            <w:shd w:val="clear" w:color="auto" w:fill="auto"/>
            <w:tcMar>
              <w:left w:w="28" w:type="dxa"/>
              <w:right w:w="28" w:type="dxa"/>
            </w:tcMar>
            <w:hideMark/>
          </w:tcPr>
          <w:p w14:paraId="62271B17" w14:textId="77777777" w:rsidR="00384DC7" w:rsidRPr="00EF7FBB" w:rsidRDefault="00384DC7"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Study on new UICC application for network slice-specific authentication and authorization (NSSAA)</w:t>
            </w:r>
          </w:p>
        </w:tc>
        <w:tc>
          <w:tcPr>
            <w:tcW w:w="1817" w:type="dxa"/>
            <w:shd w:val="clear" w:color="auto" w:fill="auto"/>
            <w:tcMar>
              <w:left w:w="28" w:type="dxa"/>
              <w:right w:w="28" w:type="dxa"/>
            </w:tcMar>
            <w:hideMark/>
          </w:tcPr>
          <w:p w14:paraId="114730B4" w14:textId="77777777" w:rsidR="00384DC7" w:rsidRPr="00EF7FBB" w:rsidRDefault="00384DC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FS_NS_Slice-USIM</w:t>
            </w:r>
          </w:p>
        </w:tc>
        <w:tc>
          <w:tcPr>
            <w:tcW w:w="392" w:type="dxa"/>
            <w:shd w:val="clear" w:color="auto" w:fill="auto"/>
            <w:tcMar>
              <w:left w:w="28" w:type="dxa"/>
              <w:right w:w="28" w:type="dxa"/>
            </w:tcMar>
            <w:hideMark/>
          </w:tcPr>
          <w:p w14:paraId="732419B7" w14:textId="77777777" w:rsidR="00384DC7" w:rsidRPr="00EF7FBB" w:rsidRDefault="00384DC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C6</w:t>
            </w:r>
          </w:p>
        </w:tc>
        <w:tc>
          <w:tcPr>
            <w:tcW w:w="839" w:type="dxa"/>
            <w:shd w:val="clear" w:color="auto" w:fill="auto"/>
            <w:tcMar>
              <w:left w:w="28" w:type="dxa"/>
              <w:right w:w="28" w:type="dxa"/>
            </w:tcMar>
            <w:hideMark/>
          </w:tcPr>
          <w:p w14:paraId="4AFB87C0" w14:textId="49B11F7C" w:rsidR="00384DC7" w:rsidRPr="00EF7FBB" w:rsidRDefault="003C763E" w:rsidP="00B22AB8">
            <w:pPr>
              <w:overflowPunct/>
              <w:autoSpaceDE/>
              <w:autoSpaceDN/>
              <w:adjustRightInd/>
              <w:spacing w:after="0"/>
              <w:textAlignment w:val="auto"/>
              <w:rPr>
                <w:rFonts w:ascii="Calibri" w:hAnsi="Calibri" w:cs="Calibri"/>
                <w:color w:val="0563C1"/>
                <w:sz w:val="18"/>
                <w:szCs w:val="18"/>
                <w:u w:val="single"/>
                <w:lang w:eastAsia="en-GB"/>
              </w:rPr>
            </w:pPr>
            <w:hyperlink r:id="rId358" w:history="1">
              <w:r w:rsidR="007D3634" w:rsidRPr="007D3634">
                <w:rPr>
                  <w:rFonts w:ascii="Calibri" w:hAnsi="Calibri" w:cs="Calibri"/>
                  <w:color w:val="0563C1"/>
                  <w:sz w:val="16"/>
                  <w:szCs w:val="18"/>
                  <w:u w:val="single"/>
                  <w:lang w:eastAsia="en-GB"/>
                </w:rPr>
                <w:t>CP-221186</w:t>
              </w:r>
            </w:hyperlink>
          </w:p>
        </w:tc>
        <w:tc>
          <w:tcPr>
            <w:tcW w:w="2214" w:type="dxa"/>
            <w:shd w:val="clear" w:color="auto" w:fill="auto"/>
            <w:tcMar>
              <w:left w:w="28" w:type="dxa"/>
              <w:right w:w="28" w:type="dxa"/>
            </w:tcMar>
            <w:hideMark/>
          </w:tcPr>
          <w:p w14:paraId="2E93BDC6" w14:textId="77777777" w:rsidR="00384DC7" w:rsidRPr="00EF7FBB" w:rsidRDefault="00384DC7"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COLLET, Hervé, Thales </w:t>
            </w:r>
          </w:p>
        </w:tc>
      </w:tr>
    </w:tbl>
    <w:p w14:paraId="370F87A3" w14:textId="77777777" w:rsidR="00384DC7" w:rsidRDefault="00384DC7" w:rsidP="00474CA7">
      <w:pPr>
        <w:rPr>
          <w:lang w:eastAsia="en-GB"/>
        </w:rPr>
      </w:pPr>
    </w:p>
    <w:p w14:paraId="231F4777" w14:textId="5070662D" w:rsidR="00296196" w:rsidRDefault="00296196" w:rsidP="00296196">
      <w:pPr>
        <w:pStyle w:val="Heading1"/>
        <w:rPr>
          <w:lang w:eastAsia="en-GB"/>
        </w:rPr>
      </w:pPr>
      <w:bookmarkStart w:id="84" w:name="_Toc171519629"/>
      <w:r>
        <w:rPr>
          <w:lang w:eastAsia="en-GB"/>
        </w:rPr>
        <w:t>1</w:t>
      </w:r>
      <w:r w:rsidR="002F394C">
        <w:rPr>
          <w:lang w:eastAsia="en-GB"/>
        </w:rPr>
        <w:t>4</w:t>
      </w:r>
      <w:r>
        <w:rPr>
          <w:lang w:eastAsia="en-GB"/>
        </w:rPr>
        <w:tab/>
        <w:t>eXtended, Augmented and Virtual Reality (XR, AR, VR), immersive</w:t>
      </w:r>
      <w:bookmarkEnd w:id="84"/>
      <w:r>
        <w:rPr>
          <w:lang w:eastAsia="en-GB"/>
        </w:rPr>
        <w:t xml:space="preserve"> </w:t>
      </w:r>
    </w:p>
    <w:p w14:paraId="03179312" w14:textId="677A31DA" w:rsidR="002F394C" w:rsidRDefault="002F394C" w:rsidP="002F394C">
      <w:pPr>
        <w:pStyle w:val="Heading2"/>
      </w:pPr>
      <w:bookmarkStart w:id="85" w:name="_Toc171519630"/>
      <w:r>
        <w:t>14.1</w:t>
      </w:r>
      <w:r>
        <w:tab/>
      </w:r>
      <w:r w:rsidRPr="002F394C">
        <w:t>XR (eXtended Reality) enhancements for NR</w:t>
      </w:r>
      <w:bookmarkEnd w:id="85"/>
      <w:r w:rsidRPr="002F394C">
        <w:t xml:space="preserve"> </w:t>
      </w:r>
      <w: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9F6F51" w:rsidRPr="00EF7FBB" w14:paraId="1746AD6A" w14:textId="77777777" w:rsidTr="00D8162B">
        <w:trPr>
          <w:trHeight w:val="255"/>
        </w:trPr>
        <w:tc>
          <w:tcPr>
            <w:tcW w:w="757" w:type="dxa"/>
            <w:shd w:val="clear" w:color="auto" w:fill="auto"/>
            <w:tcMar>
              <w:left w:w="28" w:type="dxa"/>
              <w:right w:w="28" w:type="dxa"/>
            </w:tcMar>
            <w:hideMark/>
          </w:tcPr>
          <w:p w14:paraId="6C02AA8D" w14:textId="4F0E8477" w:rsidR="009F6F51" w:rsidRPr="00EF7FBB" w:rsidRDefault="009F6F51" w:rsidP="00D8162B">
            <w:pPr>
              <w:overflowPunct/>
              <w:autoSpaceDE/>
              <w:autoSpaceDN/>
              <w:adjustRightInd/>
              <w:spacing w:after="0"/>
              <w:textAlignment w:val="auto"/>
              <w:rPr>
                <w:rFonts w:ascii="Arial" w:hAnsi="Arial" w:cs="Arial"/>
                <w:b/>
                <w:bCs/>
                <w:color w:val="000000"/>
                <w:sz w:val="18"/>
                <w:szCs w:val="18"/>
                <w:lang w:eastAsia="en-GB"/>
              </w:rPr>
            </w:pPr>
            <w:r>
              <w:rPr>
                <w:rFonts w:ascii="Arial" w:hAnsi="Arial" w:cs="Arial"/>
                <w:b/>
                <w:bCs/>
                <w:color w:val="000000"/>
                <w:sz w:val="18"/>
                <w:szCs w:val="18"/>
                <w:lang w:eastAsia="en-GB"/>
              </w:rPr>
              <w:t>981039</w:t>
            </w:r>
          </w:p>
        </w:tc>
        <w:tc>
          <w:tcPr>
            <w:tcW w:w="3969" w:type="dxa"/>
            <w:shd w:val="clear" w:color="auto" w:fill="auto"/>
            <w:tcMar>
              <w:left w:w="28" w:type="dxa"/>
              <w:right w:w="28" w:type="dxa"/>
            </w:tcMar>
            <w:hideMark/>
          </w:tcPr>
          <w:p w14:paraId="3D55D56A" w14:textId="4353A81D" w:rsidR="009F6F51" w:rsidRPr="00EF7FBB" w:rsidRDefault="009F6F51" w:rsidP="00D8162B">
            <w:pPr>
              <w:overflowPunct/>
              <w:autoSpaceDE/>
              <w:autoSpaceDN/>
              <w:adjustRightInd/>
              <w:spacing w:after="0"/>
              <w:textAlignment w:val="auto"/>
              <w:rPr>
                <w:rFonts w:ascii="Arial" w:hAnsi="Arial" w:cs="Arial"/>
                <w:b/>
                <w:bCs/>
                <w:color w:val="0000FF"/>
                <w:sz w:val="18"/>
                <w:szCs w:val="18"/>
                <w:lang w:eastAsia="en-GB"/>
              </w:rPr>
            </w:pPr>
            <w:r w:rsidRPr="009F6F51">
              <w:rPr>
                <w:rFonts w:ascii="Arial" w:hAnsi="Arial" w:cs="Arial"/>
                <w:b/>
                <w:bCs/>
                <w:color w:val="0000FF"/>
                <w:sz w:val="18"/>
                <w:szCs w:val="18"/>
                <w:lang w:eastAsia="en-GB"/>
              </w:rPr>
              <w:t xml:space="preserve">XR (eXtended Reality) enhancements for NR </w:t>
            </w:r>
          </w:p>
        </w:tc>
        <w:tc>
          <w:tcPr>
            <w:tcW w:w="1701" w:type="dxa"/>
            <w:shd w:val="clear" w:color="auto" w:fill="auto"/>
            <w:tcMar>
              <w:left w:w="28" w:type="dxa"/>
              <w:right w:w="28" w:type="dxa"/>
            </w:tcMar>
            <w:hideMark/>
          </w:tcPr>
          <w:p w14:paraId="20E91675" w14:textId="27855294" w:rsidR="009F6F51" w:rsidRPr="00EF7FBB" w:rsidRDefault="009F6F51" w:rsidP="00D8162B">
            <w:pPr>
              <w:overflowPunct/>
              <w:autoSpaceDE/>
              <w:autoSpaceDN/>
              <w:adjustRightInd/>
              <w:spacing w:after="0"/>
              <w:textAlignment w:val="auto"/>
              <w:rPr>
                <w:rFonts w:ascii="Arial" w:hAnsi="Arial" w:cs="Arial"/>
                <w:b/>
                <w:bCs/>
                <w:color w:val="000000"/>
                <w:sz w:val="18"/>
                <w:szCs w:val="18"/>
                <w:lang w:eastAsia="en-GB"/>
              </w:rPr>
            </w:pPr>
            <w:r w:rsidRPr="009F6F51">
              <w:rPr>
                <w:rFonts w:ascii="Arial" w:hAnsi="Arial" w:cs="Arial"/>
                <w:b/>
                <w:bCs/>
                <w:color w:val="000000"/>
                <w:sz w:val="18"/>
                <w:szCs w:val="18"/>
                <w:lang w:eastAsia="en-GB"/>
              </w:rPr>
              <w:t>NR_XR_enh</w:t>
            </w:r>
          </w:p>
        </w:tc>
        <w:tc>
          <w:tcPr>
            <w:tcW w:w="397" w:type="dxa"/>
            <w:shd w:val="clear" w:color="auto" w:fill="auto"/>
            <w:tcMar>
              <w:left w:w="28" w:type="dxa"/>
              <w:right w:w="28" w:type="dxa"/>
            </w:tcMar>
            <w:hideMark/>
          </w:tcPr>
          <w:p w14:paraId="290F3CE7" w14:textId="77777777" w:rsidR="009F6F51" w:rsidRPr="00EF7FBB" w:rsidRDefault="009F6F51" w:rsidP="00D8162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48A03ED0" w14:textId="62B0EE50" w:rsidR="009F6F51" w:rsidRPr="009F6F51" w:rsidRDefault="003C763E" w:rsidP="00D8162B">
            <w:pPr>
              <w:overflowPunct/>
              <w:autoSpaceDE/>
              <w:autoSpaceDN/>
              <w:adjustRightInd/>
              <w:spacing w:after="0"/>
              <w:textAlignment w:val="auto"/>
              <w:rPr>
                <w:rFonts w:ascii="Calibri" w:hAnsi="Calibri" w:cs="Calibri"/>
                <w:color w:val="0563C1"/>
                <w:sz w:val="18"/>
                <w:szCs w:val="18"/>
                <w:u w:val="single"/>
                <w:lang w:eastAsia="en-GB"/>
              </w:rPr>
            </w:pPr>
            <w:hyperlink r:id="rId359" w:history="1">
              <w:r w:rsidR="007D3634" w:rsidRPr="007D3634">
                <w:rPr>
                  <w:rFonts w:ascii="Calibri" w:hAnsi="Calibri" w:cs="Calibri"/>
                  <w:color w:val="0563C1"/>
                  <w:sz w:val="16"/>
                  <w:szCs w:val="18"/>
                  <w:u w:val="single"/>
                  <w:lang w:eastAsia="en-GB"/>
                </w:rPr>
                <w:t>RP-232778</w:t>
              </w:r>
            </w:hyperlink>
          </w:p>
        </w:tc>
        <w:tc>
          <w:tcPr>
            <w:tcW w:w="2268" w:type="dxa"/>
            <w:shd w:val="clear" w:color="auto" w:fill="auto"/>
            <w:tcMar>
              <w:left w:w="28" w:type="dxa"/>
              <w:right w:w="28" w:type="dxa"/>
            </w:tcMar>
            <w:hideMark/>
          </w:tcPr>
          <w:p w14:paraId="469683AF" w14:textId="2A12FA00" w:rsidR="009F6F51" w:rsidRPr="00EF7FBB" w:rsidRDefault="009F6F51" w:rsidP="00D8162B">
            <w:pPr>
              <w:overflowPunct/>
              <w:autoSpaceDE/>
              <w:autoSpaceDN/>
              <w:adjustRightInd/>
              <w:spacing w:after="0"/>
              <w:textAlignment w:val="auto"/>
              <w:rPr>
                <w:rFonts w:ascii="Arial" w:hAnsi="Arial" w:cs="Arial"/>
                <w:b/>
                <w:bCs/>
                <w:color w:val="000000"/>
                <w:sz w:val="18"/>
                <w:szCs w:val="18"/>
                <w:lang w:eastAsia="en-GB"/>
              </w:rPr>
            </w:pPr>
            <w:r w:rsidRPr="009F6F51">
              <w:rPr>
                <w:rFonts w:ascii="Arial" w:hAnsi="Arial" w:cs="Arial"/>
                <w:b/>
                <w:bCs/>
                <w:color w:val="000000"/>
                <w:sz w:val="18"/>
                <w:szCs w:val="18"/>
                <w:lang w:eastAsia="en-GB"/>
              </w:rPr>
              <w:t xml:space="preserve">Nokia </w:t>
            </w:r>
          </w:p>
        </w:tc>
      </w:tr>
      <w:tr w:rsidR="009F6F51" w:rsidRPr="00EF7FBB" w14:paraId="3E2BF46B" w14:textId="77777777" w:rsidTr="00D8162B">
        <w:trPr>
          <w:trHeight w:val="255"/>
        </w:trPr>
        <w:tc>
          <w:tcPr>
            <w:tcW w:w="757" w:type="dxa"/>
            <w:shd w:val="clear" w:color="auto" w:fill="auto"/>
            <w:tcMar>
              <w:left w:w="28" w:type="dxa"/>
              <w:right w:w="28" w:type="dxa"/>
            </w:tcMar>
            <w:hideMark/>
          </w:tcPr>
          <w:p w14:paraId="628A9C71" w14:textId="77777777" w:rsidR="009F6F51" w:rsidRPr="00EF7FBB" w:rsidRDefault="009F6F51" w:rsidP="00D8162B">
            <w:pPr>
              <w:overflowPunct/>
              <w:autoSpaceDE/>
              <w:autoSpaceDN/>
              <w:adjustRightInd/>
              <w:spacing w:after="0"/>
              <w:textAlignment w:val="auto"/>
              <w:rPr>
                <w:rFonts w:ascii="Arial" w:hAnsi="Arial" w:cs="Arial"/>
                <w:color w:val="000000"/>
                <w:sz w:val="18"/>
                <w:szCs w:val="18"/>
                <w:lang w:eastAsia="en-GB"/>
              </w:rPr>
            </w:pPr>
            <w:r w:rsidRPr="009F6F51">
              <w:rPr>
                <w:rFonts w:ascii="Arial" w:hAnsi="Arial" w:cs="Arial"/>
                <w:color w:val="000000"/>
                <w:sz w:val="18"/>
                <w:szCs w:val="18"/>
                <w:lang w:eastAsia="en-GB"/>
              </w:rPr>
              <w:t>981139</w:t>
            </w:r>
          </w:p>
        </w:tc>
        <w:tc>
          <w:tcPr>
            <w:tcW w:w="3969" w:type="dxa"/>
            <w:shd w:val="clear" w:color="auto" w:fill="auto"/>
            <w:tcMar>
              <w:left w:w="28" w:type="dxa"/>
              <w:right w:w="28" w:type="dxa"/>
            </w:tcMar>
            <w:hideMark/>
          </w:tcPr>
          <w:p w14:paraId="7AA077BC" w14:textId="05266F64" w:rsidR="009F6F51" w:rsidRPr="00EF7FBB" w:rsidRDefault="009F6F51" w:rsidP="00D8162B">
            <w:pPr>
              <w:overflowPunct/>
              <w:autoSpaceDE/>
              <w:autoSpaceDN/>
              <w:adjustRightInd/>
              <w:spacing w:after="0"/>
              <w:textAlignment w:val="auto"/>
              <w:rPr>
                <w:rFonts w:ascii="Arial" w:hAnsi="Arial" w:cs="Arial"/>
                <w:color w:val="000000"/>
                <w:sz w:val="18"/>
                <w:szCs w:val="18"/>
                <w:lang w:eastAsia="en-GB"/>
              </w:rPr>
            </w:pPr>
            <w:r w:rsidRPr="009F6F51">
              <w:rPr>
                <w:rFonts w:ascii="Arial" w:hAnsi="Arial" w:cs="Arial"/>
                <w:color w:val="000000"/>
                <w:sz w:val="18"/>
                <w:szCs w:val="18"/>
                <w:lang w:eastAsia="en-GB"/>
              </w:rPr>
              <w:t xml:space="preserve">   Core part: XR (eXtended Reality) enhancements for NR </w:t>
            </w:r>
          </w:p>
        </w:tc>
        <w:tc>
          <w:tcPr>
            <w:tcW w:w="1701" w:type="dxa"/>
            <w:shd w:val="clear" w:color="auto" w:fill="auto"/>
            <w:tcMar>
              <w:left w:w="28" w:type="dxa"/>
              <w:right w:w="28" w:type="dxa"/>
            </w:tcMar>
            <w:hideMark/>
          </w:tcPr>
          <w:p w14:paraId="791E5B95" w14:textId="799D3E63" w:rsidR="009F6F51" w:rsidRPr="00EF7FBB" w:rsidRDefault="009F6F51" w:rsidP="00D8162B">
            <w:pPr>
              <w:overflowPunct/>
              <w:autoSpaceDE/>
              <w:autoSpaceDN/>
              <w:adjustRightInd/>
              <w:spacing w:after="0"/>
              <w:textAlignment w:val="auto"/>
              <w:rPr>
                <w:rFonts w:ascii="Arial" w:hAnsi="Arial" w:cs="Arial"/>
                <w:color w:val="000000"/>
                <w:sz w:val="18"/>
                <w:szCs w:val="18"/>
                <w:lang w:val="de-DE" w:eastAsia="en-GB"/>
              </w:rPr>
            </w:pPr>
            <w:r w:rsidRPr="009F6F51">
              <w:rPr>
                <w:rFonts w:ascii="Arial" w:hAnsi="Arial" w:cs="Arial"/>
                <w:color w:val="000000"/>
                <w:sz w:val="18"/>
                <w:szCs w:val="18"/>
                <w:lang w:val="de-DE" w:eastAsia="en-GB"/>
              </w:rPr>
              <w:t>NR_XR_enh-Core</w:t>
            </w:r>
          </w:p>
        </w:tc>
        <w:tc>
          <w:tcPr>
            <w:tcW w:w="397" w:type="dxa"/>
            <w:shd w:val="clear" w:color="auto" w:fill="auto"/>
            <w:tcMar>
              <w:left w:w="28" w:type="dxa"/>
              <w:right w:w="28" w:type="dxa"/>
            </w:tcMar>
            <w:hideMark/>
          </w:tcPr>
          <w:p w14:paraId="1CAC5FBD" w14:textId="77777777" w:rsidR="009F6F51" w:rsidRPr="00EF7FBB" w:rsidRDefault="009F6F51" w:rsidP="00D8162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R2</w:t>
            </w:r>
          </w:p>
        </w:tc>
        <w:tc>
          <w:tcPr>
            <w:tcW w:w="850" w:type="dxa"/>
            <w:shd w:val="clear" w:color="auto" w:fill="auto"/>
            <w:tcMar>
              <w:left w:w="28" w:type="dxa"/>
              <w:right w:w="28" w:type="dxa"/>
            </w:tcMar>
            <w:hideMark/>
          </w:tcPr>
          <w:p w14:paraId="1BE18BD6" w14:textId="55967DAE" w:rsidR="009F6F51" w:rsidRPr="009F6F51" w:rsidRDefault="003C763E" w:rsidP="00D8162B">
            <w:pPr>
              <w:overflowPunct/>
              <w:autoSpaceDE/>
              <w:autoSpaceDN/>
              <w:adjustRightInd/>
              <w:spacing w:after="0"/>
              <w:textAlignment w:val="auto"/>
              <w:rPr>
                <w:rFonts w:ascii="Calibri" w:hAnsi="Calibri" w:cs="Calibri"/>
                <w:color w:val="0563C1"/>
                <w:sz w:val="18"/>
                <w:szCs w:val="18"/>
                <w:u w:val="single"/>
                <w:lang w:eastAsia="en-GB"/>
              </w:rPr>
            </w:pPr>
            <w:hyperlink r:id="rId360" w:history="1">
              <w:r w:rsidR="007D3634" w:rsidRPr="007D3634">
                <w:rPr>
                  <w:rFonts w:ascii="Calibri" w:hAnsi="Calibri" w:cs="Calibri"/>
                  <w:color w:val="0563C1"/>
                  <w:sz w:val="16"/>
                  <w:szCs w:val="18"/>
                  <w:u w:val="single"/>
                  <w:lang w:eastAsia="en-GB"/>
                </w:rPr>
                <w:t>RP-232778</w:t>
              </w:r>
            </w:hyperlink>
          </w:p>
        </w:tc>
        <w:tc>
          <w:tcPr>
            <w:tcW w:w="2268" w:type="dxa"/>
            <w:shd w:val="clear" w:color="auto" w:fill="auto"/>
            <w:tcMar>
              <w:left w:w="28" w:type="dxa"/>
              <w:right w:w="28" w:type="dxa"/>
            </w:tcMar>
            <w:hideMark/>
          </w:tcPr>
          <w:p w14:paraId="36BE50BB" w14:textId="6DB018A2" w:rsidR="009F6F51" w:rsidRPr="00EF7FBB" w:rsidRDefault="009F6F51" w:rsidP="00D8162B">
            <w:pPr>
              <w:overflowPunct/>
              <w:autoSpaceDE/>
              <w:autoSpaceDN/>
              <w:adjustRightInd/>
              <w:spacing w:after="0"/>
              <w:textAlignment w:val="auto"/>
              <w:rPr>
                <w:rFonts w:ascii="Arial" w:hAnsi="Arial" w:cs="Arial"/>
                <w:b/>
                <w:bCs/>
                <w:color w:val="000000"/>
                <w:sz w:val="18"/>
                <w:szCs w:val="18"/>
                <w:lang w:eastAsia="en-GB"/>
              </w:rPr>
            </w:pPr>
            <w:r w:rsidRPr="009F6F51">
              <w:rPr>
                <w:rFonts w:ascii="Arial" w:hAnsi="Arial" w:cs="Arial"/>
                <w:b/>
                <w:bCs/>
                <w:color w:val="000000"/>
                <w:sz w:val="18"/>
                <w:szCs w:val="18"/>
                <w:lang w:eastAsia="en-GB"/>
              </w:rPr>
              <w:t>Benoist S</w:t>
            </w:r>
            <w:r>
              <w:rPr>
                <w:rFonts w:ascii="Arial" w:hAnsi="Arial" w:cs="Arial"/>
                <w:b/>
                <w:bCs/>
                <w:color w:val="000000"/>
                <w:sz w:val="18"/>
                <w:szCs w:val="18"/>
                <w:lang w:eastAsia="en-GB"/>
              </w:rPr>
              <w:t>é</w:t>
            </w:r>
            <w:r w:rsidRPr="009F6F51">
              <w:rPr>
                <w:rFonts w:ascii="Arial" w:hAnsi="Arial" w:cs="Arial"/>
                <w:b/>
                <w:bCs/>
                <w:color w:val="000000"/>
                <w:sz w:val="18"/>
                <w:szCs w:val="18"/>
                <w:lang w:eastAsia="en-GB"/>
              </w:rPr>
              <w:t>bire, Nokia</w:t>
            </w:r>
          </w:p>
        </w:tc>
      </w:tr>
      <w:tr w:rsidR="009F6F51" w:rsidRPr="00EF7FBB" w14:paraId="690C4CEA" w14:textId="77777777" w:rsidTr="00D8162B">
        <w:trPr>
          <w:trHeight w:val="255"/>
        </w:trPr>
        <w:tc>
          <w:tcPr>
            <w:tcW w:w="757" w:type="dxa"/>
            <w:shd w:val="clear" w:color="auto" w:fill="auto"/>
            <w:tcMar>
              <w:left w:w="28" w:type="dxa"/>
              <w:right w:w="28" w:type="dxa"/>
            </w:tcMar>
            <w:hideMark/>
          </w:tcPr>
          <w:p w14:paraId="0D777103" w14:textId="05A54D5E" w:rsidR="009F6F51" w:rsidRPr="00EF7FBB" w:rsidRDefault="009F6F51" w:rsidP="00D8162B">
            <w:pPr>
              <w:overflowPunct/>
              <w:autoSpaceDE/>
              <w:autoSpaceDN/>
              <w:adjustRightInd/>
              <w:spacing w:after="0"/>
              <w:textAlignment w:val="auto"/>
              <w:rPr>
                <w:rFonts w:ascii="Arial" w:hAnsi="Arial" w:cs="Arial"/>
                <w:color w:val="000000"/>
                <w:sz w:val="18"/>
                <w:szCs w:val="18"/>
                <w:lang w:eastAsia="en-GB"/>
              </w:rPr>
            </w:pPr>
            <w:r w:rsidRPr="009F6F51">
              <w:rPr>
                <w:rFonts w:ascii="Arial" w:hAnsi="Arial" w:cs="Arial"/>
                <w:color w:val="000000"/>
                <w:sz w:val="18"/>
                <w:szCs w:val="18"/>
                <w:lang w:eastAsia="en-GB"/>
              </w:rPr>
              <w:t>981139</w:t>
            </w:r>
          </w:p>
        </w:tc>
        <w:tc>
          <w:tcPr>
            <w:tcW w:w="3969" w:type="dxa"/>
            <w:shd w:val="clear" w:color="auto" w:fill="auto"/>
            <w:tcMar>
              <w:left w:w="28" w:type="dxa"/>
              <w:right w:w="28" w:type="dxa"/>
            </w:tcMar>
            <w:hideMark/>
          </w:tcPr>
          <w:p w14:paraId="3A3727BA" w14:textId="1E3C7B5D" w:rsidR="009F6F51" w:rsidRPr="00EF7FBB" w:rsidRDefault="009F6F51" w:rsidP="00D8162B">
            <w:pPr>
              <w:overflowPunct/>
              <w:autoSpaceDE/>
              <w:autoSpaceDN/>
              <w:adjustRightInd/>
              <w:spacing w:after="0"/>
              <w:textAlignment w:val="auto"/>
              <w:rPr>
                <w:rFonts w:ascii="Arial" w:hAnsi="Arial" w:cs="Arial"/>
                <w:color w:val="000000"/>
                <w:sz w:val="18"/>
                <w:szCs w:val="18"/>
                <w:lang w:eastAsia="en-GB"/>
              </w:rPr>
            </w:pPr>
            <w:r w:rsidRPr="009F6F51">
              <w:rPr>
                <w:rFonts w:ascii="Arial" w:hAnsi="Arial" w:cs="Arial"/>
                <w:color w:val="000000"/>
                <w:sz w:val="18"/>
                <w:szCs w:val="18"/>
                <w:lang w:eastAsia="en-GB"/>
              </w:rPr>
              <w:t xml:space="preserve">   Study on XR (eXtended Reality) enhancements for NR</w:t>
            </w:r>
          </w:p>
        </w:tc>
        <w:tc>
          <w:tcPr>
            <w:tcW w:w="1701" w:type="dxa"/>
            <w:shd w:val="clear" w:color="auto" w:fill="auto"/>
            <w:tcMar>
              <w:left w:w="28" w:type="dxa"/>
              <w:right w:w="28" w:type="dxa"/>
            </w:tcMar>
            <w:hideMark/>
          </w:tcPr>
          <w:p w14:paraId="70FBE7C7" w14:textId="6BEC01CE" w:rsidR="009F6F51" w:rsidRPr="00EF7FBB" w:rsidRDefault="009F6F51" w:rsidP="00D8162B">
            <w:pPr>
              <w:overflowPunct/>
              <w:autoSpaceDE/>
              <w:autoSpaceDN/>
              <w:adjustRightInd/>
              <w:spacing w:after="0"/>
              <w:textAlignment w:val="auto"/>
              <w:rPr>
                <w:rFonts w:ascii="Arial" w:hAnsi="Arial" w:cs="Arial"/>
                <w:color w:val="000000"/>
                <w:sz w:val="18"/>
                <w:szCs w:val="18"/>
                <w:lang w:val="de-DE" w:eastAsia="en-GB"/>
              </w:rPr>
            </w:pPr>
            <w:r w:rsidRPr="009F6F51">
              <w:rPr>
                <w:rFonts w:ascii="Arial" w:hAnsi="Arial" w:cs="Arial"/>
                <w:color w:val="000000"/>
                <w:sz w:val="18"/>
                <w:szCs w:val="18"/>
                <w:lang w:val="de-DE" w:eastAsia="en-GB"/>
              </w:rPr>
              <w:t>FS_NR_XR_enh</w:t>
            </w:r>
          </w:p>
        </w:tc>
        <w:tc>
          <w:tcPr>
            <w:tcW w:w="397" w:type="dxa"/>
            <w:shd w:val="clear" w:color="auto" w:fill="auto"/>
            <w:tcMar>
              <w:left w:w="28" w:type="dxa"/>
              <w:right w:w="28" w:type="dxa"/>
            </w:tcMar>
            <w:hideMark/>
          </w:tcPr>
          <w:p w14:paraId="0AF7BC00" w14:textId="77777777" w:rsidR="009F6F51" w:rsidRPr="00EF7FBB" w:rsidRDefault="009F6F51" w:rsidP="00D8162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R2</w:t>
            </w:r>
          </w:p>
        </w:tc>
        <w:tc>
          <w:tcPr>
            <w:tcW w:w="850" w:type="dxa"/>
            <w:shd w:val="clear" w:color="auto" w:fill="auto"/>
            <w:tcMar>
              <w:left w:w="28" w:type="dxa"/>
              <w:right w:w="28" w:type="dxa"/>
            </w:tcMar>
            <w:hideMark/>
          </w:tcPr>
          <w:p w14:paraId="5CF40578" w14:textId="4EFA6C18" w:rsidR="009F6F51" w:rsidRPr="009F6F51" w:rsidRDefault="003C763E" w:rsidP="00D8162B">
            <w:pPr>
              <w:overflowPunct/>
              <w:autoSpaceDE/>
              <w:autoSpaceDN/>
              <w:adjustRightInd/>
              <w:spacing w:after="0"/>
              <w:textAlignment w:val="auto"/>
              <w:rPr>
                <w:rFonts w:ascii="Calibri" w:hAnsi="Calibri" w:cs="Calibri"/>
                <w:color w:val="0563C1"/>
                <w:sz w:val="18"/>
                <w:szCs w:val="18"/>
                <w:u w:val="single"/>
                <w:lang w:eastAsia="en-GB"/>
              </w:rPr>
            </w:pPr>
            <w:hyperlink r:id="rId361" w:history="1">
              <w:r w:rsidR="007D3634" w:rsidRPr="007D3634">
                <w:rPr>
                  <w:rFonts w:ascii="Calibri" w:hAnsi="Calibri" w:cs="Calibri"/>
                  <w:color w:val="0563C1"/>
                  <w:sz w:val="16"/>
                  <w:szCs w:val="18"/>
                  <w:u w:val="single"/>
                  <w:lang w:eastAsia="en-GB"/>
                </w:rPr>
                <w:t>RP-220285</w:t>
              </w:r>
            </w:hyperlink>
          </w:p>
        </w:tc>
        <w:tc>
          <w:tcPr>
            <w:tcW w:w="2268" w:type="dxa"/>
            <w:shd w:val="clear" w:color="auto" w:fill="auto"/>
            <w:tcMar>
              <w:left w:w="28" w:type="dxa"/>
              <w:right w:w="28" w:type="dxa"/>
            </w:tcMar>
            <w:hideMark/>
          </w:tcPr>
          <w:p w14:paraId="1882B2A6" w14:textId="59FD34F4" w:rsidR="009F6F51" w:rsidRPr="00EF7FBB" w:rsidRDefault="009F6F51" w:rsidP="00D8162B">
            <w:pPr>
              <w:overflowPunct/>
              <w:autoSpaceDE/>
              <w:autoSpaceDN/>
              <w:adjustRightInd/>
              <w:spacing w:after="0"/>
              <w:textAlignment w:val="auto"/>
              <w:rPr>
                <w:rFonts w:ascii="Arial" w:hAnsi="Arial" w:cs="Arial"/>
                <w:b/>
                <w:bCs/>
                <w:color w:val="000000"/>
                <w:sz w:val="18"/>
                <w:szCs w:val="18"/>
                <w:lang w:eastAsia="en-GB"/>
              </w:rPr>
            </w:pPr>
            <w:r w:rsidRPr="009F6F51">
              <w:rPr>
                <w:rFonts w:ascii="Arial" w:hAnsi="Arial" w:cs="Arial"/>
                <w:b/>
                <w:bCs/>
                <w:color w:val="000000"/>
                <w:sz w:val="18"/>
                <w:szCs w:val="18"/>
                <w:lang w:eastAsia="en-GB"/>
              </w:rPr>
              <w:t>Benoist S</w:t>
            </w:r>
            <w:r>
              <w:rPr>
                <w:rFonts w:ascii="Arial" w:hAnsi="Arial" w:cs="Arial"/>
                <w:b/>
                <w:bCs/>
                <w:color w:val="000000"/>
                <w:sz w:val="18"/>
                <w:szCs w:val="18"/>
                <w:lang w:eastAsia="en-GB"/>
              </w:rPr>
              <w:t>é</w:t>
            </w:r>
            <w:r w:rsidRPr="009F6F51">
              <w:rPr>
                <w:rFonts w:ascii="Arial" w:hAnsi="Arial" w:cs="Arial"/>
                <w:b/>
                <w:bCs/>
                <w:color w:val="000000"/>
                <w:sz w:val="18"/>
                <w:szCs w:val="18"/>
                <w:lang w:eastAsia="en-GB"/>
              </w:rPr>
              <w:t>bire, Nokia</w:t>
            </w:r>
          </w:p>
        </w:tc>
      </w:tr>
    </w:tbl>
    <w:p w14:paraId="3794FC78" w14:textId="5BA0BB08" w:rsidR="009F6F51" w:rsidRDefault="009F6F51" w:rsidP="009F6F51">
      <w:pPr>
        <w:rPr>
          <w:lang w:eastAsia="en-GB"/>
        </w:rPr>
      </w:pPr>
      <w:r w:rsidRPr="00652D0A">
        <w:rPr>
          <w:lang w:eastAsia="en-GB"/>
        </w:rPr>
        <w:t xml:space="preserve">Summary based on the input provided by </w:t>
      </w:r>
      <w:r>
        <w:rPr>
          <w:lang w:eastAsia="en-GB"/>
        </w:rPr>
        <w:t xml:space="preserve">Nokia </w:t>
      </w:r>
      <w:r w:rsidRPr="00652D0A">
        <w:rPr>
          <w:lang w:eastAsia="en-GB"/>
        </w:rPr>
        <w:t xml:space="preserve">in </w:t>
      </w:r>
      <w:r w:rsidRPr="009F6F51">
        <w:rPr>
          <w:lang w:eastAsia="en-GB"/>
        </w:rPr>
        <w:t>RP-232988</w:t>
      </w:r>
      <w:r w:rsidRPr="00652D0A">
        <w:rPr>
          <w:lang w:eastAsia="en-GB"/>
        </w:rPr>
        <w:t>.</w:t>
      </w:r>
    </w:p>
    <w:p w14:paraId="69D8E364" w14:textId="77777777" w:rsidR="009F6F51" w:rsidRDefault="009F6F51" w:rsidP="009F6F51">
      <w:pPr>
        <w:rPr>
          <w:lang w:eastAsia="en-GB"/>
        </w:rPr>
      </w:pPr>
      <w:r>
        <w:rPr>
          <w:lang w:eastAsia="en-GB"/>
        </w:rPr>
        <w:t>The RAN Study Item on XR Enhancements for NR had identified several enhancements for the support for XR services in NG-RAN. This work item specified those enhancements, which revolve around three main areas: awareness, power saving, and capacity. It complements the work done by SA2 on Architecture Enhancements for XR (Extended Reality) and media service, and the work done by SA4 on Traffic Models and Quality Evaluation Methods for Media and XR Services in 5G Systems, Immersive Real-time Communication for WebRTC (iRTCW), Media Capabilities for Augmented Reality (MeCAR), IMS-based AR Conversational Services (IBACS), Terminal Audio quality performance and Test methods for Immersive Audio Services, Split Rendering Media Service Enabler (SR_MSE), and Real-time Transport Protocol Configurations.</w:t>
      </w:r>
    </w:p>
    <w:p w14:paraId="057AB406" w14:textId="77777777" w:rsidR="009F6F51" w:rsidRDefault="009F6F51" w:rsidP="009F6F51">
      <w:pPr>
        <w:rPr>
          <w:lang w:eastAsia="en-GB"/>
        </w:rPr>
      </w:pPr>
      <w:r>
        <w:rPr>
          <w:lang w:eastAsia="en-GB"/>
        </w:rPr>
        <w:t>For XR Awareness, in addition to the assistance information provided by 5GC to the gNB (PDU Set Information and traffic assistance information), the following is introduced in order to enhance the scheduling of uplink resources by NG-RAN:</w:t>
      </w:r>
    </w:p>
    <w:p w14:paraId="4F590E37" w14:textId="77777777" w:rsidR="009F6F51" w:rsidRDefault="009F6F51" w:rsidP="009F6F51">
      <w:pPr>
        <w:rPr>
          <w:lang w:eastAsia="en-GB"/>
        </w:rPr>
      </w:pPr>
      <w:r>
        <w:rPr>
          <w:lang w:eastAsia="en-GB"/>
        </w:rPr>
        <w:t>-</w:t>
      </w:r>
      <w:r>
        <w:rPr>
          <w:lang w:eastAsia="en-GB"/>
        </w:rPr>
        <w:tab/>
        <w:t>One additional buffer size table to reduce the quantisation errors in BSR reporting (e.g. for high bit rates);</w:t>
      </w:r>
    </w:p>
    <w:p w14:paraId="26832B20" w14:textId="77777777" w:rsidR="009F6F51" w:rsidRDefault="009F6F51" w:rsidP="009F6F51">
      <w:pPr>
        <w:rPr>
          <w:lang w:eastAsia="en-GB"/>
        </w:rPr>
      </w:pPr>
      <w:r>
        <w:rPr>
          <w:lang w:eastAsia="en-GB"/>
        </w:rPr>
        <w:t>-</w:t>
      </w:r>
      <w:r>
        <w:rPr>
          <w:lang w:eastAsia="en-GB"/>
        </w:rPr>
        <w:tab/>
        <w:t>A new MAC CE for the Delay Status Report (DSR) of buffered data;</w:t>
      </w:r>
    </w:p>
    <w:p w14:paraId="111A279F" w14:textId="77777777" w:rsidR="009F6F51" w:rsidRDefault="009F6F51" w:rsidP="009F6F51">
      <w:pPr>
        <w:rPr>
          <w:lang w:eastAsia="en-GB"/>
        </w:rPr>
      </w:pPr>
      <w:r>
        <w:rPr>
          <w:lang w:eastAsia="en-GB"/>
        </w:rPr>
        <w:t>-</w:t>
      </w:r>
      <w:r>
        <w:rPr>
          <w:lang w:eastAsia="en-GB"/>
        </w:rPr>
        <w:tab/>
        <w:t>Reporting of uplink assistance information (jitter range, burst arrival time, UL data burst periodicity) per QoS flow by the UE via UE Assistance Information.</w:t>
      </w:r>
    </w:p>
    <w:p w14:paraId="336EACB2" w14:textId="77777777" w:rsidR="009F6F51" w:rsidRDefault="009F6F51" w:rsidP="009F6F51">
      <w:pPr>
        <w:rPr>
          <w:lang w:eastAsia="en-GB"/>
        </w:rPr>
      </w:pPr>
      <w:r>
        <w:rPr>
          <w:lang w:eastAsia="en-GB"/>
        </w:rPr>
        <w:t xml:space="preserve">For power saving enhancements, the gNB may configure a DRX cycle expressed in rational numbers so that the DRX cycle matches the periodicities of video frame rates (15, 30, 45, 60, 72, 90 and 120 fps). In addition, configured grants </w:t>
      </w:r>
      <w:r>
        <w:rPr>
          <w:lang w:eastAsia="en-GB"/>
        </w:rPr>
        <w:lastRenderedPageBreak/>
        <w:t>may be configured without the need for the UE to monitor possible UL retransmissions, thus increasing the number of power saving opportunities for the UE.</w:t>
      </w:r>
    </w:p>
    <w:p w14:paraId="37E3E967" w14:textId="77777777" w:rsidR="009F6F51" w:rsidRDefault="009F6F51" w:rsidP="009F6F51">
      <w:pPr>
        <w:rPr>
          <w:lang w:eastAsia="en-GB"/>
        </w:rPr>
      </w:pPr>
      <w:r>
        <w:rPr>
          <w:lang w:eastAsia="en-GB"/>
        </w:rPr>
        <w:t>For capacity enhancements, configured grant-based PUSCH transmission are enhanced with the following:</w:t>
      </w:r>
    </w:p>
    <w:p w14:paraId="3D7DEBDC" w14:textId="77777777" w:rsidR="009F6F51" w:rsidRDefault="009F6F51" w:rsidP="009F6F51">
      <w:pPr>
        <w:rPr>
          <w:lang w:eastAsia="en-GB"/>
        </w:rPr>
      </w:pPr>
      <w:r>
        <w:rPr>
          <w:lang w:eastAsia="en-GB"/>
        </w:rPr>
        <w:t>-</w:t>
      </w:r>
      <w:r>
        <w:rPr>
          <w:lang w:eastAsia="en-GB"/>
        </w:rPr>
        <w:tab/>
        <w:t>Support of multiple CG PUSCH transmission occasions within a single period of a CG configuration;</w:t>
      </w:r>
    </w:p>
    <w:p w14:paraId="22CE2FCA" w14:textId="77777777" w:rsidR="009F6F51" w:rsidRDefault="009F6F51" w:rsidP="009F6F51">
      <w:pPr>
        <w:rPr>
          <w:lang w:eastAsia="en-GB"/>
        </w:rPr>
      </w:pPr>
      <w:r>
        <w:rPr>
          <w:lang w:eastAsia="en-GB"/>
        </w:rPr>
        <w:t>-</w:t>
      </w:r>
      <w:r>
        <w:rPr>
          <w:lang w:eastAsia="en-GB"/>
        </w:rPr>
        <w:tab/>
        <w:t>Indication of unused CG PUSCH occasion(s) of a CG configuration with Uplink Control Information multiplexed in CG PUSCH transmission of the CG configuration.</w:t>
      </w:r>
    </w:p>
    <w:p w14:paraId="5B0C1C31" w14:textId="77777777" w:rsidR="009F6F51" w:rsidRDefault="009F6F51" w:rsidP="009F6F51">
      <w:pPr>
        <w:rPr>
          <w:lang w:eastAsia="en-GB"/>
        </w:rPr>
      </w:pPr>
      <w:r>
        <w:rPr>
          <w:lang w:eastAsia="en-GB"/>
        </w:rPr>
        <w:t>Also, in uplink, the UE may be configured with PDU Set based discard operation for a specific DRB. When configured, the UE discards all packets in a PDU set when one PDU belonging to this PDU set is discarded. This is used when the remaining PDUs of that PDU Set can be considered as no longer needed by the application, as indicated by the PDU Set Integrated Handling Information (PSIHI) obtained by 5GC for that QoS flow.</w:t>
      </w:r>
    </w:p>
    <w:p w14:paraId="7AA26C66" w14:textId="77777777" w:rsidR="009F6F51" w:rsidRDefault="009F6F51" w:rsidP="009F6F51">
      <w:pPr>
        <w:rPr>
          <w:lang w:eastAsia="en-GB"/>
        </w:rPr>
      </w:pPr>
      <w:r>
        <w:rPr>
          <w:lang w:eastAsia="en-GB"/>
        </w:rPr>
        <w:t>In addition, in case of congestion, the gNB may use the PDU Set Importance (PSI) of the GTP-U header for PDU set discarding. For uplink, dedicated downlink signalling is used to request the UE to apply a shorter discard timer to low importance SDUs in PDCP.</w:t>
      </w:r>
    </w:p>
    <w:p w14:paraId="621321C0" w14:textId="77777777" w:rsidR="009F6F51" w:rsidRPr="000D2E94" w:rsidRDefault="009F6F51" w:rsidP="009F6F51">
      <w:pPr>
        <w:rPr>
          <w:b/>
        </w:rPr>
      </w:pPr>
      <w:r w:rsidRPr="000D2E94">
        <w:rPr>
          <w:b/>
        </w:rPr>
        <w:t>References</w:t>
      </w:r>
      <w:r w:rsidRPr="000D2E94">
        <w:t xml:space="preserve"> </w:t>
      </w:r>
    </w:p>
    <w:p w14:paraId="1DC26AA9" w14:textId="59A492A5" w:rsidR="009F6F51" w:rsidRDefault="009F6F51" w:rsidP="009F6F51">
      <w:pPr>
        <w:rPr>
          <w:rStyle w:val="Hyperlink"/>
        </w:rPr>
      </w:pPr>
      <w:r>
        <w:t>List of related CRs: select "TSG Status = Approved" in:</w:t>
      </w:r>
      <w:r w:rsidR="00E26022">
        <w:t xml:space="preserve"> </w:t>
      </w:r>
      <w:r w:rsidR="00E26022">
        <w:br/>
      </w:r>
      <w:hyperlink r:id="rId362" w:history="1">
        <w:r w:rsidR="00556864" w:rsidRPr="00643D98">
          <w:rPr>
            <w:rStyle w:val="Hyperlink"/>
          </w:rPr>
          <w:t>https://portal.3gpp.org/ChangeRequests.aspx?q=1&amp;workitem=980127,980017,990015,990081,990082,991037,991137</w:t>
        </w:r>
      </w:hyperlink>
    </w:p>
    <w:p w14:paraId="28664A5A" w14:textId="266505BB" w:rsidR="002F394C" w:rsidRDefault="002F394C" w:rsidP="002F394C">
      <w:pPr>
        <w:pStyle w:val="Heading2"/>
      </w:pPr>
      <w:bookmarkStart w:id="86" w:name="_Toc171519631"/>
      <w:r>
        <w:t>14.2</w:t>
      </w:r>
      <w:r>
        <w:tab/>
      </w:r>
      <w:r w:rsidRPr="002F394C">
        <w:t>Media Capabilities for Augmented Reality</w:t>
      </w:r>
      <w:bookmarkEnd w:id="86"/>
      <w:r w:rsidRPr="002F394C">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4125F8" w:rsidRPr="00EF7FBB" w14:paraId="2743531D" w14:textId="77777777" w:rsidTr="00BF5369">
        <w:trPr>
          <w:trHeight w:val="255"/>
        </w:trPr>
        <w:tc>
          <w:tcPr>
            <w:tcW w:w="757" w:type="dxa"/>
            <w:shd w:val="clear" w:color="auto" w:fill="auto"/>
            <w:tcMar>
              <w:left w:w="28" w:type="dxa"/>
              <w:right w:w="28" w:type="dxa"/>
            </w:tcMar>
          </w:tcPr>
          <w:p w14:paraId="132092EC" w14:textId="77777777" w:rsidR="004125F8" w:rsidRPr="00EF7FBB" w:rsidRDefault="004125F8"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950015</w:t>
            </w:r>
          </w:p>
        </w:tc>
        <w:tc>
          <w:tcPr>
            <w:tcW w:w="3969" w:type="dxa"/>
            <w:shd w:val="clear" w:color="auto" w:fill="auto"/>
            <w:tcMar>
              <w:left w:w="28" w:type="dxa"/>
              <w:right w:w="28" w:type="dxa"/>
            </w:tcMar>
          </w:tcPr>
          <w:p w14:paraId="63B12F24" w14:textId="77777777" w:rsidR="004125F8" w:rsidRPr="00EF7FBB" w:rsidRDefault="004125F8" w:rsidP="00BF5369">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Media Capabilities for Augmented Reality </w:t>
            </w:r>
          </w:p>
        </w:tc>
        <w:tc>
          <w:tcPr>
            <w:tcW w:w="1701" w:type="dxa"/>
            <w:shd w:val="clear" w:color="auto" w:fill="auto"/>
            <w:tcMar>
              <w:left w:w="28" w:type="dxa"/>
              <w:right w:w="28" w:type="dxa"/>
            </w:tcMar>
          </w:tcPr>
          <w:p w14:paraId="1F6A55E4" w14:textId="77777777" w:rsidR="004125F8" w:rsidRPr="00EF7FBB" w:rsidRDefault="004125F8"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MeCAR</w:t>
            </w:r>
          </w:p>
        </w:tc>
        <w:tc>
          <w:tcPr>
            <w:tcW w:w="397" w:type="dxa"/>
            <w:shd w:val="clear" w:color="auto" w:fill="auto"/>
            <w:tcMar>
              <w:left w:w="28" w:type="dxa"/>
              <w:right w:w="28" w:type="dxa"/>
            </w:tcMar>
          </w:tcPr>
          <w:p w14:paraId="4D6DCF30" w14:textId="77777777" w:rsidR="004125F8" w:rsidRPr="00EF7FBB" w:rsidRDefault="004125F8"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S4</w:t>
            </w:r>
          </w:p>
        </w:tc>
        <w:tc>
          <w:tcPr>
            <w:tcW w:w="850" w:type="dxa"/>
            <w:shd w:val="clear" w:color="auto" w:fill="auto"/>
            <w:tcMar>
              <w:left w:w="28" w:type="dxa"/>
              <w:right w:w="28" w:type="dxa"/>
            </w:tcMar>
          </w:tcPr>
          <w:p w14:paraId="08B24998" w14:textId="5EA070ED" w:rsidR="004125F8" w:rsidRDefault="003C763E" w:rsidP="00BF5369">
            <w:pPr>
              <w:overflowPunct/>
              <w:autoSpaceDE/>
              <w:autoSpaceDN/>
              <w:adjustRightInd/>
              <w:spacing w:after="0"/>
              <w:textAlignment w:val="auto"/>
            </w:pPr>
            <w:hyperlink r:id="rId363" w:history="1">
              <w:r w:rsidR="007D3634" w:rsidRPr="007D3634">
                <w:rPr>
                  <w:rFonts w:ascii="Calibri" w:hAnsi="Calibri" w:cs="Calibri"/>
                  <w:color w:val="0563C1"/>
                  <w:sz w:val="16"/>
                  <w:szCs w:val="18"/>
                  <w:u w:val="single"/>
                  <w:lang w:eastAsia="en-GB"/>
                </w:rPr>
                <w:t>SP-220242</w:t>
              </w:r>
            </w:hyperlink>
          </w:p>
        </w:tc>
        <w:tc>
          <w:tcPr>
            <w:tcW w:w="2268" w:type="dxa"/>
            <w:shd w:val="clear" w:color="auto" w:fill="auto"/>
            <w:tcMar>
              <w:left w:w="28" w:type="dxa"/>
              <w:right w:w="28" w:type="dxa"/>
            </w:tcMar>
          </w:tcPr>
          <w:p w14:paraId="3ABE07F0" w14:textId="77777777" w:rsidR="004125F8" w:rsidRPr="00EF7FBB" w:rsidRDefault="004125F8" w:rsidP="00BF536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Emmanuel Thomas, Xiaomi </w:t>
            </w:r>
          </w:p>
        </w:tc>
      </w:tr>
    </w:tbl>
    <w:p w14:paraId="66584385" w14:textId="1D74B199" w:rsidR="004125F8" w:rsidRDefault="004125F8" w:rsidP="004125F8">
      <w:pPr>
        <w:rPr>
          <w:lang w:eastAsia="en-GB"/>
        </w:rPr>
      </w:pPr>
      <w:r w:rsidRPr="004125F8">
        <w:rPr>
          <w:lang w:eastAsia="en-GB"/>
        </w:rPr>
        <w:t>Summary based on the input provided by Xiaomi in SP-240209.</w:t>
      </w:r>
    </w:p>
    <w:p w14:paraId="6F18D982" w14:textId="77777777" w:rsidR="004125F8" w:rsidRDefault="004125F8" w:rsidP="004125F8">
      <w:pPr>
        <w:rPr>
          <w:lang w:eastAsia="en-GB"/>
        </w:rPr>
      </w:pPr>
      <w:r>
        <w:rPr>
          <w:lang w:eastAsia="en-GB"/>
        </w:rPr>
        <w:t>MeCAR “Media Capabilities for Augmented Reality” specifies the media capabilities of a UE for the execution of AR services and applications. The work resulted in TS 26.119 [1] which defines audio, video, scene description and XR system capabilities for four device types representing different form factors of XR devices. Developed to support different services, TS 26.119 provides common data structures and semantics for some metadata and QoE metrics generated by the UE. An example of specifications leveraging TS 26.119 is the TS 26.565 “Split Rendering Media Service Enabler” [2].</w:t>
      </w:r>
    </w:p>
    <w:p w14:paraId="544F77A5" w14:textId="77777777" w:rsidR="004125F8" w:rsidRDefault="004125F8" w:rsidP="004125F8">
      <w:pPr>
        <w:rPr>
          <w:lang w:eastAsia="en-GB"/>
        </w:rPr>
      </w:pPr>
      <w:r>
        <w:rPr>
          <w:lang w:eastAsia="en-GB"/>
        </w:rPr>
        <w:t>The four device types defined in TS 26.119  are type 1 “Thin AR glasses”, type 2 “AR glasses”, type 3 “XR phone” and type 4 “XR head-mounted display”. Note that the targeted services and applications belong to the AR domain while the device types 3 (XR phone) and 4 (XR head-mounted display) may be capable of running other types of XR applications but those other mode operations are out of scope of TS 26.119.</w:t>
      </w:r>
    </w:p>
    <w:p w14:paraId="32559B28" w14:textId="77777777" w:rsidR="004125F8" w:rsidRDefault="004125F8" w:rsidP="004125F8">
      <w:pPr>
        <w:rPr>
          <w:lang w:eastAsia="en-GB"/>
        </w:rPr>
      </w:pPr>
      <w:r>
        <w:rPr>
          <w:lang w:eastAsia="en-GB"/>
        </w:rPr>
        <w:t>For each device type, TS 26.119 specifies the mandatory and optional media capabilities to be supported by the UE. Those media capabilities pertain to audio, video, scene processing and XR systems capabilities and are summarised in terms of supports of audio codecs (EVS, IVAS and AAC-ELDv2), video codecs (AVC and HEVC), scene description formats (glTF 2.0 [3] and its extension in MPEG-I Scene Description [4]).</w:t>
      </w:r>
    </w:p>
    <w:p w14:paraId="18E30D9F" w14:textId="77777777" w:rsidR="004125F8" w:rsidRDefault="004125F8" w:rsidP="004125F8">
      <w:pPr>
        <w:rPr>
          <w:lang w:eastAsia="en-GB"/>
        </w:rPr>
      </w:pPr>
      <w:r>
        <w:rPr>
          <w:lang w:eastAsia="en-GB"/>
        </w:rPr>
        <w:t>Regarding metadata, the defined common metadata in TS 26.119 are the pose information, possibly predicted for a future point in time, the action object representing actions performed by a user of an AR application and the available visualization space object representing a 3D space within the user’s real-word space that is suitable for rendering virtual objects.</w:t>
      </w:r>
    </w:p>
    <w:p w14:paraId="598E3EBD" w14:textId="77777777" w:rsidR="004125F8" w:rsidRDefault="004125F8" w:rsidP="004125F8">
      <w:pPr>
        <w:rPr>
          <w:lang w:eastAsia="en-GB"/>
        </w:rPr>
      </w:pPr>
      <w:r>
        <w:rPr>
          <w:lang w:eastAsia="en-GB"/>
        </w:rPr>
        <w:t>Lastly, to assess the quality of experience of an AR application, TS 26.119 defines a set of QoE metrics which can be reported by the UE. Those metrics are time duration from pose to render to photon, time duration from render to photon, time duration for roundtrip interaction delay, time duration for user interaction delay, time of content age and time duration for scene update.</w:t>
      </w:r>
    </w:p>
    <w:p w14:paraId="7B18048D" w14:textId="77777777" w:rsidR="004125F8" w:rsidRPr="000D2E94" w:rsidRDefault="004125F8" w:rsidP="004125F8">
      <w:pPr>
        <w:rPr>
          <w:b/>
        </w:rPr>
      </w:pPr>
      <w:r w:rsidRPr="000D2E94">
        <w:rPr>
          <w:b/>
        </w:rPr>
        <w:t>References</w:t>
      </w:r>
      <w:r w:rsidRPr="000D2E94">
        <w:t xml:space="preserve"> </w:t>
      </w:r>
    </w:p>
    <w:p w14:paraId="63739905" w14:textId="7A99E670" w:rsidR="004125F8" w:rsidRDefault="004125F8" w:rsidP="004125F8">
      <w:pPr>
        <w:rPr>
          <w:rStyle w:val="Hyperlink"/>
        </w:rPr>
      </w:pPr>
      <w:r>
        <w:t xml:space="preserve">List of related CRs: select "TSG Status = Approved" in: </w:t>
      </w:r>
      <w:r>
        <w:br/>
      </w:r>
      <w:hyperlink r:id="rId364" w:history="1">
        <w:r w:rsidRPr="001571AA">
          <w:rPr>
            <w:rStyle w:val="Hyperlink"/>
          </w:rPr>
          <w:t>https://portal.3gpp.org/ChangeRequests.aspx?q=1&amp;workitem=950015</w:t>
        </w:r>
      </w:hyperlink>
      <w:r>
        <w:t xml:space="preserve"> </w:t>
      </w:r>
    </w:p>
    <w:p w14:paraId="286A6B4B" w14:textId="4A5D361A" w:rsidR="004125F8" w:rsidRDefault="004125F8" w:rsidP="004125F8">
      <w:pPr>
        <w:pStyle w:val="EW"/>
        <w:rPr>
          <w:rFonts w:eastAsia="MS Mincho"/>
        </w:rPr>
      </w:pPr>
      <w:r>
        <w:rPr>
          <w:rFonts w:eastAsia="MS Mincho"/>
        </w:rPr>
        <w:t>[1]</w:t>
      </w:r>
      <w:r>
        <w:rPr>
          <w:rFonts w:eastAsia="MS Mincho"/>
        </w:rPr>
        <w:tab/>
      </w:r>
      <w:r w:rsidR="0078318F">
        <w:rPr>
          <w:rFonts w:eastAsia="MS Mincho"/>
        </w:rPr>
        <w:t>TS</w:t>
      </w:r>
      <w:r>
        <w:rPr>
          <w:rFonts w:eastAsia="MS Mincho"/>
        </w:rPr>
        <w:t xml:space="preserve"> 26.119: “Device </w:t>
      </w:r>
      <w:r>
        <w:t>M</w:t>
      </w:r>
      <w:r w:rsidRPr="005D2FD9">
        <w:t>edia Capabilities for Augmented Reality</w:t>
      </w:r>
      <w:r w:rsidRPr="00E02615">
        <w:t xml:space="preserve"> </w:t>
      </w:r>
      <w:r>
        <w:t>Services”</w:t>
      </w:r>
      <w:r>
        <w:rPr>
          <w:rFonts w:eastAsia="MS Mincho"/>
        </w:rPr>
        <w:t>.</w:t>
      </w:r>
    </w:p>
    <w:p w14:paraId="15A2D81E" w14:textId="6A2D0FD8" w:rsidR="004125F8" w:rsidRDefault="004125F8" w:rsidP="004125F8">
      <w:pPr>
        <w:pStyle w:val="EW"/>
        <w:rPr>
          <w:rFonts w:eastAsia="MS Mincho"/>
        </w:rPr>
      </w:pPr>
      <w:r>
        <w:rPr>
          <w:rFonts w:eastAsia="MS Mincho"/>
        </w:rPr>
        <w:t>[2]</w:t>
      </w:r>
      <w:r>
        <w:rPr>
          <w:rFonts w:eastAsia="MS Mincho"/>
        </w:rPr>
        <w:tab/>
      </w:r>
      <w:r w:rsidR="0078318F">
        <w:rPr>
          <w:rFonts w:eastAsia="MS Mincho"/>
        </w:rPr>
        <w:t>TS</w:t>
      </w:r>
      <w:r w:rsidRPr="009F1047">
        <w:rPr>
          <w:rFonts w:eastAsia="MS Mincho"/>
        </w:rPr>
        <w:t xml:space="preserve"> 26.565</w:t>
      </w:r>
      <w:r>
        <w:rPr>
          <w:rFonts w:eastAsia="MS Mincho"/>
        </w:rPr>
        <w:t>:</w:t>
      </w:r>
      <w:r w:rsidRPr="009F1047">
        <w:rPr>
          <w:rFonts w:eastAsia="MS Mincho"/>
        </w:rPr>
        <w:t xml:space="preserve"> “Split Rendering Media Service Enabler</w:t>
      </w:r>
      <w:r>
        <w:rPr>
          <w:rFonts w:eastAsia="MS Mincho"/>
        </w:rPr>
        <w:t xml:space="preserve">”. </w:t>
      </w:r>
    </w:p>
    <w:p w14:paraId="2349AF65" w14:textId="77777777" w:rsidR="004125F8" w:rsidRDefault="004125F8" w:rsidP="004125F8">
      <w:pPr>
        <w:pStyle w:val="EW"/>
      </w:pPr>
      <w:r>
        <w:rPr>
          <w:rFonts w:eastAsia="MS Mincho"/>
        </w:rPr>
        <w:lastRenderedPageBreak/>
        <w:t>[3]</w:t>
      </w:r>
      <w:r>
        <w:rPr>
          <w:rFonts w:eastAsia="MS Mincho"/>
        </w:rPr>
        <w:tab/>
      </w:r>
      <w:r>
        <w:t>ISO/IEC 12113:2022 Information technology Runtime 3D asset delivery format Khronos glTF™2.0.</w:t>
      </w:r>
    </w:p>
    <w:p w14:paraId="5CDA8DE1" w14:textId="77777777" w:rsidR="004125F8" w:rsidRDefault="004125F8" w:rsidP="004125F8">
      <w:pPr>
        <w:pStyle w:val="EW"/>
      </w:pPr>
      <w:r>
        <w:t>[4]</w:t>
      </w:r>
      <w:r>
        <w:tab/>
      </w:r>
      <w:r w:rsidRPr="00AF11F4">
        <w:t>ISO/IEC 23090-14:2023 Information technology Coded representation of immersive media Part 14: Scene description</w:t>
      </w:r>
      <w:r>
        <w:t>.</w:t>
      </w:r>
    </w:p>
    <w:p w14:paraId="3DFACCE9" w14:textId="31290C01" w:rsidR="002F394C" w:rsidRDefault="002F394C" w:rsidP="002F394C">
      <w:pPr>
        <w:pStyle w:val="Heading2"/>
      </w:pPr>
      <w:bookmarkStart w:id="87" w:name="_Toc171519632"/>
      <w:r>
        <w:t>14.3</w:t>
      </w:r>
      <w:r>
        <w:tab/>
      </w:r>
      <w:r w:rsidRPr="002F394C">
        <w:t>Real-time Transport Protocol Configurations</w:t>
      </w:r>
      <w:bookmarkEnd w:id="87"/>
      <w:r w:rsidRPr="002F394C">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306D8B" w:rsidRPr="00EF7FBB" w14:paraId="12D25822" w14:textId="77777777" w:rsidTr="00306D8B">
        <w:trPr>
          <w:trHeight w:val="255"/>
        </w:trPr>
        <w:tc>
          <w:tcPr>
            <w:tcW w:w="757" w:type="dxa"/>
            <w:shd w:val="clear" w:color="auto" w:fill="auto"/>
            <w:tcMar>
              <w:left w:w="28" w:type="dxa"/>
              <w:right w:w="28" w:type="dxa"/>
            </w:tcMar>
            <w:hideMark/>
          </w:tcPr>
          <w:p w14:paraId="4AD5DE9B" w14:textId="77777777" w:rsidR="00306D8B" w:rsidRPr="00EF7FBB" w:rsidRDefault="00306D8B"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960046</w:t>
            </w:r>
          </w:p>
        </w:tc>
        <w:tc>
          <w:tcPr>
            <w:tcW w:w="3969" w:type="dxa"/>
            <w:shd w:val="clear" w:color="auto" w:fill="auto"/>
            <w:tcMar>
              <w:left w:w="28" w:type="dxa"/>
              <w:right w:w="28" w:type="dxa"/>
            </w:tcMar>
            <w:hideMark/>
          </w:tcPr>
          <w:p w14:paraId="09C9B19C" w14:textId="77777777" w:rsidR="00306D8B" w:rsidRPr="00EF7FBB" w:rsidRDefault="00306D8B" w:rsidP="00BF5369">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Real-time Transport Protocol Configurations </w:t>
            </w:r>
          </w:p>
        </w:tc>
        <w:tc>
          <w:tcPr>
            <w:tcW w:w="1701" w:type="dxa"/>
            <w:shd w:val="clear" w:color="auto" w:fill="auto"/>
            <w:tcMar>
              <w:left w:w="28" w:type="dxa"/>
              <w:right w:w="28" w:type="dxa"/>
            </w:tcMar>
            <w:hideMark/>
          </w:tcPr>
          <w:p w14:paraId="19AF6439" w14:textId="77777777" w:rsidR="00306D8B" w:rsidRPr="00EF7FBB" w:rsidRDefault="00306D8B"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5G_RTP</w:t>
            </w:r>
          </w:p>
        </w:tc>
        <w:tc>
          <w:tcPr>
            <w:tcW w:w="397" w:type="dxa"/>
            <w:shd w:val="clear" w:color="auto" w:fill="auto"/>
            <w:tcMar>
              <w:left w:w="28" w:type="dxa"/>
              <w:right w:w="28" w:type="dxa"/>
            </w:tcMar>
            <w:hideMark/>
          </w:tcPr>
          <w:p w14:paraId="78A49B2C" w14:textId="77777777" w:rsidR="00306D8B" w:rsidRPr="00EF7FBB" w:rsidRDefault="00306D8B"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S4</w:t>
            </w:r>
          </w:p>
        </w:tc>
        <w:tc>
          <w:tcPr>
            <w:tcW w:w="850" w:type="dxa"/>
            <w:shd w:val="clear" w:color="auto" w:fill="auto"/>
            <w:tcMar>
              <w:left w:w="28" w:type="dxa"/>
              <w:right w:w="28" w:type="dxa"/>
            </w:tcMar>
            <w:hideMark/>
          </w:tcPr>
          <w:p w14:paraId="5DE1D73A" w14:textId="5D906C59" w:rsidR="00306D8B" w:rsidRPr="00EF7FBB" w:rsidRDefault="003C763E" w:rsidP="00BF5369">
            <w:pPr>
              <w:overflowPunct/>
              <w:autoSpaceDE/>
              <w:autoSpaceDN/>
              <w:adjustRightInd/>
              <w:spacing w:after="0"/>
              <w:textAlignment w:val="auto"/>
              <w:rPr>
                <w:rFonts w:ascii="Calibri" w:hAnsi="Calibri" w:cs="Calibri"/>
                <w:color w:val="0563C1"/>
                <w:sz w:val="18"/>
                <w:szCs w:val="18"/>
                <w:u w:val="single"/>
                <w:lang w:eastAsia="en-GB"/>
              </w:rPr>
            </w:pPr>
            <w:hyperlink r:id="rId365" w:history="1">
              <w:r w:rsidR="007D3634" w:rsidRPr="007D3634">
                <w:rPr>
                  <w:rFonts w:ascii="Calibri" w:hAnsi="Calibri" w:cs="Calibri"/>
                  <w:color w:val="0563C1"/>
                  <w:sz w:val="16"/>
                  <w:szCs w:val="18"/>
                  <w:u w:val="single"/>
                  <w:lang w:eastAsia="en-GB"/>
                </w:rPr>
                <w:t>SP-230541</w:t>
              </w:r>
            </w:hyperlink>
          </w:p>
        </w:tc>
        <w:tc>
          <w:tcPr>
            <w:tcW w:w="2268" w:type="dxa"/>
            <w:shd w:val="clear" w:color="auto" w:fill="auto"/>
            <w:tcMar>
              <w:left w:w="28" w:type="dxa"/>
              <w:right w:w="28" w:type="dxa"/>
            </w:tcMar>
            <w:hideMark/>
          </w:tcPr>
          <w:p w14:paraId="3C0AA9CE" w14:textId="77777777" w:rsidR="00306D8B" w:rsidRPr="00EF7FBB" w:rsidRDefault="00306D8B" w:rsidP="00BF536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Igor Curcio, Nokia Corporation </w:t>
            </w:r>
          </w:p>
        </w:tc>
      </w:tr>
    </w:tbl>
    <w:p w14:paraId="1FB5D16D" w14:textId="7435D93C" w:rsidR="00306D8B" w:rsidRDefault="00306D8B" w:rsidP="00306D8B">
      <w:pPr>
        <w:rPr>
          <w:lang w:eastAsia="en-GB"/>
        </w:rPr>
      </w:pPr>
      <w:r w:rsidRPr="00176CBE">
        <w:rPr>
          <w:lang w:eastAsia="en-GB"/>
        </w:rPr>
        <w:t xml:space="preserve">Summary based on the input provided by </w:t>
      </w:r>
      <w:r w:rsidRPr="00306D8B">
        <w:rPr>
          <w:lang w:eastAsia="en-GB"/>
        </w:rPr>
        <w:t>Nokia</w:t>
      </w:r>
      <w:r>
        <w:rPr>
          <w:lang w:eastAsia="en-GB"/>
        </w:rPr>
        <w:t xml:space="preserve"> </w:t>
      </w:r>
      <w:r w:rsidRPr="00176CBE">
        <w:rPr>
          <w:lang w:eastAsia="en-GB"/>
        </w:rPr>
        <w:t xml:space="preserve">in </w:t>
      </w:r>
      <w:r w:rsidRPr="00306D8B">
        <w:rPr>
          <w:lang w:eastAsia="en-GB"/>
        </w:rPr>
        <w:t>SP-240072</w:t>
      </w:r>
      <w:r w:rsidRPr="00176CBE">
        <w:rPr>
          <w:lang w:eastAsia="en-GB"/>
        </w:rPr>
        <w:t>.</w:t>
      </w:r>
    </w:p>
    <w:p w14:paraId="45BE81AF" w14:textId="22D042FA" w:rsidR="00306D8B" w:rsidRDefault="00306D8B" w:rsidP="00306D8B">
      <w:r>
        <w:t xml:space="preserve">The work item 5G_RTP (“5G Real-time Media Transport Protocol Configurations”) specifies a horizontal protocol specification in TS 26.522 that can be used by different 3GPP 5G XR services and enablers. </w:t>
      </w:r>
    </w:p>
    <w:p w14:paraId="388201A6" w14:textId="77777777" w:rsidR="00306D8B" w:rsidRDefault="00306D8B" w:rsidP="00306D8B">
      <w:r>
        <w:t xml:space="preserve">The origin of this work was TR 26.998 (5G Glass-type AR/MR) which identified multiple aspects of normative work to support “5G/AR Real-time Communication” (clause 8.4). TR 26.998 identified normative work needed to support the delivery of immersive media via RTP for IMS-based and WebRTC-based conversational services. </w:t>
      </w:r>
    </w:p>
    <w:p w14:paraId="6E86066F" w14:textId="77777777" w:rsidR="00306D8B" w:rsidRDefault="00306D8B" w:rsidP="00306D8B">
      <w:r>
        <w:t>Further improvements in performance and QoE over the 5G system has been achieved by specifying RTP configurations that are integrated and optimized for the 5G system, and leverage cross-layer optimizations used by other 3GPP specifications. In particular, this work item was performed in collaboration with SA2 and related to their FS_XRM study.</w:t>
      </w:r>
    </w:p>
    <w:p w14:paraId="0A77CC63" w14:textId="77777777" w:rsidR="00306D8B" w:rsidRDefault="00306D8B" w:rsidP="00306D8B">
      <w:r>
        <w:t>This is the primary feature list developed as part of TS 26.522:</w:t>
      </w:r>
    </w:p>
    <w:p w14:paraId="30E899FA" w14:textId="77777777" w:rsidR="00306D8B" w:rsidRDefault="00306D8B" w:rsidP="00306D8B">
      <w:r>
        <w:t>•</w:t>
      </w:r>
      <w:r>
        <w:tab/>
        <w:t>RTP header extension for PDU Set marking: this is an RTP packet extension that allows a sender to insert specific information that can be used by the network to perform an informed PDU set handling, in case of congestion or other necessary reason. The informed PDU set handling has the goal of limiting the negative impact on the end-to-end QoE. The high level semantic definition of PDU Sets and data bursts is the mechanism through which this functionality is realized. PDU Sets are delimited by an End PDU. And a data burst is delimited by a bit defined in the RTP header extension. The PDU Set Importance (PSI) field indicates the relative importance of a PDU Set compared to other PDU Sets in a video stream. Other useful information is also added as part of the RTP header extension in order to help the network with PDU set handling to minimize impact on the QoE. Guidelines for setting the PSI field for the H.264 and H.265 video codecs (and for setting other fields) are given.</w:t>
      </w:r>
    </w:p>
    <w:p w14:paraId="3ADC9653" w14:textId="77777777" w:rsidR="00306D8B" w:rsidRDefault="00306D8B" w:rsidP="00306D8B">
      <w:r>
        <w:t>•</w:t>
      </w:r>
      <w:r>
        <w:tab/>
        <w:t>RTP header extension for XR pose: an RTP sender that uses RTP to deliver pre-rendered video streams to a UE should include an RTP HE for XR pose to indicate the XR pose used for rendering the media (rendered pose). The RTP HE for XR pose may be used for signaling either a 6DoF XR pose or a 3DoF XR pose.</w:t>
      </w:r>
    </w:p>
    <w:p w14:paraId="31531F7F" w14:textId="77777777" w:rsidR="00306D8B" w:rsidRDefault="00306D8B" w:rsidP="00306D8B">
      <w:r>
        <w:t>•</w:t>
      </w:r>
      <w:r>
        <w:tab/>
        <w:t xml:space="preserve">RTP header extension for in-band end-to-end delay measurement: an RTP HE that allows an RTP packet to carry timestamp(s) may help obtain measured delays that are representative of the end-to-end instantaneous delays experienced by the media in the user plane. </w:t>
      </w:r>
    </w:p>
    <w:p w14:paraId="5CEC1DEE" w14:textId="77777777" w:rsidR="00306D8B" w:rsidRDefault="00306D8B" w:rsidP="00306D8B">
      <w:r>
        <w:t>•</w:t>
      </w:r>
      <w:r>
        <w:tab/>
        <w:t>RTCP feedback reporting for transmission of timing information data for QoE measurements: In the context of interactive immersive services, one important parameter to estimate the user quality of experience is the roundtrip interaction delay. The roundtrip interaction delay is defined as the sum of the age of content and the user interaction delay.</w:t>
      </w:r>
    </w:p>
    <w:p w14:paraId="694528A6" w14:textId="77777777" w:rsidR="00306D8B" w:rsidRDefault="00306D8B" w:rsidP="00306D8B">
      <w:r>
        <w:t>•</w:t>
      </w:r>
      <w:r>
        <w:tab/>
        <w:t xml:space="preserve">SDP Signaling: Related SDP signaling of the above features is also defined. </w:t>
      </w:r>
    </w:p>
    <w:p w14:paraId="081719E7" w14:textId="77777777" w:rsidR="00306D8B" w:rsidRPr="000D2E94" w:rsidRDefault="00306D8B" w:rsidP="00306D8B">
      <w:pPr>
        <w:rPr>
          <w:b/>
        </w:rPr>
      </w:pPr>
      <w:r w:rsidRPr="000D2E94">
        <w:rPr>
          <w:b/>
        </w:rPr>
        <w:t>References</w:t>
      </w:r>
      <w:r w:rsidRPr="000D2E94">
        <w:t xml:space="preserve"> </w:t>
      </w:r>
    </w:p>
    <w:p w14:paraId="4B5CD609" w14:textId="02E2CE1F" w:rsidR="00306D8B" w:rsidRDefault="00306D8B" w:rsidP="009F6F51">
      <w:r>
        <w:t>List of related CRs: select "TSG Status = Approved" in:</w:t>
      </w:r>
      <w:r>
        <w:br/>
      </w:r>
      <w:hyperlink r:id="rId366" w:history="1">
        <w:r w:rsidRPr="001571AA">
          <w:rPr>
            <w:rStyle w:val="Hyperlink"/>
          </w:rPr>
          <w:t>https://portal.3gpp.org/ChangeRequests.aspx?q=1&amp;workitem=960046</w:t>
        </w:r>
      </w:hyperlink>
      <w:r>
        <w:t xml:space="preserve">  </w:t>
      </w:r>
    </w:p>
    <w:p w14:paraId="59302EF0" w14:textId="02419A57" w:rsidR="00B821D4" w:rsidRDefault="00B821D4" w:rsidP="00B821D4">
      <w:pPr>
        <w:pStyle w:val="Heading2"/>
      </w:pPr>
      <w:bookmarkStart w:id="88" w:name="_Toc171519633"/>
      <w:r>
        <w:t>14.4</w:t>
      </w:r>
      <w:r>
        <w:tab/>
      </w:r>
      <w:r w:rsidR="00423842" w:rsidRPr="00423842">
        <w:t xml:space="preserve">Immersive Audio for Split Rendering Scenarios </w:t>
      </w:r>
      <w:r w:rsidR="00423842">
        <w:t xml:space="preserve"> (ISAR)</w:t>
      </w:r>
      <w:bookmarkEnd w:id="88"/>
    </w:p>
    <w:tbl>
      <w:tblPr>
        <w:tblW w:w="98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6"/>
        <w:gridCol w:w="3925"/>
        <w:gridCol w:w="1667"/>
        <w:gridCol w:w="395"/>
        <w:gridCol w:w="846"/>
        <w:gridCol w:w="2251"/>
      </w:tblGrid>
      <w:tr w:rsidR="00423842" w:rsidRPr="00EF7FBB" w14:paraId="29B0B38A" w14:textId="77777777" w:rsidTr="00FB448D">
        <w:trPr>
          <w:trHeight w:val="255"/>
        </w:trPr>
        <w:tc>
          <w:tcPr>
            <w:tcW w:w="756" w:type="dxa"/>
            <w:shd w:val="clear" w:color="auto" w:fill="auto"/>
            <w:tcMar>
              <w:left w:w="28" w:type="dxa"/>
              <w:right w:w="28" w:type="dxa"/>
            </w:tcMar>
            <w:hideMark/>
          </w:tcPr>
          <w:p w14:paraId="7BADDEB3" w14:textId="77777777" w:rsidR="00423842" w:rsidRPr="00EF7FBB" w:rsidRDefault="00423842"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990025</w:t>
            </w:r>
          </w:p>
        </w:tc>
        <w:tc>
          <w:tcPr>
            <w:tcW w:w="3925" w:type="dxa"/>
            <w:shd w:val="clear" w:color="auto" w:fill="auto"/>
            <w:tcMar>
              <w:left w:w="28" w:type="dxa"/>
              <w:right w:w="28" w:type="dxa"/>
            </w:tcMar>
            <w:hideMark/>
          </w:tcPr>
          <w:p w14:paraId="58457196" w14:textId="77777777" w:rsidR="00423842" w:rsidRPr="00EF7FBB" w:rsidRDefault="00423842" w:rsidP="00FB448D">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Immersive Audio for Split Rendering Scenarios </w:t>
            </w:r>
          </w:p>
        </w:tc>
        <w:tc>
          <w:tcPr>
            <w:tcW w:w="1667" w:type="dxa"/>
            <w:shd w:val="clear" w:color="auto" w:fill="auto"/>
            <w:tcMar>
              <w:left w:w="28" w:type="dxa"/>
              <w:right w:w="28" w:type="dxa"/>
            </w:tcMar>
            <w:hideMark/>
          </w:tcPr>
          <w:p w14:paraId="7B236B5E" w14:textId="77777777" w:rsidR="00423842" w:rsidRPr="00EF7FBB" w:rsidRDefault="00423842"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ISAR</w:t>
            </w:r>
          </w:p>
        </w:tc>
        <w:tc>
          <w:tcPr>
            <w:tcW w:w="395" w:type="dxa"/>
            <w:shd w:val="clear" w:color="auto" w:fill="auto"/>
            <w:tcMar>
              <w:left w:w="28" w:type="dxa"/>
              <w:right w:w="28" w:type="dxa"/>
            </w:tcMar>
            <w:hideMark/>
          </w:tcPr>
          <w:p w14:paraId="18DAFA39" w14:textId="77777777" w:rsidR="00423842" w:rsidRPr="00EF7FBB" w:rsidRDefault="00423842"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S4</w:t>
            </w:r>
          </w:p>
        </w:tc>
        <w:tc>
          <w:tcPr>
            <w:tcW w:w="846" w:type="dxa"/>
            <w:shd w:val="clear" w:color="auto" w:fill="auto"/>
            <w:tcMar>
              <w:left w:w="28" w:type="dxa"/>
              <w:right w:w="28" w:type="dxa"/>
            </w:tcMar>
            <w:hideMark/>
          </w:tcPr>
          <w:p w14:paraId="23BE26F7" w14:textId="1DF698E7" w:rsidR="00423842" w:rsidRPr="00EF7FBB" w:rsidRDefault="00423842" w:rsidP="00FB448D">
            <w:pPr>
              <w:overflowPunct/>
              <w:autoSpaceDE/>
              <w:autoSpaceDN/>
              <w:adjustRightInd/>
              <w:spacing w:after="0"/>
              <w:textAlignment w:val="auto"/>
              <w:rPr>
                <w:rFonts w:ascii="Calibri" w:hAnsi="Calibri" w:cs="Calibri"/>
                <w:color w:val="0563C1"/>
                <w:sz w:val="18"/>
                <w:szCs w:val="18"/>
                <w:u w:val="single"/>
                <w:lang w:eastAsia="en-GB"/>
              </w:rPr>
            </w:pPr>
            <w:r w:rsidRPr="00423842">
              <w:t>SP-231291</w:t>
            </w:r>
          </w:p>
        </w:tc>
        <w:tc>
          <w:tcPr>
            <w:tcW w:w="2251" w:type="dxa"/>
            <w:shd w:val="clear" w:color="auto" w:fill="auto"/>
            <w:tcMar>
              <w:left w:w="28" w:type="dxa"/>
              <w:right w:w="28" w:type="dxa"/>
            </w:tcMar>
            <w:hideMark/>
          </w:tcPr>
          <w:p w14:paraId="50E9856E" w14:textId="77777777" w:rsidR="00423842" w:rsidRPr="00EF7FBB" w:rsidRDefault="00423842" w:rsidP="00FB448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Stefan Bruhn, Dolby Laboratories Inc </w:t>
            </w:r>
          </w:p>
        </w:tc>
      </w:tr>
    </w:tbl>
    <w:p w14:paraId="2771876A" w14:textId="222A77E5" w:rsidR="00423842" w:rsidRDefault="00423842" w:rsidP="00423842">
      <w:pPr>
        <w:rPr>
          <w:lang w:eastAsia="en-GB"/>
        </w:rPr>
      </w:pPr>
      <w:r w:rsidRPr="00176CBE">
        <w:rPr>
          <w:lang w:eastAsia="en-GB"/>
        </w:rPr>
        <w:t xml:space="preserve">Summary based on the input provided by </w:t>
      </w:r>
      <w:r w:rsidRPr="00423842">
        <w:rPr>
          <w:lang w:eastAsia="en-GB"/>
        </w:rPr>
        <w:t xml:space="preserve">Dolby Sweden AB </w:t>
      </w:r>
      <w:r w:rsidRPr="00176CBE">
        <w:rPr>
          <w:lang w:eastAsia="en-GB"/>
        </w:rPr>
        <w:t xml:space="preserve">in </w:t>
      </w:r>
      <w:r w:rsidRPr="00423842">
        <w:rPr>
          <w:lang w:eastAsia="en-GB"/>
        </w:rPr>
        <w:t>SP-240700</w:t>
      </w:r>
      <w:r w:rsidRPr="00176CBE">
        <w:rPr>
          <w:lang w:eastAsia="en-GB"/>
        </w:rPr>
        <w:t>.</w:t>
      </w:r>
    </w:p>
    <w:p w14:paraId="4E4CAAFB" w14:textId="048571F0" w:rsidR="00423842" w:rsidRDefault="00423842" w:rsidP="00423842">
      <w:r>
        <w:t xml:space="preserve">The work item “Immersive Audio for Split Rendering Scenarios (ISAR)” [1] develops solutions for immersive binaural audio on head-tracked devices that are compatible with split architectures envisaged in TSs 26.119 [2] and 26.998 [3]. </w:t>
      </w:r>
      <w:r>
        <w:lastRenderedPageBreak/>
        <w:t xml:space="preserve">The developed solutions </w:t>
      </w:r>
      <w:r w:rsidR="004E023F">
        <w:t xml:space="preserve">have </w:t>
      </w:r>
      <w:r>
        <w:t>consider</w:t>
      </w:r>
      <w:r w:rsidR="004E023F">
        <w:t>ed</w:t>
      </w:r>
      <w:r>
        <w:t xml:space="preserve"> low-complex and lightweight devices and demonstrate</w:t>
      </w:r>
      <w:r w:rsidR="004E023F">
        <w:t>d</w:t>
      </w:r>
      <w:r>
        <w:t xml:space="preserve"> operational benefits over solutions with full decoding and rendering in the end device. </w:t>
      </w:r>
    </w:p>
    <w:p w14:paraId="64B4C1DB" w14:textId="45E5365C" w:rsidR="00423842" w:rsidRDefault="004E023F" w:rsidP="00423842">
      <w:r>
        <w:t>T</w:t>
      </w:r>
      <w:r w:rsidR="00423842">
        <w:t xml:space="preserve">he following </w:t>
      </w:r>
      <w:r>
        <w:t>aspects have been specified</w:t>
      </w:r>
      <w:r w:rsidR="00423842">
        <w:t>:</w:t>
      </w:r>
    </w:p>
    <w:p w14:paraId="057DE95F" w14:textId="2B461B24" w:rsidR="00423842" w:rsidRDefault="00423842" w:rsidP="004E023F">
      <w:pPr>
        <w:pStyle w:val="ListParagraph"/>
        <w:numPr>
          <w:ilvl w:val="0"/>
          <w:numId w:val="14"/>
        </w:numPr>
        <w:ind w:leftChars="0"/>
      </w:pPr>
      <w:r>
        <w:t xml:space="preserve">Relevant requirements applicable for various split rendering scenarios </w:t>
      </w:r>
      <w:r w:rsidR="004E023F">
        <w:t xml:space="preserve">(in </w:t>
      </w:r>
      <w:r>
        <w:t>TR 26.865 [4]</w:t>
      </w:r>
      <w:r w:rsidR="004E023F">
        <w:t>)</w:t>
      </w:r>
      <w:r>
        <w:t>.</w:t>
      </w:r>
    </w:p>
    <w:p w14:paraId="4A6E89D3" w14:textId="663B1922" w:rsidR="00423842" w:rsidRDefault="00423842" w:rsidP="004E023F">
      <w:pPr>
        <w:pStyle w:val="ListParagraph"/>
        <w:numPr>
          <w:ilvl w:val="0"/>
          <w:numId w:val="14"/>
        </w:numPr>
        <w:ind w:leftChars="0"/>
      </w:pPr>
      <w:r>
        <w:t xml:space="preserve">Provision of a format specification for intermediate split immersive audio rendering representation(s) in TS 26.249 [5], TS 26.253CR0003 [6], TS 26.258CR0002 [7]. </w:t>
      </w:r>
    </w:p>
    <w:p w14:paraId="0DAA32DB" w14:textId="70263B0F" w:rsidR="00423842" w:rsidRDefault="00423842" w:rsidP="004E023F">
      <w:pPr>
        <w:pStyle w:val="ListParagraph"/>
        <w:numPr>
          <w:ilvl w:val="0"/>
          <w:numId w:val="14"/>
        </w:numPr>
        <w:ind w:leftChars="0"/>
      </w:pPr>
      <w:r>
        <w:t>Provision of encoder, bitstream and decoder specification for intermediate representations including audio with and without post-rendering control metadata in TS 26.249 [5], TS 26.253CR0003 [6], TS 26.258CR0002 [7].</w:t>
      </w:r>
    </w:p>
    <w:p w14:paraId="556DAECF" w14:textId="5933A13A" w:rsidR="00423842" w:rsidRDefault="00423842" w:rsidP="004E023F">
      <w:pPr>
        <w:pStyle w:val="ListParagraph"/>
        <w:numPr>
          <w:ilvl w:val="0"/>
          <w:numId w:val="14"/>
        </w:numPr>
        <w:ind w:leftChars="0"/>
      </w:pPr>
      <w:r>
        <w:t>Provision of a specification for decoded intermediate representations to provide binaural audio output with and without head-tracker input and post-rendering control metadata in TS 26.249 [5], TS 26.253CR0003 [6], TS 26.258CR0002 [7].</w:t>
      </w:r>
    </w:p>
    <w:p w14:paraId="6BD81E54" w14:textId="05B4946E" w:rsidR="00423842" w:rsidRDefault="00423842" w:rsidP="004E023F">
      <w:pPr>
        <w:pStyle w:val="ListParagraph"/>
        <w:numPr>
          <w:ilvl w:val="0"/>
          <w:numId w:val="14"/>
        </w:numPr>
        <w:ind w:leftChars="0"/>
      </w:pPr>
      <w:r>
        <w:t>Specification of interfaces suitable to connect the IVAS codec or other immersive audio codecs or renderers with the ISAR split rendering solutions in TS 26.249 [5].</w:t>
      </w:r>
    </w:p>
    <w:p w14:paraId="5D106244" w14:textId="7BAEFBAD" w:rsidR="00423842" w:rsidRDefault="00423842" w:rsidP="004E023F">
      <w:pPr>
        <w:pStyle w:val="ListParagraph"/>
        <w:numPr>
          <w:ilvl w:val="0"/>
          <w:numId w:val="14"/>
        </w:numPr>
        <w:ind w:leftChars="0"/>
      </w:pPr>
      <w:r>
        <w:t>Characterization of the developed split rendering solutions in TR 26.996 [8].</w:t>
      </w:r>
    </w:p>
    <w:p w14:paraId="5896BE51" w14:textId="77777777" w:rsidR="00423842" w:rsidRDefault="00423842" w:rsidP="00423842"/>
    <w:p w14:paraId="314D52E4" w14:textId="77777777" w:rsidR="00423842" w:rsidRPr="000D2E94" w:rsidRDefault="00423842" w:rsidP="00423842">
      <w:pPr>
        <w:rPr>
          <w:b/>
        </w:rPr>
      </w:pPr>
      <w:r w:rsidRPr="000D2E94">
        <w:rPr>
          <w:b/>
        </w:rPr>
        <w:t>References</w:t>
      </w:r>
      <w:r w:rsidRPr="000D2E94">
        <w:t xml:space="preserve"> </w:t>
      </w:r>
    </w:p>
    <w:p w14:paraId="7E71CD2A" w14:textId="6E33BD5D" w:rsidR="00423842" w:rsidRDefault="00423842" w:rsidP="00423842">
      <w:pPr>
        <w:rPr>
          <w:rStyle w:val="Hyperlink"/>
        </w:rPr>
      </w:pPr>
      <w:r>
        <w:t xml:space="preserve">List of related CRs: select "TSG Status = Approved" in: </w:t>
      </w:r>
      <w:r>
        <w:br/>
      </w:r>
      <w:hyperlink r:id="rId367" w:history="1">
        <w:r w:rsidRPr="00C83727">
          <w:rPr>
            <w:rStyle w:val="Hyperlink"/>
          </w:rPr>
          <w:t>https://portal.3gpp.org/ChangeRequests.aspx?q=1&amp;workitem=990025</w:t>
        </w:r>
      </w:hyperlink>
      <w:r>
        <w:t xml:space="preserve">  </w:t>
      </w:r>
    </w:p>
    <w:p w14:paraId="44E9A766" w14:textId="196B2C43" w:rsidR="00423842" w:rsidRDefault="00423842" w:rsidP="00423842">
      <w:pPr>
        <w:pStyle w:val="EW"/>
        <w:rPr>
          <w:rFonts w:eastAsia="MS Mincho"/>
        </w:rPr>
      </w:pPr>
      <w:r>
        <w:rPr>
          <w:rFonts w:eastAsia="MS Mincho"/>
        </w:rPr>
        <w:t>[1]</w:t>
      </w:r>
      <w:r>
        <w:rPr>
          <w:rFonts w:eastAsia="MS Mincho"/>
        </w:rPr>
        <w:tab/>
      </w:r>
      <w:r w:rsidRPr="00423842">
        <w:rPr>
          <w:rFonts w:eastAsia="MS Mincho"/>
        </w:rPr>
        <w:t>Void</w:t>
      </w:r>
    </w:p>
    <w:p w14:paraId="6A3C7EEA" w14:textId="4EBCDFC9" w:rsidR="00423842" w:rsidRDefault="00423842" w:rsidP="00423842">
      <w:pPr>
        <w:pStyle w:val="EW"/>
      </w:pPr>
      <w:r>
        <w:t>[2]</w:t>
      </w:r>
      <w:r>
        <w:tab/>
        <w:t>TS 26.119, "Media Capabilities for Augmented Reality"</w:t>
      </w:r>
    </w:p>
    <w:p w14:paraId="2DDDB92A" w14:textId="3EE1F318" w:rsidR="00423842" w:rsidRDefault="00423842" w:rsidP="00423842">
      <w:pPr>
        <w:pStyle w:val="EW"/>
      </w:pPr>
      <w:r>
        <w:t>[3]</w:t>
      </w:r>
      <w:r>
        <w:tab/>
        <w:t>TR 26.998, "Support of 5G glass-type Augmented Reality / Mixed Reality (AR/MR) devices"</w:t>
      </w:r>
    </w:p>
    <w:p w14:paraId="2E155826" w14:textId="7D37BEB9" w:rsidR="00423842" w:rsidRDefault="00423842" w:rsidP="00423842">
      <w:pPr>
        <w:pStyle w:val="EW"/>
      </w:pPr>
      <w:r>
        <w:t>[4]</w:t>
      </w:r>
      <w:r>
        <w:tab/>
        <w:t>TR 26.865, "Immersive Audio for Split Rendering Scenarios; Requirements"</w:t>
      </w:r>
    </w:p>
    <w:p w14:paraId="03E3861F" w14:textId="5E9CCBB2" w:rsidR="00423842" w:rsidRDefault="00423842" w:rsidP="00423842">
      <w:pPr>
        <w:pStyle w:val="EW"/>
      </w:pPr>
      <w:r>
        <w:t>[5]</w:t>
      </w:r>
      <w:r>
        <w:tab/>
        <w:t>TS 26.249, "Immersive Audio for Split Rendering Scenarios"</w:t>
      </w:r>
    </w:p>
    <w:p w14:paraId="4A9CFE58" w14:textId="77777777" w:rsidR="00423842" w:rsidRDefault="00423842" w:rsidP="00423842">
      <w:pPr>
        <w:pStyle w:val="EW"/>
      </w:pPr>
      <w:r>
        <w:t>[6]</w:t>
      </w:r>
      <w:r>
        <w:tab/>
        <w:t>S4-241056, "Adding ISAR track-a split rendering feature”, TS 26.253 CR0003r1</w:t>
      </w:r>
    </w:p>
    <w:p w14:paraId="03D660D2" w14:textId="77777777" w:rsidR="00423842" w:rsidRDefault="00423842" w:rsidP="00423842">
      <w:pPr>
        <w:pStyle w:val="EW"/>
      </w:pPr>
      <w:r>
        <w:t>[7]</w:t>
      </w:r>
      <w:r>
        <w:tab/>
        <w:t>S4-241171, "Adding ISAR track-a split rendering feature to TS 26.258 and Corrections to the IVAS C-Code and corresponding specification text”, TS 26.258 CR0002r2</w:t>
      </w:r>
    </w:p>
    <w:p w14:paraId="7E0A1F8E" w14:textId="403F5BAF" w:rsidR="00423842" w:rsidRPr="00423842" w:rsidRDefault="00423842" w:rsidP="00423842">
      <w:pPr>
        <w:pStyle w:val="EW"/>
      </w:pPr>
      <w:r>
        <w:t>[8]</w:t>
      </w:r>
      <w:r>
        <w:tab/>
        <w:t>TR 26.996, "Immersive Audio for Split Rendering Scenarios; Performance characterization", provided for SA approval</w:t>
      </w:r>
    </w:p>
    <w:p w14:paraId="4EF95E02" w14:textId="358A3C0D" w:rsidR="00423842" w:rsidRDefault="00423842" w:rsidP="00423842">
      <w:pPr>
        <w:pStyle w:val="Heading2"/>
      </w:pPr>
      <w:bookmarkStart w:id="89" w:name="_Toc171519634"/>
      <w:r>
        <w:t>14.5</w:t>
      </w:r>
      <w:r>
        <w:tab/>
      </w:r>
      <w:r w:rsidR="000A2A4D" w:rsidRPr="000A2A4D">
        <w:t>Immersive Real-time Communication for WebRTC</w:t>
      </w:r>
      <w:bookmarkEnd w:id="89"/>
      <w:r w:rsidR="000A2A4D" w:rsidRPr="000A2A4D">
        <w:t xml:space="preserve"> </w:t>
      </w:r>
    </w:p>
    <w:tbl>
      <w:tblPr>
        <w:tblW w:w="98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6"/>
        <w:gridCol w:w="3925"/>
        <w:gridCol w:w="1667"/>
        <w:gridCol w:w="395"/>
        <w:gridCol w:w="846"/>
        <w:gridCol w:w="2251"/>
      </w:tblGrid>
      <w:tr w:rsidR="000A2A4D" w:rsidRPr="00EF7FBB" w14:paraId="1084C13B" w14:textId="77777777" w:rsidTr="00FB448D">
        <w:trPr>
          <w:trHeight w:val="255"/>
        </w:trPr>
        <w:tc>
          <w:tcPr>
            <w:tcW w:w="756" w:type="dxa"/>
            <w:shd w:val="clear" w:color="auto" w:fill="auto"/>
            <w:tcMar>
              <w:left w:w="28" w:type="dxa"/>
              <w:right w:w="28" w:type="dxa"/>
            </w:tcMar>
            <w:hideMark/>
          </w:tcPr>
          <w:p w14:paraId="4CF976D9" w14:textId="77777777" w:rsidR="000A2A4D" w:rsidRPr="00EF7FBB" w:rsidRDefault="000A2A4D"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950014</w:t>
            </w:r>
          </w:p>
        </w:tc>
        <w:tc>
          <w:tcPr>
            <w:tcW w:w="3925" w:type="dxa"/>
            <w:shd w:val="clear" w:color="auto" w:fill="auto"/>
            <w:tcMar>
              <w:left w:w="28" w:type="dxa"/>
              <w:right w:w="28" w:type="dxa"/>
            </w:tcMar>
            <w:hideMark/>
          </w:tcPr>
          <w:p w14:paraId="19514BF6" w14:textId="77777777" w:rsidR="000A2A4D" w:rsidRPr="00EF7FBB" w:rsidRDefault="000A2A4D" w:rsidP="00FB448D">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Immersive Real-time Communication for WebRTC </w:t>
            </w:r>
          </w:p>
        </w:tc>
        <w:tc>
          <w:tcPr>
            <w:tcW w:w="1667" w:type="dxa"/>
            <w:shd w:val="clear" w:color="auto" w:fill="auto"/>
            <w:tcMar>
              <w:left w:w="28" w:type="dxa"/>
              <w:right w:w="28" w:type="dxa"/>
            </w:tcMar>
            <w:hideMark/>
          </w:tcPr>
          <w:p w14:paraId="5EDBC9C6" w14:textId="77777777" w:rsidR="000A2A4D" w:rsidRPr="00EF7FBB" w:rsidRDefault="000A2A4D"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iRTCW</w:t>
            </w:r>
          </w:p>
        </w:tc>
        <w:tc>
          <w:tcPr>
            <w:tcW w:w="395" w:type="dxa"/>
            <w:shd w:val="clear" w:color="auto" w:fill="auto"/>
            <w:tcMar>
              <w:left w:w="28" w:type="dxa"/>
              <w:right w:w="28" w:type="dxa"/>
            </w:tcMar>
            <w:hideMark/>
          </w:tcPr>
          <w:p w14:paraId="30D88D9E" w14:textId="77777777" w:rsidR="000A2A4D" w:rsidRPr="00EF7FBB" w:rsidRDefault="000A2A4D"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S4</w:t>
            </w:r>
          </w:p>
        </w:tc>
        <w:tc>
          <w:tcPr>
            <w:tcW w:w="846" w:type="dxa"/>
            <w:shd w:val="clear" w:color="auto" w:fill="auto"/>
            <w:tcMar>
              <w:left w:w="28" w:type="dxa"/>
              <w:right w:w="28" w:type="dxa"/>
            </w:tcMar>
            <w:hideMark/>
          </w:tcPr>
          <w:p w14:paraId="7EBDB452" w14:textId="2CE37302" w:rsidR="000A2A4D" w:rsidRPr="00EF7FBB" w:rsidRDefault="003C763E" w:rsidP="00FB448D">
            <w:pPr>
              <w:overflowPunct/>
              <w:autoSpaceDE/>
              <w:autoSpaceDN/>
              <w:adjustRightInd/>
              <w:spacing w:after="0"/>
              <w:textAlignment w:val="auto"/>
              <w:rPr>
                <w:rFonts w:ascii="Calibri" w:hAnsi="Calibri" w:cs="Calibri"/>
                <w:color w:val="0563C1"/>
                <w:sz w:val="18"/>
                <w:szCs w:val="18"/>
                <w:u w:val="single"/>
                <w:lang w:eastAsia="en-GB"/>
              </w:rPr>
            </w:pPr>
            <w:hyperlink r:id="rId368" w:history="1">
              <w:r w:rsidR="000A2A4D" w:rsidRPr="007D3634">
                <w:rPr>
                  <w:rFonts w:ascii="Calibri" w:hAnsi="Calibri" w:cs="Calibri"/>
                  <w:color w:val="0563C1"/>
                  <w:sz w:val="16"/>
                  <w:szCs w:val="18"/>
                  <w:u w:val="single"/>
                  <w:lang w:eastAsia="en-GB"/>
                </w:rPr>
                <w:t>SP-230977</w:t>
              </w:r>
            </w:hyperlink>
          </w:p>
        </w:tc>
        <w:tc>
          <w:tcPr>
            <w:tcW w:w="2251" w:type="dxa"/>
            <w:shd w:val="clear" w:color="auto" w:fill="auto"/>
            <w:tcMar>
              <w:left w:w="28" w:type="dxa"/>
              <w:right w:w="28" w:type="dxa"/>
            </w:tcMar>
            <w:hideMark/>
          </w:tcPr>
          <w:p w14:paraId="4EBBAA65" w14:textId="77777777" w:rsidR="000A2A4D" w:rsidRPr="00EF7FBB" w:rsidRDefault="000A2A4D" w:rsidP="00FB448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Kyunghun Jung, Facebook </w:t>
            </w:r>
          </w:p>
        </w:tc>
      </w:tr>
    </w:tbl>
    <w:p w14:paraId="3C2C6820" w14:textId="1A94218A" w:rsidR="000A2A4D" w:rsidRDefault="000A2A4D" w:rsidP="000A2A4D">
      <w:pPr>
        <w:rPr>
          <w:lang w:eastAsia="en-GB"/>
        </w:rPr>
      </w:pPr>
      <w:r w:rsidRPr="00176CBE">
        <w:rPr>
          <w:lang w:eastAsia="en-GB"/>
        </w:rPr>
        <w:t xml:space="preserve">Summary based on the input provided by </w:t>
      </w:r>
      <w:r w:rsidRPr="000A2A4D">
        <w:rPr>
          <w:lang w:eastAsia="en-GB"/>
        </w:rPr>
        <w:t>Samsung Electronics</w:t>
      </w:r>
      <w:r>
        <w:rPr>
          <w:lang w:eastAsia="en-GB"/>
        </w:rPr>
        <w:t xml:space="preserve"> </w:t>
      </w:r>
      <w:r w:rsidRPr="00176CBE">
        <w:rPr>
          <w:lang w:eastAsia="en-GB"/>
        </w:rPr>
        <w:t xml:space="preserve">in </w:t>
      </w:r>
      <w:r w:rsidRPr="000A2A4D">
        <w:rPr>
          <w:lang w:eastAsia="en-GB"/>
        </w:rPr>
        <w:t>SP-240779</w:t>
      </w:r>
      <w:r w:rsidRPr="00176CBE">
        <w:rPr>
          <w:lang w:eastAsia="en-GB"/>
        </w:rPr>
        <w:t>.</w:t>
      </w:r>
    </w:p>
    <w:p w14:paraId="4D098243" w14:textId="26BF34BD" w:rsidR="000A2A4D" w:rsidRDefault="000A2A4D" w:rsidP="000A2A4D">
      <w:r>
        <w:t xml:space="preserve">This Work Item enables WebRTC protocol for immersive enabling media delivery over 5G System. Specifically, it provides the set of Stage-3 procedures, APIs, and protocols for the reference points defined in Real-Time Media Communication (RTC) architecture [2]. </w:t>
      </w:r>
    </w:p>
    <w:p w14:paraId="00D72FCB" w14:textId="77777777" w:rsidR="000A2A4D" w:rsidRDefault="000A2A4D" w:rsidP="000A2A4D">
      <w:r>
        <w:t xml:space="preserve">In parallel to iRTCW work item, there was another work on developing the generalized media delivery architecture, which consolidates both RTC and 5G Media Streaming (5GMS) architectures [3]. As a result, the common set of APIs were identified and specified in TS 26.510 under the work item 5GMS_Pro_Ph2 (5G Media Streaming Protocols Phase 2). Then, iRTCW results in TS 26.113 [1] with descriptions of RTC-specific APIs as well as references to TS 26.510 for common APIs. </w:t>
      </w:r>
    </w:p>
    <w:p w14:paraId="5A511DFD" w14:textId="77777777" w:rsidR="000A2A4D" w:rsidRDefault="000A2A4D" w:rsidP="000A2A4D">
      <w:r>
        <w:t xml:space="preserve">iRTCW also provided the WebRTC signalling protocol for the exchanging of signalling information, RTC-specific RTC QoE metric reporting protocol, and packet loss handling mechanisms. It was also discussed to specify the media capabilities for an RTC Client, but concluded to provide minimum set of requirements for service interoperability to TS 26.114 [4]. </w:t>
      </w:r>
    </w:p>
    <w:p w14:paraId="78EC6D9C" w14:textId="77777777" w:rsidR="000A2A4D" w:rsidRDefault="000A2A4D" w:rsidP="000A2A4D">
      <w:r>
        <w:t>This is the primary feature list developed as part of TS 26.113:</w:t>
      </w:r>
    </w:p>
    <w:p w14:paraId="2135F42F" w14:textId="77777777" w:rsidR="000A2A4D" w:rsidRDefault="000A2A4D" w:rsidP="000A2A4D">
      <w:r>
        <w:t>•</w:t>
      </w:r>
      <w:r>
        <w:tab/>
        <w:t xml:space="preserve">RTC-specific APIs:.In the provisioning API, Real-time Media Communication Provisioning was introduced for provision an RTC configuration by the RTC Access Function in facilitating RTC session. The configuration is included in Service Access Information retrieved from the RTC AF by the RTC Media Session Handler. In addition, all the required reference points to support RTC configuration were identified from generalized media delivery architecture. </w:t>
      </w:r>
    </w:p>
    <w:p w14:paraId="2DE561F4" w14:textId="77777777" w:rsidR="000A2A4D" w:rsidRDefault="000A2A4D" w:rsidP="000A2A4D">
      <w:r>
        <w:lastRenderedPageBreak/>
        <w:t>•</w:t>
      </w:r>
      <w:r>
        <w:tab/>
        <w:t xml:space="preserve">WebRTC Signalling Protocol: The Simple WebRTC Application Protocol (SWAP) was developed in TS 26.113 to support the case when the operator is capable of providing the WebRTC Signalling Function inside the media AS. The message syntax and semantics were also specified to be exchanged between endpoints over the WebSocket connection </w:t>
      </w:r>
    </w:p>
    <w:p w14:paraId="6729D23A" w14:textId="77777777" w:rsidR="000A2A4D" w:rsidRPr="000D2E94" w:rsidRDefault="000A2A4D" w:rsidP="000A2A4D">
      <w:pPr>
        <w:rPr>
          <w:b/>
        </w:rPr>
      </w:pPr>
      <w:r w:rsidRPr="000D2E94">
        <w:rPr>
          <w:b/>
        </w:rPr>
        <w:t>References</w:t>
      </w:r>
      <w:r w:rsidRPr="000D2E94">
        <w:t xml:space="preserve"> </w:t>
      </w:r>
    </w:p>
    <w:p w14:paraId="4A72E3AB" w14:textId="5A90BF45" w:rsidR="000A2A4D" w:rsidRDefault="000A2A4D" w:rsidP="000A2A4D">
      <w:pPr>
        <w:rPr>
          <w:rStyle w:val="Hyperlink"/>
        </w:rPr>
      </w:pPr>
      <w:r>
        <w:t xml:space="preserve">List of related CRs: select "TSG Status = Approved" in: </w:t>
      </w:r>
      <w:r>
        <w:br/>
      </w:r>
      <w:hyperlink r:id="rId369" w:history="1">
        <w:r w:rsidRPr="00C83727">
          <w:rPr>
            <w:rStyle w:val="Hyperlink"/>
          </w:rPr>
          <w:t>https://portal.3gpp.org/ChangeRequests.aspx?q=1&amp;workitem=950014</w:t>
        </w:r>
      </w:hyperlink>
      <w:r>
        <w:t xml:space="preserve"> </w:t>
      </w:r>
    </w:p>
    <w:p w14:paraId="7B91947B" w14:textId="6BBDAE0E" w:rsidR="000A2A4D" w:rsidRPr="000A2A4D" w:rsidRDefault="000A2A4D" w:rsidP="000A2A4D">
      <w:pPr>
        <w:pStyle w:val="EW"/>
        <w:rPr>
          <w:rFonts w:eastAsia="MS Mincho"/>
        </w:rPr>
      </w:pPr>
      <w:r w:rsidRPr="000A2A4D">
        <w:rPr>
          <w:rFonts w:eastAsia="MS Mincho"/>
        </w:rPr>
        <w:t>[1]</w:t>
      </w:r>
      <w:r w:rsidRPr="000A2A4D">
        <w:rPr>
          <w:rFonts w:eastAsia="MS Mincho"/>
        </w:rPr>
        <w:tab/>
        <w:t>TS 26.113: "Real-Time Media Communication; Protocols and APIs".</w:t>
      </w:r>
    </w:p>
    <w:p w14:paraId="1AFA2627" w14:textId="374A6BBA" w:rsidR="000A2A4D" w:rsidRPr="000A2A4D" w:rsidRDefault="000A2A4D" w:rsidP="000A2A4D">
      <w:pPr>
        <w:pStyle w:val="EW"/>
        <w:rPr>
          <w:rFonts w:eastAsia="MS Mincho"/>
        </w:rPr>
      </w:pPr>
      <w:r w:rsidRPr="000A2A4D">
        <w:rPr>
          <w:rFonts w:eastAsia="MS Mincho"/>
        </w:rPr>
        <w:t>[2]</w:t>
      </w:r>
      <w:r w:rsidRPr="000A2A4D">
        <w:rPr>
          <w:rFonts w:eastAsia="MS Mincho"/>
        </w:rPr>
        <w:tab/>
        <w:t>TS 26.506: "5G Real-time Media Communication Architecture (Stage 2)".</w:t>
      </w:r>
    </w:p>
    <w:p w14:paraId="09965633" w14:textId="513223D0" w:rsidR="000A2A4D" w:rsidRPr="000A2A4D" w:rsidRDefault="000A2A4D" w:rsidP="000A2A4D">
      <w:pPr>
        <w:pStyle w:val="EW"/>
        <w:rPr>
          <w:rFonts w:eastAsia="MS Mincho"/>
        </w:rPr>
      </w:pPr>
      <w:r w:rsidRPr="000A2A4D">
        <w:rPr>
          <w:rFonts w:eastAsia="MS Mincho"/>
        </w:rPr>
        <w:t>[3]</w:t>
      </w:r>
      <w:r w:rsidRPr="000A2A4D">
        <w:rPr>
          <w:rFonts w:eastAsia="MS Mincho"/>
        </w:rPr>
        <w:tab/>
        <w:t>TS 26.510: "Media delivery; interactions and APIs for provisioning and media session handling".</w:t>
      </w:r>
    </w:p>
    <w:p w14:paraId="6A331E54" w14:textId="50D02F8C" w:rsidR="000A2A4D" w:rsidRPr="000A2A4D" w:rsidRDefault="000A2A4D" w:rsidP="000A2A4D">
      <w:pPr>
        <w:pStyle w:val="EW"/>
        <w:rPr>
          <w:rFonts w:eastAsia="MS Mincho"/>
        </w:rPr>
      </w:pPr>
      <w:r w:rsidRPr="000A2A4D">
        <w:rPr>
          <w:rFonts w:eastAsia="MS Mincho"/>
        </w:rPr>
        <w:t>[4]</w:t>
      </w:r>
      <w:r w:rsidRPr="000A2A4D">
        <w:rPr>
          <w:rFonts w:eastAsia="MS Mincho"/>
        </w:rPr>
        <w:tab/>
        <w:t>TS 26.114: "IP Multimedia Subsystem (IMS); Multimedia telephony; Media handling and interaction".</w:t>
      </w:r>
    </w:p>
    <w:p w14:paraId="69E83EB3" w14:textId="4AB05926" w:rsidR="000A2A4D" w:rsidRDefault="000A2A4D" w:rsidP="000A2A4D">
      <w:pPr>
        <w:pStyle w:val="Heading2"/>
      </w:pPr>
      <w:bookmarkStart w:id="90" w:name="_Toc171519635"/>
      <w:r>
        <w:t>14.6</w:t>
      </w:r>
      <w:r>
        <w:tab/>
      </w:r>
      <w:r w:rsidR="00DB5C5D" w:rsidRPr="00DB5C5D">
        <w:t>IMS-based AR Conversational Services</w:t>
      </w:r>
      <w:bookmarkEnd w:id="90"/>
      <w:r w:rsidR="00DB5C5D" w:rsidRPr="00DB5C5D">
        <w:t xml:space="preserve"> </w:t>
      </w:r>
    </w:p>
    <w:tbl>
      <w:tblPr>
        <w:tblW w:w="98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6"/>
        <w:gridCol w:w="3925"/>
        <w:gridCol w:w="1667"/>
        <w:gridCol w:w="395"/>
        <w:gridCol w:w="846"/>
        <w:gridCol w:w="2251"/>
      </w:tblGrid>
      <w:tr w:rsidR="00DB5C5D" w:rsidRPr="000D3A1E" w14:paraId="3E6DB9C7" w14:textId="77777777" w:rsidTr="00FB448D">
        <w:trPr>
          <w:trHeight w:val="255"/>
        </w:trPr>
        <w:tc>
          <w:tcPr>
            <w:tcW w:w="756" w:type="dxa"/>
            <w:shd w:val="clear" w:color="auto" w:fill="auto"/>
            <w:tcMar>
              <w:left w:w="28" w:type="dxa"/>
              <w:right w:w="28" w:type="dxa"/>
            </w:tcMar>
            <w:hideMark/>
          </w:tcPr>
          <w:p w14:paraId="06B0D0A4" w14:textId="77777777" w:rsidR="00DB5C5D" w:rsidRPr="00EF7FBB" w:rsidRDefault="00DB5C5D"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960042</w:t>
            </w:r>
          </w:p>
        </w:tc>
        <w:tc>
          <w:tcPr>
            <w:tcW w:w="3925" w:type="dxa"/>
            <w:shd w:val="clear" w:color="auto" w:fill="auto"/>
            <w:tcMar>
              <w:left w:w="28" w:type="dxa"/>
              <w:right w:w="28" w:type="dxa"/>
            </w:tcMar>
            <w:hideMark/>
          </w:tcPr>
          <w:p w14:paraId="4840C66B" w14:textId="77777777" w:rsidR="00DB5C5D" w:rsidRPr="00EF7FBB" w:rsidRDefault="00DB5C5D" w:rsidP="00FB448D">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IMS-based AR Conversational Services </w:t>
            </w:r>
          </w:p>
        </w:tc>
        <w:tc>
          <w:tcPr>
            <w:tcW w:w="1667" w:type="dxa"/>
            <w:shd w:val="clear" w:color="auto" w:fill="auto"/>
            <w:tcMar>
              <w:left w:w="28" w:type="dxa"/>
              <w:right w:w="28" w:type="dxa"/>
            </w:tcMar>
            <w:hideMark/>
          </w:tcPr>
          <w:p w14:paraId="7808E277" w14:textId="77777777" w:rsidR="00DB5C5D" w:rsidRPr="00EF7FBB" w:rsidRDefault="00DB5C5D"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IBACS</w:t>
            </w:r>
          </w:p>
        </w:tc>
        <w:tc>
          <w:tcPr>
            <w:tcW w:w="395" w:type="dxa"/>
            <w:shd w:val="clear" w:color="auto" w:fill="auto"/>
            <w:tcMar>
              <w:left w:w="28" w:type="dxa"/>
              <w:right w:w="28" w:type="dxa"/>
            </w:tcMar>
            <w:hideMark/>
          </w:tcPr>
          <w:p w14:paraId="07E4E924" w14:textId="77777777" w:rsidR="00DB5C5D" w:rsidRPr="00EF7FBB" w:rsidRDefault="00DB5C5D"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S4</w:t>
            </w:r>
          </w:p>
        </w:tc>
        <w:tc>
          <w:tcPr>
            <w:tcW w:w="846" w:type="dxa"/>
            <w:shd w:val="clear" w:color="auto" w:fill="auto"/>
            <w:tcMar>
              <w:left w:w="28" w:type="dxa"/>
              <w:right w:w="28" w:type="dxa"/>
            </w:tcMar>
            <w:hideMark/>
          </w:tcPr>
          <w:p w14:paraId="73D0D1EE" w14:textId="5D0BE0F6" w:rsidR="00DB5C5D" w:rsidRPr="00EF7FBB" w:rsidRDefault="003C763E" w:rsidP="00FB448D">
            <w:pPr>
              <w:overflowPunct/>
              <w:autoSpaceDE/>
              <w:autoSpaceDN/>
              <w:adjustRightInd/>
              <w:spacing w:after="0"/>
              <w:textAlignment w:val="auto"/>
              <w:rPr>
                <w:rFonts w:ascii="Calibri" w:hAnsi="Calibri" w:cs="Calibri"/>
                <w:color w:val="0563C1"/>
                <w:sz w:val="18"/>
                <w:szCs w:val="18"/>
                <w:u w:val="single"/>
                <w:lang w:eastAsia="en-GB"/>
              </w:rPr>
            </w:pPr>
            <w:hyperlink r:id="rId370" w:history="1">
              <w:r w:rsidR="00DB5C5D" w:rsidRPr="007D3634">
                <w:rPr>
                  <w:rFonts w:ascii="Calibri" w:hAnsi="Calibri" w:cs="Calibri"/>
                  <w:color w:val="0563C1"/>
                  <w:sz w:val="16"/>
                  <w:szCs w:val="18"/>
                  <w:u w:val="single"/>
                  <w:lang w:eastAsia="en-GB"/>
                </w:rPr>
                <w:t>SP-230165</w:t>
              </w:r>
            </w:hyperlink>
          </w:p>
        </w:tc>
        <w:tc>
          <w:tcPr>
            <w:tcW w:w="2251" w:type="dxa"/>
            <w:shd w:val="clear" w:color="auto" w:fill="auto"/>
            <w:tcMar>
              <w:left w:w="28" w:type="dxa"/>
              <w:right w:w="28" w:type="dxa"/>
            </w:tcMar>
            <w:hideMark/>
          </w:tcPr>
          <w:p w14:paraId="2D129F15" w14:textId="77777777" w:rsidR="00DB5C5D" w:rsidRPr="00EF7FBB" w:rsidRDefault="00DB5C5D" w:rsidP="00FB448D">
            <w:pPr>
              <w:overflowPunct/>
              <w:autoSpaceDE/>
              <w:autoSpaceDN/>
              <w:adjustRightInd/>
              <w:spacing w:after="0"/>
              <w:textAlignment w:val="auto"/>
              <w:rPr>
                <w:rFonts w:ascii="Arial" w:hAnsi="Arial" w:cs="Arial"/>
                <w:b/>
                <w:bCs/>
                <w:color w:val="000000"/>
                <w:sz w:val="18"/>
                <w:szCs w:val="18"/>
                <w:lang w:val="de-DE" w:eastAsia="en-GB"/>
              </w:rPr>
            </w:pPr>
            <w:r w:rsidRPr="00EF7FBB">
              <w:rPr>
                <w:rFonts w:ascii="Arial" w:hAnsi="Arial" w:cs="Arial"/>
                <w:b/>
                <w:bCs/>
                <w:color w:val="000000"/>
                <w:sz w:val="18"/>
                <w:szCs w:val="18"/>
                <w:lang w:val="de-DE" w:eastAsia="en-GB"/>
              </w:rPr>
              <w:t xml:space="preserve">Gunkel, Simon, KPN N.V. </w:t>
            </w:r>
          </w:p>
        </w:tc>
      </w:tr>
    </w:tbl>
    <w:p w14:paraId="17C1F3C0" w14:textId="72C59B1E" w:rsidR="00DB5C5D" w:rsidRPr="00DB5C5D" w:rsidRDefault="00DB5C5D" w:rsidP="00DB5C5D">
      <w:r w:rsidRPr="00DB5C5D">
        <w:t>Summary based on the input provided by KPN N.V.</w:t>
      </w:r>
      <w:r>
        <w:t xml:space="preserve"> </w:t>
      </w:r>
      <w:r w:rsidRPr="00DB5C5D">
        <w:t>in SP-240</w:t>
      </w:r>
      <w:r>
        <w:t>866</w:t>
      </w:r>
      <w:r w:rsidRPr="00DB5C5D">
        <w:t>.</w:t>
      </w:r>
    </w:p>
    <w:p w14:paraId="0B5206C6" w14:textId="29CB4C12" w:rsidR="00DB5C5D" w:rsidRPr="00DB5C5D" w:rsidRDefault="00DB5C5D" w:rsidP="00DB5C5D">
      <w:r w:rsidRPr="00DB5C5D">
        <w:t xml:space="preserve">The work item IBACS (“IMS-based AR Conversational Services”) specifies extensions to DCMTSI clients in terminal extending towards conversational services in AR. The newly defined AR-MTSI client in terminal enhances existing IMS communication features specified in TS 26.114 </w:t>
      </w:r>
      <w:r>
        <w:t xml:space="preserve">[1] </w:t>
      </w:r>
      <w:r w:rsidRPr="00DB5C5D">
        <w:t>to support AR media and experiences (e.g., AR conferencing).</w:t>
      </w:r>
    </w:p>
    <w:p w14:paraId="64DA9652" w14:textId="22F1B8FE" w:rsidR="00DB5C5D" w:rsidRPr="00DB5C5D" w:rsidRDefault="00DB5C5D" w:rsidP="00DB5C5D">
      <w:r w:rsidRPr="00DB5C5D">
        <w:t xml:space="preserve">The origin of this work was TR 26.928 (Extended Reality (XR) in 5G) </w:t>
      </w:r>
      <w:r>
        <w:t xml:space="preserve">[2] </w:t>
      </w:r>
      <w:r w:rsidRPr="00DB5C5D">
        <w:t>which identified multiple aspects of potential normative work with respect to conversational services (clause 7.6 &amp; 7.8)</w:t>
      </w:r>
      <w:r w:rsidR="004B34C2">
        <w:t>,</w:t>
      </w:r>
      <w:r w:rsidRPr="00DB5C5D">
        <w:t xml:space="preserve"> and TR 26.998 (5G Glass-type AR/MR) </w:t>
      </w:r>
      <w:r>
        <w:t xml:space="preserve">[3] </w:t>
      </w:r>
      <w:r w:rsidRPr="00DB5C5D">
        <w:t>which identified multiple aspects of normative work to support “5G/AR Real-time Communication” (clause 8.4). Further</w:t>
      </w:r>
      <w:r w:rsidR="004B34C2">
        <w:t>,</w:t>
      </w:r>
      <w:r w:rsidRPr="00DB5C5D">
        <w:t xml:space="preserve"> the work in IBACS was related and aligned with the developments in MeCAR, TS 26.119 (Media Capabilities for Augmented Reality)</w:t>
      </w:r>
      <w:r>
        <w:t xml:space="preserve"> [4]</w:t>
      </w:r>
      <w:r w:rsidRPr="00DB5C5D">
        <w:t>, and 5G_RTP, TS 26.522 (5G Real-time Media Transport Protocol Configurations)</w:t>
      </w:r>
      <w:r>
        <w:t xml:space="preserve"> [5]</w:t>
      </w:r>
      <w:r w:rsidRPr="00DB5C5D">
        <w:t>.</w:t>
      </w:r>
    </w:p>
    <w:p w14:paraId="30C5B111" w14:textId="1106DB10" w:rsidR="00DB5C5D" w:rsidRPr="00DB5C5D" w:rsidRDefault="00DB5C5D" w:rsidP="00DB5C5D">
      <w:r w:rsidRPr="00DB5C5D">
        <w:t xml:space="preserve">IBACS concluded with the resulting TS 26.264 </w:t>
      </w:r>
      <w:r>
        <w:t xml:space="preserve">[6] </w:t>
      </w:r>
      <w:r w:rsidRPr="00DB5C5D">
        <w:t>with a minimal set of features to support communication over IMS in 3D (AR) space. This will allow new communication services in RL18 and build a foundation for the development of more complex IMS immersive communication features in the coming releases.</w:t>
      </w:r>
    </w:p>
    <w:p w14:paraId="021C86C4" w14:textId="41E3D44B" w:rsidR="00DB5C5D" w:rsidRPr="00DB5C5D" w:rsidRDefault="00DB5C5D" w:rsidP="00DB5C5D">
      <w:r w:rsidRPr="00DB5C5D">
        <w:t>This is the primary feature list developed as part of TS 26.264</w:t>
      </w:r>
      <w:r w:rsidR="003221CD">
        <w:t xml:space="preserve"> [6]</w:t>
      </w:r>
      <w:r w:rsidRPr="00DB5C5D">
        <w:t>:</w:t>
      </w:r>
    </w:p>
    <w:p w14:paraId="1B6AB584" w14:textId="68E98989" w:rsidR="00DB5C5D" w:rsidRPr="00DB5C5D" w:rsidRDefault="00DB5C5D" w:rsidP="003221CD">
      <w:pPr>
        <w:pStyle w:val="ListParagraph"/>
        <w:numPr>
          <w:ilvl w:val="0"/>
          <w:numId w:val="14"/>
        </w:numPr>
        <w:ind w:leftChars="0"/>
      </w:pPr>
      <w:r w:rsidRPr="00DB5C5D">
        <w:t>Immersive AR media: there is no extension on media codecs as defined in TS 26.114. The main difference from an AR-MTSI client in terminal and an DCMTSI client in terminal is that AR media (i.e., Video, text and images) can be positioned spatially via AR metadata (specifically for video this might be as overlay as defined in TS 26.114). Further an AR-MTSI client in terminal may render AR Media as defined in TS 26.119 clause 9.2.</w:t>
      </w:r>
    </w:p>
    <w:p w14:paraId="67C25827" w14:textId="4DC30CEE" w:rsidR="00DB5C5D" w:rsidRPr="00DB5C5D" w:rsidRDefault="00DB5C5D" w:rsidP="003221CD">
      <w:pPr>
        <w:pStyle w:val="ListParagraph"/>
        <w:numPr>
          <w:ilvl w:val="0"/>
          <w:numId w:val="14"/>
        </w:numPr>
        <w:ind w:leftChars="0"/>
      </w:pPr>
      <w:r w:rsidRPr="00DB5C5D">
        <w:t>AR metadata - Spatial descriptions: this extension adds the support to an AR-MTSI client in terminal to signal the available visualization space, user position and other trackable poses to an AR MF/MRF (as defined in TS 26.119).</w:t>
      </w:r>
    </w:p>
    <w:p w14:paraId="25BCC0CA" w14:textId="4245A121" w:rsidR="00DB5C5D" w:rsidRPr="00DB5C5D" w:rsidRDefault="00DB5C5D" w:rsidP="003221CD">
      <w:pPr>
        <w:pStyle w:val="ListParagraph"/>
        <w:numPr>
          <w:ilvl w:val="0"/>
          <w:numId w:val="14"/>
        </w:numPr>
        <w:ind w:leftChars="0"/>
      </w:pPr>
      <w:r w:rsidRPr="00DB5C5D">
        <w:t>AR metadata - Scene descriptions: this extentention adds support to complient AR-MTSI clients to support capabilities requirements for scene description as described in clause 10 of TS 26.119.</w:t>
      </w:r>
    </w:p>
    <w:p w14:paraId="553CB915" w14:textId="471E0EDC" w:rsidR="00DB5C5D" w:rsidRPr="00DB5C5D" w:rsidRDefault="00DB5C5D" w:rsidP="003221CD">
      <w:pPr>
        <w:pStyle w:val="ListParagraph"/>
        <w:numPr>
          <w:ilvl w:val="0"/>
          <w:numId w:val="14"/>
        </w:numPr>
        <w:ind w:leftChars="0"/>
      </w:pPr>
      <w:r w:rsidRPr="00DB5C5D">
        <w:t>Network media rendering and configuration: this extension supports metadata formats as defined in clause 8.3 of TS 26.565 to support network media rendering. Further, the extension covers the negotiation between an AR-MTSI client in terminal and an AR AS to establish the split-rendering configuration (as specified in clause 8.4.2 of TS 26.565).</w:t>
      </w:r>
    </w:p>
    <w:p w14:paraId="15954135" w14:textId="2669C186" w:rsidR="00DB5C5D" w:rsidRPr="00DB5C5D" w:rsidRDefault="00DB5C5D" w:rsidP="003221CD">
      <w:pPr>
        <w:pStyle w:val="ListParagraph"/>
        <w:numPr>
          <w:ilvl w:val="0"/>
          <w:numId w:val="14"/>
        </w:numPr>
        <w:ind w:leftChars="0"/>
      </w:pPr>
      <w:r w:rsidRPr="00DB5C5D">
        <w:t xml:space="preserve">AR Data Transport: this extension is based on the data transport specified in TS 26.114, clause 7, and adds the support of RTP Header Extension for PDU Set Marking (clause 4.2, TS 26.522), XR Pose (clause 4.3, TS 26.522) and the transmission of timing information data for QoE measurements (clause 5.2, TS 26.522). </w:t>
      </w:r>
    </w:p>
    <w:p w14:paraId="19F35B48" w14:textId="4988A948" w:rsidR="00DB5C5D" w:rsidRDefault="00DB5C5D" w:rsidP="003221CD">
      <w:pPr>
        <w:pStyle w:val="ListParagraph"/>
        <w:numPr>
          <w:ilvl w:val="0"/>
          <w:numId w:val="14"/>
        </w:numPr>
        <w:ind w:leftChars="0"/>
      </w:pPr>
      <w:r w:rsidRPr="00DB5C5D">
        <w:t>Quality of Experience: extension to the current Quality of Experience (QoE) requirements specified in TS 26.114 are for further studies for AR-MTSI clients in terminal.</w:t>
      </w:r>
    </w:p>
    <w:p w14:paraId="1F363A8D" w14:textId="77777777" w:rsidR="004B34C2" w:rsidRPr="00DB5C5D" w:rsidRDefault="004B34C2" w:rsidP="004B34C2"/>
    <w:p w14:paraId="1682E274" w14:textId="77777777" w:rsidR="00DB5C5D" w:rsidRPr="000D2E94" w:rsidRDefault="00DB5C5D" w:rsidP="00DB5C5D">
      <w:pPr>
        <w:rPr>
          <w:b/>
        </w:rPr>
      </w:pPr>
      <w:r w:rsidRPr="000D2E94">
        <w:rPr>
          <w:b/>
        </w:rPr>
        <w:t>References</w:t>
      </w:r>
      <w:r w:rsidRPr="000D2E94">
        <w:t xml:space="preserve"> </w:t>
      </w:r>
    </w:p>
    <w:p w14:paraId="3636292C" w14:textId="51D888B7" w:rsidR="00DB5C5D" w:rsidRDefault="00DB5C5D" w:rsidP="00DB5C5D">
      <w:pPr>
        <w:rPr>
          <w:rStyle w:val="Hyperlink"/>
        </w:rPr>
      </w:pPr>
      <w:r>
        <w:t xml:space="preserve">List of related CRs: select "TSG Status = Approved" in: </w:t>
      </w:r>
      <w:r>
        <w:br/>
      </w:r>
      <w:hyperlink r:id="rId371" w:history="1">
        <w:r w:rsidRPr="00C83727">
          <w:rPr>
            <w:rStyle w:val="Hyperlink"/>
          </w:rPr>
          <w:t>https://portal.3gpp.org/ChangeRequests.aspx?q=1&amp;workitem=950014</w:t>
        </w:r>
      </w:hyperlink>
      <w:r>
        <w:t xml:space="preserve"> </w:t>
      </w:r>
    </w:p>
    <w:p w14:paraId="0053C723" w14:textId="1F2A2523" w:rsidR="00DB5C5D" w:rsidRPr="000A2A4D" w:rsidRDefault="00DB5C5D" w:rsidP="00DB5C5D">
      <w:pPr>
        <w:pStyle w:val="EW"/>
        <w:rPr>
          <w:rFonts w:eastAsia="MS Mincho"/>
        </w:rPr>
      </w:pPr>
      <w:r>
        <w:rPr>
          <w:rFonts w:eastAsia="MS Mincho"/>
        </w:rPr>
        <w:t>[1]</w:t>
      </w:r>
      <w:r>
        <w:rPr>
          <w:rFonts w:eastAsia="MS Mincho"/>
        </w:rPr>
        <w:tab/>
      </w:r>
      <w:r w:rsidRPr="000A2A4D">
        <w:rPr>
          <w:rFonts w:eastAsia="MS Mincho"/>
        </w:rPr>
        <w:t>TS 26.11</w:t>
      </w:r>
      <w:r>
        <w:rPr>
          <w:rFonts w:eastAsia="MS Mincho"/>
        </w:rPr>
        <w:t>4</w:t>
      </w:r>
      <w:r w:rsidRPr="00DB5C5D">
        <w:rPr>
          <w:rFonts w:eastAsia="MS Mincho"/>
        </w:rPr>
        <w:t>: "IP Multimedia Subsystem (IMS); Multimedia telephony; Media handling and interaction"</w:t>
      </w:r>
      <w:r w:rsidRPr="000A2A4D">
        <w:rPr>
          <w:rFonts w:eastAsia="MS Mincho"/>
        </w:rPr>
        <w:t>.</w:t>
      </w:r>
    </w:p>
    <w:p w14:paraId="6655A220" w14:textId="77861F42" w:rsidR="00DB5C5D" w:rsidRDefault="00DB5C5D" w:rsidP="00DB5C5D">
      <w:pPr>
        <w:pStyle w:val="EW"/>
        <w:rPr>
          <w:rFonts w:eastAsia="MS Mincho"/>
        </w:rPr>
      </w:pPr>
      <w:r w:rsidRPr="000A2A4D">
        <w:rPr>
          <w:rFonts w:eastAsia="MS Mincho"/>
        </w:rPr>
        <w:lastRenderedPageBreak/>
        <w:t>[</w:t>
      </w:r>
      <w:r>
        <w:rPr>
          <w:rFonts w:eastAsia="MS Mincho"/>
        </w:rPr>
        <w:t>2</w:t>
      </w:r>
      <w:r w:rsidRPr="000A2A4D">
        <w:rPr>
          <w:rFonts w:eastAsia="MS Mincho"/>
        </w:rPr>
        <w:t>]</w:t>
      </w:r>
      <w:r w:rsidRPr="000A2A4D">
        <w:rPr>
          <w:rFonts w:eastAsia="MS Mincho"/>
        </w:rPr>
        <w:tab/>
      </w:r>
      <w:r w:rsidRPr="00DB5C5D">
        <w:rPr>
          <w:rFonts w:eastAsia="MS Mincho"/>
        </w:rPr>
        <w:t>TR 26.928</w:t>
      </w:r>
      <w:r>
        <w:rPr>
          <w:rFonts w:eastAsia="MS Mincho"/>
        </w:rPr>
        <w:t>: “</w:t>
      </w:r>
      <w:r w:rsidRPr="00DB5C5D">
        <w:rPr>
          <w:rFonts w:eastAsia="MS Mincho"/>
        </w:rPr>
        <w:t>Extended Reality (XR) in 5G</w:t>
      </w:r>
      <w:r>
        <w:rPr>
          <w:rFonts w:eastAsia="MS Mincho"/>
        </w:rPr>
        <w:t>”.</w:t>
      </w:r>
    </w:p>
    <w:p w14:paraId="3CC938D2" w14:textId="3852AE23" w:rsidR="00DB5C5D" w:rsidRPr="000A2A4D" w:rsidRDefault="00DB5C5D" w:rsidP="00DB5C5D">
      <w:pPr>
        <w:pStyle w:val="EW"/>
        <w:rPr>
          <w:rFonts w:eastAsia="MS Mincho"/>
        </w:rPr>
      </w:pPr>
      <w:r>
        <w:rPr>
          <w:rFonts w:eastAsia="MS Mincho"/>
        </w:rPr>
        <w:t>[3]</w:t>
      </w:r>
      <w:r>
        <w:rPr>
          <w:rFonts w:eastAsia="MS Mincho"/>
        </w:rPr>
        <w:tab/>
      </w:r>
      <w:r w:rsidRPr="00DB5C5D">
        <w:rPr>
          <w:rFonts w:eastAsia="MS Mincho"/>
        </w:rPr>
        <w:t>TR 26.998</w:t>
      </w:r>
      <w:r>
        <w:rPr>
          <w:rFonts w:eastAsia="MS Mincho"/>
        </w:rPr>
        <w:t>: “</w:t>
      </w:r>
      <w:r w:rsidRPr="00DB5C5D">
        <w:rPr>
          <w:rFonts w:eastAsia="MS Mincho"/>
        </w:rPr>
        <w:t>5G Glass-type AR/MR</w:t>
      </w:r>
      <w:r>
        <w:rPr>
          <w:rFonts w:eastAsia="MS Mincho"/>
        </w:rPr>
        <w:t>”</w:t>
      </w:r>
    </w:p>
    <w:p w14:paraId="0E95A26A" w14:textId="17BE8206" w:rsidR="00DB5C5D" w:rsidRPr="000A2A4D" w:rsidRDefault="00DB5C5D" w:rsidP="00DB5C5D">
      <w:pPr>
        <w:pStyle w:val="EW"/>
        <w:rPr>
          <w:rFonts w:eastAsia="MS Mincho"/>
        </w:rPr>
      </w:pPr>
      <w:r w:rsidRPr="000A2A4D">
        <w:rPr>
          <w:rFonts w:eastAsia="MS Mincho"/>
        </w:rPr>
        <w:t>[</w:t>
      </w:r>
      <w:r>
        <w:rPr>
          <w:rFonts w:eastAsia="MS Mincho"/>
        </w:rPr>
        <w:t>4</w:t>
      </w:r>
      <w:r w:rsidRPr="000A2A4D">
        <w:rPr>
          <w:rFonts w:eastAsia="MS Mincho"/>
        </w:rPr>
        <w:t>]</w:t>
      </w:r>
      <w:r w:rsidRPr="000A2A4D">
        <w:rPr>
          <w:rFonts w:eastAsia="MS Mincho"/>
        </w:rPr>
        <w:tab/>
      </w:r>
      <w:r w:rsidRPr="00DB5C5D">
        <w:rPr>
          <w:rFonts w:eastAsia="MS Mincho"/>
        </w:rPr>
        <w:t>TS 26.119</w:t>
      </w:r>
      <w:r>
        <w:rPr>
          <w:rFonts w:eastAsia="MS Mincho"/>
        </w:rPr>
        <w:t>: “</w:t>
      </w:r>
      <w:r w:rsidRPr="00DB5C5D">
        <w:rPr>
          <w:rFonts w:eastAsia="MS Mincho"/>
        </w:rPr>
        <w:t>Media Capabilities for Augmented Reality</w:t>
      </w:r>
      <w:r w:rsidRPr="000A2A4D">
        <w:rPr>
          <w:rFonts w:eastAsia="MS Mincho"/>
        </w:rPr>
        <w:t>".</w:t>
      </w:r>
    </w:p>
    <w:p w14:paraId="4CE332C8" w14:textId="0738EC2C" w:rsidR="00DB5C5D" w:rsidRPr="000A2A4D" w:rsidRDefault="00DB5C5D" w:rsidP="00DB5C5D">
      <w:pPr>
        <w:pStyle w:val="EW"/>
        <w:rPr>
          <w:rFonts w:eastAsia="MS Mincho"/>
        </w:rPr>
      </w:pPr>
      <w:r w:rsidRPr="000A2A4D">
        <w:rPr>
          <w:rFonts w:eastAsia="MS Mincho"/>
        </w:rPr>
        <w:t>[</w:t>
      </w:r>
      <w:r>
        <w:rPr>
          <w:rFonts w:eastAsia="MS Mincho"/>
        </w:rPr>
        <w:t>5</w:t>
      </w:r>
      <w:r w:rsidRPr="000A2A4D">
        <w:rPr>
          <w:rFonts w:eastAsia="MS Mincho"/>
        </w:rPr>
        <w:t>]</w:t>
      </w:r>
      <w:r w:rsidRPr="000A2A4D">
        <w:rPr>
          <w:rFonts w:eastAsia="MS Mincho"/>
        </w:rPr>
        <w:tab/>
      </w:r>
      <w:r w:rsidRPr="00DB5C5D">
        <w:rPr>
          <w:rFonts w:eastAsia="MS Mincho"/>
        </w:rPr>
        <w:t>TS 26.522</w:t>
      </w:r>
      <w:r>
        <w:rPr>
          <w:rFonts w:eastAsia="MS Mincho"/>
        </w:rPr>
        <w:t>: “</w:t>
      </w:r>
      <w:r w:rsidRPr="00DB5C5D">
        <w:rPr>
          <w:rFonts w:eastAsia="MS Mincho"/>
        </w:rPr>
        <w:t>5G Real-time Media Transport Protocol Configurations</w:t>
      </w:r>
      <w:r w:rsidRPr="000A2A4D">
        <w:rPr>
          <w:rFonts w:eastAsia="MS Mincho"/>
        </w:rPr>
        <w:t>".</w:t>
      </w:r>
    </w:p>
    <w:p w14:paraId="597CD53D" w14:textId="7DB09062" w:rsidR="00DB5C5D" w:rsidRPr="001A3797" w:rsidRDefault="00DB5C5D" w:rsidP="001A3797">
      <w:pPr>
        <w:pStyle w:val="EW"/>
        <w:rPr>
          <w:rFonts w:eastAsia="MS Mincho"/>
        </w:rPr>
      </w:pPr>
      <w:r w:rsidRPr="000A2A4D">
        <w:rPr>
          <w:rFonts w:eastAsia="MS Mincho"/>
        </w:rPr>
        <w:t>[</w:t>
      </w:r>
      <w:r>
        <w:rPr>
          <w:rFonts w:eastAsia="MS Mincho"/>
        </w:rPr>
        <w:t>6</w:t>
      </w:r>
      <w:r w:rsidRPr="000A2A4D">
        <w:rPr>
          <w:rFonts w:eastAsia="MS Mincho"/>
        </w:rPr>
        <w:t>]</w:t>
      </w:r>
      <w:r w:rsidRPr="000A2A4D">
        <w:rPr>
          <w:rFonts w:eastAsia="MS Mincho"/>
        </w:rPr>
        <w:tab/>
      </w:r>
      <w:r w:rsidRPr="00DB5C5D">
        <w:rPr>
          <w:rFonts w:eastAsia="MS Mincho"/>
        </w:rPr>
        <w:t>TS 26.264</w:t>
      </w:r>
      <w:r w:rsidR="003221CD">
        <w:rPr>
          <w:rFonts w:eastAsia="MS Mincho"/>
        </w:rPr>
        <w:t>: “</w:t>
      </w:r>
      <w:r w:rsidR="003221CD" w:rsidRPr="003221CD">
        <w:rPr>
          <w:rFonts w:eastAsia="MS Mincho"/>
        </w:rPr>
        <w:t>IMS-based AR Real-Time Communication</w:t>
      </w:r>
      <w:r w:rsidR="003221CD">
        <w:rPr>
          <w:rFonts w:eastAsia="MS Mincho"/>
        </w:rPr>
        <w:t>”</w:t>
      </w:r>
      <w:r w:rsidRPr="000A2A4D">
        <w:rPr>
          <w:rFonts w:eastAsia="MS Mincho"/>
        </w:rPr>
        <w:t>.</w:t>
      </w:r>
    </w:p>
    <w:p w14:paraId="2216D993" w14:textId="007F245A" w:rsidR="00DB5C5D" w:rsidRDefault="00DB5C5D" w:rsidP="00DB5C5D">
      <w:pPr>
        <w:pStyle w:val="Heading2"/>
      </w:pPr>
      <w:bookmarkStart w:id="91" w:name="_Toc171519636"/>
      <w:r>
        <w:t>14.7</w:t>
      </w:r>
      <w:r>
        <w:tab/>
      </w:r>
      <w:r w:rsidR="00D62D5D" w:rsidRPr="00D62D5D">
        <w:t>Split Rendering Media Service Enabler</w:t>
      </w:r>
      <w:bookmarkEnd w:id="91"/>
      <w:r w:rsidR="00D62D5D" w:rsidRPr="00D62D5D">
        <w:t xml:space="preserve"> </w:t>
      </w:r>
    </w:p>
    <w:tbl>
      <w:tblPr>
        <w:tblW w:w="98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6"/>
        <w:gridCol w:w="3925"/>
        <w:gridCol w:w="1667"/>
        <w:gridCol w:w="395"/>
        <w:gridCol w:w="846"/>
        <w:gridCol w:w="2251"/>
      </w:tblGrid>
      <w:tr w:rsidR="00D62D5D" w:rsidRPr="00EF7FBB" w14:paraId="14CFFF65" w14:textId="77777777" w:rsidTr="00FB448D">
        <w:trPr>
          <w:trHeight w:val="255"/>
        </w:trPr>
        <w:tc>
          <w:tcPr>
            <w:tcW w:w="756" w:type="dxa"/>
            <w:shd w:val="clear" w:color="auto" w:fill="auto"/>
            <w:tcMar>
              <w:left w:w="28" w:type="dxa"/>
              <w:right w:w="28" w:type="dxa"/>
            </w:tcMar>
            <w:hideMark/>
          </w:tcPr>
          <w:p w14:paraId="0B4A239F" w14:textId="77777777" w:rsidR="00D62D5D" w:rsidRPr="00EF7FBB" w:rsidRDefault="00D62D5D"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960045</w:t>
            </w:r>
          </w:p>
        </w:tc>
        <w:tc>
          <w:tcPr>
            <w:tcW w:w="3925" w:type="dxa"/>
            <w:shd w:val="clear" w:color="auto" w:fill="auto"/>
            <w:tcMar>
              <w:left w:w="28" w:type="dxa"/>
              <w:right w:w="28" w:type="dxa"/>
            </w:tcMar>
            <w:hideMark/>
          </w:tcPr>
          <w:p w14:paraId="364540B6" w14:textId="77777777" w:rsidR="00D62D5D" w:rsidRPr="00EF7FBB" w:rsidRDefault="00D62D5D" w:rsidP="00FB448D">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Split Rendering Media Service Enabler </w:t>
            </w:r>
          </w:p>
        </w:tc>
        <w:tc>
          <w:tcPr>
            <w:tcW w:w="1667" w:type="dxa"/>
            <w:shd w:val="clear" w:color="auto" w:fill="auto"/>
            <w:tcMar>
              <w:left w:w="28" w:type="dxa"/>
              <w:right w:w="28" w:type="dxa"/>
            </w:tcMar>
            <w:hideMark/>
          </w:tcPr>
          <w:p w14:paraId="19D05791" w14:textId="77777777" w:rsidR="00D62D5D" w:rsidRPr="00EF7FBB" w:rsidRDefault="00D62D5D"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SR_MSE</w:t>
            </w:r>
          </w:p>
        </w:tc>
        <w:tc>
          <w:tcPr>
            <w:tcW w:w="395" w:type="dxa"/>
            <w:shd w:val="clear" w:color="auto" w:fill="auto"/>
            <w:tcMar>
              <w:left w:w="28" w:type="dxa"/>
              <w:right w:w="28" w:type="dxa"/>
            </w:tcMar>
            <w:hideMark/>
          </w:tcPr>
          <w:p w14:paraId="68BC1A28" w14:textId="77777777" w:rsidR="00D62D5D" w:rsidRPr="00EF7FBB" w:rsidRDefault="00D62D5D"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S4</w:t>
            </w:r>
          </w:p>
        </w:tc>
        <w:tc>
          <w:tcPr>
            <w:tcW w:w="846" w:type="dxa"/>
            <w:shd w:val="clear" w:color="auto" w:fill="auto"/>
            <w:tcMar>
              <w:left w:w="28" w:type="dxa"/>
              <w:right w:w="28" w:type="dxa"/>
            </w:tcMar>
            <w:hideMark/>
          </w:tcPr>
          <w:p w14:paraId="1344717C" w14:textId="0CAB78E4" w:rsidR="00D62D5D" w:rsidRPr="00EF7FBB" w:rsidRDefault="003C763E" w:rsidP="00FB448D">
            <w:pPr>
              <w:overflowPunct/>
              <w:autoSpaceDE/>
              <w:autoSpaceDN/>
              <w:adjustRightInd/>
              <w:spacing w:after="0"/>
              <w:textAlignment w:val="auto"/>
              <w:rPr>
                <w:rFonts w:ascii="Calibri" w:hAnsi="Calibri" w:cs="Calibri"/>
                <w:color w:val="0563C1"/>
                <w:sz w:val="18"/>
                <w:szCs w:val="18"/>
                <w:u w:val="single"/>
                <w:lang w:eastAsia="en-GB"/>
              </w:rPr>
            </w:pPr>
            <w:hyperlink r:id="rId372" w:history="1">
              <w:r w:rsidR="00D62D5D" w:rsidRPr="007D3634">
                <w:rPr>
                  <w:rFonts w:ascii="Calibri" w:hAnsi="Calibri" w:cs="Calibri"/>
                  <w:color w:val="0563C1"/>
                  <w:sz w:val="16"/>
                  <w:szCs w:val="18"/>
                  <w:u w:val="single"/>
                  <w:lang w:eastAsia="en-GB"/>
                </w:rPr>
                <w:t>SP-220685</w:t>
              </w:r>
            </w:hyperlink>
          </w:p>
        </w:tc>
        <w:tc>
          <w:tcPr>
            <w:tcW w:w="2251" w:type="dxa"/>
            <w:shd w:val="clear" w:color="auto" w:fill="auto"/>
            <w:tcMar>
              <w:left w:w="28" w:type="dxa"/>
              <w:right w:w="28" w:type="dxa"/>
            </w:tcMar>
            <w:hideMark/>
          </w:tcPr>
          <w:p w14:paraId="43C26CAD" w14:textId="78C50880" w:rsidR="00D62D5D" w:rsidRPr="00EF7FBB" w:rsidRDefault="00D62D5D" w:rsidP="00FB448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Bouazizi, Imed, </w:t>
            </w:r>
            <w:r>
              <w:rPr>
                <w:rFonts w:ascii="Arial" w:hAnsi="Arial" w:cs="Arial"/>
                <w:b/>
                <w:bCs/>
                <w:color w:val="000000"/>
                <w:sz w:val="18"/>
                <w:szCs w:val="18"/>
                <w:lang w:eastAsia="en-GB"/>
              </w:rPr>
              <w:t>Qualcomm</w:t>
            </w:r>
            <w:r w:rsidRPr="00EF7FBB">
              <w:rPr>
                <w:rFonts w:ascii="Arial" w:hAnsi="Arial" w:cs="Arial"/>
                <w:b/>
                <w:bCs/>
                <w:color w:val="000000"/>
                <w:sz w:val="18"/>
                <w:szCs w:val="18"/>
                <w:lang w:eastAsia="en-GB"/>
              </w:rPr>
              <w:t xml:space="preserve"> </w:t>
            </w:r>
          </w:p>
        </w:tc>
      </w:tr>
    </w:tbl>
    <w:p w14:paraId="5448C019" w14:textId="44DAC0EB" w:rsidR="00D62D5D" w:rsidRDefault="00D62D5D" w:rsidP="00D62D5D">
      <w:r w:rsidRPr="00DB5C5D">
        <w:t xml:space="preserve">Summary based on the input provided by </w:t>
      </w:r>
      <w:r>
        <w:t xml:space="preserve">Qualcomm </w:t>
      </w:r>
      <w:r w:rsidRPr="00DB5C5D">
        <w:t xml:space="preserve">in </w:t>
      </w:r>
      <w:r w:rsidRPr="00D62D5D">
        <w:t>SP-240894</w:t>
      </w:r>
      <w:r w:rsidRPr="00DB5C5D">
        <w:t>.</w:t>
      </w:r>
    </w:p>
    <w:p w14:paraId="3E1E58C3" w14:textId="5E4882D9" w:rsidR="00D62D5D" w:rsidRDefault="00D62D5D" w:rsidP="00D62D5D">
      <w:r>
        <w:t>The work item defines the split rendering Media Service Enabler (MSE) in TS 26.565 [1].</w:t>
      </w:r>
    </w:p>
    <w:p w14:paraId="0DE09BA3" w14:textId="757C8E6C" w:rsidR="00D62D5D" w:rsidRDefault="00726EB3" w:rsidP="00D62D5D">
      <w:r>
        <w:t xml:space="preserve">It </w:t>
      </w:r>
      <w:r w:rsidR="00D62D5D">
        <w:t xml:space="preserve">defines a </w:t>
      </w:r>
      <w:r>
        <w:t xml:space="preserve">a </w:t>
      </w:r>
      <w:r w:rsidR="00D62D5D">
        <w:t xml:space="preserve">split rendering </w:t>
      </w:r>
      <w:r w:rsidRPr="00726EB3">
        <w:t xml:space="preserve">Media Service Enabler </w:t>
      </w:r>
      <w:r>
        <w:t>(</w:t>
      </w:r>
      <w:r w:rsidR="00D62D5D">
        <w:t>MSE</w:t>
      </w:r>
      <w:r>
        <w:t xml:space="preserve">), which </w:t>
      </w:r>
      <w:r w:rsidR="00D62D5D">
        <w:t xml:space="preserve">allows developers to easily create applications that are able to automatically delegate rendering to the edge. It leverages several enablers to simplify the deployment of this enabler by abstracting details of edge discovery, format negotiation, connection establishment, QoS policy allocation, etc. </w:t>
      </w:r>
    </w:p>
    <w:p w14:paraId="7CBF61FA" w14:textId="77777777" w:rsidR="00D62D5D" w:rsidRDefault="00D62D5D" w:rsidP="00D62D5D">
      <w:r>
        <w:t xml:space="preserve">The specification also defines the media and metadata formats for split rendering. It provides guidelines to the split rendering server on how to encode the rendered media. </w:t>
      </w:r>
    </w:p>
    <w:p w14:paraId="531A3862" w14:textId="6C369CF8" w:rsidR="00D62D5D" w:rsidRPr="00DB5C5D" w:rsidRDefault="00D62D5D" w:rsidP="00D62D5D">
      <w:r>
        <w:t>In its current version, TS 26.565 [1] defines several split rendering profiles that support different types of devices and different split strategies.</w:t>
      </w:r>
    </w:p>
    <w:p w14:paraId="2FF1E424" w14:textId="77777777" w:rsidR="00D62D5D" w:rsidRPr="000D2E94" w:rsidRDefault="00D62D5D" w:rsidP="00D62D5D">
      <w:pPr>
        <w:rPr>
          <w:b/>
        </w:rPr>
      </w:pPr>
      <w:r w:rsidRPr="000D2E94">
        <w:rPr>
          <w:b/>
        </w:rPr>
        <w:t>References</w:t>
      </w:r>
      <w:r w:rsidRPr="000D2E94">
        <w:t xml:space="preserve"> </w:t>
      </w:r>
    </w:p>
    <w:p w14:paraId="6DC9F910" w14:textId="059F39BB" w:rsidR="00D62D5D" w:rsidRDefault="00D62D5D" w:rsidP="00D62D5D">
      <w:pPr>
        <w:rPr>
          <w:rStyle w:val="Hyperlink"/>
        </w:rPr>
      </w:pPr>
      <w:r>
        <w:t xml:space="preserve">List of related CRs: select "TSG Status = Approved" in: </w:t>
      </w:r>
      <w:r>
        <w:br/>
      </w:r>
      <w:hyperlink r:id="rId373" w:history="1">
        <w:r w:rsidRPr="00C83727">
          <w:rPr>
            <w:rStyle w:val="Hyperlink"/>
          </w:rPr>
          <w:t>https://portal.3gpp.org/ChangeRequests.aspx?q=1&amp;workitem=960045</w:t>
        </w:r>
      </w:hyperlink>
      <w:r>
        <w:t xml:space="preserve">  </w:t>
      </w:r>
    </w:p>
    <w:p w14:paraId="31830B02" w14:textId="6AE0B7E4" w:rsidR="00D62D5D" w:rsidRPr="001A3797" w:rsidRDefault="00D62D5D" w:rsidP="001A3797">
      <w:pPr>
        <w:pStyle w:val="EW"/>
        <w:rPr>
          <w:rFonts w:eastAsia="MS Mincho"/>
        </w:rPr>
      </w:pPr>
      <w:r>
        <w:rPr>
          <w:rFonts w:eastAsia="MS Mincho"/>
        </w:rPr>
        <w:t>[1]</w:t>
      </w:r>
      <w:r>
        <w:rPr>
          <w:rFonts w:eastAsia="MS Mincho"/>
        </w:rPr>
        <w:tab/>
      </w:r>
      <w:r w:rsidR="00FD3A94">
        <w:rPr>
          <w:rFonts w:eastAsia="MS Mincho"/>
        </w:rPr>
        <w:t>T</w:t>
      </w:r>
      <w:r w:rsidRPr="00D62D5D">
        <w:rPr>
          <w:rFonts w:eastAsia="MS Mincho"/>
        </w:rPr>
        <w:t>S 26.565, Split Rendering Media Service Enabler</w:t>
      </w:r>
    </w:p>
    <w:p w14:paraId="35933AF8" w14:textId="2810426A" w:rsidR="00D62D5D" w:rsidRDefault="00D62D5D" w:rsidP="00D62D5D">
      <w:pPr>
        <w:pStyle w:val="Heading2"/>
      </w:pPr>
      <w:bookmarkStart w:id="92" w:name="_Toc171519637"/>
      <w:r>
        <w:t>14.8</w:t>
      </w:r>
      <w:r>
        <w:tab/>
      </w:r>
      <w:r w:rsidR="002C0F7D" w:rsidRPr="002C0F7D">
        <w:t xml:space="preserve">Extended Reality and </w:t>
      </w:r>
      <w:r w:rsidR="002C0F7D">
        <w:t>M</w:t>
      </w:r>
      <w:r w:rsidR="002C0F7D" w:rsidRPr="002C0F7D">
        <w:t>edia service</w:t>
      </w:r>
      <w:r w:rsidR="002C0F7D">
        <w:t xml:space="preserve"> (XRM)</w:t>
      </w:r>
      <w:bookmarkEnd w:id="92"/>
    </w:p>
    <w:tbl>
      <w:tblPr>
        <w:tblW w:w="98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1"/>
        <w:gridCol w:w="3827"/>
        <w:gridCol w:w="1644"/>
        <w:gridCol w:w="391"/>
        <w:gridCol w:w="834"/>
        <w:gridCol w:w="2203"/>
      </w:tblGrid>
      <w:tr w:rsidR="00B821D4" w:rsidRPr="00EF7FBB" w14:paraId="19092E6F" w14:textId="77777777" w:rsidTr="00DB5C5D">
        <w:trPr>
          <w:trHeight w:val="255"/>
        </w:trPr>
        <w:tc>
          <w:tcPr>
            <w:tcW w:w="941" w:type="dxa"/>
            <w:shd w:val="clear" w:color="auto" w:fill="auto"/>
            <w:tcMar>
              <w:left w:w="28" w:type="dxa"/>
              <w:right w:w="28" w:type="dxa"/>
            </w:tcMar>
            <w:hideMark/>
          </w:tcPr>
          <w:p w14:paraId="24AC4F2A" w14:textId="35FC85FA" w:rsidR="00B821D4" w:rsidRPr="00EF7FBB" w:rsidRDefault="00423842" w:rsidP="00B22AB8">
            <w:pPr>
              <w:overflowPunct/>
              <w:autoSpaceDE/>
              <w:autoSpaceDN/>
              <w:adjustRightInd/>
              <w:spacing w:after="0"/>
              <w:textAlignment w:val="auto"/>
              <w:rPr>
                <w:rFonts w:ascii="Arial" w:hAnsi="Arial" w:cs="Arial"/>
                <w:b/>
                <w:bCs/>
                <w:color w:val="000000"/>
                <w:sz w:val="18"/>
                <w:szCs w:val="18"/>
                <w:lang w:eastAsia="en-GB"/>
              </w:rPr>
            </w:pPr>
            <w:r>
              <w:tab/>
            </w:r>
            <w:r w:rsidR="00B821D4" w:rsidRPr="00EF7FBB">
              <w:rPr>
                <w:rFonts w:ascii="Arial" w:hAnsi="Arial" w:cs="Arial"/>
                <w:b/>
                <w:bCs/>
                <w:color w:val="000000"/>
                <w:sz w:val="18"/>
                <w:szCs w:val="18"/>
                <w:lang w:eastAsia="en-GB"/>
              </w:rPr>
              <w:t>990110</w:t>
            </w:r>
          </w:p>
        </w:tc>
        <w:tc>
          <w:tcPr>
            <w:tcW w:w="3827" w:type="dxa"/>
            <w:shd w:val="clear" w:color="auto" w:fill="auto"/>
            <w:tcMar>
              <w:left w:w="28" w:type="dxa"/>
              <w:right w:w="28" w:type="dxa"/>
            </w:tcMar>
            <w:hideMark/>
          </w:tcPr>
          <w:p w14:paraId="0165BF3A" w14:textId="77777777" w:rsidR="00B821D4" w:rsidRPr="00EF7FBB" w:rsidRDefault="00B821D4"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Architecture Enhancements for XR (Extended Reality) and media service</w:t>
            </w:r>
          </w:p>
        </w:tc>
        <w:tc>
          <w:tcPr>
            <w:tcW w:w="1644" w:type="dxa"/>
            <w:shd w:val="clear" w:color="auto" w:fill="auto"/>
            <w:tcMar>
              <w:left w:w="28" w:type="dxa"/>
              <w:right w:w="28" w:type="dxa"/>
            </w:tcMar>
            <w:hideMark/>
          </w:tcPr>
          <w:p w14:paraId="3765B3B1"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XRM</w:t>
            </w:r>
          </w:p>
        </w:tc>
        <w:tc>
          <w:tcPr>
            <w:tcW w:w="391" w:type="dxa"/>
            <w:shd w:val="clear" w:color="auto" w:fill="auto"/>
            <w:tcMar>
              <w:left w:w="28" w:type="dxa"/>
              <w:right w:w="28" w:type="dxa"/>
            </w:tcMar>
            <w:hideMark/>
          </w:tcPr>
          <w:p w14:paraId="53AB59CE"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34" w:type="dxa"/>
            <w:shd w:val="clear" w:color="auto" w:fill="auto"/>
            <w:tcMar>
              <w:left w:w="28" w:type="dxa"/>
              <w:right w:w="28" w:type="dxa"/>
            </w:tcMar>
            <w:hideMark/>
          </w:tcPr>
          <w:p w14:paraId="6FA1043B" w14:textId="03903725" w:rsidR="00B821D4" w:rsidRPr="00EF7FBB" w:rsidRDefault="003C763E" w:rsidP="00B22AB8">
            <w:pPr>
              <w:overflowPunct/>
              <w:autoSpaceDE/>
              <w:autoSpaceDN/>
              <w:adjustRightInd/>
              <w:spacing w:after="0"/>
              <w:textAlignment w:val="auto"/>
              <w:rPr>
                <w:rFonts w:ascii="Calibri" w:hAnsi="Calibri" w:cs="Calibri"/>
                <w:color w:val="0563C1"/>
                <w:sz w:val="18"/>
                <w:szCs w:val="18"/>
                <w:u w:val="single"/>
                <w:lang w:eastAsia="en-GB"/>
              </w:rPr>
            </w:pPr>
            <w:hyperlink r:id="rId374" w:history="1">
              <w:r w:rsidR="007D3634" w:rsidRPr="007D3634">
                <w:rPr>
                  <w:rFonts w:ascii="Calibri" w:hAnsi="Calibri" w:cs="Calibri"/>
                  <w:color w:val="0563C1"/>
                  <w:sz w:val="16"/>
                  <w:szCs w:val="18"/>
                  <w:u w:val="single"/>
                  <w:lang w:eastAsia="en-GB"/>
                </w:rPr>
                <w:t>SP-221326</w:t>
              </w:r>
            </w:hyperlink>
          </w:p>
        </w:tc>
        <w:tc>
          <w:tcPr>
            <w:tcW w:w="2203" w:type="dxa"/>
            <w:shd w:val="clear" w:color="auto" w:fill="auto"/>
            <w:tcMar>
              <w:left w:w="28" w:type="dxa"/>
              <w:right w:w="28" w:type="dxa"/>
            </w:tcMar>
            <w:hideMark/>
          </w:tcPr>
          <w:p w14:paraId="0F2C47D1"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Dan WANG, China Mobile</w:t>
            </w:r>
          </w:p>
        </w:tc>
      </w:tr>
      <w:tr w:rsidR="00B821D4" w:rsidRPr="00EF7FBB" w14:paraId="40274E61" w14:textId="77777777" w:rsidTr="00DB5C5D">
        <w:trPr>
          <w:trHeight w:val="255"/>
        </w:trPr>
        <w:tc>
          <w:tcPr>
            <w:tcW w:w="941" w:type="dxa"/>
            <w:shd w:val="clear" w:color="auto" w:fill="auto"/>
            <w:tcMar>
              <w:left w:w="28" w:type="dxa"/>
              <w:right w:w="28" w:type="dxa"/>
            </w:tcMar>
            <w:hideMark/>
          </w:tcPr>
          <w:p w14:paraId="10471372"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940068</w:t>
            </w:r>
          </w:p>
        </w:tc>
        <w:tc>
          <w:tcPr>
            <w:tcW w:w="3827" w:type="dxa"/>
            <w:shd w:val="clear" w:color="auto" w:fill="auto"/>
            <w:tcMar>
              <w:left w:w="28" w:type="dxa"/>
              <w:right w:w="28" w:type="dxa"/>
            </w:tcMar>
            <w:hideMark/>
          </w:tcPr>
          <w:p w14:paraId="11C1BBF5" w14:textId="77777777" w:rsidR="00B821D4" w:rsidRPr="00EF7FBB" w:rsidRDefault="00B821D4"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architecture enhancement for XR and media services </w:t>
            </w:r>
          </w:p>
        </w:tc>
        <w:tc>
          <w:tcPr>
            <w:tcW w:w="1644" w:type="dxa"/>
            <w:shd w:val="clear" w:color="auto" w:fill="auto"/>
            <w:tcMar>
              <w:left w:w="28" w:type="dxa"/>
              <w:right w:w="28" w:type="dxa"/>
            </w:tcMar>
            <w:hideMark/>
          </w:tcPr>
          <w:p w14:paraId="50545AAE"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FS_XRM</w:t>
            </w:r>
          </w:p>
        </w:tc>
        <w:tc>
          <w:tcPr>
            <w:tcW w:w="391" w:type="dxa"/>
            <w:shd w:val="clear" w:color="auto" w:fill="auto"/>
            <w:tcMar>
              <w:left w:w="28" w:type="dxa"/>
              <w:right w:w="28" w:type="dxa"/>
            </w:tcMar>
            <w:hideMark/>
          </w:tcPr>
          <w:p w14:paraId="4F279349"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34" w:type="dxa"/>
            <w:shd w:val="clear" w:color="auto" w:fill="auto"/>
            <w:tcMar>
              <w:left w:w="28" w:type="dxa"/>
              <w:right w:w="28" w:type="dxa"/>
            </w:tcMar>
            <w:hideMark/>
          </w:tcPr>
          <w:p w14:paraId="3C4A3BB3" w14:textId="76811F85" w:rsidR="00B821D4" w:rsidRPr="00EF7FBB" w:rsidRDefault="003C763E" w:rsidP="00B22AB8">
            <w:pPr>
              <w:overflowPunct/>
              <w:autoSpaceDE/>
              <w:autoSpaceDN/>
              <w:adjustRightInd/>
              <w:spacing w:after="0"/>
              <w:textAlignment w:val="auto"/>
              <w:rPr>
                <w:rFonts w:ascii="Calibri" w:hAnsi="Calibri" w:cs="Calibri"/>
                <w:color w:val="0563C1"/>
                <w:sz w:val="18"/>
                <w:szCs w:val="18"/>
                <w:u w:val="single"/>
                <w:lang w:eastAsia="en-GB"/>
              </w:rPr>
            </w:pPr>
            <w:hyperlink r:id="rId375" w:history="1">
              <w:r w:rsidR="007D3634" w:rsidRPr="007D3634">
                <w:rPr>
                  <w:rFonts w:ascii="Calibri" w:hAnsi="Calibri" w:cs="Calibri"/>
                  <w:color w:val="0563C1"/>
                  <w:sz w:val="16"/>
                  <w:szCs w:val="18"/>
                  <w:u w:val="single"/>
                  <w:lang w:eastAsia="en-GB"/>
                </w:rPr>
                <w:t>SP-220705</w:t>
              </w:r>
            </w:hyperlink>
          </w:p>
        </w:tc>
        <w:tc>
          <w:tcPr>
            <w:tcW w:w="2203" w:type="dxa"/>
            <w:shd w:val="clear" w:color="auto" w:fill="auto"/>
            <w:tcMar>
              <w:left w:w="28" w:type="dxa"/>
              <w:right w:w="28" w:type="dxa"/>
            </w:tcMar>
            <w:hideMark/>
          </w:tcPr>
          <w:p w14:paraId="06E11640"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Dan Wang, China Mobile </w:t>
            </w:r>
          </w:p>
        </w:tc>
      </w:tr>
      <w:tr w:rsidR="00B821D4" w:rsidRPr="00EF7FBB" w14:paraId="1E305F6F" w14:textId="77777777" w:rsidTr="00DB5C5D">
        <w:trPr>
          <w:trHeight w:val="255"/>
        </w:trPr>
        <w:tc>
          <w:tcPr>
            <w:tcW w:w="941" w:type="dxa"/>
            <w:shd w:val="clear" w:color="auto" w:fill="auto"/>
            <w:tcMar>
              <w:left w:w="28" w:type="dxa"/>
              <w:right w:w="28" w:type="dxa"/>
            </w:tcMar>
            <w:hideMark/>
          </w:tcPr>
          <w:p w14:paraId="3EF6B7BB"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980016</w:t>
            </w:r>
          </w:p>
        </w:tc>
        <w:tc>
          <w:tcPr>
            <w:tcW w:w="3827" w:type="dxa"/>
            <w:shd w:val="clear" w:color="auto" w:fill="auto"/>
            <w:tcMar>
              <w:left w:w="28" w:type="dxa"/>
              <w:right w:w="28" w:type="dxa"/>
            </w:tcMar>
            <w:hideMark/>
          </w:tcPr>
          <w:p w14:paraId="19F34845"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for XRM) Architecture Enhancements for XR (Extended Reality) and media service</w:t>
            </w:r>
          </w:p>
        </w:tc>
        <w:tc>
          <w:tcPr>
            <w:tcW w:w="1644" w:type="dxa"/>
            <w:shd w:val="clear" w:color="auto" w:fill="auto"/>
            <w:tcMar>
              <w:left w:w="28" w:type="dxa"/>
              <w:right w:w="28" w:type="dxa"/>
            </w:tcMar>
            <w:hideMark/>
          </w:tcPr>
          <w:p w14:paraId="25282F8C"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XRM</w:t>
            </w:r>
          </w:p>
        </w:tc>
        <w:tc>
          <w:tcPr>
            <w:tcW w:w="391" w:type="dxa"/>
            <w:shd w:val="clear" w:color="auto" w:fill="auto"/>
            <w:tcMar>
              <w:left w:w="28" w:type="dxa"/>
              <w:right w:w="28" w:type="dxa"/>
            </w:tcMar>
            <w:hideMark/>
          </w:tcPr>
          <w:p w14:paraId="11B4D558"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34" w:type="dxa"/>
            <w:shd w:val="clear" w:color="auto" w:fill="auto"/>
            <w:tcMar>
              <w:left w:w="28" w:type="dxa"/>
              <w:right w:w="28" w:type="dxa"/>
            </w:tcMar>
            <w:hideMark/>
          </w:tcPr>
          <w:p w14:paraId="61694F62" w14:textId="5798E51E" w:rsidR="00B821D4" w:rsidRPr="00EF7FBB" w:rsidRDefault="003C763E" w:rsidP="00B22AB8">
            <w:pPr>
              <w:overflowPunct/>
              <w:autoSpaceDE/>
              <w:autoSpaceDN/>
              <w:adjustRightInd/>
              <w:spacing w:after="0"/>
              <w:textAlignment w:val="auto"/>
              <w:rPr>
                <w:rFonts w:ascii="Calibri" w:hAnsi="Calibri" w:cs="Calibri"/>
                <w:color w:val="0563C1"/>
                <w:sz w:val="18"/>
                <w:szCs w:val="18"/>
                <w:u w:val="single"/>
                <w:lang w:eastAsia="en-GB"/>
              </w:rPr>
            </w:pPr>
            <w:hyperlink r:id="rId376" w:history="1">
              <w:r w:rsidR="007D3634" w:rsidRPr="007D3634">
                <w:rPr>
                  <w:rFonts w:ascii="Calibri" w:hAnsi="Calibri" w:cs="Calibri"/>
                  <w:color w:val="0563C1"/>
                  <w:sz w:val="16"/>
                  <w:szCs w:val="18"/>
                  <w:u w:val="single"/>
                  <w:lang w:eastAsia="en-GB"/>
                </w:rPr>
                <w:t>SP-230092</w:t>
              </w:r>
            </w:hyperlink>
          </w:p>
        </w:tc>
        <w:tc>
          <w:tcPr>
            <w:tcW w:w="2203" w:type="dxa"/>
            <w:shd w:val="clear" w:color="auto" w:fill="auto"/>
            <w:tcMar>
              <w:left w:w="28" w:type="dxa"/>
              <w:right w:w="28" w:type="dxa"/>
            </w:tcMar>
            <w:hideMark/>
          </w:tcPr>
          <w:p w14:paraId="20174835"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Dan WANG, China Mobile</w:t>
            </w:r>
          </w:p>
        </w:tc>
      </w:tr>
      <w:tr w:rsidR="00B821D4" w:rsidRPr="00EF7FBB" w14:paraId="491FF99D" w14:textId="77777777" w:rsidTr="00DB5C5D">
        <w:trPr>
          <w:trHeight w:val="255"/>
        </w:trPr>
        <w:tc>
          <w:tcPr>
            <w:tcW w:w="941" w:type="dxa"/>
            <w:shd w:val="clear" w:color="auto" w:fill="auto"/>
            <w:tcMar>
              <w:left w:w="28" w:type="dxa"/>
              <w:right w:w="28" w:type="dxa"/>
            </w:tcMar>
            <w:hideMark/>
          </w:tcPr>
          <w:p w14:paraId="40C9E1A4"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990006</w:t>
            </w:r>
          </w:p>
        </w:tc>
        <w:tc>
          <w:tcPr>
            <w:tcW w:w="3827" w:type="dxa"/>
            <w:shd w:val="clear" w:color="auto" w:fill="auto"/>
            <w:tcMar>
              <w:left w:w="28" w:type="dxa"/>
              <w:right w:w="28" w:type="dxa"/>
            </w:tcMar>
            <w:hideMark/>
          </w:tcPr>
          <w:p w14:paraId="1BE232E3"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XRM</w:t>
            </w:r>
          </w:p>
        </w:tc>
        <w:tc>
          <w:tcPr>
            <w:tcW w:w="1644" w:type="dxa"/>
            <w:shd w:val="clear" w:color="auto" w:fill="auto"/>
            <w:tcMar>
              <w:left w:w="28" w:type="dxa"/>
              <w:right w:w="28" w:type="dxa"/>
            </w:tcMar>
            <w:hideMark/>
          </w:tcPr>
          <w:p w14:paraId="4FC6EDEE"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XRM</w:t>
            </w:r>
          </w:p>
        </w:tc>
        <w:tc>
          <w:tcPr>
            <w:tcW w:w="391" w:type="dxa"/>
            <w:shd w:val="clear" w:color="auto" w:fill="auto"/>
            <w:tcMar>
              <w:left w:w="28" w:type="dxa"/>
              <w:right w:w="28" w:type="dxa"/>
            </w:tcMar>
            <w:hideMark/>
          </w:tcPr>
          <w:p w14:paraId="1DA29788"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834" w:type="dxa"/>
            <w:shd w:val="clear" w:color="auto" w:fill="auto"/>
            <w:tcMar>
              <w:left w:w="28" w:type="dxa"/>
              <w:right w:w="28" w:type="dxa"/>
            </w:tcMar>
            <w:hideMark/>
          </w:tcPr>
          <w:p w14:paraId="019C0E9B" w14:textId="07803F61" w:rsidR="00B821D4" w:rsidRPr="00EF7FBB" w:rsidRDefault="003C763E" w:rsidP="00B22AB8">
            <w:pPr>
              <w:overflowPunct/>
              <w:autoSpaceDE/>
              <w:autoSpaceDN/>
              <w:adjustRightInd/>
              <w:spacing w:after="0"/>
              <w:textAlignment w:val="auto"/>
              <w:rPr>
                <w:rFonts w:ascii="Calibri" w:hAnsi="Calibri" w:cs="Calibri"/>
                <w:color w:val="0563C1"/>
                <w:sz w:val="18"/>
                <w:szCs w:val="18"/>
                <w:u w:val="single"/>
                <w:lang w:eastAsia="en-GB"/>
              </w:rPr>
            </w:pPr>
            <w:hyperlink r:id="rId377" w:history="1">
              <w:r w:rsidR="007D3634" w:rsidRPr="007D3634">
                <w:rPr>
                  <w:rFonts w:ascii="Calibri" w:hAnsi="Calibri" w:cs="Calibri"/>
                  <w:color w:val="0563C1"/>
                  <w:sz w:val="16"/>
                  <w:szCs w:val="18"/>
                  <w:u w:val="single"/>
                  <w:lang w:eastAsia="en-GB"/>
                </w:rPr>
                <w:t>CP-232134</w:t>
              </w:r>
            </w:hyperlink>
          </w:p>
        </w:tc>
        <w:tc>
          <w:tcPr>
            <w:tcW w:w="2203" w:type="dxa"/>
            <w:shd w:val="clear" w:color="auto" w:fill="auto"/>
            <w:tcMar>
              <w:left w:w="28" w:type="dxa"/>
              <w:right w:w="28" w:type="dxa"/>
            </w:tcMar>
            <w:hideMark/>
          </w:tcPr>
          <w:p w14:paraId="5AE90DC0"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Zhennning Huang, China Mobile</w:t>
            </w:r>
          </w:p>
        </w:tc>
      </w:tr>
      <w:tr w:rsidR="00B821D4" w:rsidRPr="00EF7FBB" w14:paraId="0CE50BF3" w14:textId="77777777" w:rsidTr="00DB5C5D">
        <w:trPr>
          <w:trHeight w:val="255"/>
        </w:trPr>
        <w:tc>
          <w:tcPr>
            <w:tcW w:w="941" w:type="dxa"/>
            <w:shd w:val="clear" w:color="auto" w:fill="auto"/>
            <w:tcMar>
              <w:left w:w="28" w:type="dxa"/>
              <w:right w:w="28" w:type="dxa"/>
            </w:tcMar>
            <w:hideMark/>
          </w:tcPr>
          <w:p w14:paraId="6AB7CDB4"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990084</w:t>
            </w:r>
          </w:p>
        </w:tc>
        <w:tc>
          <w:tcPr>
            <w:tcW w:w="3827" w:type="dxa"/>
            <w:shd w:val="clear" w:color="auto" w:fill="auto"/>
            <w:tcMar>
              <w:left w:w="28" w:type="dxa"/>
              <w:right w:w="28" w:type="dxa"/>
            </w:tcMar>
            <w:hideMark/>
          </w:tcPr>
          <w:p w14:paraId="285B7225"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CT4 aspects of XRM</w:t>
            </w:r>
          </w:p>
        </w:tc>
        <w:tc>
          <w:tcPr>
            <w:tcW w:w="1644" w:type="dxa"/>
            <w:shd w:val="clear" w:color="auto" w:fill="auto"/>
            <w:tcMar>
              <w:left w:w="28" w:type="dxa"/>
              <w:right w:w="28" w:type="dxa"/>
            </w:tcMar>
            <w:hideMark/>
          </w:tcPr>
          <w:p w14:paraId="5736C3AA"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XRM</w:t>
            </w:r>
          </w:p>
        </w:tc>
        <w:tc>
          <w:tcPr>
            <w:tcW w:w="391" w:type="dxa"/>
            <w:shd w:val="clear" w:color="auto" w:fill="auto"/>
            <w:tcMar>
              <w:left w:w="28" w:type="dxa"/>
              <w:right w:w="28" w:type="dxa"/>
            </w:tcMar>
            <w:hideMark/>
          </w:tcPr>
          <w:p w14:paraId="6AFD42DF"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834" w:type="dxa"/>
            <w:shd w:val="clear" w:color="auto" w:fill="auto"/>
            <w:tcMar>
              <w:left w:w="28" w:type="dxa"/>
              <w:right w:w="28" w:type="dxa"/>
            </w:tcMar>
            <w:hideMark/>
          </w:tcPr>
          <w:p w14:paraId="10FB575B" w14:textId="1088B3E8" w:rsidR="00B821D4" w:rsidRPr="00EF7FBB" w:rsidRDefault="003C763E" w:rsidP="00B22AB8">
            <w:pPr>
              <w:overflowPunct/>
              <w:autoSpaceDE/>
              <w:autoSpaceDN/>
              <w:adjustRightInd/>
              <w:spacing w:after="0"/>
              <w:textAlignment w:val="auto"/>
              <w:rPr>
                <w:rFonts w:ascii="Calibri" w:hAnsi="Calibri" w:cs="Calibri"/>
                <w:color w:val="0563C1"/>
                <w:sz w:val="18"/>
                <w:szCs w:val="18"/>
                <w:u w:val="single"/>
                <w:lang w:eastAsia="en-GB"/>
              </w:rPr>
            </w:pPr>
            <w:hyperlink r:id="rId378" w:history="1">
              <w:r w:rsidR="007D3634" w:rsidRPr="007D3634">
                <w:rPr>
                  <w:rFonts w:ascii="Calibri" w:hAnsi="Calibri" w:cs="Calibri"/>
                  <w:color w:val="0563C1"/>
                  <w:sz w:val="16"/>
                  <w:szCs w:val="18"/>
                  <w:u w:val="single"/>
                  <w:lang w:eastAsia="en-GB"/>
                </w:rPr>
                <w:t>CP-232134</w:t>
              </w:r>
            </w:hyperlink>
          </w:p>
        </w:tc>
        <w:tc>
          <w:tcPr>
            <w:tcW w:w="2203" w:type="dxa"/>
            <w:shd w:val="clear" w:color="auto" w:fill="auto"/>
            <w:tcMar>
              <w:left w:w="28" w:type="dxa"/>
              <w:right w:w="28" w:type="dxa"/>
            </w:tcMar>
            <w:hideMark/>
          </w:tcPr>
          <w:p w14:paraId="1552F8BB"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Zhennning Huang, China Mobile</w:t>
            </w:r>
          </w:p>
        </w:tc>
      </w:tr>
      <w:tr w:rsidR="00B821D4" w:rsidRPr="00EF7FBB" w14:paraId="6286C79E" w14:textId="77777777" w:rsidTr="00DB5C5D">
        <w:trPr>
          <w:trHeight w:val="255"/>
        </w:trPr>
        <w:tc>
          <w:tcPr>
            <w:tcW w:w="941" w:type="dxa"/>
            <w:shd w:val="clear" w:color="auto" w:fill="auto"/>
            <w:tcMar>
              <w:left w:w="28" w:type="dxa"/>
              <w:right w:w="28" w:type="dxa"/>
            </w:tcMar>
            <w:hideMark/>
          </w:tcPr>
          <w:p w14:paraId="4A080EBE"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950012</w:t>
            </w:r>
          </w:p>
        </w:tc>
        <w:tc>
          <w:tcPr>
            <w:tcW w:w="3827" w:type="dxa"/>
            <w:shd w:val="clear" w:color="auto" w:fill="auto"/>
            <w:tcMar>
              <w:left w:w="28" w:type="dxa"/>
              <w:right w:w="28" w:type="dxa"/>
            </w:tcMar>
            <w:hideMark/>
          </w:tcPr>
          <w:p w14:paraId="322A61F8" w14:textId="77777777" w:rsidR="00B821D4" w:rsidRPr="00EF7FBB" w:rsidRDefault="00B821D4"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Study on immersive Real-time Communication for WebRTC Phase 2</w:t>
            </w:r>
          </w:p>
        </w:tc>
        <w:tc>
          <w:tcPr>
            <w:tcW w:w="1644" w:type="dxa"/>
            <w:shd w:val="clear" w:color="auto" w:fill="auto"/>
            <w:tcMar>
              <w:left w:w="28" w:type="dxa"/>
              <w:right w:w="28" w:type="dxa"/>
            </w:tcMar>
            <w:hideMark/>
          </w:tcPr>
          <w:p w14:paraId="1EFD43DB"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FS_eiRTCW</w:t>
            </w:r>
          </w:p>
        </w:tc>
        <w:tc>
          <w:tcPr>
            <w:tcW w:w="391" w:type="dxa"/>
            <w:shd w:val="clear" w:color="auto" w:fill="auto"/>
            <w:tcMar>
              <w:left w:w="28" w:type="dxa"/>
              <w:right w:w="28" w:type="dxa"/>
            </w:tcMar>
            <w:hideMark/>
          </w:tcPr>
          <w:p w14:paraId="7520FD73"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S4</w:t>
            </w:r>
          </w:p>
        </w:tc>
        <w:tc>
          <w:tcPr>
            <w:tcW w:w="834" w:type="dxa"/>
            <w:shd w:val="clear" w:color="auto" w:fill="auto"/>
            <w:tcMar>
              <w:left w:w="28" w:type="dxa"/>
              <w:right w:w="28" w:type="dxa"/>
            </w:tcMar>
            <w:hideMark/>
          </w:tcPr>
          <w:p w14:paraId="0DA81D44" w14:textId="7ECC64C5" w:rsidR="00B821D4" w:rsidRPr="00EF7FBB" w:rsidRDefault="003C763E" w:rsidP="00B22AB8">
            <w:pPr>
              <w:overflowPunct/>
              <w:autoSpaceDE/>
              <w:autoSpaceDN/>
              <w:adjustRightInd/>
              <w:spacing w:after="0"/>
              <w:textAlignment w:val="auto"/>
              <w:rPr>
                <w:rFonts w:ascii="Calibri" w:hAnsi="Calibri" w:cs="Calibri"/>
                <w:color w:val="0563C1"/>
                <w:sz w:val="18"/>
                <w:szCs w:val="18"/>
                <w:u w:val="single"/>
                <w:lang w:eastAsia="en-GB"/>
              </w:rPr>
            </w:pPr>
            <w:hyperlink r:id="rId379" w:history="1">
              <w:r w:rsidR="007D3634" w:rsidRPr="007D3634">
                <w:rPr>
                  <w:rFonts w:ascii="Calibri" w:hAnsi="Calibri" w:cs="Calibri"/>
                  <w:color w:val="0563C1"/>
                  <w:sz w:val="16"/>
                  <w:szCs w:val="18"/>
                  <w:u w:val="single"/>
                  <w:lang w:eastAsia="en-GB"/>
                </w:rPr>
                <w:t>SP-230166</w:t>
              </w:r>
            </w:hyperlink>
          </w:p>
        </w:tc>
        <w:tc>
          <w:tcPr>
            <w:tcW w:w="2203" w:type="dxa"/>
            <w:shd w:val="clear" w:color="auto" w:fill="auto"/>
            <w:tcMar>
              <w:left w:w="28" w:type="dxa"/>
              <w:right w:w="28" w:type="dxa"/>
            </w:tcMar>
            <w:hideMark/>
          </w:tcPr>
          <w:p w14:paraId="0577702E"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Yoshihiro INOUE, NTT</w:t>
            </w:r>
          </w:p>
        </w:tc>
      </w:tr>
    </w:tbl>
    <w:p w14:paraId="79F5797E" w14:textId="4BD68674" w:rsidR="00FD3A94" w:rsidRDefault="004C0B3A" w:rsidP="00FD3A94">
      <w:r w:rsidRPr="004C0B3A">
        <w:t>Summary based on the input provided by China Mobile in SP-240897</w:t>
      </w:r>
      <w:r>
        <w:t>.</w:t>
      </w:r>
    </w:p>
    <w:p w14:paraId="71F834BB" w14:textId="77777777" w:rsidR="00FD3A94" w:rsidRDefault="00FD3A94" w:rsidP="00FD3A94">
      <w:r>
        <w:t xml:space="preserve">In 5G era, mobile media services, e.g. cloud AR/VR, cloud gaming, video-based tele-control for machines or drones, are expected to contribute more and more traffics to 5G network. All media traffics have some common characteristics. These characteristics can be very useful for better transmission control and efficiency. However, currently 5GS uses common QoS mechanisms to handle media services together with other data services without taking full advantage of these information. </w:t>
      </w:r>
    </w:p>
    <w:p w14:paraId="5A0BEEEE" w14:textId="77777777" w:rsidR="00FD3A94" w:rsidRDefault="00FD3A94" w:rsidP="00FD3A94">
      <w:r>
        <w:t>Furthermore, considering the XR/media traffics have natural interval between periodic video/audio frames, it would be possible to enhance power saving mechanisms (e.g. CDRX) considering the XR/media traffic pattern.</w:t>
      </w:r>
    </w:p>
    <w:p w14:paraId="16DA0A30" w14:textId="77777777" w:rsidR="00FD3A94" w:rsidRDefault="00FD3A94" w:rsidP="00FD3A94">
      <w:r>
        <w:t xml:space="preserve">Some advanced XR or media services may include more modalities besides video and audio stream, such as information from different sensors and tactile or emotion data for more immersing experience e.g. haptic data or sensor data. To support such tactile and multi-modality communication services (identified by SA WG1 TACMM), the 5G system may need to address service requirement of different types of traffic steams with coordinated QoS selection and packet processing, guaranteed latency and reliability, time synchronization of these parallel information, in order to ensure best service experience. </w:t>
      </w:r>
    </w:p>
    <w:p w14:paraId="47879D27" w14:textId="77777777" w:rsidR="00FD3A94" w:rsidRDefault="00FD3A94" w:rsidP="00FD3A94">
      <w:r>
        <w:lastRenderedPageBreak/>
        <w:t>This work item specifies the following aspects:</w:t>
      </w:r>
    </w:p>
    <w:p w14:paraId="38A4B217" w14:textId="04B15461" w:rsidR="00FD3A94" w:rsidRDefault="00FD3A94" w:rsidP="004C0B3A">
      <w:pPr>
        <w:pStyle w:val="ListParagraph"/>
        <w:numPr>
          <w:ilvl w:val="0"/>
          <w:numId w:val="34"/>
        </w:numPr>
        <w:ind w:leftChars="0"/>
      </w:pPr>
      <w:r>
        <w:t>Support of policy control enhancements to support multi-modality flows for single UE, based on AF provisioned information.</w:t>
      </w:r>
    </w:p>
    <w:p w14:paraId="2150FCCA" w14:textId="714CE196" w:rsidR="00FD3A94" w:rsidRDefault="00FD3A94" w:rsidP="004C0B3A">
      <w:pPr>
        <w:pStyle w:val="ListParagraph"/>
        <w:numPr>
          <w:ilvl w:val="0"/>
          <w:numId w:val="34"/>
        </w:numPr>
        <w:ind w:leftChars="0"/>
      </w:pPr>
      <w:r>
        <w:t xml:space="preserve">Support of policy control enhancements to support multi-modality flows  for multiple UEs. </w:t>
      </w:r>
    </w:p>
    <w:p w14:paraId="3AFEA275" w14:textId="4D2BA92E" w:rsidR="00FD3A94" w:rsidRDefault="00FD3A94" w:rsidP="004C0B3A">
      <w:pPr>
        <w:pStyle w:val="ListParagraph"/>
        <w:numPr>
          <w:ilvl w:val="0"/>
          <w:numId w:val="34"/>
        </w:numPr>
        <w:ind w:leftChars="0"/>
      </w:pPr>
      <w:r>
        <w:t>Support 5GS information exposure for XR/media enhancements;</w:t>
      </w:r>
    </w:p>
    <w:p w14:paraId="55AB2A82" w14:textId="36EF3BA6" w:rsidR="00FD3A94" w:rsidRDefault="00FD3A94" w:rsidP="004C0B3A">
      <w:pPr>
        <w:pStyle w:val="ListParagraph"/>
        <w:numPr>
          <w:ilvl w:val="1"/>
          <w:numId w:val="34"/>
        </w:numPr>
        <w:ind w:leftChars="0"/>
      </w:pPr>
      <w:r>
        <w:t>Support for ECN marking for the purpose of L4S by NG-RAN.</w:t>
      </w:r>
    </w:p>
    <w:p w14:paraId="228AAC6C" w14:textId="26BA0B90" w:rsidR="00FD3A94" w:rsidRDefault="00FD3A94" w:rsidP="004C0B3A">
      <w:pPr>
        <w:pStyle w:val="ListParagraph"/>
        <w:numPr>
          <w:ilvl w:val="1"/>
          <w:numId w:val="34"/>
        </w:numPr>
        <w:ind w:leftChars="0"/>
      </w:pPr>
      <w:r>
        <w:t>Support for ECN marking for the purpose of L4S by PSA UPF.</w:t>
      </w:r>
    </w:p>
    <w:p w14:paraId="3D0573FE" w14:textId="3993DC71" w:rsidR="00FD3A94" w:rsidRDefault="00FD3A94" w:rsidP="004C0B3A">
      <w:pPr>
        <w:pStyle w:val="ListParagraph"/>
        <w:numPr>
          <w:ilvl w:val="1"/>
          <w:numId w:val="34"/>
        </w:numPr>
        <w:ind w:leftChars="0"/>
      </w:pPr>
      <w:r>
        <w:t>Support API based information exposure to AF including QNC for GBR QoS Flow, congestion information, data rate, delay difference, round trip delay of QoS flow and estimated bandwidth for 5QI.</w:t>
      </w:r>
    </w:p>
    <w:p w14:paraId="153F9910" w14:textId="1A645B59" w:rsidR="00FD3A94" w:rsidRDefault="00FD3A94" w:rsidP="004C0B3A">
      <w:pPr>
        <w:pStyle w:val="ListParagraph"/>
        <w:numPr>
          <w:ilvl w:val="0"/>
          <w:numId w:val="34"/>
        </w:numPr>
        <w:ind w:leftChars="0"/>
      </w:pPr>
      <w:r>
        <w:t>Support PDU set based QoS handling including PDU set integrated handling and differentiated handling;</w:t>
      </w:r>
    </w:p>
    <w:p w14:paraId="43DFC0B8" w14:textId="68AD7688" w:rsidR="00FD3A94" w:rsidRDefault="00FD3A94" w:rsidP="004C0B3A">
      <w:pPr>
        <w:pStyle w:val="ListParagraph"/>
        <w:numPr>
          <w:ilvl w:val="1"/>
          <w:numId w:val="34"/>
        </w:numPr>
        <w:ind w:leftChars="0"/>
      </w:pPr>
      <w:r>
        <w:t>Support PDU set based QoS Parameters with PCF determination and provisioning, based on AF provisioned information.</w:t>
      </w:r>
    </w:p>
    <w:p w14:paraId="79F13EBD" w14:textId="583A3C10" w:rsidR="00FD3A94" w:rsidRDefault="00FD3A94" w:rsidP="004C0B3A">
      <w:pPr>
        <w:pStyle w:val="ListParagraph"/>
        <w:numPr>
          <w:ilvl w:val="1"/>
          <w:numId w:val="34"/>
        </w:numPr>
        <w:ind w:leftChars="0"/>
      </w:pPr>
      <w:r>
        <w:t>Support PDU set information identification and marking by PSA UPF.</w:t>
      </w:r>
    </w:p>
    <w:p w14:paraId="3700C814" w14:textId="59684452" w:rsidR="00FD3A94" w:rsidRDefault="00FD3A94" w:rsidP="004C0B3A">
      <w:pPr>
        <w:pStyle w:val="ListParagraph"/>
        <w:numPr>
          <w:ilvl w:val="1"/>
          <w:numId w:val="34"/>
        </w:numPr>
        <w:ind w:leftChars="0"/>
      </w:pPr>
      <w:r>
        <w:t>Support potential enhancement for UL PDU set handling based on RAN WGs conclusion.</w:t>
      </w:r>
    </w:p>
    <w:p w14:paraId="34088501" w14:textId="1DD81A76" w:rsidR="00FD3A94" w:rsidRDefault="00FD3A94" w:rsidP="004C0B3A">
      <w:pPr>
        <w:pStyle w:val="ListParagraph"/>
        <w:numPr>
          <w:ilvl w:val="0"/>
          <w:numId w:val="34"/>
        </w:numPr>
        <w:ind w:leftChars="0"/>
      </w:pPr>
      <w:r>
        <w:t>Support uplink-downlink transmission coordination to meet round-trip latency requirements;</w:t>
      </w:r>
    </w:p>
    <w:p w14:paraId="45E333C1" w14:textId="79C947ED" w:rsidR="00FD3A94" w:rsidRDefault="00FD3A94" w:rsidP="004C0B3A">
      <w:pPr>
        <w:pStyle w:val="ListParagraph"/>
        <w:numPr>
          <w:ilvl w:val="1"/>
          <w:numId w:val="34"/>
        </w:numPr>
        <w:ind w:leftChars="0"/>
      </w:pPr>
      <w:r>
        <w:t>Support RT latency split for UL and DL PDB for different QoS flows considering AF QoS requirement.</w:t>
      </w:r>
    </w:p>
    <w:p w14:paraId="38455C63" w14:textId="1344FD97" w:rsidR="00FD3A94" w:rsidRDefault="00FD3A94" w:rsidP="004C0B3A">
      <w:pPr>
        <w:pStyle w:val="ListParagraph"/>
        <w:numPr>
          <w:ilvl w:val="1"/>
          <w:numId w:val="34"/>
        </w:numPr>
        <w:ind w:leftChars="0"/>
      </w:pPr>
      <w:r>
        <w:t>Use of QoS monitoring to adjust the UL and DL PDB to meet RT latency.</w:t>
      </w:r>
    </w:p>
    <w:p w14:paraId="57F623AC" w14:textId="4BBBCAFD" w:rsidR="00FD3A94" w:rsidRDefault="00FD3A94" w:rsidP="004C0B3A">
      <w:pPr>
        <w:pStyle w:val="ListParagraph"/>
        <w:numPr>
          <w:ilvl w:val="0"/>
          <w:numId w:val="34"/>
        </w:numPr>
        <w:ind w:leftChars="0"/>
      </w:pPr>
      <w:r>
        <w:t>Support policy enhancements for jitter minimization;</w:t>
      </w:r>
    </w:p>
    <w:p w14:paraId="18C351EE" w14:textId="7122D388" w:rsidR="00FD3A94" w:rsidRDefault="00FD3A94" w:rsidP="004C0B3A">
      <w:pPr>
        <w:pStyle w:val="ListParagraph"/>
        <w:numPr>
          <w:ilvl w:val="1"/>
          <w:numId w:val="34"/>
        </w:numPr>
        <w:ind w:leftChars="0"/>
      </w:pPr>
      <w:r>
        <w:t>Support AF and 5GC interaction for jitter monitoring and exposure, jitter requirements provisioning and policy enhancements.</w:t>
      </w:r>
    </w:p>
    <w:p w14:paraId="182AE623" w14:textId="2A927114" w:rsidR="00FD3A94" w:rsidRDefault="00FD3A94" w:rsidP="004C0B3A">
      <w:pPr>
        <w:pStyle w:val="ListParagraph"/>
        <w:numPr>
          <w:ilvl w:val="0"/>
          <w:numId w:val="34"/>
        </w:numPr>
        <w:ind w:leftChars="0"/>
      </w:pPr>
      <w:r>
        <w:t>Support enhancements to UE power savings for XR services;</w:t>
      </w:r>
    </w:p>
    <w:p w14:paraId="7AE4D4AE" w14:textId="70659A59" w:rsidR="004C0B3A" w:rsidRDefault="00FD3A94" w:rsidP="004C0B3A">
      <w:pPr>
        <w:pStyle w:val="ListParagraph"/>
        <w:numPr>
          <w:ilvl w:val="1"/>
          <w:numId w:val="34"/>
        </w:numPr>
        <w:ind w:leftChars="0"/>
      </w:pPr>
      <w:r>
        <w:t>5GS enhancement to provide assistant information to NG-RAN via NGAP message and GTP-U header.</w:t>
      </w:r>
    </w:p>
    <w:p w14:paraId="01674C8F" w14:textId="77777777" w:rsidR="00FD3A94" w:rsidRPr="000D2E94" w:rsidRDefault="00FD3A94" w:rsidP="00FD3A94">
      <w:pPr>
        <w:rPr>
          <w:b/>
        </w:rPr>
      </w:pPr>
      <w:r w:rsidRPr="000D2E94">
        <w:rPr>
          <w:b/>
        </w:rPr>
        <w:t>References</w:t>
      </w:r>
      <w:r w:rsidRPr="000D2E94">
        <w:t xml:space="preserve"> </w:t>
      </w:r>
    </w:p>
    <w:p w14:paraId="72F0B854" w14:textId="5955D023" w:rsidR="00FD3A94" w:rsidRDefault="00FD3A94" w:rsidP="00FD3A94">
      <w:pPr>
        <w:rPr>
          <w:rStyle w:val="Hyperlink"/>
        </w:rPr>
      </w:pPr>
      <w:r>
        <w:t xml:space="preserve">List of related CRs: select "TSG Status = Approved" in: </w:t>
      </w:r>
      <w:r>
        <w:br/>
      </w:r>
      <w:hyperlink r:id="rId380" w:history="1">
        <w:r w:rsidRPr="00C83727">
          <w:rPr>
            <w:rStyle w:val="Hyperlink"/>
          </w:rPr>
          <w:t>https://portal.3gpp.org/ChangeRequests.aspx?q=1&amp;workitem=960045</w:t>
        </w:r>
      </w:hyperlink>
      <w:r>
        <w:t xml:space="preserve">  </w:t>
      </w:r>
    </w:p>
    <w:p w14:paraId="6E76A6D3" w14:textId="624B099C" w:rsidR="00FD3A94" w:rsidRPr="00FD3A94" w:rsidRDefault="00FD3A94" w:rsidP="00FD3A94">
      <w:pPr>
        <w:pStyle w:val="EW"/>
        <w:rPr>
          <w:rFonts w:eastAsia="MS Mincho"/>
        </w:rPr>
      </w:pPr>
      <w:r>
        <w:rPr>
          <w:rFonts w:eastAsia="MS Mincho"/>
        </w:rPr>
        <w:t>[1]</w:t>
      </w:r>
      <w:r>
        <w:rPr>
          <w:rFonts w:eastAsia="MS Mincho"/>
        </w:rPr>
        <w:tab/>
      </w:r>
      <w:r w:rsidR="004C0B3A">
        <w:rPr>
          <w:rFonts w:eastAsia="MS Mincho"/>
        </w:rPr>
        <w:t>TS</w:t>
      </w:r>
      <w:r w:rsidRPr="00FD3A94">
        <w:rPr>
          <w:rFonts w:eastAsia="MS Mincho"/>
        </w:rPr>
        <w:t xml:space="preserve"> 23.501: " System architecture for the 5G System (5GS)"</w:t>
      </w:r>
    </w:p>
    <w:p w14:paraId="58EAE1C4" w14:textId="26797C74" w:rsidR="00FD3A94" w:rsidRPr="00FD3A94" w:rsidRDefault="00FD3A94" w:rsidP="00FD3A94">
      <w:pPr>
        <w:pStyle w:val="EW"/>
        <w:rPr>
          <w:rFonts w:eastAsia="MS Mincho"/>
        </w:rPr>
      </w:pPr>
      <w:r w:rsidRPr="00FD3A94">
        <w:rPr>
          <w:rFonts w:eastAsia="MS Mincho"/>
        </w:rPr>
        <w:t>[2]</w:t>
      </w:r>
      <w:r w:rsidRPr="00FD3A94">
        <w:rPr>
          <w:rFonts w:eastAsia="MS Mincho"/>
        </w:rPr>
        <w:tab/>
      </w:r>
      <w:r w:rsidR="004C0B3A">
        <w:rPr>
          <w:rFonts w:eastAsia="MS Mincho"/>
        </w:rPr>
        <w:t>TS</w:t>
      </w:r>
      <w:r w:rsidRPr="00FD3A94">
        <w:rPr>
          <w:rFonts w:eastAsia="MS Mincho"/>
        </w:rPr>
        <w:t xml:space="preserve"> 23.502: " Procedures for the 5G System (5GS)"</w:t>
      </w:r>
    </w:p>
    <w:p w14:paraId="45E400D5" w14:textId="5BB5FBAA" w:rsidR="00FD3A94" w:rsidRPr="00FD3A94" w:rsidRDefault="00FD3A94" w:rsidP="00FD3A94">
      <w:pPr>
        <w:pStyle w:val="EW"/>
        <w:rPr>
          <w:rFonts w:eastAsia="MS Mincho"/>
        </w:rPr>
      </w:pPr>
      <w:r w:rsidRPr="00FD3A94">
        <w:rPr>
          <w:rFonts w:eastAsia="MS Mincho"/>
        </w:rPr>
        <w:t>[3]</w:t>
      </w:r>
      <w:r w:rsidRPr="00FD3A94">
        <w:rPr>
          <w:rFonts w:eastAsia="MS Mincho"/>
        </w:rPr>
        <w:tab/>
      </w:r>
      <w:r w:rsidR="004C0B3A">
        <w:rPr>
          <w:rFonts w:eastAsia="MS Mincho"/>
        </w:rPr>
        <w:t>TS</w:t>
      </w:r>
      <w:r w:rsidRPr="00FD3A94">
        <w:rPr>
          <w:rFonts w:eastAsia="MS Mincho"/>
        </w:rPr>
        <w:t xml:space="preserve"> 23.503: " Policy and charging control framework for the 5G System (5GS); Stage 2"</w:t>
      </w:r>
    </w:p>
    <w:p w14:paraId="5700C30B" w14:textId="4C6758AA" w:rsidR="00FD3A94" w:rsidRPr="00FD3A94" w:rsidRDefault="00FD3A94" w:rsidP="00FD3A94">
      <w:pPr>
        <w:pStyle w:val="EW"/>
        <w:rPr>
          <w:rFonts w:eastAsia="MS Mincho"/>
        </w:rPr>
      </w:pPr>
      <w:r w:rsidRPr="00FD3A94">
        <w:rPr>
          <w:rFonts w:eastAsia="MS Mincho"/>
        </w:rPr>
        <w:t>[4]</w:t>
      </w:r>
      <w:r w:rsidRPr="00FD3A94">
        <w:rPr>
          <w:rFonts w:eastAsia="MS Mincho"/>
        </w:rPr>
        <w:tab/>
      </w:r>
      <w:r w:rsidR="004C0B3A">
        <w:rPr>
          <w:rFonts w:eastAsia="MS Mincho"/>
        </w:rPr>
        <w:t>TS</w:t>
      </w:r>
      <w:r w:rsidRPr="00FD3A94">
        <w:rPr>
          <w:rFonts w:eastAsia="MS Mincho"/>
        </w:rPr>
        <w:t xml:space="preserve"> 24.501: "Non-Access-Stratum (NAS) protocol for 5G System (5GS); Stage 3"</w:t>
      </w:r>
    </w:p>
    <w:p w14:paraId="53476AC4" w14:textId="190B036E" w:rsidR="00FD3A94" w:rsidRPr="00FD3A94" w:rsidRDefault="00FD3A94" w:rsidP="00FD3A94">
      <w:pPr>
        <w:pStyle w:val="EW"/>
        <w:rPr>
          <w:rFonts w:eastAsia="MS Mincho"/>
        </w:rPr>
      </w:pPr>
      <w:r w:rsidRPr="00FD3A94">
        <w:rPr>
          <w:rFonts w:eastAsia="MS Mincho"/>
        </w:rPr>
        <w:t>[5]</w:t>
      </w:r>
      <w:r w:rsidRPr="00FD3A94">
        <w:rPr>
          <w:rFonts w:eastAsia="MS Mincho"/>
        </w:rPr>
        <w:tab/>
      </w:r>
      <w:r w:rsidR="004C0B3A">
        <w:rPr>
          <w:rFonts w:eastAsia="MS Mincho"/>
        </w:rPr>
        <w:t>TS</w:t>
      </w:r>
      <w:r w:rsidRPr="00FD3A94">
        <w:rPr>
          <w:rFonts w:eastAsia="MS Mincho"/>
        </w:rPr>
        <w:t xml:space="preserve"> 29.508: " 5G System; Session Management Event Exposure Service; Stage 3"</w:t>
      </w:r>
    </w:p>
    <w:p w14:paraId="75D7BF03" w14:textId="5331B57A" w:rsidR="00FD3A94" w:rsidRPr="00FD3A94" w:rsidRDefault="00FD3A94" w:rsidP="00FD3A94">
      <w:pPr>
        <w:pStyle w:val="EW"/>
        <w:rPr>
          <w:rFonts w:eastAsia="MS Mincho"/>
        </w:rPr>
      </w:pPr>
      <w:r w:rsidRPr="00FD3A94">
        <w:rPr>
          <w:rFonts w:eastAsia="MS Mincho"/>
        </w:rPr>
        <w:t>[6]</w:t>
      </w:r>
      <w:r w:rsidRPr="00FD3A94">
        <w:rPr>
          <w:rFonts w:eastAsia="MS Mincho"/>
        </w:rPr>
        <w:tab/>
      </w:r>
      <w:r w:rsidR="004C0B3A">
        <w:rPr>
          <w:rFonts w:eastAsia="MS Mincho"/>
        </w:rPr>
        <w:t>TS</w:t>
      </w:r>
      <w:r w:rsidRPr="00FD3A94">
        <w:rPr>
          <w:rFonts w:eastAsia="MS Mincho"/>
        </w:rPr>
        <w:t xml:space="preserve"> 29.512: " 5G System; Session Management Policy Control Service; Stage 3"</w:t>
      </w:r>
    </w:p>
    <w:p w14:paraId="70C7BFD0" w14:textId="25D6D965" w:rsidR="00FD3A94" w:rsidRPr="00FD3A94" w:rsidRDefault="00FD3A94" w:rsidP="00FD3A94">
      <w:pPr>
        <w:pStyle w:val="EW"/>
        <w:rPr>
          <w:rFonts w:eastAsia="MS Mincho"/>
        </w:rPr>
      </w:pPr>
      <w:r w:rsidRPr="00FD3A94">
        <w:rPr>
          <w:rFonts w:eastAsia="MS Mincho"/>
        </w:rPr>
        <w:t>[7]</w:t>
      </w:r>
      <w:r w:rsidRPr="00FD3A94">
        <w:rPr>
          <w:rFonts w:eastAsia="MS Mincho"/>
        </w:rPr>
        <w:tab/>
      </w:r>
      <w:r w:rsidR="004C0B3A">
        <w:rPr>
          <w:rFonts w:eastAsia="MS Mincho"/>
        </w:rPr>
        <w:t>TS</w:t>
      </w:r>
      <w:r w:rsidRPr="00FD3A94">
        <w:rPr>
          <w:rFonts w:eastAsia="MS Mincho"/>
        </w:rPr>
        <w:t xml:space="preserve"> 29.514: " 5G System; Policy Authorization Service; Stage 3"</w:t>
      </w:r>
    </w:p>
    <w:p w14:paraId="3A1673CB" w14:textId="522C9308" w:rsidR="00FD3A94" w:rsidRPr="00FD3A94" w:rsidRDefault="00FD3A94" w:rsidP="00FD3A94">
      <w:pPr>
        <w:pStyle w:val="EW"/>
        <w:rPr>
          <w:rFonts w:eastAsia="MS Mincho"/>
        </w:rPr>
      </w:pPr>
      <w:r w:rsidRPr="00FD3A94">
        <w:rPr>
          <w:rFonts w:eastAsia="MS Mincho"/>
        </w:rPr>
        <w:t>[8]</w:t>
      </w:r>
      <w:r w:rsidRPr="00FD3A94">
        <w:rPr>
          <w:rFonts w:eastAsia="MS Mincho"/>
        </w:rPr>
        <w:tab/>
      </w:r>
      <w:r w:rsidR="004C0B3A">
        <w:rPr>
          <w:rFonts w:eastAsia="MS Mincho"/>
        </w:rPr>
        <w:t>TS</w:t>
      </w:r>
      <w:r w:rsidRPr="00FD3A94">
        <w:rPr>
          <w:rFonts w:eastAsia="MS Mincho"/>
        </w:rPr>
        <w:t xml:space="preserve"> 29.522: " 5G System; Network Exposure Function Northbound APIs; Stage 3"</w:t>
      </w:r>
    </w:p>
    <w:p w14:paraId="0A64F583" w14:textId="215E235E" w:rsidR="00FD3A94" w:rsidRPr="00FD3A94" w:rsidRDefault="00FD3A94" w:rsidP="00FD3A94">
      <w:pPr>
        <w:pStyle w:val="EW"/>
        <w:rPr>
          <w:rFonts w:eastAsia="MS Mincho"/>
        </w:rPr>
      </w:pPr>
      <w:r w:rsidRPr="00FD3A94">
        <w:rPr>
          <w:rFonts w:eastAsia="MS Mincho"/>
        </w:rPr>
        <w:t>[9]</w:t>
      </w:r>
      <w:r w:rsidRPr="00FD3A94">
        <w:rPr>
          <w:rFonts w:eastAsia="MS Mincho"/>
        </w:rPr>
        <w:tab/>
      </w:r>
      <w:r w:rsidR="004C0B3A">
        <w:rPr>
          <w:rFonts w:eastAsia="MS Mincho"/>
        </w:rPr>
        <w:t>TS</w:t>
      </w:r>
      <w:r w:rsidRPr="00FD3A94">
        <w:rPr>
          <w:rFonts w:eastAsia="MS Mincho"/>
        </w:rPr>
        <w:t xml:space="preserve"> 29.591: " 5G System; Network Exposure Function Southbound Services; Stage 3"</w:t>
      </w:r>
    </w:p>
    <w:p w14:paraId="5E2B4FFF" w14:textId="4210D6C6" w:rsidR="00FD3A94" w:rsidRPr="00FD3A94" w:rsidRDefault="00FD3A94" w:rsidP="00FD3A94">
      <w:pPr>
        <w:pStyle w:val="EW"/>
        <w:rPr>
          <w:rFonts w:eastAsia="MS Mincho"/>
        </w:rPr>
      </w:pPr>
      <w:r w:rsidRPr="00FD3A94">
        <w:rPr>
          <w:rFonts w:eastAsia="MS Mincho"/>
        </w:rPr>
        <w:t>[10]</w:t>
      </w:r>
      <w:r w:rsidRPr="00FD3A94">
        <w:rPr>
          <w:rFonts w:eastAsia="MS Mincho"/>
        </w:rPr>
        <w:tab/>
      </w:r>
      <w:r w:rsidR="004C0B3A">
        <w:rPr>
          <w:rFonts w:eastAsia="MS Mincho"/>
        </w:rPr>
        <w:t>TS</w:t>
      </w:r>
      <w:r w:rsidRPr="00FD3A94">
        <w:rPr>
          <w:rFonts w:eastAsia="MS Mincho"/>
        </w:rPr>
        <w:t xml:space="preserve"> 29.281: " General Packet Radio System (GPRS) Tunnelling Protocol User Plane (GTPv1-U)"</w:t>
      </w:r>
    </w:p>
    <w:p w14:paraId="3EA8C653" w14:textId="404031DC" w:rsidR="00FD3A94" w:rsidRPr="00FD3A94" w:rsidRDefault="00FD3A94" w:rsidP="00FD3A94">
      <w:pPr>
        <w:pStyle w:val="EW"/>
        <w:rPr>
          <w:rFonts w:eastAsia="MS Mincho"/>
        </w:rPr>
      </w:pPr>
      <w:r w:rsidRPr="00FD3A94">
        <w:rPr>
          <w:rFonts w:eastAsia="MS Mincho"/>
        </w:rPr>
        <w:t>[11]</w:t>
      </w:r>
      <w:r w:rsidRPr="00FD3A94">
        <w:rPr>
          <w:rFonts w:eastAsia="MS Mincho"/>
        </w:rPr>
        <w:tab/>
      </w:r>
      <w:r w:rsidR="004C0B3A">
        <w:rPr>
          <w:rFonts w:eastAsia="MS Mincho"/>
        </w:rPr>
        <w:t>TS</w:t>
      </w:r>
      <w:r w:rsidRPr="00FD3A94">
        <w:rPr>
          <w:rFonts w:eastAsia="MS Mincho"/>
        </w:rPr>
        <w:t xml:space="preserve"> 29.244: " Interface between the Control Plane and the User Plane nodes"</w:t>
      </w:r>
    </w:p>
    <w:p w14:paraId="0BE8F3AF" w14:textId="2D62B0C6" w:rsidR="00FD3A94" w:rsidRDefault="00FD3A94" w:rsidP="00FD3A94">
      <w:pPr>
        <w:pStyle w:val="EW"/>
        <w:rPr>
          <w:rFonts w:eastAsia="MS Mincho"/>
        </w:rPr>
      </w:pPr>
      <w:r w:rsidRPr="00FD3A94">
        <w:rPr>
          <w:rFonts w:eastAsia="MS Mincho"/>
        </w:rPr>
        <w:t>[12]</w:t>
      </w:r>
      <w:r w:rsidRPr="00FD3A94">
        <w:rPr>
          <w:rFonts w:eastAsia="MS Mincho"/>
        </w:rPr>
        <w:tab/>
      </w:r>
      <w:r w:rsidR="004C0B3A">
        <w:rPr>
          <w:rFonts w:eastAsia="MS Mincho"/>
        </w:rPr>
        <w:t>TS</w:t>
      </w:r>
      <w:r w:rsidRPr="00FD3A94">
        <w:rPr>
          <w:rFonts w:eastAsia="MS Mincho"/>
        </w:rPr>
        <w:t xml:space="preserve"> 29.502: " 5G System; Session Management Services; Stage 3"</w:t>
      </w:r>
    </w:p>
    <w:p w14:paraId="650461FC" w14:textId="77777777" w:rsidR="00FD3A94" w:rsidRDefault="00FD3A94" w:rsidP="00FD3A94">
      <w:pPr>
        <w:pStyle w:val="EW"/>
        <w:rPr>
          <w:rFonts w:eastAsia="MS Mincho"/>
        </w:rPr>
      </w:pPr>
    </w:p>
    <w:p w14:paraId="0A9723BE" w14:textId="18C845C3" w:rsidR="00B821D4" w:rsidRDefault="00FD3A94" w:rsidP="00FD3A94">
      <w:pPr>
        <w:pStyle w:val="Heading2"/>
      </w:pPr>
      <w:bookmarkStart w:id="93" w:name="_Toc171519638"/>
      <w:r>
        <w:t>14.</w:t>
      </w:r>
      <w:r w:rsidR="00DD3D8A">
        <w:t>9</w:t>
      </w:r>
      <w:r>
        <w:tab/>
        <w:t>Other XR/AR/VR items</w:t>
      </w:r>
      <w:bookmarkEnd w:id="93"/>
    </w:p>
    <w:tbl>
      <w:tblPr>
        <w:tblW w:w="98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6"/>
        <w:gridCol w:w="3925"/>
        <w:gridCol w:w="1667"/>
        <w:gridCol w:w="395"/>
        <w:gridCol w:w="846"/>
        <w:gridCol w:w="2251"/>
      </w:tblGrid>
      <w:tr w:rsidR="00B821D4" w:rsidRPr="00EF7FBB" w14:paraId="692767D4" w14:textId="77777777" w:rsidTr="00B821D4">
        <w:trPr>
          <w:trHeight w:val="255"/>
        </w:trPr>
        <w:tc>
          <w:tcPr>
            <w:tcW w:w="756" w:type="dxa"/>
            <w:shd w:val="clear" w:color="auto" w:fill="auto"/>
            <w:tcMar>
              <w:left w:w="28" w:type="dxa"/>
              <w:right w:w="28" w:type="dxa"/>
            </w:tcMar>
            <w:hideMark/>
          </w:tcPr>
          <w:p w14:paraId="70A5996E"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950013</w:t>
            </w:r>
          </w:p>
        </w:tc>
        <w:tc>
          <w:tcPr>
            <w:tcW w:w="3925" w:type="dxa"/>
            <w:shd w:val="clear" w:color="auto" w:fill="auto"/>
            <w:tcMar>
              <w:left w:w="28" w:type="dxa"/>
              <w:right w:w="28" w:type="dxa"/>
            </w:tcMar>
            <w:hideMark/>
          </w:tcPr>
          <w:p w14:paraId="1BFBF9A3" w14:textId="77777777" w:rsidR="00B821D4" w:rsidRPr="00EF7FBB" w:rsidRDefault="00B821D4"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Smartly Tethering AR Glasses </w:t>
            </w:r>
          </w:p>
        </w:tc>
        <w:tc>
          <w:tcPr>
            <w:tcW w:w="1667" w:type="dxa"/>
            <w:shd w:val="clear" w:color="auto" w:fill="auto"/>
            <w:tcMar>
              <w:left w:w="28" w:type="dxa"/>
              <w:right w:w="28" w:type="dxa"/>
            </w:tcMar>
            <w:hideMark/>
          </w:tcPr>
          <w:p w14:paraId="2CA4B29D"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FS_SmarTAR</w:t>
            </w:r>
          </w:p>
        </w:tc>
        <w:tc>
          <w:tcPr>
            <w:tcW w:w="395" w:type="dxa"/>
            <w:shd w:val="clear" w:color="auto" w:fill="auto"/>
            <w:tcMar>
              <w:left w:w="28" w:type="dxa"/>
              <w:right w:w="28" w:type="dxa"/>
            </w:tcMar>
            <w:hideMark/>
          </w:tcPr>
          <w:p w14:paraId="4565070E"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S4</w:t>
            </w:r>
          </w:p>
        </w:tc>
        <w:tc>
          <w:tcPr>
            <w:tcW w:w="846" w:type="dxa"/>
            <w:shd w:val="clear" w:color="auto" w:fill="auto"/>
            <w:tcMar>
              <w:left w:w="28" w:type="dxa"/>
              <w:right w:w="28" w:type="dxa"/>
            </w:tcMar>
            <w:hideMark/>
          </w:tcPr>
          <w:p w14:paraId="4FCC6BA4" w14:textId="51E4395A" w:rsidR="00B821D4" w:rsidRPr="00EF7FBB" w:rsidRDefault="003C763E" w:rsidP="00B22AB8">
            <w:pPr>
              <w:overflowPunct/>
              <w:autoSpaceDE/>
              <w:autoSpaceDN/>
              <w:adjustRightInd/>
              <w:spacing w:after="0"/>
              <w:textAlignment w:val="auto"/>
              <w:rPr>
                <w:rFonts w:ascii="Calibri" w:hAnsi="Calibri" w:cs="Calibri"/>
                <w:color w:val="0563C1"/>
                <w:sz w:val="18"/>
                <w:szCs w:val="18"/>
                <w:u w:val="single"/>
                <w:lang w:eastAsia="en-GB"/>
              </w:rPr>
            </w:pPr>
            <w:hyperlink r:id="rId381" w:history="1">
              <w:r w:rsidR="007D3634" w:rsidRPr="007D3634">
                <w:rPr>
                  <w:rFonts w:ascii="Calibri" w:hAnsi="Calibri" w:cs="Calibri"/>
                  <w:color w:val="0563C1"/>
                  <w:sz w:val="16"/>
                  <w:szCs w:val="18"/>
                  <w:u w:val="single"/>
                  <w:lang w:eastAsia="en-GB"/>
                </w:rPr>
                <w:t>SP-220240</w:t>
              </w:r>
            </w:hyperlink>
          </w:p>
        </w:tc>
        <w:tc>
          <w:tcPr>
            <w:tcW w:w="2251" w:type="dxa"/>
            <w:shd w:val="clear" w:color="auto" w:fill="auto"/>
            <w:tcMar>
              <w:left w:w="28" w:type="dxa"/>
              <w:right w:w="28" w:type="dxa"/>
            </w:tcMar>
            <w:hideMark/>
          </w:tcPr>
          <w:p w14:paraId="704A5E53" w14:textId="39E4204B"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Thomas Stockhammer, </w:t>
            </w:r>
            <w:r>
              <w:rPr>
                <w:rFonts w:ascii="Arial" w:hAnsi="Arial" w:cs="Arial"/>
                <w:b/>
                <w:bCs/>
                <w:color w:val="000000"/>
                <w:sz w:val="18"/>
                <w:szCs w:val="18"/>
                <w:lang w:eastAsia="en-GB"/>
              </w:rPr>
              <w:t>Qualcomm</w:t>
            </w:r>
            <w:r w:rsidRPr="00EF7FBB">
              <w:rPr>
                <w:rFonts w:ascii="Arial" w:hAnsi="Arial" w:cs="Arial"/>
                <w:b/>
                <w:bCs/>
                <w:color w:val="000000"/>
                <w:sz w:val="18"/>
                <w:szCs w:val="18"/>
                <w:lang w:eastAsia="en-GB"/>
              </w:rPr>
              <w:t xml:space="preserve"> </w:t>
            </w:r>
          </w:p>
        </w:tc>
      </w:tr>
      <w:tr w:rsidR="00B821D4" w:rsidRPr="00EF7FBB" w14:paraId="6F66C8AB" w14:textId="77777777" w:rsidTr="00B821D4">
        <w:trPr>
          <w:trHeight w:val="255"/>
        </w:trPr>
        <w:tc>
          <w:tcPr>
            <w:tcW w:w="756" w:type="dxa"/>
            <w:shd w:val="clear" w:color="auto" w:fill="auto"/>
            <w:tcMar>
              <w:left w:w="28" w:type="dxa"/>
              <w:right w:w="28" w:type="dxa"/>
            </w:tcMar>
            <w:hideMark/>
          </w:tcPr>
          <w:p w14:paraId="4FE2CD1E"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960044</w:t>
            </w:r>
          </w:p>
        </w:tc>
        <w:tc>
          <w:tcPr>
            <w:tcW w:w="3925" w:type="dxa"/>
            <w:shd w:val="clear" w:color="auto" w:fill="auto"/>
            <w:tcMar>
              <w:left w:w="28" w:type="dxa"/>
              <w:right w:w="28" w:type="dxa"/>
            </w:tcMar>
            <w:hideMark/>
          </w:tcPr>
          <w:p w14:paraId="4AE3E046" w14:textId="77777777" w:rsidR="00B821D4" w:rsidRPr="00EF7FBB" w:rsidRDefault="00B821D4"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Generic architecture for RT and AR/MR </w:t>
            </w:r>
          </w:p>
        </w:tc>
        <w:tc>
          <w:tcPr>
            <w:tcW w:w="1667" w:type="dxa"/>
            <w:shd w:val="clear" w:color="auto" w:fill="auto"/>
            <w:tcMar>
              <w:left w:w="28" w:type="dxa"/>
              <w:right w:w="28" w:type="dxa"/>
            </w:tcMar>
            <w:hideMark/>
          </w:tcPr>
          <w:p w14:paraId="231FB83F"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GA4RTAR</w:t>
            </w:r>
          </w:p>
        </w:tc>
        <w:tc>
          <w:tcPr>
            <w:tcW w:w="395" w:type="dxa"/>
            <w:shd w:val="clear" w:color="auto" w:fill="auto"/>
            <w:tcMar>
              <w:left w:w="28" w:type="dxa"/>
              <w:right w:w="28" w:type="dxa"/>
            </w:tcMar>
            <w:hideMark/>
          </w:tcPr>
          <w:p w14:paraId="12EC020F"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S4</w:t>
            </w:r>
          </w:p>
        </w:tc>
        <w:tc>
          <w:tcPr>
            <w:tcW w:w="846" w:type="dxa"/>
            <w:shd w:val="clear" w:color="auto" w:fill="auto"/>
            <w:tcMar>
              <w:left w:w="28" w:type="dxa"/>
              <w:right w:w="28" w:type="dxa"/>
            </w:tcMar>
            <w:hideMark/>
          </w:tcPr>
          <w:p w14:paraId="0317C3A2" w14:textId="2E2F5345" w:rsidR="00B821D4" w:rsidRPr="00EF7FBB" w:rsidRDefault="003C763E" w:rsidP="00B22AB8">
            <w:pPr>
              <w:overflowPunct/>
              <w:autoSpaceDE/>
              <w:autoSpaceDN/>
              <w:adjustRightInd/>
              <w:spacing w:after="0"/>
              <w:textAlignment w:val="auto"/>
              <w:rPr>
                <w:rFonts w:ascii="Calibri" w:hAnsi="Calibri" w:cs="Calibri"/>
                <w:color w:val="0563C1"/>
                <w:sz w:val="18"/>
                <w:szCs w:val="18"/>
                <w:u w:val="single"/>
                <w:lang w:eastAsia="en-GB"/>
              </w:rPr>
            </w:pPr>
            <w:hyperlink r:id="rId382" w:history="1">
              <w:r w:rsidR="007D3634" w:rsidRPr="007D3634">
                <w:rPr>
                  <w:rFonts w:ascii="Calibri" w:hAnsi="Calibri" w:cs="Calibri"/>
                  <w:color w:val="0563C1"/>
                  <w:sz w:val="16"/>
                  <w:szCs w:val="18"/>
                  <w:u w:val="single"/>
                  <w:lang w:eastAsia="en-GB"/>
                </w:rPr>
                <w:t>SP-220672</w:t>
              </w:r>
            </w:hyperlink>
          </w:p>
        </w:tc>
        <w:tc>
          <w:tcPr>
            <w:tcW w:w="2251" w:type="dxa"/>
            <w:shd w:val="clear" w:color="auto" w:fill="auto"/>
            <w:tcMar>
              <w:left w:w="28" w:type="dxa"/>
              <w:right w:w="28" w:type="dxa"/>
            </w:tcMar>
            <w:hideMark/>
          </w:tcPr>
          <w:p w14:paraId="41B8CA95"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Hakju Ryan Lee, Samsung </w:t>
            </w:r>
          </w:p>
        </w:tc>
      </w:tr>
      <w:tr w:rsidR="00B821D4" w:rsidRPr="00EF7FBB" w14:paraId="029B9B52" w14:textId="77777777" w:rsidTr="00B821D4">
        <w:trPr>
          <w:trHeight w:val="255"/>
        </w:trPr>
        <w:tc>
          <w:tcPr>
            <w:tcW w:w="756" w:type="dxa"/>
            <w:shd w:val="clear" w:color="auto" w:fill="auto"/>
            <w:tcMar>
              <w:left w:w="28" w:type="dxa"/>
              <w:right w:w="28" w:type="dxa"/>
            </w:tcMar>
            <w:hideMark/>
          </w:tcPr>
          <w:p w14:paraId="4E4A2DF2"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960049</w:t>
            </w:r>
          </w:p>
        </w:tc>
        <w:tc>
          <w:tcPr>
            <w:tcW w:w="3925" w:type="dxa"/>
            <w:shd w:val="clear" w:color="auto" w:fill="auto"/>
            <w:tcMar>
              <w:left w:w="28" w:type="dxa"/>
              <w:right w:w="28" w:type="dxa"/>
            </w:tcMar>
            <w:hideMark/>
          </w:tcPr>
          <w:p w14:paraId="0ED16C31" w14:textId="77777777" w:rsidR="00B821D4" w:rsidRPr="00EF7FBB" w:rsidRDefault="00B821D4"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AR and MR QoE Metrics </w:t>
            </w:r>
          </w:p>
        </w:tc>
        <w:tc>
          <w:tcPr>
            <w:tcW w:w="1667" w:type="dxa"/>
            <w:shd w:val="clear" w:color="auto" w:fill="auto"/>
            <w:tcMar>
              <w:left w:w="28" w:type="dxa"/>
              <w:right w:w="28" w:type="dxa"/>
            </w:tcMar>
            <w:hideMark/>
          </w:tcPr>
          <w:p w14:paraId="13304E06"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FS_ARMRQoE</w:t>
            </w:r>
          </w:p>
        </w:tc>
        <w:tc>
          <w:tcPr>
            <w:tcW w:w="395" w:type="dxa"/>
            <w:shd w:val="clear" w:color="auto" w:fill="auto"/>
            <w:tcMar>
              <w:left w:w="28" w:type="dxa"/>
              <w:right w:w="28" w:type="dxa"/>
            </w:tcMar>
            <w:hideMark/>
          </w:tcPr>
          <w:p w14:paraId="3F2DF4D3"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S4</w:t>
            </w:r>
          </w:p>
        </w:tc>
        <w:tc>
          <w:tcPr>
            <w:tcW w:w="846" w:type="dxa"/>
            <w:shd w:val="clear" w:color="auto" w:fill="auto"/>
            <w:tcMar>
              <w:left w:w="28" w:type="dxa"/>
              <w:right w:w="28" w:type="dxa"/>
            </w:tcMar>
            <w:hideMark/>
          </w:tcPr>
          <w:p w14:paraId="611628C7" w14:textId="02650564" w:rsidR="00B821D4" w:rsidRPr="00EF7FBB" w:rsidRDefault="003C763E" w:rsidP="00B22AB8">
            <w:pPr>
              <w:overflowPunct/>
              <w:autoSpaceDE/>
              <w:autoSpaceDN/>
              <w:adjustRightInd/>
              <w:spacing w:after="0"/>
              <w:textAlignment w:val="auto"/>
              <w:rPr>
                <w:rFonts w:ascii="Calibri" w:hAnsi="Calibri" w:cs="Calibri"/>
                <w:color w:val="0563C1"/>
                <w:sz w:val="18"/>
                <w:szCs w:val="18"/>
                <w:u w:val="single"/>
                <w:lang w:eastAsia="en-GB"/>
              </w:rPr>
            </w:pPr>
            <w:hyperlink r:id="rId383" w:history="1">
              <w:r w:rsidR="007D3634" w:rsidRPr="007D3634">
                <w:rPr>
                  <w:rFonts w:ascii="Calibri" w:hAnsi="Calibri" w:cs="Calibri"/>
                  <w:color w:val="0563C1"/>
                  <w:sz w:val="16"/>
                  <w:szCs w:val="18"/>
                  <w:u w:val="single"/>
                  <w:lang w:eastAsia="en-GB"/>
                </w:rPr>
                <w:t>SP-220708</w:t>
              </w:r>
            </w:hyperlink>
          </w:p>
        </w:tc>
        <w:tc>
          <w:tcPr>
            <w:tcW w:w="2251" w:type="dxa"/>
            <w:shd w:val="clear" w:color="auto" w:fill="auto"/>
            <w:tcMar>
              <w:left w:w="28" w:type="dxa"/>
              <w:right w:w="28" w:type="dxa"/>
            </w:tcMar>
            <w:hideMark/>
          </w:tcPr>
          <w:p w14:paraId="2A274A3D"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Shuai Gao, chinaunicom </w:t>
            </w:r>
          </w:p>
        </w:tc>
      </w:tr>
      <w:tr w:rsidR="00B821D4" w:rsidRPr="00EF7FBB" w14:paraId="1E31BFE0" w14:textId="77777777" w:rsidTr="00B821D4">
        <w:trPr>
          <w:trHeight w:val="255"/>
        </w:trPr>
        <w:tc>
          <w:tcPr>
            <w:tcW w:w="756" w:type="dxa"/>
            <w:shd w:val="clear" w:color="auto" w:fill="auto"/>
            <w:tcMar>
              <w:left w:w="28" w:type="dxa"/>
              <w:right w:w="28" w:type="dxa"/>
            </w:tcMar>
            <w:hideMark/>
          </w:tcPr>
          <w:p w14:paraId="26A23C15"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960050</w:t>
            </w:r>
          </w:p>
        </w:tc>
        <w:tc>
          <w:tcPr>
            <w:tcW w:w="3925" w:type="dxa"/>
            <w:shd w:val="clear" w:color="auto" w:fill="auto"/>
            <w:tcMar>
              <w:left w:w="28" w:type="dxa"/>
              <w:right w:w="28" w:type="dxa"/>
            </w:tcMar>
            <w:hideMark/>
          </w:tcPr>
          <w:p w14:paraId="38E7BA50" w14:textId="77777777" w:rsidR="00B821D4" w:rsidRPr="00EF7FBB" w:rsidRDefault="00B821D4"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Audio Aspects for Glasses-type AR/MR Devices </w:t>
            </w:r>
          </w:p>
        </w:tc>
        <w:tc>
          <w:tcPr>
            <w:tcW w:w="1667" w:type="dxa"/>
            <w:shd w:val="clear" w:color="auto" w:fill="auto"/>
            <w:tcMar>
              <w:left w:w="28" w:type="dxa"/>
              <w:right w:w="28" w:type="dxa"/>
            </w:tcMar>
            <w:hideMark/>
          </w:tcPr>
          <w:p w14:paraId="2CE360E3"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FS_Audio_5GSTAR</w:t>
            </w:r>
          </w:p>
        </w:tc>
        <w:tc>
          <w:tcPr>
            <w:tcW w:w="395" w:type="dxa"/>
            <w:shd w:val="clear" w:color="auto" w:fill="auto"/>
            <w:tcMar>
              <w:left w:w="28" w:type="dxa"/>
              <w:right w:w="28" w:type="dxa"/>
            </w:tcMar>
            <w:hideMark/>
          </w:tcPr>
          <w:p w14:paraId="2A08A56E"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S4</w:t>
            </w:r>
          </w:p>
        </w:tc>
        <w:tc>
          <w:tcPr>
            <w:tcW w:w="846" w:type="dxa"/>
            <w:shd w:val="clear" w:color="auto" w:fill="auto"/>
            <w:tcMar>
              <w:left w:w="28" w:type="dxa"/>
              <w:right w:w="28" w:type="dxa"/>
            </w:tcMar>
            <w:hideMark/>
          </w:tcPr>
          <w:p w14:paraId="28BF32F2" w14:textId="40FCB319" w:rsidR="00B821D4" w:rsidRPr="00EF7FBB" w:rsidRDefault="003C763E" w:rsidP="00B22AB8">
            <w:pPr>
              <w:overflowPunct/>
              <w:autoSpaceDE/>
              <w:autoSpaceDN/>
              <w:adjustRightInd/>
              <w:spacing w:after="0"/>
              <w:textAlignment w:val="auto"/>
              <w:rPr>
                <w:rFonts w:ascii="Calibri" w:hAnsi="Calibri" w:cs="Calibri"/>
                <w:color w:val="0563C1"/>
                <w:sz w:val="18"/>
                <w:szCs w:val="18"/>
                <w:u w:val="single"/>
                <w:lang w:eastAsia="en-GB"/>
              </w:rPr>
            </w:pPr>
            <w:hyperlink r:id="rId384" w:history="1">
              <w:r w:rsidR="007D3634" w:rsidRPr="007D3634">
                <w:rPr>
                  <w:rFonts w:ascii="Calibri" w:hAnsi="Calibri" w:cs="Calibri"/>
                  <w:color w:val="0563C1"/>
                  <w:sz w:val="16"/>
                  <w:szCs w:val="18"/>
                  <w:u w:val="single"/>
                  <w:lang w:eastAsia="en-GB"/>
                </w:rPr>
                <w:t>SP-220617</w:t>
              </w:r>
            </w:hyperlink>
          </w:p>
        </w:tc>
        <w:tc>
          <w:tcPr>
            <w:tcW w:w="2251" w:type="dxa"/>
            <w:shd w:val="clear" w:color="auto" w:fill="auto"/>
            <w:tcMar>
              <w:left w:w="28" w:type="dxa"/>
              <w:right w:w="28" w:type="dxa"/>
            </w:tcMar>
            <w:hideMark/>
          </w:tcPr>
          <w:p w14:paraId="4A123A6A"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Stéphane Ragot, Orange </w:t>
            </w:r>
          </w:p>
        </w:tc>
      </w:tr>
    </w:tbl>
    <w:p w14:paraId="7EF9A066" w14:textId="77777777" w:rsidR="00B821D4" w:rsidRPr="009F6F51" w:rsidRDefault="00B821D4" w:rsidP="00B821D4"/>
    <w:p w14:paraId="7AA7E437" w14:textId="6F806EC7" w:rsidR="0011124C" w:rsidRDefault="0011124C" w:rsidP="0011124C">
      <w:pPr>
        <w:pStyle w:val="Heading1"/>
        <w:rPr>
          <w:lang w:eastAsia="en-GB"/>
        </w:rPr>
      </w:pPr>
      <w:bookmarkStart w:id="94" w:name="_Toc171519639"/>
      <w:r>
        <w:rPr>
          <w:lang w:eastAsia="en-GB"/>
        </w:rPr>
        <w:lastRenderedPageBreak/>
        <w:t>1</w:t>
      </w:r>
      <w:r w:rsidR="002F394C">
        <w:rPr>
          <w:lang w:eastAsia="en-GB"/>
        </w:rPr>
        <w:t>5</w:t>
      </w:r>
      <w:r>
        <w:rPr>
          <w:lang w:eastAsia="en-GB"/>
        </w:rPr>
        <w:tab/>
        <w:t>Mission Critical and emergencies</w:t>
      </w:r>
      <w:bookmarkEnd w:id="94"/>
    </w:p>
    <w:p w14:paraId="15EB115D" w14:textId="713086AD" w:rsidR="0011124C" w:rsidRDefault="0011124C" w:rsidP="0011124C">
      <w:pPr>
        <w:pStyle w:val="Heading2"/>
        <w:rPr>
          <w:lang w:eastAsia="en-GB"/>
        </w:rPr>
      </w:pPr>
      <w:bookmarkStart w:id="95" w:name="_Toc171519640"/>
      <w:r>
        <w:rPr>
          <w:lang w:eastAsia="en-GB"/>
        </w:rPr>
        <w:t>1</w:t>
      </w:r>
      <w:r w:rsidR="002F394C">
        <w:rPr>
          <w:lang w:eastAsia="en-GB"/>
        </w:rPr>
        <w:t>5</w:t>
      </w:r>
      <w:r>
        <w:rPr>
          <w:lang w:eastAsia="en-GB"/>
        </w:rPr>
        <w:t>.1</w:t>
      </w:r>
      <w:r>
        <w:rPr>
          <w:lang w:eastAsia="en-GB"/>
        </w:rPr>
        <w:tab/>
      </w:r>
      <w:r w:rsidRPr="0011124C">
        <w:rPr>
          <w:lang w:eastAsia="en-GB"/>
        </w:rPr>
        <w:t>Enhanced Mission Critical Push-to-talk architecture phase 4</w:t>
      </w:r>
      <w:bookmarkEnd w:id="95"/>
      <w:r w:rsidRPr="0011124C">
        <w:rPr>
          <w:lang w:eastAsia="en-GB"/>
        </w:rPr>
        <w:t xml:space="preserve"> </w:t>
      </w:r>
    </w:p>
    <w:tbl>
      <w:tblPr>
        <w:tblW w:w="9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587"/>
        <w:gridCol w:w="397"/>
        <w:gridCol w:w="850"/>
        <w:gridCol w:w="2268"/>
      </w:tblGrid>
      <w:tr w:rsidR="0011124C" w:rsidRPr="00EF7FBB" w14:paraId="7F77409F" w14:textId="77777777" w:rsidTr="00B22AB8">
        <w:trPr>
          <w:trHeight w:val="255"/>
        </w:trPr>
        <w:tc>
          <w:tcPr>
            <w:tcW w:w="757" w:type="dxa"/>
            <w:shd w:val="clear" w:color="auto" w:fill="auto"/>
            <w:tcMar>
              <w:left w:w="28" w:type="dxa"/>
              <w:right w:w="28" w:type="dxa"/>
            </w:tcMar>
            <w:hideMark/>
          </w:tcPr>
          <w:p w14:paraId="7605C82A" w14:textId="77777777" w:rsidR="0011124C" w:rsidRPr="00EF7FBB" w:rsidRDefault="001112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1000042</w:t>
            </w:r>
          </w:p>
        </w:tc>
        <w:tc>
          <w:tcPr>
            <w:tcW w:w="3969" w:type="dxa"/>
            <w:shd w:val="clear" w:color="auto" w:fill="auto"/>
            <w:tcMar>
              <w:left w:w="28" w:type="dxa"/>
              <w:right w:w="28" w:type="dxa"/>
            </w:tcMar>
            <w:hideMark/>
          </w:tcPr>
          <w:p w14:paraId="56DCF9FA" w14:textId="77777777" w:rsidR="0011124C" w:rsidRPr="00EF7FBB" w:rsidRDefault="0011124C"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Enhanced Mission Critical Push-to-talk architecture phase 4 </w:t>
            </w:r>
          </w:p>
        </w:tc>
        <w:tc>
          <w:tcPr>
            <w:tcW w:w="1587" w:type="dxa"/>
            <w:shd w:val="clear" w:color="auto" w:fill="auto"/>
            <w:tcMar>
              <w:left w:w="28" w:type="dxa"/>
              <w:right w:w="28" w:type="dxa"/>
            </w:tcMar>
            <w:hideMark/>
          </w:tcPr>
          <w:p w14:paraId="766EDC6F" w14:textId="77777777" w:rsidR="0011124C" w:rsidRPr="00EF7FBB" w:rsidRDefault="001112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enh4MCPTT</w:t>
            </w:r>
          </w:p>
        </w:tc>
        <w:tc>
          <w:tcPr>
            <w:tcW w:w="397" w:type="dxa"/>
            <w:shd w:val="clear" w:color="auto" w:fill="auto"/>
            <w:tcMar>
              <w:left w:w="28" w:type="dxa"/>
              <w:right w:w="28" w:type="dxa"/>
            </w:tcMar>
            <w:hideMark/>
          </w:tcPr>
          <w:p w14:paraId="160B8EC1"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5470427A" w14:textId="08D5C3BD" w:rsidR="0011124C" w:rsidRPr="00EF7FBB" w:rsidRDefault="003C763E" w:rsidP="00B22AB8">
            <w:pPr>
              <w:overflowPunct/>
              <w:autoSpaceDE/>
              <w:autoSpaceDN/>
              <w:adjustRightInd/>
              <w:spacing w:after="0"/>
              <w:textAlignment w:val="auto"/>
              <w:rPr>
                <w:rFonts w:ascii="Calibri" w:hAnsi="Calibri" w:cs="Calibri"/>
                <w:color w:val="0563C1"/>
                <w:sz w:val="18"/>
                <w:szCs w:val="18"/>
                <w:u w:val="single"/>
                <w:lang w:eastAsia="en-GB"/>
              </w:rPr>
            </w:pPr>
            <w:hyperlink r:id="rId385" w:history="1">
              <w:r w:rsidR="007D3634" w:rsidRPr="007D3634">
                <w:rPr>
                  <w:rFonts w:ascii="Calibri" w:hAnsi="Calibri" w:cs="Calibri"/>
                  <w:color w:val="0563C1"/>
                  <w:sz w:val="16"/>
                  <w:szCs w:val="18"/>
                  <w:u w:val="single"/>
                  <w:lang w:eastAsia="en-GB"/>
                </w:rPr>
                <w:t>SP-211519</w:t>
              </w:r>
            </w:hyperlink>
          </w:p>
        </w:tc>
        <w:tc>
          <w:tcPr>
            <w:tcW w:w="2268" w:type="dxa"/>
            <w:shd w:val="clear" w:color="auto" w:fill="auto"/>
            <w:tcMar>
              <w:left w:w="28" w:type="dxa"/>
              <w:right w:w="28" w:type="dxa"/>
            </w:tcMar>
            <w:hideMark/>
          </w:tcPr>
          <w:p w14:paraId="71B31D48" w14:textId="77777777" w:rsidR="0011124C" w:rsidRPr="00EF7FBB" w:rsidRDefault="001112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Lazara, Dom, Motorola Solutions </w:t>
            </w:r>
          </w:p>
        </w:tc>
      </w:tr>
      <w:tr w:rsidR="0011124C" w:rsidRPr="00EF7FBB" w14:paraId="019F8C3E" w14:textId="77777777" w:rsidTr="00B22AB8">
        <w:trPr>
          <w:trHeight w:val="255"/>
        </w:trPr>
        <w:tc>
          <w:tcPr>
            <w:tcW w:w="757" w:type="dxa"/>
            <w:shd w:val="clear" w:color="auto" w:fill="auto"/>
            <w:tcMar>
              <w:left w:w="28" w:type="dxa"/>
              <w:right w:w="28" w:type="dxa"/>
            </w:tcMar>
            <w:hideMark/>
          </w:tcPr>
          <w:p w14:paraId="1CF72281"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940025</w:t>
            </w:r>
          </w:p>
        </w:tc>
        <w:tc>
          <w:tcPr>
            <w:tcW w:w="3969" w:type="dxa"/>
            <w:shd w:val="clear" w:color="auto" w:fill="auto"/>
            <w:tcMar>
              <w:left w:w="28" w:type="dxa"/>
              <w:right w:w="28" w:type="dxa"/>
            </w:tcMar>
            <w:hideMark/>
          </w:tcPr>
          <w:p w14:paraId="4FF36363" w14:textId="77777777" w:rsidR="0011124C" w:rsidRPr="00EF7FBB" w:rsidRDefault="001112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of enh4MCPTT</w:t>
            </w:r>
          </w:p>
        </w:tc>
        <w:tc>
          <w:tcPr>
            <w:tcW w:w="1587" w:type="dxa"/>
            <w:shd w:val="clear" w:color="auto" w:fill="auto"/>
            <w:tcMar>
              <w:left w:w="28" w:type="dxa"/>
              <w:right w:w="28" w:type="dxa"/>
            </w:tcMar>
            <w:hideMark/>
          </w:tcPr>
          <w:p w14:paraId="4738B377"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enh4MCPTT</w:t>
            </w:r>
          </w:p>
        </w:tc>
        <w:tc>
          <w:tcPr>
            <w:tcW w:w="397" w:type="dxa"/>
            <w:shd w:val="clear" w:color="auto" w:fill="auto"/>
            <w:tcMar>
              <w:left w:w="28" w:type="dxa"/>
              <w:right w:w="28" w:type="dxa"/>
            </w:tcMar>
            <w:hideMark/>
          </w:tcPr>
          <w:p w14:paraId="6549C8A6"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S6</w:t>
            </w:r>
          </w:p>
        </w:tc>
        <w:tc>
          <w:tcPr>
            <w:tcW w:w="850" w:type="dxa"/>
            <w:shd w:val="clear" w:color="auto" w:fill="auto"/>
            <w:tcMar>
              <w:left w:w="28" w:type="dxa"/>
              <w:right w:w="28" w:type="dxa"/>
            </w:tcMar>
            <w:hideMark/>
          </w:tcPr>
          <w:p w14:paraId="5AA38223" w14:textId="4FDDC00A" w:rsidR="0011124C" w:rsidRPr="00EF7FBB" w:rsidRDefault="003C763E" w:rsidP="00B22AB8">
            <w:pPr>
              <w:overflowPunct/>
              <w:autoSpaceDE/>
              <w:autoSpaceDN/>
              <w:adjustRightInd/>
              <w:spacing w:after="0"/>
              <w:textAlignment w:val="auto"/>
              <w:rPr>
                <w:rFonts w:ascii="Calibri" w:hAnsi="Calibri" w:cs="Calibri"/>
                <w:color w:val="0563C1"/>
                <w:sz w:val="18"/>
                <w:szCs w:val="18"/>
                <w:u w:val="single"/>
                <w:lang w:eastAsia="en-GB"/>
              </w:rPr>
            </w:pPr>
            <w:hyperlink r:id="rId386" w:history="1">
              <w:r w:rsidR="007D3634" w:rsidRPr="007D3634">
                <w:rPr>
                  <w:rFonts w:ascii="Calibri" w:hAnsi="Calibri" w:cs="Calibri"/>
                  <w:color w:val="0563C1"/>
                  <w:sz w:val="16"/>
                  <w:szCs w:val="18"/>
                  <w:u w:val="single"/>
                  <w:lang w:eastAsia="en-GB"/>
                </w:rPr>
                <w:t>SP-211519</w:t>
              </w:r>
            </w:hyperlink>
          </w:p>
        </w:tc>
        <w:tc>
          <w:tcPr>
            <w:tcW w:w="2268" w:type="dxa"/>
            <w:shd w:val="clear" w:color="auto" w:fill="auto"/>
            <w:tcMar>
              <w:left w:w="28" w:type="dxa"/>
              <w:right w:w="28" w:type="dxa"/>
            </w:tcMar>
            <w:hideMark/>
          </w:tcPr>
          <w:p w14:paraId="4DC45FE4" w14:textId="77777777" w:rsidR="0011124C" w:rsidRPr="00EF7FBB" w:rsidRDefault="001112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Lazara, Dom, Motorola Solutions </w:t>
            </w:r>
          </w:p>
        </w:tc>
      </w:tr>
      <w:tr w:rsidR="0011124C" w:rsidRPr="00EF7FBB" w14:paraId="4840FF33" w14:textId="77777777" w:rsidTr="00B22AB8">
        <w:trPr>
          <w:trHeight w:val="255"/>
        </w:trPr>
        <w:tc>
          <w:tcPr>
            <w:tcW w:w="757" w:type="dxa"/>
            <w:shd w:val="clear" w:color="auto" w:fill="auto"/>
            <w:tcMar>
              <w:left w:w="28" w:type="dxa"/>
              <w:right w:w="28" w:type="dxa"/>
            </w:tcMar>
            <w:hideMark/>
          </w:tcPr>
          <w:p w14:paraId="60D3D4E7"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1000020</w:t>
            </w:r>
          </w:p>
        </w:tc>
        <w:tc>
          <w:tcPr>
            <w:tcW w:w="3969" w:type="dxa"/>
            <w:shd w:val="clear" w:color="auto" w:fill="auto"/>
            <w:tcMar>
              <w:left w:w="28" w:type="dxa"/>
              <w:right w:w="28" w:type="dxa"/>
            </w:tcMar>
            <w:hideMark/>
          </w:tcPr>
          <w:p w14:paraId="399B8C78" w14:textId="77777777" w:rsidR="0011124C" w:rsidRPr="00EF7FBB" w:rsidRDefault="001112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CT aspects of enh4MCPTT</w:t>
            </w:r>
          </w:p>
        </w:tc>
        <w:tc>
          <w:tcPr>
            <w:tcW w:w="1587" w:type="dxa"/>
            <w:shd w:val="clear" w:color="auto" w:fill="auto"/>
            <w:tcMar>
              <w:left w:w="28" w:type="dxa"/>
              <w:right w:w="28" w:type="dxa"/>
            </w:tcMar>
            <w:hideMark/>
          </w:tcPr>
          <w:p w14:paraId="1F68A1C6"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enh4MCPTT</w:t>
            </w:r>
          </w:p>
        </w:tc>
        <w:tc>
          <w:tcPr>
            <w:tcW w:w="397" w:type="dxa"/>
            <w:shd w:val="clear" w:color="auto" w:fill="auto"/>
            <w:tcMar>
              <w:left w:w="28" w:type="dxa"/>
              <w:right w:w="28" w:type="dxa"/>
            </w:tcMar>
            <w:hideMark/>
          </w:tcPr>
          <w:p w14:paraId="0C12FC07"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850" w:type="dxa"/>
            <w:shd w:val="clear" w:color="auto" w:fill="auto"/>
            <w:tcMar>
              <w:left w:w="28" w:type="dxa"/>
              <w:right w:w="28" w:type="dxa"/>
            </w:tcMar>
            <w:hideMark/>
          </w:tcPr>
          <w:p w14:paraId="4F5B5CE1" w14:textId="3C054D07" w:rsidR="0011124C" w:rsidRPr="00EF7FBB" w:rsidRDefault="003C763E" w:rsidP="00B22AB8">
            <w:pPr>
              <w:overflowPunct/>
              <w:autoSpaceDE/>
              <w:autoSpaceDN/>
              <w:adjustRightInd/>
              <w:spacing w:after="0"/>
              <w:textAlignment w:val="auto"/>
              <w:rPr>
                <w:rFonts w:ascii="Calibri" w:hAnsi="Calibri" w:cs="Calibri"/>
                <w:color w:val="0563C1"/>
                <w:sz w:val="18"/>
                <w:szCs w:val="18"/>
                <w:u w:val="single"/>
                <w:lang w:eastAsia="en-GB"/>
              </w:rPr>
            </w:pPr>
            <w:hyperlink r:id="rId387" w:history="1">
              <w:r w:rsidR="007D3634" w:rsidRPr="007D3634">
                <w:rPr>
                  <w:rFonts w:ascii="Calibri" w:hAnsi="Calibri" w:cs="Calibri"/>
                  <w:color w:val="0563C1"/>
                  <w:sz w:val="16"/>
                  <w:szCs w:val="18"/>
                  <w:u w:val="single"/>
                  <w:lang w:eastAsia="en-GB"/>
                </w:rPr>
                <w:t>CP-231355</w:t>
              </w:r>
            </w:hyperlink>
          </w:p>
        </w:tc>
        <w:tc>
          <w:tcPr>
            <w:tcW w:w="2268" w:type="dxa"/>
            <w:shd w:val="clear" w:color="auto" w:fill="auto"/>
            <w:tcMar>
              <w:left w:w="28" w:type="dxa"/>
              <w:right w:w="28" w:type="dxa"/>
            </w:tcMar>
            <w:hideMark/>
          </w:tcPr>
          <w:p w14:paraId="7F06F063" w14:textId="77777777" w:rsidR="0011124C" w:rsidRPr="00EF7FBB" w:rsidRDefault="001112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Kiran Kapale, Samsung, </w:t>
            </w:r>
          </w:p>
        </w:tc>
      </w:tr>
    </w:tbl>
    <w:p w14:paraId="3E866E80" w14:textId="77777777" w:rsidR="00B821D4" w:rsidRPr="0074446E" w:rsidRDefault="00B821D4" w:rsidP="00B821D4">
      <w:pPr>
        <w:rPr>
          <w:lang w:eastAsia="en-GB"/>
        </w:rPr>
      </w:pPr>
      <w:r w:rsidRPr="00F218E6">
        <w:rPr>
          <w:rStyle w:val="EditorsNoteChar"/>
        </w:rPr>
        <w:t>Editor’s note: summary not yet provided</w:t>
      </w:r>
      <w:r>
        <w:rPr>
          <w:lang w:eastAsia="en-GB"/>
        </w:rPr>
        <w:t>.</w:t>
      </w:r>
    </w:p>
    <w:p w14:paraId="008B1D79" w14:textId="438FA89C" w:rsidR="0011124C" w:rsidRDefault="0011124C" w:rsidP="0011124C">
      <w:pPr>
        <w:pStyle w:val="Heading2"/>
        <w:rPr>
          <w:lang w:eastAsia="en-GB"/>
        </w:rPr>
      </w:pPr>
      <w:bookmarkStart w:id="96" w:name="_Toc171519641"/>
      <w:r>
        <w:rPr>
          <w:lang w:eastAsia="en-GB"/>
        </w:rPr>
        <w:t>1</w:t>
      </w:r>
      <w:r w:rsidR="002F394C">
        <w:rPr>
          <w:lang w:eastAsia="en-GB"/>
        </w:rPr>
        <w:t>5</w:t>
      </w:r>
      <w:r>
        <w:rPr>
          <w:lang w:eastAsia="en-GB"/>
        </w:rPr>
        <w:t>.2</w:t>
      </w:r>
      <w:r>
        <w:rPr>
          <w:lang w:eastAsia="en-GB"/>
        </w:rPr>
        <w:tab/>
      </w:r>
      <w:r w:rsidRPr="0011124C">
        <w:rPr>
          <w:lang w:eastAsia="en-GB"/>
        </w:rPr>
        <w:t>Gateway UE function for Mission Critical Communication</w:t>
      </w:r>
      <w:bookmarkEnd w:id="96"/>
      <w:r w:rsidRPr="0011124C">
        <w:rPr>
          <w:lang w:eastAsia="en-GB"/>
        </w:rPr>
        <w:t xml:space="preserve"> </w:t>
      </w:r>
    </w:p>
    <w:tbl>
      <w:tblPr>
        <w:tblW w:w="9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587"/>
        <w:gridCol w:w="397"/>
        <w:gridCol w:w="850"/>
        <w:gridCol w:w="2268"/>
      </w:tblGrid>
      <w:tr w:rsidR="0011124C" w:rsidRPr="00EF7FBB" w14:paraId="55D9324F" w14:textId="77777777" w:rsidTr="00B22AB8">
        <w:trPr>
          <w:trHeight w:val="255"/>
        </w:trPr>
        <w:tc>
          <w:tcPr>
            <w:tcW w:w="757" w:type="dxa"/>
            <w:shd w:val="clear" w:color="auto" w:fill="auto"/>
            <w:tcMar>
              <w:left w:w="28" w:type="dxa"/>
              <w:right w:w="28" w:type="dxa"/>
            </w:tcMar>
            <w:hideMark/>
          </w:tcPr>
          <w:p w14:paraId="73F66B8B" w14:textId="77777777" w:rsidR="0011124C" w:rsidRPr="00EF7FBB" w:rsidRDefault="001112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930043</w:t>
            </w:r>
          </w:p>
        </w:tc>
        <w:tc>
          <w:tcPr>
            <w:tcW w:w="3969" w:type="dxa"/>
            <w:shd w:val="clear" w:color="auto" w:fill="auto"/>
            <w:tcMar>
              <w:left w:w="28" w:type="dxa"/>
              <w:right w:w="28" w:type="dxa"/>
            </w:tcMar>
            <w:hideMark/>
          </w:tcPr>
          <w:p w14:paraId="4F88A35D" w14:textId="77777777" w:rsidR="0011124C" w:rsidRPr="00EF7FBB" w:rsidRDefault="0011124C"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Gateway UE function for Mission Critical Communication </w:t>
            </w:r>
          </w:p>
        </w:tc>
        <w:tc>
          <w:tcPr>
            <w:tcW w:w="1587" w:type="dxa"/>
            <w:shd w:val="clear" w:color="auto" w:fill="auto"/>
            <w:tcMar>
              <w:left w:w="28" w:type="dxa"/>
              <w:right w:w="28" w:type="dxa"/>
            </w:tcMar>
            <w:hideMark/>
          </w:tcPr>
          <w:p w14:paraId="47F01382" w14:textId="77777777" w:rsidR="0011124C" w:rsidRPr="00EF7FBB" w:rsidRDefault="001112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MCGWUE</w:t>
            </w:r>
          </w:p>
        </w:tc>
        <w:tc>
          <w:tcPr>
            <w:tcW w:w="397" w:type="dxa"/>
            <w:shd w:val="clear" w:color="auto" w:fill="auto"/>
            <w:tcMar>
              <w:left w:w="28" w:type="dxa"/>
              <w:right w:w="28" w:type="dxa"/>
            </w:tcMar>
            <w:hideMark/>
          </w:tcPr>
          <w:p w14:paraId="60292B35"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266B66F3" w14:textId="7A3D9C11" w:rsidR="0011124C" w:rsidRPr="00EF7FBB" w:rsidRDefault="003C763E" w:rsidP="00B22AB8">
            <w:pPr>
              <w:overflowPunct/>
              <w:autoSpaceDE/>
              <w:autoSpaceDN/>
              <w:adjustRightInd/>
              <w:spacing w:after="0"/>
              <w:textAlignment w:val="auto"/>
              <w:rPr>
                <w:rFonts w:ascii="Calibri" w:hAnsi="Calibri" w:cs="Calibri"/>
                <w:color w:val="0563C1"/>
                <w:sz w:val="18"/>
                <w:szCs w:val="18"/>
                <w:u w:val="single"/>
                <w:lang w:eastAsia="en-GB"/>
              </w:rPr>
            </w:pPr>
            <w:hyperlink r:id="rId388" w:history="1">
              <w:r w:rsidR="007D3634" w:rsidRPr="007D3634">
                <w:rPr>
                  <w:rFonts w:ascii="Calibri" w:hAnsi="Calibri" w:cs="Calibri"/>
                  <w:color w:val="0563C1"/>
                  <w:sz w:val="16"/>
                  <w:szCs w:val="18"/>
                  <w:u w:val="single"/>
                  <w:lang w:eastAsia="en-GB"/>
                </w:rPr>
                <w:t>SP-210959</w:t>
              </w:r>
            </w:hyperlink>
          </w:p>
        </w:tc>
        <w:tc>
          <w:tcPr>
            <w:tcW w:w="2268" w:type="dxa"/>
            <w:shd w:val="clear" w:color="auto" w:fill="auto"/>
            <w:tcMar>
              <w:left w:w="28" w:type="dxa"/>
              <w:right w:w="28" w:type="dxa"/>
            </w:tcMar>
            <w:hideMark/>
          </w:tcPr>
          <w:p w14:paraId="015931D4" w14:textId="77777777" w:rsidR="0011124C" w:rsidRPr="00EF7FBB" w:rsidRDefault="001112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Oettl, Martin, Nokia </w:t>
            </w:r>
          </w:p>
        </w:tc>
      </w:tr>
      <w:tr w:rsidR="0011124C" w:rsidRPr="00EF7FBB" w14:paraId="13A5D31E" w14:textId="77777777" w:rsidTr="00B22AB8">
        <w:trPr>
          <w:trHeight w:val="255"/>
        </w:trPr>
        <w:tc>
          <w:tcPr>
            <w:tcW w:w="757" w:type="dxa"/>
            <w:shd w:val="clear" w:color="auto" w:fill="auto"/>
            <w:tcMar>
              <w:left w:w="28" w:type="dxa"/>
              <w:right w:w="28" w:type="dxa"/>
            </w:tcMar>
            <w:hideMark/>
          </w:tcPr>
          <w:p w14:paraId="086BE58F"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880033</w:t>
            </w:r>
          </w:p>
        </w:tc>
        <w:tc>
          <w:tcPr>
            <w:tcW w:w="3969" w:type="dxa"/>
            <w:shd w:val="clear" w:color="auto" w:fill="auto"/>
            <w:tcMar>
              <w:left w:w="28" w:type="dxa"/>
              <w:right w:w="28" w:type="dxa"/>
            </w:tcMar>
            <w:hideMark/>
          </w:tcPr>
          <w:p w14:paraId="2E524A42" w14:textId="77777777" w:rsidR="0011124C" w:rsidRPr="00EF7FBB" w:rsidRDefault="0011124C"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of Gateway UE function for Mission Critical Communication </w:t>
            </w:r>
          </w:p>
        </w:tc>
        <w:tc>
          <w:tcPr>
            <w:tcW w:w="1587" w:type="dxa"/>
            <w:shd w:val="clear" w:color="auto" w:fill="auto"/>
            <w:tcMar>
              <w:left w:w="28" w:type="dxa"/>
              <w:right w:w="28" w:type="dxa"/>
            </w:tcMar>
            <w:hideMark/>
          </w:tcPr>
          <w:p w14:paraId="25F79F5E"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FS_MCGWUE</w:t>
            </w:r>
          </w:p>
        </w:tc>
        <w:tc>
          <w:tcPr>
            <w:tcW w:w="397" w:type="dxa"/>
            <w:shd w:val="clear" w:color="auto" w:fill="auto"/>
            <w:tcMar>
              <w:left w:w="28" w:type="dxa"/>
              <w:right w:w="28" w:type="dxa"/>
            </w:tcMar>
            <w:hideMark/>
          </w:tcPr>
          <w:p w14:paraId="27A9A760"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S6</w:t>
            </w:r>
          </w:p>
        </w:tc>
        <w:tc>
          <w:tcPr>
            <w:tcW w:w="850" w:type="dxa"/>
            <w:shd w:val="clear" w:color="auto" w:fill="auto"/>
            <w:tcMar>
              <w:left w:w="28" w:type="dxa"/>
              <w:right w:w="28" w:type="dxa"/>
            </w:tcMar>
            <w:hideMark/>
          </w:tcPr>
          <w:p w14:paraId="3286D9A1" w14:textId="17AA8348" w:rsidR="0011124C" w:rsidRPr="00EF7FBB" w:rsidRDefault="003C763E" w:rsidP="00B22AB8">
            <w:pPr>
              <w:overflowPunct/>
              <w:autoSpaceDE/>
              <w:autoSpaceDN/>
              <w:adjustRightInd/>
              <w:spacing w:after="0"/>
              <w:textAlignment w:val="auto"/>
              <w:rPr>
                <w:rFonts w:ascii="Calibri" w:hAnsi="Calibri" w:cs="Calibri"/>
                <w:color w:val="0563C1"/>
                <w:sz w:val="18"/>
                <w:szCs w:val="18"/>
                <w:u w:val="single"/>
                <w:lang w:eastAsia="en-GB"/>
              </w:rPr>
            </w:pPr>
            <w:hyperlink r:id="rId389" w:history="1">
              <w:r w:rsidR="007D3634" w:rsidRPr="007D3634">
                <w:rPr>
                  <w:rFonts w:ascii="Calibri" w:hAnsi="Calibri" w:cs="Calibri"/>
                  <w:color w:val="0563C1"/>
                  <w:sz w:val="16"/>
                  <w:szCs w:val="18"/>
                  <w:u w:val="single"/>
                  <w:lang w:eastAsia="en-GB"/>
                </w:rPr>
                <w:t>SP-200335</w:t>
              </w:r>
            </w:hyperlink>
          </w:p>
        </w:tc>
        <w:tc>
          <w:tcPr>
            <w:tcW w:w="2268" w:type="dxa"/>
            <w:shd w:val="clear" w:color="auto" w:fill="auto"/>
            <w:tcMar>
              <w:left w:w="28" w:type="dxa"/>
              <w:right w:w="28" w:type="dxa"/>
            </w:tcMar>
            <w:hideMark/>
          </w:tcPr>
          <w:p w14:paraId="7A57C176" w14:textId="77777777" w:rsidR="0011124C" w:rsidRPr="00EF7FBB" w:rsidRDefault="001112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Oettl, Martin, Nokia </w:t>
            </w:r>
          </w:p>
        </w:tc>
      </w:tr>
      <w:tr w:rsidR="0011124C" w:rsidRPr="00EF7FBB" w14:paraId="72E68B96" w14:textId="77777777" w:rsidTr="00B22AB8">
        <w:trPr>
          <w:trHeight w:val="255"/>
        </w:trPr>
        <w:tc>
          <w:tcPr>
            <w:tcW w:w="757" w:type="dxa"/>
            <w:shd w:val="clear" w:color="auto" w:fill="auto"/>
            <w:tcMar>
              <w:left w:w="28" w:type="dxa"/>
              <w:right w:w="28" w:type="dxa"/>
            </w:tcMar>
            <w:hideMark/>
          </w:tcPr>
          <w:p w14:paraId="5BA0D421"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930017</w:t>
            </w:r>
          </w:p>
        </w:tc>
        <w:tc>
          <w:tcPr>
            <w:tcW w:w="3969" w:type="dxa"/>
            <w:shd w:val="clear" w:color="auto" w:fill="auto"/>
            <w:tcMar>
              <w:left w:w="28" w:type="dxa"/>
              <w:right w:w="28" w:type="dxa"/>
            </w:tcMar>
            <w:hideMark/>
          </w:tcPr>
          <w:p w14:paraId="43F6D29A" w14:textId="77777777" w:rsidR="0011124C" w:rsidRPr="00EF7FBB" w:rsidRDefault="001112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of) Gateway UE function for Mission Critical Communication </w:t>
            </w:r>
          </w:p>
        </w:tc>
        <w:tc>
          <w:tcPr>
            <w:tcW w:w="1587" w:type="dxa"/>
            <w:shd w:val="clear" w:color="auto" w:fill="auto"/>
            <w:tcMar>
              <w:left w:w="28" w:type="dxa"/>
              <w:right w:w="28" w:type="dxa"/>
            </w:tcMar>
            <w:hideMark/>
          </w:tcPr>
          <w:p w14:paraId="6EFA24E6"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MCGWUE</w:t>
            </w:r>
          </w:p>
        </w:tc>
        <w:tc>
          <w:tcPr>
            <w:tcW w:w="397" w:type="dxa"/>
            <w:shd w:val="clear" w:color="auto" w:fill="auto"/>
            <w:tcMar>
              <w:left w:w="28" w:type="dxa"/>
              <w:right w:w="28" w:type="dxa"/>
            </w:tcMar>
            <w:hideMark/>
          </w:tcPr>
          <w:p w14:paraId="0D668C49"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S6</w:t>
            </w:r>
          </w:p>
        </w:tc>
        <w:tc>
          <w:tcPr>
            <w:tcW w:w="850" w:type="dxa"/>
            <w:shd w:val="clear" w:color="auto" w:fill="auto"/>
            <w:tcMar>
              <w:left w:w="28" w:type="dxa"/>
              <w:right w:w="28" w:type="dxa"/>
            </w:tcMar>
            <w:hideMark/>
          </w:tcPr>
          <w:p w14:paraId="32208265" w14:textId="27E10DD7" w:rsidR="0011124C" w:rsidRPr="00EF7FBB" w:rsidRDefault="003C763E" w:rsidP="00B22AB8">
            <w:pPr>
              <w:overflowPunct/>
              <w:autoSpaceDE/>
              <w:autoSpaceDN/>
              <w:adjustRightInd/>
              <w:spacing w:after="0"/>
              <w:textAlignment w:val="auto"/>
              <w:rPr>
                <w:rFonts w:ascii="Calibri" w:hAnsi="Calibri" w:cs="Calibri"/>
                <w:color w:val="0563C1"/>
                <w:sz w:val="18"/>
                <w:szCs w:val="18"/>
                <w:u w:val="single"/>
                <w:lang w:eastAsia="en-GB"/>
              </w:rPr>
            </w:pPr>
            <w:hyperlink r:id="rId390" w:history="1">
              <w:r w:rsidR="007D3634" w:rsidRPr="007D3634">
                <w:rPr>
                  <w:rFonts w:ascii="Calibri" w:hAnsi="Calibri" w:cs="Calibri"/>
                  <w:color w:val="0563C1"/>
                  <w:sz w:val="16"/>
                  <w:szCs w:val="18"/>
                  <w:u w:val="single"/>
                  <w:lang w:eastAsia="en-GB"/>
                </w:rPr>
                <w:t>SP-210959</w:t>
              </w:r>
            </w:hyperlink>
          </w:p>
        </w:tc>
        <w:tc>
          <w:tcPr>
            <w:tcW w:w="2268" w:type="dxa"/>
            <w:shd w:val="clear" w:color="auto" w:fill="auto"/>
            <w:tcMar>
              <w:left w:w="28" w:type="dxa"/>
              <w:right w:w="28" w:type="dxa"/>
            </w:tcMar>
            <w:hideMark/>
          </w:tcPr>
          <w:p w14:paraId="2437272C" w14:textId="77777777" w:rsidR="0011124C" w:rsidRPr="00EF7FBB" w:rsidRDefault="001112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Oettl, Martin, Nokia </w:t>
            </w:r>
          </w:p>
        </w:tc>
      </w:tr>
      <w:tr w:rsidR="0011124C" w:rsidRPr="00EF7FBB" w14:paraId="23F1354B" w14:textId="77777777" w:rsidTr="00B22AB8">
        <w:trPr>
          <w:trHeight w:val="255"/>
        </w:trPr>
        <w:tc>
          <w:tcPr>
            <w:tcW w:w="757" w:type="dxa"/>
            <w:shd w:val="clear" w:color="auto" w:fill="auto"/>
            <w:tcMar>
              <w:left w:w="28" w:type="dxa"/>
              <w:right w:w="28" w:type="dxa"/>
            </w:tcMar>
            <w:hideMark/>
          </w:tcPr>
          <w:p w14:paraId="1185FA13"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990011</w:t>
            </w:r>
          </w:p>
        </w:tc>
        <w:tc>
          <w:tcPr>
            <w:tcW w:w="3969" w:type="dxa"/>
            <w:shd w:val="clear" w:color="auto" w:fill="auto"/>
            <w:tcMar>
              <w:left w:w="28" w:type="dxa"/>
              <w:right w:w="28" w:type="dxa"/>
            </w:tcMar>
            <w:hideMark/>
          </w:tcPr>
          <w:p w14:paraId="5BD752B0" w14:textId="77777777" w:rsidR="0011124C" w:rsidRPr="00EF7FBB" w:rsidRDefault="001112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CT1 aspects of MCGWUE</w:t>
            </w:r>
          </w:p>
        </w:tc>
        <w:tc>
          <w:tcPr>
            <w:tcW w:w="1587" w:type="dxa"/>
            <w:shd w:val="clear" w:color="auto" w:fill="auto"/>
            <w:tcMar>
              <w:left w:w="28" w:type="dxa"/>
              <w:right w:w="28" w:type="dxa"/>
            </w:tcMar>
            <w:hideMark/>
          </w:tcPr>
          <w:p w14:paraId="6E8C1515"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MCGWUE</w:t>
            </w:r>
          </w:p>
        </w:tc>
        <w:tc>
          <w:tcPr>
            <w:tcW w:w="397" w:type="dxa"/>
            <w:shd w:val="clear" w:color="auto" w:fill="auto"/>
            <w:tcMar>
              <w:left w:w="28" w:type="dxa"/>
              <w:right w:w="28" w:type="dxa"/>
            </w:tcMar>
            <w:hideMark/>
          </w:tcPr>
          <w:p w14:paraId="0F11BD18"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850" w:type="dxa"/>
            <w:shd w:val="clear" w:color="auto" w:fill="auto"/>
            <w:tcMar>
              <w:left w:w="28" w:type="dxa"/>
              <w:right w:w="28" w:type="dxa"/>
            </w:tcMar>
            <w:hideMark/>
          </w:tcPr>
          <w:p w14:paraId="368FFBF0" w14:textId="4FD64BF6" w:rsidR="0011124C" w:rsidRPr="00EF7FBB" w:rsidRDefault="003C763E" w:rsidP="00B22AB8">
            <w:pPr>
              <w:overflowPunct/>
              <w:autoSpaceDE/>
              <w:autoSpaceDN/>
              <w:adjustRightInd/>
              <w:spacing w:after="0"/>
              <w:textAlignment w:val="auto"/>
              <w:rPr>
                <w:rFonts w:ascii="Calibri" w:hAnsi="Calibri" w:cs="Calibri"/>
                <w:color w:val="0563C1"/>
                <w:sz w:val="18"/>
                <w:szCs w:val="18"/>
                <w:u w:val="single"/>
                <w:lang w:eastAsia="en-GB"/>
              </w:rPr>
            </w:pPr>
            <w:hyperlink r:id="rId391" w:history="1">
              <w:r w:rsidR="007D3634" w:rsidRPr="007D3634">
                <w:rPr>
                  <w:rFonts w:ascii="Calibri" w:hAnsi="Calibri" w:cs="Calibri"/>
                  <w:color w:val="0563C1"/>
                  <w:sz w:val="16"/>
                  <w:szCs w:val="18"/>
                  <w:u w:val="single"/>
                  <w:lang w:eastAsia="en-GB"/>
                </w:rPr>
                <w:t>CP-232164</w:t>
              </w:r>
            </w:hyperlink>
          </w:p>
        </w:tc>
        <w:tc>
          <w:tcPr>
            <w:tcW w:w="2268" w:type="dxa"/>
            <w:shd w:val="clear" w:color="auto" w:fill="auto"/>
            <w:tcMar>
              <w:left w:w="28" w:type="dxa"/>
              <w:right w:w="28" w:type="dxa"/>
            </w:tcMar>
            <w:hideMark/>
          </w:tcPr>
          <w:p w14:paraId="4CC10532" w14:textId="77777777" w:rsidR="0011124C" w:rsidRPr="00EF7FBB" w:rsidRDefault="001112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Magnus Tränk, Ericsson</w:t>
            </w:r>
          </w:p>
        </w:tc>
      </w:tr>
    </w:tbl>
    <w:p w14:paraId="7975A8C4" w14:textId="77777777" w:rsidR="00B821D4" w:rsidRPr="0074446E" w:rsidRDefault="00B821D4" w:rsidP="00B821D4">
      <w:pPr>
        <w:rPr>
          <w:lang w:eastAsia="en-GB"/>
        </w:rPr>
      </w:pPr>
      <w:r w:rsidRPr="00F218E6">
        <w:rPr>
          <w:rStyle w:val="EditorsNoteChar"/>
        </w:rPr>
        <w:t>Editor’s note: summary not yet provided</w:t>
      </w:r>
      <w:r>
        <w:rPr>
          <w:lang w:eastAsia="en-GB"/>
        </w:rPr>
        <w:t>.</w:t>
      </w:r>
    </w:p>
    <w:p w14:paraId="779647D3" w14:textId="4894E90E" w:rsidR="0011124C" w:rsidRDefault="0011124C" w:rsidP="0011124C">
      <w:pPr>
        <w:pStyle w:val="Heading2"/>
        <w:rPr>
          <w:lang w:eastAsia="en-GB"/>
        </w:rPr>
      </w:pPr>
      <w:bookmarkStart w:id="97" w:name="_Toc171519642"/>
      <w:r>
        <w:rPr>
          <w:lang w:eastAsia="en-GB"/>
        </w:rPr>
        <w:t>1</w:t>
      </w:r>
      <w:r w:rsidR="002F394C">
        <w:rPr>
          <w:lang w:eastAsia="en-GB"/>
        </w:rPr>
        <w:t>5</w:t>
      </w:r>
      <w:r>
        <w:rPr>
          <w:lang w:eastAsia="en-GB"/>
        </w:rPr>
        <w:t>.3</w:t>
      </w:r>
      <w:r>
        <w:rPr>
          <w:lang w:eastAsia="en-GB"/>
        </w:rPr>
        <w:tab/>
      </w:r>
      <w:r w:rsidRPr="0011124C">
        <w:rPr>
          <w:lang w:eastAsia="en-GB"/>
        </w:rPr>
        <w:t>Mission Critical Services over 5MBS</w:t>
      </w:r>
      <w:bookmarkEnd w:id="97"/>
      <w:r w:rsidRPr="0011124C">
        <w:rPr>
          <w:lang w:eastAsia="en-GB"/>
        </w:rPr>
        <w:t xml:space="preserve"> </w:t>
      </w:r>
    </w:p>
    <w:tbl>
      <w:tblPr>
        <w:tblW w:w="9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587"/>
        <w:gridCol w:w="397"/>
        <w:gridCol w:w="850"/>
        <w:gridCol w:w="2268"/>
      </w:tblGrid>
      <w:tr w:rsidR="0011124C" w:rsidRPr="00EF7FBB" w14:paraId="35D749B2" w14:textId="77777777" w:rsidTr="00B22AB8">
        <w:trPr>
          <w:trHeight w:val="255"/>
        </w:trPr>
        <w:tc>
          <w:tcPr>
            <w:tcW w:w="757" w:type="dxa"/>
            <w:shd w:val="clear" w:color="auto" w:fill="auto"/>
            <w:tcMar>
              <w:left w:w="28" w:type="dxa"/>
              <w:right w:w="28" w:type="dxa"/>
            </w:tcMar>
            <w:hideMark/>
          </w:tcPr>
          <w:p w14:paraId="5B4E51BA" w14:textId="77777777" w:rsidR="0011124C" w:rsidRPr="00EF7FBB" w:rsidRDefault="001112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970054</w:t>
            </w:r>
          </w:p>
        </w:tc>
        <w:tc>
          <w:tcPr>
            <w:tcW w:w="3969" w:type="dxa"/>
            <w:shd w:val="clear" w:color="auto" w:fill="auto"/>
            <w:tcMar>
              <w:left w:w="28" w:type="dxa"/>
              <w:right w:w="28" w:type="dxa"/>
            </w:tcMar>
            <w:hideMark/>
          </w:tcPr>
          <w:p w14:paraId="66A231F2" w14:textId="77777777" w:rsidR="0011124C" w:rsidRPr="00EF7FBB" w:rsidRDefault="0011124C"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Mission Critical Services over 5MBS </w:t>
            </w:r>
          </w:p>
        </w:tc>
        <w:tc>
          <w:tcPr>
            <w:tcW w:w="1587" w:type="dxa"/>
            <w:shd w:val="clear" w:color="auto" w:fill="auto"/>
            <w:tcMar>
              <w:left w:w="28" w:type="dxa"/>
              <w:right w:w="28" w:type="dxa"/>
            </w:tcMar>
            <w:hideMark/>
          </w:tcPr>
          <w:p w14:paraId="776307E6" w14:textId="77777777" w:rsidR="0011124C" w:rsidRPr="00EF7FBB" w:rsidRDefault="001112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MCOver5MBS</w:t>
            </w:r>
          </w:p>
        </w:tc>
        <w:tc>
          <w:tcPr>
            <w:tcW w:w="397" w:type="dxa"/>
            <w:shd w:val="clear" w:color="auto" w:fill="auto"/>
            <w:tcMar>
              <w:left w:w="28" w:type="dxa"/>
              <w:right w:w="28" w:type="dxa"/>
            </w:tcMar>
            <w:hideMark/>
          </w:tcPr>
          <w:p w14:paraId="2D32ED7B"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15CD42F4" w14:textId="39C84014" w:rsidR="0011124C" w:rsidRPr="00EF7FBB" w:rsidRDefault="003C763E" w:rsidP="00B22AB8">
            <w:pPr>
              <w:overflowPunct/>
              <w:autoSpaceDE/>
              <w:autoSpaceDN/>
              <w:adjustRightInd/>
              <w:spacing w:after="0"/>
              <w:textAlignment w:val="auto"/>
              <w:rPr>
                <w:rFonts w:ascii="Calibri" w:hAnsi="Calibri" w:cs="Calibri"/>
                <w:color w:val="0563C1"/>
                <w:sz w:val="18"/>
                <w:szCs w:val="18"/>
                <w:u w:val="single"/>
                <w:lang w:eastAsia="en-GB"/>
              </w:rPr>
            </w:pPr>
            <w:hyperlink r:id="rId392" w:history="1">
              <w:r w:rsidR="007D3634" w:rsidRPr="007D3634">
                <w:rPr>
                  <w:rFonts w:ascii="Calibri" w:hAnsi="Calibri" w:cs="Calibri"/>
                  <w:color w:val="0563C1"/>
                  <w:sz w:val="16"/>
                  <w:szCs w:val="18"/>
                  <w:u w:val="single"/>
                  <w:lang w:eastAsia="en-GB"/>
                </w:rPr>
                <w:t>SP-210958</w:t>
              </w:r>
            </w:hyperlink>
          </w:p>
        </w:tc>
        <w:tc>
          <w:tcPr>
            <w:tcW w:w="2268" w:type="dxa"/>
            <w:shd w:val="clear" w:color="auto" w:fill="auto"/>
            <w:tcMar>
              <w:left w:w="28" w:type="dxa"/>
              <w:right w:w="28" w:type="dxa"/>
            </w:tcMar>
            <w:hideMark/>
          </w:tcPr>
          <w:p w14:paraId="7E8E581D" w14:textId="77777777" w:rsidR="0011124C" w:rsidRPr="00EF7FBB" w:rsidRDefault="001112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Wendler, Ingo, UIC </w:t>
            </w:r>
          </w:p>
        </w:tc>
      </w:tr>
      <w:tr w:rsidR="0011124C" w:rsidRPr="00EF7FBB" w14:paraId="03C85DBB" w14:textId="77777777" w:rsidTr="00B22AB8">
        <w:trPr>
          <w:trHeight w:val="255"/>
        </w:trPr>
        <w:tc>
          <w:tcPr>
            <w:tcW w:w="757" w:type="dxa"/>
            <w:shd w:val="clear" w:color="auto" w:fill="auto"/>
            <w:tcMar>
              <w:left w:w="28" w:type="dxa"/>
              <w:right w:w="28" w:type="dxa"/>
            </w:tcMar>
            <w:hideMark/>
          </w:tcPr>
          <w:p w14:paraId="1F330091"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930016</w:t>
            </w:r>
          </w:p>
        </w:tc>
        <w:tc>
          <w:tcPr>
            <w:tcW w:w="3969" w:type="dxa"/>
            <w:shd w:val="clear" w:color="auto" w:fill="auto"/>
            <w:tcMar>
              <w:left w:w="28" w:type="dxa"/>
              <w:right w:w="28" w:type="dxa"/>
            </w:tcMar>
            <w:hideMark/>
          </w:tcPr>
          <w:p w14:paraId="02A9786C" w14:textId="77777777" w:rsidR="0011124C" w:rsidRPr="00EF7FBB" w:rsidRDefault="001112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of Mission Critical Services over 5MBS </w:t>
            </w:r>
          </w:p>
        </w:tc>
        <w:tc>
          <w:tcPr>
            <w:tcW w:w="1587" w:type="dxa"/>
            <w:shd w:val="clear" w:color="auto" w:fill="auto"/>
            <w:tcMar>
              <w:left w:w="28" w:type="dxa"/>
              <w:right w:w="28" w:type="dxa"/>
            </w:tcMar>
            <w:hideMark/>
          </w:tcPr>
          <w:p w14:paraId="3A7D6E1F"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MCOver5MBS</w:t>
            </w:r>
          </w:p>
        </w:tc>
        <w:tc>
          <w:tcPr>
            <w:tcW w:w="397" w:type="dxa"/>
            <w:shd w:val="clear" w:color="auto" w:fill="auto"/>
            <w:tcMar>
              <w:left w:w="28" w:type="dxa"/>
              <w:right w:w="28" w:type="dxa"/>
            </w:tcMar>
            <w:hideMark/>
          </w:tcPr>
          <w:p w14:paraId="78F67F84"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S6</w:t>
            </w:r>
          </w:p>
        </w:tc>
        <w:tc>
          <w:tcPr>
            <w:tcW w:w="850" w:type="dxa"/>
            <w:shd w:val="clear" w:color="auto" w:fill="auto"/>
            <w:tcMar>
              <w:left w:w="28" w:type="dxa"/>
              <w:right w:w="28" w:type="dxa"/>
            </w:tcMar>
            <w:hideMark/>
          </w:tcPr>
          <w:p w14:paraId="2386DD25" w14:textId="3DCE0623" w:rsidR="0011124C" w:rsidRPr="00EF7FBB" w:rsidRDefault="003C763E" w:rsidP="00B22AB8">
            <w:pPr>
              <w:overflowPunct/>
              <w:autoSpaceDE/>
              <w:autoSpaceDN/>
              <w:adjustRightInd/>
              <w:spacing w:after="0"/>
              <w:textAlignment w:val="auto"/>
              <w:rPr>
                <w:rFonts w:ascii="Calibri" w:hAnsi="Calibri" w:cs="Calibri"/>
                <w:color w:val="0563C1"/>
                <w:sz w:val="18"/>
                <w:szCs w:val="18"/>
                <w:u w:val="single"/>
                <w:lang w:eastAsia="en-GB"/>
              </w:rPr>
            </w:pPr>
            <w:hyperlink r:id="rId393" w:history="1">
              <w:r w:rsidR="007D3634" w:rsidRPr="007D3634">
                <w:rPr>
                  <w:rFonts w:ascii="Calibri" w:hAnsi="Calibri" w:cs="Calibri"/>
                  <w:color w:val="0563C1"/>
                  <w:sz w:val="16"/>
                  <w:szCs w:val="18"/>
                  <w:u w:val="single"/>
                  <w:lang w:eastAsia="en-GB"/>
                </w:rPr>
                <w:t>SP-210958</w:t>
              </w:r>
            </w:hyperlink>
          </w:p>
        </w:tc>
        <w:tc>
          <w:tcPr>
            <w:tcW w:w="2268" w:type="dxa"/>
            <w:shd w:val="clear" w:color="auto" w:fill="auto"/>
            <w:tcMar>
              <w:left w:w="28" w:type="dxa"/>
              <w:right w:w="28" w:type="dxa"/>
            </w:tcMar>
            <w:hideMark/>
          </w:tcPr>
          <w:p w14:paraId="07DEA764" w14:textId="77777777" w:rsidR="0011124C" w:rsidRPr="00EF7FBB" w:rsidRDefault="001112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Wendler, Ingo, UIC </w:t>
            </w:r>
          </w:p>
        </w:tc>
      </w:tr>
      <w:tr w:rsidR="0011124C" w:rsidRPr="00EF7FBB" w14:paraId="2E555E17" w14:textId="77777777" w:rsidTr="00B22AB8">
        <w:trPr>
          <w:trHeight w:val="255"/>
        </w:trPr>
        <w:tc>
          <w:tcPr>
            <w:tcW w:w="757" w:type="dxa"/>
            <w:shd w:val="clear" w:color="auto" w:fill="auto"/>
            <w:tcMar>
              <w:left w:w="28" w:type="dxa"/>
              <w:right w:w="28" w:type="dxa"/>
            </w:tcMar>
            <w:hideMark/>
          </w:tcPr>
          <w:p w14:paraId="38C07D77"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970033</w:t>
            </w:r>
          </w:p>
        </w:tc>
        <w:tc>
          <w:tcPr>
            <w:tcW w:w="3969" w:type="dxa"/>
            <w:shd w:val="clear" w:color="auto" w:fill="auto"/>
            <w:tcMar>
              <w:left w:w="28" w:type="dxa"/>
              <w:right w:w="28" w:type="dxa"/>
            </w:tcMar>
            <w:hideMark/>
          </w:tcPr>
          <w:p w14:paraId="4B9A105A" w14:textId="77777777" w:rsidR="0011124C" w:rsidRPr="00EF7FBB" w:rsidRDefault="001112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CT1 aspects of Mission Critical Services over 5MBS</w:t>
            </w:r>
          </w:p>
        </w:tc>
        <w:tc>
          <w:tcPr>
            <w:tcW w:w="1587" w:type="dxa"/>
            <w:shd w:val="clear" w:color="auto" w:fill="auto"/>
            <w:tcMar>
              <w:left w:w="28" w:type="dxa"/>
              <w:right w:w="28" w:type="dxa"/>
            </w:tcMar>
            <w:hideMark/>
          </w:tcPr>
          <w:p w14:paraId="70722987"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MCOver5MBS</w:t>
            </w:r>
          </w:p>
        </w:tc>
        <w:tc>
          <w:tcPr>
            <w:tcW w:w="397" w:type="dxa"/>
            <w:shd w:val="clear" w:color="auto" w:fill="auto"/>
            <w:tcMar>
              <w:left w:w="28" w:type="dxa"/>
              <w:right w:w="28" w:type="dxa"/>
            </w:tcMar>
            <w:hideMark/>
          </w:tcPr>
          <w:p w14:paraId="66B02244"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850" w:type="dxa"/>
            <w:shd w:val="clear" w:color="auto" w:fill="auto"/>
            <w:tcMar>
              <w:left w:w="28" w:type="dxa"/>
              <w:right w:w="28" w:type="dxa"/>
            </w:tcMar>
            <w:hideMark/>
          </w:tcPr>
          <w:p w14:paraId="0E1F7F38" w14:textId="3D47324F" w:rsidR="0011124C" w:rsidRPr="00EF7FBB" w:rsidRDefault="003C763E" w:rsidP="00B22AB8">
            <w:pPr>
              <w:overflowPunct/>
              <w:autoSpaceDE/>
              <w:autoSpaceDN/>
              <w:adjustRightInd/>
              <w:spacing w:after="0"/>
              <w:textAlignment w:val="auto"/>
              <w:rPr>
                <w:rFonts w:ascii="Calibri" w:hAnsi="Calibri" w:cs="Calibri"/>
                <w:color w:val="0563C1"/>
                <w:sz w:val="18"/>
                <w:szCs w:val="18"/>
                <w:u w:val="single"/>
                <w:lang w:eastAsia="en-GB"/>
              </w:rPr>
            </w:pPr>
            <w:hyperlink r:id="rId394" w:history="1">
              <w:r w:rsidR="007D3634" w:rsidRPr="007D3634">
                <w:rPr>
                  <w:rFonts w:ascii="Calibri" w:hAnsi="Calibri" w:cs="Calibri"/>
                  <w:color w:val="0563C1"/>
                  <w:sz w:val="16"/>
                  <w:szCs w:val="18"/>
                  <w:u w:val="single"/>
                  <w:lang w:eastAsia="en-GB"/>
                </w:rPr>
                <w:t>CP-222175</w:t>
              </w:r>
            </w:hyperlink>
          </w:p>
        </w:tc>
        <w:tc>
          <w:tcPr>
            <w:tcW w:w="2268" w:type="dxa"/>
            <w:shd w:val="clear" w:color="auto" w:fill="auto"/>
            <w:tcMar>
              <w:left w:w="28" w:type="dxa"/>
              <w:right w:w="28" w:type="dxa"/>
            </w:tcMar>
            <w:hideMark/>
          </w:tcPr>
          <w:p w14:paraId="69604C20" w14:textId="77777777" w:rsidR="0011124C" w:rsidRPr="00EF7FBB" w:rsidRDefault="001112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Chen, Ying, TD Tech Ltd.</w:t>
            </w:r>
          </w:p>
        </w:tc>
      </w:tr>
    </w:tbl>
    <w:p w14:paraId="271A2B6A" w14:textId="77777777" w:rsidR="00B821D4" w:rsidRPr="0074446E" w:rsidRDefault="00B821D4" w:rsidP="00B821D4">
      <w:pPr>
        <w:rPr>
          <w:lang w:eastAsia="en-GB"/>
        </w:rPr>
      </w:pPr>
      <w:r w:rsidRPr="00F218E6">
        <w:rPr>
          <w:rStyle w:val="EditorsNoteChar"/>
        </w:rPr>
        <w:t>Editor’s note: summary not yet provided</w:t>
      </w:r>
      <w:r>
        <w:rPr>
          <w:lang w:eastAsia="en-GB"/>
        </w:rPr>
        <w:t>.</w:t>
      </w:r>
    </w:p>
    <w:p w14:paraId="1C075281" w14:textId="432DD4EF" w:rsidR="0011124C" w:rsidRDefault="0011124C" w:rsidP="0011124C">
      <w:pPr>
        <w:pStyle w:val="Heading2"/>
        <w:rPr>
          <w:lang w:eastAsia="en-GB"/>
        </w:rPr>
      </w:pPr>
      <w:bookmarkStart w:id="98" w:name="_Toc171519643"/>
      <w:r>
        <w:rPr>
          <w:lang w:eastAsia="en-GB"/>
        </w:rPr>
        <w:t>1</w:t>
      </w:r>
      <w:r w:rsidR="002F394C">
        <w:rPr>
          <w:lang w:eastAsia="en-GB"/>
        </w:rPr>
        <w:t>5</w:t>
      </w:r>
      <w:r>
        <w:rPr>
          <w:lang w:eastAsia="en-GB"/>
        </w:rPr>
        <w:t>.4</w:t>
      </w:r>
      <w:r>
        <w:rPr>
          <w:lang w:eastAsia="en-GB"/>
        </w:rPr>
        <w:tab/>
      </w:r>
      <w:r w:rsidR="002F394C" w:rsidRPr="002F394C">
        <w:rPr>
          <w:lang w:eastAsia="en-GB"/>
        </w:rPr>
        <w:t>Mission Critical Services over 5GProSe</w:t>
      </w:r>
      <w:bookmarkEnd w:id="98"/>
      <w:r w:rsidR="002F394C" w:rsidRPr="002F394C">
        <w:rPr>
          <w:lang w:eastAsia="en-GB"/>
        </w:rPr>
        <w:t xml:space="preserve"> </w:t>
      </w:r>
    </w:p>
    <w:tbl>
      <w:tblPr>
        <w:tblW w:w="9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587"/>
        <w:gridCol w:w="397"/>
        <w:gridCol w:w="850"/>
        <w:gridCol w:w="2268"/>
      </w:tblGrid>
      <w:tr w:rsidR="0011124C" w:rsidRPr="00EF7FBB" w14:paraId="56FBD121" w14:textId="77777777" w:rsidTr="00B22AB8">
        <w:trPr>
          <w:trHeight w:val="255"/>
        </w:trPr>
        <w:tc>
          <w:tcPr>
            <w:tcW w:w="757" w:type="dxa"/>
            <w:shd w:val="clear" w:color="auto" w:fill="auto"/>
            <w:tcMar>
              <w:left w:w="28" w:type="dxa"/>
              <w:right w:w="28" w:type="dxa"/>
            </w:tcMar>
            <w:hideMark/>
          </w:tcPr>
          <w:p w14:paraId="4DF12861" w14:textId="77777777" w:rsidR="0011124C" w:rsidRPr="00EF7FBB" w:rsidRDefault="001112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970055</w:t>
            </w:r>
          </w:p>
        </w:tc>
        <w:tc>
          <w:tcPr>
            <w:tcW w:w="3969" w:type="dxa"/>
            <w:shd w:val="clear" w:color="auto" w:fill="auto"/>
            <w:tcMar>
              <w:left w:w="28" w:type="dxa"/>
              <w:right w:w="28" w:type="dxa"/>
            </w:tcMar>
            <w:hideMark/>
          </w:tcPr>
          <w:p w14:paraId="37A700CF" w14:textId="77777777" w:rsidR="0011124C" w:rsidRPr="00EF7FBB" w:rsidRDefault="0011124C"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Mission Critical Services over 5GProSe </w:t>
            </w:r>
          </w:p>
        </w:tc>
        <w:tc>
          <w:tcPr>
            <w:tcW w:w="1587" w:type="dxa"/>
            <w:shd w:val="clear" w:color="auto" w:fill="auto"/>
            <w:tcMar>
              <w:left w:w="28" w:type="dxa"/>
              <w:right w:w="28" w:type="dxa"/>
            </w:tcMar>
            <w:hideMark/>
          </w:tcPr>
          <w:p w14:paraId="1CD6CA6F" w14:textId="77777777" w:rsidR="0011124C" w:rsidRPr="00EF7FBB" w:rsidRDefault="0011124C" w:rsidP="00B22AB8">
            <w:pPr>
              <w:overflowPunct/>
              <w:autoSpaceDE/>
              <w:autoSpaceDN/>
              <w:adjustRightInd/>
              <w:spacing w:after="0"/>
              <w:textAlignment w:val="auto"/>
              <w:rPr>
                <w:rFonts w:ascii="Arial" w:hAnsi="Arial" w:cs="Arial"/>
                <w:b/>
                <w:bCs/>
                <w:color w:val="000000"/>
                <w:sz w:val="18"/>
                <w:szCs w:val="18"/>
                <w:lang w:val="es-ES" w:eastAsia="en-GB"/>
              </w:rPr>
            </w:pPr>
            <w:r w:rsidRPr="00EF7FBB">
              <w:rPr>
                <w:rFonts w:ascii="Arial" w:hAnsi="Arial" w:cs="Arial"/>
                <w:b/>
                <w:bCs/>
                <w:color w:val="000000"/>
                <w:sz w:val="18"/>
                <w:szCs w:val="18"/>
                <w:lang w:val="es-ES" w:eastAsia="en-GB"/>
              </w:rPr>
              <w:t>MCOver5GProSe</w:t>
            </w:r>
          </w:p>
        </w:tc>
        <w:tc>
          <w:tcPr>
            <w:tcW w:w="397" w:type="dxa"/>
            <w:shd w:val="clear" w:color="auto" w:fill="auto"/>
            <w:tcMar>
              <w:left w:w="28" w:type="dxa"/>
              <w:right w:w="28" w:type="dxa"/>
            </w:tcMar>
            <w:hideMark/>
          </w:tcPr>
          <w:p w14:paraId="7720D7DE"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 </w:t>
            </w:r>
          </w:p>
        </w:tc>
        <w:tc>
          <w:tcPr>
            <w:tcW w:w="850" w:type="dxa"/>
            <w:shd w:val="clear" w:color="auto" w:fill="auto"/>
            <w:tcMar>
              <w:left w:w="28" w:type="dxa"/>
              <w:right w:w="28" w:type="dxa"/>
            </w:tcMar>
            <w:hideMark/>
          </w:tcPr>
          <w:p w14:paraId="42064DCB" w14:textId="15A84D3A" w:rsidR="0011124C" w:rsidRPr="00EF7FBB" w:rsidRDefault="003C763E" w:rsidP="00B22AB8">
            <w:pPr>
              <w:overflowPunct/>
              <w:autoSpaceDE/>
              <w:autoSpaceDN/>
              <w:adjustRightInd/>
              <w:spacing w:after="0"/>
              <w:textAlignment w:val="auto"/>
              <w:rPr>
                <w:rFonts w:ascii="Calibri" w:hAnsi="Calibri" w:cs="Calibri"/>
                <w:color w:val="0563C1"/>
                <w:sz w:val="18"/>
                <w:szCs w:val="18"/>
                <w:u w:val="single"/>
                <w:lang w:eastAsia="en-GB"/>
              </w:rPr>
            </w:pPr>
            <w:hyperlink r:id="rId395" w:history="1">
              <w:r w:rsidR="007D3634" w:rsidRPr="007D3634">
                <w:rPr>
                  <w:rFonts w:ascii="Calibri" w:hAnsi="Calibri" w:cs="Calibri"/>
                  <w:color w:val="0563C1"/>
                  <w:sz w:val="16"/>
                  <w:szCs w:val="18"/>
                  <w:u w:val="single"/>
                  <w:lang w:eastAsia="en-GB"/>
                </w:rPr>
                <w:t>SP-211517</w:t>
              </w:r>
            </w:hyperlink>
          </w:p>
        </w:tc>
        <w:tc>
          <w:tcPr>
            <w:tcW w:w="2268" w:type="dxa"/>
            <w:shd w:val="clear" w:color="auto" w:fill="auto"/>
            <w:tcMar>
              <w:left w:w="28" w:type="dxa"/>
              <w:right w:w="28" w:type="dxa"/>
            </w:tcMar>
            <w:hideMark/>
          </w:tcPr>
          <w:p w14:paraId="06E33F30" w14:textId="77777777" w:rsidR="0011124C" w:rsidRPr="00EF7FBB" w:rsidRDefault="001112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Yanmei YANG, Huawei </w:t>
            </w:r>
          </w:p>
        </w:tc>
      </w:tr>
      <w:tr w:rsidR="0011124C" w:rsidRPr="00EF7FBB" w14:paraId="2ED0F626" w14:textId="77777777" w:rsidTr="00B22AB8">
        <w:trPr>
          <w:trHeight w:val="255"/>
        </w:trPr>
        <w:tc>
          <w:tcPr>
            <w:tcW w:w="757" w:type="dxa"/>
            <w:shd w:val="clear" w:color="auto" w:fill="auto"/>
            <w:tcMar>
              <w:left w:w="28" w:type="dxa"/>
              <w:right w:w="28" w:type="dxa"/>
            </w:tcMar>
            <w:hideMark/>
          </w:tcPr>
          <w:p w14:paraId="1592BDC7"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940023</w:t>
            </w:r>
          </w:p>
        </w:tc>
        <w:tc>
          <w:tcPr>
            <w:tcW w:w="3969" w:type="dxa"/>
            <w:shd w:val="clear" w:color="auto" w:fill="auto"/>
            <w:tcMar>
              <w:left w:w="28" w:type="dxa"/>
              <w:right w:w="28" w:type="dxa"/>
            </w:tcMar>
            <w:hideMark/>
          </w:tcPr>
          <w:p w14:paraId="39872627" w14:textId="77777777" w:rsidR="0011124C" w:rsidRPr="00EF7FBB" w:rsidRDefault="001112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of Mission Critical Services over 5GProSe </w:t>
            </w:r>
          </w:p>
        </w:tc>
        <w:tc>
          <w:tcPr>
            <w:tcW w:w="1587" w:type="dxa"/>
            <w:shd w:val="clear" w:color="auto" w:fill="auto"/>
            <w:tcMar>
              <w:left w:w="28" w:type="dxa"/>
              <w:right w:w="28" w:type="dxa"/>
            </w:tcMar>
            <w:hideMark/>
          </w:tcPr>
          <w:p w14:paraId="10CF7C1D"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MCOver5GProSe</w:t>
            </w:r>
          </w:p>
        </w:tc>
        <w:tc>
          <w:tcPr>
            <w:tcW w:w="397" w:type="dxa"/>
            <w:shd w:val="clear" w:color="auto" w:fill="auto"/>
            <w:tcMar>
              <w:left w:w="28" w:type="dxa"/>
              <w:right w:w="28" w:type="dxa"/>
            </w:tcMar>
            <w:hideMark/>
          </w:tcPr>
          <w:p w14:paraId="02D92521"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S6</w:t>
            </w:r>
          </w:p>
        </w:tc>
        <w:tc>
          <w:tcPr>
            <w:tcW w:w="850" w:type="dxa"/>
            <w:shd w:val="clear" w:color="auto" w:fill="auto"/>
            <w:tcMar>
              <w:left w:w="28" w:type="dxa"/>
              <w:right w:w="28" w:type="dxa"/>
            </w:tcMar>
            <w:hideMark/>
          </w:tcPr>
          <w:p w14:paraId="5F720621" w14:textId="5263A50D" w:rsidR="0011124C" w:rsidRPr="00EF7FBB" w:rsidRDefault="003C763E" w:rsidP="00B22AB8">
            <w:pPr>
              <w:overflowPunct/>
              <w:autoSpaceDE/>
              <w:autoSpaceDN/>
              <w:adjustRightInd/>
              <w:spacing w:after="0"/>
              <w:textAlignment w:val="auto"/>
              <w:rPr>
                <w:rFonts w:ascii="Calibri" w:hAnsi="Calibri" w:cs="Calibri"/>
                <w:color w:val="0563C1"/>
                <w:sz w:val="18"/>
                <w:szCs w:val="18"/>
                <w:u w:val="single"/>
                <w:lang w:eastAsia="en-GB"/>
              </w:rPr>
            </w:pPr>
            <w:hyperlink r:id="rId396" w:history="1">
              <w:r w:rsidR="007D3634" w:rsidRPr="007D3634">
                <w:rPr>
                  <w:rFonts w:ascii="Calibri" w:hAnsi="Calibri" w:cs="Calibri"/>
                  <w:color w:val="0563C1"/>
                  <w:sz w:val="16"/>
                  <w:szCs w:val="18"/>
                  <w:u w:val="single"/>
                  <w:lang w:eastAsia="en-GB"/>
                </w:rPr>
                <w:t>SP-211517</w:t>
              </w:r>
            </w:hyperlink>
          </w:p>
        </w:tc>
        <w:tc>
          <w:tcPr>
            <w:tcW w:w="2268" w:type="dxa"/>
            <w:shd w:val="clear" w:color="auto" w:fill="auto"/>
            <w:tcMar>
              <w:left w:w="28" w:type="dxa"/>
              <w:right w:w="28" w:type="dxa"/>
            </w:tcMar>
            <w:hideMark/>
          </w:tcPr>
          <w:p w14:paraId="34620119" w14:textId="77777777" w:rsidR="0011124C" w:rsidRPr="00EF7FBB" w:rsidRDefault="001112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Yanmei YANG, Huawei </w:t>
            </w:r>
          </w:p>
        </w:tc>
      </w:tr>
      <w:tr w:rsidR="0011124C" w:rsidRPr="00EF7FBB" w14:paraId="50273489" w14:textId="77777777" w:rsidTr="00B22AB8">
        <w:trPr>
          <w:trHeight w:val="255"/>
        </w:trPr>
        <w:tc>
          <w:tcPr>
            <w:tcW w:w="757" w:type="dxa"/>
            <w:shd w:val="clear" w:color="auto" w:fill="auto"/>
            <w:tcMar>
              <w:left w:w="28" w:type="dxa"/>
              <w:right w:w="28" w:type="dxa"/>
            </w:tcMar>
            <w:hideMark/>
          </w:tcPr>
          <w:p w14:paraId="217FD005"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970034</w:t>
            </w:r>
          </w:p>
        </w:tc>
        <w:tc>
          <w:tcPr>
            <w:tcW w:w="3969" w:type="dxa"/>
            <w:shd w:val="clear" w:color="auto" w:fill="auto"/>
            <w:tcMar>
              <w:left w:w="28" w:type="dxa"/>
              <w:right w:w="28" w:type="dxa"/>
            </w:tcMar>
            <w:hideMark/>
          </w:tcPr>
          <w:p w14:paraId="3F5C1CD8" w14:textId="77777777" w:rsidR="0011124C" w:rsidRPr="00EF7FBB" w:rsidRDefault="001112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CT1 aspects of Mission Critical Services over 5GProSe</w:t>
            </w:r>
          </w:p>
        </w:tc>
        <w:tc>
          <w:tcPr>
            <w:tcW w:w="1587" w:type="dxa"/>
            <w:shd w:val="clear" w:color="auto" w:fill="auto"/>
            <w:tcMar>
              <w:left w:w="28" w:type="dxa"/>
              <w:right w:w="28" w:type="dxa"/>
            </w:tcMar>
            <w:hideMark/>
          </w:tcPr>
          <w:p w14:paraId="4BCB59D1"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MCOver5GProSe</w:t>
            </w:r>
          </w:p>
        </w:tc>
        <w:tc>
          <w:tcPr>
            <w:tcW w:w="397" w:type="dxa"/>
            <w:shd w:val="clear" w:color="auto" w:fill="auto"/>
            <w:tcMar>
              <w:left w:w="28" w:type="dxa"/>
              <w:right w:w="28" w:type="dxa"/>
            </w:tcMar>
            <w:hideMark/>
          </w:tcPr>
          <w:p w14:paraId="53418E7A"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850" w:type="dxa"/>
            <w:shd w:val="clear" w:color="auto" w:fill="auto"/>
            <w:tcMar>
              <w:left w:w="28" w:type="dxa"/>
              <w:right w:w="28" w:type="dxa"/>
            </w:tcMar>
            <w:hideMark/>
          </w:tcPr>
          <w:p w14:paraId="1503B936" w14:textId="7D2B96BE" w:rsidR="0011124C" w:rsidRPr="00EF7FBB" w:rsidRDefault="003C763E" w:rsidP="00B22AB8">
            <w:pPr>
              <w:overflowPunct/>
              <w:autoSpaceDE/>
              <w:autoSpaceDN/>
              <w:adjustRightInd/>
              <w:spacing w:after="0"/>
              <w:textAlignment w:val="auto"/>
              <w:rPr>
                <w:rFonts w:ascii="Calibri" w:hAnsi="Calibri" w:cs="Calibri"/>
                <w:color w:val="0563C1"/>
                <w:sz w:val="18"/>
                <w:szCs w:val="18"/>
                <w:u w:val="single"/>
                <w:lang w:eastAsia="en-GB"/>
              </w:rPr>
            </w:pPr>
            <w:hyperlink r:id="rId397" w:history="1">
              <w:r w:rsidR="007D3634" w:rsidRPr="007D3634">
                <w:rPr>
                  <w:rFonts w:ascii="Calibri" w:hAnsi="Calibri" w:cs="Calibri"/>
                  <w:color w:val="0563C1"/>
                  <w:sz w:val="16"/>
                  <w:szCs w:val="18"/>
                  <w:u w:val="single"/>
                  <w:lang w:eastAsia="en-GB"/>
                </w:rPr>
                <w:t>CP-222176</w:t>
              </w:r>
            </w:hyperlink>
          </w:p>
        </w:tc>
        <w:tc>
          <w:tcPr>
            <w:tcW w:w="2268" w:type="dxa"/>
            <w:shd w:val="clear" w:color="auto" w:fill="auto"/>
            <w:tcMar>
              <w:left w:w="28" w:type="dxa"/>
              <w:right w:w="28" w:type="dxa"/>
            </w:tcMar>
            <w:hideMark/>
          </w:tcPr>
          <w:p w14:paraId="4AE50CC1" w14:textId="77777777" w:rsidR="0011124C" w:rsidRPr="00EF7FBB" w:rsidRDefault="001112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Haitao Wei, Huawei</w:t>
            </w:r>
          </w:p>
        </w:tc>
      </w:tr>
      <w:tr w:rsidR="0011124C" w:rsidRPr="00EF7FBB" w14:paraId="45CFC76D" w14:textId="77777777" w:rsidTr="00B22AB8">
        <w:trPr>
          <w:trHeight w:val="255"/>
        </w:trPr>
        <w:tc>
          <w:tcPr>
            <w:tcW w:w="757" w:type="dxa"/>
            <w:shd w:val="clear" w:color="auto" w:fill="auto"/>
            <w:tcMar>
              <w:left w:w="28" w:type="dxa"/>
              <w:right w:w="28" w:type="dxa"/>
            </w:tcMar>
            <w:hideMark/>
          </w:tcPr>
          <w:p w14:paraId="0B173F3E"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970027</w:t>
            </w:r>
          </w:p>
        </w:tc>
        <w:tc>
          <w:tcPr>
            <w:tcW w:w="3969" w:type="dxa"/>
            <w:shd w:val="clear" w:color="auto" w:fill="auto"/>
            <w:tcMar>
              <w:left w:w="28" w:type="dxa"/>
              <w:right w:w="28" w:type="dxa"/>
            </w:tcMar>
            <w:hideMark/>
          </w:tcPr>
          <w:p w14:paraId="15E1EE57" w14:textId="77777777" w:rsidR="0011124C" w:rsidRPr="00EF7FBB" w:rsidRDefault="0011124C" w:rsidP="00B22AB8">
            <w:pPr>
              <w:overflowPunct/>
              <w:autoSpaceDE/>
              <w:autoSpaceDN/>
              <w:adjustRightInd/>
              <w:spacing w:after="0"/>
              <w:textAlignment w:val="auto"/>
              <w:rPr>
                <w:rFonts w:ascii="Arial" w:hAnsi="Arial" w:cs="Arial"/>
                <w:i/>
                <w:iCs/>
                <w:color w:val="0000FF"/>
                <w:sz w:val="18"/>
                <w:szCs w:val="18"/>
                <w:lang w:eastAsia="en-GB"/>
              </w:rPr>
            </w:pPr>
            <w:r w:rsidRPr="00EF7FBB">
              <w:rPr>
                <w:rFonts w:ascii="Arial" w:hAnsi="Arial" w:cs="Arial"/>
                <w:i/>
                <w:iCs/>
                <w:color w:val="0000FF"/>
                <w:sz w:val="18"/>
                <w:szCs w:val="18"/>
                <w:lang w:eastAsia="en-GB"/>
              </w:rPr>
              <w:t xml:space="preserve">Stopped - ProSe Secondary Authentication </w:t>
            </w:r>
          </w:p>
        </w:tc>
        <w:tc>
          <w:tcPr>
            <w:tcW w:w="1587" w:type="dxa"/>
            <w:shd w:val="clear" w:color="auto" w:fill="auto"/>
            <w:tcMar>
              <w:left w:w="28" w:type="dxa"/>
              <w:right w:w="28" w:type="dxa"/>
            </w:tcMar>
            <w:hideMark/>
          </w:tcPr>
          <w:p w14:paraId="178137A8"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PROSESA</w:t>
            </w:r>
          </w:p>
        </w:tc>
        <w:tc>
          <w:tcPr>
            <w:tcW w:w="397" w:type="dxa"/>
            <w:shd w:val="clear" w:color="auto" w:fill="auto"/>
            <w:tcMar>
              <w:left w:w="28" w:type="dxa"/>
              <w:right w:w="28" w:type="dxa"/>
            </w:tcMar>
            <w:hideMark/>
          </w:tcPr>
          <w:p w14:paraId="5340D669"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50" w:type="dxa"/>
            <w:shd w:val="clear" w:color="auto" w:fill="auto"/>
            <w:tcMar>
              <w:left w:w="28" w:type="dxa"/>
              <w:right w:w="28" w:type="dxa"/>
            </w:tcMar>
            <w:hideMark/>
          </w:tcPr>
          <w:p w14:paraId="796E64B0" w14:textId="7CD1A351" w:rsidR="0011124C" w:rsidRPr="00EF7FBB" w:rsidRDefault="003C763E" w:rsidP="00B22AB8">
            <w:pPr>
              <w:overflowPunct/>
              <w:autoSpaceDE/>
              <w:autoSpaceDN/>
              <w:adjustRightInd/>
              <w:spacing w:after="0"/>
              <w:textAlignment w:val="auto"/>
              <w:rPr>
                <w:rFonts w:ascii="Calibri" w:hAnsi="Calibri" w:cs="Calibri"/>
                <w:color w:val="0563C1"/>
                <w:sz w:val="18"/>
                <w:szCs w:val="18"/>
                <w:u w:val="single"/>
                <w:lang w:eastAsia="en-GB"/>
              </w:rPr>
            </w:pPr>
            <w:hyperlink r:id="rId398" w:history="1">
              <w:r w:rsidR="007D3634" w:rsidRPr="007D3634">
                <w:rPr>
                  <w:rFonts w:ascii="Calibri" w:hAnsi="Calibri" w:cs="Calibri"/>
                  <w:color w:val="0563C1"/>
                  <w:sz w:val="16"/>
                  <w:szCs w:val="18"/>
                  <w:u w:val="single"/>
                  <w:lang w:eastAsia="en-GB"/>
                </w:rPr>
                <w:t>SP-220874</w:t>
              </w:r>
            </w:hyperlink>
          </w:p>
        </w:tc>
        <w:tc>
          <w:tcPr>
            <w:tcW w:w="2268" w:type="dxa"/>
            <w:shd w:val="clear" w:color="auto" w:fill="auto"/>
            <w:tcMar>
              <w:left w:w="28" w:type="dxa"/>
              <w:right w:w="28" w:type="dxa"/>
            </w:tcMar>
            <w:hideMark/>
          </w:tcPr>
          <w:p w14:paraId="1B19BF62" w14:textId="77777777" w:rsidR="0011124C" w:rsidRPr="00EF7FBB" w:rsidRDefault="001112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Samir Ferdi , Interdigital </w:t>
            </w:r>
          </w:p>
        </w:tc>
      </w:tr>
    </w:tbl>
    <w:p w14:paraId="14110501" w14:textId="77777777" w:rsidR="00B821D4" w:rsidRPr="0074446E" w:rsidRDefault="00B821D4" w:rsidP="00B821D4">
      <w:pPr>
        <w:rPr>
          <w:lang w:eastAsia="en-GB"/>
        </w:rPr>
      </w:pPr>
      <w:r w:rsidRPr="00F218E6">
        <w:rPr>
          <w:rStyle w:val="EditorsNoteChar"/>
        </w:rPr>
        <w:t>Editor’s note: summary not yet provided</w:t>
      </w:r>
      <w:r>
        <w:rPr>
          <w:lang w:eastAsia="en-GB"/>
        </w:rPr>
        <w:t>.</w:t>
      </w:r>
    </w:p>
    <w:p w14:paraId="4F227C9C" w14:textId="6E7C5BCE" w:rsidR="0011124C" w:rsidRDefault="0011124C" w:rsidP="0011124C">
      <w:pPr>
        <w:pStyle w:val="Heading2"/>
        <w:rPr>
          <w:lang w:eastAsia="en-GB"/>
        </w:rPr>
      </w:pPr>
      <w:bookmarkStart w:id="99" w:name="_Toc171519644"/>
      <w:r>
        <w:rPr>
          <w:lang w:eastAsia="en-GB"/>
        </w:rPr>
        <w:t>1</w:t>
      </w:r>
      <w:r w:rsidR="002F394C">
        <w:rPr>
          <w:lang w:eastAsia="en-GB"/>
        </w:rPr>
        <w:t>5</w:t>
      </w:r>
      <w:r>
        <w:rPr>
          <w:lang w:eastAsia="en-GB"/>
        </w:rPr>
        <w:t>.</w:t>
      </w:r>
      <w:r w:rsidR="002F394C">
        <w:rPr>
          <w:lang w:eastAsia="en-GB"/>
        </w:rPr>
        <w:t>5</w:t>
      </w:r>
      <w:r>
        <w:rPr>
          <w:lang w:eastAsia="en-GB"/>
        </w:rPr>
        <w:tab/>
      </w:r>
      <w:r w:rsidR="002F394C" w:rsidRPr="002F394C">
        <w:rPr>
          <w:lang w:eastAsia="en-GB"/>
        </w:rPr>
        <w:t>Mission Critical ad hoc group Communications</w:t>
      </w:r>
      <w:bookmarkEnd w:id="99"/>
      <w:r w:rsidR="002F394C" w:rsidRPr="002F394C">
        <w:rPr>
          <w:lang w:eastAsia="en-GB"/>
        </w:rPr>
        <w:t xml:space="preserve"> </w:t>
      </w:r>
    </w:p>
    <w:tbl>
      <w:tblPr>
        <w:tblW w:w="9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587"/>
        <w:gridCol w:w="397"/>
        <w:gridCol w:w="850"/>
        <w:gridCol w:w="2268"/>
      </w:tblGrid>
      <w:tr w:rsidR="0011124C" w:rsidRPr="00EF7FBB" w14:paraId="44EBAA2E" w14:textId="77777777" w:rsidTr="00B22AB8">
        <w:trPr>
          <w:trHeight w:val="255"/>
        </w:trPr>
        <w:tc>
          <w:tcPr>
            <w:tcW w:w="757" w:type="dxa"/>
            <w:shd w:val="clear" w:color="auto" w:fill="auto"/>
            <w:tcMar>
              <w:left w:w="28" w:type="dxa"/>
              <w:right w:w="28" w:type="dxa"/>
            </w:tcMar>
            <w:hideMark/>
          </w:tcPr>
          <w:p w14:paraId="73D55DA3" w14:textId="77777777" w:rsidR="0011124C" w:rsidRPr="00EF7FBB" w:rsidRDefault="001112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1010020</w:t>
            </w:r>
          </w:p>
        </w:tc>
        <w:tc>
          <w:tcPr>
            <w:tcW w:w="3969" w:type="dxa"/>
            <w:shd w:val="clear" w:color="auto" w:fill="auto"/>
            <w:tcMar>
              <w:left w:w="28" w:type="dxa"/>
              <w:right w:w="28" w:type="dxa"/>
            </w:tcMar>
            <w:hideMark/>
          </w:tcPr>
          <w:p w14:paraId="5B7635D1" w14:textId="77777777" w:rsidR="0011124C" w:rsidRPr="00EF7FBB" w:rsidRDefault="0011124C"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Mission Critical ad hoc group Communications </w:t>
            </w:r>
          </w:p>
        </w:tc>
        <w:tc>
          <w:tcPr>
            <w:tcW w:w="1587" w:type="dxa"/>
            <w:shd w:val="clear" w:color="auto" w:fill="auto"/>
            <w:tcMar>
              <w:left w:w="28" w:type="dxa"/>
              <w:right w:w="28" w:type="dxa"/>
            </w:tcMar>
            <w:hideMark/>
          </w:tcPr>
          <w:p w14:paraId="60FB79A7" w14:textId="77777777" w:rsidR="0011124C" w:rsidRPr="00EF7FBB" w:rsidRDefault="001112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MC_AHGC</w:t>
            </w:r>
          </w:p>
        </w:tc>
        <w:tc>
          <w:tcPr>
            <w:tcW w:w="397" w:type="dxa"/>
            <w:shd w:val="clear" w:color="auto" w:fill="auto"/>
            <w:tcMar>
              <w:left w:w="28" w:type="dxa"/>
              <w:right w:w="28" w:type="dxa"/>
            </w:tcMar>
            <w:hideMark/>
          </w:tcPr>
          <w:p w14:paraId="2A76D6A2" w14:textId="77777777" w:rsidR="0011124C" w:rsidRPr="00EF7FBB" w:rsidRDefault="001112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S6</w:t>
            </w:r>
          </w:p>
        </w:tc>
        <w:tc>
          <w:tcPr>
            <w:tcW w:w="850" w:type="dxa"/>
            <w:shd w:val="clear" w:color="auto" w:fill="auto"/>
            <w:tcMar>
              <w:left w:w="28" w:type="dxa"/>
              <w:right w:w="28" w:type="dxa"/>
            </w:tcMar>
            <w:hideMark/>
          </w:tcPr>
          <w:p w14:paraId="2C14CBF6" w14:textId="1342EED3" w:rsidR="0011124C" w:rsidRPr="00EF7FBB" w:rsidRDefault="003C763E" w:rsidP="00B22AB8">
            <w:pPr>
              <w:overflowPunct/>
              <w:autoSpaceDE/>
              <w:autoSpaceDN/>
              <w:adjustRightInd/>
              <w:spacing w:after="0"/>
              <w:textAlignment w:val="auto"/>
              <w:rPr>
                <w:rFonts w:ascii="Calibri" w:hAnsi="Calibri" w:cs="Calibri"/>
                <w:color w:val="0563C1"/>
                <w:sz w:val="18"/>
                <w:szCs w:val="18"/>
                <w:u w:val="single"/>
                <w:lang w:eastAsia="en-GB"/>
              </w:rPr>
            </w:pPr>
            <w:hyperlink r:id="rId399" w:history="1">
              <w:r w:rsidR="007D3634" w:rsidRPr="007D3634">
                <w:rPr>
                  <w:rFonts w:ascii="Calibri" w:hAnsi="Calibri" w:cs="Calibri"/>
                  <w:color w:val="0563C1"/>
                  <w:sz w:val="16"/>
                  <w:szCs w:val="18"/>
                  <w:u w:val="single"/>
                  <w:lang w:eastAsia="en-GB"/>
                </w:rPr>
                <w:t>SP-221235</w:t>
              </w:r>
            </w:hyperlink>
          </w:p>
        </w:tc>
        <w:tc>
          <w:tcPr>
            <w:tcW w:w="2268" w:type="dxa"/>
            <w:shd w:val="clear" w:color="auto" w:fill="auto"/>
            <w:tcMar>
              <w:left w:w="28" w:type="dxa"/>
              <w:right w:w="28" w:type="dxa"/>
            </w:tcMar>
            <w:hideMark/>
          </w:tcPr>
          <w:p w14:paraId="34E15E4E" w14:textId="77777777" w:rsidR="0011124C" w:rsidRPr="00EF7FBB" w:rsidRDefault="001112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Kiran Gurudev Kapale, Samsung </w:t>
            </w:r>
          </w:p>
        </w:tc>
      </w:tr>
      <w:tr w:rsidR="0011124C" w:rsidRPr="00EF7FBB" w14:paraId="134339FE" w14:textId="77777777" w:rsidTr="00B22AB8">
        <w:trPr>
          <w:trHeight w:val="255"/>
        </w:trPr>
        <w:tc>
          <w:tcPr>
            <w:tcW w:w="757" w:type="dxa"/>
            <w:shd w:val="clear" w:color="auto" w:fill="auto"/>
            <w:tcMar>
              <w:left w:w="28" w:type="dxa"/>
              <w:right w:w="28" w:type="dxa"/>
            </w:tcMar>
            <w:hideMark/>
          </w:tcPr>
          <w:p w14:paraId="1FEC8A5E"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980051</w:t>
            </w:r>
          </w:p>
        </w:tc>
        <w:tc>
          <w:tcPr>
            <w:tcW w:w="3969" w:type="dxa"/>
            <w:shd w:val="clear" w:color="auto" w:fill="auto"/>
            <w:tcMar>
              <w:left w:w="28" w:type="dxa"/>
              <w:right w:w="28" w:type="dxa"/>
            </w:tcMar>
            <w:hideMark/>
          </w:tcPr>
          <w:p w14:paraId="508501F4" w14:textId="77777777" w:rsidR="0011124C" w:rsidRPr="00EF7FBB" w:rsidRDefault="001112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of Mission Critical ad hoc group Communications </w:t>
            </w:r>
          </w:p>
        </w:tc>
        <w:tc>
          <w:tcPr>
            <w:tcW w:w="1587" w:type="dxa"/>
            <w:shd w:val="clear" w:color="auto" w:fill="auto"/>
            <w:tcMar>
              <w:left w:w="28" w:type="dxa"/>
              <w:right w:w="28" w:type="dxa"/>
            </w:tcMar>
            <w:hideMark/>
          </w:tcPr>
          <w:p w14:paraId="19A8C443"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MC_AHGC</w:t>
            </w:r>
          </w:p>
        </w:tc>
        <w:tc>
          <w:tcPr>
            <w:tcW w:w="397" w:type="dxa"/>
            <w:shd w:val="clear" w:color="auto" w:fill="auto"/>
            <w:tcMar>
              <w:left w:w="28" w:type="dxa"/>
              <w:right w:w="28" w:type="dxa"/>
            </w:tcMar>
            <w:hideMark/>
          </w:tcPr>
          <w:p w14:paraId="7A7DF0EA"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S6</w:t>
            </w:r>
          </w:p>
        </w:tc>
        <w:tc>
          <w:tcPr>
            <w:tcW w:w="850" w:type="dxa"/>
            <w:shd w:val="clear" w:color="auto" w:fill="auto"/>
            <w:tcMar>
              <w:left w:w="28" w:type="dxa"/>
              <w:right w:w="28" w:type="dxa"/>
            </w:tcMar>
            <w:hideMark/>
          </w:tcPr>
          <w:p w14:paraId="4C903226" w14:textId="2B1E7A34" w:rsidR="0011124C" w:rsidRPr="00EF7FBB" w:rsidRDefault="003C763E" w:rsidP="00B22AB8">
            <w:pPr>
              <w:overflowPunct/>
              <w:autoSpaceDE/>
              <w:autoSpaceDN/>
              <w:adjustRightInd/>
              <w:spacing w:after="0"/>
              <w:textAlignment w:val="auto"/>
              <w:rPr>
                <w:rFonts w:ascii="Calibri" w:hAnsi="Calibri" w:cs="Calibri"/>
                <w:color w:val="0563C1"/>
                <w:sz w:val="18"/>
                <w:szCs w:val="18"/>
                <w:u w:val="single"/>
                <w:lang w:eastAsia="en-GB"/>
              </w:rPr>
            </w:pPr>
            <w:hyperlink r:id="rId400" w:history="1">
              <w:r w:rsidR="007D3634" w:rsidRPr="007D3634">
                <w:rPr>
                  <w:rFonts w:ascii="Calibri" w:hAnsi="Calibri" w:cs="Calibri"/>
                  <w:color w:val="0563C1"/>
                  <w:sz w:val="16"/>
                  <w:szCs w:val="18"/>
                  <w:u w:val="single"/>
                  <w:lang w:eastAsia="en-GB"/>
                </w:rPr>
                <w:t>SP-221235</w:t>
              </w:r>
            </w:hyperlink>
          </w:p>
        </w:tc>
        <w:tc>
          <w:tcPr>
            <w:tcW w:w="2268" w:type="dxa"/>
            <w:shd w:val="clear" w:color="auto" w:fill="auto"/>
            <w:tcMar>
              <w:left w:w="28" w:type="dxa"/>
              <w:right w:w="28" w:type="dxa"/>
            </w:tcMar>
            <w:hideMark/>
          </w:tcPr>
          <w:p w14:paraId="52E0C06F" w14:textId="77777777" w:rsidR="0011124C" w:rsidRPr="00EF7FBB" w:rsidRDefault="001112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Kiran Gurudev Kapale, Samsung </w:t>
            </w:r>
          </w:p>
        </w:tc>
      </w:tr>
      <w:tr w:rsidR="0011124C" w:rsidRPr="00EF7FBB" w14:paraId="58CB5003" w14:textId="77777777" w:rsidTr="00B22AB8">
        <w:trPr>
          <w:trHeight w:val="255"/>
        </w:trPr>
        <w:tc>
          <w:tcPr>
            <w:tcW w:w="757" w:type="dxa"/>
            <w:shd w:val="clear" w:color="auto" w:fill="auto"/>
            <w:tcMar>
              <w:left w:w="28" w:type="dxa"/>
              <w:right w:w="28" w:type="dxa"/>
            </w:tcMar>
            <w:hideMark/>
          </w:tcPr>
          <w:p w14:paraId="15148CAF"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1010004</w:t>
            </w:r>
          </w:p>
        </w:tc>
        <w:tc>
          <w:tcPr>
            <w:tcW w:w="3969" w:type="dxa"/>
            <w:shd w:val="clear" w:color="auto" w:fill="auto"/>
            <w:tcMar>
              <w:left w:w="28" w:type="dxa"/>
              <w:right w:w="28" w:type="dxa"/>
            </w:tcMar>
            <w:hideMark/>
          </w:tcPr>
          <w:p w14:paraId="5065CD05" w14:textId="77777777" w:rsidR="0011124C" w:rsidRPr="00EF7FBB" w:rsidRDefault="001112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CT1 aspects of Mission Critical ad hoc group Communications </w:t>
            </w:r>
          </w:p>
        </w:tc>
        <w:tc>
          <w:tcPr>
            <w:tcW w:w="1587" w:type="dxa"/>
            <w:shd w:val="clear" w:color="auto" w:fill="auto"/>
            <w:tcMar>
              <w:left w:w="28" w:type="dxa"/>
              <w:right w:w="28" w:type="dxa"/>
            </w:tcMar>
            <w:hideMark/>
          </w:tcPr>
          <w:p w14:paraId="6C77228A"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MC_AHGC</w:t>
            </w:r>
          </w:p>
        </w:tc>
        <w:tc>
          <w:tcPr>
            <w:tcW w:w="397" w:type="dxa"/>
            <w:shd w:val="clear" w:color="auto" w:fill="auto"/>
            <w:tcMar>
              <w:left w:w="28" w:type="dxa"/>
              <w:right w:w="28" w:type="dxa"/>
            </w:tcMar>
            <w:hideMark/>
          </w:tcPr>
          <w:p w14:paraId="3174ED4A"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850" w:type="dxa"/>
            <w:shd w:val="clear" w:color="auto" w:fill="auto"/>
            <w:tcMar>
              <w:left w:w="28" w:type="dxa"/>
              <w:right w:w="28" w:type="dxa"/>
            </w:tcMar>
            <w:hideMark/>
          </w:tcPr>
          <w:p w14:paraId="6DBFEBC0" w14:textId="600C379E" w:rsidR="0011124C" w:rsidRPr="00EF7FBB" w:rsidRDefault="003C763E" w:rsidP="00B22AB8">
            <w:pPr>
              <w:overflowPunct/>
              <w:autoSpaceDE/>
              <w:autoSpaceDN/>
              <w:adjustRightInd/>
              <w:spacing w:after="0"/>
              <w:textAlignment w:val="auto"/>
              <w:rPr>
                <w:rFonts w:ascii="Calibri" w:hAnsi="Calibri" w:cs="Calibri"/>
                <w:color w:val="0563C1"/>
                <w:sz w:val="18"/>
                <w:szCs w:val="18"/>
                <w:u w:val="single"/>
                <w:lang w:eastAsia="en-GB"/>
              </w:rPr>
            </w:pPr>
            <w:hyperlink r:id="rId401" w:history="1">
              <w:r w:rsidR="007D3634" w:rsidRPr="007D3634">
                <w:rPr>
                  <w:rFonts w:ascii="Calibri" w:hAnsi="Calibri" w:cs="Calibri"/>
                  <w:color w:val="0563C1"/>
                  <w:sz w:val="16"/>
                  <w:szCs w:val="18"/>
                  <w:u w:val="single"/>
                  <w:lang w:eastAsia="en-GB"/>
                </w:rPr>
                <w:t>CP-232162</w:t>
              </w:r>
            </w:hyperlink>
          </w:p>
        </w:tc>
        <w:tc>
          <w:tcPr>
            <w:tcW w:w="2268" w:type="dxa"/>
            <w:shd w:val="clear" w:color="auto" w:fill="auto"/>
            <w:tcMar>
              <w:left w:w="28" w:type="dxa"/>
              <w:right w:w="28" w:type="dxa"/>
            </w:tcMar>
            <w:hideMark/>
          </w:tcPr>
          <w:p w14:paraId="76C4039B" w14:textId="77777777" w:rsidR="0011124C" w:rsidRPr="00EF7FBB" w:rsidRDefault="001112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Kiran Gurudev Kapale, Samsung </w:t>
            </w:r>
          </w:p>
        </w:tc>
      </w:tr>
      <w:tr w:rsidR="0011124C" w:rsidRPr="00EF7FBB" w14:paraId="3E6CD80C" w14:textId="77777777" w:rsidTr="00B22AB8">
        <w:trPr>
          <w:trHeight w:val="255"/>
        </w:trPr>
        <w:tc>
          <w:tcPr>
            <w:tcW w:w="757" w:type="dxa"/>
            <w:shd w:val="clear" w:color="auto" w:fill="auto"/>
            <w:tcMar>
              <w:left w:w="28" w:type="dxa"/>
              <w:right w:w="28" w:type="dxa"/>
            </w:tcMar>
            <w:hideMark/>
          </w:tcPr>
          <w:p w14:paraId="0AC962ED"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850043</w:t>
            </w:r>
          </w:p>
        </w:tc>
        <w:tc>
          <w:tcPr>
            <w:tcW w:w="3969" w:type="dxa"/>
            <w:shd w:val="clear" w:color="auto" w:fill="auto"/>
            <w:tcMar>
              <w:left w:w="28" w:type="dxa"/>
              <w:right w:w="28" w:type="dxa"/>
            </w:tcMar>
            <w:hideMark/>
          </w:tcPr>
          <w:p w14:paraId="6AE4DDC9" w14:textId="77777777" w:rsidR="0011124C" w:rsidRPr="00EF7FBB" w:rsidRDefault="0011124C"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sharing administrative configuration between interconnected MCX Service systems </w:t>
            </w:r>
          </w:p>
        </w:tc>
        <w:tc>
          <w:tcPr>
            <w:tcW w:w="1587" w:type="dxa"/>
            <w:shd w:val="clear" w:color="auto" w:fill="auto"/>
            <w:tcMar>
              <w:left w:w="28" w:type="dxa"/>
              <w:right w:w="28" w:type="dxa"/>
            </w:tcMar>
            <w:hideMark/>
          </w:tcPr>
          <w:p w14:paraId="691D50FE"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FS_SACI_MCS</w:t>
            </w:r>
          </w:p>
        </w:tc>
        <w:tc>
          <w:tcPr>
            <w:tcW w:w="397" w:type="dxa"/>
            <w:shd w:val="clear" w:color="auto" w:fill="auto"/>
            <w:tcMar>
              <w:left w:w="28" w:type="dxa"/>
              <w:right w:w="28" w:type="dxa"/>
            </w:tcMar>
            <w:hideMark/>
          </w:tcPr>
          <w:p w14:paraId="24B90C8C"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S1</w:t>
            </w:r>
          </w:p>
        </w:tc>
        <w:tc>
          <w:tcPr>
            <w:tcW w:w="850" w:type="dxa"/>
            <w:shd w:val="clear" w:color="auto" w:fill="auto"/>
            <w:tcMar>
              <w:left w:w="28" w:type="dxa"/>
              <w:right w:w="28" w:type="dxa"/>
            </w:tcMar>
            <w:hideMark/>
          </w:tcPr>
          <w:p w14:paraId="6A231C64" w14:textId="5BF8BFEC" w:rsidR="0011124C" w:rsidRPr="00EF7FBB" w:rsidRDefault="003C763E" w:rsidP="00B22AB8">
            <w:pPr>
              <w:overflowPunct/>
              <w:autoSpaceDE/>
              <w:autoSpaceDN/>
              <w:adjustRightInd/>
              <w:spacing w:after="0"/>
              <w:textAlignment w:val="auto"/>
              <w:rPr>
                <w:rFonts w:ascii="Calibri" w:hAnsi="Calibri" w:cs="Calibri"/>
                <w:color w:val="0563C1"/>
                <w:sz w:val="18"/>
                <w:szCs w:val="18"/>
                <w:u w:val="single"/>
                <w:lang w:eastAsia="en-GB"/>
              </w:rPr>
            </w:pPr>
            <w:hyperlink r:id="rId402" w:history="1">
              <w:r w:rsidR="0011124C" w:rsidRPr="00EF7FBB">
                <w:rPr>
                  <w:rFonts w:ascii="Calibri" w:hAnsi="Calibri" w:cs="Calibri"/>
                  <w:color w:val="0563C1"/>
                  <w:sz w:val="18"/>
                  <w:szCs w:val="18"/>
                  <w:u w:val="single"/>
                  <w:lang w:eastAsia="en-GB"/>
                </w:rPr>
                <w:t>SP-190837</w:t>
              </w:r>
            </w:hyperlink>
          </w:p>
        </w:tc>
        <w:tc>
          <w:tcPr>
            <w:tcW w:w="2268" w:type="dxa"/>
            <w:shd w:val="clear" w:color="auto" w:fill="auto"/>
            <w:tcMar>
              <w:left w:w="28" w:type="dxa"/>
              <w:right w:w="28" w:type="dxa"/>
            </w:tcMar>
            <w:hideMark/>
          </w:tcPr>
          <w:p w14:paraId="600517BF" w14:textId="77777777" w:rsidR="0011124C" w:rsidRPr="00EF7FBB" w:rsidRDefault="001112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Toobe, Jens, BDBOS</w:t>
            </w:r>
          </w:p>
        </w:tc>
      </w:tr>
      <w:tr w:rsidR="0011124C" w:rsidRPr="00EF7FBB" w14:paraId="697AEF3D" w14:textId="77777777" w:rsidTr="00B22AB8">
        <w:trPr>
          <w:trHeight w:val="255"/>
        </w:trPr>
        <w:tc>
          <w:tcPr>
            <w:tcW w:w="757" w:type="dxa"/>
            <w:shd w:val="clear" w:color="auto" w:fill="auto"/>
            <w:tcMar>
              <w:left w:w="28" w:type="dxa"/>
              <w:right w:w="28" w:type="dxa"/>
            </w:tcMar>
            <w:hideMark/>
          </w:tcPr>
          <w:p w14:paraId="70A92025"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940020</w:t>
            </w:r>
          </w:p>
        </w:tc>
        <w:tc>
          <w:tcPr>
            <w:tcW w:w="3969" w:type="dxa"/>
            <w:shd w:val="clear" w:color="auto" w:fill="auto"/>
            <w:tcMar>
              <w:left w:w="28" w:type="dxa"/>
              <w:right w:w="28" w:type="dxa"/>
            </w:tcMar>
            <w:hideMark/>
          </w:tcPr>
          <w:p w14:paraId="234318D7" w14:textId="77777777" w:rsidR="0011124C" w:rsidRPr="00EF7FBB" w:rsidRDefault="0011124C"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sharing of administrative configuration between interconnected MC service systems </w:t>
            </w:r>
          </w:p>
        </w:tc>
        <w:tc>
          <w:tcPr>
            <w:tcW w:w="1587" w:type="dxa"/>
            <w:shd w:val="clear" w:color="auto" w:fill="auto"/>
            <w:tcMar>
              <w:left w:w="28" w:type="dxa"/>
              <w:right w:w="28" w:type="dxa"/>
            </w:tcMar>
            <w:hideMark/>
          </w:tcPr>
          <w:p w14:paraId="601CAB13"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FS_MCShAC</w:t>
            </w:r>
          </w:p>
        </w:tc>
        <w:tc>
          <w:tcPr>
            <w:tcW w:w="397" w:type="dxa"/>
            <w:shd w:val="clear" w:color="auto" w:fill="auto"/>
            <w:tcMar>
              <w:left w:w="28" w:type="dxa"/>
              <w:right w:w="28" w:type="dxa"/>
            </w:tcMar>
            <w:hideMark/>
          </w:tcPr>
          <w:p w14:paraId="46DBCFDE"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S6</w:t>
            </w:r>
          </w:p>
        </w:tc>
        <w:tc>
          <w:tcPr>
            <w:tcW w:w="850" w:type="dxa"/>
            <w:shd w:val="clear" w:color="auto" w:fill="auto"/>
            <w:tcMar>
              <w:left w:w="28" w:type="dxa"/>
              <w:right w:w="28" w:type="dxa"/>
            </w:tcMar>
            <w:hideMark/>
          </w:tcPr>
          <w:p w14:paraId="79C25AED" w14:textId="0496F7BC" w:rsidR="0011124C" w:rsidRPr="00EF7FBB" w:rsidRDefault="003C763E" w:rsidP="00B22AB8">
            <w:pPr>
              <w:overflowPunct/>
              <w:autoSpaceDE/>
              <w:autoSpaceDN/>
              <w:adjustRightInd/>
              <w:spacing w:after="0"/>
              <w:textAlignment w:val="auto"/>
              <w:rPr>
                <w:rFonts w:ascii="Calibri" w:hAnsi="Calibri" w:cs="Calibri"/>
                <w:color w:val="0563C1"/>
                <w:sz w:val="18"/>
                <w:szCs w:val="18"/>
                <w:u w:val="single"/>
                <w:lang w:eastAsia="en-GB"/>
              </w:rPr>
            </w:pPr>
            <w:hyperlink r:id="rId403" w:history="1">
              <w:r w:rsidR="007D3634" w:rsidRPr="007D3634">
                <w:rPr>
                  <w:rFonts w:ascii="Calibri" w:hAnsi="Calibri" w:cs="Calibri"/>
                  <w:color w:val="0563C1"/>
                  <w:sz w:val="16"/>
                  <w:szCs w:val="18"/>
                  <w:u w:val="single"/>
                  <w:lang w:eastAsia="en-GB"/>
                </w:rPr>
                <w:t>SP-211514</w:t>
              </w:r>
            </w:hyperlink>
          </w:p>
        </w:tc>
        <w:tc>
          <w:tcPr>
            <w:tcW w:w="2268" w:type="dxa"/>
            <w:shd w:val="clear" w:color="auto" w:fill="auto"/>
            <w:tcMar>
              <w:left w:w="28" w:type="dxa"/>
              <w:right w:w="28" w:type="dxa"/>
            </w:tcMar>
            <w:hideMark/>
          </w:tcPr>
          <w:p w14:paraId="302729CA" w14:textId="77777777" w:rsidR="0011124C" w:rsidRPr="00EF7FBB" w:rsidRDefault="001112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Azem, Dania, BDBOS </w:t>
            </w:r>
          </w:p>
        </w:tc>
      </w:tr>
      <w:tr w:rsidR="0011124C" w:rsidRPr="00EF7FBB" w14:paraId="1BB5BA5C" w14:textId="77777777" w:rsidTr="00B22AB8">
        <w:trPr>
          <w:trHeight w:val="255"/>
        </w:trPr>
        <w:tc>
          <w:tcPr>
            <w:tcW w:w="757" w:type="dxa"/>
            <w:shd w:val="clear" w:color="auto" w:fill="auto"/>
            <w:tcMar>
              <w:left w:w="28" w:type="dxa"/>
              <w:right w:w="28" w:type="dxa"/>
            </w:tcMar>
            <w:hideMark/>
          </w:tcPr>
          <w:p w14:paraId="2C38F497"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940022</w:t>
            </w:r>
          </w:p>
        </w:tc>
        <w:tc>
          <w:tcPr>
            <w:tcW w:w="3969" w:type="dxa"/>
            <w:shd w:val="clear" w:color="auto" w:fill="auto"/>
            <w:tcMar>
              <w:left w:w="28" w:type="dxa"/>
              <w:right w:w="28" w:type="dxa"/>
            </w:tcMar>
            <w:hideMark/>
          </w:tcPr>
          <w:p w14:paraId="200C213F" w14:textId="77777777" w:rsidR="0011124C" w:rsidRPr="00EF7FBB" w:rsidRDefault="0011124C"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Mission Critical ad hoc group communications </w:t>
            </w:r>
          </w:p>
        </w:tc>
        <w:tc>
          <w:tcPr>
            <w:tcW w:w="1587" w:type="dxa"/>
            <w:shd w:val="clear" w:color="auto" w:fill="auto"/>
            <w:tcMar>
              <w:left w:w="28" w:type="dxa"/>
              <w:right w:w="28" w:type="dxa"/>
            </w:tcMar>
            <w:hideMark/>
          </w:tcPr>
          <w:p w14:paraId="0C641FF1"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FS_MCAHGC</w:t>
            </w:r>
          </w:p>
        </w:tc>
        <w:tc>
          <w:tcPr>
            <w:tcW w:w="397" w:type="dxa"/>
            <w:shd w:val="clear" w:color="auto" w:fill="auto"/>
            <w:tcMar>
              <w:left w:w="28" w:type="dxa"/>
              <w:right w:w="28" w:type="dxa"/>
            </w:tcMar>
            <w:hideMark/>
          </w:tcPr>
          <w:p w14:paraId="782A20E9"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S6</w:t>
            </w:r>
          </w:p>
        </w:tc>
        <w:tc>
          <w:tcPr>
            <w:tcW w:w="850" w:type="dxa"/>
            <w:shd w:val="clear" w:color="auto" w:fill="auto"/>
            <w:tcMar>
              <w:left w:w="28" w:type="dxa"/>
              <w:right w:w="28" w:type="dxa"/>
            </w:tcMar>
            <w:hideMark/>
          </w:tcPr>
          <w:p w14:paraId="033D8BFA" w14:textId="63FA58D7" w:rsidR="0011124C" w:rsidRPr="00EF7FBB" w:rsidRDefault="003C763E" w:rsidP="00B22AB8">
            <w:pPr>
              <w:overflowPunct/>
              <w:autoSpaceDE/>
              <w:autoSpaceDN/>
              <w:adjustRightInd/>
              <w:spacing w:after="0"/>
              <w:textAlignment w:val="auto"/>
              <w:rPr>
                <w:rFonts w:ascii="Calibri" w:hAnsi="Calibri" w:cs="Calibri"/>
                <w:color w:val="0563C1"/>
                <w:sz w:val="18"/>
                <w:szCs w:val="18"/>
                <w:u w:val="single"/>
                <w:lang w:eastAsia="en-GB"/>
              </w:rPr>
            </w:pPr>
            <w:hyperlink r:id="rId404" w:history="1">
              <w:r w:rsidR="007D3634" w:rsidRPr="007D3634">
                <w:rPr>
                  <w:rFonts w:ascii="Calibri" w:hAnsi="Calibri" w:cs="Calibri"/>
                  <w:color w:val="0563C1"/>
                  <w:sz w:val="16"/>
                  <w:szCs w:val="18"/>
                  <w:u w:val="single"/>
                  <w:lang w:eastAsia="en-GB"/>
                </w:rPr>
                <w:t>SP-211516</w:t>
              </w:r>
            </w:hyperlink>
          </w:p>
        </w:tc>
        <w:tc>
          <w:tcPr>
            <w:tcW w:w="2268" w:type="dxa"/>
            <w:shd w:val="clear" w:color="auto" w:fill="auto"/>
            <w:tcMar>
              <w:left w:w="28" w:type="dxa"/>
              <w:right w:w="28" w:type="dxa"/>
            </w:tcMar>
            <w:hideMark/>
          </w:tcPr>
          <w:p w14:paraId="6B2F96B6" w14:textId="77777777" w:rsidR="0011124C" w:rsidRPr="00EF7FBB" w:rsidRDefault="001112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Arunprasath Ramamoorthy, Samsung </w:t>
            </w:r>
          </w:p>
        </w:tc>
      </w:tr>
      <w:tr w:rsidR="0011124C" w:rsidRPr="00EF7FBB" w14:paraId="74CDC2B6" w14:textId="77777777" w:rsidTr="00B22AB8">
        <w:trPr>
          <w:trHeight w:val="255"/>
        </w:trPr>
        <w:tc>
          <w:tcPr>
            <w:tcW w:w="757" w:type="dxa"/>
            <w:shd w:val="clear" w:color="auto" w:fill="auto"/>
            <w:tcMar>
              <w:left w:w="28" w:type="dxa"/>
              <w:right w:w="28" w:type="dxa"/>
            </w:tcMar>
            <w:hideMark/>
          </w:tcPr>
          <w:p w14:paraId="25BB17BE"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800023</w:t>
            </w:r>
          </w:p>
        </w:tc>
        <w:tc>
          <w:tcPr>
            <w:tcW w:w="3969" w:type="dxa"/>
            <w:shd w:val="clear" w:color="auto" w:fill="auto"/>
            <w:tcMar>
              <w:left w:w="28" w:type="dxa"/>
              <w:right w:w="28" w:type="dxa"/>
            </w:tcMar>
            <w:hideMark/>
          </w:tcPr>
          <w:p w14:paraId="158A8FF8" w14:textId="77777777" w:rsidR="0011124C" w:rsidRPr="00EF7FBB" w:rsidRDefault="0011124C"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Study on Mission Critical services support over 5G System</w:t>
            </w:r>
          </w:p>
        </w:tc>
        <w:tc>
          <w:tcPr>
            <w:tcW w:w="1587" w:type="dxa"/>
            <w:shd w:val="clear" w:color="auto" w:fill="auto"/>
            <w:tcMar>
              <w:left w:w="28" w:type="dxa"/>
              <w:right w:w="28" w:type="dxa"/>
            </w:tcMar>
            <w:hideMark/>
          </w:tcPr>
          <w:p w14:paraId="7FC1DC8E"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FS_MCOver5GS</w:t>
            </w:r>
          </w:p>
        </w:tc>
        <w:tc>
          <w:tcPr>
            <w:tcW w:w="397" w:type="dxa"/>
            <w:shd w:val="clear" w:color="auto" w:fill="auto"/>
            <w:tcMar>
              <w:left w:w="28" w:type="dxa"/>
              <w:right w:w="28" w:type="dxa"/>
            </w:tcMar>
            <w:hideMark/>
          </w:tcPr>
          <w:p w14:paraId="4B372E05"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S6</w:t>
            </w:r>
          </w:p>
        </w:tc>
        <w:tc>
          <w:tcPr>
            <w:tcW w:w="850" w:type="dxa"/>
            <w:shd w:val="clear" w:color="auto" w:fill="auto"/>
            <w:tcMar>
              <w:left w:w="28" w:type="dxa"/>
              <w:right w:w="28" w:type="dxa"/>
            </w:tcMar>
            <w:hideMark/>
          </w:tcPr>
          <w:p w14:paraId="1EED482A" w14:textId="26161528" w:rsidR="0011124C" w:rsidRPr="00EF7FBB" w:rsidRDefault="003C763E" w:rsidP="00B22AB8">
            <w:pPr>
              <w:overflowPunct/>
              <w:autoSpaceDE/>
              <w:autoSpaceDN/>
              <w:adjustRightInd/>
              <w:spacing w:after="0"/>
              <w:textAlignment w:val="auto"/>
              <w:rPr>
                <w:rFonts w:ascii="Calibri" w:hAnsi="Calibri" w:cs="Calibri"/>
                <w:color w:val="0563C1"/>
                <w:sz w:val="18"/>
                <w:szCs w:val="18"/>
                <w:u w:val="single"/>
                <w:lang w:eastAsia="en-GB"/>
              </w:rPr>
            </w:pPr>
            <w:hyperlink r:id="rId405" w:history="1">
              <w:r w:rsidR="007D3634" w:rsidRPr="007D3634">
                <w:rPr>
                  <w:rFonts w:ascii="Calibri" w:hAnsi="Calibri" w:cs="Calibri"/>
                  <w:color w:val="0563C1"/>
                  <w:sz w:val="16"/>
                  <w:szCs w:val="18"/>
                  <w:u w:val="single"/>
                  <w:lang w:eastAsia="en-GB"/>
                </w:rPr>
                <w:t>SP-200837</w:t>
              </w:r>
            </w:hyperlink>
          </w:p>
        </w:tc>
        <w:tc>
          <w:tcPr>
            <w:tcW w:w="2268" w:type="dxa"/>
            <w:shd w:val="clear" w:color="auto" w:fill="auto"/>
            <w:tcMar>
              <w:left w:w="28" w:type="dxa"/>
              <w:right w:w="28" w:type="dxa"/>
            </w:tcMar>
            <w:hideMark/>
          </w:tcPr>
          <w:p w14:paraId="0FF63EA4" w14:textId="77777777" w:rsidR="0011124C" w:rsidRPr="00EF7FBB" w:rsidRDefault="001112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Verweij, Kees, The Police of the Netherlands</w:t>
            </w:r>
          </w:p>
        </w:tc>
      </w:tr>
    </w:tbl>
    <w:p w14:paraId="14B3B59C" w14:textId="111AE24E" w:rsidR="0011124C" w:rsidRDefault="0011124C" w:rsidP="0011124C">
      <w:pPr>
        <w:pStyle w:val="Heading2"/>
        <w:rPr>
          <w:lang w:eastAsia="en-GB"/>
        </w:rPr>
      </w:pPr>
      <w:bookmarkStart w:id="100" w:name="_Toc171519645"/>
      <w:r>
        <w:rPr>
          <w:lang w:eastAsia="en-GB"/>
        </w:rPr>
        <w:lastRenderedPageBreak/>
        <w:t>1</w:t>
      </w:r>
      <w:r w:rsidR="002F394C">
        <w:rPr>
          <w:lang w:eastAsia="en-GB"/>
        </w:rPr>
        <w:t>5</w:t>
      </w:r>
      <w:r>
        <w:rPr>
          <w:lang w:eastAsia="en-GB"/>
        </w:rPr>
        <w:t>.</w:t>
      </w:r>
      <w:r w:rsidR="002F394C">
        <w:rPr>
          <w:lang w:eastAsia="en-GB"/>
        </w:rPr>
        <w:t>6</w:t>
      </w:r>
      <w:r>
        <w:rPr>
          <w:lang w:eastAsia="en-GB"/>
        </w:rPr>
        <w:tab/>
        <w:t xml:space="preserve">Other </w:t>
      </w:r>
      <w:r w:rsidR="00B821D4">
        <w:rPr>
          <w:lang w:eastAsia="en-GB"/>
        </w:rPr>
        <w:t xml:space="preserve">Mission Critical </w:t>
      </w:r>
      <w:r>
        <w:rPr>
          <w:lang w:eastAsia="en-GB"/>
        </w:rPr>
        <w:t>aspects</w:t>
      </w:r>
      <w:bookmarkEnd w:id="100"/>
    </w:p>
    <w:tbl>
      <w:tblPr>
        <w:tblW w:w="9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587"/>
        <w:gridCol w:w="397"/>
        <w:gridCol w:w="850"/>
        <w:gridCol w:w="2268"/>
      </w:tblGrid>
      <w:tr w:rsidR="0011124C" w:rsidRPr="00EF7FBB" w14:paraId="4BF98AE8" w14:textId="77777777" w:rsidTr="00B22AB8">
        <w:trPr>
          <w:trHeight w:val="255"/>
        </w:trPr>
        <w:tc>
          <w:tcPr>
            <w:tcW w:w="757" w:type="dxa"/>
            <w:shd w:val="clear" w:color="auto" w:fill="auto"/>
            <w:tcMar>
              <w:left w:w="28" w:type="dxa"/>
              <w:right w:w="28" w:type="dxa"/>
            </w:tcMar>
            <w:hideMark/>
          </w:tcPr>
          <w:p w14:paraId="49CBF0E4"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960014</w:t>
            </w:r>
          </w:p>
        </w:tc>
        <w:tc>
          <w:tcPr>
            <w:tcW w:w="3969" w:type="dxa"/>
            <w:shd w:val="clear" w:color="auto" w:fill="auto"/>
            <w:tcMar>
              <w:left w:w="28" w:type="dxa"/>
              <w:right w:w="28" w:type="dxa"/>
            </w:tcMar>
            <w:hideMark/>
          </w:tcPr>
          <w:p w14:paraId="2FE54035" w14:textId="77777777" w:rsidR="0011124C" w:rsidRPr="00EF7FBB" w:rsidRDefault="0011124C"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SMS over IMS to emergency centre </w:t>
            </w:r>
          </w:p>
        </w:tc>
        <w:tc>
          <w:tcPr>
            <w:tcW w:w="1587" w:type="dxa"/>
            <w:shd w:val="clear" w:color="auto" w:fill="auto"/>
            <w:tcMar>
              <w:left w:w="28" w:type="dxa"/>
              <w:right w:w="28" w:type="dxa"/>
            </w:tcMar>
            <w:hideMark/>
          </w:tcPr>
          <w:p w14:paraId="08DD01E1"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SMS2EC</w:t>
            </w:r>
          </w:p>
        </w:tc>
        <w:tc>
          <w:tcPr>
            <w:tcW w:w="397" w:type="dxa"/>
            <w:shd w:val="clear" w:color="auto" w:fill="auto"/>
            <w:tcMar>
              <w:left w:w="28" w:type="dxa"/>
              <w:right w:w="28" w:type="dxa"/>
            </w:tcMar>
            <w:hideMark/>
          </w:tcPr>
          <w:p w14:paraId="219DD94D"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S1</w:t>
            </w:r>
          </w:p>
        </w:tc>
        <w:tc>
          <w:tcPr>
            <w:tcW w:w="850" w:type="dxa"/>
            <w:shd w:val="clear" w:color="auto" w:fill="auto"/>
            <w:tcMar>
              <w:left w:w="28" w:type="dxa"/>
              <w:right w:w="28" w:type="dxa"/>
            </w:tcMar>
            <w:hideMark/>
          </w:tcPr>
          <w:p w14:paraId="3FA61A2B" w14:textId="19D8A5D8" w:rsidR="0011124C" w:rsidRPr="00EF7FBB" w:rsidRDefault="003C763E" w:rsidP="00B22AB8">
            <w:pPr>
              <w:overflowPunct/>
              <w:autoSpaceDE/>
              <w:autoSpaceDN/>
              <w:adjustRightInd/>
              <w:spacing w:after="0"/>
              <w:textAlignment w:val="auto"/>
              <w:rPr>
                <w:rFonts w:ascii="Calibri" w:hAnsi="Calibri" w:cs="Calibri"/>
                <w:color w:val="0563C1"/>
                <w:sz w:val="18"/>
                <w:szCs w:val="18"/>
                <w:u w:val="single"/>
                <w:lang w:eastAsia="en-GB"/>
              </w:rPr>
            </w:pPr>
            <w:hyperlink r:id="rId406" w:history="1">
              <w:r w:rsidR="007D3634" w:rsidRPr="007D3634">
                <w:rPr>
                  <w:rFonts w:ascii="Calibri" w:hAnsi="Calibri" w:cs="Calibri"/>
                  <w:color w:val="0563C1"/>
                  <w:sz w:val="16"/>
                  <w:szCs w:val="18"/>
                  <w:u w:val="single"/>
                  <w:lang w:eastAsia="en-GB"/>
                </w:rPr>
                <w:t>SP-220438</w:t>
              </w:r>
            </w:hyperlink>
          </w:p>
        </w:tc>
        <w:tc>
          <w:tcPr>
            <w:tcW w:w="2268" w:type="dxa"/>
            <w:shd w:val="clear" w:color="auto" w:fill="auto"/>
            <w:tcMar>
              <w:left w:w="28" w:type="dxa"/>
              <w:right w:w="28" w:type="dxa"/>
            </w:tcMar>
            <w:hideMark/>
          </w:tcPr>
          <w:p w14:paraId="6246AA20" w14:textId="77777777" w:rsidR="0011124C" w:rsidRPr="00EF7FBB" w:rsidRDefault="0011124C" w:rsidP="00B22AB8">
            <w:pPr>
              <w:overflowPunct/>
              <w:autoSpaceDE/>
              <w:autoSpaceDN/>
              <w:adjustRightInd/>
              <w:spacing w:after="0"/>
              <w:textAlignment w:val="auto"/>
              <w:rPr>
                <w:rFonts w:ascii="Arial" w:hAnsi="Arial" w:cs="Arial"/>
                <w:b/>
                <w:bCs/>
                <w:color w:val="000000"/>
                <w:sz w:val="18"/>
                <w:szCs w:val="18"/>
                <w:lang w:eastAsia="en-GB"/>
              </w:rPr>
            </w:pPr>
            <w:r>
              <w:rPr>
                <w:rFonts w:ascii="Arial" w:hAnsi="Arial" w:cs="Arial"/>
                <w:b/>
                <w:bCs/>
                <w:color w:val="000000"/>
                <w:sz w:val="18"/>
                <w:szCs w:val="18"/>
                <w:lang w:eastAsia="en-GB"/>
              </w:rPr>
              <w:t>Philippe Lotin</w:t>
            </w:r>
            <w:r w:rsidRPr="00EF7FBB">
              <w:rPr>
                <w:rFonts w:ascii="Arial" w:hAnsi="Arial" w:cs="Arial"/>
                <w:b/>
                <w:bCs/>
                <w:color w:val="000000"/>
                <w:sz w:val="18"/>
                <w:szCs w:val="18"/>
                <w:lang w:eastAsia="en-GB"/>
              </w:rPr>
              <w:t xml:space="preserve">, Orange </w:t>
            </w:r>
          </w:p>
        </w:tc>
      </w:tr>
      <w:tr w:rsidR="0011124C" w:rsidRPr="00EF7FBB" w14:paraId="06C9E3CD" w14:textId="77777777" w:rsidTr="00B22AB8">
        <w:trPr>
          <w:trHeight w:val="255"/>
        </w:trPr>
        <w:tc>
          <w:tcPr>
            <w:tcW w:w="757" w:type="dxa"/>
            <w:shd w:val="clear" w:color="auto" w:fill="auto"/>
            <w:tcMar>
              <w:left w:w="28" w:type="dxa"/>
              <w:right w:w="28" w:type="dxa"/>
            </w:tcMar>
            <w:hideMark/>
          </w:tcPr>
          <w:p w14:paraId="3F52B4BB"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940015</w:t>
            </w:r>
          </w:p>
        </w:tc>
        <w:tc>
          <w:tcPr>
            <w:tcW w:w="3969" w:type="dxa"/>
            <w:shd w:val="clear" w:color="auto" w:fill="auto"/>
            <w:tcMar>
              <w:left w:w="28" w:type="dxa"/>
              <w:right w:w="28" w:type="dxa"/>
            </w:tcMar>
            <w:hideMark/>
          </w:tcPr>
          <w:p w14:paraId="62EC4A97" w14:textId="77777777" w:rsidR="0011124C" w:rsidRPr="00EF7FBB" w:rsidRDefault="0011124C"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Mission critical security enhancements phase 3 </w:t>
            </w:r>
          </w:p>
        </w:tc>
        <w:tc>
          <w:tcPr>
            <w:tcW w:w="1587" w:type="dxa"/>
            <w:shd w:val="clear" w:color="auto" w:fill="auto"/>
            <w:tcMar>
              <w:left w:w="28" w:type="dxa"/>
              <w:right w:w="28" w:type="dxa"/>
            </w:tcMar>
            <w:hideMark/>
          </w:tcPr>
          <w:p w14:paraId="1DF668D6"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MCXSec3</w:t>
            </w:r>
          </w:p>
        </w:tc>
        <w:tc>
          <w:tcPr>
            <w:tcW w:w="397" w:type="dxa"/>
            <w:shd w:val="clear" w:color="auto" w:fill="auto"/>
            <w:tcMar>
              <w:left w:w="28" w:type="dxa"/>
              <w:right w:w="28" w:type="dxa"/>
            </w:tcMar>
            <w:hideMark/>
          </w:tcPr>
          <w:p w14:paraId="11209563"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50" w:type="dxa"/>
            <w:shd w:val="clear" w:color="auto" w:fill="auto"/>
            <w:tcMar>
              <w:left w:w="28" w:type="dxa"/>
              <w:right w:w="28" w:type="dxa"/>
            </w:tcMar>
            <w:hideMark/>
          </w:tcPr>
          <w:p w14:paraId="2A0FC0EC" w14:textId="0778DC1E" w:rsidR="0011124C" w:rsidRPr="00EF7FBB" w:rsidRDefault="003C763E" w:rsidP="00B22AB8">
            <w:pPr>
              <w:overflowPunct/>
              <w:autoSpaceDE/>
              <w:autoSpaceDN/>
              <w:adjustRightInd/>
              <w:spacing w:after="0"/>
              <w:textAlignment w:val="auto"/>
              <w:rPr>
                <w:rFonts w:ascii="Calibri" w:hAnsi="Calibri" w:cs="Calibri"/>
                <w:color w:val="0563C1"/>
                <w:sz w:val="18"/>
                <w:szCs w:val="18"/>
                <w:u w:val="single"/>
                <w:lang w:eastAsia="en-GB"/>
              </w:rPr>
            </w:pPr>
            <w:hyperlink r:id="rId407" w:history="1">
              <w:r w:rsidR="007D3634" w:rsidRPr="007D3634">
                <w:rPr>
                  <w:rFonts w:ascii="Calibri" w:hAnsi="Calibri" w:cs="Calibri"/>
                  <w:color w:val="0563C1"/>
                  <w:sz w:val="16"/>
                  <w:szCs w:val="18"/>
                  <w:u w:val="single"/>
                  <w:lang w:eastAsia="en-GB"/>
                </w:rPr>
                <w:t>SP-211363</w:t>
              </w:r>
            </w:hyperlink>
          </w:p>
        </w:tc>
        <w:tc>
          <w:tcPr>
            <w:tcW w:w="2268" w:type="dxa"/>
            <w:shd w:val="clear" w:color="auto" w:fill="auto"/>
            <w:tcMar>
              <w:left w:w="28" w:type="dxa"/>
              <w:right w:w="28" w:type="dxa"/>
            </w:tcMar>
            <w:hideMark/>
          </w:tcPr>
          <w:p w14:paraId="3968DBED" w14:textId="7FB7B895" w:rsidR="0011124C" w:rsidRPr="00EF7FBB" w:rsidRDefault="001112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Woodward, Tim, Motorola Solutions, </w:t>
            </w:r>
          </w:p>
        </w:tc>
      </w:tr>
      <w:tr w:rsidR="0011124C" w:rsidRPr="00EF7FBB" w14:paraId="5B264479" w14:textId="77777777" w:rsidTr="00B22AB8">
        <w:trPr>
          <w:trHeight w:val="255"/>
        </w:trPr>
        <w:tc>
          <w:tcPr>
            <w:tcW w:w="757" w:type="dxa"/>
            <w:shd w:val="clear" w:color="auto" w:fill="auto"/>
            <w:tcMar>
              <w:left w:w="28" w:type="dxa"/>
              <w:right w:w="28" w:type="dxa"/>
            </w:tcMar>
            <w:hideMark/>
          </w:tcPr>
          <w:p w14:paraId="0A34D4A4"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930026</w:t>
            </w:r>
          </w:p>
        </w:tc>
        <w:tc>
          <w:tcPr>
            <w:tcW w:w="3969" w:type="dxa"/>
            <w:shd w:val="clear" w:color="auto" w:fill="auto"/>
            <w:tcMar>
              <w:left w:w="28" w:type="dxa"/>
              <w:right w:w="28" w:type="dxa"/>
            </w:tcMar>
            <w:hideMark/>
          </w:tcPr>
          <w:p w14:paraId="27CE4EA7" w14:textId="77777777" w:rsidR="0011124C" w:rsidRPr="00EF7FBB" w:rsidRDefault="0011124C"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Sharing administrative configuration between interconnected MCX Service systems </w:t>
            </w:r>
          </w:p>
        </w:tc>
        <w:tc>
          <w:tcPr>
            <w:tcW w:w="1587" w:type="dxa"/>
            <w:shd w:val="clear" w:color="auto" w:fill="auto"/>
            <w:tcMar>
              <w:left w:w="28" w:type="dxa"/>
              <w:right w:w="28" w:type="dxa"/>
            </w:tcMar>
            <w:hideMark/>
          </w:tcPr>
          <w:p w14:paraId="30AC238D"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SACI_MCS</w:t>
            </w:r>
          </w:p>
        </w:tc>
        <w:tc>
          <w:tcPr>
            <w:tcW w:w="397" w:type="dxa"/>
            <w:shd w:val="clear" w:color="auto" w:fill="auto"/>
            <w:tcMar>
              <w:left w:w="28" w:type="dxa"/>
              <w:right w:w="28" w:type="dxa"/>
            </w:tcMar>
            <w:hideMark/>
          </w:tcPr>
          <w:p w14:paraId="56DCAB9E"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S1</w:t>
            </w:r>
          </w:p>
        </w:tc>
        <w:tc>
          <w:tcPr>
            <w:tcW w:w="850" w:type="dxa"/>
            <w:shd w:val="clear" w:color="auto" w:fill="auto"/>
            <w:tcMar>
              <w:left w:w="28" w:type="dxa"/>
              <w:right w:w="28" w:type="dxa"/>
            </w:tcMar>
            <w:hideMark/>
          </w:tcPr>
          <w:p w14:paraId="6AB0AC9B" w14:textId="3B700B07" w:rsidR="0011124C" w:rsidRPr="00EF7FBB" w:rsidRDefault="003C763E" w:rsidP="00B22AB8">
            <w:pPr>
              <w:overflowPunct/>
              <w:autoSpaceDE/>
              <w:autoSpaceDN/>
              <w:adjustRightInd/>
              <w:spacing w:after="0"/>
              <w:textAlignment w:val="auto"/>
              <w:rPr>
                <w:rFonts w:ascii="Calibri" w:hAnsi="Calibri" w:cs="Calibri"/>
                <w:color w:val="0563C1"/>
                <w:sz w:val="18"/>
                <w:szCs w:val="18"/>
                <w:u w:val="single"/>
                <w:lang w:eastAsia="en-GB"/>
              </w:rPr>
            </w:pPr>
            <w:hyperlink r:id="rId408" w:history="1">
              <w:r w:rsidR="007D3634" w:rsidRPr="007D3634">
                <w:rPr>
                  <w:rFonts w:ascii="Calibri" w:hAnsi="Calibri" w:cs="Calibri"/>
                  <w:color w:val="0563C1"/>
                  <w:sz w:val="16"/>
                  <w:szCs w:val="18"/>
                  <w:u w:val="single"/>
                  <w:lang w:eastAsia="en-GB"/>
                </w:rPr>
                <w:t>SP-211059</w:t>
              </w:r>
            </w:hyperlink>
          </w:p>
        </w:tc>
        <w:tc>
          <w:tcPr>
            <w:tcW w:w="2268" w:type="dxa"/>
            <w:shd w:val="clear" w:color="auto" w:fill="auto"/>
            <w:tcMar>
              <w:left w:w="28" w:type="dxa"/>
              <w:right w:w="28" w:type="dxa"/>
            </w:tcMar>
            <w:hideMark/>
          </w:tcPr>
          <w:p w14:paraId="16DA98D8" w14:textId="77777777" w:rsidR="0011124C" w:rsidRPr="00EF7FBB" w:rsidRDefault="001112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Toobe, Jens, BDBOS </w:t>
            </w:r>
          </w:p>
        </w:tc>
      </w:tr>
      <w:tr w:rsidR="0011124C" w:rsidRPr="00EF7FBB" w14:paraId="78707CD0" w14:textId="77777777" w:rsidTr="00B22AB8">
        <w:trPr>
          <w:trHeight w:val="255"/>
        </w:trPr>
        <w:tc>
          <w:tcPr>
            <w:tcW w:w="757" w:type="dxa"/>
            <w:shd w:val="clear" w:color="auto" w:fill="auto"/>
            <w:tcMar>
              <w:left w:w="28" w:type="dxa"/>
              <w:right w:w="28" w:type="dxa"/>
            </w:tcMar>
            <w:hideMark/>
          </w:tcPr>
          <w:p w14:paraId="661DC406"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930025</w:t>
            </w:r>
          </w:p>
        </w:tc>
        <w:tc>
          <w:tcPr>
            <w:tcW w:w="3969" w:type="dxa"/>
            <w:shd w:val="clear" w:color="auto" w:fill="auto"/>
            <w:tcMar>
              <w:left w:w="28" w:type="dxa"/>
              <w:right w:w="28" w:type="dxa"/>
            </w:tcMar>
            <w:hideMark/>
          </w:tcPr>
          <w:p w14:paraId="1EF613DE" w14:textId="77777777" w:rsidR="0011124C" w:rsidRPr="00EF7FBB" w:rsidRDefault="0011124C"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Ad hoc Group Communication support in Mission Critical Services </w:t>
            </w:r>
          </w:p>
        </w:tc>
        <w:tc>
          <w:tcPr>
            <w:tcW w:w="1587" w:type="dxa"/>
            <w:shd w:val="clear" w:color="auto" w:fill="auto"/>
            <w:tcMar>
              <w:left w:w="28" w:type="dxa"/>
              <w:right w:w="28" w:type="dxa"/>
            </w:tcMar>
            <w:hideMark/>
          </w:tcPr>
          <w:p w14:paraId="6164DE86"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AHGC</w:t>
            </w:r>
          </w:p>
        </w:tc>
        <w:tc>
          <w:tcPr>
            <w:tcW w:w="397" w:type="dxa"/>
            <w:shd w:val="clear" w:color="auto" w:fill="auto"/>
            <w:tcMar>
              <w:left w:w="28" w:type="dxa"/>
              <w:right w:w="28" w:type="dxa"/>
            </w:tcMar>
            <w:hideMark/>
          </w:tcPr>
          <w:p w14:paraId="75B9A154"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S1</w:t>
            </w:r>
          </w:p>
        </w:tc>
        <w:tc>
          <w:tcPr>
            <w:tcW w:w="850" w:type="dxa"/>
            <w:shd w:val="clear" w:color="auto" w:fill="auto"/>
            <w:tcMar>
              <w:left w:w="28" w:type="dxa"/>
              <w:right w:w="28" w:type="dxa"/>
            </w:tcMar>
            <w:hideMark/>
          </w:tcPr>
          <w:p w14:paraId="6D6F0DDF" w14:textId="17F36BCF" w:rsidR="0011124C" w:rsidRPr="00EF7FBB" w:rsidRDefault="003C763E" w:rsidP="00B22AB8">
            <w:pPr>
              <w:overflowPunct/>
              <w:autoSpaceDE/>
              <w:autoSpaceDN/>
              <w:adjustRightInd/>
              <w:spacing w:after="0"/>
              <w:textAlignment w:val="auto"/>
              <w:rPr>
                <w:rFonts w:ascii="Calibri" w:hAnsi="Calibri" w:cs="Calibri"/>
                <w:color w:val="0563C1"/>
                <w:sz w:val="18"/>
                <w:szCs w:val="18"/>
                <w:u w:val="single"/>
                <w:lang w:eastAsia="en-GB"/>
              </w:rPr>
            </w:pPr>
            <w:hyperlink r:id="rId409" w:history="1">
              <w:r w:rsidR="007D3634" w:rsidRPr="007D3634">
                <w:rPr>
                  <w:rFonts w:ascii="Calibri" w:hAnsi="Calibri" w:cs="Calibri"/>
                  <w:color w:val="0563C1"/>
                  <w:sz w:val="16"/>
                  <w:szCs w:val="18"/>
                  <w:u w:val="single"/>
                  <w:lang w:eastAsia="en-GB"/>
                </w:rPr>
                <w:t>SP-211058</w:t>
              </w:r>
            </w:hyperlink>
          </w:p>
        </w:tc>
        <w:tc>
          <w:tcPr>
            <w:tcW w:w="2268" w:type="dxa"/>
            <w:shd w:val="clear" w:color="auto" w:fill="auto"/>
            <w:tcMar>
              <w:left w:w="28" w:type="dxa"/>
              <w:right w:w="28" w:type="dxa"/>
            </w:tcMar>
            <w:hideMark/>
          </w:tcPr>
          <w:p w14:paraId="587415AD" w14:textId="77777777" w:rsidR="0011124C" w:rsidRPr="00EF7FBB" w:rsidRDefault="001112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Erik.Guttman, Samsung </w:t>
            </w:r>
          </w:p>
        </w:tc>
      </w:tr>
    </w:tbl>
    <w:p w14:paraId="0E713825" w14:textId="77777777" w:rsidR="0011124C" w:rsidRPr="006A6E49" w:rsidRDefault="0011124C" w:rsidP="0011124C">
      <w:pPr>
        <w:rPr>
          <w:lang w:eastAsia="en-GB"/>
        </w:rPr>
      </w:pPr>
    </w:p>
    <w:p w14:paraId="020552A9" w14:textId="53220C90" w:rsidR="00296196" w:rsidRDefault="00296196" w:rsidP="00296196">
      <w:pPr>
        <w:pStyle w:val="Heading1"/>
        <w:rPr>
          <w:lang w:eastAsia="en-GB"/>
        </w:rPr>
      </w:pPr>
      <w:bookmarkStart w:id="101" w:name="_Toc171519646"/>
      <w:r>
        <w:rPr>
          <w:lang w:eastAsia="en-GB"/>
        </w:rPr>
        <w:t>1</w:t>
      </w:r>
      <w:r w:rsidR="00B821D4">
        <w:rPr>
          <w:lang w:eastAsia="en-GB"/>
        </w:rPr>
        <w:t>6</w:t>
      </w:r>
      <w:r>
        <w:rPr>
          <w:lang w:eastAsia="en-GB"/>
        </w:rPr>
        <w:tab/>
        <w:t>Transportations (Railways, V2X</w:t>
      </w:r>
      <w:r w:rsidR="008247E1">
        <w:rPr>
          <w:lang w:eastAsia="en-GB"/>
        </w:rPr>
        <w:t>, aerial</w:t>
      </w:r>
      <w:r>
        <w:rPr>
          <w:lang w:eastAsia="en-GB"/>
        </w:rPr>
        <w:t>)</w:t>
      </w:r>
      <w:bookmarkEnd w:id="101"/>
    </w:p>
    <w:p w14:paraId="1F9428D9" w14:textId="400BCFF3" w:rsidR="00B821D4" w:rsidRDefault="00B821D4" w:rsidP="00B821D4">
      <w:pPr>
        <w:pStyle w:val="Heading2"/>
        <w:rPr>
          <w:lang w:eastAsia="en-GB"/>
        </w:rPr>
      </w:pPr>
      <w:bookmarkStart w:id="102" w:name="_Toc171519647"/>
      <w:r>
        <w:rPr>
          <w:lang w:eastAsia="en-GB"/>
        </w:rPr>
        <w:t>16.1</w:t>
      </w:r>
      <w:r>
        <w:rPr>
          <w:lang w:eastAsia="en-GB"/>
        </w:rPr>
        <w:tab/>
      </w:r>
      <w:r w:rsidRPr="00B821D4">
        <w:rPr>
          <w:lang w:eastAsia="en-GB"/>
        </w:rPr>
        <w:t>MBS support for V2X services</w:t>
      </w:r>
      <w:bookmarkEnd w:id="102"/>
      <w:r w:rsidRPr="00B821D4">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42451E" w:rsidRPr="00EF7FBB" w14:paraId="4C2D46B9" w14:textId="77777777" w:rsidTr="0042451E">
        <w:trPr>
          <w:trHeight w:val="255"/>
        </w:trPr>
        <w:tc>
          <w:tcPr>
            <w:tcW w:w="757" w:type="dxa"/>
            <w:shd w:val="clear" w:color="auto" w:fill="auto"/>
            <w:tcMar>
              <w:left w:w="28" w:type="dxa"/>
              <w:right w:w="28" w:type="dxa"/>
            </w:tcMar>
          </w:tcPr>
          <w:p w14:paraId="3BE9F416" w14:textId="77777777" w:rsidR="0042451E" w:rsidRPr="00EF7FBB" w:rsidRDefault="0042451E"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00"/>
                <w:sz w:val="18"/>
                <w:szCs w:val="18"/>
                <w:lang w:eastAsia="en-GB"/>
              </w:rPr>
              <w:t>1000043</w:t>
            </w:r>
          </w:p>
        </w:tc>
        <w:tc>
          <w:tcPr>
            <w:tcW w:w="3969" w:type="dxa"/>
            <w:shd w:val="clear" w:color="auto" w:fill="auto"/>
            <w:tcMar>
              <w:left w:w="28" w:type="dxa"/>
              <w:right w:w="28" w:type="dxa"/>
            </w:tcMar>
          </w:tcPr>
          <w:p w14:paraId="1945C94F" w14:textId="77777777" w:rsidR="0042451E" w:rsidRPr="00EF7FBB" w:rsidRDefault="0042451E"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FF"/>
                <w:sz w:val="18"/>
                <w:szCs w:val="18"/>
                <w:lang w:eastAsia="en-GB"/>
              </w:rPr>
              <w:t xml:space="preserve">MBS support for V2X services </w:t>
            </w:r>
          </w:p>
        </w:tc>
        <w:tc>
          <w:tcPr>
            <w:tcW w:w="1701" w:type="dxa"/>
            <w:shd w:val="clear" w:color="auto" w:fill="auto"/>
            <w:tcMar>
              <w:left w:w="28" w:type="dxa"/>
              <w:right w:w="28" w:type="dxa"/>
            </w:tcMar>
          </w:tcPr>
          <w:p w14:paraId="2548A2F5" w14:textId="77777777" w:rsidR="0042451E" w:rsidRPr="00EF7FBB" w:rsidRDefault="0042451E" w:rsidP="00AD72F9">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b/>
                <w:bCs/>
                <w:color w:val="000000"/>
                <w:sz w:val="18"/>
                <w:szCs w:val="18"/>
                <w:lang w:eastAsia="en-GB"/>
              </w:rPr>
              <w:t>TEI18_MBS4V2X</w:t>
            </w:r>
          </w:p>
        </w:tc>
        <w:tc>
          <w:tcPr>
            <w:tcW w:w="397" w:type="dxa"/>
            <w:shd w:val="clear" w:color="auto" w:fill="auto"/>
            <w:tcMar>
              <w:left w:w="28" w:type="dxa"/>
              <w:right w:w="28" w:type="dxa"/>
            </w:tcMar>
          </w:tcPr>
          <w:p w14:paraId="6EA060E0" w14:textId="77777777" w:rsidR="0042451E" w:rsidRPr="00EF7FBB" w:rsidRDefault="0042451E"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tcPr>
          <w:p w14:paraId="19B16358" w14:textId="5402F0A7" w:rsidR="0042451E" w:rsidRDefault="003C763E" w:rsidP="00AD72F9">
            <w:pPr>
              <w:overflowPunct/>
              <w:autoSpaceDE/>
              <w:autoSpaceDN/>
              <w:adjustRightInd/>
              <w:spacing w:after="0"/>
              <w:textAlignment w:val="auto"/>
            </w:pPr>
            <w:hyperlink r:id="rId410" w:history="1">
              <w:r w:rsidR="007D3634" w:rsidRPr="007D3634">
                <w:rPr>
                  <w:rFonts w:ascii="Calibri" w:hAnsi="Calibri" w:cs="Calibri"/>
                  <w:color w:val="0563C1"/>
                  <w:sz w:val="16"/>
                  <w:szCs w:val="18"/>
                  <w:u w:val="single"/>
                  <w:lang w:eastAsia="en-GB"/>
                </w:rPr>
                <w:t>SP-220793</w:t>
              </w:r>
            </w:hyperlink>
          </w:p>
        </w:tc>
        <w:tc>
          <w:tcPr>
            <w:tcW w:w="2268" w:type="dxa"/>
            <w:shd w:val="clear" w:color="auto" w:fill="auto"/>
            <w:tcMar>
              <w:left w:w="28" w:type="dxa"/>
              <w:right w:w="28" w:type="dxa"/>
            </w:tcMar>
          </w:tcPr>
          <w:p w14:paraId="453CE516" w14:textId="77777777" w:rsidR="0042451E" w:rsidRPr="00EF7FBB" w:rsidRDefault="0042451E"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LaeYoung Kim (LG Electronics), </w:t>
            </w:r>
          </w:p>
        </w:tc>
      </w:tr>
      <w:tr w:rsidR="0042451E" w:rsidRPr="00EF7FBB" w14:paraId="2557CC5B" w14:textId="77777777" w:rsidTr="0042451E">
        <w:trPr>
          <w:trHeight w:val="255"/>
        </w:trPr>
        <w:tc>
          <w:tcPr>
            <w:tcW w:w="757" w:type="dxa"/>
            <w:shd w:val="clear" w:color="auto" w:fill="auto"/>
            <w:tcMar>
              <w:left w:w="28" w:type="dxa"/>
              <w:right w:w="28" w:type="dxa"/>
            </w:tcMar>
          </w:tcPr>
          <w:p w14:paraId="7FFEF6DA" w14:textId="77777777" w:rsidR="0042451E" w:rsidRPr="00EF7FBB" w:rsidRDefault="0042451E"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970003</w:t>
            </w:r>
          </w:p>
        </w:tc>
        <w:tc>
          <w:tcPr>
            <w:tcW w:w="3969" w:type="dxa"/>
            <w:shd w:val="clear" w:color="auto" w:fill="auto"/>
            <w:tcMar>
              <w:left w:w="28" w:type="dxa"/>
              <w:right w:w="28" w:type="dxa"/>
            </w:tcMar>
          </w:tcPr>
          <w:p w14:paraId="73510C9E" w14:textId="77777777" w:rsidR="0042451E" w:rsidRPr="00EF7FBB" w:rsidRDefault="0042451E" w:rsidP="00AD72F9">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00"/>
                <w:sz w:val="18"/>
                <w:szCs w:val="18"/>
                <w:lang w:eastAsia="en-GB"/>
              </w:rPr>
              <w:t xml:space="preserve">   (Stage 2 of) MBS support for V2X services </w:t>
            </w:r>
          </w:p>
        </w:tc>
        <w:tc>
          <w:tcPr>
            <w:tcW w:w="1701" w:type="dxa"/>
            <w:shd w:val="clear" w:color="auto" w:fill="auto"/>
            <w:tcMar>
              <w:left w:w="28" w:type="dxa"/>
              <w:right w:w="28" w:type="dxa"/>
            </w:tcMar>
          </w:tcPr>
          <w:p w14:paraId="075DFA52" w14:textId="77777777" w:rsidR="0042451E" w:rsidRPr="00EF7FBB" w:rsidRDefault="0042451E"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TEI18_MBS4V2X</w:t>
            </w:r>
          </w:p>
        </w:tc>
        <w:tc>
          <w:tcPr>
            <w:tcW w:w="397" w:type="dxa"/>
            <w:shd w:val="clear" w:color="auto" w:fill="auto"/>
            <w:tcMar>
              <w:left w:w="28" w:type="dxa"/>
              <w:right w:w="28" w:type="dxa"/>
            </w:tcMar>
          </w:tcPr>
          <w:p w14:paraId="3B58C513" w14:textId="77777777" w:rsidR="0042451E" w:rsidRPr="00EF7FBB" w:rsidRDefault="0042451E"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50" w:type="dxa"/>
            <w:shd w:val="clear" w:color="auto" w:fill="auto"/>
            <w:tcMar>
              <w:left w:w="28" w:type="dxa"/>
              <w:right w:w="28" w:type="dxa"/>
            </w:tcMar>
          </w:tcPr>
          <w:p w14:paraId="578D46F6" w14:textId="48E619CB" w:rsidR="0042451E" w:rsidRDefault="003C763E" w:rsidP="00AD72F9">
            <w:pPr>
              <w:overflowPunct/>
              <w:autoSpaceDE/>
              <w:autoSpaceDN/>
              <w:adjustRightInd/>
              <w:spacing w:after="0"/>
              <w:textAlignment w:val="auto"/>
            </w:pPr>
            <w:hyperlink r:id="rId411" w:history="1">
              <w:r w:rsidR="007D3634" w:rsidRPr="007D3634">
                <w:rPr>
                  <w:rFonts w:ascii="Calibri" w:hAnsi="Calibri" w:cs="Calibri"/>
                  <w:color w:val="0563C1"/>
                  <w:sz w:val="16"/>
                  <w:szCs w:val="18"/>
                  <w:u w:val="single"/>
                  <w:lang w:eastAsia="en-GB"/>
                </w:rPr>
                <w:t>SP-220793</w:t>
              </w:r>
            </w:hyperlink>
          </w:p>
        </w:tc>
        <w:tc>
          <w:tcPr>
            <w:tcW w:w="2268" w:type="dxa"/>
            <w:shd w:val="clear" w:color="auto" w:fill="auto"/>
            <w:tcMar>
              <w:left w:w="28" w:type="dxa"/>
              <w:right w:w="28" w:type="dxa"/>
            </w:tcMar>
          </w:tcPr>
          <w:p w14:paraId="61E83C22" w14:textId="77777777" w:rsidR="0042451E" w:rsidRPr="00EF7FBB" w:rsidRDefault="0042451E"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LaeYoung Kim (LG Electronics), </w:t>
            </w:r>
          </w:p>
        </w:tc>
      </w:tr>
      <w:tr w:rsidR="0042451E" w:rsidRPr="00EF7FBB" w14:paraId="59E690E4" w14:textId="77777777" w:rsidTr="0042451E">
        <w:trPr>
          <w:trHeight w:val="255"/>
        </w:trPr>
        <w:tc>
          <w:tcPr>
            <w:tcW w:w="757" w:type="dxa"/>
            <w:shd w:val="clear" w:color="auto" w:fill="auto"/>
            <w:tcMar>
              <w:left w:w="28" w:type="dxa"/>
              <w:right w:w="28" w:type="dxa"/>
            </w:tcMar>
          </w:tcPr>
          <w:p w14:paraId="34477708" w14:textId="77777777" w:rsidR="0042451E" w:rsidRPr="00EF7FBB" w:rsidRDefault="0042451E"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1000022</w:t>
            </w:r>
          </w:p>
        </w:tc>
        <w:tc>
          <w:tcPr>
            <w:tcW w:w="3969" w:type="dxa"/>
            <w:shd w:val="clear" w:color="auto" w:fill="auto"/>
            <w:tcMar>
              <w:left w:w="28" w:type="dxa"/>
              <w:right w:w="28" w:type="dxa"/>
            </w:tcMar>
          </w:tcPr>
          <w:p w14:paraId="34AE3BAF" w14:textId="77777777" w:rsidR="0042451E" w:rsidRPr="00EF7FBB" w:rsidRDefault="0042451E"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CT1 aspects of MBS support for V2X services </w:t>
            </w:r>
          </w:p>
        </w:tc>
        <w:tc>
          <w:tcPr>
            <w:tcW w:w="1701" w:type="dxa"/>
            <w:shd w:val="clear" w:color="auto" w:fill="auto"/>
            <w:tcMar>
              <w:left w:w="28" w:type="dxa"/>
              <w:right w:w="28" w:type="dxa"/>
            </w:tcMar>
          </w:tcPr>
          <w:p w14:paraId="1B3470E2" w14:textId="77777777" w:rsidR="0042451E" w:rsidRPr="00EF7FBB" w:rsidRDefault="0042451E"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TEI18_MBS4V2X</w:t>
            </w:r>
          </w:p>
        </w:tc>
        <w:tc>
          <w:tcPr>
            <w:tcW w:w="397" w:type="dxa"/>
            <w:shd w:val="clear" w:color="auto" w:fill="auto"/>
            <w:tcMar>
              <w:left w:w="28" w:type="dxa"/>
              <w:right w:w="28" w:type="dxa"/>
            </w:tcMar>
          </w:tcPr>
          <w:p w14:paraId="45DB4C71" w14:textId="77777777" w:rsidR="0042451E" w:rsidRPr="00EF7FBB" w:rsidRDefault="0042451E"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850" w:type="dxa"/>
            <w:shd w:val="clear" w:color="auto" w:fill="auto"/>
            <w:tcMar>
              <w:left w:w="28" w:type="dxa"/>
              <w:right w:w="28" w:type="dxa"/>
            </w:tcMar>
          </w:tcPr>
          <w:p w14:paraId="091069B0" w14:textId="2C93A302" w:rsidR="0042451E" w:rsidRDefault="003C763E" w:rsidP="00AD72F9">
            <w:pPr>
              <w:overflowPunct/>
              <w:autoSpaceDE/>
              <w:autoSpaceDN/>
              <w:adjustRightInd/>
              <w:spacing w:after="0"/>
              <w:textAlignment w:val="auto"/>
            </w:pPr>
            <w:hyperlink r:id="rId412" w:history="1">
              <w:r w:rsidR="007D3634" w:rsidRPr="007D3634">
                <w:rPr>
                  <w:rFonts w:ascii="Calibri" w:hAnsi="Calibri" w:cs="Calibri"/>
                  <w:color w:val="0563C1"/>
                  <w:sz w:val="16"/>
                  <w:szCs w:val="18"/>
                  <w:u w:val="single"/>
                  <w:lang w:eastAsia="en-GB"/>
                </w:rPr>
                <w:t>CP-231357</w:t>
              </w:r>
            </w:hyperlink>
          </w:p>
        </w:tc>
        <w:tc>
          <w:tcPr>
            <w:tcW w:w="2268" w:type="dxa"/>
            <w:shd w:val="clear" w:color="auto" w:fill="auto"/>
            <w:tcMar>
              <w:left w:w="28" w:type="dxa"/>
              <w:right w:w="28" w:type="dxa"/>
            </w:tcMar>
          </w:tcPr>
          <w:p w14:paraId="55B34839" w14:textId="77777777" w:rsidR="0042451E" w:rsidRPr="00EF7FBB" w:rsidRDefault="0042451E"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Herrero Veron, Christian (Huawei) </w:t>
            </w:r>
          </w:p>
        </w:tc>
      </w:tr>
      <w:tr w:rsidR="0042451E" w:rsidRPr="00EF7FBB" w14:paraId="1966EDCD" w14:textId="77777777" w:rsidTr="0042451E">
        <w:trPr>
          <w:trHeight w:val="255"/>
        </w:trPr>
        <w:tc>
          <w:tcPr>
            <w:tcW w:w="757" w:type="dxa"/>
            <w:shd w:val="clear" w:color="auto" w:fill="auto"/>
            <w:tcMar>
              <w:left w:w="28" w:type="dxa"/>
              <w:right w:w="28" w:type="dxa"/>
            </w:tcMar>
          </w:tcPr>
          <w:p w14:paraId="7D516107" w14:textId="77777777" w:rsidR="0042451E" w:rsidRPr="00EF7FBB" w:rsidRDefault="0042451E"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1010021</w:t>
            </w:r>
          </w:p>
        </w:tc>
        <w:tc>
          <w:tcPr>
            <w:tcW w:w="3969" w:type="dxa"/>
            <w:shd w:val="clear" w:color="auto" w:fill="auto"/>
            <w:tcMar>
              <w:left w:w="28" w:type="dxa"/>
              <w:right w:w="28" w:type="dxa"/>
            </w:tcMar>
          </w:tcPr>
          <w:p w14:paraId="36044075" w14:textId="77777777" w:rsidR="0042451E" w:rsidRPr="00EF7FBB" w:rsidRDefault="0042451E"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CT6 aspects of MBS support for V2X services </w:t>
            </w:r>
          </w:p>
        </w:tc>
        <w:tc>
          <w:tcPr>
            <w:tcW w:w="1701" w:type="dxa"/>
            <w:shd w:val="clear" w:color="auto" w:fill="auto"/>
            <w:tcMar>
              <w:left w:w="28" w:type="dxa"/>
              <w:right w:w="28" w:type="dxa"/>
            </w:tcMar>
          </w:tcPr>
          <w:p w14:paraId="5C29862B" w14:textId="77777777" w:rsidR="0042451E" w:rsidRPr="00EF7FBB" w:rsidRDefault="0042451E"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TEI18_MBS4V2X</w:t>
            </w:r>
          </w:p>
        </w:tc>
        <w:tc>
          <w:tcPr>
            <w:tcW w:w="397" w:type="dxa"/>
            <w:shd w:val="clear" w:color="auto" w:fill="auto"/>
            <w:tcMar>
              <w:left w:w="28" w:type="dxa"/>
              <w:right w:w="28" w:type="dxa"/>
            </w:tcMar>
          </w:tcPr>
          <w:p w14:paraId="400D0C44" w14:textId="77777777" w:rsidR="0042451E" w:rsidRPr="00EF7FBB" w:rsidRDefault="0042451E"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C6</w:t>
            </w:r>
          </w:p>
        </w:tc>
        <w:tc>
          <w:tcPr>
            <w:tcW w:w="850" w:type="dxa"/>
            <w:shd w:val="clear" w:color="auto" w:fill="auto"/>
            <w:tcMar>
              <w:left w:w="28" w:type="dxa"/>
              <w:right w:w="28" w:type="dxa"/>
            </w:tcMar>
          </w:tcPr>
          <w:p w14:paraId="4F9C7514" w14:textId="7B87FB1C" w:rsidR="0042451E" w:rsidRDefault="003C763E" w:rsidP="00AD72F9">
            <w:pPr>
              <w:overflowPunct/>
              <w:autoSpaceDE/>
              <w:autoSpaceDN/>
              <w:adjustRightInd/>
              <w:spacing w:after="0"/>
              <w:textAlignment w:val="auto"/>
            </w:pPr>
            <w:hyperlink r:id="rId413" w:history="1">
              <w:r w:rsidR="007D3634" w:rsidRPr="007D3634">
                <w:rPr>
                  <w:rFonts w:ascii="Calibri" w:hAnsi="Calibri" w:cs="Calibri"/>
                  <w:color w:val="0563C1"/>
                  <w:sz w:val="16"/>
                  <w:szCs w:val="18"/>
                  <w:u w:val="single"/>
                  <w:lang w:eastAsia="en-GB"/>
                </w:rPr>
                <w:t>CP-231357</w:t>
              </w:r>
            </w:hyperlink>
          </w:p>
        </w:tc>
        <w:tc>
          <w:tcPr>
            <w:tcW w:w="2268" w:type="dxa"/>
            <w:shd w:val="clear" w:color="auto" w:fill="auto"/>
            <w:tcMar>
              <w:left w:w="28" w:type="dxa"/>
              <w:right w:w="28" w:type="dxa"/>
            </w:tcMar>
          </w:tcPr>
          <w:p w14:paraId="40445B14" w14:textId="77777777" w:rsidR="0042451E" w:rsidRPr="00EF7FBB" w:rsidRDefault="0042451E"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Herrero Veron, Christian (Huawei) </w:t>
            </w:r>
          </w:p>
        </w:tc>
      </w:tr>
    </w:tbl>
    <w:p w14:paraId="1CBD9BA7" w14:textId="2C0E9DF4" w:rsidR="0042451E" w:rsidRDefault="0042451E" w:rsidP="0042451E">
      <w:pPr>
        <w:rPr>
          <w:lang w:eastAsia="en-GB"/>
        </w:rPr>
      </w:pPr>
      <w:r w:rsidRPr="00176CBE">
        <w:rPr>
          <w:lang w:eastAsia="en-GB"/>
        </w:rPr>
        <w:t xml:space="preserve">Summary based on the input provided by </w:t>
      </w:r>
      <w:r w:rsidRPr="0042451E">
        <w:rPr>
          <w:lang w:eastAsia="en-GB"/>
        </w:rPr>
        <w:t>LG Electronics in SP-240328</w:t>
      </w:r>
      <w:r w:rsidRPr="00176CBE">
        <w:rPr>
          <w:lang w:eastAsia="en-GB"/>
        </w:rPr>
        <w:t>.</w:t>
      </w:r>
    </w:p>
    <w:p w14:paraId="0B3FF30C" w14:textId="77777777" w:rsidR="0042451E" w:rsidRDefault="0042451E" w:rsidP="0042451E">
      <w:pPr>
        <w:rPr>
          <w:lang w:eastAsia="en-GB"/>
        </w:rPr>
      </w:pPr>
      <w:r>
        <w:rPr>
          <w:lang w:eastAsia="en-GB"/>
        </w:rPr>
        <w:t>This work item specifies Multicast/Broadcast Service (MBS) support for Vehicle-to-Everything (V2X) services.</w:t>
      </w:r>
    </w:p>
    <w:p w14:paraId="3243D2B9" w14:textId="33622540" w:rsidR="0042451E" w:rsidRDefault="002E6F29" w:rsidP="0042451E">
      <w:pPr>
        <w:rPr>
          <w:lang w:eastAsia="en-GB"/>
        </w:rPr>
      </w:pPr>
      <w:r>
        <w:rPr>
          <w:lang w:eastAsia="en-GB"/>
        </w:rPr>
        <w:t xml:space="preserve">They </w:t>
      </w:r>
      <w:r w:rsidR="0042451E">
        <w:rPr>
          <w:lang w:eastAsia="en-GB"/>
        </w:rPr>
        <w:t>are specified in TS 23.287 [1]</w:t>
      </w:r>
      <w:r>
        <w:rPr>
          <w:lang w:eastAsia="en-GB"/>
        </w:rPr>
        <w:t>, which covers</w:t>
      </w:r>
      <w:r w:rsidR="0042451E">
        <w:rPr>
          <w:lang w:eastAsia="en-GB"/>
        </w:rPr>
        <w:t>:</w:t>
      </w:r>
    </w:p>
    <w:p w14:paraId="6EF7C5D1" w14:textId="77777777" w:rsidR="0042451E" w:rsidRDefault="0042451E" w:rsidP="001A3797">
      <w:pPr>
        <w:spacing w:after="0"/>
        <w:rPr>
          <w:lang w:eastAsia="en-GB"/>
        </w:rPr>
      </w:pPr>
      <w:r>
        <w:rPr>
          <w:lang w:eastAsia="en-GB"/>
        </w:rPr>
        <w:t>-</w:t>
      </w:r>
      <w:r>
        <w:rPr>
          <w:lang w:eastAsia="en-GB"/>
        </w:rPr>
        <w:tab/>
        <w:t>For NR connected to 5GC, V2X communication over Uu reference point can be multicast/broadcast as defined in TS 23.247 [2].</w:t>
      </w:r>
    </w:p>
    <w:p w14:paraId="326CCF20" w14:textId="77777777" w:rsidR="0042451E" w:rsidRDefault="0042451E" w:rsidP="001A3797">
      <w:pPr>
        <w:spacing w:after="0"/>
        <w:rPr>
          <w:lang w:eastAsia="en-GB"/>
        </w:rPr>
      </w:pPr>
      <w:r>
        <w:rPr>
          <w:lang w:eastAsia="en-GB"/>
        </w:rPr>
        <w:t>-</w:t>
      </w:r>
      <w:r>
        <w:rPr>
          <w:lang w:eastAsia="en-GB"/>
        </w:rPr>
        <w:tab/>
        <w:t>MBS for Uu based V2X architecture reference model</w:t>
      </w:r>
    </w:p>
    <w:p w14:paraId="1352BD31" w14:textId="77777777" w:rsidR="0042451E" w:rsidRDefault="0042451E" w:rsidP="001A3797">
      <w:pPr>
        <w:spacing w:after="0"/>
        <w:rPr>
          <w:lang w:eastAsia="en-GB"/>
        </w:rPr>
      </w:pPr>
      <w:r>
        <w:rPr>
          <w:lang w:eastAsia="en-GB"/>
        </w:rPr>
        <w:t>-</w:t>
      </w:r>
      <w:r>
        <w:rPr>
          <w:lang w:eastAsia="en-GB"/>
        </w:rPr>
        <w:tab/>
        <w:t>Functionalities for UE, PCF and V2X Application Server related to V2X communication via MBS</w:t>
      </w:r>
    </w:p>
    <w:p w14:paraId="6830CDFA" w14:textId="77777777" w:rsidR="0042451E" w:rsidRDefault="0042451E" w:rsidP="001A3797">
      <w:pPr>
        <w:spacing w:after="0"/>
        <w:rPr>
          <w:lang w:eastAsia="en-GB"/>
        </w:rPr>
      </w:pPr>
      <w:r>
        <w:rPr>
          <w:lang w:eastAsia="en-GB"/>
        </w:rPr>
        <w:t>-</w:t>
      </w:r>
      <w:r>
        <w:rPr>
          <w:lang w:eastAsia="en-GB"/>
        </w:rPr>
        <w:tab/>
        <w:t>Policy/Parameters related to V2X communication via MBS</w:t>
      </w:r>
    </w:p>
    <w:p w14:paraId="335ACD1B" w14:textId="77777777" w:rsidR="0042451E" w:rsidRDefault="0042451E" w:rsidP="001A3797">
      <w:pPr>
        <w:spacing w:after="0"/>
        <w:rPr>
          <w:lang w:eastAsia="en-GB"/>
        </w:rPr>
      </w:pPr>
      <w:r>
        <w:rPr>
          <w:lang w:eastAsia="en-GB"/>
        </w:rPr>
        <w:t>-</w:t>
      </w:r>
      <w:r>
        <w:rPr>
          <w:lang w:eastAsia="en-GB"/>
        </w:rPr>
        <w:tab/>
        <w:t>V2X message transmission and reception via MBS: V2X messages are routed from the V2X Application Server towards UEs via broadcast MBS sessions or multicast MBS sessions</w:t>
      </w:r>
    </w:p>
    <w:p w14:paraId="3D7B641E" w14:textId="77777777" w:rsidR="0042451E" w:rsidRDefault="0042451E" w:rsidP="001A3797">
      <w:pPr>
        <w:spacing w:after="0"/>
        <w:rPr>
          <w:lang w:eastAsia="en-GB"/>
        </w:rPr>
      </w:pPr>
      <w:r>
        <w:rPr>
          <w:lang w:eastAsia="en-GB"/>
        </w:rPr>
        <w:t>-</w:t>
      </w:r>
      <w:r>
        <w:rPr>
          <w:lang w:eastAsia="en-GB"/>
        </w:rPr>
        <w:tab/>
        <w:t>V2X Application Server discovery using broadcast MBS session</w:t>
      </w:r>
    </w:p>
    <w:p w14:paraId="41BCAE89" w14:textId="77777777" w:rsidR="0042451E" w:rsidRDefault="0042451E" w:rsidP="0042451E">
      <w:pPr>
        <w:rPr>
          <w:lang w:eastAsia="en-GB"/>
        </w:rPr>
      </w:pPr>
      <w:r>
        <w:rPr>
          <w:lang w:eastAsia="en-GB"/>
        </w:rPr>
        <w:t>-</w:t>
      </w:r>
      <w:r>
        <w:rPr>
          <w:lang w:eastAsia="en-GB"/>
        </w:rPr>
        <w:tab/>
        <w:t>MBS Service Description for V2X use: MBS session announcement for V2X communication, MBS session announcement for V2X Application Server Discovery</w:t>
      </w:r>
    </w:p>
    <w:p w14:paraId="7E809D3A" w14:textId="77777777" w:rsidR="0042451E" w:rsidRDefault="0042451E" w:rsidP="0042451E">
      <w:pPr>
        <w:rPr>
          <w:lang w:eastAsia="en-GB"/>
        </w:rPr>
      </w:pPr>
      <w:r>
        <w:rPr>
          <w:lang w:eastAsia="en-GB"/>
        </w:rPr>
        <w:t>Regarding QoS handling for MBS support for V2X services, QoS characteristics values for 5QI = 75 that could be used for V2X message delivery via MBS are specified in TS 23.501 [3].</w:t>
      </w:r>
    </w:p>
    <w:p w14:paraId="10BEC83C" w14:textId="2E0EE14B" w:rsidR="0042451E" w:rsidRDefault="0042451E" w:rsidP="0042451E">
      <w:pPr>
        <w:rPr>
          <w:lang w:eastAsia="en-GB"/>
        </w:rPr>
      </w:pPr>
      <w:r>
        <w:rPr>
          <w:lang w:eastAsia="en-GB"/>
        </w:rPr>
        <w:t>V2X over MBS is also supported in Stand-alone Non-Public Network (SNPN).</w:t>
      </w:r>
    </w:p>
    <w:p w14:paraId="6446E019" w14:textId="77777777" w:rsidR="0042451E" w:rsidRDefault="0042451E" w:rsidP="0042451E">
      <w:pPr>
        <w:rPr>
          <w:b/>
        </w:rPr>
      </w:pPr>
      <w:r>
        <w:rPr>
          <w:b/>
        </w:rPr>
        <w:t>References</w:t>
      </w:r>
    </w:p>
    <w:p w14:paraId="229FDC61" w14:textId="2124DC4D" w:rsidR="0042451E" w:rsidRDefault="005E4308" w:rsidP="0042451E">
      <w:r>
        <w:t xml:space="preserve">List of related CRs: </w:t>
      </w:r>
      <w:hyperlink r:id="rId414" w:history="1">
        <w:r w:rsidR="001B4256" w:rsidRPr="00A87875">
          <w:rPr>
            <w:rStyle w:val="Hyperlink"/>
          </w:rPr>
          <w:t>https://portal.3gpp.org/ChangeRequests.aspx?q=1&amp;workitem=1000043,970003,1000022,1010021</w:t>
        </w:r>
      </w:hyperlink>
      <w:r w:rsidR="001B4256">
        <w:t xml:space="preserve"> </w:t>
      </w:r>
    </w:p>
    <w:p w14:paraId="7B43148E" w14:textId="42B13B4A" w:rsidR="0042451E" w:rsidRPr="0042451E" w:rsidRDefault="0042451E" w:rsidP="0042451E">
      <w:pPr>
        <w:pStyle w:val="EW"/>
        <w:rPr>
          <w:color w:val="000000"/>
        </w:rPr>
      </w:pPr>
      <w:r w:rsidRPr="0042451E">
        <w:rPr>
          <w:color w:val="000000"/>
        </w:rPr>
        <w:t>[1]</w:t>
      </w:r>
      <w:r w:rsidRPr="0042451E">
        <w:rPr>
          <w:color w:val="000000"/>
        </w:rPr>
        <w:tab/>
        <w:t>TS 23.287: "Architecture enhancements for 5G System (5GS) to support Vehicle-to-Everything (V2X) services".</w:t>
      </w:r>
    </w:p>
    <w:p w14:paraId="57787F44" w14:textId="77777777" w:rsidR="0042451E" w:rsidRPr="0042451E" w:rsidRDefault="0042451E" w:rsidP="0042451E">
      <w:pPr>
        <w:pStyle w:val="EW"/>
        <w:rPr>
          <w:color w:val="000000"/>
        </w:rPr>
      </w:pPr>
      <w:r w:rsidRPr="0042451E">
        <w:rPr>
          <w:color w:val="000000"/>
        </w:rPr>
        <w:t>[2]</w:t>
      </w:r>
      <w:r w:rsidRPr="0042451E">
        <w:rPr>
          <w:color w:val="000000"/>
        </w:rPr>
        <w:tab/>
        <w:t>TS 23.247: "Architectural enhancements for 5G multicast-broadcast services; Stage 2".</w:t>
      </w:r>
    </w:p>
    <w:p w14:paraId="6E2F594A" w14:textId="0BE44105" w:rsidR="0042451E" w:rsidRPr="001A3797" w:rsidRDefault="0042451E" w:rsidP="001A3797">
      <w:pPr>
        <w:pStyle w:val="EW"/>
        <w:rPr>
          <w:color w:val="000000"/>
        </w:rPr>
      </w:pPr>
      <w:r w:rsidRPr="0042451E">
        <w:rPr>
          <w:color w:val="000000"/>
        </w:rPr>
        <w:t>[3]</w:t>
      </w:r>
      <w:r w:rsidRPr="0042451E">
        <w:rPr>
          <w:color w:val="000000"/>
        </w:rPr>
        <w:tab/>
        <w:t>TS 23.501: "System architecture for the 5G System (5GS)".</w:t>
      </w:r>
    </w:p>
    <w:p w14:paraId="30B949E0" w14:textId="44B32BE3" w:rsidR="008247E1" w:rsidRDefault="00B821D4" w:rsidP="008247E1">
      <w:pPr>
        <w:pStyle w:val="Heading2"/>
        <w:rPr>
          <w:lang w:eastAsia="en-GB"/>
        </w:rPr>
      </w:pPr>
      <w:bookmarkStart w:id="103" w:name="_Toc171519648"/>
      <w:r>
        <w:rPr>
          <w:lang w:eastAsia="en-GB"/>
        </w:rPr>
        <w:t>16</w:t>
      </w:r>
      <w:r w:rsidR="008247E1">
        <w:rPr>
          <w:lang w:eastAsia="en-GB"/>
        </w:rPr>
        <w:t>.</w:t>
      </w:r>
      <w:r>
        <w:rPr>
          <w:lang w:eastAsia="en-GB"/>
        </w:rPr>
        <w:t>2</w:t>
      </w:r>
      <w:r w:rsidR="008247E1">
        <w:rPr>
          <w:lang w:eastAsia="en-GB"/>
        </w:rPr>
        <w:tab/>
      </w:r>
      <w:r w:rsidR="008247E1" w:rsidRPr="00D00E61">
        <w:rPr>
          <w:lang w:eastAsia="en-GB"/>
        </w:rPr>
        <w:t>Air-to-ground network for NR</w:t>
      </w:r>
      <w:bookmarkEnd w:id="103"/>
      <w:r w:rsidR="008247E1" w:rsidRPr="00D00E61">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8247E1" w:rsidRPr="00EF7FBB" w14:paraId="7FCEB4C0" w14:textId="77777777" w:rsidTr="00B22AB8">
        <w:trPr>
          <w:trHeight w:val="255"/>
        </w:trPr>
        <w:tc>
          <w:tcPr>
            <w:tcW w:w="757" w:type="dxa"/>
            <w:shd w:val="clear" w:color="auto" w:fill="auto"/>
            <w:tcMar>
              <w:left w:w="28" w:type="dxa"/>
              <w:right w:w="28" w:type="dxa"/>
            </w:tcMar>
            <w:hideMark/>
          </w:tcPr>
          <w:p w14:paraId="4F53DF5B" w14:textId="77777777" w:rsidR="008247E1" w:rsidRPr="00EF7FBB" w:rsidRDefault="008247E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950075</w:t>
            </w:r>
          </w:p>
        </w:tc>
        <w:tc>
          <w:tcPr>
            <w:tcW w:w="3969" w:type="dxa"/>
            <w:shd w:val="clear" w:color="auto" w:fill="auto"/>
            <w:tcMar>
              <w:left w:w="28" w:type="dxa"/>
              <w:right w:w="28" w:type="dxa"/>
            </w:tcMar>
            <w:hideMark/>
          </w:tcPr>
          <w:p w14:paraId="5FAC7CC0" w14:textId="77777777" w:rsidR="008247E1" w:rsidRPr="00EF7FBB" w:rsidRDefault="008247E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Air-to-ground network for NR </w:t>
            </w:r>
          </w:p>
        </w:tc>
        <w:tc>
          <w:tcPr>
            <w:tcW w:w="1701" w:type="dxa"/>
            <w:shd w:val="clear" w:color="auto" w:fill="auto"/>
            <w:tcMar>
              <w:left w:w="28" w:type="dxa"/>
              <w:right w:w="28" w:type="dxa"/>
            </w:tcMar>
            <w:hideMark/>
          </w:tcPr>
          <w:p w14:paraId="773AB1A8" w14:textId="52A99359" w:rsidR="008247E1" w:rsidRPr="00EF7FBB" w:rsidRDefault="008247E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NR_ATG</w:t>
            </w:r>
          </w:p>
        </w:tc>
        <w:tc>
          <w:tcPr>
            <w:tcW w:w="397" w:type="dxa"/>
            <w:shd w:val="clear" w:color="auto" w:fill="auto"/>
            <w:tcMar>
              <w:left w:w="28" w:type="dxa"/>
              <w:right w:w="28" w:type="dxa"/>
            </w:tcMar>
            <w:hideMark/>
          </w:tcPr>
          <w:p w14:paraId="21BE670E" w14:textId="77777777" w:rsidR="008247E1" w:rsidRPr="00EF7FBB" w:rsidRDefault="008247E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208442A7" w14:textId="6FE62973" w:rsidR="008247E1" w:rsidRPr="00EF7FBB" w:rsidRDefault="003C763E" w:rsidP="00B22AB8">
            <w:pPr>
              <w:overflowPunct/>
              <w:autoSpaceDE/>
              <w:autoSpaceDN/>
              <w:adjustRightInd/>
              <w:spacing w:after="0"/>
              <w:textAlignment w:val="auto"/>
              <w:rPr>
                <w:rFonts w:ascii="Calibri" w:hAnsi="Calibri" w:cs="Calibri"/>
                <w:color w:val="0563C1"/>
                <w:sz w:val="18"/>
                <w:szCs w:val="18"/>
                <w:u w:val="single"/>
                <w:lang w:eastAsia="en-GB"/>
              </w:rPr>
            </w:pPr>
            <w:hyperlink r:id="rId415" w:history="1">
              <w:r w:rsidR="007D3634" w:rsidRPr="007D3634">
                <w:rPr>
                  <w:rFonts w:ascii="Calibri" w:hAnsi="Calibri" w:cs="Calibri"/>
                  <w:color w:val="0563C1"/>
                  <w:sz w:val="16"/>
                  <w:szCs w:val="18"/>
                  <w:u w:val="single"/>
                  <w:lang w:eastAsia="en-GB"/>
                </w:rPr>
                <w:t>RP-230279</w:t>
              </w:r>
            </w:hyperlink>
          </w:p>
        </w:tc>
        <w:tc>
          <w:tcPr>
            <w:tcW w:w="2268" w:type="dxa"/>
            <w:shd w:val="clear" w:color="auto" w:fill="auto"/>
            <w:tcMar>
              <w:left w:w="28" w:type="dxa"/>
              <w:right w:w="28" w:type="dxa"/>
            </w:tcMar>
            <w:hideMark/>
          </w:tcPr>
          <w:p w14:paraId="0CFDCDD9" w14:textId="77777777" w:rsidR="008247E1" w:rsidRPr="00EF7FBB" w:rsidRDefault="008247E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Guo Chunxia, CMCC</w:t>
            </w:r>
          </w:p>
        </w:tc>
      </w:tr>
      <w:tr w:rsidR="008247E1" w:rsidRPr="00EF7FBB" w14:paraId="7085CCC0" w14:textId="77777777" w:rsidTr="00B22AB8">
        <w:trPr>
          <w:trHeight w:val="255"/>
        </w:trPr>
        <w:tc>
          <w:tcPr>
            <w:tcW w:w="757" w:type="dxa"/>
            <w:shd w:val="clear" w:color="auto" w:fill="auto"/>
            <w:tcMar>
              <w:left w:w="28" w:type="dxa"/>
              <w:right w:w="28" w:type="dxa"/>
            </w:tcMar>
            <w:hideMark/>
          </w:tcPr>
          <w:p w14:paraId="37F92F6C" w14:textId="77777777" w:rsidR="008247E1" w:rsidRPr="00EF7FBB" w:rsidRDefault="008247E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950175</w:t>
            </w:r>
          </w:p>
        </w:tc>
        <w:tc>
          <w:tcPr>
            <w:tcW w:w="3969" w:type="dxa"/>
            <w:shd w:val="clear" w:color="auto" w:fill="auto"/>
            <w:tcMar>
              <w:left w:w="28" w:type="dxa"/>
              <w:right w:w="28" w:type="dxa"/>
            </w:tcMar>
            <w:hideMark/>
          </w:tcPr>
          <w:p w14:paraId="6D9D1DDF" w14:textId="77777777" w:rsidR="008247E1" w:rsidRPr="00EF7FBB" w:rsidRDefault="008247E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Air-to-ground network for NR </w:t>
            </w:r>
          </w:p>
        </w:tc>
        <w:tc>
          <w:tcPr>
            <w:tcW w:w="1701" w:type="dxa"/>
            <w:shd w:val="clear" w:color="auto" w:fill="auto"/>
            <w:tcMar>
              <w:left w:w="28" w:type="dxa"/>
              <w:right w:w="28" w:type="dxa"/>
            </w:tcMar>
            <w:hideMark/>
          </w:tcPr>
          <w:p w14:paraId="3F8FD379" w14:textId="3133F154" w:rsidR="008247E1" w:rsidRPr="00EF7FBB" w:rsidRDefault="008247E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NR_ATG-Core</w:t>
            </w:r>
          </w:p>
        </w:tc>
        <w:tc>
          <w:tcPr>
            <w:tcW w:w="397" w:type="dxa"/>
            <w:shd w:val="clear" w:color="auto" w:fill="auto"/>
            <w:tcMar>
              <w:left w:w="28" w:type="dxa"/>
              <w:right w:w="28" w:type="dxa"/>
            </w:tcMar>
            <w:hideMark/>
          </w:tcPr>
          <w:p w14:paraId="0BB08C52" w14:textId="77777777" w:rsidR="008247E1" w:rsidRPr="00EF7FBB" w:rsidRDefault="008247E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50" w:type="dxa"/>
            <w:shd w:val="clear" w:color="auto" w:fill="auto"/>
            <w:tcMar>
              <w:left w:w="28" w:type="dxa"/>
              <w:right w:w="28" w:type="dxa"/>
            </w:tcMar>
            <w:hideMark/>
          </w:tcPr>
          <w:p w14:paraId="0F03E495" w14:textId="508C3346" w:rsidR="008247E1" w:rsidRPr="00EF7FBB" w:rsidRDefault="003C763E" w:rsidP="00B22AB8">
            <w:pPr>
              <w:overflowPunct/>
              <w:autoSpaceDE/>
              <w:autoSpaceDN/>
              <w:adjustRightInd/>
              <w:spacing w:after="0"/>
              <w:textAlignment w:val="auto"/>
              <w:rPr>
                <w:rFonts w:ascii="Calibri" w:hAnsi="Calibri" w:cs="Calibri"/>
                <w:color w:val="0563C1"/>
                <w:sz w:val="18"/>
                <w:szCs w:val="18"/>
                <w:u w:val="single"/>
                <w:lang w:eastAsia="en-GB"/>
              </w:rPr>
            </w:pPr>
            <w:hyperlink r:id="rId416" w:history="1">
              <w:r w:rsidR="007D3634" w:rsidRPr="007D3634">
                <w:rPr>
                  <w:rFonts w:ascii="Calibri" w:hAnsi="Calibri" w:cs="Calibri"/>
                  <w:color w:val="0563C1"/>
                  <w:sz w:val="16"/>
                  <w:szCs w:val="18"/>
                  <w:u w:val="single"/>
                  <w:lang w:eastAsia="en-GB"/>
                </w:rPr>
                <w:t>RP-230279</w:t>
              </w:r>
            </w:hyperlink>
          </w:p>
        </w:tc>
        <w:tc>
          <w:tcPr>
            <w:tcW w:w="2268" w:type="dxa"/>
            <w:shd w:val="clear" w:color="auto" w:fill="auto"/>
            <w:tcMar>
              <w:left w:w="28" w:type="dxa"/>
              <w:right w:w="28" w:type="dxa"/>
            </w:tcMar>
            <w:hideMark/>
          </w:tcPr>
          <w:p w14:paraId="2364E3D9" w14:textId="77777777" w:rsidR="008247E1" w:rsidRPr="00EF7FBB" w:rsidRDefault="008247E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Guo Chunxia, CMCC</w:t>
            </w:r>
          </w:p>
        </w:tc>
      </w:tr>
      <w:tr w:rsidR="008247E1" w:rsidRPr="00EF7FBB" w14:paraId="6668A601" w14:textId="77777777" w:rsidTr="00B22AB8">
        <w:trPr>
          <w:trHeight w:val="255"/>
        </w:trPr>
        <w:tc>
          <w:tcPr>
            <w:tcW w:w="757" w:type="dxa"/>
            <w:shd w:val="clear" w:color="auto" w:fill="auto"/>
            <w:tcMar>
              <w:left w:w="28" w:type="dxa"/>
              <w:right w:w="28" w:type="dxa"/>
            </w:tcMar>
            <w:hideMark/>
          </w:tcPr>
          <w:p w14:paraId="580CE88B" w14:textId="77777777" w:rsidR="008247E1" w:rsidRPr="00EF7FBB" w:rsidRDefault="008247E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950275</w:t>
            </w:r>
          </w:p>
        </w:tc>
        <w:tc>
          <w:tcPr>
            <w:tcW w:w="3969" w:type="dxa"/>
            <w:shd w:val="clear" w:color="auto" w:fill="auto"/>
            <w:tcMar>
              <w:left w:w="28" w:type="dxa"/>
              <w:right w:w="28" w:type="dxa"/>
            </w:tcMar>
            <w:hideMark/>
          </w:tcPr>
          <w:p w14:paraId="02421403" w14:textId="77777777" w:rsidR="008247E1" w:rsidRPr="00EF7FBB" w:rsidRDefault="008247E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Air-to-ground network for NR </w:t>
            </w:r>
          </w:p>
        </w:tc>
        <w:tc>
          <w:tcPr>
            <w:tcW w:w="1701" w:type="dxa"/>
            <w:shd w:val="clear" w:color="auto" w:fill="auto"/>
            <w:tcMar>
              <w:left w:w="28" w:type="dxa"/>
              <w:right w:w="28" w:type="dxa"/>
            </w:tcMar>
            <w:hideMark/>
          </w:tcPr>
          <w:p w14:paraId="3C065FB4" w14:textId="25705FB7" w:rsidR="008247E1" w:rsidRPr="00EF7FBB" w:rsidRDefault="008247E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NR_ATG-Perf</w:t>
            </w:r>
          </w:p>
        </w:tc>
        <w:tc>
          <w:tcPr>
            <w:tcW w:w="397" w:type="dxa"/>
            <w:shd w:val="clear" w:color="auto" w:fill="auto"/>
            <w:tcMar>
              <w:left w:w="28" w:type="dxa"/>
              <w:right w:w="28" w:type="dxa"/>
            </w:tcMar>
            <w:hideMark/>
          </w:tcPr>
          <w:p w14:paraId="5B92411A" w14:textId="77777777" w:rsidR="008247E1" w:rsidRPr="00EF7FBB" w:rsidRDefault="008247E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50" w:type="dxa"/>
            <w:shd w:val="clear" w:color="auto" w:fill="auto"/>
            <w:tcMar>
              <w:left w:w="28" w:type="dxa"/>
              <w:right w:w="28" w:type="dxa"/>
            </w:tcMar>
            <w:hideMark/>
          </w:tcPr>
          <w:p w14:paraId="14D86295" w14:textId="35A15577" w:rsidR="008247E1" w:rsidRPr="00EF7FBB" w:rsidRDefault="003C763E" w:rsidP="00B22AB8">
            <w:pPr>
              <w:overflowPunct/>
              <w:autoSpaceDE/>
              <w:autoSpaceDN/>
              <w:adjustRightInd/>
              <w:spacing w:after="0"/>
              <w:textAlignment w:val="auto"/>
              <w:rPr>
                <w:rFonts w:ascii="Calibri" w:hAnsi="Calibri" w:cs="Calibri"/>
                <w:color w:val="0563C1"/>
                <w:sz w:val="18"/>
                <w:szCs w:val="18"/>
                <w:u w:val="single"/>
                <w:lang w:eastAsia="en-GB"/>
              </w:rPr>
            </w:pPr>
            <w:hyperlink r:id="rId417" w:history="1">
              <w:r w:rsidR="007D3634" w:rsidRPr="007D3634">
                <w:rPr>
                  <w:rFonts w:ascii="Calibri" w:hAnsi="Calibri" w:cs="Calibri"/>
                  <w:color w:val="0563C1"/>
                  <w:sz w:val="16"/>
                  <w:szCs w:val="18"/>
                  <w:u w:val="single"/>
                  <w:lang w:eastAsia="en-GB"/>
                </w:rPr>
                <w:t>RP-230279</w:t>
              </w:r>
            </w:hyperlink>
          </w:p>
        </w:tc>
        <w:tc>
          <w:tcPr>
            <w:tcW w:w="2268" w:type="dxa"/>
            <w:shd w:val="clear" w:color="auto" w:fill="auto"/>
            <w:tcMar>
              <w:left w:w="28" w:type="dxa"/>
              <w:right w:w="28" w:type="dxa"/>
            </w:tcMar>
            <w:hideMark/>
          </w:tcPr>
          <w:p w14:paraId="4C4AA354" w14:textId="77777777" w:rsidR="008247E1" w:rsidRPr="00EF7FBB" w:rsidRDefault="008247E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Guo Chunxia, CMCC</w:t>
            </w:r>
          </w:p>
        </w:tc>
      </w:tr>
    </w:tbl>
    <w:p w14:paraId="57B5620F" w14:textId="77777777" w:rsidR="008247E1" w:rsidRDefault="008247E1" w:rsidP="008247E1">
      <w:pPr>
        <w:rPr>
          <w:lang w:eastAsia="en-GB"/>
        </w:rPr>
      </w:pPr>
      <w:r w:rsidRPr="00652D0A">
        <w:rPr>
          <w:lang w:eastAsia="en-GB"/>
        </w:rPr>
        <w:t xml:space="preserve">Summary based on the input provided by </w:t>
      </w:r>
      <w:r>
        <w:rPr>
          <w:lang w:eastAsia="en-GB"/>
        </w:rPr>
        <w:t xml:space="preserve">ZTE </w:t>
      </w:r>
      <w:r w:rsidRPr="00652D0A">
        <w:rPr>
          <w:lang w:eastAsia="en-GB"/>
        </w:rPr>
        <w:t xml:space="preserve">in </w:t>
      </w:r>
      <w:r w:rsidRPr="00F92AFE">
        <w:rPr>
          <w:lang w:eastAsia="en-GB"/>
        </w:rPr>
        <w:t>RP-232884</w:t>
      </w:r>
      <w:r w:rsidRPr="00652D0A">
        <w:rPr>
          <w:lang w:eastAsia="en-GB"/>
        </w:rPr>
        <w:t>.</w:t>
      </w:r>
    </w:p>
    <w:p w14:paraId="647FB04A" w14:textId="77777777" w:rsidR="008247E1" w:rsidRDefault="008247E1" w:rsidP="008247E1">
      <w:pPr>
        <w:rPr>
          <w:lang w:eastAsia="en-GB"/>
        </w:rPr>
      </w:pPr>
      <w:r>
        <w:rPr>
          <w:lang w:eastAsia="en-GB"/>
        </w:rPr>
        <w:lastRenderedPageBreak/>
        <w:t>Air-to-ground (ATG) network refers to in-flight connectivity technique, using ground-based cell towers that send signals up to an aircraft’s antenna(s) of onboard ATG terminal. As a plane travels into different sections of airspace, the ATG UE automatically connects to the cell with strongest received signal power, just as a mobile phone does on the ground. In this network, a direct radio link will be established between BS on the ground and ATG UE, i.e. the terminals or user equipments which are mounted in aircraft and support ATG feature.</w:t>
      </w:r>
    </w:p>
    <w:p w14:paraId="119AF4BB" w14:textId="77777777" w:rsidR="008247E1" w:rsidRDefault="008247E1" w:rsidP="008247E1">
      <w:pPr>
        <w:rPr>
          <w:lang w:eastAsia="en-GB"/>
        </w:rPr>
      </w:pPr>
      <w:r>
        <w:rPr>
          <w:lang w:eastAsia="en-GB"/>
        </w:rPr>
        <w:t xml:space="preserve">Thhis WID has achieved the following: </w:t>
      </w:r>
    </w:p>
    <w:p w14:paraId="00AB685A" w14:textId="77777777" w:rsidR="008247E1" w:rsidRDefault="008247E1" w:rsidP="008247E1">
      <w:pPr>
        <w:rPr>
          <w:lang w:eastAsia="en-GB"/>
        </w:rPr>
      </w:pPr>
      <w:r>
        <w:rPr>
          <w:lang w:eastAsia="en-GB"/>
        </w:rPr>
        <w:t>-</w:t>
      </w:r>
      <w:r>
        <w:rPr>
          <w:lang w:eastAsia="en-GB"/>
        </w:rPr>
        <w:tab/>
        <w:t>Study and evaluate adjacent channel co-existence between ATG and Terrestrial network.</w:t>
      </w:r>
    </w:p>
    <w:p w14:paraId="4ACF03EF" w14:textId="77777777" w:rsidR="008247E1" w:rsidRDefault="008247E1" w:rsidP="008247E1">
      <w:pPr>
        <w:rPr>
          <w:lang w:eastAsia="en-GB"/>
        </w:rPr>
      </w:pPr>
      <w:r>
        <w:rPr>
          <w:lang w:eastAsia="en-GB"/>
        </w:rPr>
        <w:t>-</w:t>
      </w:r>
      <w:r>
        <w:rPr>
          <w:lang w:eastAsia="en-GB"/>
        </w:rPr>
        <w:tab/>
        <w:t xml:space="preserve">Study and specify RF requirements for ATG gNB and ATG UE such that ATG deployment are well supported. </w:t>
      </w:r>
    </w:p>
    <w:p w14:paraId="02D6CD5B" w14:textId="77777777" w:rsidR="008247E1" w:rsidRDefault="008247E1" w:rsidP="008247E1">
      <w:pPr>
        <w:rPr>
          <w:lang w:eastAsia="en-GB"/>
        </w:rPr>
      </w:pPr>
      <w:r>
        <w:rPr>
          <w:lang w:eastAsia="en-GB"/>
        </w:rPr>
        <w:t>-</w:t>
      </w:r>
      <w:r>
        <w:rPr>
          <w:lang w:eastAsia="en-GB"/>
        </w:rPr>
        <w:tab/>
        <w:t>Study and specify RRM requirement supporting ATG network deployment and ATG UE mobility</w:t>
      </w:r>
    </w:p>
    <w:p w14:paraId="0590DFB9" w14:textId="77777777" w:rsidR="008247E1" w:rsidRPr="00146B4B" w:rsidRDefault="008247E1" w:rsidP="008247E1">
      <w:pPr>
        <w:rPr>
          <w:b/>
          <w:bCs/>
          <w:lang w:eastAsia="en-GB"/>
        </w:rPr>
      </w:pPr>
      <w:r w:rsidRPr="00146B4B">
        <w:rPr>
          <w:b/>
          <w:bCs/>
          <w:lang w:eastAsia="en-GB"/>
        </w:rPr>
        <w:t xml:space="preserve">Adjacent channel co-existence between ATG and Terrestrial network. </w:t>
      </w:r>
    </w:p>
    <w:p w14:paraId="21E37083" w14:textId="77777777" w:rsidR="008247E1" w:rsidRDefault="008247E1" w:rsidP="008247E1">
      <w:pPr>
        <w:rPr>
          <w:lang w:eastAsia="en-GB"/>
        </w:rPr>
      </w:pPr>
      <w:r>
        <w:rPr>
          <w:lang w:eastAsia="en-GB"/>
        </w:rPr>
        <w:t xml:space="preserve">RAN4 has performed the adjacent channel co-existence simulation between ATG network and TN network under the synchronized operation and non-synchronized operation assumptions. 4GHz and 2GHz are chosen as example bands using antenna array and omni-directional antenna at ATG UE side respectively. </w:t>
      </w:r>
    </w:p>
    <w:p w14:paraId="2D6013D2" w14:textId="77777777" w:rsidR="008247E1" w:rsidRDefault="008247E1" w:rsidP="008247E1">
      <w:pPr>
        <w:rPr>
          <w:lang w:eastAsia="en-GB"/>
        </w:rPr>
      </w:pPr>
      <w:r>
        <w:rPr>
          <w:lang w:eastAsia="en-GB"/>
        </w:rPr>
        <w:t xml:space="preserve">The synchronized operation assumption is used to derive adjacent channel co-existence RF requirements, i.e., ACLR and ACS. Two kinds of layout have been conducted to simulate different location relationship between ATG UE and TN network, one for ATG UE on top of TN network and the other for ATG UE away from TN UE in azimuth. For adjacent channel co-existence, RAN4 has concluded to reuse legacy FR1 TN BS and UE RF requirements (i.e., ACLR and ACS) for ATG BS and UE, respectively. </w:t>
      </w:r>
    </w:p>
    <w:p w14:paraId="59E51965" w14:textId="77777777" w:rsidR="008247E1" w:rsidRDefault="008247E1" w:rsidP="008247E1">
      <w:pPr>
        <w:rPr>
          <w:lang w:eastAsia="en-GB"/>
        </w:rPr>
      </w:pPr>
      <w:r>
        <w:rPr>
          <w:lang w:eastAsia="en-GB"/>
        </w:rPr>
        <w:t xml:space="preserve">The non-synchronized operation assumption is used to analyze isolation distance between ATG BS and TN network based on derived ACLR and ACS from synchronization operation. Moreover, a total of 3 cases have been performed to describe different boresight relationship between ATG BS and nearest TN BS. ATG BS point directly at nearest TN BS in azimuth is the worst case. RAN4 concludes optimistic and pessimistic isolation distance for different propagation conditions. </w:t>
      </w:r>
    </w:p>
    <w:p w14:paraId="450C1F6E" w14:textId="77777777" w:rsidR="008247E1" w:rsidRPr="00EA0D25" w:rsidRDefault="008247E1" w:rsidP="008247E1">
      <w:pPr>
        <w:rPr>
          <w:b/>
          <w:bCs/>
          <w:lang w:eastAsia="en-GB"/>
        </w:rPr>
      </w:pPr>
      <w:r w:rsidRPr="00EA0D25">
        <w:rPr>
          <w:b/>
          <w:bCs/>
          <w:lang w:eastAsia="en-GB"/>
        </w:rPr>
        <w:t xml:space="preserve">RF requirements for ATG </w:t>
      </w:r>
    </w:p>
    <w:p w14:paraId="7D1E981F" w14:textId="77777777" w:rsidR="008247E1" w:rsidRDefault="008247E1" w:rsidP="008247E1">
      <w:pPr>
        <w:spacing w:after="0"/>
        <w:rPr>
          <w:lang w:eastAsia="en-GB"/>
        </w:rPr>
      </w:pPr>
      <w:r>
        <w:rPr>
          <w:lang w:eastAsia="en-GB"/>
        </w:rPr>
        <w:t xml:space="preserve">RAN4 has specified following ATG UE requirement: </w:t>
      </w:r>
      <w:r w:rsidRPr="00146B4B">
        <w:rPr>
          <w:i/>
          <w:iCs/>
          <w:sz w:val="18"/>
          <w:szCs w:val="18"/>
          <w:lang w:eastAsia="en-GB"/>
        </w:rPr>
        <w:t>ATG UE power class and requirement type; Frequency error; MOP requirements; Configured transmitted power; Minimum output power; Transmit OFF power; Transmit ON/OFF time mask; Power control; Transmit signal quality; Occupied bandwidth; SEM requirements; ACLR requirements; Spurious emission; Transmit intermodulation; REFSENS requirements; Maximum input level; Adjacent channel selectivity; In-band blocking requirements; Out-of-Band blocking requirements/ Spurious response; Narrow band blocking requirements; Intermodulation characteristics; Receiver Spurious emissions</w:t>
      </w:r>
      <w:r>
        <w:rPr>
          <w:lang w:eastAsia="en-GB"/>
        </w:rPr>
        <w:t>.</w:t>
      </w:r>
    </w:p>
    <w:p w14:paraId="19BEE350" w14:textId="77777777" w:rsidR="008247E1" w:rsidRDefault="008247E1" w:rsidP="008247E1">
      <w:pPr>
        <w:spacing w:after="0"/>
        <w:rPr>
          <w:lang w:eastAsia="en-GB"/>
        </w:rPr>
      </w:pPr>
      <w:r>
        <w:rPr>
          <w:lang w:eastAsia="en-GB"/>
        </w:rPr>
        <w:t xml:space="preserve">RAN4 has specified following ATG BS requirement: </w:t>
      </w:r>
      <w:r w:rsidRPr="00146B4B">
        <w:rPr>
          <w:i/>
          <w:iCs/>
          <w:sz w:val="18"/>
          <w:szCs w:val="18"/>
          <w:lang w:eastAsia="en-GB"/>
        </w:rPr>
        <w:t>ATG BS class and BS type; ATG Base station power; Transmitted signal quality; Unwanted emission requirements; Transmitter spurious emissions; Transmitter intermodulation; Reference sensitivity level; Dynamic range; ACS; In-band blocking; Receiver intermodulation; Out of band blocking</w:t>
      </w:r>
      <w:r>
        <w:rPr>
          <w:lang w:eastAsia="en-GB"/>
        </w:rPr>
        <w:t>.</w:t>
      </w:r>
    </w:p>
    <w:p w14:paraId="4B2325E4" w14:textId="77777777" w:rsidR="008247E1" w:rsidRDefault="008247E1" w:rsidP="008247E1">
      <w:pPr>
        <w:spacing w:after="0"/>
        <w:rPr>
          <w:lang w:eastAsia="en-GB"/>
        </w:rPr>
      </w:pPr>
    </w:p>
    <w:p w14:paraId="1E716DA7" w14:textId="77777777" w:rsidR="008247E1" w:rsidRPr="00EA0D25" w:rsidRDefault="008247E1" w:rsidP="008247E1">
      <w:pPr>
        <w:rPr>
          <w:b/>
          <w:bCs/>
          <w:lang w:eastAsia="en-GB"/>
        </w:rPr>
      </w:pPr>
      <w:r w:rsidRPr="00EA0D25">
        <w:rPr>
          <w:b/>
          <w:bCs/>
          <w:lang w:eastAsia="en-GB"/>
        </w:rPr>
        <w:t xml:space="preserve">RRM requirements for ATG </w:t>
      </w:r>
    </w:p>
    <w:p w14:paraId="008860A3" w14:textId="77777777" w:rsidR="008247E1" w:rsidRDefault="008247E1" w:rsidP="008247E1">
      <w:pPr>
        <w:rPr>
          <w:lang w:eastAsia="en-GB"/>
        </w:rPr>
      </w:pPr>
      <w:r>
        <w:rPr>
          <w:lang w:eastAsia="en-GB"/>
        </w:rPr>
        <w:t>RAN4 has specified RRM requirement for FR1 NR ATG scenarios:</w:t>
      </w:r>
    </w:p>
    <w:p w14:paraId="0AEFECD7" w14:textId="77777777" w:rsidR="008247E1" w:rsidRDefault="008247E1" w:rsidP="008247E1">
      <w:pPr>
        <w:spacing w:after="0"/>
        <w:rPr>
          <w:lang w:eastAsia="en-GB"/>
        </w:rPr>
      </w:pPr>
      <w:r>
        <w:rPr>
          <w:lang w:eastAsia="en-GB"/>
        </w:rPr>
        <w:t>-</w:t>
      </w:r>
      <w:r>
        <w:rPr>
          <w:lang w:eastAsia="en-GB"/>
        </w:rPr>
        <w:tab/>
        <w:t>Enhanced inter-frequency cell re-selection requirement</w:t>
      </w:r>
    </w:p>
    <w:p w14:paraId="315D9A3F" w14:textId="77777777" w:rsidR="008247E1" w:rsidRDefault="008247E1" w:rsidP="008247E1">
      <w:pPr>
        <w:spacing w:after="0"/>
        <w:rPr>
          <w:lang w:eastAsia="en-GB"/>
        </w:rPr>
      </w:pPr>
      <w:r>
        <w:rPr>
          <w:lang w:eastAsia="en-GB"/>
        </w:rPr>
        <w:t>-</w:t>
      </w:r>
      <w:r>
        <w:rPr>
          <w:lang w:eastAsia="en-GB"/>
        </w:rPr>
        <w:tab/>
        <w:t>Location-based CHO</w:t>
      </w:r>
    </w:p>
    <w:p w14:paraId="6EF33352" w14:textId="77777777" w:rsidR="008247E1" w:rsidRDefault="008247E1" w:rsidP="008247E1">
      <w:pPr>
        <w:spacing w:after="0"/>
        <w:rPr>
          <w:lang w:eastAsia="en-GB"/>
        </w:rPr>
      </w:pPr>
      <w:r>
        <w:rPr>
          <w:lang w:eastAsia="en-GB"/>
        </w:rPr>
        <w:t>-</w:t>
      </w:r>
      <w:r>
        <w:rPr>
          <w:lang w:eastAsia="en-GB"/>
        </w:rPr>
        <w:tab/>
        <w:t>HO delay requirement for ATG UEs with antenna arrays</w:t>
      </w:r>
    </w:p>
    <w:p w14:paraId="0304BD7A" w14:textId="77777777" w:rsidR="008247E1" w:rsidRDefault="008247E1" w:rsidP="008247E1">
      <w:pPr>
        <w:spacing w:after="0"/>
        <w:rPr>
          <w:lang w:eastAsia="en-GB"/>
        </w:rPr>
      </w:pPr>
      <w:r>
        <w:rPr>
          <w:lang w:eastAsia="en-GB"/>
        </w:rPr>
        <w:t>-</w:t>
      </w:r>
      <w:r>
        <w:rPr>
          <w:lang w:eastAsia="en-GB"/>
        </w:rPr>
        <w:tab/>
        <w:t>RRC Re-establishment delay requirement for ATG UEs with antenna arrays</w:t>
      </w:r>
    </w:p>
    <w:p w14:paraId="67E5A3BF" w14:textId="77777777" w:rsidR="008247E1" w:rsidRDefault="008247E1" w:rsidP="008247E1">
      <w:pPr>
        <w:spacing w:after="0"/>
        <w:rPr>
          <w:lang w:eastAsia="en-GB"/>
        </w:rPr>
      </w:pPr>
      <w:r>
        <w:rPr>
          <w:lang w:eastAsia="en-GB"/>
        </w:rPr>
        <w:t>-</w:t>
      </w:r>
      <w:r>
        <w:rPr>
          <w:lang w:eastAsia="en-GB"/>
        </w:rPr>
        <w:tab/>
        <w:t>RRC connection release with redirection delay requirement for ATG UEs with antenna arrays</w:t>
      </w:r>
    </w:p>
    <w:p w14:paraId="6FC7B997" w14:textId="77777777" w:rsidR="008247E1" w:rsidRDefault="008247E1" w:rsidP="008247E1">
      <w:pPr>
        <w:spacing w:after="0"/>
        <w:rPr>
          <w:lang w:eastAsia="en-GB"/>
        </w:rPr>
      </w:pPr>
      <w:r>
        <w:rPr>
          <w:lang w:eastAsia="en-GB"/>
        </w:rPr>
        <w:t>-</w:t>
      </w:r>
      <w:r>
        <w:rPr>
          <w:lang w:eastAsia="en-GB"/>
        </w:rPr>
        <w:tab/>
        <w:t>Initial transmit timing requirements Te</w:t>
      </w:r>
    </w:p>
    <w:p w14:paraId="5C27D994" w14:textId="77777777" w:rsidR="008247E1" w:rsidRDefault="008247E1" w:rsidP="008247E1">
      <w:pPr>
        <w:spacing w:after="0"/>
        <w:rPr>
          <w:lang w:eastAsia="en-GB"/>
        </w:rPr>
      </w:pPr>
      <w:r>
        <w:rPr>
          <w:lang w:eastAsia="en-GB"/>
        </w:rPr>
        <w:t>-</w:t>
      </w:r>
      <w:r>
        <w:rPr>
          <w:lang w:eastAsia="en-GB"/>
        </w:rPr>
        <w:tab/>
        <w:t>Gradual timing adjustment requirement</w:t>
      </w:r>
    </w:p>
    <w:p w14:paraId="7FD2E930" w14:textId="77777777" w:rsidR="008247E1" w:rsidRDefault="008247E1" w:rsidP="008247E1">
      <w:pPr>
        <w:spacing w:after="0"/>
        <w:rPr>
          <w:lang w:eastAsia="en-GB"/>
        </w:rPr>
      </w:pPr>
      <w:r>
        <w:rPr>
          <w:lang w:eastAsia="en-GB"/>
        </w:rPr>
        <w:t>-</w:t>
      </w:r>
      <w:r>
        <w:rPr>
          <w:lang w:eastAsia="en-GB"/>
        </w:rPr>
        <w:tab/>
        <w:t>Timing advance adjustment delay requirement</w:t>
      </w:r>
    </w:p>
    <w:p w14:paraId="5948E241" w14:textId="77777777" w:rsidR="008247E1" w:rsidRDefault="008247E1" w:rsidP="008247E1">
      <w:pPr>
        <w:spacing w:after="0"/>
        <w:rPr>
          <w:lang w:eastAsia="en-GB"/>
        </w:rPr>
      </w:pPr>
      <w:r>
        <w:rPr>
          <w:lang w:eastAsia="en-GB"/>
        </w:rPr>
        <w:t>-</w:t>
      </w:r>
      <w:r>
        <w:rPr>
          <w:lang w:eastAsia="en-GB"/>
        </w:rPr>
        <w:tab/>
        <w:t>RLM/BFD requirement for ATG UEs with antenna arrays</w:t>
      </w:r>
    </w:p>
    <w:p w14:paraId="5C1CAF5A" w14:textId="77777777" w:rsidR="008247E1" w:rsidRDefault="008247E1" w:rsidP="008247E1">
      <w:pPr>
        <w:spacing w:after="0"/>
        <w:rPr>
          <w:lang w:eastAsia="en-GB"/>
        </w:rPr>
      </w:pPr>
      <w:r>
        <w:rPr>
          <w:lang w:eastAsia="en-GB"/>
        </w:rPr>
        <w:t>-</w:t>
      </w:r>
      <w:r>
        <w:rPr>
          <w:lang w:eastAsia="en-GB"/>
        </w:rPr>
        <w:tab/>
        <w:t>L1/L3 measurement requirements for ATG UE with antenna arrays</w:t>
      </w:r>
    </w:p>
    <w:p w14:paraId="5380046F" w14:textId="77777777" w:rsidR="008247E1" w:rsidRDefault="008247E1" w:rsidP="008247E1">
      <w:pPr>
        <w:spacing w:after="0"/>
        <w:rPr>
          <w:lang w:eastAsia="en-GB"/>
        </w:rPr>
      </w:pPr>
      <w:r>
        <w:rPr>
          <w:lang w:eastAsia="en-GB"/>
        </w:rPr>
        <w:t>-</w:t>
      </w:r>
      <w:r>
        <w:rPr>
          <w:lang w:eastAsia="en-GB"/>
        </w:rPr>
        <w:tab/>
        <w:t>Applicability rule of ‘deriveSSB-IndexFromCell’ for NR TDD intra-frequency measurement</w:t>
      </w:r>
    </w:p>
    <w:p w14:paraId="7136F003" w14:textId="77777777" w:rsidR="008247E1" w:rsidRDefault="008247E1" w:rsidP="008247E1">
      <w:pPr>
        <w:spacing w:after="0"/>
        <w:rPr>
          <w:lang w:eastAsia="en-GB"/>
        </w:rPr>
      </w:pPr>
      <w:r>
        <w:rPr>
          <w:lang w:eastAsia="en-GB"/>
        </w:rPr>
        <w:t>-</w:t>
      </w:r>
      <w:r>
        <w:rPr>
          <w:lang w:eastAsia="en-GB"/>
        </w:rPr>
        <w:tab/>
        <w:t>Additional scheduling restriction for ATG UEs with antenna arrays</w:t>
      </w:r>
    </w:p>
    <w:p w14:paraId="63A28D30" w14:textId="77777777" w:rsidR="008247E1" w:rsidRDefault="008247E1" w:rsidP="008247E1">
      <w:pPr>
        <w:spacing w:after="0"/>
        <w:rPr>
          <w:lang w:eastAsia="en-GB"/>
        </w:rPr>
      </w:pPr>
    </w:p>
    <w:p w14:paraId="6E0F4C11" w14:textId="77777777" w:rsidR="008247E1" w:rsidRPr="000D2E94" w:rsidRDefault="008247E1" w:rsidP="008247E1">
      <w:pPr>
        <w:rPr>
          <w:b/>
        </w:rPr>
      </w:pPr>
      <w:r w:rsidRPr="000D2E94">
        <w:rPr>
          <w:b/>
        </w:rPr>
        <w:t>References</w:t>
      </w:r>
      <w:r w:rsidRPr="000D2E94">
        <w:t xml:space="preserve"> </w:t>
      </w:r>
    </w:p>
    <w:p w14:paraId="5BE61C03" w14:textId="23293068" w:rsidR="008247E1" w:rsidRPr="00EA0D25" w:rsidRDefault="008247E1" w:rsidP="008247E1">
      <w:r>
        <w:t xml:space="preserve">List of related CRs: select "TSG Status = Approved" in: </w:t>
      </w:r>
      <w:r>
        <w:br/>
      </w:r>
      <w:hyperlink r:id="rId418" w:history="1">
        <w:r w:rsidRPr="00643D98">
          <w:rPr>
            <w:rStyle w:val="Hyperlink"/>
          </w:rPr>
          <w:t>https://portal.3gpp.org/ChangeRequests.aspx?q=1&amp;workitem=950075,950175,950275</w:t>
        </w:r>
      </w:hyperlink>
    </w:p>
    <w:p w14:paraId="54EA3294" w14:textId="1DAADD03" w:rsidR="00B821D4" w:rsidRDefault="00B821D4" w:rsidP="00B821D4">
      <w:pPr>
        <w:pStyle w:val="Heading2"/>
        <w:rPr>
          <w:lang w:eastAsia="en-GB"/>
        </w:rPr>
      </w:pPr>
      <w:bookmarkStart w:id="104" w:name="_Toc171519649"/>
      <w:r>
        <w:rPr>
          <w:lang w:eastAsia="en-GB"/>
        </w:rPr>
        <w:lastRenderedPageBreak/>
        <w:t>16.4</w:t>
      </w:r>
      <w:r>
        <w:rPr>
          <w:lang w:eastAsia="en-GB"/>
        </w:rPr>
        <w:tab/>
      </w:r>
      <w:r w:rsidRPr="00B821D4">
        <w:rPr>
          <w:lang w:eastAsia="en-GB"/>
        </w:rPr>
        <w:t>Interconnection and Migration Aspects for Railways</w:t>
      </w:r>
      <w:bookmarkEnd w:id="104"/>
      <w:r w:rsidRPr="00B821D4">
        <w:rPr>
          <w:lang w:eastAsia="en-GB"/>
        </w:rPr>
        <w:t xml:space="preserve"> </w:t>
      </w:r>
    </w:p>
    <w:tbl>
      <w:tblPr>
        <w:tblW w:w="98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4"/>
        <w:gridCol w:w="3913"/>
        <w:gridCol w:w="1677"/>
        <w:gridCol w:w="395"/>
        <w:gridCol w:w="845"/>
        <w:gridCol w:w="2259"/>
      </w:tblGrid>
      <w:tr w:rsidR="00B821D4" w:rsidRPr="00EF7FBB" w14:paraId="482F556C" w14:textId="77777777" w:rsidTr="00B821D4">
        <w:trPr>
          <w:trHeight w:val="255"/>
        </w:trPr>
        <w:tc>
          <w:tcPr>
            <w:tcW w:w="754" w:type="dxa"/>
            <w:shd w:val="clear" w:color="auto" w:fill="auto"/>
            <w:tcMar>
              <w:left w:w="28" w:type="dxa"/>
              <w:right w:w="28" w:type="dxa"/>
            </w:tcMar>
            <w:hideMark/>
          </w:tcPr>
          <w:p w14:paraId="0383375B"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980122</w:t>
            </w:r>
          </w:p>
        </w:tc>
        <w:tc>
          <w:tcPr>
            <w:tcW w:w="3913" w:type="dxa"/>
            <w:shd w:val="clear" w:color="auto" w:fill="auto"/>
            <w:tcMar>
              <w:left w:w="28" w:type="dxa"/>
              <w:right w:w="28" w:type="dxa"/>
            </w:tcMar>
            <w:hideMark/>
          </w:tcPr>
          <w:p w14:paraId="5BEF54D4" w14:textId="77777777" w:rsidR="00B821D4" w:rsidRPr="00EF7FBB" w:rsidRDefault="00B821D4"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Interconnection and Migration Aspects for Railways </w:t>
            </w:r>
          </w:p>
        </w:tc>
        <w:tc>
          <w:tcPr>
            <w:tcW w:w="1677" w:type="dxa"/>
            <w:shd w:val="clear" w:color="auto" w:fill="auto"/>
            <w:tcMar>
              <w:left w:w="28" w:type="dxa"/>
              <w:right w:w="28" w:type="dxa"/>
            </w:tcMar>
            <w:hideMark/>
          </w:tcPr>
          <w:p w14:paraId="079640C1"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IRail</w:t>
            </w:r>
          </w:p>
        </w:tc>
        <w:tc>
          <w:tcPr>
            <w:tcW w:w="395" w:type="dxa"/>
            <w:shd w:val="clear" w:color="auto" w:fill="auto"/>
            <w:tcMar>
              <w:left w:w="28" w:type="dxa"/>
              <w:right w:w="28" w:type="dxa"/>
            </w:tcMar>
            <w:hideMark/>
          </w:tcPr>
          <w:p w14:paraId="2A3EE9A2"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45" w:type="dxa"/>
            <w:shd w:val="clear" w:color="auto" w:fill="auto"/>
            <w:tcMar>
              <w:left w:w="28" w:type="dxa"/>
              <w:right w:w="28" w:type="dxa"/>
            </w:tcMar>
            <w:hideMark/>
          </w:tcPr>
          <w:p w14:paraId="4A95A433" w14:textId="7D4FCFBF" w:rsidR="00B821D4" w:rsidRPr="00EF7FBB" w:rsidRDefault="003C763E" w:rsidP="00B22AB8">
            <w:pPr>
              <w:overflowPunct/>
              <w:autoSpaceDE/>
              <w:autoSpaceDN/>
              <w:adjustRightInd/>
              <w:spacing w:after="0"/>
              <w:textAlignment w:val="auto"/>
              <w:rPr>
                <w:rFonts w:ascii="Calibri" w:hAnsi="Calibri" w:cs="Calibri"/>
                <w:color w:val="0563C1"/>
                <w:sz w:val="18"/>
                <w:szCs w:val="18"/>
                <w:u w:val="single"/>
                <w:lang w:eastAsia="en-GB"/>
              </w:rPr>
            </w:pPr>
            <w:hyperlink r:id="rId419" w:history="1">
              <w:r w:rsidR="007D3634" w:rsidRPr="007D3634">
                <w:rPr>
                  <w:rFonts w:ascii="Calibri" w:hAnsi="Calibri" w:cs="Calibri"/>
                  <w:color w:val="0563C1"/>
                  <w:sz w:val="16"/>
                  <w:szCs w:val="18"/>
                  <w:u w:val="single"/>
                  <w:lang w:eastAsia="en-GB"/>
                </w:rPr>
                <w:t>SP-220098</w:t>
              </w:r>
            </w:hyperlink>
          </w:p>
        </w:tc>
        <w:tc>
          <w:tcPr>
            <w:tcW w:w="2259" w:type="dxa"/>
            <w:shd w:val="clear" w:color="auto" w:fill="auto"/>
            <w:tcMar>
              <w:left w:w="28" w:type="dxa"/>
              <w:right w:w="28" w:type="dxa"/>
            </w:tcMar>
            <w:hideMark/>
          </w:tcPr>
          <w:p w14:paraId="69C902C7"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Oettl, Martin, Nokia </w:t>
            </w:r>
          </w:p>
        </w:tc>
      </w:tr>
      <w:tr w:rsidR="00B821D4" w:rsidRPr="00EF7FBB" w14:paraId="5FEF0C51" w14:textId="77777777" w:rsidTr="00B821D4">
        <w:trPr>
          <w:trHeight w:val="255"/>
        </w:trPr>
        <w:tc>
          <w:tcPr>
            <w:tcW w:w="754" w:type="dxa"/>
            <w:shd w:val="clear" w:color="auto" w:fill="auto"/>
            <w:tcMar>
              <w:left w:w="28" w:type="dxa"/>
              <w:right w:w="28" w:type="dxa"/>
            </w:tcMar>
            <w:hideMark/>
          </w:tcPr>
          <w:p w14:paraId="5AECDD42"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950025</w:t>
            </w:r>
          </w:p>
        </w:tc>
        <w:tc>
          <w:tcPr>
            <w:tcW w:w="3913" w:type="dxa"/>
            <w:shd w:val="clear" w:color="auto" w:fill="auto"/>
            <w:tcMar>
              <w:left w:w="28" w:type="dxa"/>
              <w:right w:w="28" w:type="dxa"/>
            </w:tcMar>
            <w:hideMark/>
          </w:tcPr>
          <w:p w14:paraId="4BF122B0"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of Irail</w:t>
            </w:r>
          </w:p>
        </w:tc>
        <w:tc>
          <w:tcPr>
            <w:tcW w:w="1677" w:type="dxa"/>
            <w:shd w:val="clear" w:color="auto" w:fill="auto"/>
            <w:tcMar>
              <w:left w:w="28" w:type="dxa"/>
              <w:right w:w="28" w:type="dxa"/>
            </w:tcMar>
            <w:hideMark/>
          </w:tcPr>
          <w:p w14:paraId="7CCCA17C"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IRail</w:t>
            </w:r>
          </w:p>
        </w:tc>
        <w:tc>
          <w:tcPr>
            <w:tcW w:w="395" w:type="dxa"/>
            <w:shd w:val="clear" w:color="auto" w:fill="auto"/>
            <w:tcMar>
              <w:left w:w="28" w:type="dxa"/>
              <w:right w:w="28" w:type="dxa"/>
            </w:tcMar>
            <w:hideMark/>
          </w:tcPr>
          <w:p w14:paraId="515C134C"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S6</w:t>
            </w:r>
          </w:p>
        </w:tc>
        <w:tc>
          <w:tcPr>
            <w:tcW w:w="845" w:type="dxa"/>
            <w:shd w:val="clear" w:color="auto" w:fill="auto"/>
            <w:tcMar>
              <w:left w:w="28" w:type="dxa"/>
              <w:right w:w="28" w:type="dxa"/>
            </w:tcMar>
            <w:hideMark/>
          </w:tcPr>
          <w:p w14:paraId="545D312F" w14:textId="655353E1" w:rsidR="00B821D4" w:rsidRPr="00EF7FBB" w:rsidRDefault="003C763E" w:rsidP="00B22AB8">
            <w:pPr>
              <w:overflowPunct/>
              <w:autoSpaceDE/>
              <w:autoSpaceDN/>
              <w:adjustRightInd/>
              <w:spacing w:after="0"/>
              <w:textAlignment w:val="auto"/>
              <w:rPr>
                <w:rFonts w:ascii="Calibri" w:hAnsi="Calibri" w:cs="Calibri"/>
                <w:color w:val="0563C1"/>
                <w:sz w:val="18"/>
                <w:szCs w:val="18"/>
                <w:u w:val="single"/>
                <w:lang w:eastAsia="en-GB"/>
              </w:rPr>
            </w:pPr>
            <w:hyperlink r:id="rId420" w:history="1">
              <w:r w:rsidR="007D3634" w:rsidRPr="007D3634">
                <w:rPr>
                  <w:rFonts w:ascii="Calibri" w:hAnsi="Calibri" w:cs="Calibri"/>
                  <w:color w:val="0563C1"/>
                  <w:sz w:val="16"/>
                  <w:szCs w:val="18"/>
                  <w:u w:val="single"/>
                  <w:lang w:eastAsia="en-GB"/>
                </w:rPr>
                <w:t>SP-220098</w:t>
              </w:r>
            </w:hyperlink>
          </w:p>
        </w:tc>
        <w:tc>
          <w:tcPr>
            <w:tcW w:w="2259" w:type="dxa"/>
            <w:shd w:val="clear" w:color="auto" w:fill="auto"/>
            <w:tcMar>
              <w:left w:w="28" w:type="dxa"/>
              <w:right w:w="28" w:type="dxa"/>
            </w:tcMar>
            <w:hideMark/>
          </w:tcPr>
          <w:p w14:paraId="1634CB77"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Oettl, Martin, Nokia </w:t>
            </w:r>
          </w:p>
        </w:tc>
      </w:tr>
      <w:tr w:rsidR="00B821D4" w:rsidRPr="00EF7FBB" w14:paraId="06607A9B" w14:textId="77777777" w:rsidTr="00B821D4">
        <w:trPr>
          <w:trHeight w:val="255"/>
        </w:trPr>
        <w:tc>
          <w:tcPr>
            <w:tcW w:w="754" w:type="dxa"/>
            <w:shd w:val="clear" w:color="auto" w:fill="auto"/>
            <w:tcMar>
              <w:left w:w="28" w:type="dxa"/>
              <w:right w:w="28" w:type="dxa"/>
            </w:tcMar>
            <w:hideMark/>
          </w:tcPr>
          <w:p w14:paraId="70B85A50"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980070</w:t>
            </w:r>
          </w:p>
        </w:tc>
        <w:tc>
          <w:tcPr>
            <w:tcW w:w="3913" w:type="dxa"/>
            <w:shd w:val="clear" w:color="auto" w:fill="auto"/>
            <w:tcMar>
              <w:left w:w="28" w:type="dxa"/>
              <w:right w:w="28" w:type="dxa"/>
            </w:tcMar>
            <w:hideMark/>
          </w:tcPr>
          <w:p w14:paraId="6B6DAC91"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CT1 aspects of eMCSMI_IRail</w:t>
            </w:r>
          </w:p>
        </w:tc>
        <w:tc>
          <w:tcPr>
            <w:tcW w:w="1677" w:type="dxa"/>
            <w:shd w:val="clear" w:color="auto" w:fill="auto"/>
            <w:tcMar>
              <w:left w:w="28" w:type="dxa"/>
              <w:right w:w="28" w:type="dxa"/>
            </w:tcMar>
            <w:hideMark/>
          </w:tcPr>
          <w:p w14:paraId="69821A1A"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eMCSMI_IRail</w:t>
            </w:r>
          </w:p>
        </w:tc>
        <w:tc>
          <w:tcPr>
            <w:tcW w:w="395" w:type="dxa"/>
            <w:shd w:val="clear" w:color="auto" w:fill="auto"/>
            <w:tcMar>
              <w:left w:w="28" w:type="dxa"/>
              <w:right w:w="28" w:type="dxa"/>
            </w:tcMar>
            <w:hideMark/>
          </w:tcPr>
          <w:p w14:paraId="3F305926"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845" w:type="dxa"/>
            <w:shd w:val="clear" w:color="auto" w:fill="auto"/>
            <w:tcMar>
              <w:left w:w="28" w:type="dxa"/>
              <w:right w:w="28" w:type="dxa"/>
            </w:tcMar>
            <w:hideMark/>
          </w:tcPr>
          <w:p w14:paraId="3CD8CA64" w14:textId="673235D0" w:rsidR="00B821D4" w:rsidRPr="00EF7FBB" w:rsidRDefault="003C763E" w:rsidP="00B22AB8">
            <w:pPr>
              <w:overflowPunct/>
              <w:autoSpaceDE/>
              <w:autoSpaceDN/>
              <w:adjustRightInd/>
              <w:spacing w:after="0"/>
              <w:textAlignment w:val="auto"/>
              <w:rPr>
                <w:rFonts w:ascii="Calibri" w:hAnsi="Calibri" w:cs="Calibri"/>
                <w:color w:val="0563C1"/>
                <w:sz w:val="18"/>
                <w:szCs w:val="18"/>
                <w:u w:val="single"/>
                <w:lang w:eastAsia="en-GB"/>
              </w:rPr>
            </w:pPr>
            <w:hyperlink r:id="rId421" w:history="1">
              <w:r w:rsidR="007D3634" w:rsidRPr="007D3634">
                <w:rPr>
                  <w:rFonts w:ascii="Calibri" w:hAnsi="Calibri" w:cs="Calibri"/>
                  <w:color w:val="0563C1"/>
                  <w:sz w:val="16"/>
                  <w:szCs w:val="18"/>
                  <w:u w:val="single"/>
                  <w:lang w:eastAsia="en-GB"/>
                </w:rPr>
                <w:t>CP-223105</w:t>
              </w:r>
            </w:hyperlink>
          </w:p>
        </w:tc>
        <w:tc>
          <w:tcPr>
            <w:tcW w:w="2259" w:type="dxa"/>
            <w:shd w:val="clear" w:color="auto" w:fill="auto"/>
            <w:tcMar>
              <w:left w:w="28" w:type="dxa"/>
              <w:right w:w="28" w:type="dxa"/>
            </w:tcMar>
            <w:hideMark/>
          </w:tcPr>
          <w:p w14:paraId="63D93205"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Won, Sung Hwan, Nokia</w:t>
            </w:r>
          </w:p>
        </w:tc>
      </w:tr>
      <w:tr w:rsidR="00B821D4" w:rsidRPr="00EF7FBB" w14:paraId="65AE824A" w14:textId="77777777" w:rsidTr="00B821D4">
        <w:trPr>
          <w:trHeight w:val="255"/>
        </w:trPr>
        <w:tc>
          <w:tcPr>
            <w:tcW w:w="754" w:type="dxa"/>
            <w:shd w:val="clear" w:color="auto" w:fill="auto"/>
            <w:tcMar>
              <w:left w:w="28" w:type="dxa"/>
              <w:right w:w="28" w:type="dxa"/>
            </w:tcMar>
            <w:hideMark/>
          </w:tcPr>
          <w:p w14:paraId="3E4C3BD0"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980071</w:t>
            </w:r>
          </w:p>
        </w:tc>
        <w:tc>
          <w:tcPr>
            <w:tcW w:w="3913" w:type="dxa"/>
            <w:shd w:val="clear" w:color="auto" w:fill="auto"/>
            <w:tcMar>
              <w:left w:w="28" w:type="dxa"/>
              <w:right w:w="28" w:type="dxa"/>
            </w:tcMar>
            <w:hideMark/>
          </w:tcPr>
          <w:p w14:paraId="0D9F7A8D"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CT4 aspects of eMCSMI_IRail</w:t>
            </w:r>
          </w:p>
        </w:tc>
        <w:tc>
          <w:tcPr>
            <w:tcW w:w="1677" w:type="dxa"/>
            <w:shd w:val="clear" w:color="auto" w:fill="auto"/>
            <w:tcMar>
              <w:left w:w="28" w:type="dxa"/>
              <w:right w:w="28" w:type="dxa"/>
            </w:tcMar>
            <w:hideMark/>
          </w:tcPr>
          <w:p w14:paraId="3A2D1A7C"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eMCSMI_IRail</w:t>
            </w:r>
          </w:p>
        </w:tc>
        <w:tc>
          <w:tcPr>
            <w:tcW w:w="395" w:type="dxa"/>
            <w:shd w:val="clear" w:color="auto" w:fill="auto"/>
            <w:tcMar>
              <w:left w:w="28" w:type="dxa"/>
              <w:right w:w="28" w:type="dxa"/>
            </w:tcMar>
            <w:hideMark/>
          </w:tcPr>
          <w:p w14:paraId="6F5DE7C7"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845" w:type="dxa"/>
            <w:shd w:val="clear" w:color="auto" w:fill="auto"/>
            <w:tcMar>
              <w:left w:w="28" w:type="dxa"/>
              <w:right w:w="28" w:type="dxa"/>
            </w:tcMar>
            <w:hideMark/>
          </w:tcPr>
          <w:p w14:paraId="0091AA3E" w14:textId="25BAEB36" w:rsidR="00B821D4" w:rsidRPr="00EF7FBB" w:rsidRDefault="003C763E" w:rsidP="00B22AB8">
            <w:pPr>
              <w:overflowPunct/>
              <w:autoSpaceDE/>
              <w:autoSpaceDN/>
              <w:adjustRightInd/>
              <w:spacing w:after="0"/>
              <w:textAlignment w:val="auto"/>
              <w:rPr>
                <w:rFonts w:ascii="Calibri" w:hAnsi="Calibri" w:cs="Calibri"/>
                <w:color w:val="0563C1"/>
                <w:sz w:val="18"/>
                <w:szCs w:val="18"/>
                <w:u w:val="single"/>
                <w:lang w:eastAsia="en-GB"/>
              </w:rPr>
            </w:pPr>
            <w:hyperlink r:id="rId422" w:history="1">
              <w:r w:rsidR="007D3634" w:rsidRPr="007D3634">
                <w:rPr>
                  <w:rFonts w:ascii="Calibri" w:hAnsi="Calibri" w:cs="Calibri"/>
                  <w:color w:val="0563C1"/>
                  <w:sz w:val="16"/>
                  <w:szCs w:val="18"/>
                  <w:u w:val="single"/>
                  <w:lang w:eastAsia="en-GB"/>
                </w:rPr>
                <w:t>CP-223105</w:t>
              </w:r>
            </w:hyperlink>
          </w:p>
        </w:tc>
        <w:tc>
          <w:tcPr>
            <w:tcW w:w="2259" w:type="dxa"/>
            <w:shd w:val="clear" w:color="auto" w:fill="auto"/>
            <w:tcMar>
              <w:left w:w="28" w:type="dxa"/>
              <w:right w:w="28" w:type="dxa"/>
            </w:tcMar>
            <w:hideMark/>
          </w:tcPr>
          <w:p w14:paraId="6F3CC431"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Won, Sung Hwan, Nokia</w:t>
            </w:r>
          </w:p>
        </w:tc>
      </w:tr>
      <w:tr w:rsidR="00B821D4" w:rsidRPr="00EF7FBB" w14:paraId="2A5202F4" w14:textId="77777777" w:rsidTr="00B821D4">
        <w:trPr>
          <w:trHeight w:val="255"/>
        </w:trPr>
        <w:tc>
          <w:tcPr>
            <w:tcW w:w="754" w:type="dxa"/>
            <w:shd w:val="clear" w:color="auto" w:fill="auto"/>
            <w:tcMar>
              <w:left w:w="28" w:type="dxa"/>
              <w:right w:w="28" w:type="dxa"/>
            </w:tcMar>
            <w:hideMark/>
          </w:tcPr>
          <w:p w14:paraId="72C93309"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900026</w:t>
            </w:r>
          </w:p>
        </w:tc>
        <w:tc>
          <w:tcPr>
            <w:tcW w:w="3913" w:type="dxa"/>
            <w:shd w:val="clear" w:color="auto" w:fill="auto"/>
            <w:tcMar>
              <w:left w:w="28" w:type="dxa"/>
              <w:right w:w="28" w:type="dxa"/>
            </w:tcMar>
            <w:hideMark/>
          </w:tcPr>
          <w:p w14:paraId="2BB7DE86" w14:textId="77777777" w:rsidR="00B821D4" w:rsidRPr="00EF7FBB" w:rsidRDefault="00B821D4"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Study on FRMCS Phase 4</w:t>
            </w:r>
          </w:p>
        </w:tc>
        <w:tc>
          <w:tcPr>
            <w:tcW w:w="1677" w:type="dxa"/>
            <w:shd w:val="clear" w:color="auto" w:fill="auto"/>
            <w:tcMar>
              <w:left w:w="28" w:type="dxa"/>
              <w:right w:w="28" w:type="dxa"/>
            </w:tcMar>
            <w:hideMark/>
          </w:tcPr>
          <w:p w14:paraId="47E09711"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FS_FRMCS_Ph4</w:t>
            </w:r>
          </w:p>
        </w:tc>
        <w:tc>
          <w:tcPr>
            <w:tcW w:w="395" w:type="dxa"/>
            <w:shd w:val="clear" w:color="auto" w:fill="auto"/>
            <w:tcMar>
              <w:left w:w="28" w:type="dxa"/>
              <w:right w:w="28" w:type="dxa"/>
            </w:tcMar>
            <w:hideMark/>
          </w:tcPr>
          <w:p w14:paraId="0E103F98"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S1</w:t>
            </w:r>
          </w:p>
        </w:tc>
        <w:tc>
          <w:tcPr>
            <w:tcW w:w="845" w:type="dxa"/>
            <w:shd w:val="clear" w:color="auto" w:fill="auto"/>
            <w:tcMar>
              <w:left w:w="28" w:type="dxa"/>
              <w:right w:w="28" w:type="dxa"/>
            </w:tcMar>
            <w:hideMark/>
          </w:tcPr>
          <w:p w14:paraId="20646A96" w14:textId="006879B3" w:rsidR="00B821D4" w:rsidRPr="00EF7FBB" w:rsidRDefault="003C763E" w:rsidP="00B22AB8">
            <w:pPr>
              <w:overflowPunct/>
              <w:autoSpaceDE/>
              <w:autoSpaceDN/>
              <w:adjustRightInd/>
              <w:spacing w:after="0"/>
              <w:textAlignment w:val="auto"/>
              <w:rPr>
                <w:rFonts w:ascii="Calibri" w:hAnsi="Calibri" w:cs="Calibri"/>
                <w:color w:val="0563C1"/>
                <w:sz w:val="18"/>
                <w:szCs w:val="18"/>
                <w:u w:val="single"/>
                <w:lang w:eastAsia="en-GB"/>
              </w:rPr>
            </w:pPr>
            <w:hyperlink r:id="rId423" w:history="1">
              <w:r w:rsidR="007D3634" w:rsidRPr="007D3634">
                <w:rPr>
                  <w:rFonts w:ascii="Calibri" w:hAnsi="Calibri" w:cs="Calibri"/>
                  <w:color w:val="0563C1"/>
                  <w:sz w:val="16"/>
                  <w:szCs w:val="18"/>
                  <w:u w:val="single"/>
                  <w:lang w:eastAsia="en-GB"/>
                </w:rPr>
                <w:t>SP-220436</w:t>
              </w:r>
            </w:hyperlink>
          </w:p>
        </w:tc>
        <w:tc>
          <w:tcPr>
            <w:tcW w:w="2259" w:type="dxa"/>
            <w:shd w:val="clear" w:color="auto" w:fill="auto"/>
            <w:tcMar>
              <w:left w:w="28" w:type="dxa"/>
              <w:right w:w="28" w:type="dxa"/>
            </w:tcMar>
            <w:hideMark/>
          </w:tcPr>
          <w:p w14:paraId="4759B117"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Guillaume Gach; UIC </w:t>
            </w:r>
          </w:p>
        </w:tc>
      </w:tr>
      <w:tr w:rsidR="00B821D4" w:rsidRPr="00EF7FBB" w14:paraId="51BCD663" w14:textId="77777777" w:rsidTr="00B821D4">
        <w:trPr>
          <w:trHeight w:val="255"/>
        </w:trPr>
        <w:tc>
          <w:tcPr>
            <w:tcW w:w="754" w:type="dxa"/>
            <w:shd w:val="clear" w:color="auto" w:fill="auto"/>
            <w:tcMar>
              <w:left w:w="28" w:type="dxa"/>
              <w:right w:w="28" w:type="dxa"/>
            </w:tcMar>
            <w:hideMark/>
          </w:tcPr>
          <w:p w14:paraId="27481E7D"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930014</w:t>
            </w:r>
          </w:p>
        </w:tc>
        <w:tc>
          <w:tcPr>
            <w:tcW w:w="3913" w:type="dxa"/>
            <w:shd w:val="clear" w:color="auto" w:fill="auto"/>
            <w:tcMar>
              <w:left w:w="28" w:type="dxa"/>
              <w:right w:w="28" w:type="dxa"/>
            </w:tcMar>
            <w:hideMark/>
          </w:tcPr>
          <w:p w14:paraId="14C65EB4" w14:textId="77777777" w:rsidR="00B821D4" w:rsidRPr="00EF7FBB" w:rsidRDefault="00B821D4"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enhancements to application layer support for V2X services; Phase 2 </w:t>
            </w:r>
          </w:p>
        </w:tc>
        <w:tc>
          <w:tcPr>
            <w:tcW w:w="1677" w:type="dxa"/>
            <w:shd w:val="clear" w:color="auto" w:fill="auto"/>
            <w:tcMar>
              <w:left w:w="28" w:type="dxa"/>
              <w:right w:w="28" w:type="dxa"/>
            </w:tcMar>
            <w:hideMark/>
          </w:tcPr>
          <w:p w14:paraId="192BE933"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FS_eV2XAPP2</w:t>
            </w:r>
          </w:p>
        </w:tc>
        <w:tc>
          <w:tcPr>
            <w:tcW w:w="395" w:type="dxa"/>
            <w:shd w:val="clear" w:color="auto" w:fill="auto"/>
            <w:tcMar>
              <w:left w:w="28" w:type="dxa"/>
              <w:right w:w="28" w:type="dxa"/>
            </w:tcMar>
            <w:hideMark/>
          </w:tcPr>
          <w:p w14:paraId="449DF9C8"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S6</w:t>
            </w:r>
          </w:p>
        </w:tc>
        <w:tc>
          <w:tcPr>
            <w:tcW w:w="845" w:type="dxa"/>
            <w:shd w:val="clear" w:color="auto" w:fill="auto"/>
            <w:tcMar>
              <w:left w:w="28" w:type="dxa"/>
              <w:right w:w="28" w:type="dxa"/>
            </w:tcMar>
            <w:hideMark/>
          </w:tcPr>
          <w:p w14:paraId="7B844698" w14:textId="10099D8F" w:rsidR="00B821D4" w:rsidRPr="00EF7FBB" w:rsidRDefault="003C763E" w:rsidP="00B22AB8">
            <w:pPr>
              <w:overflowPunct/>
              <w:autoSpaceDE/>
              <w:autoSpaceDN/>
              <w:adjustRightInd/>
              <w:spacing w:after="0"/>
              <w:textAlignment w:val="auto"/>
              <w:rPr>
                <w:rFonts w:ascii="Calibri" w:hAnsi="Calibri" w:cs="Calibri"/>
                <w:color w:val="0563C1"/>
                <w:sz w:val="18"/>
                <w:szCs w:val="18"/>
                <w:u w:val="single"/>
                <w:lang w:eastAsia="en-GB"/>
              </w:rPr>
            </w:pPr>
            <w:hyperlink r:id="rId424" w:history="1">
              <w:r w:rsidR="007D3634" w:rsidRPr="007D3634">
                <w:rPr>
                  <w:rFonts w:ascii="Calibri" w:hAnsi="Calibri" w:cs="Calibri"/>
                  <w:color w:val="0563C1"/>
                  <w:sz w:val="16"/>
                  <w:szCs w:val="18"/>
                  <w:u w:val="single"/>
                  <w:lang w:eastAsia="en-GB"/>
                </w:rPr>
                <w:t>SP-220466</w:t>
              </w:r>
            </w:hyperlink>
          </w:p>
        </w:tc>
        <w:tc>
          <w:tcPr>
            <w:tcW w:w="2259" w:type="dxa"/>
            <w:shd w:val="clear" w:color="auto" w:fill="auto"/>
            <w:tcMar>
              <w:left w:w="28" w:type="dxa"/>
              <w:right w:w="28" w:type="dxa"/>
            </w:tcMar>
            <w:hideMark/>
          </w:tcPr>
          <w:p w14:paraId="1C95265D"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Niranth Amogh, Huawei Telecommunications India </w:t>
            </w:r>
          </w:p>
        </w:tc>
      </w:tr>
      <w:tr w:rsidR="00B821D4" w:rsidRPr="00EF7FBB" w14:paraId="1258D8BE" w14:textId="77777777" w:rsidTr="00B821D4">
        <w:trPr>
          <w:trHeight w:val="255"/>
        </w:trPr>
        <w:tc>
          <w:tcPr>
            <w:tcW w:w="754" w:type="dxa"/>
            <w:shd w:val="clear" w:color="auto" w:fill="auto"/>
            <w:tcMar>
              <w:left w:w="28" w:type="dxa"/>
              <w:right w:w="28" w:type="dxa"/>
            </w:tcMar>
            <w:hideMark/>
          </w:tcPr>
          <w:p w14:paraId="547981BC"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880034</w:t>
            </w:r>
          </w:p>
        </w:tc>
        <w:tc>
          <w:tcPr>
            <w:tcW w:w="3913" w:type="dxa"/>
            <w:shd w:val="clear" w:color="auto" w:fill="auto"/>
            <w:tcMar>
              <w:left w:w="28" w:type="dxa"/>
              <w:right w:w="28" w:type="dxa"/>
            </w:tcMar>
            <w:hideMark/>
          </w:tcPr>
          <w:p w14:paraId="5472E71B" w14:textId="77777777" w:rsidR="00B821D4" w:rsidRPr="00EF7FBB" w:rsidRDefault="00B821D4"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of Interconnection and Migration Aspects for Railways </w:t>
            </w:r>
          </w:p>
        </w:tc>
        <w:tc>
          <w:tcPr>
            <w:tcW w:w="1677" w:type="dxa"/>
            <w:shd w:val="clear" w:color="auto" w:fill="auto"/>
            <w:tcMar>
              <w:left w:w="28" w:type="dxa"/>
              <w:right w:w="28" w:type="dxa"/>
            </w:tcMar>
            <w:hideMark/>
          </w:tcPr>
          <w:p w14:paraId="5718E088"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FS_IRail</w:t>
            </w:r>
          </w:p>
        </w:tc>
        <w:tc>
          <w:tcPr>
            <w:tcW w:w="395" w:type="dxa"/>
            <w:shd w:val="clear" w:color="auto" w:fill="auto"/>
            <w:tcMar>
              <w:left w:w="28" w:type="dxa"/>
              <w:right w:w="28" w:type="dxa"/>
            </w:tcMar>
            <w:hideMark/>
          </w:tcPr>
          <w:p w14:paraId="706AA68F"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S6</w:t>
            </w:r>
          </w:p>
        </w:tc>
        <w:tc>
          <w:tcPr>
            <w:tcW w:w="845" w:type="dxa"/>
            <w:shd w:val="clear" w:color="auto" w:fill="auto"/>
            <w:tcMar>
              <w:left w:w="28" w:type="dxa"/>
              <w:right w:w="28" w:type="dxa"/>
            </w:tcMar>
            <w:hideMark/>
          </w:tcPr>
          <w:p w14:paraId="46849E08" w14:textId="5B00E7B7" w:rsidR="00B821D4" w:rsidRPr="00EF7FBB" w:rsidRDefault="003C763E" w:rsidP="00B22AB8">
            <w:pPr>
              <w:overflowPunct/>
              <w:autoSpaceDE/>
              <w:autoSpaceDN/>
              <w:adjustRightInd/>
              <w:spacing w:after="0"/>
              <w:textAlignment w:val="auto"/>
              <w:rPr>
                <w:rFonts w:ascii="Calibri" w:hAnsi="Calibri" w:cs="Calibri"/>
                <w:color w:val="0563C1"/>
                <w:sz w:val="18"/>
                <w:szCs w:val="18"/>
                <w:u w:val="single"/>
                <w:lang w:eastAsia="en-GB"/>
              </w:rPr>
            </w:pPr>
            <w:hyperlink r:id="rId425" w:history="1">
              <w:r w:rsidR="007D3634" w:rsidRPr="007D3634">
                <w:rPr>
                  <w:rFonts w:ascii="Calibri" w:hAnsi="Calibri" w:cs="Calibri"/>
                  <w:color w:val="0563C1"/>
                  <w:sz w:val="16"/>
                  <w:szCs w:val="18"/>
                  <w:u w:val="single"/>
                  <w:lang w:eastAsia="en-GB"/>
                </w:rPr>
                <w:t>SP-200336</w:t>
              </w:r>
            </w:hyperlink>
          </w:p>
        </w:tc>
        <w:tc>
          <w:tcPr>
            <w:tcW w:w="2259" w:type="dxa"/>
            <w:shd w:val="clear" w:color="auto" w:fill="auto"/>
            <w:tcMar>
              <w:left w:w="28" w:type="dxa"/>
              <w:right w:w="28" w:type="dxa"/>
            </w:tcMar>
            <w:hideMark/>
          </w:tcPr>
          <w:p w14:paraId="68AF69E7"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Oettl, Martin, Nokia </w:t>
            </w:r>
          </w:p>
        </w:tc>
      </w:tr>
      <w:tr w:rsidR="00B821D4" w:rsidRPr="00EF7FBB" w14:paraId="37A7E45C" w14:textId="77777777" w:rsidTr="00B821D4">
        <w:trPr>
          <w:trHeight w:val="255"/>
        </w:trPr>
        <w:tc>
          <w:tcPr>
            <w:tcW w:w="754" w:type="dxa"/>
            <w:shd w:val="clear" w:color="auto" w:fill="auto"/>
            <w:tcMar>
              <w:left w:w="28" w:type="dxa"/>
              <w:right w:w="28" w:type="dxa"/>
            </w:tcMar>
            <w:hideMark/>
          </w:tcPr>
          <w:p w14:paraId="757FB967"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880036</w:t>
            </w:r>
          </w:p>
        </w:tc>
        <w:tc>
          <w:tcPr>
            <w:tcW w:w="3913" w:type="dxa"/>
            <w:shd w:val="clear" w:color="auto" w:fill="auto"/>
            <w:tcMar>
              <w:left w:w="28" w:type="dxa"/>
              <w:right w:w="28" w:type="dxa"/>
            </w:tcMar>
            <w:hideMark/>
          </w:tcPr>
          <w:p w14:paraId="3FF89017" w14:textId="77777777" w:rsidR="00B821D4" w:rsidRPr="00EF7FBB" w:rsidRDefault="00B821D4"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Study on Off-Network for Rail</w:t>
            </w:r>
          </w:p>
        </w:tc>
        <w:tc>
          <w:tcPr>
            <w:tcW w:w="1677" w:type="dxa"/>
            <w:shd w:val="clear" w:color="auto" w:fill="auto"/>
            <w:tcMar>
              <w:left w:w="28" w:type="dxa"/>
              <w:right w:w="28" w:type="dxa"/>
            </w:tcMar>
            <w:hideMark/>
          </w:tcPr>
          <w:p w14:paraId="3DBC9CF2"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FS_OffNetRail</w:t>
            </w:r>
          </w:p>
        </w:tc>
        <w:tc>
          <w:tcPr>
            <w:tcW w:w="395" w:type="dxa"/>
            <w:shd w:val="clear" w:color="auto" w:fill="auto"/>
            <w:tcMar>
              <w:left w:w="28" w:type="dxa"/>
              <w:right w:w="28" w:type="dxa"/>
            </w:tcMar>
            <w:hideMark/>
          </w:tcPr>
          <w:p w14:paraId="07DDBA8C"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S1</w:t>
            </w:r>
          </w:p>
        </w:tc>
        <w:tc>
          <w:tcPr>
            <w:tcW w:w="845" w:type="dxa"/>
            <w:shd w:val="clear" w:color="auto" w:fill="auto"/>
            <w:tcMar>
              <w:left w:w="28" w:type="dxa"/>
              <w:right w:w="28" w:type="dxa"/>
            </w:tcMar>
            <w:hideMark/>
          </w:tcPr>
          <w:p w14:paraId="604A3D09" w14:textId="6E63FA29" w:rsidR="00B821D4" w:rsidRPr="00EF7FBB" w:rsidRDefault="003C763E" w:rsidP="00B22AB8">
            <w:pPr>
              <w:overflowPunct/>
              <w:autoSpaceDE/>
              <w:autoSpaceDN/>
              <w:adjustRightInd/>
              <w:spacing w:after="0"/>
              <w:textAlignment w:val="auto"/>
              <w:rPr>
                <w:rFonts w:ascii="Calibri" w:hAnsi="Calibri" w:cs="Calibri"/>
                <w:color w:val="0563C1"/>
                <w:sz w:val="18"/>
                <w:szCs w:val="18"/>
                <w:u w:val="single"/>
                <w:lang w:eastAsia="en-GB"/>
              </w:rPr>
            </w:pPr>
            <w:hyperlink r:id="rId426" w:history="1">
              <w:r w:rsidR="007D3634" w:rsidRPr="007D3634">
                <w:rPr>
                  <w:rFonts w:ascii="Calibri" w:hAnsi="Calibri" w:cs="Calibri"/>
                  <w:color w:val="0563C1"/>
                  <w:sz w:val="16"/>
                  <w:szCs w:val="18"/>
                  <w:u w:val="single"/>
                  <w:lang w:eastAsia="en-GB"/>
                </w:rPr>
                <w:t>SP-200572</w:t>
              </w:r>
            </w:hyperlink>
          </w:p>
        </w:tc>
        <w:tc>
          <w:tcPr>
            <w:tcW w:w="2259" w:type="dxa"/>
            <w:shd w:val="clear" w:color="auto" w:fill="auto"/>
            <w:tcMar>
              <w:left w:w="28" w:type="dxa"/>
              <w:right w:w="28" w:type="dxa"/>
            </w:tcMar>
            <w:hideMark/>
          </w:tcPr>
          <w:p w14:paraId="1B147A9B"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Guillaume Gach</w:t>
            </w:r>
          </w:p>
        </w:tc>
      </w:tr>
    </w:tbl>
    <w:p w14:paraId="64C47688" w14:textId="77777777" w:rsidR="00B821D4" w:rsidRPr="0074446E" w:rsidRDefault="00B821D4" w:rsidP="00B821D4">
      <w:pPr>
        <w:rPr>
          <w:lang w:eastAsia="en-GB"/>
        </w:rPr>
      </w:pPr>
      <w:r w:rsidRPr="00F218E6">
        <w:rPr>
          <w:rStyle w:val="EditorsNoteChar"/>
        </w:rPr>
        <w:t>Editor’s note: summary not yet provided</w:t>
      </w:r>
      <w:r>
        <w:rPr>
          <w:lang w:eastAsia="en-GB"/>
        </w:rPr>
        <w:t>.</w:t>
      </w:r>
    </w:p>
    <w:p w14:paraId="078E1B47" w14:textId="538C6B3F" w:rsidR="00B821D4" w:rsidRDefault="00B821D4" w:rsidP="00B821D4">
      <w:pPr>
        <w:pStyle w:val="Heading2"/>
        <w:rPr>
          <w:lang w:eastAsia="en-GB"/>
        </w:rPr>
      </w:pPr>
      <w:bookmarkStart w:id="105" w:name="_Toc171519650"/>
      <w:r>
        <w:rPr>
          <w:lang w:eastAsia="en-GB"/>
        </w:rPr>
        <w:t>16.5</w:t>
      </w:r>
      <w:r>
        <w:rPr>
          <w:lang w:eastAsia="en-GB"/>
        </w:rPr>
        <w:tab/>
      </w:r>
      <w:r w:rsidRPr="00B821D4">
        <w:rPr>
          <w:lang w:eastAsia="en-GB"/>
        </w:rPr>
        <w:t>Application layer support for V2X services; Phase 3</w:t>
      </w:r>
      <w:bookmarkEnd w:id="105"/>
    </w:p>
    <w:tbl>
      <w:tblPr>
        <w:tblW w:w="98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4"/>
        <w:gridCol w:w="3913"/>
        <w:gridCol w:w="1677"/>
        <w:gridCol w:w="395"/>
        <w:gridCol w:w="845"/>
        <w:gridCol w:w="2259"/>
      </w:tblGrid>
      <w:tr w:rsidR="00B821D4" w:rsidRPr="00EF7FBB" w14:paraId="52AE27D2" w14:textId="77777777" w:rsidTr="00B821D4">
        <w:trPr>
          <w:trHeight w:val="255"/>
        </w:trPr>
        <w:tc>
          <w:tcPr>
            <w:tcW w:w="754" w:type="dxa"/>
            <w:shd w:val="clear" w:color="auto" w:fill="auto"/>
            <w:tcMar>
              <w:left w:w="28" w:type="dxa"/>
              <w:right w:w="28" w:type="dxa"/>
            </w:tcMar>
            <w:hideMark/>
          </w:tcPr>
          <w:p w14:paraId="3EF06AAC"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980125</w:t>
            </w:r>
          </w:p>
        </w:tc>
        <w:tc>
          <w:tcPr>
            <w:tcW w:w="3913" w:type="dxa"/>
            <w:shd w:val="clear" w:color="auto" w:fill="auto"/>
            <w:tcMar>
              <w:left w:w="28" w:type="dxa"/>
              <w:right w:w="28" w:type="dxa"/>
            </w:tcMar>
            <w:hideMark/>
          </w:tcPr>
          <w:p w14:paraId="28392CBD" w14:textId="77777777" w:rsidR="00B821D4" w:rsidRPr="00EF7FBB" w:rsidRDefault="00B821D4"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Application layer support for V2X services; Phase 3</w:t>
            </w:r>
          </w:p>
        </w:tc>
        <w:tc>
          <w:tcPr>
            <w:tcW w:w="1677" w:type="dxa"/>
            <w:shd w:val="clear" w:color="auto" w:fill="auto"/>
            <w:tcMar>
              <w:left w:w="28" w:type="dxa"/>
              <w:right w:w="28" w:type="dxa"/>
            </w:tcMar>
            <w:hideMark/>
          </w:tcPr>
          <w:p w14:paraId="347629D9"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V2XAPP_Ph3</w:t>
            </w:r>
          </w:p>
        </w:tc>
        <w:tc>
          <w:tcPr>
            <w:tcW w:w="395" w:type="dxa"/>
            <w:shd w:val="clear" w:color="auto" w:fill="auto"/>
            <w:tcMar>
              <w:left w:w="28" w:type="dxa"/>
              <w:right w:w="28" w:type="dxa"/>
            </w:tcMar>
            <w:hideMark/>
          </w:tcPr>
          <w:p w14:paraId="343045D8"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45" w:type="dxa"/>
            <w:shd w:val="clear" w:color="auto" w:fill="auto"/>
            <w:tcMar>
              <w:left w:w="28" w:type="dxa"/>
              <w:right w:w="28" w:type="dxa"/>
            </w:tcMar>
            <w:hideMark/>
          </w:tcPr>
          <w:p w14:paraId="3AF44B68" w14:textId="47E26ADE" w:rsidR="00B821D4" w:rsidRPr="00EF7FBB" w:rsidRDefault="003C763E" w:rsidP="00B22AB8">
            <w:pPr>
              <w:overflowPunct/>
              <w:autoSpaceDE/>
              <w:autoSpaceDN/>
              <w:adjustRightInd/>
              <w:spacing w:after="0"/>
              <w:textAlignment w:val="auto"/>
              <w:rPr>
                <w:rFonts w:ascii="Calibri" w:hAnsi="Calibri" w:cs="Calibri"/>
                <w:color w:val="0563C1"/>
                <w:sz w:val="18"/>
                <w:szCs w:val="18"/>
                <w:u w:val="single"/>
                <w:lang w:eastAsia="en-GB"/>
              </w:rPr>
            </w:pPr>
            <w:hyperlink r:id="rId427" w:history="1">
              <w:r w:rsidR="007D3634" w:rsidRPr="007D3634">
                <w:rPr>
                  <w:rFonts w:ascii="Calibri" w:hAnsi="Calibri" w:cs="Calibri"/>
                  <w:color w:val="0563C1"/>
                  <w:sz w:val="16"/>
                  <w:szCs w:val="18"/>
                  <w:u w:val="single"/>
                  <w:lang w:eastAsia="en-GB"/>
                </w:rPr>
                <w:t>SP-220916</w:t>
              </w:r>
            </w:hyperlink>
          </w:p>
        </w:tc>
        <w:tc>
          <w:tcPr>
            <w:tcW w:w="2259" w:type="dxa"/>
            <w:shd w:val="clear" w:color="auto" w:fill="auto"/>
            <w:tcMar>
              <w:left w:w="28" w:type="dxa"/>
              <w:right w:w="28" w:type="dxa"/>
            </w:tcMar>
            <w:hideMark/>
          </w:tcPr>
          <w:p w14:paraId="48FDA9C0"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Niranth Amogh, Huawei Telecommunications India </w:t>
            </w:r>
          </w:p>
        </w:tc>
      </w:tr>
      <w:tr w:rsidR="00B821D4" w:rsidRPr="00EF7FBB" w14:paraId="0D9BC378" w14:textId="77777777" w:rsidTr="00B821D4">
        <w:trPr>
          <w:trHeight w:val="255"/>
        </w:trPr>
        <w:tc>
          <w:tcPr>
            <w:tcW w:w="754" w:type="dxa"/>
            <w:shd w:val="clear" w:color="auto" w:fill="auto"/>
            <w:tcMar>
              <w:left w:w="28" w:type="dxa"/>
              <w:right w:w="28" w:type="dxa"/>
            </w:tcMar>
            <w:hideMark/>
          </w:tcPr>
          <w:p w14:paraId="7E3A7F86"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970039</w:t>
            </w:r>
          </w:p>
        </w:tc>
        <w:tc>
          <w:tcPr>
            <w:tcW w:w="3913" w:type="dxa"/>
            <w:shd w:val="clear" w:color="auto" w:fill="auto"/>
            <w:tcMar>
              <w:left w:w="28" w:type="dxa"/>
              <w:right w:w="28" w:type="dxa"/>
            </w:tcMar>
            <w:hideMark/>
          </w:tcPr>
          <w:p w14:paraId="253B2886"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of V2XAPP_Ph3</w:t>
            </w:r>
          </w:p>
        </w:tc>
        <w:tc>
          <w:tcPr>
            <w:tcW w:w="1677" w:type="dxa"/>
            <w:shd w:val="clear" w:color="auto" w:fill="auto"/>
            <w:tcMar>
              <w:left w:w="28" w:type="dxa"/>
              <w:right w:w="28" w:type="dxa"/>
            </w:tcMar>
            <w:hideMark/>
          </w:tcPr>
          <w:p w14:paraId="698E656F"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V2XAPP_Ph3</w:t>
            </w:r>
          </w:p>
        </w:tc>
        <w:tc>
          <w:tcPr>
            <w:tcW w:w="395" w:type="dxa"/>
            <w:shd w:val="clear" w:color="auto" w:fill="auto"/>
            <w:tcMar>
              <w:left w:w="28" w:type="dxa"/>
              <w:right w:w="28" w:type="dxa"/>
            </w:tcMar>
            <w:hideMark/>
          </w:tcPr>
          <w:p w14:paraId="16D63B7A"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S6</w:t>
            </w:r>
          </w:p>
        </w:tc>
        <w:tc>
          <w:tcPr>
            <w:tcW w:w="845" w:type="dxa"/>
            <w:shd w:val="clear" w:color="auto" w:fill="auto"/>
            <w:tcMar>
              <w:left w:w="28" w:type="dxa"/>
              <w:right w:w="28" w:type="dxa"/>
            </w:tcMar>
            <w:hideMark/>
          </w:tcPr>
          <w:p w14:paraId="33B47D3B" w14:textId="0213D052" w:rsidR="00B821D4" w:rsidRPr="00EF7FBB" w:rsidRDefault="003C763E" w:rsidP="00B22AB8">
            <w:pPr>
              <w:overflowPunct/>
              <w:autoSpaceDE/>
              <w:autoSpaceDN/>
              <w:adjustRightInd/>
              <w:spacing w:after="0"/>
              <w:textAlignment w:val="auto"/>
              <w:rPr>
                <w:rFonts w:ascii="Calibri" w:hAnsi="Calibri" w:cs="Calibri"/>
                <w:color w:val="0563C1"/>
                <w:sz w:val="18"/>
                <w:szCs w:val="18"/>
                <w:u w:val="single"/>
                <w:lang w:eastAsia="en-GB"/>
              </w:rPr>
            </w:pPr>
            <w:hyperlink r:id="rId428" w:history="1">
              <w:r w:rsidR="007D3634" w:rsidRPr="007D3634">
                <w:rPr>
                  <w:rFonts w:ascii="Calibri" w:hAnsi="Calibri" w:cs="Calibri"/>
                  <w:color w:val="0563C1"/>
                  <w:sz w:val="16"/>
                  <w:szCs w:val="18"/>
                  <w:u w:val="single"/>
                  <w:lang w:eastAsia="en-GB"/>
                </w:rPr>
                <w:t>SP-221229</w:t>
              </w:r>
            </w:hyperlink>
          </w:p>
        </w:tc>
        <w:tc>
          <w:tcPr>
            <w:tcW w:w="2259" w:type="dxa"/>
            <w:shd w:val="clear" w:color="auto" w:fill="auto"/>
            <w:tcMar>
              <w:left w:w="28" w:type="dxa"/>
              <w:right w:w="28" w:type="dxa"/>
            </w:tcMar>
            <w:hideMark/>
          </w:tcPr>
          <w:p w14:paraId="2E3505F8"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Niranth Amogh, Huawei Telecommunications India </w:t>
            </w:r>
          </w:p>
        </w:tc>
      </w:tr>
      <w:tr w:rsidR="00B821D4" w:rsidRPr="00EF7FBB" w14:paraId="4AD994A5" w14:textId="77777777" w:rsidTr="00B821D4">
        <w:trPr>
          <w:trHeight w:val="255"/>
        </w:trPr>
        <w:tc>
          <w:tcPr>
            <w:tcW w:w="754" w:type="dxa"/>
            <w:shd w:val="clear" w:color="auto" w:fill="auto"/>
            <w:tcMar>
              <w:left w:w="28" w:type="dxa"/>
              <w:right w:w="28" w:type="dxa"/>
            </w:tcMar>
            <w:hideMark/>
          </w:tcPr>
          <w:p w14:paraId="2BA68805"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980072</w:t>
            </w:r>
          </w:p>
        </w:tc>
        <w:tc>
          <w:tcPr>
            <w:tcW w:w="3913" w:type="dxa"/>
            <w:shd w:val="clear" w:color="auto" w:fill="auto"/>
            <w:tcMar>
              <w:left w:w="28" w:type="dxa"/>
              <w:right w:w="28" w:type="dxa"/>
            </w:tcMar>
            <w:hideMark/>
          </w:tcPr>
          <w:p w14:paraId="2EBCEEDA"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CT1 aspects of V2XAPP_Ph3</w:t>
            </w:r>
          </w:p>
        </w:tc>
        <w:tc>
          <w:tcPr>
            <w:tcW w:w="1677" w:type="dxa"/>
            <w:shd w:val="clear" w:color="auto" w:fill="auto"/>
            <w:tcMar>
              <w:left w:w="28" w:type="dxa"/>
              <w:right w:w="28" w:type="dxa"/>
            </w:tcMar>
            <w:hideMark/>
          </w:tcPr>
          <w:p w14:paraId="2123DC2B"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V2XAPP_Ph3</w:t>
            </w:r>
          </w:p>
        </w:tc>
        <w:tc>
          <w:tcPr>
            <w:tcW w:w="395" w:type="dxa"/>
            <w:shd w:val="clear" w:color="auto" w:fill="auto"/>
            <w:tcMar>
              <w:left w:w="28" w:type="dxa"/>
              <w:right w:w="28" w:type="dxa"/>
            </w:tcMar>
            <w:hideMark/>
          </w:tcPr>
          <w:p w14:paraId="77C20F38"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845" w:type="dxa"/>
            <w:shd w:val="clear" w:color="auto" w:fill="auto"/>
            <w:tcMar>
              <w:left w:w="28" w:type="dxa"/>
              <w:right w:w="28" w:type="dxa"/>
            </w:tcMar>
            <w:hideMark/>
          </w:tcPr>
          <w:p w14:paraId="6ACEE0FC" w14:textId="18F730FA" w:rsidR="00B821D4" w:rsidRPr="00EF7FBB" w:rsidRDefault="003C763E" w:rsidP="00B22AB8">
            <w:pPr>
              <w:overflowPunct/>
              <w:autoSpaceDE/>
              <w:autoSpaceDN/>
              <w:adjustRightInd/>
              <w:spacing w:after="0"/>
              <w:textAlignment w:val="auto"/>
              <w:rPr>
                <w:rFonts w:ascii="Calibri" w:hAnsi="Calibri" w:cs="Calibri"/>
                <w:color w:val="0563C1"/>
                <w:sz w:val="18"/>
                <w:szCs w:val="18"/>
                <w:u w:val="single"/>
                <w:lang w:eastAsia="en-GB"/>
              </w:rPr>
            </w:pPr>
            <w:hyperlink r:id="rId429" w:history="1">
              <w:r w:rsidR="007D3634" w:rsidRPr="007D3634">
                <w:rPr>
                  <w:rFonts w:ascii="Calibri" w:hAnsi="Calibri" w:cs="Calibri"/>
                  <w:color w:val="0563C1"/>
                  <w:sz w:val="16"/>
                  <w:szCs w:val="18"/>
                  <w:u w:val="single"/>
                  <w:lang w:eastAsia="en-GB"/>
                </w:rPr>
                <w:t>CP-231285</w:t>
              </w:r>
            </w:hyperlink>
          </w:p>
        </w:tc>
        <w:tc>
          <w:tcPr>
            <w:tcW w:w="2259" w:type="dxa"/>
            <w:shd w:val="clear" w:color="auto" w:fill="auto"/>
            <w:tcMar>
              <w:left w:w="28" w:type="dxa"/>
              <w:right w:w="28" w:type="dxa"/>
            </w:tcMar>
            <w:hideMark/>
          </w:tcPr>
          <w:p w14:paraId="1D9A1750"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Herrero Veron, Christian (Huawei)</w:t>
            </w:r>
          </w:p>
        </w:tc>
      </w:tr>
      <w:tr w:rsidR="00B821D4" w:rsidRPr="00EF7FBB" w14:paraId="035B4A0C" w14:textId="77777777" w:rsidTr="00B821D4">
        <w:trPr>
          <w:trHeight w:val="255"/>
        </w:trPr>
        <w:tc>
          <w:tcPr>
            <w:tcW w:w="754" w:type="dxa"/>
            <w:shd w:val="clear" w:color="auto" w:fill="auto"/>
            <w:tcMar>
              <w:left w:w="28" w:type="dxa"/>
              <w:right w:w="28" w:type="dxa"/>
            </w:tcMar>
            <w:hideMark/>
          </w:tcPr>
          <w:p w14:paraId="18285696"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980073</w:t>
            </w:r>
          </w:p>
        </w:tc>
        <w:tc>
          <w:tcPr>
            <w:tcW w:w="3913" w:type="dxa"/>
            <w:shd w:val="clear" w:color="auto" w:fill="auto"/>
            <w:tcMar>
              <w:left w:w="28" w:type="dxa"/>
              <w:right w:w="28" w:type="dxa"/>
            </w:tcMar>
            <w:hideMark/>
          </w:tcPr>
          <w:p w14:paraId="5E8E6765"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V2XAPP_Ph3</w:t>
            </w:r>
          </w:p>
        </w:tc>
        <w:tc>
          <w:tcPr>
            <w:tcW w:w="1677" w:type="dxa"/>
            <w:shd w:val="clear" w:color="auto" w:fill="auto"/>
            <w:tcMar>
              <w:left w:w="28" w:type="dxa"/>
              <w:right w:w="28" w:type="dxa"/>
            </w:tcMar>
            <w:hideMark/>
          </w:tcPr>
          <w:p w14:paraId="182182A8"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V2XAPP_Ph3</w:t>
            </w:r>
          </w:p>
        </w:tc>
        <w:tc>
          <w:tcPr>
            <w:tcW w:w="395" w:type="dxa"/>
            <w:shd w:val="clear" w:color="auto" w:fill="auto"/>
            <w:tcMar>
              <w:left w:w="28" w:type="dxa"/>
              <w:right w:w="28" w:type="dxa"/>
            </w:tcMar>
            <w:hideMark/>
          </w:tcPr>
          <w:p w14:paraId="589E2F43"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845" w:type="dxa"/>
            <w:shd w:val="clear" w:color="auto" w:fill="auto"/>
            <w:tcMar>
              <w:left w:w="28" w:type="dxa"/>
              <w:right w:w="28" w:type="dxa"/>
            </w:tcMar>
            <w:hideMark/>
          </w:tcPr>
          <w:p w14:paraId="4787FB13" w14:textId="5A1A445D" w:rsidR="00B821D4" w:rsidRPr="00EF7FBB" w:rsidRDefault="003C763E" w:rsidP="00B22AB8">
            <w:pPr>
              <w:overflowPunct/>
              <w:autoSpaceDE/>
              <w:autoSpaceDN/>
              <w:adjustRightInd/>
              <w:spacing w:after="0"/>
              <w:textAlignment w:val="auto"/>
              <w:rPr>
                <w:rFonts w:ascii="Calibri" w:hAnsi="Calibri" w:cs="Calibri"/>
                <w:color w:val="0563C1"/>
                <w:sz w:val="18"/>
                <w:szCs w:val="18"/>
                <w:u w:val="single"/>
                <w:lang w:eastAsia="en-GB"/>
              </w:rPr>
            </w:pPr>
            <w:hyperlink r:id="rId430" w:history="1">
              <w:r w:rsidR="007D3634" w:rsidRPr="007D3634">
                <w:rPr>
                  <w:rFonts w:ascii="Calibri" w:hAnsi="Calibri" w:cs="Calibri"/>
                  <w:color w:val="0563C1"/>
                  <w:sz w:val="16"/>
                  <w:szCs w:val="18"/>
                  <w:u w:val="single"/>
                  <w:lang w:eastAsia="en-GB"/>
                </w:rPr>
                <w:t>CP-231285</w:t>
              </w:r>
            </w:hyperlink>
          </w:p>
        </w:tc>
        <w:tc>
          <w:tcPr>
            <w:tcW w:w="2259" w:type="dxa"/>
            <w:shd w:val="clear" w:color="auto" w:fill="auto"/>
            <w:tcMar>
              <w:left w:w="28" w:type="dxa"/>
              <w:right w:w="28" w:type="dxa"/>
            </w:tcMar>
            <w:hideMark/>
          </w:tcPr>
          <w:p w14:paraId="46B7EAA8"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Herrero Veron, Christian (Huawei)</w:t>
            </w:r>
          </w:p>
        </w:tc>
      </w:tr>
    </w:tbl>
    <w:p w14:paraId="3FD34CE8" w14:textId="77777777" w:rsidR="00B821D4" w:rsidRPr="0074446E" w:rsidRDefault="00B821D4" w:rsidP="00B821D4">
      <w:pPr>
        <w:rPr>
          <w:lang w:eastAsia="en-GB"/>
        </w:rPr>
      </w:pPr>
      <w:r w:rsidRPr="00F218E6">
        <w:rPr>
          <w:rStyle w:val="EditorsNoteChar"/>
        </w:rPr>
        <w:t>Editor’s note: summary not yet provided</w:t>
      </w:r>
      <w:r>
        <w:rPr>
          <w:lang w:eastAsia="en-GB"/>
        </w:rPr>
        <w:t>.</w:t>
      </w:r>
    </w:p>
    <w:p w14:paraId="6ED865BA" w14:textId="5E315F4C" w:rsidR="00B821D4" w:rsidRDefault="00B821D4" w:rsidP="00B821D4">
      <w:pPr>
        <w:pStyle w:val="Heading2"/>
        <w:rPr>
          <w:lang w:eastAsia="en-GB"/>
        </w:rPr>
      </w:pPr>
      <w:bookmarkStart w:id="106" w:name="_Toc171519651"/>
      <w:r>
        <w:rPr>
          <w:lang w:eastAsia="en-GB"/>
        </w:rPr>
        <w:t>16.6</w:t>
      </w:r>
      <w:r>
        <w:rPr>
          <w:lang w:eastAsia="en-GB"/>
        </w:rPr>
        <w:tab/>
      </w:r>
      <w:r w:rsidRPr="00B821D4">
        <w:rPr>
          <w:lang w:eastAsia="en-GB"/>
        </w:rPr>
        <w:t>Enhanced NR support for high speed train scenario in frequency range 2 (FR2)</w:t>
      </w:r>
      <w:bookmarkEnd w:id="106"/>
      <w:r w:rsidRPr="00B821D4">
        <w:rPr>
          <w:lang w:eastAsia="en-GB"/>
        </w:rPr>
        <w:t xml:space="preserve"> </w:t>
      </w:r>
    </w:p>
    <w:tbl>
      <w:tblPr>
        <w:tblW w:w="98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4"/>
        <w:gridCol w:w="3913"/>
        <w:gridCol w:w="1677"/>
        <w:gridCol w:w="395"/>
        <w:gridCol w:w="845"/>
        <w:gridCol w:w="2259"/>
      </w:tblGrid>
      <w:tr w:rsidR="00B821D4" w:rsidRPr="00EF7FBB" w14:paraId="7D049B7E" w14:textId="77777777" w:rsidTr="00B821D4">
        <w:trPr>
          <w:trHeight w:val="255"/>
        </w:trPr>
        <w:tc>
          <w:tcPr>
            <w:tcW w:w="754" w:type="dxa"/>
            <w:shd w:val="clear" w:color="auto" w:fill="auto"/>
            <w:tcMar>
              <w:left w:w="28" w:type="dxa"/>
              <w:right w:w="28" w:type="dxa"/>
            </w:tcMar>
            <w:hideMark/>
          </w:tcPr>
          <w:p w14:paraId="60345C70"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950079</w:t>
            </w:r>
          </w:p>
        </w:tc>
        <w:tc>
          <w:tcPr>
            <w:tcW w:w="3913" w:type="dxa"/>
            <w:shd w:val="clear" w:color="auto" w:fill="auto"/>
            <w:tcMar>
              <w:left w:w="28" w:type="dxa"/>
              <w:right w:w="28" w:type="dxa"/>
            </w:tcMar>
            <w:hideMark/>
          </w:tcPr>
          <w:p w14:paraId="53CB29B9" w14:textId="77777777" w:rsidR="00B821D4" w:rsidRPr="00EF7FBB" w:rsidRDefault="00B821D4"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Enhanced NR support for high speed train scenario in frequency range 2 (FR2) </w:t>
            </w:r>
          </w:p>
        </w:tc>
        <w:tc>
          <w:tcPr>
            <w:tcW w:w="1677" w:type="dxa"/>
            <w:shd w:val="clear" w:color="auto" w:fill="auto"/>
            <w:tcMar>
              <w:left w:w="28" w:type="dxa"/>
              <w:right w:w="28" w:type="dxa"/>
            </w:tcMar>
            <w:hideMark/>
          </w:tcPr>
          <w:p w14:paraId="340C93C5"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val="de-DE" w:eastAsia="en-GB"/>
              </w:rPr>
            </w:pPr>
            <w:r w:rsidRPr="00EF7FBB">
              <w:rPr>
                <w:rFonts w:ascii="Arial" w:hAnsi="Arial" w:cs="Arial"/>
                <w:b/>
                <w:bCs/>
                <w:color w:val="000000"/>
                <w:sz w:val="18"/>
                <w:szCs w:val="18"/>
                <w:lang w:val="de-DE" w:eastAsia="en-GB"/>
              </w:rPr>
              <w:t>NR_HST_FR2_enh</w:t>
            </w:r>
          </w:p>
        </w:tc>
        <w:tc>
          <w:tcPr>
            <w:tcW w:w="395" w:type="dxa"/>
            <w:shd w:val="clear" w:color="auto" w:fill="auto"/>
            <w:tcMar>
              <w:left w:w="28" w:type="dxa"/>
              <w:right w:w="28" w:type="dxa"/>
            </w:tcMar>
            <w:hideMark/>
          </w:tcPr>
          <w:p w14:paraId="618DC62E"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val="de-DE" w:eastAsia="en-GB"/>
              </w:rPr>
            </w:pPr>
            <w:r w:rsidRPr="00EF7FBB">
              <w:rPr>
                <w:rFonts w:ascii="Arial" w:hAnsi="Arial" w:cs="Arial"/>
                <w:color w:val="000000"/>
                <w:sz w:val="18"/>
                <w:szCs w:val="18"/>
                <w:lang w:val="de-DE" w:eastAsia="en-GB"/>
              </w:rPr>
              <w:t> </w:t>
            </w:r>
          </w:p>
        </w:tc>
        <w:tc>
          <w:tcPr>
            <w:tcW w:w="845" w:type="dxa"/>
            <w:shd w:val="clear" w:color="auto" w:fill="auto"/>
            <w:tcMar>
              <w:left w:w="28" w:type="dxa"/>
              <w:right w:w="28" w:type="dxa"/>
            </w:tcMar>
            <w:hideMark/>
          </w:tcPr>
          <w:p w14:paraId="16F8B5D8" w14:textId="2EF81A3E" w:rsidR="00B821D4" w:rsidRPr="001447A9" w:rsidRDefault="001447A9" w:rsidP="00B22AB8">
            <w:pPr>
              <w:overflowPunct/>
              <w:autoSpaceDE/>
              <w:autoSpaceDN/>
              <w:adjustRightInd/>
              <w:spacing w:after="0"/>
              <w:textAlignment w:val="auto"/>
              <w:rPr>
                <w:rFonts w:ascii="Calibri" w:hAnsi="Calibri" w:cs="Calibri"/>
                <w:color w:val="0563C1"/>
                <w:sz w:val="16"/>
                <w:szCs w:val="16"/>
                <w:u w:val="single"/>
                <w:lang w:eastAsia="en-GB"/>
              </w:rPr>
            </w:pPr>
            <w:r w:rsidRPr="001447A9">
              <w:rPr>
                <w:sz w:val="16"/>
                <w:szCs w:val="16"/>
              </w:rPr>
              <w:t>RP-233151</w:t>
            </w:r>
          </w:p>
        </w:tc>
        <w:tc>
          <w:tcPr>
            <w:tcW w:w="2259" w:type="dxa"/>
            <w:shd w:val="clear" w:color="auto" w:fill="auto"/>
            <w:tcMar>
              <w:left w:w="28" w:type="dxa"/>
              <w:right w:w="28" w:type="dxa"/>
            </w:tcMar>
            <w:hideMark/>
          </w:tcPr>
          <w:p w14:paraId="5E64DEDB"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WANG, He (Jackson), Samsung</w:t>
            </w:r>
          </w:p>
        </w:tc>
      </w:tr>
      <w:tr w:rsidR="00B821D4" w:rsidRPr="00EF7FBB" w14:paraId="59E28E39" w14:textId="77777777" w:rsidTr="00B821D4">
        <w:trPr>
          <w:trHeight w:val="255"/>
        </w:trPr>
        <w:tc>
          <w:tcPr>
            <w:tcW w:w="754" w:type="dxa"/>
            <w:shd w:val="clear" w:color="auto" w:fill="auto"/>
            <w:tcMar>
              <w:left w:w="28" w:type="dxa"/>
              <w:right w:w="28" w:type="dxa"/>
            </w:tcMar>
            <w:hideMark/>
          </w:tcPr>
          <w:p w14:paraId="34CE3A91"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950179</w:t>
            </w:r>
          </w:p>
        </w:tc>
        <w:tc>
          <w:tcPr>
            <w:tcW w:w="3913" w:type="dxa"/>
            <w:shd w:val="clear" w:color="auto" w:fill="auto"/>
            <w:tcMar>
              <w:left w:w="28" w:type="dxa"/>
              <w:right w:w="28" w:type="dxa"/>
            </w:tcMar>
            <w:hideMark/>
          </w:tcPr>
          <w:p w14:paraId="66A9A803"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Enhanced NR support for high speed train scenario in frequency range 2 (FR2) </w:t>
            </w:r>
          </w:p>
        </w:tc>
        <w:tc>
          <w:tcPr>
            <w:tcW w:w="1677" w:type="dxa"/>
            <w:shd w:val="clear" w:color="auto" w:fill="auto"/>
            <w:tcMar>
              <w:left w:w="28" w:type="dxa"/>
              <w:right w:w="28" w:type="dxa"/>
            </w:tcMar>
            <w:hideMark/>
          </w:tcPr>
          <w:p w14:paraId="159F650B"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val="de-DE" w:eastAsia="en-GB"/>
              </w:rPr>
            </w:pPr>
            <w:r w:rsidRPr="00EF7FBB">
              <w:rPr>
                <w:rFonts w:ascii="Arial" w:hAnsi="Arial" w:cs="Arial"/>
                <w:color w:val="000000"/>
                <w:sz w:val="18"/>
                <w:szCs w:val="18"/>
                <w:lang w:val="de-DE" w:eastAsia="en-GB"/>
              </w:rPr>
              <w:t>NR_HST_FR2_enh-Core</w:t>
            </w:r>
          </w:p>
        </w:tc>
        <w:tc>
          <w:tcPr>
            <w:tcW w:w="395" w:type="dxa"/>
            <w:shd w:val="clear" w:color="auto" w:fill="auto"/>
            <w:tcMar>
              <w:left w:w="28" w:type="dxa"/>
              <w:right w:w="28" w:type="dxa"/>
            </w:tcMar>
            <w:hideMark/>
          </w:tcPr>
          <w:p w14:paraId="1EF40454"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45" w:type="dxa"/>
            <w:shd w:val="clear" w:color="auto" w:fill="auto"/>
            <w:tcMar>
              <w:left w:w="28" w:type="dxa"/>
              <w:right w:w="28" w:type="dxa"/>
            </w:tcMar>
            <w:hideMark/>
          </w:tcPr>
          <w:p w14:paraId="1256E03D" w14:textId="0F85AE17" w:rsidR="00B821D4" w:rsidRPr="001447A9" w:rsidRDefault="001447A9" w:rsidP="00B22AB8">
            <w:pPr>
              <w:overflowPunct/>
              <w:autoSpaceDE/>
              <w:autoSpaceDN/>
              <w:adjustRightInd/>
              <w:spacing w:after="0"/>
              <w:textAlignment w:val="auto"/>
              <w:rPr>
                <w:rFonts w:ascii="Calibri" w:hAnsi="Calibri" w:cs="Calibri"/>
                <w:color w:val="0563C1"/>
                <w:sz w:val="16"/>
                <w:szCs w:val="16"/>
                <w:u w:val="single"/>
                <w:lang w:eastAsia="en-GB"/>
              </w:rPr>
            </w:pPr>
            <w:r w:rsidRPr="001447A9">
              <w:rPr>
                <w:sz w:val="16"/>
                <w:szCs w:val="16"/>
              </w:rPr>
              <w:t>RP-233151</w:t>
            </w:r>
          </w:p>
        </w:tc>
        <w:tc>
          <w:tcPr>
            <w:tcW w:w="2259" w:type="dxa"/>
            <w:shd w:val="clear" w:color="auto" w:fill="auto"/>
            <w:tcMar>
              <w:left w:w="28" w:type="dxa"/>
              <w:right w:w="28" w:type="dxa"/>
            </w:tcMar>
            <w:hideMark/>
          </w:tcPr>
          <w:p w14:paraId="29E52FD8"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WANG, He (Jackson), Samsung</w:t>
            </w:r>
          </w:p>
        </w:tc>
      </w:tr>
      <w:tr w:rsidR="00B821D4" w:rsidRPr="00EF7FBB" w14:paraId="40658CED" w14:textId="77777777" w:rsidTr="00B821D4">
        <w:trPr>
          <w:trHeight w:val="255"/>
        </w:trPr>
        <w:tc>
          <w:tcPr>
            <w:tcW w:w="754" w:type="dxa"/>
            <w:shd w:val="clear" w:color="auto" w:fill="auto"/>
            <w:tcMar>
              <w:left w:w="28" w:type="dxa"/>
              <w:right w:w="28" w:type="dxa"/>
            </w:tcMar>
            <w:hideMark/>
          </w:tcPr>
          <w:p w14:paraId="637714B2"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950279</w:t>
            </w:r>
          </w:p>
        </w:tc>
        <w:tc>
          <w:tcPr>
            <w:tcW w:w="3913" w:type="dxa"/>
            <w:shd w:val="clear" w:color="auto" w:fill="auto"/>
            <w:tcMar>
              <w:left w:w="28" w:type="dxa"/>
              <w:right w:w="28" w:type="dxa"/>
            </w:tcMar>
            <w:hideMark/>
          </w:tcPr>
          <w:p w14:paraId="6A61D165"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Enhanced NR support for high speed train scenario in frequency range 2 (FR2) </w:t>
            </w:r>
          </w:p>
        </w:tc>
        <w:tc>
          <w:tcPr>
            <w:tcW w:w="1677" w:type="dxa"/>
            <w:shd w:val="clear" w:color="auto" w:fill="auto"/>
            <w:tcMar>
              <w:left w:w="28" w:type="dxa"/>
              <w:right w:w="28" w:type="dxa"/>
            </w:tcMar>
            <w:hideMark/>
          </w:tcPr>
          <w:p w14:paraId="45AAFCA3"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val="de-DE" w:eastAsia="en-GB"/>
              </w:rPr>
            </w:pPr>
            <w:r w:rsidRPr="00EF7FBB">
              <w:rPr>
                <w:rFonts w:ascii="Arial" w:hAnsi="Arial" w:cs="Arial"/>
                <w:color w:val="000000"/>
                <w:sz w:val="18"/>
                <w:szCs w:val="18"/>
                <w:lang w:val="de-DE" w:eastAsia="en-GB"/>
              </w:rPr>
              <w:t>NR_HST_FR2_enh-Perf</w:t>
            </w:r>
          </w:p>
        </w:tc>
        <w:tc>
          <w:tcPr>
            <w:tcW w:w="395" w:type="dxa"/>
            <w:shd w:val="clear" w:color="auto" w:fill="auto"/>
            <w:tcMar>
              <w:left w:w="28" w:type="dxa"/>
              <w:right w:w="28" w:type="dxa"/>
            </w:tcMar>
            <w:hideMark/>
          </w:tcPr>
          <w:p w14:paraId="4BAAD719"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45" w:type="dxa"/>
            <w:shd w:val="clear" w:color="auto" w:fill="auto"/>
            <w:tcMar>
              <w:left w:w="28" w:type="dxa"/>
              <w:right w:w="28" w:type="dxa"/>
            </w:tcMar>
            <w:hideMark/>
          </w:tcPr>
          <w:p w14:paraId="740ACAC5" w14:textId="2CC3CCE4" w:rsidR="00B821D4" w:rsidRPr="001447A9" w:rsidRDefault="001447A9" w:rsidP="00B22AB8">
            <w:pPr>
              <w:overflowPunct/>
              <w:autoSpaceDE/>
              <w:autoSpaceDN/>
              <w:adjustRightInd/>
              <w:spacing w:after="0"/>
              <w:textAlignment w:val="auto"/>
              <w:rPr>
                <w:rFonts w:ascii="Calibri" w:hAnsi="Calibri" w:cs="Calibri"/>
                <w:color w:val="0563C1"/>
                <w:sz w:val="16"/>
                <w:szCs w:val="16"/>
                <w:u w:val="single"/>
                <w:lang w:eastAsia="en-GB"/>
              </w:rPr>
            </w:pPr>
            <w:r w:rsidRPr="001447A9">
              <w:rPr>
                <w:sz w:val="16"/>
                <w:szCs w:val="16"/>
              </w:rPr>
              <w:t>RP-233151</w:t>
            </w:r>
          </w:p>
        </w:tc>
        <w:tc>
          <w:tcPr>
            <w:tcW w:w="2259" w:type="dxa"/>
            <w:shd w:val="clear" w:color="auto" w:fill="auto"/>
            <w:tcMar>
              <w:left w:w="28" w:type="dxa"/>
              <w:right w:w="28" w:type="dxa"/>
            </w:tcMar>
            <w:hideMark/>
          </w:tcPr>
          <w:p w14:paraId="5D11EEF6"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WANG, He (Jackson), Samsung</w:t>
            </w:r>
          </w:p>
        </w:tc>
      </w:tr>
    </w:tbl>
    <w:p w14:paraId="6C664491" w14:textId="1DEDB95D" w:rsidR="001447A9" w:rsidRDefault="001447A9" w:rsidP="001447A9">
      <w:pPr>
        <w:rPr>
          <w:lang w:eastAsia="en-GB"/>
        </w:rPr>
      </w:pPr>
      <w:r w:rsidRPr="00652D0A">
        <w:rPr>
          <w:lang w:eastAsia="en-GB"/>
        </w:rPr>
        <w:t xml:space="preserve">Summary based on the input provided by </w:t>
      </w:r>
      <w:r>
        <w:rPr>
          <w:lang w:eastAsia="en-GB"/>
        </w:rPr>
        <w:t xml:space="preserve">Samsung </w:t>
      </w:r>
      <w:r w:rsidRPr="00652D0A">
        <w:rPr>
          <w:lang w:eastAsia="en-GB"/>
        </w:rPr>
        <w:t xml:space="preserve">in </w:t>
      </w:r>
      <w:r w:rsidRPr="001447A9">
        <w:rPr>
          <w:lang w:eastAsia="en-GB"/>
        </w:rPr>
        <w:t>RP-231731</w:t>
      </w:r>
      <w:r w:rsidRPr="00652D0A">
        <w:rPr>
          <w:lang w:eastAsia="en-GB"/>
        </w:rPr>
        <w:t>.</w:t>
      </w:r>
    </w:p>
    <w:p w14:paraId="30FA454B" w14:textId="79FC2D29" w:rsidR="001447A9" w:rsidRDefault="001447A9" w:rsidP="001447A9">
      <w:pPr>
        <w:rPr>
          <w:lang w:eastAsia="en-GB"/>
        </w:rPr>
      </w:pPr>
      <w:r>
        <w:rPr>
          <w:lang w:eastAsia="en-GB"/>
        </w:rPr>
        <w:t xml:space="preserve">This Rel-18 WI on enhanced NR support for high speed train (HST) scenario in Frequency Range 2 (FR2) introduces the enhancement to Rel-17 FR2 HST scenario. Same as Rel-17 work item by still focusing on train roof-mounted high-power devices for NR standalone FR2-1 HST scenario with speed up to 350km/h and applicable frequency up to 30GHz, this Rel-18 WI is tasked to introduce the enhanced NR support including intra-band Carrier Aggregation (CA), simultaneous multi-panel operation and enhanced UL timing adjustment solution, and to further study the FR2-1 HST operation in tunnel deployment scenario. </w:t>
      </w:r>
    </w:p>
    <w:p w14:paraId="46981A45" w14:textId="77777777" w:rsidR="001447A9" w:rsidRDefault="001447A9" w:rsidP="001447A9">
      <w:pPr>
        <w:rPr>
          <w:lang w:eastAsia="en-GB"/>
        </w:rPr>
      </w:pPr>
      <w:r>
        <w:rPr>
          <w:lang w:eastAsia="en-GB"/>
        </w:rPr>
        <w:t xml:space="preserve">In this WI, to enable the FR2-1 intra-band contiguous and non-contiguous CA deployment, the RF and RRM requirements are introduced for FR2-1 power class 6 (PC6) UE (corresponding to the UE type of high speed train roof-mounted one), which has been introduced without the support of CA operation in Rel-17. More specifically, new PC6-specific intra-band CA RF requirements of Maximum Power Reduction (MPR), Additional Maximum Power Reduction (A-MPR), minimum output power, carrier leakage and in-band emission are introduced, while other existing CA RF requirements shall still be applied for PC6 UE. From RRM perspective, the new requirements of inter-frequency measurement, intra-frequency measurement on Secondary Component Carrier (SCC) and enhanced Secondary Cell (SCell) activation delay requirement for HST scenario are specified. </w:t>
      </w:r>
    </w:p>
    <w:p w14:paraId="0DB3969D" w14:textId="1D7ABE6A" w:rsidR="001447A9" w:rsidRDefault="001447A9" w:rsidP="001447A9">
      <w:pPr>
        <w:rPr>
          <w:lang w:eastAsia="en-GB"/>
        </w:rPr>
      </w:pPr>
      <w:r>
        <w:rPr>
          <w:lang w:eastAsia="en-GB"/>
        </w:rPr>
        <w:t xml:space="preserve">In FR2-1 bi-directional HST deployment, to enable the simultaneous multi-panel reception with two receive panels which are corresponding to two spherical coverage areas as specified for PC6 UE, new 2 Angle of Arrival (AoA) spherical coverage requirement is introduced in this WI. From RRM perspective accordingly, the enhancement on radio </w:t>
      </w:r>
      <w:r>
        <w:rPr>
          <w:lang w:eastAsia="en-GB"/>
        </w:rPr>
        <w:lastRenderedPageBreak/>
        <w:t xml:space="preserve">link monitoring, beam failure detection, Layer-1 measurement requirements and the Maximum Receive Timing Difference (MRTD) to be handled are provided for FR2-1 PC6 UE supporting the simultaneous multi-panel reception. </w:t>
      </w:r>
    </w:p>
    <w:p w14:paraId="3DA5C9BF" w14:textId="77777777" w:rsidR="001447A9" w:rsidRDefault="001447A9" w:rsidP="001447A9">
      <w:pPr>
        <w:rPr>
          <w:lang w:eastAsia="en-GB"/>
        </w:rPr>
      </w:pPr>
      <w:r>
        <w:rPr>
          <w:lang w:eastAsia="en-GB"/>
        </w:rPr>
        <w:t xml:space="preserve">To enable the TCI state switch across non-collocated remote radio heads (RRHs), the uplink timing adjustment solution with the explicit network signalling assistance is introduced. Specifically, with the enhanced MAC CE indication for TCI state switch in FR2-1 HST scenario, UE is informed of the timing difference between downlink signals, based on which the TCI state switch delay and uplink transmission timing adjustment requirements are provided.  </w:t>
      </w:r>
    </w:p>
    <w:p w14:paraId="659DBDE0" w14:textId="77777777" w:rsidR="001447A9" w:rsidRDefault="001447A9" w:rsidP="001447A9">
      <w:pPr>
        <w:rPr>
          <w:lang w:eastAsia="en-GB"/>
        </w:rPr>
      </w:pPr>
      <w:r>
        <w:rPr>
          <w:lang w:eastAsia="en-GB"/>
        </w:rPr>
        <w:t xml:space="preserve">In this WI, the reference tunnel deployment is studied with the conclusion that pathloss model in tunnel might have similar characteristics compared to urban open space scenarios, and multi-path components (MPCs) extensively exist but the delay spread is small making MPCs indistinguishable from each other, thus making Line-of-Sight (LoS) propagation model be assumed for tunnel deployment scenario. Moreover the mobility performance in the tunnel scenario is also studied based upon the system-level evaluation. </w:t>
      </w:r>
    </w:p>
    <w:p w14:paraId="24C253C4" w14:textId="77777777" w:rsidR="001447A9" w:rsidRDefault="001447A9" w:rsidP="001447A9">
      <w:pPr>
        <w:rPr>
          <w:lang w:eastAsia="en-GB"/>
        </w:rPr>
      </w:pPr>
      <w:r>
        <w:rPr>
          <w:lang w:eastAsia="en-GB"/>
        </w:rPr>
        <w:t xml:space="preserve">The BS/UE performance requirements are being discussed for the above-mentioned enhanced features for FR2-1 HST scenario, which will further be completed in the performance phase of this work item. </w:t>
      </w:r>
    </w:p>
    <w:p w14:paraId="75B17064" w14:textId="77777777" w:rsidR="001447A9" w:rsidRPr="000D2E94" w:rsidRDefault="001447A9" w:rsidP="001447A9">
      <w:pPr>
        <w:rPr>
          <w:b/>
        </w:rPr>
      </w:pPr>
      <w:r w:rsidRPr="000D2E94">
        <w:rPr>
          <w:b/>
        </w:rPr>
        <w:t>References</w:t>
      </w:r>
      <w:r w:rsidRPr="000D2E94">
        <w:t xml:space="preserve"> </w:t>
      </w:r>
    </w:p>
    <w:p w14:paraId="33319EF8" w14:textId="4C7235D5" w:rsidR="001447A9" w:rsidRPr="00EA0D25" w:rsidRDefault="001447A9" w:rsidP="001447A9">
      <w:r>
        <w:t xml:space="preserve">List of related CRs: select "TSG Status = Approved" in: </w:t>
      </w:r>
      <w:r w:rsidR="001B4256">
        <w:br/>
      </w:r>
      <w:hyperlink r:id="rId431" w:history="1">
        <w:r w:rsidR="001B4256" w:rsidRPr="00A87875">
          <w:rPr>
            <w:rStyle w:val="Hyperlink"/>
          </w:rPr>
          <w:t>https://portal.3gpp.org/ChangeRequests.aspx?q=1&amp;workitem=950079,950179,950279</w:t>
        </w:r>
      </w:hyperlink>
      <w:r w:rsidR="001B4256">
        <w:t xml:space="preserve"> </w:t>
      </w:r>
    </w:p>
    <w:p w14:paraId="5F3364CE" w14:textId="77777777" w:rsidR="00B821D4" w:rsidRPr="0042451E" w:rsidRDefault="00B821D4" w:rsidP="0042451E">
      <w:pPr>
        <w:rPr>
          <w:lang w:eastAsia="en-GB"/>
        </w:rPr>
      </w:pPr>
    </w:p>
    <w:p w14:paraId="2140DA3D" w14:textId="6556B1F6" w:rsidR="00296196" w:rsidRDefault="00296196" w:rsidP="00296196">
      <w:pPr>
        <w:pStyle w:val="Heading1"/>
        <w:rPr>
          <w:lang w:eastAsia="en-GB"/>
        </w:rPr>
      </w:pPr>
      <w:bookmarkStart w:id="107" w:name="_Toc171519652"/>
      <w:r>
        <w:rPr>
          <w:lang w:eastAsia="en-GB"/>
        </w:rPr>
        <w:t>1</w:t>
      </w:r>
      <w:r w:rsidR="00B821D4">
        <w:rPr>
          <w:lang w:eastAsia="en-GB"/>
        </w:rPr>
        <w:t>7</w:t>
      </w:r>
      <w:r>
        <w:rPr>
          <w:lang w:eastAsia="en-GB"/>
        </w:rPr>
        <w:tab/>
        <w:t>User Plane traffic and services</w:t>
      </w:r>
      <w:bookmarkEnd w:id="107"/>
    </w:p>
    <w:p w14:paraId="3BD75FD0" w14:textId="067C99A0" w:rsidR="00B821D4" w:rsidRPr="00B821D4" w:rsidRDefault="00B821D4" w:rsidP="00B821D4">
      <w:pPr>
        <w:pStyle w:val="Heading2"/>
        <w:rPr>
          <w:lang w:eastAsia="en-GB"/>
        </w:rPr>
      </w:pPr>
      <w:bookmarkStart w:id="108" w:name="_Toc171519653"/>
      <w:r>
        <w:rPr>
          <w:lang w:eastAsia="en-GB"/>
        </w:rPr>
        <w:t>17.1</w:t>
      </w:r>
      <w:r>
        <w:rPr>
          <w:lang w:eastAsia="en-GB"/>
        </w:rPr>
        <w:tab/>
      </w:r>
      <w:r w:rsidRPr="00B821D4">
        <w:rPr>
          <w:lang w:eastAsia="en-GB"/>
        </w:rPr>
        <w:t>Enhanced Multiparty RTT</w:t>
      </w:r>
      <w:bookmarkEnd w:id="108"/>
      <w:r w:rsidRPr="00B821D4">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AB6EED" w:rsidRPr="00EF7FBB" w14:paraId="3FADD48A" w14:textId="77777777" w:rsidTr="00AD72F9">
        <w:trPr>
          <w:trHeight w:val="255"/>
        </w:trPr>
        <w:tc>
          <w:tcPr>
            <w:tcW w:w="757" w:type="dxa"/>
            <w:shd w:val="clear" w:color="auto" w:fill="auto"/>
            <w:tcMar>
              <w:left w:w="28" w:type="dxa"/>
              <w:right w:w="28" w:type="dxa"/>
            </w:tcMar>
          </w:tcPr>
          <w:p w14:paraId="3C8BE850" w14:textId="77777777" w:rsidR="00AB6EED" w:rsidRPr="00EF7FBB" w:rsidRDefault="00AB6EED"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980007</w:t>
            </w:r>
          </w:p>
        </w:tc>
        <w:tc>
          <w:tcPr>
            <w:tcW w:w="3969" w:type="dxa"/>
            <w:shd w:val="clear" w:color="auto" w:fill="auto"/>
            <w:tcMar>
              <w:left w:w="28" w:type="dxa"/>
              <w:right w:w="28" w:type="dxa"/>
            </w:tcMar>
          </w:tcPr>
          <w:p w14:paraId="5E5C27F7" w14:textId="77777777" w:rsidR="00AB6EED" w:rsidRPr="00EF7FBB" w:rsidRDefault="00AB6EED" w:rsidP="00AD72F9">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Enhanced Multiparty RTT </w:t>
            </w:r>
          </w:p>
        </w:tc>
        <w:tc>
          <w:tcPr>
            <w:tcW w:w="1701" w:type="dxa"/>
            <w:shd w:val="clear" w:color="auto" w:fill="auto"/>
            <w:tcMar>
              <w:left w:w="28" w:type="dxa"/>
              <w:right w:w="28" w:type="dxa"/>
            </w:tcMar>
          </w:tcPr>
          <w:p w14:paraId="107625F2" w14:textId="77777777" w:rsidR="00AB6EED" w:rsidRPr="00EF7FBB" w:rsidRDefault="00AB6EED"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MP_RTT</w:t>
            </w:r>
          </w:p>
        </w:tc>
        <w:tc>
          <w:tcPr>
            <w:tcW w:w="397" w:type="dxa"/>
            <w:shd w:val="clear" w:color="auto" w:fill="auto"/>
            <w:tcMar>
              <w:left w:w="28" w:type="dxa"/>
              <w:right w:w="28" w:type="dxa"/>
            </w:tcMar>
          </w:tcPr>
          <w:p w14:paraId="1F9A6804" w14:textId="77777777" w:rsidR="00AB6EED" w:rsidRPr="00EF7FBB" w:rsidRDefault="00AB6EED"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S4</w:t>
            </w:r>
          </w:p>
        </w:tc>
        <w:tc>
          <w:tcPr>
            <w:tcW w:w="850" w:type="dxa"/>
            <w:shd w:val="clear" w:color="auto" w:fill="auto"/>
            <w:tcMar>
              <w:left w:w="28" w:type="dxa"/>
              <w:right w:w="28" w:type="dxa"/>
            </w:tcMar>
          </w:tcPr>
          <w:p w14:paraId="019536A7" w14:textId="00832E1B" w:rsidR="00AB6EED" w:rsidRDefault="003C763E" w:rsidP="00AD72F9">
            <w:pPr>
              <w:overflowPunct/>
              <w:autoSpaceDE/>
              <w:autoSpaceDN/>
              <w:adjustRightInd/>
              <w:spacing w:after="0"/>
              <w:textAlignment w:val="auto"/>
            </w:pPr>
            <w:hyperlink r:id="rId432" w:history="1">
              <w:r w:rsidR="007D3634" w:rsidRPr="007D3634">
                <w:rPr>
                  <w:rFonts w:ascii="Calibri" w:hAnsi="Calibri" w:cs="Calibri"/>
                  <w:color w:val="0563C1"/>
                  <w:sz w:val="16"/>
                  <w:szCs w:val="18"/>
                  <w:u w:val="single"/>
                  <w:lang w:eastAsia="en-GB"/>
                </w:rPr>
                <w:t>SP-221346</w:t>
              </w:r>
            </w:hyperlink>
          </w:p>
        </w:tc>
        <w:tc>
          <w:tcPr>
            <w:tcW w:w="2268" w:type="dxa"/>
            <w:shd w:val="clear" w:color="auto" w:fill="auto"/>
            <w:tcMar>
              <w:left w:w="28" w:type="dxa"/>
              <w:right w:w="28" w:type="dxa"/>
            </w:tcMar>
          </w:tcPr>
          <w:p w14:paraId="545E45EF" w14:textId="77777777" w:rsidR="00AB6EED" w:rsidRPr="00EF7FBB" w:rsidRDefault="00AB6EED"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Huan-yu Su, Huawei </w:t>
            </w:r>
          </w:p>
        </w:tc>
      </w:tr>
    </w:tbl>
    <w:p w14:paraId="603B4FB1" w14:textId="77777777" w:rsidR="00AB6EED" w:rsidRDefault="00AB6EED" w:rsidP="00AB6EED">
      <w:pPr>
        <w:rPr>
          <w:lang w:eastAsia="en-GB"/>
        </w:rPr>
      </w:pPr>
      <w:r w:rsidRPr="00B0782F">
        <w:rPr>
          <w:lang w:eastAsia="en-GB"/>
        </w:rPr>
        <w:t xml:space="preserve">Summary based on the input provided by </w:t>
      </w:r>
      <w:r w:rsidRPr="00E57FA7">
        <w:rPr>
          <w:lang w:eastAsia="en-GB"/>
        </w:rPr>
        <w:t xml:space="preserve">Huawei </w:t>
      </w:r>
      <w:r w:rsidRPr="00B0782F">
        <w:rPr>
          <w:lang w:eastAsia="en-GB"/>
        </w:rPr>
        <w:t xml:space="preserve">in </w:t>
      </w:r>
      <w:r w:rsidRPr="00E57FA7">
        <w:rPr>
          <w:lang w:eastAsia="en-GB"/>
        </w:rPr>
        <w:t>SP-240218</w:t>
      </w:r>
      <w:r w:rsidRPr="00B0782F">
        <w:rPr>
          <w:lang w:eastAsia="en-GB"/>
        </w:rPr>
        <w:t>.</w:t>
      </w:r>
    </w:p>
    <w:p w14:paraId="5E6D1862" w14:textId="77777777" w:rsidR="00AB6EED" w:rsidRDefault="00AB6EED" w:rsidP="00AB6EED">
      <w:pPr>
        <w:rPr>
          <w:lang w:eastAsia="en-GB"/>
        </w:rPr>
      </w:pPr>
      <w:r>
        <w:rPr>
          <w:lang w:eastAsia="en-GB"/>
        </w:rPr>
        <w:t>S4-220978 summarized the market needs of multiparty real-time text featuresand triggered the creation of this WID, which resulted in the following:</w:t>
      </w:r>
    </w:p>
    <w:p w14:paraId="1A4D54B3" w14:textId="77777777" w:rsidR="00AB6EED" w:rsidRDefault="00AB6EED" w:rsidP="001A3797">
      <w:pPr>
        <w:spacing w:after="0"/>
        <w:rPr>
          <w:lang w:eastAsia="en-GB"/>
        </w:rPr>
      </w:pPr>
      <w:r>
        <w:rPr>
          <w:lang w:eastAsia="en-GB"/>
        </w:rPr>
        <w:t>-</w:t>
      </w:r>
      <w:r>
        <w:rPr>
          <w:lang w:eastAsia="en-GB"/>
        </w:rPr>
        <w:tab/>
        <w:t>Both Multiparty RTT over RTP Solution and over IMS Data Channel Solution were developed;</w:t>
      </w:r>
    </w:p>
    <w:p w14:paraId="23B71C7D" w14:textId="77777777" w:rsidR="00AB6EED" w:rsidRDefault="00AB6EED" w:rsidP="001A3797">
      <w:pPr>
        <w:spacing w:after="0"/>
        <w:rPr>
          <w:lang w:eastAsia="en-GB"/>
        </w:rPr>
      </w:pPr>
      <w:r>
        <w:rPr>
          <w:lang w:eastAsia="en-GB"/>
        </w:rPr>
        <w:t>-</w:t>
      </w:r>
      <w:r>
        <w:rPr>
          <w:lang w:eastAsia="en-GB"/>
        </w:rPr>
        <w:tab/>
        <w:t>Normative changes to TS 26.114 to support Multiparty RTT;</w:t>
      </w:r>
    </w:p>
    <w:p w14:paraId="42CCA97F" w14:textId="77777777" w:rsidR="00AB6EED" w:rsidRDefault="00AB6EED" w:rsidP="00AB6EED">
      <w:pPr>
        <w:rPr>
          <w:lang w:eastAsia="en-GB"/>
        </w:rPr>
      </w:pPr>
      <w:r>
        <w:rPr>
          <w:lang w:eastAsia="en-GB"/>
        </w:rPr>
        <w:t>-</w:t>
      </w:r>
      <w:r>
        <w:rPr>
          <w:lang w:eastAsia="en-GB"/>
        </w:rPr>
        <w:tab/>
        <w:t>“Implementation guidelines for Multiparty RTT” (TR 26.982), which contains only informative recommendations;</w:t>
      </w:r>
    </w:p>
    <w:p w14:paraId="408F4EEB" w14:textId="77777777" w:rsidR="00AB6EED" w:rsidRDefault="00AB6EED" w:rsidP="00AB6EED">
      <w:pPr>
        <w:rPr>
          <w:b/>
        </w:rPr>
      </w:pPr>
      <w:r w:rsidRPr="00016B51">
        <w:rPr>
          <w:b/>
        </w:rPr>
        <w:t>References</w:t>
      </w:r>
    </w:p>
    <w:p w14:paraId="54D368C8" w14:textId="0098AAE2" w:rsidR="00AB6EED" w:rsidRPr="00E57FA7" w:rsidRDefault="00AB6EED" w:rsidP="00AB6EED">
      <w:pPr>
        <w:rPr>
          <w:lang w:eastAsia="en-GB"/>
        </w:rPr>
      </w:pPr>
      <w:r>
        <w:rPr>
          <w:rFonts w:eastAsia="DengXian"/>
          <w:bCs/>
          <w:lang w:eastAsia="zh-CN"/>
        </w:rPr>
        <w:t xml:space="preserve">List of related CRs: </w:t>
      </w:r>
      <w:hyperlink r:id="rId433" w:history="1">
        <w:r w:rsidRPr="001571AA">
          <w:rPr>
            <w:rStyle w:val="Hyperlink"/>
            <w:rFonts w:eastAsia="DengXian"/>
            <w:bCs/>
            <w:lang w:eastAsia="zh-CN"/>
          </w:rPr>
          <w:t>https://portal.3gpp.org/ChangeRequests.aspx?q=1&amp;workitem=980007</w:t>
        </w:r>
      </w:hyperlink>
      <w:r>
        <w:rPr>
          <w:rFonts w:eastAsia="DengXian"/>
          <w:bCs/>
          <w:lang w:eastAsia="zh-CN"/>
        </w:rPr>
        <w:t xml:space="preserve"> </w:t>
      </w:r>
    </w:p>
    <w:p w14:paraId="5A57539A" w14:textId="54279801" w:rsidR="00B821D4" w:rsidRPr="00B821D4" w:rsidRDefault="00B821D4" w:rsidP="00B821D4">
      <w:pPr>
        <w:pStyle w:val="Heading2"/>
        <w:rPr>
          <w:lang w:eastAsia="en-GB"/>
        </w:rPr>
      </w:pPr>
      <w:bookmarkStart w:id="109" w:name="_Toc171519654"/>
      <w:r>
        <w:rPr>
          <w:lang w:eastAsia="en-GB"/>
        </w:rPr>
        <w:t>17.2</w:t>
      </w:r>
      <w:r>
        <w:rPr>
          <w:lang w:eastAsia="en-GB"/>
        </w:rPr>
        <w:tab/>
      </w:r>
      <w:r w:rsidRPr="00B821D4">
        <w:rPr>
          <w:lang w:eastAsia="en-GB"/>
        </w:rPr>
        <w:t>5G-Advanced media profiles for messaging services</w:t>
      </w:r>
      <w:bookmarkEnd w:id="109"/>
      <w:r w:rsidRPr="00B821D4">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9A4D99" w:rsidRPr="00EF7FBB" w14:paraId="75C1DE1E" w14:textId="77777777" w:rsidTr="00E422A7">
        <w:trPr>
          <w:trHeight w:val="255"/>
        </w:trPr>
        <w:tc>
          <w:tcPr>
            <w:tcW w:w="757" w:type="dxa"/>
            <w:shd w:val="clear" w:color="auto" w:fill="auto"/>
            <w:tcMar>
              <w:left w:w="28" w:type="dxa"/>
              <w:right w:w="28" w:type="dxa"/>
            </w:tcMar>
          </w:tcPr>
          <w:p w14:paraId="2E638161" w14:textId="77777777" w:rsidR="009A4D99" w:rsidRPr="00EF7FBB" w:rsidRDefault="009A4D99"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1000015</w:t>
            </w:r>
          </w:p>
        </w:tc>
        <w:tc>
          <w:tcPr>
            <w:tcW w:w="3969" w:type="dxa"/>
            <w:shd w:val="clear" w:color="auto" w:fill="auto"/>
            <w:tcMar>
              <w:left w:w="28" w:type="dxa"/>
              <w:right w:w="28" w:type="dxa"/>
            </w:tcMar>
          </w:tcPr>
          <w:p w14:paraId="3A6729F9" w14:textId="77777777" w:rsidR="009A4D99" w:rsidRPr="00EF7FBB" w:rsidRDefault="009A4D99" w:rsidP="00E422A7">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color w:val="0000FF"/>
                <w:sz w:val="18"/>
                <w:szCs w:val="18"/>
                <w:lang w:eastAsia="en-GB"/>
              </w:rPr>
              <w:t xml:space="preserve">5G-Advanced media profiles for messaging services </w:t>
            </w:r>
          </w:p>
        </w:tc>
        <w:tc>
          <w:tcPr>
            <w:tcW w:w="1701" w:type="dxa"/>
            <w:shd w:val="clear" w:color="auto" w:fill="auto"/>
            <w:tcMar>
              <w:left w:w="28" w:type="dxa"/>
              <w:right w:w="28" w:type="dxa"/>
            </w:tcMar>
          </w:tcPr>
          <w:p w14:paraId="22C21717" w14:textId="77777777" w:rsidR="009A4D99" w:rsidRPr="00EF7FBB" w:rsidRDefault="009A4D99"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PROMISE</w:t>
            </w:r>
          </w:p>
        </w:tc>
        <w:tc>
          <w:tcPr>
            <w:tcW w:w="397" w:type="dxa"/>
            <w:shd w:val="clear" w:color="auto" w:fill="auto"/>
            <w:tcMar>
              <w:left w:w="28" w:type="dxa"/>
              <w:right w:w="28" w:type="dxa"/>
            </w:tcMar>
          </w:tcPr>
          <w:p w14:paraId="0AFC9AD6" w14:textId="77777777" w:rsidR="009A4D99" w:rsidRPr="00EF7FBB" w:rsidRDefault="009A4D99"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S4</w:t>
            </w:r>
          </w:p>
        </w:tc>
        <w:tc>
          <w:tcPr>
            <w:tcW w:w="850" w:type="dxa"/>
            <w:shd w:val="clear" w:color="auto" w:fill="auto"/>
            <w:tcMar>
              <w:left w:w="28" w:type="dxa"/>
              <w:right w:w="28" w:type="dxa"/>
            </w:tcMar>
          </w:tcPr>
          <w:p w14:paraId="17CCB02D" w14:textId="687A405C" w:rsidR="009A4D99" w:rsidRDefault="003C763E" w:rsidP="00E422A7">
            <w:pPr>
              <w:overflowPunct/>
              <w:autoSpaceDE/>
              <w:autoSpaceDN/>
              <w:adjustRightInd/>
              <w:spacing w:after="0"/>
              <w:textAlignment w:val="auto"/>
            </w:pPr>
            <w:hyperlink r:id="rId434" w:history="1">
              <w:r w:rsidR="007D3634" w:rsidRPr="007D3634">
                <w:rPr>
                  <w:rFonts w:ascii="Calibri" w:hAnsi="Calibri" w:cs="Calibri"/>
                  <w:color w:val="0563C1"/>
                  <w:sz w:val="16"/>
                  <w:szCs w:val="18"/>
                  <w:u w:val="single"/>
                  <w:lang w:eastAsia="en-GB"/>
                </w:rPr>
                <w:t>SP-230542</w:t>
              </w:r>
            </w:hyperlink>
          </w:p>
        </w:tc>
        <w:tc>
          <w:tcPr>
            <w:tcW w:w="2268" w:type="dxa"/>
            <w:shd w:val="clear" w:color="auto" w:fill="auto"/>
            <w:tcMar>
              <w:left w:w="28" w:type="dxa"/>
              <w:right w:w="28" w:type="dxa"/>
            </w:tcMar>
          </w:tcPr>
          <w:p w14:paraId="228F7D2D" w14:textId="46311614" w:rsidR="009A4D99" w:rsidRPr="00EF7FBB" w:rsidRDefault="009A4D99" w:rsidP="00E422A7">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Frédéric Gabin (Dolby Laboratories)</w:t>
            </w:r>
          </w:p>
        </w:tc>
      </w:tr>
    </w:tbl>
    <w:p w14:paraId="29731CA3" w14:textId="7B93CC27" w:rsidR="009A4D99" w:rsidRDefault="009A4D99" w:rsidP="009A4D99">
      <w:pPr>
        <w:rPr>
          <w:lang w:eastAsia="en-GB"/>
        </w:rPr>
      </w:pPr>
      <w:r w:rsidRPr="00B0782F">
        <w:rPr>
          <w:lang w:eastAsia="en-GB"/>
        </w:rPr>
        <w:t xml:space="preserve">Summary based on the input provided by </w:t>
      </w:r>
      <w:r w:rsidRPr="009A4D99">
        <w:rPr>
          <w:lang w:eastAsia="en-GB"/>
        </w:rPr>
        <w:t>Dolby France SAS</w:t>
      </w:r>
      <w:r>
        <w:rPr>
          <w:lang w:eastAsia="en-GB"/>
        </w:rPr>
        <w:t xml:space="preserve"> </w:t>
      </w:r>
      <w:r w:rsidRPr="00B0782F">
        <w:rPr>
          <w:lang w:eastAsia="en-GB"/>
        </w:rPr>
        <w:t xml:space="preserve">in </w:t>
      </w:r>
      <w:r w:rsidRPr="009A4D99">
        <w:rPr>
          <w:lang w:eastAsia="en-GB"/>
        </w:rPr>
        <w:t>SP-240428</w:t>
      </w:r>
      <w:r w:rsidRPr="00B0782F">
        <w:rPr>
          <w:lang w:eastAsia="en-GB"/>
        </w:rPr>
        <w:t>.</w:t>
      </w:r>
    </w:p>
    <w:p w14:paraId="0545AA61" w14:textId="025A0F98" w:rsidR="009A4D99" w:rsidRDefault="009A4D99" w:rsidP="009A4D99">
      <w:pPr>
        <w:rPr>
          <w:lang w:eastAsia="en-GB"/>
        </w:rPr>
      </w:pPr>
      <w:r>
        <w:rPr>
          <w:lang w:eastAsia="en-GB"/>
        </w:rPr>
        <w:t xml:space="preserve">There are many messaging applications that leverage the capabilities of 4G/5G IP connectivity to offer instant exchange between individuals or groups of users of text messages but also multimedia content such as images, audio, and video clips. At the same time, GSMA RCS (Rich Communications Services) support is increasing, while SMS/MMS is still a very popular service with universal support, interoperability and roaming. SMS/MMS is used as fallback to GSMA RCS. </w:t>
      </w:r>
    </w:p>
    <w:p w14:paraId="5CA5FA38" w14:textId="77777777" w:rsidR="009A4D99" w:rsidRDefault="009A4D99" w:rsidP="009A4D99">
      <w:pPr>
        <w:rPr>
          <w:lang w:eastAsia="en-GB"/>
        </w:rPr>
      </w:pPr>
      <w:r>
        <w:rPr>
          <w:lang w:eastAsia="en-GB"/>
        </w:rPr>
        <w:t xml:space="preserve">In a liaison letter [5], GSMA confirmed that 3GPP SA4 should be specifying SMS/MMS/RCS/Messaging formats and codecs that GSMA can then reference/profile: e.g. add at least AMR-WB and EVS for RCS messaging and consider more advanced formats including XR. GSMA confirmed that a new generic 3GPP specification for messaging apps in general and RCS in particular seems beneficial from both a system and interoperability perspective. </w:t>
      </w:r>
    </w:p>
    <w:p w14:paraId="667D0BE9" w14:textId="77777777" w:rsidR="009A4D99" w:rsidRDefault="009A4D99" w:rsidP="009A4D99">
      <w:pPr>
        <w:rPr>
          <w:lang w:eastAsia="en-GB"/>
        </w:rPr>
      </w:pPr>
      <w:r>
        <w:rPr>
          <w:lang w:eastAsia="en-GB"/>
        </w:rPr>
        <w:lastRenderedPageBreak/>
        <w:t>In addition, new media types are evolving in context of XR applications. Sharing 3D assets and scenes for XR experiences has been identified as an important use cases in TR 26.928 [6], TR 26.918 [7] and TR 26.998 [8]. Extending messaging services to support sharing of simple 3D scenes and assets for XR experiences is important.</w:t>
      </w:r>
    </w:p>
    <w:p w14:paraId="663ED41E" w14:textId="77777777" w:rsidR="009A4D99" w:rsidRDefault="009A4D99" w:rsidP="009A4D99">
      <w:pPr>
        <w:rPr>
          <w:lang w:eastAsia="en-GB"/>
        </w:rPr>
      </w:pPr>
      <w:r>
        <w:rPr>
          <w:lang w:eastAsia="en-GB"/>
        </w:rPr>
        <w:t>Because of this, it was considered important to maintain and upgrade the relevant 3GPP specifications in support for messaging applications and services for 5G-Advanced in Rel-18.</w:t>
      </w:r>
    </w:p>
    <w:p w14:paraId="4D016F82" w14:textId="5D1CCE7A" w:rsidR="009A4D99" w:rsidRDefault="009A4D99" w:rsidP="009A4D99">
      <w:pPr>
        <w:rPr>
          <w:lang w:eastAsia="en-GB"/>
        </w:rPr>
      </w:pPr>
      <w:r>
        <w:rPr>
          <w:lang w:eastAsia="en-GB"/>
        </w:rPr>
        <w:t xml:space="preserve">The purpose of this Work Item was to specify SMS/MMS/RCS/Messaging formats and codecs that GSMA and other organizations or application vendors can then reference and/or profile to improve messaging service quality and interoperability. </w:t>
      </w:r>
    </w:p>
    <w:p w14:paraId="4B1F9C87" w14:textId="77777777" w:rsidR="009A4D99" w:rsidRDefault="009A4D99" w:rsidP="009A4D99">
      <w:pPr>
        <w:rPr>
          <w:lang w:eastAsia="en-GB"/>
        </w:rPr>
      </w:pPr>
      <w:r>
        <w:rPr>
          <w:lang w:eastAsia="en-GB"/>
        </w:rPr>
        <w:t>In particular the following objectives were addressed:</w:t>
      </w:r>
    </w:p>
    <w:p w14:paraId="16C4B9C4" w14:textId="6F4985C5" w:rsidR="009A4D99" w:rsidRDefault="009A4D99" w:rsidP="009A4D99">
      <w:pPr>
        <w:rPr>
          <w:lang w:eastAsia="en-GB"/>
        </w:rPr>
      </w:pPr>
      <w:r>
        <w:rPr>
          <w:lang w:eastAsia="en-GB"/>
        </w:rPr>
        <w:t>1)</w:t>
      </w:r>
      <w:r>
        <w:rPr>
          <w:lang w:eastAsia="en-GB"/>
        </w:rPr>
        <w:tab/>
        <w:t xml:space="preserve">Adding and upgrading codecs and formats in </w:t>
      </w:r>
      <w:r w:rsidR="00085A52">
        <w:rPr>
          <w:lang w:eastAsia="en-GB"/>
        </w:rPr>
        <w:t>TS</w:t>
      </w:r>
      <w:r>
        <w:rPr>
          <w:lang w:eastAsia="en-GB"/>
        </w:rPr>
        <w:t xml:space="preserve"> 26.140, </w:t>
      </w:r>
      <w:r w:rsidR="00085A52">
        <w:rPr>
          <w:lang w:eastAsia="en-GB"/>
        </w:rPr>
        <w:t>TS</w:t>
      </w:r>
      <w:r>
        <w:rPr>
          <w:lang w:eastAsia="en-GB"/>
        </w:rPr>
        <w:t xml:space="preserve"> 26.141 &amp; Removing codecs and formats in </w:t>
      </w:r>
      <w:r w:rsidR="00085A52">
        <w:rPr>
          <w:lang w:eastAsia="en-GB"/>
        </w:rPr>
        <w:t>TS</w:t>
      </w:r>
      <w:r>
        <w:rPr>
          <w:lang w:eastAsia="en-GB"/>
        </w:rPr>
        <w:t xml:space="preserve"> 26.140, </w:t>
      </w:r>
      <w:r w:rsidR="00085A52">
        <w:rPr>
          <w:lang w:eastAsia="en-GB"/>
        </w:rPr>
        <w:t>TS</w:t>
      </w:r>
      <w:r>
        <w:rPr>
          <w:lang w:eastAsia="en-GB"/>
        </w:rPr>
        <w:t xml:space="preserve"> 26.141 (Consider each profile and formats in light of deployed services and remove unused ones) [3][4]. For MMS and IMS messaging:</w:t>
      </w:r>
    </w:p>
    <w:p w14:paraId="14175C10" w14:textId="77777777" w:rsidR="009A4D99" w:rsidRDefault="009A4D99" w:rsidP="0046073D">
      <w:pPr>
        <w:spacing w:after="0"/>
        <w:rPr>
          <w:lang w:eastAsia="en-GB"/>
        </w:rPr>
      </w:pPr>
      <w:r>
        <w:rPr>
          <w:lang w:eastAsia="en-GB"/>
        </w:rPr>
        <w:t>a.</w:t>
      </w:r>
      <w:r>
        <w:rPr>
          <w:lang w:eastAsia="en-GB"/>
        </w:rPr>
        <w:tab/>
        <w:t>Clarify MMS Message Body Formats;</w:t>
      </w:r>
    </w:p>
    <w:p w14:paraId="5F338CB4" w14:textId="77777777" w:rsidR="009A4D99" w:rsidRDefault="009A4D99" w:rsidP="0046073D">
      <w:pPr>
        <w:spacing w:after="0"/>
        <w:rPr>
          <w:lang w:eastAsia="en-GB"/>
        </w:rPr>
      </w:pPr>
      <w:r>
        <w:rPr>
          <w:lang w:eastAsia="en-GB"/>
        </w:rPr>
        <w:t>b.</w:t>
      </w:r>
      <w:r>
        <w:rPr>
          <w:lang w:eastAsia="en-GB"/>
        </w:rPr>
        <w:tab/>
        <w:t>Specified applicable Media Types and corresponding requirements;</w:t>
      </w:r>
    </w:p>
    <w:p w14:paraId="57A9CCC0" w14:textId="77777777" w:rsidR="009A4D99" w:rsidRDefault="009A4D99" w:rsidP="0046073D">
      <w:pPr>
        <w:spacing w:after="0"/>
        <w:rPr>
          <w:lang w:eastAsia="en-GB"/>
        </w:rPr>
      </w:pPr>
      <w:r>
        <w:rPr>
          <w:lang w:eastAsia="en-GB"/>
        </w:rPr>
        <w:t>c.</w:t>
      </w:r>
      <w:r>
        <w:rPr>
          <w:lang w:eastAsia="en-GB"/>
        </w:rPr>
        <w:tab/>
        <w:t>Introduced EVS codec and support for Super-Wideband and Full band for speech message;</w:t>
      </w:r>
    </w:p>
    <w:p w14:paraId="2820C927" w14:textId="77777777" w:rsidR="009A4D99" w:rsidRDefault="009A4D99" w:rsidP="0046073D">
      <w:pPr>
        <w:spacing w:after="0"/>
        <w:rPr>
          <w:lang w:eastAsia="en-GB"/>
        </w:rPr>
      </w:pPr>
      <w:r>
        <w:rPr>
          <w:lang w:eastAsia="en-GB"/>
        </w:rPr>
        <w:t>d.</w:t>
      </w:r>
      <w:r>
        <w:rPr>
          <w:lang w:eastAsia="en-GB"/>
        </w:rPr>
        <w:tab/>
        <w:t>Introduced IVAS codec for speech and audio messaging;</w:t>
      </w:r>
    </w:p>
    <w:p w14:paraId="0CD1AA1F" w14:textId="77777777" w:rsidR="009A4D99" w:rsidRDefault="009A4D99" w:rsidP="0046073D">
      <w:pPr>
        <w:spacing w:after="0"/>
        <w:rPr>
          <w:lang w:eastAsia="en-GB"/>
        </w:rPr>
      </w:pPr>
      <w:r>
        <w:rPr>
          <w:lang w:eastAsia="en-GB"/>
        </w:rPr>
        <w:t>e.</w:t>
      </w:r>
      <w:r>
        <w:rPr>
          <w:lang w:eastAsia="en-GB"/>
        </w:rPr>
        <w:tab/>
        <w:t>Introduced xHE-AAC support for audio messaging;</w:t>
      </w:r>
    </w:p>
    <w:p w14:paraId="62782FA4" w14:textId="77777777" w:rsidR="009A4D99" w:rsidRDefault="009A4D99" w:rsidP="0046073D">
      <w:pPr>
        <w:spacing w:after="0"/>
        <w:rPr>
          <w:lang w:eastAsia="en-GB"/>
        </w:rPr>
      </w:pPr>
      <w:r>
        <w:rPr>
          <w:lang w:eastAsia="en-GB"/>
        </w:rPr>
        <w:t>f.</w:t>
      </w:r>
      <w:r>
        <w:rPr>
          <w:lang w:eastAsia="en-GB"/>
        </w:rPr>
        <w:tab/>
        <w:t>Removed requirement to support AMR-WB+;</w:t>
      </w:r>
    </w:p>
    <w:p w14:paraId="37C89240" w14:textId="77777777" w:rsidR="009A4D99" w:rsidRDefault="009A4D99" w:rsidP="0046073D">
      <w:pPr>
        <w:spacing w:after="0"/>
        <w:rPr>
          <w:lang w:eastAsia="en-GB"/>
        </w:rPr>
      </w:pPr>
      <w:r>
        <w:rPr>
          <w:lang w:eastAsia="en-GB"/>
        </w:rPr>
        <w:t>g.</w:t>
      </w:r>
      <w:r>
        <w:rPr>
          <w:lang w:eastAsia="en-GB"/>
        </w:rPr>
        <w:tab/>
        <w:t>Made synthetic audio and vector graphics support optional;</w:t>
      </w:r>
    </w:p>
    <w:p w14:paraId="249F7BC4" w14:textId="77777777" w:rsidR="009A4D99" w:rsidRDefault="009A4D99" w:rsidP="0046073D">
      <w:pPr>
        <w:spacing w:after="0"/>
        <w:rPr>
          <w:lang w:eastAsia="en-GB"/>
        </w:rPr>
      </w:pPr>
      <w:r>
        <w:rPr>
          <w:lang w:eastAsia="en-GB"/>
        </w:rPr>
        <w:t>h.</w:t>
      </w:r>
      <w:r>
        <w:rPr>
          <w:lang w:eastAsia="en-GB"/>
        </w:rPr>
        <w:tab/>
        <w:t>Introduced HEIF image format;</w:t>
      </w:r>
    </w:p>
    <w:p w14:paraId="155BD1DE" w14:textId="77777777" w:rsidR="009A4D99" w:rsidRDefault="009A4D99" w:rsidP="0046073D">
      <w:pPr>
        <w:spacing w:after="0"/>
        <w:rPr>
          <w:lang w:eastAsia="en-GB"/>
        </w:rPr>
      </w:pPr>
      <w:r>
        <w:rPr>
          <w:lang w:eastAsia="en-GB"/>
        </w:rPr>
        <w:t>i.</w:t>
      </w:r>
      <w:r>
        <w:rPr>
          <w:lang w:eastAsia="en-GB"/>
        </w:rPr>
        <w:tab/>
        <w:t>Upgraded Video requirements with Full HD and HDR in alignment with TS 26.511 5G Media streaming;</w:t>
      </w:r>
    </w:p>
    <w:p w14:paraId="7E8EE5F2" w14:textId="77777777" w:rsidR="009A4D99" w:rsidRDefault="009A4D99" w:rsidP="0046073D">
      <w:pPr>
        <w:spacing w:after="0"/>
        <w:rPr>
          <w:lang w:eastAsia="en-GB"/>
        </w:rPr>
      </w:pPr>
      <w:r>
        <w:rPr>
          <w:lang w:eastAsia="en-GB"/>
        </w:rPr>
        <w:t>j.</w:t>
      </w:r>
      <w:r>
        <w:rPr>
          <w:lang w:eastAsia="en-GB"/>
        </w:rPr>
        <w:tab/>
        <w:t>Clarified file format requirements;</w:t>
      </w:r>
    </w:p>
    <w:p w14:paraId="4B186CE0" w14:textId="77777777" w:rsidR="009A4D99" w:rsidRDefault="009A4D99" w:rsidP="0046073D">
      <w:pPr>
        <w:spacing w:after="0"/>
        <w:rPr>
          <w:lang w:eastAsia="en-GB"/>
        </w:rPr>
      </w:pPr>
      <w:r>
        <w:rPr>
          <w:lang w:eastAsia="en-GB"/>
        </w:rPr>
        <w:t>k.</w:t>
      </w:r>
      <w:r>
        <w:rPr>
          <w:lang w:eastAsia="en-GB"/>
        </w:rPr>
        <w:tab/>
        <w:t>Added 3D Scene presentation formats;</w:t>
      </w:r>
    </w:p>
    <w:p w14:paraId="03159FE0" w14:textId="77777777" w:rsidR="009A4D99" w:rsidRDefault="009A4D99" w:rsidP="0046073D">
      <w:pPr>
        <w:spacing w:after="0"/>
        <w:rPr>
          <w:lang w:eastAsia="en-GB"/>
        </w:rPr>
      </w:pPr>
      <w:r>
        <w:rPr>
          <w:lang w:eastAsia="en-GB"/>
        </w:rPr>
        <w:t>l.</w:t>
      </w:r>
      <w:r>
        <w:rPr>
          <w:lang w:eastAsia="en-GB"/>
        </w:rPr>
        <w:tab/>
        <w:t>Removed the requirements for SMIL and xHTML;</w:t>
      </w:r>
    </w:p>
    <w:p w14:paraId="6FA30753" w14:textId="77777777" w:rsidR="009A4D99" w:rsidRDefault="009A4D99" w:rsidP="009A4D99">
      <w:pPr>
        <w:rPr>
          <w:lang w:eastAsia="en-GB"/>
        </w:rPr>
      </w:pPr>
      <w:r>
        <w:rPr>
          <w:lang w:eastAsia="en-GB"/>
        </w:rPr>
        <w:t>m.</w:t>
      </w:r>
      <w:r>
        <w:rPr>
          <w:lang w:eastAsia="en-GB"/>
        </w:rPr>
        <w:tab/>
        <w:t>Added 3D scenes and Assets media types;</w:t>
      </w:r>
    </w:p>
    <w:p w14:paraId="5C5CE8C6" w14:textId="77777777" w:rsidR="009A4D99" w:rsidRDefault="009A4D99" w:rsidP="009A4D99">
      <w:pPr>
        <w:rPr>
          <w:lang w:eastAsia="en-GB"/>
        </w:rPr>
      </w:pPr>
      <w:r>
        <w:rPr>
          <w:lang w:eastAsia="en-GB"/>
        </w:rPr>
        <w:t>2)</w:t>
      </w:r>
      <w:r>
        <w:rPr>
          <w:lang w:eastAsia="en-GB"/>
        </w:rPr>
        <w:tab/>
        <w:t>Create a new Messaging Media profiles specification for potential reference by MMS, GSMA RCS and third-party messaging application potentially used over the 5G System:</w:t>
      </w:r>
    </w:p>
    <w:p w14:paraId="735ADACE" w14:textId="77777777" w:rsidR="009A4D99" w:rsidRDefault="009A4D99" w:rsidP="009A4D99">
      <w:pPr>
        <w:rPr>
          <w:lang w:eastAsia="en-GB"/>
        </w:rPr>
      </w:pPr>
      <w:r>
        <w:rPr>
          <w:lang w:eastAsia="en-GB"/>
        </w:rPr>
        <w:t>a.</w:t>
      </w:r>
      <w:r>
        <w:rPr>
          <w:lang w:eastAsia="en-GB"/>
        </w:rPr>
        <w:tab/>
        <w:t>TS 26.143 [2] was created: this document specifies the media types, formats, codecs capabilities and profiles for the messaging applications used over the 5G System. The scope of the present document extends to codecs for speech, audio, video, still images, bitmap graphics, 3D scenes and assets, and other media in general, as well as scene description.</w:t>
      </w:r>
    </w:p>
    <w:p w14:paraId="7F88F9BB" w14:textId="77777777" w:rsidR="009A4D99" w:rsidRDefault="009A4D99" w:rsidP="009A4D99">
      <w:pPr>
        <w:rPr>
          <w:lang w:eastAsia="en-GB"/>
        </w:rPr>
      </w:pPr>
      <w:r>
        <w:rPr>
          <w:lang w:eastAsia="en-GB"/>
        </w:rPr>
        <w:t>b.</w:t>
      </w:r>
      <w:r>
        <w:rPr>
          <w:lang w:eastAsia="en-GB"/>
        </w:rPr>
        <w:tab/>
        <w:t>This specification provides the definition of an multimedia messaging body part (MMBP) using the ISO Base Media File format to provide features for mixing multiple sub-parts into a single body part. The MMBP Player and Data models are specified.</w:t>
      </w:r>
    </w:p>
    <w:p w14:paraId="03F38AD4" w14:textId="4AF430BE" w:rsidR="009A4D99" w:rsidRDefault="009A4D99" w:rsidP="009A4D99">
      <w:pPr>
        <w:rPr>
          <w:lang w:eastAsia="en-GB"/>
        </w:rPr>
      </w:pPr>
      <w:r>
        <w:rPr>
          <w:lang w:eastAsia="en-GB"/>
        </w:rPr>
        <w:t>c.</w:t>
      </w:r>
      <w:r>
        <w:rPr>
          <w:lang w:eastAsia="en-GB"/>
        </w:rPr>
        <w:tab/>
        <w:t>Media Capabilities are defined for the relevant media types: Container formats; Text; Speech; Audio; Image; Video; Subtitles and text; 3D scenes and assets; Presentation format</w:t>
      </w:r>
    </w:p>
    <w:p w14:paraId="0F6ACE4D" w14:textId="2DCAFB36" w:rsidR="009A4D99" w:rsidRDefault="009A4D99" w:rsidP="009A4D99">
      <w:pPr>
        <w:rPr>
          <w:lang w:eastAsia="en-GB"/>
        </w:rPr>
      </w:pPr>
      <w:r>
        <w:rPr>
          <w:lang w:eastAsia="en-GB"/>
        </w:rPr>
        <w:t>d.</w:t>
      </w:r>
      <w:r>
        <w:rPr>
          <w:lang w:eastAsia="en-GB"/>
        </w:rPr>
        <w:tab/>
        <w:t>Profiles are defined: Baseline MMBP Player Profile; Baseline MMBP Generator Profile</w:t>
      </w:r>
    </w:p>
    <w:p w14:paraId="0C102F20" w14:textId="77777777" w:rsidR="009A4D99" w:rsidRDefault="009A4D99" w:rsidP="009A4D99">
      <w:pPr>
        <w:rPr>
          <w:b/>
        </w:rPr>
      </w:pPr>
      <w:r>
        <w:rPr>
          <w:b/>
        </w:rPr>
        <w:t>References</w:t>
      </w:r>
    </w:p>
    <w:p w14:paraId="63EC8B21" w14:textId="7296C2F9" w:rsidR="009A4D99" w:rsidRDefault="005E4308" w:rsidP="009A4D99">
      <w:r>
        <w:t xml:space="preserve">List of related CRs: </w:t>
      </w:r>
      <w:hyperlink r:id="rId435" w:history="1">
        <w:r w:rsidR="009A4D99" w:rsidRPr="001C551A">
          <w:rPr>
            <w:rStyle w:val="Hyperlink"/>
          </w:rPr>
          <w:t>https://portal.3gpp.org/ChangeRequests.aspx?q=1&amp;workitem=1000043,970003,1000022,1010021</w:t>
        </w:r>
      </w:hyperlink>
      <w:r w:rsidR="009A4D99">
        <w:t xml:space="preserve"> </w:t>
      </w:r>
    </w:p>
    <w:p w14:paraId="29BA4912" w14:textId="02F48DAC" w:rsidR="009A4D99" w:rsidRPr="009A4D99" w:rsidRDefault="009A4D99" w:rsidP="009A4D99">
      <w:pPr>
        <w:pStyle w:val="EW"/>
        <w:rPr>
          <w:color w:val="000000"/>
        </w:rPr>
      </w:pPr>
      <w:r w:rsidRPr="009A4D99">
        <w:rPr>
          <w:color w:val="000000"/>
        </w:rPr>
        <w:t>[1]</w:t>
      </w:r>
      <w:r w:rsidRPr="009A4D99">
        <w:rPr>
          <w:color w:val="000000"/>
        </w:rPr>
        <w:tab/>
        <w:t>Tdoc SP-230542, New WID on 5G-Advanced media profiles for messaging services (PROMISE), TSG-SA#100, June 2023.</w:t>
      </w:r>
    </w:p>
    <w:p w14:paraId="6A91EF82" w14:textId="2C56548A" w:rsidR="009A4D99" w:rsidRPr="009A4D99" w:rsidRDefault="009A4D99" w:rsidP="009A4D99">
      <w:pPr>
        <w:pStyle w:val="EW"/>
        <w:rPr>
          <w:color w:val="000000"/>
        </w:rPr>
      </w:pPr>
      <w:r w:rsidRPr="009A4D99">
        <w:rPr>
          <w:color w:val="000000"/>
        </w:rPr>
        <w:t>[2]</w:t>
      </w:r>
      <w:r w:rsidRPr="009A4D99">
        <w:rPr>
          <w:color w:val="000000"/>
        </w:rPr>
        <w:tab/>
      </w:r>
      <w:r w:rsidR="00085A52">
        <w:rPr>
          <w:color w:val="000000"/>
        </w:rPr>
        <w:t>TS</w:t>
      </w:r>
      <w:r w:rsidRPr="009A4D99">
        <w:rPr>
          <w:color w:val="000000"/>
        </w:rPr>
        <w:t xml:space="preserve"> 26.143 “Messaging Media Profiles”, Rel-18 ((Tdoc SP-240047))</w:t>
      </w:r>
    </w:p>
    <w:p w14:paraId="7B9E425D" w14:textId="77777777" w:rsidR="009A4D99" w:rsidRPr="009A4D99" w:rsidRDefault="009A4D99" w:rsidP="009A4D99">
      <w:pPr>
        <w:pStyle w:val="EW"/>
        <w:rPr>
          <w:color w:val="000000"/>
        </w:rPr>
      </w:pPr>
      <w:r w:rsidRPr="009A4D99">
        <w:rPr>
          <w:color w:val="000000"/>
        </w:rPr>
        <w:t>[3]</w:t>
      </w:r>
      <w:r w:rsidRPr="009A4D99">
        <w:rPr>
          <w:color w:val="000000"/>
        </w:rPr>
        <w:tab/>
        <w:t>CR 26.140-0021r7 Updates to codecs and formats (Rel-18) (Tdoc SP-240047)</w:t>
      </w:r>
    </w:p>
    <w:p w14:paraId="0164D875" w14:textId="77777777" w:rsidR="009A4D99" w:rsidRPr="009A4D99" w:rsidRDefault="009A4D99" w:rsidP="009A4D99">
      <w:pPr>
        <w:pStyle w:val="EW"/>
        <w:rPr>
          <w:color w:val="000000"/>
        </w:rPr>
      </w:pPr>
      <w:r w:rsidRPr="009A4D99">
        <w:rPr>
          <w:color w:val="000000"/>
        </w:rPr>
        <w:t>[4]</w:t>
      </w:r>
      <w:r w:rsidRPr="009A4D99">
        <w:rPr>
          <w:color w:val="000000"/>
        </w:rPr>
        <w:tab/>
        <w:t>CR 26.141-0011r2 Updates to codecs and formats (Rel-18) (Tdoc SP-240047)</w:t>
      </w:r>
    </w:p>
    <w:p w14:paraId="14D0BEEC" w14:textId="77777777" w:rsidR="009A4D99" w:rsidRPr="009A4D99" w:rsidRDefault="009A4D99" w:rsidP="009A4D99">
      <w:pPr>
        <w:pStyle w:val="EW"/>
        <w:rPr>
          <w:color w:val="000000"/>
        </w:rPr>
      </w:pPr>
      <w:r w:rsidRPr="009A4D99">
        <w:rPr>
          <w:color w:val="000000"/>
        </w:rPr>
        <w:t>[5]</w:t>
      </w:r>
      <w:r w:rsidRPr="009A4D99">
        <w:rPr>
          <w:color w:val="000000"/>
        </w:rPr>
        <w:tab/>
        <w:t>LS from GSMA on 5G-Advanced formats and codecs for messaging services (Tdoc S4-230795)</w:t>
      </w:r>
    </w:p>
    <w:p w14:paraId="273922FA" w14:textId="621EF6C6" w:rsidR="009A4D99" w:rsidRPr="009A4D99" w:rsidRDefault="009A4D99" w:rsidP="009A4D99">
      <w:pPr>
        <w:pStyle w:val="EW"/>
        <w:rPr>
          <w:color w:val="000000"/>
        </w:rPr>
      </w:pPr>
      <w:r w:rsidRPr="009A4D99">
        <w:rPr>
          <w:color w:val="000000"/>
        </w:rPr>
        <w:t>[6]</w:t>
      </w:r>
      <w:r w:rsidRPr="009A4D99">
        <w:rPr>
          <w:color w:val="000000"/>
        </w:rPr>
        <w:tab/>
      </w:r>
      <w:r w:rsidR="00085A52">
        <w:rPr>
          <w:color w:val="000000"/>
        </w:rPr>
        <w:t>TR</w:t>
      </w:r>
      <w:r w:rsidRPr="009A4D99">
        <w:rPr>
          <w:color w:val="000000"/>
        </w:rPr>
        <w:t xml:space="preserve"> 26.928 “Extended Reality (XR) in 5G”</w:t>
      </w:r>
    </w:p>
    <w:p w14:paraId="55FF9B7C" w14:textId="39BDA8F0" w:rsidR="009A4D99" w:rsidRPr="009A4D99" w:rsidRDefault="009A4D99" w:rsidP="009A4D99">
      <w:pPr>
        <w:pStyle w:val="EW"/>
        <w:rPr>
          <w:color w:val="000000"/>
        </w:rPr>
      </w:pPr>
      <w:r w:rsidRPr="009A4D99">
        <w:rPr>
          <w:color w:val="000000"/>
        </w:rPr>
        <w:t>[7]</w:t>
      </w:r>
      <w:r w:rsidRPr="009A4D99">
        <w:rPr>
          <w:color w:val="000000"/>
        </w:rPr>
        <w:tab/>
      </w:r>
      <w:r w:rsidR="00085A52">
        <w:rPr>
          <w:color w:val="000000"/>
        </w:rPr>
        <w:t>TR</w:t>
      </w:r>
      <w:r w:rsidRPr="009A4D99">
        <w:rPr>
          <w:color w:val="000000"/>
        </w:rPr>
        <w:t xml:space="preserve"> 26.918 “Virtual Reality (VR) media services over 3GPP”</w:t>
      </w:r>
    </w:p>
    <w:p w14:paraId="04A26D26" w14:textId="6B5C6EC2" w:rsidR="009A4D99" w:rsidRPr="0042451E" w:rsidRDefault="009A4D99" w:rsidP="009A4D99">
      <w:pPr>
        <w:pStyle w:val="EW"/>
        <w:rPr>
          <w:color w:val="000000"/>
        </w:rPr>
      </w:pPr>
      <w:r w:rsidRPr="009A4D99">
        <w:rPr>
          <w:color w:val="000000"/>
        </w:rPr>
        <w:t>[8]</w:t>
      </w:r>
      <w:r w:rsidRPr="009A4D99">
        <w:rPr>
          <w:color w:val="000000"/>
        </w:rPr>
        <w:tab/>
      </w:r>
      <w:r w:rsidR="00085A52">
        <w:rPr>
          <w:color w:val="000000"/>
        </w:rPr>
        <w:t>TR</w:t>
      </w:r>
      <w:r w:rsidRPr="009A4D99">
        <w:rPr>
          <w:color w:val="000000"/>
        </w:rPr>
        <w:t xml:space="preserve"> 26.998 “Support of 5G glass-type Augmented Reality / Mixed Reality (AR/MR) devices”</w:t>
      </w:r>
    </w:p>
    <w:p w14:paraId="42616B70" w14:textId="77777777" w:rsidR="009A4D99" w:rsidRDefault="009A4D99" w:rsidP="00AB6EED">
      <w:pPr>
        <w:rPr>
          <w:lang w:eastAsia="en-GB"/>
        </w:rPr>
      </w:pPr>
    </w:p>
    <w:p w14:paraId="7AAAB5E7" w14:textId="4BD5B8D8" w:rsidR="00B821D4" w:rsidRPr="00B821D4" w:rsidRDefault="00B821D4" w:rsidP="00B821D4">
      <w:pPr>
        <w:pStyle w:val="Heading2"/>
        <w:rPr>
          <w:lang w:eastAsia="en-GB"/>
        </w:rPr>
      </w:pPr>
      <w:bookmarkStart w:id="110" w:name="_Toc171519655"/>
      <w:r>
        <w:rPr>
          <w:lang w:eastAsia="en-GB"/>
        </w:rPr>
        <w:t>17.3</w:t>
      </w:r>
      <w:r>
        <w:rPr>
          <w:lang w:eastAsia="en-GB"/>
        </w:rPr>
        <w:tab/>
      </w:r>
      <w:r w:rsidRPr="00B821D4">
        <w:rPr>
          <w:lang w:eastAsia="en-GB"/>
        </w:rPr>
        <w:t>Charging Aspects of IMS Data Channel</w:t>
      </w:r>
      <w:bookmarkEnd w:id="110"/>
      <w:r w:rsidRPr="00B821D4">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69767E" w:rsidRPr="00EF7FBB" w14:paraId="0AE7404F" w14:textId="77777777" w:rsidTr="00AD72F9">
        <w:trPr>
          <w:trHeight w:val="255"/>
        </w:trPr>
        <w:tc>
          <w:tcPr>
            <w:tcW w:w="757" w:type="dxa"/>
            <w:shd w:val="clear" w:color="auto" w:fill="auto"/>
            <w:tcMar>
              <w:left w:w="28" w:type="dxa"/>
              <w:right w:w="28" w:type="dxa"/>
            </w:tcMar>
          </w:tcPr>
          <w:p w14:paraId="7F825E09" w14:textId="77777777" w:rsidR="0069767E" w:rsidRPr="00EF7FBB" w:rsidRDefault="0069767E"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1000008</w:t>
            </w:r>
          </w:p>
        </w:tc>
        <w:tc>
          <w:tcPr>
            <w:tcW w:w="3969" w:type="dxa"/>
            <w:shd w:val="clear" w:color="auto" w:fill="auto"/>
            <w:tcMar>
              <w:left w:w="28" w:type="dxa"/>
              <w:right w:w="28" w:type="dxa"/>
            </w:tcMar>
          </w:tcPr>
          <w:p w14:paraId="475E6B04" w14:textId="77777777" w:rsidR="0069767E" w:rsidRPr="00EF7FBB" w:rsidRDefault="0069767E" w:rsidP="00AD72F9">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color w:val="0000FF"/>
                <w:sz w:val="18"/>
                <w:szCs w:val="18"/>
                <w:lang w:eastAsia="en-GB"/>
              </w:rPr>
              <w:t xml:space="preserve">Charging Aspects of IMS Data Channel </w:t>
            </w:r>
          </w:p>
        </w:tc>
        <w:tc>
          <w:tcPr>
            <w:tcW w:w="1701" w:type="dxa"/>
            <w:shd w:val="clear" w:color="auto" w:fill="auto"/>
            <w:tcMar>
              <w:left w:w="28" w:type="dxa"/>
              <w:right w:w="28" w:type="dxa"/>
            </w:tcMar>
          </w:tcPr>
          <w:p w14:paraId="0C3C5A17" w14:textId="77777777" w:rsidR="0069767E" w:rsidRPr="00EF7FBB" w:rsidRDefault="0069767E"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IDC_CH</w:t>
            </w:r>
          </w:p>
        </w:tc>
        <w:tc>
          <w:tcPr>
            <w:tcW w:w="397" w:type="dxa"/>
            <w:shd w:val="clear" w:color="auto" w:fill="auto"/>
            <w:tcMar>
              <w:left w:w="28" w:type="dxa"/>
              <w:right w:w="28" w:type="dxa"/>
            </w:tcMar>
          </w:tcPr>
          <w:p w14:paraId="0258CB79" w14:textId="77777777" w:rsidR="0069767E" w:rsidRPr="00EF7FBB" w:rsidRDefault="0069767E"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tcPr>
          <w:p w14:paraId="23828D64" w14:textId="75FCDD20" w:rsidR="0069767E" w:rsidRDefault="003C763E" w:rsidP="00AD72F9">
            <w:pPr>
              <w:overflowPunct/>
              <w:autoSpaceDE/>
              <w:autoSpaceDN/>
              <w:adjustRightInd/>
              <w:spacing w:after="0"/>
              <w:textAlignment w:val="auto"/>
            </w:pPr>
            <w:hyperlink r:id="rId436" w:history="1">
              <w:r w:rsidR="007D3634" w:rsidRPr="007D3634">
                <w:rPr>
                  <w:rFonts w:ascii="Calibri" w:hAnsi="Calibri" w:cs="Calibri"/>
                  <w:color w:val="0563C1"/>
                  <w:sz w:val="16"/>
                  <w:szCs w:val="18"/>
                  <w:u w:val="single"/>
                  <w:lang w:eastAsia="en-GB"/>
                </w:rPr>
                <w:t>SP-230621</w:t>
              </w:r>
            </w:hyperlink>
          </w:p>
        </w:tc>
        <w:tc>
          <w:tcPr>
            <w:tcW w:w="2268" w:type="dxa"/>
            <w:shd w:val="clear" w:color="auto" w:fill="auto"/>
            <w:tcMar>
              <w:left w:w="28" w:type="dxa"/>
              <w:right w:w="28" w:type="dxa"/>
            </w:tcMar>
          </w:tcPr>
          <w:p w14:paraId="62770427" w14:textId="77777777" w:rsidR="0069767E" w:rsidRPr="00EF7FBB" w:rsidRDefault="0069767E"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Chen, Ai, China Mobile, </w:t>
            </w:r>
          </w:p>
        </w:tc>
      </w:tr>
    </w:tbl>
    <w:p w14:paraId="649ADF01" w14:textId="77777777" w:rsidR="0069767E" w:rsidRDefault="0069767E" w:rsidP="0069767E">
      <w:pPr>
        <w:rPr>
          <w:lang w:eastAsia="en-GB"/>
        </w:rPr>
      </w:pPr>
      <w:r w:rsidRPr="00B0782F">
        <w:rPr>
          <w:lang w:eastAsia="en-GB"/>
        </w:rPr>
        <w:t xml:space="preserve">Summary based on the input provided by </w:t>
      </w:r>
      <w:r w:rsidRPr="00AB6EED">
        <w:rPr>
          <w:lang w:eastAsia="en-GB"/>
        </w:rPr>
        <w:t>China Mobile in SP-240333</w:t>
      </w:r>
      <w:r w:rsidRPr="00B0782F">
        <w:rPr>
          <w:lang w:eastAsia="en-GB"/>
        </w:rPr>
        <w:t>.</w:t>
      </w:r>
    </w:p>
    <w:p w14:paraId="246A0E12" w14:textId="77777777" w:rsidR="0069767E" w:rsidRDefault="0069767E" w:rsidP="0069767E">
      <w:pPr>
        <w:rPr>
          <w:lang w:eastAsia="en-GB"/>
        </w:rPr>
      </w:pPr>
      <w:r>
        <w:rPr>
          <w:lang w:eastAsia="en-GB"/>
        </w:rPr>
        <w:t>The architecture, interfaces and procedures of next generation real time communication services have been specified in TS 23.228 [1]. The WID IDC_CH specifies the charging aspects of IMS data channel, including specifying charging principles and information.</w:t>
      </w:r>
    </w:p>
    <w:p w14:paraId="13AA80D0" w14:textId="77777777" w:rsidR="0069767E" w:rsidRDefault="0069767E" w:rsidP="0069767E">
      <w:pPr>
        <w:rPr>
          <w:lang w:eastAsia="en-GB"/>
        </w:rPr>
      </w:pPr>
      <w:r>
        <w:rPr>
          <w:lang w:eastAsia="en-GB"/>
        </w:rPr>
        <w:t>The duration-based charging and volume-based charging for IMS data channel are introduced in the WID IDC_CH.</w:t>
      </w:r>
    </w:p>
    <w:p w14:paraId="0F1C6EDA" w14:textId="77777777" w:rsidR="0069767E" w:rsidRDefault="0069767E" w:rsidP="0069767E">
      <w:pPr>
        <w:rPr>
          <w:lang w:eastAsia="en-GB"/>
        </w:rPr>
      </w:pPr>
      <w:r>
        <w:rPr>
          <w:lang w:eastAsia="en-GB"/>
        </w:rPr>
        <w:t xml:space="preserve">Duration-based charging for IMS data channel: As documented in TS 32.260 [2], the charging principle of this scenario is same as duration-based charging for IMS audio/video session. The information of each DC stream is available in SDP which can be used for IMS data channel charging. </w:t>
      </w:r>
    </w:p>
    <w:p w14:paraId="50D55904" w14:textId="77777777" w:rsidR="0069767E" w:rsidRDefault="0069767E" w:rsidP="0069767E">
      <w:pPr>
        <w:rPr>
          <w:lang w:eastAsia="en-GB"/>
        </w:rPr>
      </w:pPr>
      <w:r>
        <w:rPr>
          <w:lang w:eastAsia="en-GB"/>
        </w:rPr>
        <w:t xml:space="preserve">Volume-based charging for IMS data channel: As documented in TS 32.255 [3], SMF may collect the charging information and report to CHF: relevant charging information of IMS data channel services, e.g. QoS support, identifier of caller and callee, supported via N7 interface. </w:t>
      </w:r>
    </w:p>
    <w:p w14:paraId="23C4D4A8" w14:textId="77777777" w:rsidR="0069767E" w:rsidRDefault="0069767E" w:rsidP="0069767E">
      <w:pPr>
        <w:rPr>
          <w:lang w:eastAsia="en-GB"/>
        </w:rPr>
      </w:pPr>
      <w:r>
        <w:rPr>
          <w:lang w:eastAsia="en-GB"/>
        </w:rPr>
        <w:t>The corresponding Open API and ASN.1 for IMS data channel charging are specified in the TS 32.291 [4] and TS 32.298 [5].</w:t>
      </w:r>
    </w:p>
    <w:p w14:paraId="2D8C6EB9" w14:textId="77777777" w:rsidR="0069767E" w:rsidRDefault="0069767E" w:rsidP="0069767E">
      <w:pPr>
        <w:rPr>
          <w:b/>
        </w:rPr>
      </w:pPr>
      <w:r>
        <w:rPr>
          <w:b/>
        </w:rPr>
        <w:t>References</w:t>
      </w:r>
    </w:p>
    <w:p w14:paraId="7F806E85" w14:textId="47336052" w:rsidR="0069767E" w:rsidRDefault="005E4308" w:rsidP="0069767E">
      <w:r>
        <w:t xml:space="preserve">List of related CRs: </w:t>
      </w:r>
      <w:hyperlink r:id="rId437" w:history="1">
        <w:r w:rsidR="0069767E" w:rsidRPr="001C551A">
          <w:rPr>
            <w:rStyle w:val="Hyperlink"/>
          </w:rPr>
          <w:t>https://portal.3gpp.org/ChangeRequests.aspx?q=1&amp;workitem=1000043,970003,1000022,1010021</w:t>
        </w:r>
      </w:hyperlink>
      <w:r w:rsidR="0069767E">
        <w:t xml:space="preserve"> </w:t>
      </w:r>
    </w:p>
    <w:p w14:paraId="7D1CD0CF" w14:textId="083A8E79" w:rsidR="0069767E" w:rsidRPr="00AB6EED" w:rsidRDefault="0069767E" w:rsidP="0069767E">
      <w:pPr>
        <w:pStyle w:val="EW"/>
        <w:rPr>
          <w:color w:val="000000"/>
        </w:rPr>
      </w:pPr>
      <w:r w:rsidRPr="00AB6EED">
        <w:rPr>
          <w:color w:val="000000"/>
        </w:rPr>
        <w:t>[1]</w:t>
      </w:r>
      <w:r w:rsidRPr="00AB6EED">
        <w:rPr>
          <w:color w:val="000000"/>
        </w:rPr>
        <w:tab/>
      </w:r>
      <w:r w:rsidR="0078318F">
        <w:rPr>
          <w:color w:val="000000"/>
        </w:rPr>
        <w:t>TS</w:t>
      </w:r>
      <w:r w:rsidRPr="00AB6EED">
        <w:rPr>
          <w:color w:val="000000"/>
        </w:rPr>
        <w:t xml:space="preserve"> 23.228:"IP Multimedia Subsystem (IMS); Stage 2".</w:t>
      </w:r>
    </w:p>
    <w:p w14:paraId="55839600" w14:textId="2A26255D" w:rsidR="0069767E" w:rsidRPr="00AB6EED" w:rsidRDefault="0069767E" w:rsidP="0069767E">
      <w:pPr>
        <w:pStyle w:val="EW"/>
        <w:rPr>
          <w:color w:val="000000"/>
        </w:rPr>
      </w:pPr>
      <w:r w:rsidRPr="00AB6EED">
        <w:rPr>
          <w:color w:val="000000"/>
        </w:rPr>
        <w:t>[2]</w:t>
      </w:r>
      <w:r w:rsidRPr="00AB6EED">
        <w:rPr>
          <w:color w:val="000000"/>
        </w:rPr>
        <w:tab/>
      </w:r>
      <w:r w:rsidR="0078318F">
        <w:rPr>
          <w:color w:val="000000"/>
        </w:rPr>
        <w:t>TS</w:t>
      </w:r>
      <w:r w:rsidRPr="00AB6EED">
        <w:rPr>
          <w:color w:val="000000"/>
        </w:rPr>
        <w:t xml:space="preserve"> 32.260: "Telecommunication management; Charging management; IP Multimedia Subsystem (IMS) charging".</w:t>
      </w:r>
    </w:p>
    <w:p w14:paraId="341E6122" w14:textId="459E8FFA" w:rsidR="0069767E" w:rsidRPr="00AB6EED" w:rsidRDefault="0069767E" w:rsidP="0069767E">
      <w:pPr>
        <w:pStyle w:val="EW"/>
        <w:rPr>
          <w:color w:val="000000"/>
        </w:rPr>
      </w:pPr>
      <w:r w:rsidRPr="00AB6EED">
        <w:rPr>
          <w:color w:val="000000"/>
        </w:rPr>
        <w:t>[3]</w:t>
      </w:r>
      <w:r w:rsidRPr="00AB6EED">
        <w:rPr>
          <w:color w:val="000000"/>
        </w:rPr>
        <w:tab/>
      </w:r>
      <w:r w:rsidR="0078318F">
        <w:rPr>
          <w:color w:val="000000"/>
        </w:rPr>
        <w:t>TS</w:t>
      </w:r>
      <w:r w:rsidRPr="00AB6EED">
        <w:rPr>
          <w:color w:val="000000"/>
        </w:rPr>
        <w:t xml:space="preserve"> 32.255: "Telecommunication management; Charging management; 5G Data connectivity domain charging; stage 2".</w:t>
      </w:r>
    </w:p>
    <w:p w14:paraId="0C8114BF" w14:textId="5C75D20D" w:rsidR="0069767E" w:rsidRPr="00AB6EED" w:rsidRDefault="0069767E" w:rsidP="0069767E">
      <w:pPr>
        <w:pStyle w:val="EW"/>
        <w:rPr>
          <w:color w:val="000000"/>
        </w:rPr>
      </w:pPr>
      <w:r w:rsidRPr="00AB6EED">
        <w:rPr>
          <w:color w:val="000000"/>
        </w:rPr>
        <w:t>[4]</w:t>
      </w:r>
      <w:r w:rsidRPr="00AB6EED">
        <w:rPr>
          <w:color w:val="000000"/>
        </w:rPr>
        <w:tab/>
      </w:r>
      <w:r w:rsidR="0078318F">
        <w:rPr>
          <w:color w:val="000000"/>
        </w:rPr>
        <w:t>TS</w:t>
      </w:r>
      <w:r w:rsidRPr="00AB6EED">
        <w:rPr>
          <w:color w:val="000000"/>
        </w:rPr>
        <w:t xml:space="preserve"> 32.291: "Telecommunication management; Charging management; 5G system; Charging service, stage 3".</w:t>
      </w:r>
    </w:p>
    <w:p w14:paraId="4F058A20" w14:textId="65C6536E" w:rsidR="0069767E" w:rsidRPr="0042451E" w:rsidRDefault="0069767E" w:rsidP="0069767E">
      <w:pPr>
        <w:pStyle w:val="EW"/>
        <w:rPr>
          <w:color w:val="000000"/>
        </w:rPr>
      </w:pPr>
      <w:r w:rsidRPr="00AB6EED">
        <w:rPr>
          <w:color w:val="000000"/>
        </w:rPr>
        <w:t>[5]</w:t>
      </w:r>
      <w:r w:rsidRPr="00AB6EED">
        <w:rPr>
          <w:color w:val="000000"/>
        </w:rPr>
        <w:tab/>
      </w:r>
      <w:r w:rsidR="0078318F">
        <w:rPr>
          <w:color w:val="000000"/>
        </w:rPr>
        <w:t>TS</w:t>
      </w:r>
      <w:r w:rsidRPr="00AB6EED">
        <w:rPr>
          <w:color w:val="000000"/>
        </w:rPr>
        <w:t xml:space="preserve"> 32.298: "Telecommunication management; Charging management; Charging Data Record (CDR) parameter description".</w:t>
      </w:r>
    </w:p>
    <w:p w14:paraId="3E8A72E8" w14:textId="1C288651" w:rsidR="00B821D4" w:rsidRPr="00B821D4" w:rsidRDefault="00B821D4" w:rsidP="00B821D4">
      <w:pPr>
        <w:pStyle w:val="Heading2"/>
        <w:rPr>
          <w:lang w:eastAsia="en-GB"/>
        </w:rPr>
      </w:pPr>
      <w:bookmarkStart w:id="111" w:name="_Toc171519656"/>
      <w:r>
        <w:rPr>
          <w:lang w:eastAsia="en-GB"/>
        </w:rPr>
        <w:t>17.4</w:t>
      </w:r>
      <w:r>
        <w:rPr>
          <w:lang w:eastAsia="en-GB"/>
        </w:rPr>
        <w:tab/>
      </w:r>
      <w:r w:rsidRPr="00B821D4">
        <w:rPr>
          <w:lang w:eastAsia="en-GB"/>
        </w:rPr>
        <w:t>Evolution of IMS Multimedia Telephony Service</w:t>
      </w:r>
      <w:bookmarkEnd w:id="111"/>
      <w:r w:rsidRPr="00B821D4">
        <w:rPr>
          <w:lang w:eastAsia="en-GB"/>
        </w:rPr>
        <w:t xml:space="preserve"> </w:t>
      </w:r>
    </w:p>
    <w:tbl>
      <w:tblPr>
        <w:tblW w:w="98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6"/>
        <w:gridCol w:w="3964"/>
        <w:gridCol w:w="1597"/>
        <w:gridCol w:w="397"/>
        <w:gridCol w:w="849"/>
        <w:gridCol w:w="2266"/>
      </w:tblGrid>
      <w:tr w:rsidR="00B821D4" w:rsidRPr="00EF7FBB" w14:paraId="5EA233F8" w14:textId="77777777" w:rsidTr="00B821D4">
        <w:trPr>
          <w:trHeight w:val="255"/>
        </w:trPr>
        <w:tc>
          <w:tcPr>
            <w:tcW w:w="756" w:type="dxa"/>
            <w:shd w:val="clear" w:color="auto" w:fill="auto"/>
            <w:tcMar>
              <w:left w:w="28" w:type="dxa"/>
              <w:right w:w="28" w:type="dxa"/>
            </w:tcMar>
            <w:hideMark/>
          </w:tcPr>
          <w:p w14:paraId="4234F3D3"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920036</w:t>
            </w:r>
          </w:p>
        </w:tc>
        <w:tc>
          <w:tcPr>
            <w:tcW w:w="3964" w:type="dxa"/>
            <w:shd w:val="clear" w:color="auto" w:fill="auto"/>
            <w:tcMar>
              <w:left w:w="28" w:type="dxa"/>
              <w:right w:w="28" w:type="dxa"/>
            </w:tcMar>
            <w:hideMark/>
          </w:tcPr>
          <w:p w14:paraId="047ABEBF" w14:textId="77777777" w:rsidR="00B821D4" w:rsidRPr="00EF7FBB" w:rsidRDefault="00B821D4"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Evolution of IMS Multimedia Telephony Service </w:t>
            </w:r>
          </w:p>
        </w:tc>
        <w:tc>
          <w:tcPr>
            <w:tcW w:w="1597" w:type="dxa"/>
            <w:shd w:val="clear" w:color="auto" w:fill="auto"/>
            <w:tcMar>
              <w:left w:w="28" w:type="dxa"/>
              <w:right w:w="28" w:type="dxa"/>
            </w:tcMar>
            <w:hideMark/>
          </w:tcPr>
          <w:p w14:paraId="73F457BC"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eMMTEL</w:t>
            </w:r>
          </w:p>
        </w:tc>
        <w:tc>
          <w:tcPr>
            <w:tcW w:w="397" w:type="dxa"/>
            <w:shd w:val="clear" w:color="auto" w:fill="auto"/>
            <w:tcMar>
              <w:left w:w="28" w:type="dxa"/>
              <w:right w:w="28" w:type="dxa"/>
            </w:tcMar>
            <w:hideMark/>
          </w:tcPr>
          <w:p w14:paraId="7FD6C9E5"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49" w:type="dxa"/>
            <w:shd w:val="clear" w:color="auto" w:fill="auto"/>
            <w:tcMar>
              <w:left w:w="28" w:type="dxa"/>
              <w:right w:w="28" w:type="dxa"/>
            </w:tcMar>
            <w:hideMark/>
          </w:tcPr>
          <w:p w14:paraId="6E0C471B" w14:textId="251C2434" w:rsidR="00B821D4" w:rsidRPr="00EF7FBB" w:rsidRDefault="003C763E" w:rsidP="00B22AB8">
            <w:pPr>
              <w:overflowPunct/>
              <w:autoSpaceDE/>
              <w:autoSpaceDN/>
              <w:adjustRightInd/>
              <w:spacing w:after="0"/>
              <w:textAlignment w:val="auto"/>
              <w:rPr>
                <w:rFonts w:ascii="Calibri" w:hAnsi="Calibri" w:cs="Calibri"/>
                <w:color w:val="0563C1"/>
                <w:sz w:val="18"/>
                <w:szCs w:val="18"/>
                <w:u w:val="single"/>
                <w:lang w:eastAsia="en-GB"/>
              </w:rPr>
            </w:pPr>
            <w:hyperlink r:id="rId438" w:history="1">
              <w:r w:rsidR="007D3634" w:rsidRPr="007D3634">
                <w:rPr>
                  <w:rFonts w:ascii="Calibri" w:hAnsi="Calibri" w:cs="Calibri"/>
                  <w:color w:val="0563C1"/>
                  <w:sz w:val="16"/>
                  <w:szCs w:val="18"/>
                  <w:u w:val="single"/>
                  <w:lang w:eastAsia="en-GB"/>
                </w:rPr>
                <w:t>SP-210519</w:t>
              </w:r>
            </w:hyperlink>
          </w:p>
        </w:tc>
        <w:tc>
          <w:tcPr>
            <w:tcW w:w="2266" w:type="dxa"/>
            <w:shd w:val="clear" w:color="auto" w:fill="auto"/>
            <w:tcMar>
              <w:left w:w="28" w:type="dxa"/>
              <w:right w:w="28" w:type="dxa"/>
            </w:tcMar>
            <w:hideMark/>
          </w:tcPr>
          <w:p w14:paraId="6810CCD2"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Hu Yue, China Mobile</w:t>
            </w:r>
          </w:p>
        </w:tc>
      </w:tr>
      <w:tr w:rsidR="00B821D4" w:rsidRPr="00EF7FBB" w14:paraId="2A725001" w14:textId="77777777" w:rsidTr="00B821D4">
        <w:trPr>
          <w:trHeight w:val="255"/>
        </w:trPr>
        <w:tc>
          <w:tcPr>
            <w:tcW w:w="756" w:type="dxa"/>
            <w:shd w:val="clear" w:color="auto" w:fill="auto"/>
            <w:tcMar>
              <w:left w:w="28" w:type="dxa"/>
              <w:right w:w="28" w:type="dxa"/>
            </w:tcMar>
            <w:hideMark/>
          </w:tcPr>
          <w:p w14:paraId="0FB094FA"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850042</w:t>
            </w:r>
          </w:p>
        </w:tc>
        <w:tc>
          <w:tcPr>
            <w:tcW w:w="3964" w:type="dxa"/>
            <w:shd w:val="clear" w:color="auto" w:fill="auto"/>
            <w:tcMar>
              <w:left w:w="28" w:type="dxa"/>
              <w:right w:w="28" w:type="dxa"/>
            </w:tcMar>
            <w:hideMark/>
          </w:tcPr>
          <w:p w14:paraId="044FF32C" w14:textId="77777777" w:rsidR="00B821D4" w:rsidRPr="00EF7FBB" w:rsidRDefault="00B821D4"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evolution of IMS multimedia telephony service </w:t>
            </w:r>
          </w:p>
        </w:tc>
        <w:tc>
          <w:tcPr>
            <w:tcW w:w="1597" w:type="dxa"/>
            <w:shd w:val="clear" w:color="auto" w:fill="auto"/>
            <w:tcMar>
              <w:left w:w="28" w:type="dxa"/>
              <w:right w:w="28" w:type="dxa"/>
            </w:tcMar>
            <w:hideMark/>
          </w:tcPr>
          <w:p w14:paraId="0A3082E1"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FS_MMTELin5G</w:t>
            </w:r>
          </w:p>
        </w:tc>
        <w:tc>
          <w:tcPr>
            <w:tcW w:w="397" w:type="dxa"/>
            <w:shd w:val="clear" w:color="auto" w:fill="auto"/>
            <w:tcMar>
              <w:left w:w="28" w:type="dxa"/>
              <w:right w:w="28" w:type="dxa"/>
            </w:tcMar>
            <w:hideMark/>
          </w:tcPr>
          <w:p w14:paraId="0219A571"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S1</w:t>
            </w:r>
          </w:p>
        </w:tc>
        <w:tc>
          <w:tcPr>
            <w:tcW w:w="849" w:type="dxa"/>
            <w:shd w:val="clear" w:color="auto" w:fill="auto"/>
            <w:tcMar>
              <w:left w:w="28" w:type="dxa"/>
              <w:right w:w="28" w:type="dxa"/>
            </w:tcMar>
            <w:hideMark/>
          </w:tcPr>
          <w:p w14:paraId="2CECA044" w14:textId="42B628C5" w:rsidR="00B821D4" w:rsidRPr="00EF7FBB" w:rsidRDefault="003C763E" w:rsidP="00B22AB8">
            <w:pPr>
              <w:overflowPunct/>
              <w:autoSpaceDE/>
              <w:autoSpaceDN/>
              <w:adjustRightInd/>
              <w:spacing w:after="0"/>
              <w:textAlignment w:val="auto"/>
              <w:rPr>
                <w:rFonts w:ascii="Calibri" w:hAnsi="Calibri" w:cs="Calibri"/>
                <w:color w:val="0563C1"/>
                <w:sz w:val="18"/>
                <w:szCs w:val="18"/>
                <w:u w:val="single"/>
                <w:lang w:eastAsia="en-GB"/>
              </w:rPr>
            </w:pPr>
            <w:hyperlink r:id="rId439" w:history="1">
              <w:r w:rsidR="00B821D4" w:rsidRPr="00EF7FBB">
                <w:rPr>
                  <w:rFonts w:ascii="Calibri" w:hAnsi="Calibri" w:cs="Calibri"/>
                  <w:color w:val="0563C1"/>
                  <w:sz w:val="18"/>
                  <w:szCs w:val="18"/>
                  <w:u w:val="single"/>
                  <w:lang w:eastAsia="en-GB"/>
                </w:rPr>
                <w:t>SP-190836</w:t>
              </w:r>
            </w:hyperlink>
          </w:p>
        </w:tc>
        <w:tc>
          <w:tcPr>
            <w:tcW w:w="2266" w:type="dxa"/>
            <w:shd w:val="clear" w:color="auto" w:fill="auto"/>
            <w:tcMar>
              <w:left w:w="28" w:type="dxa"/>
              <w:right w:w="28" w:type="dxa"/>
            </w:tcMar>
            <w:hideMark/>
          </w:tcPr>
          <w:p w14:paraId="0CCD1DBC"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Yan Di, China Mobile</w:t>
            </w:r>
          </w:p>
        </w:tc>
      </w:tr>
      <w:tr w:rsidR="00B821D4" w:rsidRPr="00EF7FBB" w14:paraId="1563B3BC" w14:textId="77777777" w:rsidTr="00B821D4">
        <w:trPr>
          <w:trHeight w:val="255"/>
        </w:trPr>
        <w:tc>
          <w:tcPr>
            <w:tcW w:w="756" w:type="dxa"/>
            <w:shd w:val="clear" w:color="auto" w:fill="auto"/>
            <w:tcMar>
              <w:left w:w="28" w:type="dxa"/>
              <w:right w:w="28" w:type="dxa"/>
            </w:tcMar>
            <w:hideMark/>
          </w:tcPr>
          <w:p w14:paraId="7E741212"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920029</w:t>
            </w:r>
          </w:p>
        </w:tc>
        <w:tc>
          <w:tcPr>
            <w:tcW w:w="3964" w:type="dxa"/>
            <w:shd w:val="clear" w:color="auto" w:fill="auto"/>
            <w:tcMar>
              <w:left w:w="28" w:type="dxa"/>
              <w:right w:w="28" w:type="dxa"/>
            </w:tcMar>
            <w:hideMark/>
          </w:tcPr>
          <w:p w14:paraId="45E64954"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1 of Evolution of IMS Multimedia Telephony Service </w:t>
            </w:r>
          </w:p>
        </w:tc>
        <w:tc>
          <w:tcPr>
            <w:tcW w:w="1597" w:type="dxa"/>
            <w:shd w:val="clear" w:color="auto" w:fill="auto"/>
            <w:tcMar>
              <w:left w:w="28" w:type="dxa"/>
              <w:right w:w="28" w:type="dxa"/>
            </w:tcMar>
            <w:hideMark/>
          </w:tcPr>
          <w:p w14:paraId="2E98010B"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eMMTEL</w:t>
            </w:r>
          </w:p>
        </w:tc>
        <w:tc>
          <w:tcPr>
            <w:tcW w:w="397" w:type="dxa"/>
            <w:shd w:val="clear" w:color="auto" w:fill="auto"/>
            <w:tcMar>
              <w:left w:w="28" w:type="dxa"/>
              <w:right w:w="28" w:type="dxa"/>
            </w:tcMar>
            <w:hideMark/>
          </w:tcPr>
          <w:p w14:paraId="186CE18F"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S1</w:t>
            </w:r>
          </w:p>
        </w:tc>
        <w:tc>
          <w:tcPr>
            <w:tcW w:w="849" w:type="dxa"/>
            <w:shd w:val="clear" w:color="auto" w:fill="auto"/>
            <w:tcMar>
              <w:left w:w="28" w:type="dxa"/>
              <w:right w:w="28" w:type="dxa"/>
            </w:tcMar>
            <w:hideMark/>
          </w:tcPr>
          <w:p w14:paraId="2415E745" w14:textId="751A75A0" w:rsidR="00B821D4" w:rsidRPr="00EF7FBB" w:rsidRDefault="003C763E" w:rsidP="00B22AB8">
            <w:pPr>
              <w:overflowPunct/>
              <w:autoSpaceDE/>
              <w:autoSpaceDN/>
              <w:adjustRightInd/>
              <w:spacing w:after="0"/>
              <w:textAlignment w:val="auto"/>
              <w:rPr>
                <w:rFonts w:ascii="Calibri" w:hAnsi="Calibri" w:cs="Calibri"/>
                <w:color w:val="0563C1"/>
                <w:sz w:val="18"/>
                <w:szCs w:val="18"/>
                <w:u w:val="single"/>
                <w:lang w:eastAsia="en-GB"/>
              </w:rPr>
            </w:pPr>
            <w:hyperlink r:id="rId440" w:history="1">
              <w:r w:rsidR="007D3634" w:rsidRPr="007D3634">
                <w:rPr>
                  <w:rFonts w:ascii="Calibri" w:hAnsi="Calibri" w:cs="Calibri"/>
                  <w:color w:val="0563C1"/>
                  <w:sz w:val="16"/>
                  <w:szCs w:val="18"/>
                  <w:u w:val="single"/>
                  <w:lang w:eastAsia="en-GB"/>
                </w:rPr>
                <w:t>SP-210519</w:t>
              </w:r>
            </w:hyperlink>
          </w:p>
        </w:tc>
        <w:tc>
          <w:tcPr>
            <w:tcW w:w="2266" w:type="dxa"/>
            <w:shd w:val="clear" w:color="auto" w:fill="auto"/>
            <w:tcMar>
              <w:left w:w="28" w:type="dxa"/>
              <w:right w:w="28" w:type="dxa"/>
            </w:tcMar>
            <w:hideMark/>
          </w:tcPr>
          <w:p w14:paraId="7755FE02"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Hu Yue, China Mobile</w:t>
            </w:r>
          </w:p>
        </w:tc>
      </w:tr>
      <w:tr w:rsidR="00B821D4" w:rsidRPr="00EF7FBB" w14:paraId="74872156" w14:textId="77777777" w:rsidTr="00B821D4">
        <w:trPr>
          <w:trHeight w:val="255"/>
        </w:trPr>
        <w:tc>
          <w:tcPr>
            <w:tcW w:w="756" w:type="dxa"/>
            <w:shd w:val="clear" w:color="auto" w:fill="auto"/>
            <w:tcMar>
              <w:left w:w="28" w:type="dxa"/>
              <w:right w:w="28" w:type="dxa"/>
            </w:tcMar>
            <w:hideMark/>
          </w:tcPr>
          <w:p w14:paraId="2CF2E61A"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940066</w:t>
            </w:r>
          </w:p>
        </w:tc>
        <w:tc>
          <w:tcPr>
            <w:tcW w:w="3964" w:type="dxa"/>
            <w:shd w:val="clear" w:color="auto" w:fill="auto"/>
            <w:tcMar>
              <w:left w:w="28" w:type="dxa"/>
              <w:right w:w="28" w:type="dxa"/>
            </w:tcMar>
            <w:hideMark/>
          </w:tcPr>
          <w:p w14:paraId="7D722CC3" w14:textId="77777777" w:rsidR="00B821D4" w:rsidRPr="00EF7FBB" w:rsidRDefault="00B821D4"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system architecture for next generation real time communication services </w:t>
            </w:r>
          </w:p>
        </w:tc>
        <w:tc>
          <w:tcPr>
            <w:tcW w:w="1597" w:type="dxa"/>
            <w:shd w:val="clear" w:color="auto" w:fill="auto"/>
            <w:tcMar>
              <w:left w:w="28" w:type="dxa"/>
              <w:right w:w="28" w:type="dxa"/>
            </w:tcMar>
            <w:hideMark/>
          </w:tcPr>
          <w:p w14:paraId="202C3352"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FS_NG_RTC</w:t>
            </w:r>
          </w:p>
        </w:tc>
        <w:tc>
          <w:tcPr>
            <w:tcW w:w="397" w:type="dxa"/>
            <w:shd w:val="clear" w:color="auto" w:fill="auto"/>
            <w:tcMar>
              <w:left w:w="28" w:type="dxa"/>
              <w:right w:w="28" w:type="dxa"/>
            </w:tcMar>
            <w:hideMark/>
          </w:tcPr>
          <w:p w14:paraId="5AB99BA4"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49" w:type="dxa"/>
            <w:shd w:val="clear" w:color="auto" w:fill="auto"/>
            <w:tcMar>
              <w:left w:w="28" w:type="dxa"/>
              <w:right w:w="28" w:type="dxa"/>
            </w:tcMar>
            <w:hideMark/>
          </w:tcPr>
          <w:p w14:paraId="1D94CE07" w14:textId="3AFBC98E" w:rsidR="00B821D4" w:rsidRPr="00EF7FBB" w:rsidRDefault="003C763E" w:rsidP="00B22AB8">
            <w:pPr>
              <w:overflowPunct/>
              <w:autoSpaceDE/>
              <w:autoSpaceDN/>
              <w:adjustRightInd/>
              <w:spacing w:after="0"/>
              <w:textAlignment w:val="auto"/>
              <w:rPr>
                <w:rFonts w:ascii="Calibri" w:hAnsi="Calibri" w:cs="Calibri"/>
                <w:color w:val="0563C1"/>
                <w:sz w:val="18"/>
                <w:szCs w:val="18"/>
                <w:u w:val="single"/>
                <w:lang w:eastAsia="en-GB"/>
              </w:rPr>
            </w:pPr>
            <w:hyperlink r:id="rId441" w:history="1">
              <w:r w:rsidR="007D3634" w:rsidRPr="007D3634">
                <w:rPr>
                  <w:rFonts w:ascii="Calibri" w:hAnsi="Calibri" w:cs="Calibri"/>
                  <w:color w:val="0563C1"/>
                  <w:sz w:val="16"/>
                  <w:szCs w:val="18"/>
                  <w:u w:val="single"/>
                  <w:lang w:eastAsia="en-GB"/>
                </w:rPr>
                <w:t>SP-220288</w:t>
              </w:r>
            </w:hyperlink>
          </w:p>
        </w:tc>
        <w:tc>
          <w:tcPr>
            <w:tcW w:w="2266" w:type="dxa"/>
            <w:shd w:val="clear" w:color="auto" w:fill="auto"/>
            <w:tcMar>
              <w:left w:w="28" w:type="dxa"/>
              <w:right w:w="28" w:type="dxa"/>
            </w:tcMar>
            <w:hideMark/>
          </w:tcPr>
          <w:p w14:paraId="70B0A826"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Yi Jiang, China Mobile </w:t>
            </w:r>
          </w:p>
        </w:tc>
      </w:tr>
      <w:tr w:rsidR="00B821D4" w:rsidRPr="00EF7FBB" w14:paraId="26897897" w14:textId="77777777" w:rsidTr="00B821D4">
        <w:trPr>
          <w:trHeight w:val="255"/>
        </w:trPr>
        <w:tc>
          <w:tcPr>
            <w:tcW w:w="756" w:type="dxa"/>
            <w:shd w:val="clear" w:color="auto" w:fill="auto"/>
            <w:tcMar>
              <w:left w:w="28" w:type="dxa"/>
              <w:right w:w="28" w:type="dxa"/>
            </w:tcMar>
            <w:hideMark/>
          </w:tcPr>
          <w:p w14:paraId="7F16E2C4"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970014</w:t>
            </w:r>
          </w:p>
        </w:tc>
        <w:tc>
          <w:tcPr>
            <w:tcW w:w="3964" w:type="dxa"/>
            <w:shd w:val="clear" w:color="auto" w:fill="auto"/>
            <w:tcMar>
              <w:left w:w="28" w:type="dxa"/>
              <w:right w:w="28" w:type="dxa"/>
            </w:tcMar>
            <w:hideMark/>
          </w:tcPr>
          <w:p w14:paraId="2C06633A"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System architecture for Next Generation Real time Communication services </w:t>
            </w:r>
          </w:p>
        </w:tc>
        <w:tc>
          <w:tcPr>
            <w:tcW w:w="1597" w:type="dxa"/>
            <w:shd w:val="clear" w:color="auto" w:fill="auto"/>
            <w:tcMar>
              <w:left w:w="28" w:type="dxa"/>
              <w:right w:w="28" w:type="dxa"/>
            </w:tcMar>
            <w:hideMark/>
          </w:tcPr>
          <w:p w14:paraId="0C1982D0"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NG_RTC</w:t>
            </w:r>
          </w:p>
        </w:tc>
        <w:tc>
          <w:tcPr>
            <w:tcW w:w="397" w:type="dxa"/>
            <w:shd w:val="clear" w:color="auto" w:fill="auto"/>
            <w:tcMar>
              <w:left w:w="28" w:type="dxa"/>
              <w:right w:w="28" w:type="dxa"/>
            </w:tcMar>
            <w:hideMark/>
          </w:tcPr>
          <w:p w14:paraId="49BC17C4"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49" w:type="dxa"/>
            <w:shd w:val="clear" w:color="auto" w:fill="auto"/>
            <w:tcMar>
              <w:left w:w="28" w:type="dxa"/>
              <w:right w:w="28" w:type="dxa"/>
            </w:tcMar>
            <w:hideMark/>
          </w:tcPr>
          <w:p w14:paraId="4FE88881" w14:textId="303FE3A0" w:rsidR="00B821D4" w:rsidRPr="00EF7FBB" w:rsidRDefault="003C763E" w:rsidP="00B22AB8">
            <w:pPr>
              <w:overflowPunct/>
              <w:autoSpaceDE/>
              <w:autoSpaceDN/>
              <w:adjustRightInd/>
              <w:spacing w:after="0"/>
              <w:textAlignment w:val="auto"/>
              <w:rPr>
                <w:rFonts w:ascii="Calibri" w:hAnsi="Calibri" w:cs="Calibri"/>
                <w:color w:val="0563C1"/>
                <w:sz w:val="18"/>
                <w:szCs w:val="18"/>
                <w:u w:val="single"/>
                <w:lang w:eastAsia="en-GB"/>
              </w:rPr>
            </w:pPr>
            <w:hyperlink r:id="rId442" w:history="1">
              <w:r w:rsidR="007D3634" w:rsidRPr="007D3634">
                <w:rPr>
                  <w:rFonts w:ascii="Calibri" w:hAnsi="Calibri" w:cs="Calibri"/>
                  <w:color w:val="0563C1"/>
                  <w:sz w:val="16"/>
                  <w:szCs w:val="18"/>
                  <w:u w:val="single"/>
                  <w:lang w:eastAsia="en-GB"/>
                </w:rPr>
                <w:t>SP-230098</w:t>
              </w:r>
            </w:hyperlink>
          </w:p>
        </w:tc>
        <w:tc>
          <w:tcPr>
            <w:tcW w:w="2266" w:type="dxa"/>
            <w:shd w:val="clear" w:color="auto" w:fill="auto"/>
            <w:tcMar>
              <w:left w:w="28" w:type="dxa"/>
              <w:right w:w="28" w:type="dxa"/>
            </w:tcMar>
            <w:hideMark/>
          </w:tcPr>
          <w:p w14:paraId="26C98F96"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Yi Jiang, China Mobile </w:t>
            </w:r>
          </w:p>
        </w:tc>
      </w:tr>
      <w:tr w:rsidR="00B821D4" w:rsidRPr="00EF7FBB" w14:paraId="462D7043" w14:textId="77777777" w:rsidTr="00B821D4">
        <w:trPr>
          <w:trHeight w:val="255"/>
        </w:trPr>
        <w:tc>
          <w:tcPr>
            <w:tcW w:w="756" w:type="dxa"/>
            <w:shd w:val="clear" w:color="auto" w:fill="auto"/>
            <w:tcMar>
              <w:left w:w="28" w:type="dxa"/>
              <w:right w:w="28" w:type="dxa"/>
            </w:tcMar>
            <w:hideMark/>
          </w:tcPr>
          <w:p w14:paraId="02E409DB"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990023</w:t>
            </w:r>
          </w:p>
        </w:tc>
        <w:tc>
          <w:tcPr>
            <w:tcW w:w="3964" w:type="dxa"/>
            <w:shd w:val="clear" w:color="auto" w:fill="auto"/>
            <w:tcMar>
              <w:left w:w="28" w:type="dxa"/>
              <w:right w:w="28" w:type="dxa"/>
            </w:tcMar>
            <w:hideMark/>
          </w:tcPr>
          <w:p w14:paraId="015AD79A"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CT1 aspects of NG_RTC</w:t>
            </w:r>
          </w:p>
        </w:tc>
        <w:tc>
          <w:tcPr>
            <w:tcW w:w="1597" w:type="dxa"/>
            <w:shd w:val="clear" w:color="auto" w:fill="auto"/>
            <w:tcMar>
              <w:left w:w="28" w:type="dxa"/>
              <w:right w:w="28" w:type="dxa"/>
            </w:tcMar>
            <w:hideMark/>
          </w:tcPr>
          <w:p w14:paraId="150DD58A"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NG_RTC</w:t>
            </w:r>
          </w:p>
        </w:tc>
        <w:tc>
          <w:tcPr>
            <w:tcW w:w="397" w:type="dxa"/>
            <w:shd w:val="clear" w:color="auto" w:fill="auto"/>
            <w:tcMar>
              <w:left w:w="28" w:type="dxa"/>
              <w:right w:w="28" w:type="dxa"/>
            </w:tcMar>
            <w:hideMark/>
          </w:tcPr>
          <w:p w14:paraId="4EC5C826"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849" w:type="dxa"/>
            <w:shd w:val="clear" w:color="auto" w:fill="auto"/>
            <w:tcMar>
              <w:left w:w="28" w:type="dxa"/>
              <w:right w:w="28" w:type="dxa"/>
            </w:tcMar>
            <w:hideMark/>
          </w:tcPr>
          <w:p w14:paraId="149C294A" w14:textId="58235D39" w:rsidR="00B821D4" w:rsidRPr="00EF7FBB" w:rsidRDefault="003C763E" w:rsidP="00B22AB8">
            <w:pPr>
              <w:overflowPunct/>
              <w:autoSpaceDE/>
              <w:autoSpaceDN/>
              <w:adjustRightInd/>
              <w:spacing w:after="0"/>
              <w:textAlignment w:val="auto"/>
              <w:rPr>
                <w:rFonts w:ascii="Calibri" w:hAnsi="Calibri" w:cs="Calibri"/>
                <w:color w:val="0563C1"/>
                <w:sz w:val="18"/>
                <w:szCs w:val="18"/>
                <w:u w:val="single"/>
                <w:lang w:eastAsia="en-GB"/>
              </w:rPr>
            </w:pPr>
            <w:hyperlink r:id="rId443" w:history="1">
              <w:r w:rsidR="007D3634" w:rsidRPr="007D3634">
                <w:rPr>
                  <w:rFonts w:ascii="Calibri" w:hAnsi="Calibri" w:cs="Calibri"/>
                  <w:color w:val="0563C1"/>
                  <w:sz w:val="16"/>
                  <w:szCs w:val="18"/>
                  <w:u w:val="single"/>
                  <w:lang w:eastAsia="en-GB"/>
                </w:rPr>
                <w:t>CP-232169</w:t>
              </w:r>
            </w:hyperlink>
          </w:p>
        </w:tc>
        <w:tc>
          <w:tcPr>
            <w:tcW w:w="2266" w:type="dxa"/>
            <w:shd w:val="clear" w:color="auto" w:fill="auto"/>
            <w:tcMar>
              <w:left w:w="28" w:type="dxa"/>
              <w:right w:w="28" w:type="dxa"/>
            </w:tcMar>
            <w:hideMark/>
          </w:tcPr>
          <w:p w14:paraId="45E8AC83"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Chen Xu, China Mobile</w:t>
            </w:r>
          </w:p>
        </w:tc>
      </w:tr>
      <w:tr w:rsidR="00B821D4" w:rsidRPr="00EF7FBB" w14:paraId="78885556" w14:textId="77777777" w:rsidTr="00B821D4">
        <w:trPr>
          <w:trHeight w:val="255"/>
        </w:trPr>
        <w:tc>
          <w:tcPr>
            <w:tcW w:w="756" w:type="dxa"/>
            <w:shd w:val="clear" w:color="auto" w:fill="auto"/>
            <w:tcMar>
              <w:left w:w="28" w:type="dxa"/>
              <w:right w:w="28" w:type="dxa"/>
            </w:tcMar>
            <w:hideMark/>
          </w:tcPr>
          <w:p w14:paraId="5838A0B1"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990086</w:t>
            </w:r>
          </w:p>
        </w:tc>
        <w:tc>
          <w:tcPr>
            <w:tcW w:w="3964" w:type="dxa"/>
            <w:shd w:val="clear" w:color="auto" w:fill="auto"/>
            <w:tcMar>
              <w:left w:w="28" w:type="dxa"/>
              <w:right w:w="28" w:type="dxa"/>
            </w:tcMar>
            <w:hideMark/>
          </w:tcPr>
          <w:p w14:paraId="0F7984CA"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NG_RTC</w:t>
            </w:r>
          </w:p>
        </w:tc>
        <w:tc>
          <w:tcPr>
            <w:tcW w:w="1597" w:type="dxa"/>
            <w:shd w:val="clear" w:color="auto" w:fill="auto"/>
            <w:tcMar>
              <w:left w:w="28" w:type="dxa"/>
              <w:right w:w="28" w:type="dxa"/>
            </w:tcMar>
            <w:hideMark/>
          </w:tcPr>
          <w:p w14:paraId="43E7EEBB"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NG_RTC</w:t>
            </w:r>
          </w:p>
        </w:tc>
        <w:tc>
          <w:tcPr>
            <w:tcW w:w="397" w:type="dxa"/>
            <w:shd w:val="clear" w:color="auto" w:fill="auto"/>
            <w:tcMar>
              <w:left w:w="28" w:type="dxa"/>
              <w:right w:w="28" w:type="dxa"/>
            </w:tcMar>
            <w:hideMark/>
          </w:tcPr>
          <w:p w14:paraId="33BE625D"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849" w:type="dxa"/>
            <w:shd w:val="clear" w:color="auto" w:fill="auto"/>
            <w:tcMar>
              <w:left w:w="28" w:type="dxa"/>
              <w:right w:w="28" w:type="dxa"/>
            </w:tcMar>
            <w:hideMark/>
          </w:tcPr>
          <w:p w14:paraId="29D048E0" w14:textId="5026914D" w:rsidR="00B821D4" w:rsidRPr="00EF7FBB" w:rsidRDefault="003C763E" w:rsidP="00B22AB8">
            <w:pPr>
              <w:overflowPunct/>
              <w:autoSpaceDE/>
              <w:autoSpaceDN/>
              <w:adjustRightInd/>
              <w:spacing w:after="0"/>
              <w:textAlignment w:val="auto"/>
              <w:rPr>
                <w:rFonts w:ascii="Calibri" w:hAnsi="Calibri" w:cs="Calibri"/>
                <w:color w:val="0563C1"/>
                <w:sz w:val="18"/>
                <w:szCs w:val="18"/>
                <w:u w:val="single"/>
                <w:lang w:eastAsia="en-GB"/>
              </w:rPr>
            </w:pPr>
            <w:hyperlink r:id="rId444" w:history="1">
              <w:r w:rsidR="007D3634" w:rsidRPr="007D3634">
                <w:rPr>
                  <w:rFonts w:ascii="Calibri" w:hAnsi="Calibri" w:cs="Calibri"/>
                  <w:color w:val="0563C1"/>
                  <w:sz w:val="16"/>
                  <w:szCs w:val="18"/>
                  <w:u w:val="single"/>
                  <w:lang w:eastAsia="en-GB"/>
                </w:rPr>
                <w:t>CP-232169</w:t>
              </w:r>
            </w:hyperlink>
          </w:p>
        </w:tc>
        <w:tc>
          <w:tcPr>
            <w:tcW w:w="2266" w:type="dxa"/>
            <w:shd w:val="clear" w:color="auto" w:fill="auto"/>
            <w:tcMar>
              <w:left w:w="28" w:type="dxa"/>
              <w:right w:w="28" w:type="dxa"/>
            </w:tcMar>
            <w:hideMark/>
          </w:tcPr>
          <w:p w14:paraId="368890F8"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Chen Xu, China Mobile</w:t>
            </w:r>
          </w:p>
        </w:tc>
      </w:tr>
      <w:tr w:rsidR="00B821D4" w:rsidRPr="00EF7FBB" w14:paraId="0373A243" w14:textId="77777777" w:rsidTr="00B821D4">
        <w:trPr>
          <w:trHeight w:val="255"/>
        </w:trPr>
        <w:tc>
          <w:tcPr>
            <w:tcW w:w="756" w:type="dxa"/>
            <w:shd w:val="clear" w:color="auto" w:fill="auto"/>
            <w:tcMar>
              <w:left w:w="28" w:type="dxa"/>
              <w:right w:w="28" w:type="dxa"/>
            </w:tcMar>
            <w:hideMark/>
          </w:tcPr>
          <w:p w14:paraId="213EAD98"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990087</w:t>
            </w:r>
          </w:p>
        </w:tc>
        <w:tc>
          <w:tcPr>
            <w:tcW w:w="3964" w:type="dxa"/>
            <w:shd w:val="clear" w:color="auto" w:fill="auto"/>
            <w:tcMar>
              <w:left w:w="28" w:type="dxa"/>
              <w:right w:w="28" w:type="dxa"/>
            </w:tcMar>
            <w:hideMark/>
          </w:tcPr>
          <w:p w14:paraId="7C9662AD"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CT4 aspects of NG_RTC</w:t>
            </w:r>
          </w:p>
        </w:tc>
        <w:tc>
          <w:tcPr>
            <w:tcW w:w="1597" w:type="dxa"/>
            <w:shd w:val="clear" w:color="auto" w:fill="auto"/>
            <w:tcMar>
              <w:left w:w="28" w:type="dxa"/>
              <w:right w:w="28" w:type="dxa"/>
            </w:tcMar>
            <w:hideMark/>
          </w:tcPr>
          <w:p w14:paraId="30548B79"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NG_RTC</w:t>
            </w:r>
          </w:p>
        </w:tc>
        <w:tc>
          <w:tcPr>
            <w:tcW w:w="397" w:type="dxa"/>
            <w:shd w:val="clear" w:color="auto" w:fill="auto"/>
            <w:tcMar>
              <w:left w:w="28" w:type="dxa"/>
              <w:right w:w="28" w:type="dxa"/>
            </w:tcMar>
            <w:hideMark/>
          </w:tcPr>
          <w:p w14:paraId="367767EA"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849" w:type="dxa"/>
            <w:shd w:val="clear" w:color="auto" w:fill="auto"/>
            <w:tcMar>
              <w:left w:w="28" w:type="dxa"/>
              <w:right w:w="28" w:type="dxa"/>
            </w:tcMar>
            <w:hideMark/>
          </w:tcPr>
          <w:p w14:paraId="1DDA5660" w14:textId="26B2FCE2" w:rsidR="00B821D4" w:rsidRPr="00EF7FBB" w:rsidRDefault="003C763E" w:rsidP="00B22AB8">
            <w:pPr>
              <w:overflowPunct/>
              <w:autoSpaceDE/>
              <w:autoSpaceDN/>
              <w:adjustRightInd/>
              <w:spacing w:after="0"/>
              <w:textAlignment w:val="auto"/>
              <w:rPr>
                <w:rFonts w:ascii="Calibri" w:hAnsi="Calibri" w:cs="Calibri"/>
                <w:color w:val="0563C1"/>
                <w:sz w:val="18"/>
                <w:szCs w:val="18"/>
                <w:u w:val="single"/>
                <w:lang w:eastAsia="en-GB"/>
              </w:rPr>
            </w:pPr>
            <w:hyperlink r:id="rId445" w:history="1">
              <w:r w:rsidR="007D3634" w:rsidRPr="007D3634">
                <w:rPr>
                  <w:rFonts w:ascii="Calibri" w:hAnsi="Calibri" w:cs="Calibri"/>
                  <w:color w:val="0563C1"/>
                  <w:sz w:val="16"/>
                  <w:szCs w:val="18"/>
                  <w:u w:val="single"/>
                  <w:lang w:eastAsia="en-GB"/>
                </w:rPr>
                <w:t>CP-232169</w:t>
              </w:r>
            </w:hyperlink>
          </w:p>
        </w:tc>
        <w:tc>
          <w:tcPr>
            <w:tcW w:w="2266" w:type="dxa"/>
            <w:shd w:val="clear" w:color="auto" w:fill="auto"/>
            <w:tcMar>
              <w:left w:w="28" w:type="dxa"/>
              <w:right w:w="28" w:type="dxa"/>
            </w:tcMar>
            <w:hideMark/>
          </w:tcPr>
          <w:p w14:paraId="5C305699"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Chen Xu, China Mobile</w:t>
            </w:r>
          </w:p>
        </w:tc>
      </w:tr>
    </w:tbl>
    <w:p w14:paraId="5295E8A4" w14:textId="77777777" w:rsidR="00BE61E3" w:rsidRPr="0074446E" w:rsidRDefault="00BE61E3" w:rsidP="00BE61E3">
      <w:pPr>
        <w:rPr>
          <w:lang w:eastAsia="en-GB"/>
        </w:rPr>
      </w:pPr>
      <w:r w:rsidRPr="00F218E6">
        <w:rPr>
          <w:rStyle w:val="EditorsNoteChar"/>
        </w:rPr>
        <w:t>Editor’s note: summary not yet provided</w:t>
      </w:r>
      <w:r>
        <w:rPr>
          <w:lang w:eastAsia="en-GB"/>
        </w:rPr>
        <w:t>.</w:t>
      </w:r>
    </w:p>
    <w:p w14:paraId="61AB78A3" w14:textId="77777777" w:rsidR="00BE61E3" w:rsidRDefault="00BE61E3"/>
    <w:tbl>
      <w:tblPr>
        <w:tblW w:w="98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6"/>
        <w:gridCol w:w="3964"/>
        <w:gridCol w:w="1597"/>
        <w:gridCol w:w="397"/>
        <w:gridCol w:w="849"/>
        <w:gridCol w:w="2266"/>
      </w:tblGrid>
      <w:tr w:rsidR="00B821D4" w:rsidRPr="00EF7FBB" w14:paraId="510EDCD1" w14:textId="77777777" w:rsidTr="00B821D4">
        <w:trPr>
          <w:trHeight w:val="255"/>
        </w:trPr>
        <w:tc>
          <w:tcPr>
            <w:tcW w:w="756" w:type="dxa"/>
            <w:shd w:val="clear" w:color="auto" w:fill="auto"/>
            <w:tcMar>
              <w:left w:w="28" w:type="dxa"/>
              <w:right w:w="28" w:type="dxa"/>
            </w:tcMar>
            <w:hideMark/>
          </w:tcPr>
          <w:p w14:paraId="47FF19E0"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990038</w:t>
            </w:r>
          </w:p>
        </w:tc>
        <w:tc>
          <w:tcPr>
            <w:tcW w:w="3964" w:type="dxa"/>
            <w:shd w:val="clear" w:color="auto" w:fill="auto"/>
            <w:tcMar>
              <w:left w:w="28" w:type="dxa"/>
              <w:right w:w="28" w:type="dxa"/>
            </w:tcMar>
            <w:hideMark/>
          </w:tcPr>
          <w:p w14:paraId="20908F5A"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Security support for Next Generation Real Time Communication services </w:t>
            </w:r>
          </w:p>
        </w:tc>
        <w:tc>
          <w:tcPr>
            <w:tcW w:w="1597" w:type="dxa"/>
            <w:shd w:val="clear" w:color="auto" w:fill="auto"/>
            <w:tcMar>
              <w:left w:w="28" w:type="dxa"/>
              <w:right w:w="28" w:type="dxa"/>
            </w:tcMar>
            <w:hideMark/>
          </w:tcPr>
          <w:p w14:paraId="64D83587"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NG_RTC_SEC</w:t>
            </w:r>
          </w:p>
        </w:tc>
        <w:tc>
          <w:tcPr>
            <w:tcW w:w="397" w:type="dxa"/>
            <w:shd w:val="clear" w:color="auto" w:fill="auto"/>
            <w:tcMar>
              <w:left w:w="28" w:type="dxa"/>
              <w:right w:w="28" w:type="dxa"/>
            </w:tcMar>
            <w:hideMark/>
          </w:tcPr>
          <w:p w14:paraId="558A60F8"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49" w:type="dxa"/>
            <w:shd w:val="clear" w:color="auto" w:fill="auto"/>
            <w:tcMar>
              <w:left w:w="28" w:type="dxa"/>
              <w:right w:w="28" w:type="dxa"/>
            </w:tcMar>
            <w:hideMark/>
          </w:tcPr>
          <w:p w14:paraId="38B6FDA2" w14:textId="74D606FF" w:rsidR="00B821D4" w:rsidRPr="00EF7FBB" w:rsidRDefault="003C763E" w:rsidP="00B22AB8">
            <w:pPr>
              <w:overflowPunct/>
              <w:autoSpaceDE/>
              <w:autoSpaceDN/>
              <w:adjustRightInd/>
              <w:spacing w:after="0"/>
              <w:textAlignment w:val="auto"/>
              <w:rPr>
                <w:rFonts w:ascii="Calibri" w:hAnsi="Calibri" w:cs="Calibri"/>
                <w:color w:val="0563C1"/>
                <w:sz w:val="18"/>
                <w:szCs w:val="18"/>
                <w:u w:val="single"/>
                <w:lang w:eastAsia="en-GB"/>
              </w:rPr>
            </w:pPr>
            <w:hyperlink r:id="rId446" w:history="1">
              <w:r w:rsidR="007D3634" w:rsidRPr="007D3634">
                <w:rPr>
                  <w:rFonts w:ascii="Calibri" w:hAnsi="Calibri" w:cs="Calibri"/>
                  <w:color w:val="0563C1"/>
                  <w:sz w:val="16"/>
                  <w:szCs w:val="18"/>
                  <w:u w:val="single"/>
                  <w:lang w:eastAsia="en-GB"/>
                </w:rPr>
                <w:t>SP-230151</w:t>
              </w:r>
            </w:hyperlink>
          </w:p>
        </w:tc>
        <w:tc>
          <w:tcPr>
            <w:tcW w:w="2266" w:type="dxa"/>
            <w:shd w:val="clear" w:color="auto" w:fill="auto"/>
            <w:tcMar>
              <w:left w:w="28" w:type="dxa"/>
              <w:right w:w="28" w:type="dxa"/>
            </w:tcMar>
            <w:hideMark/>
          </w:tcPr>
          <w:p w14:paraId="5F2D0D23"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Fei, Li, Huawei </w:t>
            </w:r>
          </w:p>
        </w:tc>
      </w:tr>
      <w:tr w:rsidR="00BE61E3" w:rsidRPr="00EF7FBB" w14:paraId="4F56E284" w14:textId="77777777" w:rsidTr="00FB448D">
        <w:trPr>
          <w:trHeight w:val="255"/>
        </w:trPr>
        <w:tc>
          <w:tcPr>
            <w:tcW w:w="756" w:type="dxa"/>
            <w:shd w:val="clear" w:color="auto" w:fill="auto"/>
            <w:tcMar>
              <w:left w:w="28" w:type="dxa"/>
              <w:right w:w="28" w:type="dxa"/>
            </w:tcMar>
            <w:hideMark/>
          </w:tcPr>
          <w:p w14:paraId="08D39342" w14:textId="77777777" w:rsidR="00BE61E3" w:rsidRPr="00EF7FBB" w:rsidRDefault="00BE61E3"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960032</w:t>
            </w:r>
          </w:p>
        </w:tc>
        <w:tc>
          <w:tcPr>
            <w:tcW w:w="3964" w:type="dxa"/>
            <w:shd w:val="clear" w:color="auto" w:fill="auto"/>
            <w:tcMar>
              <w:left w:w="28" w:type="dxa"/>
              <w:right w:w="28" w:type="dxa"/>
            </w:tcMar>
            <w:hideMark/>
          </w:tcPr>
          <w:p w14:paraId="37C4F0BE" w14:textId="77777777" w:rsidR="00BE61E3" w:rsidRPr="00EF7FBB" w:rsidRDefault="00BE61E3" w:rsidP="00FB448D">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security support for Next Generation Real Time Communication services </w:t>
            </w:r>
          </w:p>
        </w:tc>
        <w:tc>
          <w:tcPr>
            <w:tcW w:w="1597" w:type="dxa"/>
            <w:shd w:val="clear" w:color="auto" w:fill="auto"/>
            <w:tcMar>
              <w:left w:w="28" w:type="dxa"/>
              <w:right w:w="28" w:type="dxa"/>
            </w:tcMar>
            <w:hideMark/>
          </w:tcPr>
          <w:p w14:paraId="1954717B" w14:textId="77777777" w:rsidR="00BE61E3" w:rsidRPr="00EF7FBB" w:rsidRDefault="00BE61E3"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FS_NG_RTC_SEC</w:t>
            </w:r>
          </w:p>
        </w:tc>
        <w:tc>
          <w:tcPr>
            <w:tcW w:w="397" w:type="dxa"/>
            <w:shd w:val="clear" w:color="auto" w:fill="auto"/>
            <w:tcMar>
              <w:left w:w="28" w:type="dxa"/>
              <w:right w:w="28" w:type="dxa"/>
            </w:tcMar>
            <w:hideMark/>
          </w:tcPr>
          <w:p w14:paraId="579247F6" w14:textId="77777777" w:rsidR="00BE61E3" w:rsidRPr="00EF7FBB" w:rsidRDefault="00BE61E3"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49" w:type="dxa"/>
            <w:shd w:val="clear" w:color="auto" w:fill="auto"/>
            <w:tcMar>
              <w:left w:w="28" w:type="dxa"/>
              <w:right w:w="28" w:type="dxa"/>
            </w:tcMar>
            <w:hideMark/>
          </w:tcPr>
          <w:p w14:paraId="21DF7EC3" w14:textId="4D27F62A" w:rsidR="00BE61E3" w:rsidRPr="00EF7FBB" w:rsidRDefault="003C763E" w:rsidP="00FB448D">
            <w:pPr>
              <w:overflowPunct/>
              <w:autoSpaceDE/>
              <w:autoSpaceDN/>
              <w:adjustRightInd/>
              <w:spacing w:after="0"/>
              <w:textAlignment w:val="auto"/>
              <w:rPr>
                <w:rFonts w:ascii="Calibri" w:hAnsi="Calibri" w:cs="Calibri"/>
                <w:color w:val="0563C1"/>
                <w:sz w:val="18"/>
                <w:szCs w:val="18"/>
                <w:u w:val="single"/>
                <w:lang w:eastAsia="en-GB"/>
              </w:rPr>
            </w:pPr>
            <w:hyperlink r:id="rId447" w:history="1">
              <w:r w:rsidR="00BE61E3" w:rsidRPr="007D3634">
                <w:rPr>
                  <w:rFonts w:ascii="Calibri" w:hAnsi="Calibri" w:cs="Calibri"/>
                  <w:color w:val="0563C1"/>
                  <w:sz w:val="16"/>
                  <w:szCs w:val="18"/>
                  <w:u w:val="single"/>
                  <w:lang w:eastAsia="en-GB"/>
                </w:rPr>
                <w:t>SP-220530</w:t>
              </w:r>
            </w:hyperlink>
          </w:p>
        </w:tc>
        <w:tc>
          <w:tcPr>
            <w:tcW w:w="2266" w:type="dxa"/>
            <w:shd w:val="clear" w:color="auto" w:fill="auto"/>
            <w:tcMar>
              <w:left w:w="28" w:type="dxa"/>
              <w:right w:w="28" w:type="dxa"/>
            </w:tcMar>
            <w:hideMark/>
          </w:tcPr>
          <w:p w14:paraId="160EC2E1" w14:textId="77777777" w:rsidR="00BE61E3" w:rsidRPr="00EF7FBB" w:rsidRDefault="00BE61E3" w:rsidP="00FB448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Fei, Li, Huawei </w:t>
            </w:r>
          </w:p>
        </w:tc>
      </w:tr>
    </w:tbl>
    <w:p w14:paraId="15F8C749" w14:textId="75BCD136" w:rsidR="00B821D4" w:rsidRDefault="00BE61E3" w:rsidP="00B821D4">
      <w:pPr>
        <w:rPr>
          <w:lang w:eastAsia="en-GB"/>
        </w:rPr>
      </w:pPr>
      <w:r w:rsidRPr="00BE61E3">
        <w:rPr>
          <w:lang w:eastAsia="en-GB"/>
        </w:rPr>
        <w:t>Summary based on the input provided by Huawei in SP-240886</w:t>
      </w:r>
      <w:r w:rsidR="00B821D4">
        <w:rPr>
          <w:lang w:eastAsia="en-GB"/>
        </w:rPr>
        <w:t>.</w:t>
      </w:r>
    </w:p>
    <w:p w14:paraId="12254B5F" w14:textId="77777777" w:rsidR="00BE61E3" w:rsidRDefault="00BE61E3" w:rsidP="00BE61E3">
      <w:pPr>
        <w:rPr>
          <w:lang w:eastAsia="en-GB"/>
        </w:rPr>
      </w:pPr>
      <w:r>
        <w:rPr>
          <w:lang w:eastAsia="en-GB"/>
        </w:rPr>
        <w:t>SA2 has studied the system architecture for next generation real time communication services documented in TR 23.700-87 [1]. SA2 covered further enhancements to the IMS to fulfil the stage 1 service requirements for IMS in TS 22.261 [2]. Based on SA2's study, SA3 has investigated a few potential security impacts.</w:t>
      </w:r>
    </w:p>
    <w:p w14:paraId="3BC94744" w14:textId="77777777" w:rsidR="00BE61E3" w:rsidRDefault="00BE61E3" w:rsidP="00BE61E3">
      <w:pPr>
        <w:rPr>
          <w:lang w:eastAsia="en-GB"/>
        </w:rPr>
      </w:pPr>
      <w:r>
        <w:rPr>
          <w:lang w:eastAsia="en-GB"/>
        </w:rPr>
        <w:t xml:space="preserve">Specifically, SA3 has been deeply involved in how to support 3rd party (e.g. enterprise) to securely demonstrate to the called party that the caller (e.g. employee) is authorized to use or referring to the specific business information when placing a call touches upon the 3rd parties’ identity authentication and authorization in the IMS network. </w:t>
      </w:r>
    </w:p>
    <w:p w14:paraId="33BFC7AE" w14:textId="77777777" w:rsidR="00BE61E3" w:rsidRDefault="00BE61E3" w:rsidP="00BE61E3">
      <w:pPr>
        <w:rPr>
          <w:lang w:eastAsia="en-GB"/>
        </w:rPr>
      </w:pPr>
      <w:r>
        <w:rPr>
          <w:lang w:eastAsia="en-GB"/>
        </w:rPr>
        <w:t>The other relevant SA2 key issues are how to support data channel and service-based architecture in IMS network. SA3 has also revisited whether SBA mechanisms can fit in service-based architecture in IMS network and analysed security aspects to support Data Channel usage.</w:t>
      </w:r>
    </w:p>
    <w:p w14:paraId="5B2C09CD" w14:textId="77777777" w:rsidR="00BE61E3" w:rsidRDefault="00BE61E3" w:rsidP="00BE61E3">
      <w:pPr>
        <w:rPr>
          <w:lang w:eastAsia="en-GB"/>
        </w:rPr>
      </w:pPr>
      <w:r>
        <w:rPr>
          <w:lang w:eastAsia="en-GB"/>
        </w:rPr>
        <w:t>This Work Item specifies the security aspects for enhancements developed by SA2 based on TR 23.700-87 [1] and TS 22.261 [2]. The following security aspects are covered:</w:t>
      </w:r>
    </w:p>
    <w:p w14:paraId="4380EEFD" w14:textId="77777777" w:rsidR="00BE61E3" w:rsidRDefault="00BE61E3" w:rsidP="00BE61E3">
      <w:pPr>
        <w:rPr>
          <w:lang w:eastAsia="en-GB"/>
        </w:rPr>
      </w:pPr>
      <w:r>
        <w:rPr>
          <w:lang w:eastAsia="en-GB"/>
        </w:rPr>
        <w:t>- service-based architecture in IMS media control interfaces;</w:t>
      </w:r>
    </w:p>
    <w:p w14:paraId="445D40DE" w14:textId="77777777" w:rsidR="00BE61E3" w:rsidRDefault="00BE61E3" w:rsidP="00BE61E3">
      <w:pPr>
        <w:rPr>
          <w:lang w:eastAsia="en-GB"/>
        </w:rPr>
      </w:pPr>
      <w:r>
        <w:rPr>
          <w:lang w:eastAsia="en-GB"/>
        </w:rPr>
        <w:t>- Data Channel usage in IMS network.</w:t>
      </w:r>
    </w:p>
    <w:p w14:paraId="488E6023" w14:textId="77777777" w:rsidR="00BE61E3" w:rsidRDefault="00BE61E3" w:rsidP="00BE61E3">
      <w:pPr>
        <w:rPr>
          <w:lang w:eastAsia="en-GB"/>
        </w:rPr>
      </w:pPr>
      <w:r>
        <w:rPr>
          <w:lang w:eastAsia="en-GB"/>
        </w:rPr>
        <w:t>The above security features have been specified in TS 33.328 [3].</w:t>
      </w:r>
    </w:p>
    <w:p w14:paraId="7AB04CBD" w14:textId="77777777" w:rsidR="00BE61E3" w:rsidRDefault="00BE61E3" w:rsidP="00BE61E3">
      <w:pPr>
        <w:rPr>
          <w:b/>
        </w:rPr>
      </w:pPr>
      <w:r>
        <w:rPr>
          <w:b/>
        </w:rPr>
        <w:t>References</w:t>
      </w:r>
    </w:p>
    <w:p w14:paraId="587CE69F" w14:textId="699AAF91" w:rsidR="00BE61E3" w:rsidRDefault="005E4308" w:rsidP="00BE61E3">
      <w:r>
        <w:t xml:space="preserve">List of related CRs: </w:t>
      </w:r>
      <w:hyperlink r:id="rId448" w:history="1">
        <w:r w:rsidR="00BE61E3" w:rsidRPr="00C83727">
          <w:rPr>
            <w:rStyle w:val="Hyperlink"/>
          </w:rPr>
          <w:t>https://portal.3gpp.org/ChangeRequests.aspx?q=1&amp;workitem=990038</w:t>
        </w:r>
      </w:hyperlink>
      <w:r w:rsidR="00BE61E3">
        <w:t xml:space="preserve">  </w:t>
      </w:r>
    </w:p>
    <w:p w14:paraId="4BC1A740" w14:textId="0DCACDD1" w:rsidR="00BE61E3" w:rsidRPr="00BE61E3" w:rsidRDefault="00BE61E3" w:rsidP="00BE61E3">
      <w:pPr>
        <w:pStyle w:val="EW"/>
        <w:rPr>
          <w:color w:val="000000"/>
        </w:rPr>
      </w:pPr>
      <w:r w:rsidRPr="00AB6EED">
        <w:rPr>
          <w:color w:val="000000"/>
        </w:rPr>
        <w:t>[1]</w:t>
      </w:r>
      <w:r w:rsidRPr="00AB6EED">
        <w:rPr>
          <w:color w:val="000000"/>
        </w:rPr>
        <w:tab/>
      </w:r>
      <w:r w:rsidRPr="00BE61E3">
        <w:rPr>
          <w:color w:val="000000"/>
        </w:rPr>
        <w:t>TR 23.700-87: "Study on system architecture enhancement for next generation real time communication; Phase 2"</w:t>
      </w:r>
    </w:p>
    <w:p w14:paraId="5F3A23CE" w14:textId="3F90BFDC" w:rsidR="00BE61E3" w:rsidRPr="00BE61E3" w:rsidRDefault="00BE61E3" w:rsidP="00BE61E3">
      <w:pPr>
        <w:pStyle w:val="EW"/>
        <w:rPr>
          <w:color w:val="000000"/>
        </w:rPr>
      </w:pPr>
      <w:r w:rsidRPr="00BE61E3">
        <w:rPr>
          <w:color w:val="000000"/>
        </w:rPr>
        <w:t>[2]</w:t>
      </w:r>
      <w:r w:rsidRPr="00BE61E3">
        <w:rPr>
          <w:color w:val="000000"/>
        </w:rPr>
        <w:tab/>
        <w:t>TS 22.261: "Service requirements for the 5G system; Stage 1"</w:t>
      </w:r>
    </w:p>
    <w:p w14:paraId="0DC3B08B" w14:textId="1E9CD244" w:rsidR="00BE61E3" w:rsidRPr="001A3797" w:rsidRDefault="00BE61E3" w:rsidP="001A3797">
      <w:pPr>
        <w:pStyle w:val="EW"/>
        <w:rPr>
          <w:color w:val="000000"/>
        </w:rPr>
      </w:pPr>
      <w:r w:rsidRPr="00BE61E3">
        <w:rPr>
          <w:color w:val="000000"/>
        </w:rPr>
        <w:t>[3]</w:t>
      </w:r>
      <w:r w:rsidRPr="00BE61E3">
        <w:rPr>
          <w:color w:val="000000"/>
        </w:rPr>
        <w:tab/>
        <w:t>TS 33.328: "IP Multimedia Subsystem (IMS) media plane security"</w:t>
      </w:r>
    </w:p>
    <w:p w14:paraId="57BE76EC" w14:textId="7D84A49D" w:rsidR="00B821D4" w:rsidRPr="00B821D4" w:rsidRDefault="00B821D4" w:rsidP="00B821D4">
      <w:pPr>
        <w:pStyle w:val="Heading2"/>
        <w:rPr>
          <w:lang w:eastAsia="en-GB"/>
        </w:rPr>
      </w:pPr>
      <w:bookmarkStart w:id="112" w:name="_Toc171519657"/>
      <w:r>
        <w:rPr>
          <w:lang w:eastAsia="en-GB"/>
        </w:rPr>
        <w:t>17.5</w:t>
      </w:r>
      <w:r>
        <w:rPr>
          <w:lang w:eastAsia="en-GB"/>
        </w:rPr>
        <w:tab/>
      </w:r>
      <w:r w:rsidRPr="00B821D4">
        <w:rPr>
          <w:lang w:eastAsia="en-GB"/>
        </w:rPr>
        <w:t>Access Traffic Steering, Switch and Splitting support in the 5G system architecture; Phase 3</w:t>
      </w:r>
      <w:bookmarkEnd w:id="112"/>
      <w:r w:rsidRPr="00B821D4">
        <w:rPr>
          <w:lang w:eastAsia="en-GB"/>
        </w:rPr>
        <w:t xml:space="preserve"> </w:t>
      </w:r>
    </w:p>
    <w:tbl>
      <w:tblPr>
        <w:tblW w:w="98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6"/>
        <w:gridCol w:w="3964"/>
        <w:gridCol w:w="1597"/>
        <w:gridCol w:w="397"/>
        <w:gridCol w:w="849"/>
        <w:gridCol w:w="2266"/>
      </w:tblGrid>
      <w:tr w:rsidR="00B821D4" w:rsidRPr="00EF7FBB" w14:paraId="79A145B7" w14:textId="77777777" w:rsidTr="00B821D4">
        <w:trPr>
          <w:trHeight w:val="255"/>
        </w:trPr>
        <w:tc>
          <w:tcPr>
            <w:tcW w:w="756" w:type="dxa"/>
            <w:shd w:val="clear" w:color="auto" w:fill="auto"/>
            <w:tcMar>
              <w:left w:w="28" w:type="dxa"/>
              <w:right w:w="28" w:type="dxa"/>
            </w:tcMar>
            <w:hideMark/>
          </w:tcPr>
          <w:p w14:paraId="423A1D62"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990111</w:t>
            </w:r>
          </w:p>
        </w:tc>
        <w:tc>
          <w:tcPr>
            <w:tcW w:w="3964" w:type="dxa"/>
            <w:shd w:val="clear" w:color="auto" w:fill="auto"/>
            <w:tcMar>
              <w:left w:w="28" w:type="dxa"/>
              <w:right w:w="28" w:type="dxa"/>
            </w:tcMar>
            <w:hideMark/>
          </w:tcPr>
          <w:p w14:paraId="4A86222D" w14:textId="77777777" w:rsidR="00B821D4" w:rsidRPr="00EF7FBB" w:rsidRDefault="00B821D4"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Access Traffic Steering, Switch and Splitting support in the 5G system architecture; Phase 3 </w:t>
            </w:r>
          </w:p>
        </w:tc>
        <w:tc>
          <w:tcPr>
            <w:tcW w:w="1597" w:type="dxa"/>
            <w:shd w:val="clear" w:color="auto" w:fill="auto"/>
            <w:tcMar>
              <w:left w:w="28" w:type="dxa"/>
              <w:right w:w="28" w:type="dxa"/>
            </w:tcMar>
            <w:hideMark/>
          </w:tcPr>
          <w:p w14:paraId="16D9EF91"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ATSSS_Ph3</w:t>
            </w:r>
          </w:p>
        </w:tc>
        <w:tc>
          <w:tcPr>
            <w:tcW w:w="397" w:type="dxa"/>
            <w:shd w:val="clear" w:color="auto" w:fill="auto"/>
            <w:tcMar>
              <w:left w:w="28" w:type="dxa"/>
              <w:right w:w="28" w:type="dxa"/>
            </w:tcMar>
            <w:hideMark/>
          </w:tcPr>
          <w:p w14:paraId="41C851A3"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49" w:type="dxa"/>
            <w:shd w:val="clear" w:color="auto" w:fill="auto"/>
            <w:tcMar>
              <w:left w:w="28" w:type="dxa"/>
              <w:right w:w="28" w:type="dxa"/>
            </w:tcMar>
            <w:hideMark/>
          </w:tcPr>
          <w:p w14:paraId="3CF0AA63" w14:textId="4C7BE901" w:rsidR="00B821D4" w:rsidRPr="00EF7FBB" w:rsidRDefault="003C763E" w:rsidP="00B22AB8">
            <w:pPr>
              <w:overflowPunct/>
              <w:autoSpaceDE/>
              <w:autoSpaceDN/>
              <w:adjustRightInd/>
              <w:spacing w:after="0"/>
              <w:textAlignment w:val="auto"/>
              <w:rPr>
                <w:rFonts w:ascii="Calibri" w:hAnsi="Calibri" w:cs="Calibri"/>
                <w:color w:val="0563C1"/>
                <w:sz w:val="18"/>
                <w:szCs w:val="18"/>
                <w:u w:val="single"/>
                <w:lang w:eastAsia="en-GB"/>
              </w:rPr>
            </w:pPr>
            <w:hyperlink r:id="rId449" w:history="1">
              <w:r w:rsidR="007D3634" w:rsidRPr="007D3634">
                <w:rPr>
                  <w:rFonts w:ascii="Calibri" w:hAnsi="Calibri" w:cs="Calibri"/>
                  <w:color w:val="0563C1"/>
                  <w:sz w:val="16"/>
                  <w:szCs w:val="18"/>
                  <w:u w:val="single"/>
                  <w:lang w:eastAsia="en-GB"/>
                </w:rPr>
                <w:t>SP-221334</w:t>
              </w:r>
            </w:hyperlink>
          </w:p>
        </w:tc>
        <w:tc>
          <w:tcPr>
            <w:tcW w:w="2266" w:type="dxa"/>
            <w:shd w:val="clear" w:color="auto" w:fill="auto"/>
            <w:tcMar>
              <w:left w:w="28" w:type="dxa"/>
              <w:right w:w="28" w:type="dxa"/>
            </w:tcMar>
            <w:hideMark/>
          </w:tcPr>
          <w:p w14:paraId="77C57F70"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Apostolis Salkintzis, Lenovo </w:t>
            </w:r>
          </w:p>
        </w:tc>
      </w:tr>
      <w:tr w:rsidR="00B821D4" w:rsidRPr="00EF7FBB" w14:paraId="5937259F" w14:textId="77777777" w:rsidTr="00B821D4">
        <w:trPr>
          <w:trHeight w:val="255"/>
        </w:trPr>
        <w:tc>
          <w:tcPr>
            <w:tcW w:w="756" w:type="dxa"/>
            <w:shd w:val="clear" w:color="auto" w:fill="auto"/>
            <w:tcMar>
              <w:left w:w="28" w:type="dxa"/>
              <w:right w:w="28" w:type="dxa"/>
            </w:tcMar>
            <w:hideMark/>
          </w:tcPr>
          <w:p w14:paraId="3AFC699A"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940070</w:t>
            </w:r>
          </w:p>
        </w:tc>
        <w:tc>
          <w:tcPr>
            <w:tcW w:w="3964" w:type="dxa"/>
            <w:shd w:val="clear" w:color="auto" w:fill="auto"/>
            <w:tcMar>
              <w:left w:w="28" w:type="dxa"/>
              <w:right w:w="28" w:type="dxa"/>
            </w:tcMar>
            <w:hideMark/>
          </w:tcPr>
          <w:p w14:paraId="006C16FC" w14:textId="77777777" w:rsidR="00B821D4" w:rsidRPr="00EF7FBB" w:rsidRDefault="00B821D4"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Access Traffic Steering, Switching and Splitting support in the 5G system architecture; Phase 3 </w:t>
            </w:r>
          </w:p>
        </w:tc>
        <w:tc>
          <w:tcPr>
            <w:tcW w:w="1597" w:type="dxa"/>
            <w:shd w:val="clear" w:color="auto" w:fill="auto"/>
            <w:tcMar>
              <w:left w:w="28" w:type="dxa"/>
              <w:right w:w="28" w:type="dxa"/>
            </w:tcMar>
            <w:hideMark/>
          </w:tcPr>
          <w:p w14:paraId="4DBA7373"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FS_ATSSS_Ph3</w:t>
            </w:r>
          </w:p>
        </w:tc>
        <w:tc>
          <w:tcPr>
            <w:tcW w:w="397" w:type="dxa"/>
            <w:shd w:val="clear" w:color="auto" w:fill="auto"/>
            <w:tcMar>
              <w:left w:w="28" w:type="dxa"/>
              <w:right w:w="28" w:type="dxa"/>
            </w:tcMar>
            <w:hideMark/>
          </w:tcPr>
          <w:p w14:paraId="04EBDB93"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49" w:type="dxa"/>
            <w:shd w:val="clear" w:color="auto" w:fill="auto"/>
            <w:tcMar>
              <w:left w:w="28" w:type="dxa"/>
              <w:right w:w="28" w:type="dxa"/>
            </w:tcMar>
            <w:hideMark/>
          </w:tcPr>
          <w:p w14:paraId="67533858" w14:textId="3ECE6E86" w:rsidR="00B821D4" w:rsidRPr="00EF7FBB" w:rsidRDefault="003C763E" w:rsidP="00B22AB8">
            <w:pPr>
              <w:overflowPunct/>
              <w:autoSpaceDE/>
              <w:autoSpaceDN/>
              <w:adjustRightInd/>
              <w:spacing w:after="0"/>
              <w:textAlignment w:val="auto"/>
              <w:rPr>
                <w:rFonts w:ascii="Calibri" w:hAnsi="Calibri" w:cs="Calibri"/>
                <w:color w:val="0563C1"/>
                <w:sz w:val="18"/>
                <w:szCs w:val="18"/>
                <w:u w:val="single"/>
                <w:lang w:eastAsia="en-GB"/>
              </w:rPr>
            </w:pPr>
            <w:hyperlink r:id="rId450" w:history="1">
              <w:r w:rsidR="007D3634" w:rsidRPr="007D3634">
                <w:rPr>
                  <w:rFonts w:ascii="Calibri" w:hAnsi="Calibri" w:cs="Calibri"/>
                  <w:color w:val="0563C1"/>
                  <w:sz w:val="16"/>
                  <w:szCs w:val="18"/>
                  <w:u w:val="single"/>
                  <w:lang w:eastAsia="en-GB"/>
                </w:rPr>
                <w:t>SP-211612</w:t>
              </w:r>
            </w:hyperlink>
          </w:p>
        </w:tc>
        <w:tc>
          <w:tcPr>
            <w:tcW w:w="2266" w:type="dxa"/>
            <w:shd w:val="clear" w:color="auto" w:fill="auto"/>
            <w:tcMar>
              <w:left w:w="28" w:type="dxa"/>
              <w:right w:w="28" w:type="dxa"/>
            </w:tcMar>
            <w:hideMark/>
          </w:tcPr>
          <w:p w14:paraId="7EA56CAB"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Salkintzis, Apostolis, Lenovo, </w:t>
            </w:r>
          </w:p>
        </w:tc>
      </w:tr>
      <w:tr w:rsidR="00B821D4" w:rsidRPr="00EF7FBB" w14:paraId="7F37095B" w14:textId="77777777" w:rsidTr="00B821D4">
        <w:trPr>
          <w:trHeight w:val="255"/>
        </w:trPr>
        <w:tc>
          <w:tcPr>
            <w:tcW w:w="756" w:type="dxa"/>
            <w:shd w:val="clear" w:color="auto" w:fill="auto"/>
            <w:tcMar>
              <w:left w:w="28" w:type="dxa"/>
              <w:right w:w="28" w:type="dxa"/>
            </w:tcMar>
            <w:hideMark/>
          </w:tcPr>
          <w:p w14:paraId="33AB29EA"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970023</w:t>
            </w:r>
          </w:p>
        </w:tc>
        <w:tc>
          <w:tcPr>
            <w:tcW w:w="3964" w:type="dxa"/>
            <w:shd w:val="clear" w:color="auto" w:fill="auto"/>
            <w:tcMar>
              <w:left w:w="28" w:type="dxa"/>
              <w:right w:w="28" w:type="dxa"/>
            </w:tcMar>
            <w:hideMark/>
          </w:tcPr>
          <w:p w14:paraId="4873D817"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of ATSSS_Ph3</w:t>
            </w:r>
          </w:p>
        </w:tc>
        <w:tc>
          <w:tcPr>
            <w:tcW w:w="1597" w:type="dxa"/>
            <w:shd w:val="clear" w:color="auto" w:fill="auto"/>
            <w:tcMar>
              <w:left w:w="28" w:type="dxa"/>
              <w:right w:w="28" w:type="dxa"/>
            </w:tcMar>
            <w:hideMark/>
          </w:tcPr>
          <w:p w14:paraId="1F35BB48"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ATSSS_Ph3</w:t>
            </w:r>
          </w:p>
        </w:tc>
        <w:tc>
          <w:tcPr>
            <w:tcW w:w="397" w:type="dxa"/>
            <w:shd w:val="clear" w:color="auto" w:fill="auto"/>
            <w:tcMar>
              <w:left w:w="28" w:type="dxa"/>
              <w:right w:w="28" w:type="dxa"/>
            </w:tcMar>
            <w:hideMark/>
          </w:tcPr>
          <w:p w14:paraId="6B5E7339"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49" w:type="dxa"/>
            <w:shd w:val="clear" w:color="auto" w:fill="auto"/>
            <w:tcMar>
              <w:left w:w="28" w:type="dxa"/>
              <w:right w:w="28" w:type="dxa"/>
            </w:tcMar>
            <w:hideMark/>
          </w:tcPr>
          <w:p w14:paraId="21774925" w14:textId="23E64648" w:rsidR="00B821D4" w:rsidRPr="00EF7FBB" w:rsidRDefault="003C763E" w:rsidP="00B22AB8">
            <w:pPr>
              <w:overflowPunct/>
              <w:autoSpaceDE/>
              <w:autoSpaceDN/>
              <w:adjustRightInd/>
              <w:spacing w:after="0"/>
              <w:textAlignment w:val="auto"/>
              <w:rPr>
                <w:rFonts w:ascii="Calibri" w:hAnsi="Calibri" w:cs="Calibri"/>
                <w:color w:val="0563C1"/>
                <w:sz w:val="18"/>
                <w:szCs w:val="18"/>
                <w:u w:val="single"/>
                <w:lang w:eastAsia="en-GB"/>
              </w:rPr>
            </w:pPr>
            <w:hyperlink r:id="rId451" w:history="1">
              <w:r w:rsidR="007D3634" w:rsidRPr="007D3634">
                <w:rPr>
                  <w:rFonts w:ascii="Calibri" w:hAnsi="Calibri" w:cs="Calibri"/>
                  <w:color w:val="0563C1"/>
                  <w:sz w:val="16"/>
                  <w:szCs w:val="18"/>
                  <w:u w:val="single"/>
                  <w:lang w:eastAsia="en-GB"/>
                </w:rPr>
                <w:t>SP-221334</w:t>
              </w:r>
            </w:hyperlink>
          </w:p>
        </w:tc>
        <w:tc>
          <w:tcPr>
            <w:tcW w:w="2266" w:type="dxa"/>
            <w:shd w:val="clear" w:color="auto" w:fill="auto"/>
            <w:tcMar>
              <w:left w:w="28" w:type="dxa"/>
              <w:right w:w="28" w:type="dxa"/>
            </w:tcMar>
            <w:hideMark/>
          </w:tcPr>
          <w:p w14:paraId="783DD898"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Apostolis Salkintzis, Lenovo </w:t>
            </w:r>
          </w:p>
        </w:tc>
      </w:tr>
      <w:tr w:rsidR="00B821D4" w:rsidRPr="00EF7FBB" w14:paraId="22192880" w14:textId="77777777" w:rsidTr="00B821D4">
        <w:trPr>
          <w:trHeight w:val="255"/>
        </w:trPr>
        <w:tc>
          <w:tcPr>
            <w:tcW w:w="756" w:type="dxa"/>
            <w:shd w:val="clear" w:color="auto" w:fill="auto"/>
            <w:tcMar>
              <w:left w:w="28" w:type="dxa"/>
              <w:right w:w="28" w:type="dxa"/>
            </w:tcMar>
            <w:hideMark/>
          </w:tcPr>
          <w:p w14:paraId="7D6EDEF7"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990021</w:t>
            </w:r>
          </w:p>
        </w:tc>
        <w:tc>
          <w:tcPr>
            <w:tcW w:w="3964" w:type="dxa"/>
            <w:shd w:val="clear" w:color="auto" w:fill="auto"/>
            <w:tcMar>
              <w:left w:w="28" w:type="dxa"/>
              <w:right w:w="28" w:type="dxa"/>
            </w:tcMar>
            <w:hideMark/>
          </w:tcPr>
          <w:p w14:paraId="216CB420"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CT1 aspects of ATSSS_Ph3</w:t>
            </w:r>
          </w:p>
        </w:tc>
        <w:tc>
          <w:tcPr>
            <w:tcW w:w="1597" w:type="dxa"/>
            <w:shd w:val="clear" w:color="auto" w:fill="auto"/>
            <w:tcMar>
              <w:left w:w="28" w:type="dxa"/>
              <w:right w:w="28" w:type="dxa"/>
            </w:tcMar>
            <w:hideMark/>
          </w:tcPr>
          <w:p w14:paraId="6246F5FB"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ATSSS_Ph3</w:t>
            </w:r>
          </w:p>
        </w:tc>
        <w:tc>
          <w:tcPr>
            <w:tcW w:w="397" w:type="dxa"/>
            <w:shd w:val="clear" w:color="auto" w:fill="auto"/>
            <w:tcMar>
              <w:left w:w="28" w:type="dxa"/>
              <w:right w:w="28" w:type="dxa"/>
            </w:tcMar>
            <w:hideMark/>
          </w:tcPr>
          <w:p w14:paraId="57578D87"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849" w:type="dxa"/>
            <w:shd w:val="clear" w:color="auto" w:fill="auto"/>
            <w:tcMar>
              <w:left w:w="28" w:type="dxa"/>
              <w:right w:w="28" w:type="dxa"/>
            </w:tcMar>
            <w:hideMark/>
          </w:tcPr>
          <w:p w14:paraId="54DD4ABC" w14:textId="5E2BCFB1" w:rsidR="00B821D4" w:rsidRPr="00EF7FBB" w:rsidRDefault="003C763E" w:rsidP="00B22AB8">
            <w:pPr>
              <w:overflowPunct/>
              <w:autoSpaceDE/>
              <w:autoSpaceDN/>
              <w:adjustRightInd/>
              <w:spacing w:after="0"/>
              <w:textAlignment w:val="auto"/>
              <w:rPr>
                <w:rFonts w:ascii="Calibri" w:hAnsi="Calibri" w:cs="Calibri"/>
                <w:color w:val="0563C1"/>
                <w:sz w:val="18"/>
                <w:szCs w:val="18"/>
                <w:u w:val="single"/>
                <w:lang w:eastAsia="en-GB"/>
              </w:rPr>
            </w:pPr>
            <w:hyperlink r:id="rId452" w:history="1">
              <w:r w:rsidR="007D3634" w:rsidRPr="007D3634">
                <w:rPr>
                  <w:rFonts w:ascii="Calibri" w:hAnsi="Calibri" w:cs="Calibri"/>
                  <w:color w:val="0563C1"/>
                  <w:sz w:val="16"/>
                  <w:szCs w:val="18"/>
                  <w:u w:val="single"/>
                  <w:lang w:eastAsia="en-GB"/>
                </w:rPr>
                <w:t>CP-230334</w:t>
              </w:r>
            </w:hyperlink>
          </w:p>
        </w:tc>
        <w:tc>
          <w:tcPr>
            <w:tcW w:w="2266" w:type="dxa"/>
            <w:shd w:val="clear" w:color="auto" w:fill="auto"/>
            <w:tcMar>
              <w:left w:w="28" w:type="dxa"/>
              <w:right w:w="28" w:type="dxa"/>
            </w:tcMar>
            <w:hideMark/>
          </w:tcPr>
          <w:p w14:paraId="4888EE34"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Atarius, Roozbeh, Lenovo</w:t>
            </w:r>
          </w:p>
        </w:tc>
      </w:tr>
      <w:tr w:rsidR="00B821D4" w:rsidRPr="00EF7FBB" w14:paraId="40742D73" w14:textId="77777777" w:rsidTr="00B821D4">
        <w:trPr>
          <w:trHeight w:val="255"/>
        </w:trPr>
        <w:tc>
          <w:tcPr>
            <w:tcW w:w="756" w:type="dxa"/>
            <w:shd w:val="clear" w:color="auto" w:fill="auto"/>
            <w:tcMar>
              <w:left w:w="28" w:type="dxa"/>
              <w:right w:w="28" w:type="dxa"/>
            </w:tcMar>
            <w:hideMark/>
          </w:tcPr>
          <w:p w14:paraId="3A337CB5"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990089</w:t>
            </w:r>
          </w:p>
        </w:tc>
        <w:tc>
          <w:tcPr>
            <w:tcW w:w="3964" w:type="dxa"/>
            <w:shd w:val="clear" w:color="auto" w:fill="auto"/>
            <w:tcMar>
              <w:left w:w="28" w:type="dxa"/>
              <w:right w:w="28" w:type="dxa"/>
            </w:tcMar>
            <w:hideMark/>
          </w:tcPr>
          <w:p w14:paraId="64440D29"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ATSSS_Ph3</w:t>
            </w:r>
          </w:p>
        </w:tc>
        <w:tc>
          <w:tcPr>
            <w:tcW w:w="1597" w:type="dxa"/>
            <w:shd w:val="clear" w:color="auto" w:fill="auto"/>
            <w:tcMar>
              <w:left w:w="28" w:type="dxa"/>
              <w:right w:w="28" w:type="dxa"/>
            </w:tcMar>
            <w:hideMark/>
          </w:tcPr>
          <w:p w14:paraId="21B9BCD5"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ATSSS_Ph3</w:t>
            </w:r>
          </w:p>
        </w:tc>
        <w:tc>
          <w:tcPr>
            <w:tcW w:w="397" w:type="dxa"/>
            <w:shd w:val="clear" w:color="auto" w:fill="auto"/>
            <w:tcMar>
              <w:left w:w="28" w:type="dxa"/>
              <w:right w:w="28" w:type="dxa"/>
            </w:tcMar>
            <w:hideMark/>
          </w:tcPr>
          <w:p w14:paraId="6D8DF02C"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849" w:type="dxa"/>
            <w:shd w:val="clear" w:color="auto" w:fill="auto"/>
            <w:tcMar>
              <w:left w:w="28" w:type="dxa"/>
              <w:right w:w="28" w:type="dxa"/>
            </w:tcMar>
            <w:hideMark/>
          </w:tcPr>
          <w:p w14:paraId="7943BC0C" w14:textId="0948E438" w:rsidR="00B821D4" w:rsidRPr="00EF7FBB" w:rsidRDefault="003C763E" w:rsidP="00B22AB8">
            <w:pPr>
              <w:overflowPunct/>
              <w:autoSpaceDE/>
              <w:autoSpaceDN/>
              <w:adjustRightInd/>
              <w:spacing w:after="0"/>
              <w:textAlignment w:val="auto"/>
              <w:rPr>
                <w:rFonts w:ascii="Calibri" w:hAnsi="Calibri" w:cs="Calibri"/>
                <w:color w:val="0563C1"/>
                <w:sz w:val="18"/>
                <w:szCs w:val="18"/>
                <w:u w:val="single"/>
                <w:lang w:eastAsia="en-GB"/>
              </w:rPr>
            </w:pPr>
            <w:hyperlink r:id="rId453" w:history="1">
              <w:r w:rsidR="007D3634" w:rsidRPr="007D3634">
                <w:rPr>
                  <w:rFonts w:ascii="Calibri" w:hAnsi="Calibri" w:cs="Calibri"/>
                  <w:color w:val="0563C1"/>
                  <w:sz w:val="16"/>
                  <w:szCs w:val="18"/>
                  <w:u w:val="single"/>
                  <w:lang w:eastAsia="en-GB"/>
                </w:rPr>
                <w:t>CP-230334</w:t>
              </w:r>
            </w:hyperlink>
          </w:p>
        </w:tc>
        <w:tc>
          <w:tcPr>
            <w:tcW w:w="2266" w:type="dxa"/>
            <w:shd w:val="clear" w:color="auto" w:fill="auto"/>
            <w:tcMar>
              <w:left w:w="28" w:type="dxa"/>
              <w:right w:w="28" w:type="dxa"/>
            </w:tcMar>
            <w:hideMark/>
          </w:tcPr>
          <w:p w14:paraId="36920023"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Atarius, Roozbeh, Lenovo</w:t>
            </w:r>
          </w:p>
        </w:tc>
      </w:tr>
      <w:tr w:rsidR="00B821D4" w:rsidRPr="00EF7FBB" w14:paraId="29D88260" w14:textId="77777777" w:rsidTr="00B821D4">
        <w:trPr>
          <w:trHeight w:val="255"/>
        </w:trPr>
        <w:tc>
          <w:tcPr>
            <w:tcW w:w="756" w:type="dxa"/>
            <w:shd w:val="clear" w:color="auto" w:fill="auto"/>
            <w:tcMar>
              <w:left w:w="28" w:type="dxa"/>
              <w:right w:w="28" w:type="dxa"/>
            </w:tcMar>
            <w:hideMark/>
          </w:tcPr>
          <w:p w14:paraId="44007E34"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990090</w:t>
            </w:r>
          </w:p>
        </w:tc>
        <w:tc>
          <w:tcPr>
            <w:tcW w:w="3964" w:type="dxa"/>
            <w:shd w:val="clear" w:color="auto" w:fill="auto"/>
            <w:tcMar>
              <w:left w:w="28" w:type="dxa"/>
              <w:right w:w="28" w:type="dxa"/>
            </w:tcMar>
            <w:hideMark/>
          </w:tcPr>
          <w:p w14:paraId="61F65A2B"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CT4 aspects of ATSSS_Ph3</w:t>
            </w:r>
          </w:p>
        </w:tc>
        <w:tc>
          <w:tcPr>
            <w:tcW w:w="1597" w:type="dxa"/>
            <w:shd w:val="clear" w:color="auto" w:fill="auto"/>
            <w:tcMar>
              <w:left w:w="28" w:type="dxa"/>
              <w:right w:w="28" w:type="dxa"/>
            </w:tcMar>
            <w:hideMark/>
          </w:tcPr>
          <w:p w14:paraId="42EE1630"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ATSSS_Ph3</w:t>
            </w:r>
          </w:p>
        </w:tc>
        <w:tc>
          <w:tcPr>
            <w:tcW w:w="397" w:type="dxa"/>
            <w:shd w:val="clear" w:color="auto" w:fill="auto"/>
            <w:tcMar>
              <w:left w:w="28" w:type="dxa"/>
              <w:right w:w="28" w:type="dxa"/>
            </w:tcMar>
            <w:hideMark/>
          </w:tcPr>
          <w:p w14:paraId="42D5FEDD"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849" w:type="dxa"/>
            <w:shd w:val="clear" w:color="auto" w:fill="auto"/>
            <w:tcMar>
              <w:left w:w="28" w:type="dxa"/>
              <w:right w:w="28" w:type="dxa"/>
            </w:tcMar>
            <w:hideMark/>
          </w:tcPr>
          <w:p w14:paraId="269F2C71" w14:textId="4BDF912A" w:rsidR="00B821D4" w:rsidRPr="00EF7FBB" w:rsidRDefault="003C763E" w:rsidP="00B22AB8">
            <w:pPr>
              <w:overflowPunct/>
              <w:autoSpaceDE/>
              <w:autoSpaceDN/>
              <w:adjustRightInd/>
              <w:spacing w:after="0"/>
              <w:textAlignment w:val="auto"/>
              <w:rPr>
                <w:rFonts w:ascii="Calibri" w:hAnsi="Calibri" w:cs="Calibri"/>
                <w:color w:val="0563C1"/>
                <w:sz w:val="18"/>
                <w:szCs w:val="18"/>
                <w:u w:val="single"/>
                <w:lang w:eastAsia="en-GB"/>
              </w:rPr>
            </w:pPr>
            <w:hyperlink r:id="rId454" w:history="1">
              <w:r w:rsidR="007D3634" w:rsidRPr="007D3634">
                <w:rPr>
                  <w:rFonts w:ascii="Calibri" w:hAnsi="Calibri" w:cs="Calibri"/>
                  <w:color w:val="0563C1"/>
                  <w:sz w:val="16"/>
                  <w:szCs w:val="18"/>
                  <w:u w:val="single"/>
                  <w:lang w:eastAsia="en-GB"/>
                </w:rPr>
                <w:t>CP-230334</w:t>
              </w:r>
            </w:hyperlink>
          </w:p>
        </w:tc>
        <w:tc>
          <w:tcPr>
            <w:tcW w:w="2266" w:type="dxa"/>
            <w:shd w:val="clear" w:color="auto" w:fill="auto"/>
            <w:tcMar>
              <w:left w:w="28" w:type="dxa"/>
              <w:right w:w="28" w:type="dxa"/>
            </w:tcMar>
            <w:hideMark/>
          </w:tcPr>
          <w:p w14:paraId="4378C1D1"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Atarius, Roozbeh, Lenovo</w:t>
            </w:r>
          </w:p>
        </w:tc>
      </w:tr>
      <w:tr w:rsidR="00B821D4" w:rsidRPr="00EF7FBB" w14:paraId="5903BCFD" w14:textId="77777777" w:rsidTr="00B821D4">
        <w:trPr>
          <w:trHeight w:val="255"/>
        </w:trPr>
        <w:tc>
          <w:tcPr>
            <w:tcW w:w="756" w:type="dxa"/>
            <w:shd w:val="clear" w:color="auto" w:fill="auto"/>
            <w:tcMar>
              <w:left w:w="28" w:type="dxa"/>
              <w:right w:w="28" w:type="dxa"/>
            </w:tcMar>
            <w:hideMark/>
          </w:tcPr>
          <w:p w14:paraId="720E5BBD"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940076</w:t>
            </w:r>
          </w:p>
        </w:tc>
        <w:tc>
          <w:tcPr>
            <w:tcW w:w="3964" w:type="dxa"/>
            <w:shd w:val="clear" w:color="auto" w:fill="auto"/>
            <w:tcMar>
              <w:left w:w="28" w:type="dxa"/>
              <w:right w:w="28" w:type="dxa"/>
            </w:tcMar>
            <w:hideMark/>
          </w:tcPr>
          <w:p w14:paraId="2BE24AB6" w14:textId="77777777" w:rsidR="00B821D4" w:rsidRPr="00EF7FBB" w:rsidRDefault="00B821D4"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UPF enhancement for Exposure And SBA </w:t>
            </w:r>
          </w:p>
        </w:tc>
        <w:tc>
          <w:tcPr>
            <w:tcW w:w="1597" w:type="dxa"/>
            <w:shd w:val="clear" w:color="auto" w:fill="auto"/>
            <w:tcMar>
              <w:left w:w="28" w:type="dxa"/>
              <w:right w:w="28" w:type="dxa"/>
            </w:tcMar>
            <w:hideMark/>
          </w:tcPr>
          <w:p w14:paraId="2358F512"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FS_UPEAS</w:t>
            </w:r>
          </w:p>
        </w:tc>
        <w:tc>
          <w:tcPr>
            <w:tcW w:w="397" w:type="dxa"/>
            <w:shd w:val="clear" w:color="auto" w:fill="auto"/>
            <w:tcMar>
              <w:left w:w="28" w:type="dxa"/>
              <w:right w:w="28" w:type="dxa"/>
            </w:tcMar>
            <w:hideMark/>
          </w:tcPr>
          <w:p w14:paraId="26BE7BEC"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49" w:type="dxa"/>
            <w:shd w:val="clear" w:color="auto" w:fill="auto"/>
            <w:tcMar>
              <w:left w:w="28" w:type="dxa"/>
              <w:right w:w="28" w:type="dxa"/>
            </w:tcMar>
            <w:hideMark/>
          </w:tcPr>
          <w:p w14:paraId="74A4D20A" w14:textId="19608C03" w:rsidR="00B821D4" w:rsidRPr="00EF7FBB" w:rsidRDefault="003C763E" w:rsidP="00B22AB8">
            <w:pPr>
              <w:overflowPunct/>
              <w:autoSpaceDE/>
              <w:autoSpaceDN/>
              <w:adjustRightInd/>
              <w:spacing w:after="0"/>
              <w:textAlignment w:val="auto"/>
              <w:rPr>
                <w:rFonts w:ascii="Calibri" w:hAnsi="Calibri" w:cs="Calibri"/>
                <w:color w:val="0563C1"/>
                <w:sz w:val="18"/>
                <w:szCs w:val="18"/>
                <w:u w:val="single"/>
                <w:lang w:eastAsia="en-GB"/>
              </w:rPr>
            </w:pPr>
            <w:hyperlink r:id="rId455" w:history="1">
              <w:r w:rsidR="007D3634" w:rsidRPr="007D3634">
                <w:rPr>
                  <w:rFonts w:ascii="Calibri" w:hAnsi="Calibri" w:cs="Calibri"/>
                  <w:color w:val="0563C1"/>
                  <w:sz w:val="16"/>
                  <w:szCs w:val="18"/>
                  <w:u w:val="single"/>
                  <w:lang w:eastAsia="en-GB"/>
                </w:rPr>
                <w:t>SP-220417</w:t>
              </w:r>
            </w:hyperlink>
          </w:p>
        </w:tc>
        <w:tc>
          <w:tcPr>
            <w:tcW w:w="2266" w:type="dxa"/>
            <w:shd w:val="clear" w:color="auto" w:fill="auto"/>
            <w:tcMar>
              <w:left w:w="28" w:type="dxa"/>
              <w:right w:w="28" w:type="dxa"/>
            </w:tcMar>
            <w:hideMark/>
          </w:tcPr>
          <w:p w14:paraId="721ACA82"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Yan Han, China Mobile </w:t>
            </w:r>
          </w:p>
        </w:tc>
      </w:tr>
    </w:tbl>
    <w:p w14:paraId="74C1F1BF" w14:textId="77777777" w:rsidR="00B821D4" w:rsidRPr="0074446E" w:rsidRDefault="00B821D4" w:rsidP="00B821D4">
      <w:pPr>
        <w:rPr>
          <w:lang w:eastAsia="en-GB"/>
        </w:rPr>
      </w:pPr>
      <w:r w:rsidRPr="00F218E6">
        <w:rPr>
          <w:rStyle w:val="EditorsNoteChar"/>
        </w:rPr>
        <w:t>Editor’s note: summary not yet provided</w:t>
      </w:r>
      <w:r>
        <w:rPr>
          <w:lang w:eastAsia="en-GB"/>
        </w:rPr>
        <w:t>.</w:t>
      </w:r>
    </w:p>
    <w:p w14:paraId="422F098D" w14:textId="22323718" w:rsidR="00B821D4" w:rsidRPr="00B821D4" w:rsidRDefault="00B821D4" w:rsidP="00B821D4">
      <w:pPr>
        <w:pStyle w:val="Heading2"/>
        <w:rPr>
          <w:lang w:eastAsia="en-GB"/>
        </w:rPr>
      </w:pPr>
      <w:bookmarkStart w:id="113" w:name="_Toc171519658"/>
      <w:r>
        <w:rPr>
          <w:lang w:eastAsia="en-GB"/>
        </w:rPr>
        <w:t>17.6</w:t>
      </w:r>
      <w:r>
        <w:rPr>
          <w:lang w:eastAsia="en-GB"/>
        </w:rPr>
        <w:tab/>
      </w:r>
      <w:r w:rsidRPr="00B821D4">
        <w:rPr>
          <w:lang w:eastAsia="en-GB"/>
        </w:rPr>
        <w:t>UPF enhancement for Exposure and SBA</w:t>
      </w:r>
      <w:bookmarkEnd w:id="113"/>
      <w:r w:rsidRPr="00B821D4">
        <w:rPr>
          <w:lang w:eastAsia="en-GB"/>
        </w:rPr>
        <w:t xml:space="preserve"> </w:t>
      </w:r>
    </w:p>
    <w:tbl>
      <w:tblPr>
        <w:tblW w:w="98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6"/>
        <w:gridCol w:w="3964"/>
        <w:gridCol w:w="1597"/>
        <w:gridCol w:w="397"/>
        <w:gridCol w:w="849"/>
        <w:gridCol w:w="2266"/>
      </w:tblGrid>
      <w:tr w:rsidR="00B821D4" w:rsidRPr="00EF7FBB" w14:paraId="307856BD" w14:textId="77777777" w:rsidTr="00B821D4">
        <w:trPr>
          <w:trHeight w:val="255"/>
        </w:trPr>
        <w:tc>
          <w:tcPr>
            <w:tcW w:w="756" w:type="dxa"/>
            <w:shd w:val="clear" w:color="auto" w:fill="auto"/>
            <w:tcMar>
              <w:left w:w="28" w:type="dxa"/>
              <w:right w:w="28" w:type="dxa"/>
            </w:tcMar>
            <w:hideMark/>
          </w:tcPr>
          <w:p w14:paraId="7F760E79"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990112</w:t>
            </w:r>
          </w:p>
        </w:tc>
        <w:tc>
          <w:tcPr>
            <w:tcW w:w="3964" w:type="dxa"/>
            <w:shd w:val="clear" w:color="auto" w:fill="auto"/>
            <w:tcMar>
              <w:left w:w="28" w:type="dxa"/>
              <w:right w:w="28" w:type="dxa"/>
            </w:tcMar>
            <w:hideMark/>
          </w:tcPr>
          <w:p w14:paraId="6F162C9E" w14:textId="77777777" w:rsidR="00B821D4" w:rsidRPr="00EF7FBB" w:rsidRDefault="00B821D4"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UPF enhancement for Exposure and SBA </w:t>
            </w:r>
          </w:p>
        </w:tc>
        <w:tc>
          <w:tcPr>
            <w:tcW w:w="1597" w:type="dxa"/>
            <w:shd w:val="clear" w:color="auto" w:fill="auto"/>
            <w:tcMar>
              <w:left w:w="28" w:type="dxa"/>
              <w:right w:w="28" w:type="dxa"/>
            </w:tcMar>
            <w:hideMark/>
          </w:tcPr>
          <w:p w14:paraId="40BAA28F"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UPEAS</w:t>
            </w:r>
          </w:p>
        </w:tc>
        <w:tc>
          <w:tcPr>
            <w:tcW w:w="397" w:type="dxa"/>
            <w:shd w:val="clear" w:color="auto" w:fill="auto"/>
            <w:tcMar>
              <w:left w:w="28" w:type="dxa"/>
              <w:right w:w="28" w:type="dxa"/>
            </w:tcMar>
            <w:hideMark/>
          </w:tcPr>
          <w:p w14:paraId="52FB16D9"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49" w:type="dxa"/>
            <w:shd w:val="clear" w:color="auto" w:fill="auto"/>
            <w:tcMar>
              <w:left w:w="28" w:type="dxa"/>
              <w:right w:w="28" w:type="dxa"/>
            </w:tcMar>
            <w:hideMark/>
          </w:tcPr>
          <w:p w14:paraId="05A866F1" w14:textId="0EFB9535" w:rsidR="00B821D4" w:rsidRPr="00EF7FBB" w:rsidRDefault="003C763E" w:rsidP="00B22AB8">
            <w:pPr>
              <w:overflowPunct/>
              <w:autoSpaceDE/>
              <w:autoSpaceDN/>
              <w:adjustRightInd/>
              <w:spacing w:after="0"/>
              <w:textAlignment w:val="auto"/>
              <w:rPr>
                <w:rFonts w:ascii="Calibri" w:hAnsi="Calibri" w:cs="Calibri"/>
                <w:color w:val="0563C1"/>
                <w:sz w:val="18"/>
                <w:szCs w:val="18"/>
                <w:u w:val="single"/>
                <w:lang w:eastAsia="en-GB"/>
              </w:rPr>
            </w:pPr>
            <w:hyperlink r:id="rId456" w:history="1">
              <w:r w:rsidR="007D3634" w:rsidRPr="007D3634">
                <w:rPr>
                  <w:rFonts w:ascii="Calibri" w:hAnsi="Calibri" w:cs="Calibri"/>
                  <w:color w:val="0563C1"/>
                  <w:sz w:val="16"/>
                  <w:szCs w:val="18"/>
                  <w:u w:val="single"/>
                  <w:lang w:eastAsia="en-GB"/>
                </w:rPr>
                <w:t>SP-220809</w:t>
              </w:r>
            </w:hyperlink>
          </w:p>
        </w:tc>
        <w:tc>
          <w:tcPr>
            <w:tcW w:w="2266" w:type="dxa"/>
            <w:shd w:val="clear" w:color="auto" w:fill="auto"/>
            <w:tcMar>
              <w:left w:w="28" w:type="dxa"/>
              <w:right w:w="28" w:type="dxa"/>
            </w:tcMar>
            <w:hideMark/>
          </w:tcPr>
          <w:p w14:paraId="2881D271"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Yan Han, China Mobile </w:t>
            </w:r>
          </w:p>
        </w:tc>
      </w:tr>
      <w:tr w:rsidR="00CB76F2" w:rsidRPr="00CB76F2" w14:paraId="3D3C2D46" w14:textId="77777777" w:rsidTr="00B821D4">
        <w:trPr>
          <w:trHeight w:val="255"/>
        </w:trPr>
        <w:tc>
          <w:tcPr>
            <w:tcW w:w="756" w:type="dxa"/>
            <w:shd w:val="clear" w:color="auto" w:fill="auto"/>
            <w:tcMar>
              <w:left w:w="28" w:type="dxa"/>
              <w:right w:w="28" w:type="dxa"/>
            </w:tcMar>
          </w:tcPr>
          <w:p w14:paraId="084B23B7" w14:textId="692DE9DC" w:rsidR="00CB76F2" w:rsidRPr="00CB76F2" w:rsidRDefault="00CB76F2" w:rsidP="00CB76F2">
            <w:pPr>
              <w:overflowPunct/>
              <w:autoSpaceDE/>
              <w:autoSpaceDN/>
              <w:adjustRightInd/>
              <w:spacing w:after="0"/>
              <w:textAlignment w:val="auto"/>
              <w:rPr>
                <w:rFonts w:ascii="Arial" w:hAnsi="Arial" w:cs="Arial"/>
                <w:b/>
                <w:bCs/>
                <w:color w:val="000000"/>
                <w:sz w:val="18"/>
                <w:szCs w:val="18"/>
                <w:lang w:eastAsia="en-GB"/>
              </w:rPr>
            </w:pPr>
            <w:r w:rsidRPr="00CB76F2">
              <w:rPr>
                <w:rFonts w:ascii="Arial" w:hAnsi="Arial" w:cs="Arial"/>
                <w:color w:val="000000"/>
                <w:sz w:val="18"/>
                <w:szCs w:val="18"/>
                <w:lang w:eastAsia="en-GB"/>
              </w:rPr>
              <w:t>940076</w:t>
            </w:r>
          </w:p>
        </w:tc>
        <w:tc>
          <w:tcPr>
            <w:tcW w:w="3964" w:type="dxa"/>
            <w:shd w:val="clear" w:color="auto" w:fill="auto"/>
            <w:tcMar>
              <w:left w:w="28" w:type="dxa"/>
              <w:right w:w="28" w:type="dxa"/>
            </w:tcMar>
          </w:tcPr>
          <w:p w14:paraId="45A5DC33" w14:textId="21717FAE" w:rsidR="00CB76F2" w:rsidRPr="00CB76F2" w:rsidRDefault="00CB76F2" w:rsidP="00CB76F2">
            <w:pPr>
              <w:overflowPunct/>
              <w:autoSpaceDE/>
              <w:autoSpaceDN/>
              <w:adjustRightInd/>
              <w:spacing w:after="0"/>
              <w:textAlignment w:val="auto"/>
              <w:rPr>
                <w:rFonts w:ascii="Arial" w:hAnsi="Arial" w:cs="Arial"/>
                <w:b/>
                <w:bCs/>
                <w:color w:val="0000FF"/>
                <w:sz w:val="18"/>
                <w:szCs w:val="18"/>
                <w:lang w:eastAsia="en-GB"/>
              </w:rPr>
            </w:pPr>
            <w:r w:rsidRPr="00CB76F2">
              <w:rPr>
                <w:rFonts w:ascii="Arial" w:hAnsi="Arial" w:cs="Arial"/>
                <w:i/>
                <w:iCs/>
                <w:color w:val="000000"/>
                <w:sz w:val="18"/>
                <w:szCs w:val="18"/>
                <w:lang w:eastAsia="en-GB"/>
              </w:rPr>
              <w:t xml:space="preserve">Study on UPF enhancement for Exposure And SBA </w:t>
            </w:r>
          </w:p>
        </w:tc>
        <w:tc>
          <w:tcPr>
            <w:tcW w:w="1597" w:type="dxa"/>
            <w:shd w:val="clear" w:color="auto" w:fill="auto"/>
            <w:tcMar>
              <w:left w:w="28" w:type="dxa"/>
              <w:right w:w="28" w:type="dxa"/>
            </w:tcMar>
          </w:tcPr>
          <w:p w14:paraId="06FD7DA0" w14:textId="1A3BF920" w:rsidR="00CB76F2" w:rsidRPr="00CB76F2" w:rsidRDefault="00CB76F2" w:rsidP="00CB76F2">
            <w:pPr>
              <w:overflowPunct/>
              <w:autoSpaceDE/>
              <w:autoSpaceDN/>
              <w:adjustRightInd/>
              <w:spacing w:after="0"/>
              <w:textAlignment w:val="auto"/>
              <w:rPr>
                <w:rFonts w:ascii="Arial" w:hAnsi="Arial" w:cs="Arial"/>
                <w:b/>
                <w:bCs/>
                <w:color w:val="000000"/>
                <w:sz w:val="18"/>
                <w:szCs w:val="18"/>
                <w:lang w:eastAsia="en-GB"/>
              </w:rPr>
            </w:pPr>
            <w:r w:rsidRPr="00CB76F2">
              <w:rPr>
                <w:rFonts w:ascii="Arial" w:hAnsi="Arial" w:cs="Arial"/>
                <w:color w:val="000000"/>
                <w:sz w:val="18"/>
                <w:szCs w:val="18"/>
                <w:lang w:eastAsia="en-GB"/>
              </w:rPr>
              <w:t>FS_UPEAS</w:t>
            </w:r>
          </w:p>
        </w:tc>
        <w:tc>
          <w:tcPr>
            <w:tcW w:w="397" w:type="dxa"/>
            <w:shd w:val="clear" w:color="auto" w:fill="auto"/>
            <w:tcMar>
              <w:left w:w="28" w:type="dxa"/>
              <w:right w:w="28" w:type="dxa"/>
            </w:tcMar>
          </w:tcPr>
          <w:p w14:paraId="45C92895" w14:textId="09D0FBF9" w:rsidR="00CB76F2" w:rsidRPr="00CB76F2" w:rsidRDefault="00CB76F2" w:rsidP="00CB76F2">
            <w:pPr>
              <w:overflowPunct/>
              <w:autoSpaceDE/>
              <w:autoSpaceDN/>
              <w:adjustRightInd/>
              <w:spacing w:after="0"/>
              <w:textAlignment w:val="auto"/>
              <w:rPr>
                <w:rFonts w:ascii="Arial" w:hAnsi="Arial" w:cs="Arial"/>
                <w:color w:val="000000"/>
                <w:sz w:val="18"/>
                <w:szCs w:val="18"/>
                <w:lang w:eastAsia="en-GB"/>
              </w:rPr>
            </w:pPr>
            <w:r w:rsidRPr="00CB76F2">
              <w:rPr>
                <w:rFonts w:ascii="Arial" w:hAnsi="Arial" w:cs="Arial"/>
                <w:color w:val="000000"/>
                <w:sz w:val="18"/>
                <w:szCs w:val="18"/>
                <w:lang w:eastAsia="en-GB"/>
              </w:rPr>
              <w:t>S2</w:t>
            </w:r>
          </w:p>
        </w:tc>
        <w:tc>
          <w:tcPr>
            <w:tcW w:w="849" w:type="dxa"/>
            <w:shd w:val="clear" w:color="auto" w:fill="auto"/>
            <w:tcMar>
              <w:left w:w="28" w:type="dxa"/>
              <w:right w:w="28" w:type="dxa"/>
            </w:tcMar>
          </w:tcPr>
          <w:p w14:paraId="5126C494" w14:textId="2E809D7C" w:rsidR="00CB76F2" w:rsidRPr="00CB76F2" w:rsidRDefault="003C763E" w:rsidP="00CB76F2">
            <w:pPr>
              <w:overflowPunct/>
              <w:autoSpaceDE/>
              <w:autoSpaceDN/>
              <w:adjustRightInd/>
              <w:spacing w:after="0"/>
              <w:textAlignment w:val="auto"/>
            </w:pPr>
            <w:hyperlink r:id="rId457" w:history="1">
              <w:r w:rsidR="00CB76F2" w:rsidRPr="00CB76F2">
                <w:rPr>
                  <w:rFonts w:ascii="Calibri" w:hAnsi="Calibri" w:cs="Calibri"/>
                  <w:color w:val="0563C1"/>
                  <w:sz w:val="16"/>
                  <w:szCs w:val="18"/>
                  <w:u w:val="single"/>
                  <w:lang w:eastAsia="en-GB"/>
                </w:rPr>
                <w:t>SP-220417</w:t>
              </w:r>
            </w:hyperlink>
          </w:p>
        </w:tc>
        <w:tc>
          <w:tcPr>
            <w:tcW w:w="2266" w:type="dxa"/>
            <w:shd w:val="clear" w:color="auto" w:fill="auto"/>
            <w:tcMar>
              <w:left w:w="28" w:type="dxa"/>
              <w:right w:w="28" w:type="dxa"/>
            </w:tcMar>
          </w:tcPr>
          <w:p w14:paraId="5750438C" w14:textId="2B62D5CF" w:rsidR="00CB76F2" w:rsidRPr="00CB76F2" w:rsidRDefault="00CB76F2" w:rsidP="00CB76F2">
            <w:pPr>
              <w:overflowPunct/>
              <w:autoSpaceDE/>
              <w:autoSpaceDN/>
              <w:adjustRightInd/>
              <w:spacing w:after="0"/>
              <w:textAlignment w:val="auto"/>
              <w:rPr>
                <w:rFonts w:ascii="Arial" w:hAnsi="Arial" w:cs="Arial"/>
                <w:b/>
                <w:bCs/>
                <w:color w:val="000000"/>
                <w:sz w:val="18"/>
                <w:szCs w:val="18"/>
                <w:lang w:eastAsia="en-GB"/>
              </w:rPr>
            </w:pPr>
            <w:r w:rsidRPr="00CB76F2">
              <w:rPr>
                <w:rFonts w:ascii="Arial" w:hAnsi="Arial" w:cs="Arial"/>
                <w:b/>
                <w:bCs/>
                <w:color w:val="000000"/>
                <w:sz w:val="18"/>
                <w:szCs w:val="18"/>
                <w:lang w:eastAsia="en-GB"/>
              </w:rPr>
              <w:t xml:space="preserve">Yan Han, China Mobile </w:t>
            </w:r>
          </w:p>
        </w:tc>
      </w:tr>
      <w:tr w:rsidR="00CB76F2" w:rsidRPr="00EF7FBB" w14:paraId="741100AC" w14:textId="77777777" w:rsidTr="00B821D4">
        <w:trPr>
          <w:trHeight w:val="255"/>
        </w:trPr>
        <w:tc>
          <w:tcPr>
            <w:tcW w:w="756" w:type="dxa"/>
            <w:shd w:val="clear" w:color="auto" w:fill="auto"/>
            <w:tcMar>
              <w:left w:w="28" w:type="dxa"/>
              <w:right w:w="28" w:type="dxa"/>
            </w:tcMar>
            <w:hideMark/>
          </w:tcPr>
          <w:p w14:paraId="13A46CAD" w14:textId="77777777" w:rsidR="00CB76F2" w:rsidRPr="00EF7FBB" w:rsidRDefault="00CB76F2" w:rsidP="00CB76F2">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970019</w:t>
            </w:r>
          </w:p>
        </w:tc>
        <w:tc>
          <w:tcPr>
            <w:tcW w:w="3964" w:type="dxa"/>
            <w:shd w:val="clear" w:color="auto" w:fill="auto"/>
            <w:tcMar>
              <w:left w:w="28" w:type="dxa"/>
              <w:right w:w="28" w:type="dxa"/>
            </w:tcMar>
            <w:hideMark/>
          </w:tcPr>
          <w:p w14:paraId="25E9DE6C" w14:textId="77777777" w:rsidR="00CB76F2" w:rsidRPr="00EF7FBB" w:rsidRDefault="00CB76F2" w:rsidP="00CB76F2">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of UPEAS</w:t>
            </w:r>
          </w:p>
        </w:tc>
        <w:tc>
          <w:tcPr>
            <w:tcW w:w="1597" w:type="dxa"/>
            <w:shd w:val="clear" w:color="auto" w:fill="auto"/>
            <w:tcMar>
              <w:left w:w="28" w:type="dxa"/>
              <w:right w:w="28" w:type="dxa"/>
            </w:tcMar>
            <w:hideMark/>
          </w:tcPr>
          <w:p w14:paraId="1806AA35" w14:textId="77777777" w:rsidR="00CB76F2" w:rsidRPr="00EF7FBB" w:rsidRDefault="00CB76F2" w:rsidP="00CB76F2">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UPEAS</w:t>
            </w:r>
          </w:p>
        </w:tc>
        <w:tc>
          <w:tcPr>
            <w:tcW w:w="397" w:type="dxa"/>
            <w:shd w:val="clear" w:color="auto" w:fill="auto"/>
            <w:tcMar>
              <w:left w:w="28" w:type="dxa"/>
              <w:right w:w="28" w:type="dxa"/>
            </w:tcMar>
            <w:hideMark/>
          </w:tcPr>
          <w:p w14:paraId="52BC65FB" w14:textId="77777777" w:rsidR="00CB76F2" w:rsidRPr="00EF7FBB" w:rsidRDefault="00CB76F2" w:rsidP="00CB76F2">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49" w:type="dxa"/>
            <w:shd w:val="clear" w:color="auto" w:fill="auto"/>
            <w:tcMar>
              <w:left w:w="28" w:type="dxa"/>
              <w:right w:w="28" w:type="dxa"/>
            </w:tcMar>
            <w:hideMark/>
          </w:tcPr>
          <w:p w14:paraId="20A126E7" w14:textId="386221B1" w:rsidR="00CB76F2" w:rsidRPr="00EF7FBB" w:rsidRDefault="003C763E" w:rsidP="00CB76F2">
            <w:pPr>
              <w:overflowPunct/>
              <w:autoSpaceDE/>
              <w:autoSpaceDN/>
              <w:adjustRightInd/>
              <w:spacing w:after="0"/>
              <w:textAlignment w:val="auto"/>
              <w:rPr>
                <w:rFonts w:ascii="Calibri" w:hAnsi="Calibri" w:cs="Calibri"/>
                <w:color w:val="0563C1"/>
                <w:sz w:val="18"/>
                <w:szCs w:val="18"/>
                <w:u w:val="single"/>
                <w:lang w:eastAsia="en-GB"/>
              </w:rPr>
            </w:pPr>
            <w:hyperlink r:id="rId458" w:history="1">
              <w:r w:rsidR="00CB76F2" w:rsidRPr="007D3634">
                <w:rPr>
                  <w:rFonts w:ascii="Calibri" w:hAnsi="Calibri" w:cs="Calibri"/>
                  <w:color w:val="0563C1"/>
                  <w:sz w:val="16"/>
                  <w:szCs w:val="18"/>
                  <w:u w:val="single"/>
                  <w:lang w:eastAsia="en-GB"/>
                </w:rPr>
                <w:t>SP-230103</w:t>
              </w:r>
            </w:hyperlink>
          </w:p>
        </w:tc>
        <w:tc>
          <w:tcPr>
            <w:tcW w:w="2266" w:type="dxa"/>
            <w:shd w:val="clear" w:color="auto" w:fill="auto"/>
            <w:tcMar>
              <w:left w:w="28" w:type="dxa"/>
              <w:right w:w="28" w:type="dxa"/>
            </w:tcMar>
            <w:hideMark/>
          </w:tcPr>
          <w:p w14:paraId="615E21CA" w14:textId="77777777" w:rsidR="00CB76F2" w:rsidRPr="00EF7FBB" w:rsidRDefault="00CB76F2" w:rsidP="00CB76F2">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Yan Han, China Mobile </w:t>
            </w:r>
          </w:p>
        </w:tc>
      </w:tr>
      <w:tr w:rsidR="00CB76F2" w:rsidRPr="00EF7FBB" w14:paraId="2792978A" w14:textId="77777777" w:rsidTr="00B821D4">
        <w:trPr>
          <w:trHeight w:val="255"/>
        </w:trPr>
        <w:tc>
          <w:tcPr>
            <w:tcW w:w="756" w:type="dxa"/>
            <w:shd w:val="clear" w:color="auto" w:fill="auto"/>
            <w:tcMar>
              <w:left w:w="28" w:type="dxa"/>
              <w:right w:w="28" w:type="dxa"/>
            </w:tcMar>
            <w:hideMark/>
          </w:tcPr>
          <w:p w14:paraId="4B53C723" w14:textId="77777777" w:rsidR="00CB76F2" w:rsidRPr="00EF7FBB" w:rsidRDefault="00CB76F2" w:rsidP="00CB76F2">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990002</w:t>
            </w:r>
          </w:p>
        </w:tc>
        <w:tc>
          <w:tcPr>
            <w:tcW w:w="3964" w:type="dxa"/>
            <w:shd w:val="clear" w:color="auto" w:fill="auto"/>
            <w:tcMar>
              <w:left w:w="28" w:type="dxa"/>
              <w:right w:w="28" w:type="dxa"/>
            </w:tcMar>
            <w:hideMark/>
          </w:tcPr>
          <w:p w14:paraId="680B5EE8" w14:textId="77777777" w:rsidR="00CB76F2" w:rsidRPr="00EF7FBB" w:rsidRDefault="00CB76F2" w:rsidP="00CB76F2">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CT4 aspects of UPF enhancement for exposure and SBA</w:t>
            </w:r>
          </w:p>
        </w:tc>
        <w:tc>
          <w:tcPr>
            <w:tcW w:w="1597" w:type="dxa"/>
            <w:shd w:val="clear" w:color="auto" w:fill="auto"/>
            <w:tcMar>
              <w:left w:w="28" w:type="dxa"/>
              <w:right w:w="28" w:type="dxa"/>
            </w:tcMar>
            <w:hideMark/>
          </w:tcPr>
          <w:p w14:paraId="1744D847" w14:textId="77777777" w:rsidR="00CB76F2" w:rsidRPr="00EF7FBB" w:rsidRDefault="00CB76F2" w:rsidP="00CB76F2">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UPEAS</w:t>
            </w:r>
          </w:p>
        </w:tc>
        <w:tc>
          <w:tcPr>
            <w:tcW w:w="397" w:type="dxa"/>
            <w:shd w:val="clear" w:color="auto" w:fill="auto"/>
            <w:tcMar>
              <w:left w:w="28" w:type="dxa"/>
              <w:right w:w="28" w:type="dxa"/>
            </w:tcMar>
            <w:hideMark/>
          </w:tcPr>
          <w:p w14:paraId="4729E825" w14:textId="77777777" w:rsidR="00CB76F2" w:rsidRPr="00EF7FBB" w:rsidRDefault="00CB76F2" w:rsidP="00CB76F2">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849" w:type="dxa"/>
            <w:shd w:val="clear" w:color="auto" w:fill="auto"/>
            <w:tcMar>
              <w:left w:w="28" w:type="dxa"/>
              <w:right w:w="28" w:type="dxa"/>
            </w:tcMar>
            <w:hideMark/>
          </w:tcPr>
          <w:p w14:paraId="2DBBB0CE" w14:textId="2587D115" w:rsidR="00CB76F2" w:rsidRPr="00EF7FBB" w:rsidRDefault="003C763E" w:rsidP="00CB76F2">
            <w:pPr>
              <w:overflowPunct/>
              <w:autoSpaceDE/>
              <w:autoSpaceDN/>
              <w:adjustRightInd/>
              <w:spacing w:after="0"/>
              <w:textAlignment w:val="auto"/>
              <w:rPr>
                <w:rFonts w:ascii="Calibri" w:hAnsi="Calibri" w:cs="Calibri"/>
                <w:color w:val="0563C1"/>
                <w:sz w:val="18"/>
                <w:szCs w:val="18"/>
                <w:u w:val="single"/>
                <w:lang w:eastAsia="en-GB"/>
              </w:rPr>
            </w:pPr>
            <w:hyperlink r:id="rId459" w:history="1">
              <w:r w:rsidR="00CB76F2" w:rsidRPr="007D3634">
                <w:rPr>
                  <w:rFonts w:ascii="Calibri" w:hAnsi="Calibri" w:cs="Calibri"/>
                  <w:color w:val="0563C1"/>
                  <w:sz w:val="16"/>
                  <w:szCs w:val="18"/>
                  <w:u w:val="single"/>
                  <w:lang w:eastAsia="en-GB"/>
                </w:rPr>
                <w:t>CP-232027</w:t>
              </w:r>
            </w:hyperlink>
          </w:p>
        </w:tc>
        <w:tc>
          <w:tcPr>
            <w:tcW w:w="2266" w:type="dxa"/>
            <w:shd w:val="clear" w:color="auto" w:fill="auto"/>
            <w:tcMar>
              <w:left w:w="28" w:type="dxa"/>
              <w:right w:w="28" w:type="dxa"/>
            </w:tcMar>
            <w:hideMark/>
          </w:tcPr>
          <w:p w14:paraId="147A8EC1" w14:textId="77777777" w:rsidR="00CB76F2" w:rsidRPr="00EF7FBB" w:rsidRDefault="00CB76F2" w:rsidP="00CB76F2">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Rong Wang, China Mobile</w:t>
            </w:r>
          </w:p>
        </w:tc>
      </w:tr>
      <w:tr w:rsidR="00CB76F2" w:rsidRPr="00EF7FBB" w14:paraId="63F01865" w14:textId="77777777" w:rsidTr="00B821D4">
        <w:trPr>
          <w:trHeight w:val="255"/>
        </w:trPr>
        <w:tc>
          <w:tcPr>
            <w:tcW w:w="756" w:type="dxa"/>
            <w:shd w:val="clear" w:color="auto" w:fill="auto"/>
            <w:tcMar>
              <w:left w:w="28" w:type="dxa"/>
              <w:right w:w="28" w:type="dxa"/>
            </w:tcMar>
            <w:hideMark/>
          </w:tcPr>
          <w:p w14:paraId="3DCC48D3" w14:textId="77777777" w:rsidR="00CB76F2" w:rsidRPr="00EF7FBB" w:rsidRDefault="00CB76F2" w:rsidP="00CB76F2">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990092</w:t>
            </w:r>
          </w:p>
        </w:tc>
        <w:tc>
          <w:tcPr>
            <w:tcW w:w="3964" w:type="dxa"/>
            <w:shd w:val="clear" w:color="auto" w:fill="auto"/>
            <w:tcMar>
              <w:left w:w="28" w:type="dxa"/>
              <w:right w:w="28" w:type="dxa"/>
            </w:tcMar>
            <w:hideMark/>
          </w:tcPr>
          <w:p w14:paraId="61128943" w14:textId="77777777" w:rsidR="00CB76F2" w:rsidRPr="00EF7FBB" w:rsidRDefault="00CB76F2" w:rsidP="00CB76F2">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UPF enhancement for exposure and SBA</w:t>
            </w:r>
          </w:p>
        </w:tc>
        <w:tc>
          <w:tcPr>
            <w:tcW w:w="1597" w:type="dxa"/>
            <w:shd w:val="clear" w:color="auto" w:fill="auto"/>
            <w:tcMar>
              <w:left w:w="28" w:type="dxa"/>
              <w:right w:w="28" w:type="dxa"/>
            </w:tcMar>
            <w:hideMark/>
          </w:tcPr>
          <w:p w14:paraId="1F28BB8A" w14:textId="77777777" w:rsidR="00CB76F2" w:rsidRPr="00EF7FBB" w:rsidRDefault="00CB76F2" w:rsidP="00CB76F2">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UPEAS</w:t>
            </w:r>
          </w:p>
        </w:tc>
        <w:tc>
          <w:tcPr>
            <w:tcW w:w="397" w:type="dxa"/>
            <w:shd w:val="clear" w:color="auto" w:fill="auto"/>
            <w:tcMar>
              <w:left w:w="28" w:type="dxa"/>
              <w:right w:w="28" w:type="dxa"/>
            </w:tcMar>
            <w:hideMark/>
          </w:tcPr>
          <w:p w14:paraId="78AF5BB2" w14:textId="77777777" w:rsidR="00CB76F2" w:rsidRPr="00EF7FBB" w:rsidRDefault="00CB76F2" w:rsidP="00CB76F2">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849" w:type="dxa"/>
            <w:shd w:val="clear" w:color="auto" w:fill="auto"/>
            <w:tcMar>
              <w:left w:w="28" w:type="dxa"/>
              <w:right w:w="28" w:type="dxa"/>
            </w:tcMar>
            <w:hideMark/>
          </w:tcPr>
          <w:p w14:paraId="7A5DAF33" w14:textId="782C3221" w:rsidR="00CB76F2" w:rsidRPr="00EF7FBB" w:rsidRDefault="003C763E" w:rsidP="00CB76F2">
            <w:pPr>
              <w:overflowPunct/>
              <w:autoSpaceDE/>
              <w:autoSpaceDN/>
              <w:adjustRightInd/>
              <w:spacing w:after="0"/>
              <w:textAlignment w:val="auto"/>
              <w:rPr>
                <w:rFonts w:ascii="Calibri" w:hAnsi="Calibri" w:cs="Calibri"/>
                <w:color w:val="0563C1"/>
                <w:sz w:val="18"/>
                <w:szCs w:val="18"/>
                <w:u w:val="single"/>
                <w:lang w:eastAsia="en-GB"/>
              </w:rPr>
            </w:pPr>
            <w:hyperlink r:id="rId460" w:history="1">
              <w:r w:rsidR="00CB76F2" w:rsidRPr="007D3634">
                <w:rPr>
                  <w:rFonts w:ascii="Calibri" w:hAnsi="Calibri" w:cs="Calibri"/>
                  <w:color w:val="0563C1"/>
                  <w:sz w:val="16"/>
                  <w:szCs w:val="18"/>
                  <w:u w:val="single"/>
                  <w:lang w:eastAsia="en-GB"/>
                </w:rPr>
                <w:t>CP-232027</w:t>
              </w:r>
            </w:hyperlink>
          </w:p>
        </w:tc>
        <w:tc>
          <w:tcPr>
            <w:tcW w:w="2266" w:type="dxa"/>
            <w:shd w:val="clear" w:color="auto" w:fill="auto"/>
            <w:tcMar>
              <w:left w:w="28" w:type="dxa"/>
              <w:right w:w="28" w:type="dxa"/>
            </w:tcMar>
            <w:hideMark/>
          </w:tcPr>
          <w:p w14:paraId="77173B53" w14:textId="77777777" w:rsidR="00CB76F2" w:rsidRPr="00EF7FBB" w:rsidRDefault="00CB76F2" w:rsidP="00CB76F2">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Rong Wang, China Mobile</w:t>
            </w:r>
          </w:p>
        </w:tc>
      </w:tr>
    </w:tbl>
    <w:p w14:paraId="7C730C7A" w14:textId="4AC537B1" w:rsidR="00CB76F2" w:rsidRDefault="00CB76F2" w:rsidP="00CB76F2">
      <w:pPr>
        <w:rPr>
          <w:lang w:eastAsia="en-GB"/>
        </w:rPr>
      </w:pPr>
      <w:r w:rsidRPr="00CB76F2">
        <w:rPr>
          <w:lang w:eastAsia="en-GB"/>
        </w:rPr>
        <w:t>Summary based on the input provided by China Mobile in SP-240896</w:t>
      </w:r>
    </w:p>
    <w:p w14:paraId="3402CBCA" w14:textId="77777777" w:rsidR="00CB76F2" w:rsidRDefault="00CB76F2" w:rsidP="00CB76F2">
      <w:pPr>
        <w:rPr>
          <w:lang w:eastAsia="en-GB"/>
        </w:rPr>
      </w:pPr>
      <w:r>
        <w:rPr>
          <w:lang w:eastAsia="en-GB"/>
        </w:rPr>
        <w:t>Study of extending SBA to user plane has been included in TR 23.742 [1], but without standardization. This work item specifies system enhancements to support UPF enhancement for event exposure and SBA in TS 23.501 [2], TS 23.502 [3], TS 23.503 [4], TS 23.288 [5], TS 29.502 [6], and TS 29.244 [7].</w:t>
      </w:r>
    </w:p>
    <w:p w14:paraId="1AD8A606" w14:textId="7D2E12AF" w:rsidR="00CB76F2" w:rsidRDefault="00CB76F2" w:rsidP="00CB76F2">
      <w:pPr>
        <w:rPr>
          <w:lang w:eastAsia="en-GB"/>
        </w:rPr>
      </w:pPr>
      <w:r>
        <w:rPr>
          <w:lang w:eastAsia="en-GB"/>
        </w:rPr>
        <w:t xml:space="preserve">This work item </w:t>
      </w:r>
      <w:r w:rsidR="006A3DF1">
        <w:rPr>
          <w:lang w:eastAsia="en-GB"/>
        </w:rPr>
        <w:t xml:space="preserve">specifies </w:t>
      </w:r>
      <w:r>
        <w:rPr>
          <w:lang w:eastAsia="en-GB"/>
        </w:rPr>
        <w:t>system enhancements to support UPF enhancement for event exposure and SBA, which are specified in TS 23.501 [2], TS 23.502 [3], TS 23.503 [4], TS 23.288 [5], TS 29.502 [6], and TS 29.244 [7]. It includes the following aspects:</w:t>
      </w:r>
    </w:p>
    <w:p w14:paraId="0465F55F" w14:textId="77777777" w:rsidR="00CB76F2" w:rsidRDefault="00CB76F2" w:rsidP="00CB76F2">
      <w:pPr>
        <w:rPr>
          <w:lang w:eastAsia="en-GB"/>
        </w:rPr>
      </w:pPr>
      <w:r>
        <w:rPr>
          <w:lang w:eastAsia="en-GB"/>
        </w:rPr>
        <w:t>-</w:t>
      </w:r>
      <w:r>
        <w:rPr>
          <w:lang w:eastAsia="en-GB"/>
        </w:rPr>
        <w:tab/>
        <w:t>Enhancement in 5GC system to support UPF event exposure service registration and discovery in NRF.</w:t>
      </w:r>
    </w:p>
    <w:p w14:paraId="44352B8F" w14:textId="31160B2E" w:rsidR="00CB76F2" w:rsidRDefault="00CB76F2" w:rsidP="00CB76F2">
      <w:pPr>
        <w:rPr>
          <w:lang w:eastAsia="en-GB"/>
        </w:rPr>
      </w:pPr>
      <w:r>
        <w:rPr>
          <w:lang w:eastAsia="en-GB"/>
        </w:rPr>
        <w:t xml:space="preserve">- </w:t>
      </w:r>
      <w:r>
        <w:rPr>
          <w:lang w:eastAsia="en-GB"/>
        </w:rPr>
        <w:tab/>
        <w:t>Enhancement in 5GC system to support UPF expose information to other NFs i.e. NWDAF, AF/NEF and TSN AF.</w:t>
      </w:r>
    </w:p>
    <w:p w14:paraId="6FD246B6" w14:textId="77777777" w:rsidR="00CB76F2" w:rsidRDefault="00CB76F2" w:rsidP="00CB76F2">
      <w:pPr>
        <w:rPr>
          <w:b/>
        </w:rPr>
      </w:pPr>
      <w:r>
        <w:rPr>
          <w:b/>
        </w:rPr>
        <w:t>References</w:t>
      </w:r>
    </w:p>
    <w:p w14:paraId="70EF9D64" w14:textId="63C099F1" w:rsidR="00CB76F2" w:rsidRDefault="005E4308" w:rsidP="00CB76F2">
      <w:r>
        <w:t xml:space="preserve">List of related CRs: </w:t>
      </w:r>
      <w:hyperlink r:id="rId461" w:history="1">
        <w:r w:rsidR="006A3DF1" w:rsidRPr="00C83727">
          <w:rPr>
            <w:rStyle w:val="Hyperlink"/>
          </w:rPr>
          <w:t>https://portal.3gpp.org/ChangeRequests.aspx?q=1&amp;workitem=990112,970019,990002,990092</w:t>
        </w:r>
      </w:hyperlink>
      <w:r w:rsidR="006A3DF1">
        <w:t xml:space="preserve"> </w:t>
      </w:r>
      <w:r w:rsidR="00CB76F2">
        <w:t xml:space="preserve"> </w:t>
      </w:r>
    </w:p>
    <w:p w14:paraId="284607C6" w14:textId="6014BC92" w:rsidR="00CB76F2" w:rsidRPr="00CB76F2" w:rsidRDefault="00CB76F2" w:rsidP="00CB76F2">
      <w:pPr>
        <w:pStyle w:val="EW"/>
        <w:rPr>
          <w:color w:val="000000"/>
        </w:rPr>
      </w:pPr>
      <w:r w:rsidRPr="00AB6EED">
        <w:rPr>
          <w:color w:val="000000"/>
        </w:rPr>
        <w:t>[1]</w:t>
      </w:r>
      <w:r w:rsidRPr="00AB6EED">
        <w:rPr>
          <w:color w:val="000000"/>
        </w:rPr>
        <w:tab/>
      </w:r>
      <w:r w:rsidRPr="00CB76F2">
        <w:rPr>
          <w:color w:val="000000"/>
        </w:rPr>
        <w:t>TR 23.742: " Study on Enhancements to the Service-Based Architecture"</w:t>
      </w:r>
    </w:p>
    <w:p w14:paraId="21A4FC04" w14:textId="53C3BAC2" w:rsidR="00CB76F2" w:rsidRPr="00CB76F2" w:rsidRDefault="00CB76F2" w:rsidP="00CB76F2">
      <w:pPr>
        <w:pStyle w:val="EW"/>
        <w:rPr>
          <w:color w:val="000000"/>
        </w:rPr>
      </w:pPr>
      <w:r w:rsidRPr="00CB76F2">
        <w:rPr>
          <w:color w:val="000000"/>
        </w:rPr>
        <w:t>[2]</w:t>
      </w:r>
      <w:r w:rsidRPr="00CB76F2">
        <w:rPr>
          <w:color w:val="000000"/>
        </w:rPr>
        <w:tab/>
        <w:t>TS 23.501: " System architecture for the 5G System (5GS)"</w:t>
      </w:r>
    </w:p>
    <w:p w14:paraId="5164EB10" w14:textId="74B1E5A3" w:rsidR="00CB76F2" w:rsidRPr="00CB76F2" w:rsidRDefault="00CB76F2" w:rsidP="00CB76F2">
      <w:pPr>
        <w:pStyle w:val="EW"/>
        <w:rPr>
          <w:color w:val="000000"/>
        </w:rPr>
      </w:pPr>
      <w:r w:rsidRPr="00CB76F2">
        <w:rPr>
          <w:color w:val="000000"/>
        </w:rPr>
        <w:t>[3]</w:t>
      </w:r>
      <w:r w:rsidRPr="00CB76F2">
        <w:rPr>
          <w:color w:val="000000"/>
        </w:rPr>
        <w:tab/>
        <w:t>TS 23.502: " Procedures for the 5G System (5GS)"</w:t>
      </w:r>
    </w:p>
    <w:p w14:paraId="279A94D6" w14:textId="60B781D9" w:rsidR="00CB76F2" w:rsidRPr="00CB76F2" w:rsidRDefault="00CB76F2" w:rsidP="00CB76F2">
      <w:pPr>
        <w:pStyle w:val="EW"/>
        <w:rPr>
          <w:color w:val="000000"/>
        </w:rPr>
      </w:pPr>
      <w:r w:rsidRPr="00CB76F2">
        <w:rPr>
          <w:color w:val="000000"/>
        </w:rPr>
        <w:t>[4]</w:t>
      </w:r>
      <w:r w:rsidRPr="00CB76F2">
        <w:rPr>
          <w:color w:val="000000"/>
        </w:rPr>
        <w:tab/>
        <w:t>TS 23.503: " Policy and charging control framework for the 5G System (5GS); Stage 2"</w:t>
      </w:r>
    </w:p>
    <w:p w14:paraId="704CAF47" w14:textId="71C73D0B" w:rsidR="00CB76F2" w:rsidRPr="00CB76F2" w:rsidRDefault="00CB76F2" w:rsidP="00CB76F2">
      <w:pPr>
        <w:pStyle w:val="EW"/>
        <w:rPr>
          <w:color w:val="000000"/>
        </w:rPr>
      </w:pPr>
      <w:r w:rsidRPr="00CB76F2">
        <w:rPr>
          <w:color w:val="000000"/>
        </w:rPr>
        <w:t>[5]</w:t>
      </w:r>
      <w:r w:rsidRPr="00CB76F2">
        <w:rPr>
          <w:color w:val="000000"/>
        </w:rPr>
        <w:tab/>
        <w:t>TS 23.288: " Architecture enhancements for 5G System (5GS) to support network data analytics services"</w:t>
      </w:r>
    </w:p>
    <w:p w14:paraId="48ED3951" w14:textId="1FE58B8F" w:rsidR="00CB76F2" w:rsidRPr="00CB76F2" w:rsidRDefault="00CB76F2" w:rsidP="00CB76F2">
      <w:pPr>
        <w:pStyle w:val="EW"/>
        <w:rPr>
          <w:color w:val="000000"/>
        </w:rPr>
      </w:pPr>
      <w:r w:rsidRPr="00CB76F2">
        <w:rPr>
          <w:color w:val="000000"/>
        </w:rPr>
        <w:t>[6]</w:t>
      </w:r>
      <w:r w:rsidRPr="00CB76F2">
        <w:rPr>
          <w:color w:val="000000"/>
        </w:rPr>
        <w:tab/>
        <w:t>TS 29.502: " 5G System; Session Management Services; Stage 3"</w:t>
      </w:r>
    </w:p>
    <w:p w14:paraId="3375E71C" w14:textId="60E83AC1" w:rsidR="00CB76F2" w:rsidRPr="00BE61E3" w:rsidRDefault="00CB76F2" w:rsidP="00CB76F2">
      <w:pPr>
        <w:pStyle w:val="EW"/>
        <w:rPr>
          <w:color w:val="000000"/>
        </w:rPr>
      </w:pPr>
      <w:r w:rsidRPr="00CB76F2">
        <w:rPr>
          <w:color w:val="000000"/>
        </w:rPr>
        <w:t>[7]</w:t>
      </w:r>
      <w:r w:rsidRPr="00CB76F2">
        <w:rPr>
          <w:color w:val="000000"/>
        </w:rPr>
        <w:tab/>
        <w:t>TS 29.244: " Interface between the Control Plane and the User Plane nodes"</w:t>
      </w:r>
    </w:p>
    <w:p w14:paraId="4D2FF8A9" w14:textId="11ED0041" w:rsidR="00CB76F2" w:rsidRPr="00BE61E3" w:rsidRDefault="00CB76F2" w:rsidP="00CB76F2">
      <w:pPr>
        <w:pStyle w:val="EW"/>
        <w:rPr>
          <w:color w:val="000000"/>
        </w:rPr>
      </w:pPr>
    </w:p>
    <w:p w14:paraId="258E77B1" w14:textId="38E538DA" w:rsidR="00B821D4" w:rsidRDefault="00B821D4" w:rsidP="00CB76F2">
      <w:pPr>
        <w:pStyle w:val="Heading2"/>
        <w:rPr>
          <w:lang w:eastAsia="en-GB"/>
        </w:rPr>
      </w:pPr>
      <w:bookmarkStart w:id="114" w:name="_Toc171519659"/>
      <w:r>
        <w:rPr>
          <w:lang w:eastAsia="en-GB"/>
        </w:rPr>
        <w:t>17.7</w:t>
      </w:r>
      <w:r>
        <w:rPr>
          <w:lang w:eastAsia="en-GB"/>
        </w:rPr>
        <w:tab/>
      </w:r>
      <w:r w:rsidR="0062177F" w:rsidRPr="0062177F">
        <w:rPr>
          <w:lang w:eastAsia="en-GB"/>
        </w:rPr>
        <w:t>Tactile and multi-modality communication services</w:t>
      </w:r>
      <w:bookmarkEnd w:id="114"/>
      <w:r w:rsidR="0062177F" w:rsidRPr="0062177F">
        <w:rPr>
          <w:lang w:eastAsia="en-GB"/>
        </w:rPr>
        <w:t xml:space="preserve"> </w:t>
      </w:r>
    </w:p>
    <w:tbl>
      <w:tblPr>
        <w:tblW w:w="98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6"/>
        <w:gridCol w:w="3964"/>
        <w:gridCol w:w="1597"/>
        <w:gridCol w:w="397"/>
        <w:gridCol w:w="849"/>
        <w:gridCol w:w="2266"/>
      </w:tblGrid>
      <w:tr w:rsidR="0062177F" w:rsidRPr="00EF7FBB" w14:paraId="46224935" w14:textId="77777777" w:rsidTr="00FB448D">
        <w:trPr>
          <w:trHeight w:val="255"/>
        </w:trPr>
        <w:tc>
          <w:tcPr>
            <w:tcW w:w="756" w:type="dxa"/>
            <w:shd w:val="clear" w:color="auto" w:fill="auto"/>
            <w:tcMar>
              <w:left w:w="28" w:type="dxa"/>
              <w:right w:w="28" w:type="dxa"/>
            </w:tcMar>
            <w:hideMark/>
          </w:tcPr>
          <w:p w14:paraId="7A3EF285" w14:textId="77777777" w:rsidR="0062177F" w:rsidRPr="00EF7FBB" w:rsidRDefault="0062177F" w:rsidP="00FB448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930027</w:t>
            </w:r>
          </w:p>
        </w:tc>
        <w:tc>
          <w:tcPr>
            <w:tcW w:w="3964" w:type="dxa"/>
            <w:shd w:val="clear" w:color="auto" w:fill="auto"/>
            <w:tcMar>
              <w:left w:w="28" w:type="dxa"/>
              <w:right w:w="28" w:type="dxa"/>
            </w:tcMar>
            <w:hideMark/>
          </w:tcPr>
          <w:p w14:paraId="5BEAC722" w14:textId="77777777" w:rsidR="0062177F" w:rsidRPr="00EF7FBB" w:rsidRDefault="0062177F" w:rsidP="00FB448D">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Tactile and multi-modality communication services </w:t>
            </w:r>
          </w:p>
        </w:tc>
        <w:tc>
          <w:tcPr>
            <w:tcW w:w="1597" w:type="dxa"/>
            <w:shd w:val="clear" w:color="auto" w:fill="auto"/>
            <w:tcMar>
              <w:left w:w="28" w:type="dxa"/>
              <w:right w:w="28" w:type="dxa"/>
            </w:tcMar>
            <w:hideMark/>
          </w:tcPr>
          <w:p w14:paraId="58E65611" w14:textId="77777777" w:rsidR="0062177F" w:rsidRPr="00EF7FBB" w:rsidRDefault="0062177F" w:rsidP="00FB448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TACMM</w:t>
            </w:r>
          </w:p>
        </w:tc>
        <w:tc>
          <w:tcPr>
            <w:tcW w:w="397" w:type="dxa"/>
            <w:shd w:val="clear" w:color="auto" w:fill="auto"/>
            <w:tcMar>
              <w:left w:w="28" w:type="dxa"/>
              <w:right w:w="28" w:type="dxa"/>
            </w:tcMar>
            <w:hideMark/>
          </w:tcPr>
          <w:p w14:paraId="1780A78A" w14:textId="77777777" w:rsidR="0062177F" w:rsidRPr="00EF7FBB" w:rsidRDefault="0062177F"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49" w:type="dxa"/>
            <w:shd w:val="clear" w:color="auto" w:fill="auto"/>
            <w:tcMar>
              <w:left w:w="28" w:type="dxa"/>
              <w:right w:w="28" w:type="dxa"/>
            </w:tcMar>
            <w:hideMark/>
          </w:tcPr>
          <w:p w14:paraId="3DA8190C" w14:textId="6F76D38D" w:rsidR="0062177F" w:rsidRPr="00EF7FBB" w:rsidRDefault="003C763E" w:rsidP="00FB448D">
            <w:pPr>
              <w:overflowPunct/>
              <w:autoSpaceDE/>
              <w:autoSpaceDN/>
              <w:adjustRightInd/>
              <w:spacing w:after="0"/>
              <w:textAlignment w:val="auto"/>
              <w:rPr>
                <w:rFonts w:ascii="Calibri" w:hAnsi="Calibri" w:cs="Calibri"/>
                <w:color w:val="0563C1"/>
                <w:sz w:val="18"/>
                <w:szCs w:val="18"/>
                <w:u w:val="single"/>
                <w:lang w:eastAsia="en-GB"/>
              </w:rPr>
            </w:pPr>
            <w:hyperlink r:id="rId462" w:history="1">
              <w:r w:rsidR="0062177F" w:rsidRPr="007D3634">
                <w:rPr>
                  <w:rFonts w:ascii="Calibri" w:hAnsi="Calibri" w:cs="Calibri"/>
                  <w:color w:val="0563C1"/>
                  <w:sz w:val="16"/>
                  <w:szCs w:val="18"/>
                  <w:u w:val="single"/>
                  <w:lang w:eastAsia="en-GB"/>
                </w:rPr>
                <w:t>SP-211053</w:t>
              </w:r>
            </w:hyperlink>
          </w:p>
        </w:tc>
        <w:tc>
          <w:tcPr>
            <w:tcW w:w="2266" w:type="dxa"/>
            <w:shd w:val="clear" w:color="auto" w:fill="auto"/>
            <w:tcMar>
              <w:left w:w="28" w:type="dxa"/>
              <w:right w:w="28" w:type="dxa"/>
            </w:tcMar>
            <w:hideMark/>
          </w:tcPr>
          <w:p w14:paraId="74D5B8DF" w14:textId="77777777" w:rsidR="0062177F" w:rsidRPr="00EF7FBB" w:rsidRDefault="0062177F" w:rsidP="00FB448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Xiaonan Shi, CMCC </w:t>
            </w:r>
          </w:p>
        </w:tc>
      </w:tr>
      <w:tr w:rsidR="0062177F" w:rsidRPr="00EF7FBB" w14:paraId="07FB53CB" w14:textId="77777777" w:rsidTr="00FB448D">
        <w:trPr>
          <w:trHeight w:val="255"/>
        </w:trPr>
        <w:tc>
          <w:tcPr>
            <w:tcW w:w="756" w:type="dxa"/>
            <w:shd w:val="clear" w:color="auto" w:fill="auto"/>
            <w:tcMar>
              <w:left w:w="28" w:type="dxa"/>
              <w:right w:w="28" w:type="dxa"/>
            </w:tcMar>
            <w:hideMark/>
          </w:tcPr>
          <w:p w14:paraId="2C5F5C62" w14:textId="77777777" w:rsidR="0062177F" w:rsidRPr="00EF7FBB" w:rsidRDefault="0062177F"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900027</w:t>
            </w:r>
          </w:p>
        </w:tc>
        <w:tc>
          <w:tcPr>
            <w:tcW w:w="3964" w:type="dxa"/>
            <w:shd w:val="clear" w:color="auto" w:fill="auto"/>
            <w:tcMar>
              <w:left w:w="28" w:type="dxa"/>
              <w:right w:w="28" w:type="dxa"/>
            </w:tcMar>
            <w:hideMark/>
          </w:tcPr>
          <w:p w14:paraId="6167E52E" w14:textId="77777777" w:rsidR="0062177F" w:rsidRPr="00EF7FBB" w:rsidRDefault="0062177F" w:rsidP="00FB448D">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TACMM</w:t>
            </w:r>
          </w:p>
        </w:tc>
        <w:tc>
          <w:tcPr>
            <w:tcW w:w="1597" w:type="dxa"/>
            <w:shd w:val="clear" w:color="auto" w:fill="auto"/>
            <w:tcMar>
              <w:left w:w="28" w:type="dxa"/>
              <w:right w:w="28" w:type="dxa"/>
            </w:tcMar>
            <w:hideMark/>
          </w:tcPr>
          <w:p w14:paraId="69CFFDC9" w14:textId="77777777" w:rsidR="0062177F" w:rsidRPr="00EF7FBB" w:rsidRDefault="0062177F"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FS_TACMM</w:t>
            </w:r>
          </w:p>
        </w:tc>
        <w:tc>
          <w:tcPr>
            <w:tcW w:w="397" w:type="dxa"/>
            <w:shd w:val="clear" w:color="auto" w:fill="auto"/>
            <w:tcMar>
              <w:left w:w="28" w:type="dxa"/>
              <w:right w:w="28" w:type="dxa"/>
            </w:tcMar>
            <w:hideMark/>
          </w:tcPr>
          <w:p w14:paraId="6B47ED52" w14:textId="77777777" w:rsidR="0062177F" w:rsidRPr="00EF7FBB" w:rsidRDefault="0062177F"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S1</w:t>
            </w:r>
          </w:p>
        </w:tc>
        <w:tc>
          <w:tcPr>
            <w:tcW w:w="849" w:type="dxa"/>
            <w:shd w:val="clear" w:color="auto" w:fill="auto"/>
            <w:tcMar>
              <w:left w:w="28" w:type="dxa"/>
              <w:right w:w="28" w:type="dxa"/>
            </w:tcMar>
            <w:hideMark/>
          </w:tcPr>
          <w:p w14:paraId="416852CF" w14:textId="3122DEDD" w:rsidR="0062177F" w:rsidRPr="00EF7FBB" w:rsidRDefault="003C763E" w:rsidP="00FB448D">
            <w:pPr>
              <w:overflowPunct/>
              <w:autoSpaceDE/>
              <w:autoSpaceDN/>
              <w:adjustRightInd/>
              <w:spacing w:after="0"/>
              <w:textAlignment w:val="auto"/>
              <w:rPr>
                <w:rFonts w:ascii="Calibri" w:hAnsi="Calibri" w:cs="Calibri"/>
                <w:color w:val="0563C1"/>
                <w:sz w:val="18"/>
                <w:szCs w:val="18"/>
                <w:u w:val="single"/>
                <w:lang w:eastAsia="en-GB"/>
              </w:rPr>
            </w:pPr>
            <w:hyperlink r:id="rId463" w:history="1">
              <w:r w:rsidR="0062177F" w:rsidRPr="007D3634">
                <w:rPr>
                  <w:rFonts w:ascii="Calibri" w:hAnsi="Calibri" w:cs="Calibri"/>
                  <w:color w:val="0563C1"/>
                  <w:sz w:val="16"/>
                  <w:szCs w:val="18"/>
                  <w:u w:val="single"/>
                  <w:lang w:eastAsia="en-GB"/>
                </w:rPr>
                <w:t>SP-210209</w:t>
              </w:r>
            </w:hyperlink>
          </w:p>
        </w:tc>
        <w:tc>
          <w:tcPr>
            <w:tcW w:w="2266" w:type="dxa"/>
            <w:shd w:val="clear" w:color="auto" w:fill="auto"/>
            <w:tcMar>
              <w:left w:w="28" w:type="dxa"/>
              <w:right w:w="28" w:type="dxa"/>
            </w:tcMar>
            <w:hideMark/>
          </w:tcPr>
          <w:p w14:paraId="5A3D97F4" w14:textId="77777777" w:rsidR="0062177F" w:rsidRPr="00EF7FBB" w:rsidRDefault="0062177F" w:rsidP="00FB448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Shi, Xiaonan, China Mobile</w:t>
            </w:r>
          </w:p>
        </w:tc>
      </w:tr>
      <w:tr w:rsidR="0062177F" w:rsidRPr="00EF7FBB" w14:paraId="7D2FD9CE" w14:textId="77777777" w:rsidTr="00FB448D">
        <w:trPr>
          <w:trHeight w:val="255"/>
        </w:trPr>
        <w:tc>
          <w:tcPr>
            <w:tcW w:w="756" w:type="dxa"/>
            <w:shd w:val="clear" w:color="auto" w:fill="auto"/>
            <w:tcMar>
              <w:left w:w="28" w:type="dxa"/>
              <w:right w:w="28" w:type="dxa"/>
            </w:tcMar>
            <w:hideMark/>
          </w:tcPr>
          <w:p w14:paraId="4FCA58A7" w14:textId="77777777" w:rsidR="0062177F" w:rsidRPr="00EF7FBB" w:rsidRDefault="0062177F"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930020</w:t>
            </w:r>
          </w:p>
        </w:tc>
        <w:tc>
          <w:tcPr>
            <w:tcW w:w="3964" w:type="dxa"/>
            <w:shd w:val="clear" w:color="auto" w:fill="auto"/>
            <w:tcMar>
              <w:left w:w="28" w:type="dxa"/>
              <w:right w:w="28" w:type="dxa"/>
            </w:tcMar>
            <w:hideMark/>
          </w:tcPr>
          <w:p w14:paraId="20B7EA91" w14:textId="77777777" w:rsidR="0062177F" w:rsidRPr="00EF7FBB" w:rsidRDefault="0062177F" w:rsidP="00FB448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1 of TACMM</w:t>
            </w:r>
          </w:p>
        </w:tc>
        <w:tc>
          <w:tcPr>
            <w:tcW w:w="1597" w:type="dxa"/>
            <w:shd w:val="clear" w:color="auto" w:fill="auto"/>
            <w:tcMar>
              <w:left w:w="28" w:type="dxa"/>
              <w:right w:w="28" w:type="dxa"/>
            </w:tcMar>
            <w:hideMark/>
          </w:tcPr>
          <w:p w14:paraId="4AAE85BB" w14:textId="77777777" w:rsidR="0062177F" w:rsidRPr="00EF7FBB" w:rsidRDefault="0062177F"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TACMM</w:t>
            </w:r>
          </w:p>
        </w:tc>
        <w:tc>
          <w:tcPr>
            <w:tcW w:w="397" w:type="dxa"/>
            <w:shd w:val="clear" w:color="auto" w:fill="auto"/>
            <w:tcMar>
              <w:left w:w="28" w:type="dxa"/>
              <w:right w:w="28" w:type="dxa"/>
            </w:tcMar>
            <w:hideMark/>
          </w:tcPr>
          <w:p w14:paraId="244D3499" w14:textId="77777777" w:rsidR="0062177F" w:rsidRPr="00EF7FBB" w:rsidRDefault="0062177F"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S1</w:t>
            </w:r>
          </w:p>
        </w:tc>
        <w:tc>
          <w:tcPr>
            <w:tcW w:w="849" w:type="dxa"/>
            <w:shd w:val="clear" w:color="auto" w:fill="auto"/>
            <w:tcMar>
              <w:left w:w="28" w:type="dxa"/>
              <w:right w:w="28" w:type="dxa"/>
            </w:tcMar>
            <w:hideMark/>
          </w:tcPr>
          <w:p w14:paraId="40E78702" w14:textId="42341F4A" w:rsidR="0062177F" w:rsidRPr="00EF7FBB" w:rsidRDefault="003C763E" w:rsidP="00FB448D">
            <w:pPr>
              <w:overflowPunct/>
              <w:autoSpaceDE/>
              <w:autoSpaceDN/>
              <w:adjustRightInd/>
              <w:spacing w:after="0"/>
              <w:textAlignment w:val="auto"/>
              <w:rPr>
                <w:rFonts w:ascii="Calibri" w:hAnsi="Calibri" w:cs="Calibri"/>
                <w:color w:val="0563C1"/>
                <w:sz w:val="18"/>
                <w:szCs w:val="18"/>
                <w:u w:val="single"/>
                <w:lang w:eastAsia="en-GB"/>
              </w:rPr>
            </w:pPr>
            <w:hyperlink r:id="rId464" w:history="1">
              <w:r w:rsidR="0062177F" w:rsidRPr="007D3634">
                <w:rPr>
                  <w:rFonts w:ascii="Calibri" w:hAnsi="Calibri" w:cs="Calibri"/>
                  <w:color w:val="0563C1"/>
                  <w:sz w:val="16"/>
                  <w:szCs w:val="18"/>
                  <w:u w:val="single"/>
                  <w:lang w:eastAsia="en-GB"/>
                </w:rPr>
                <w:t>SP-211053</w:t>
              </w:r>
            </w:hyperlink>
          </w:p>
        </w:tc>
        <w:tc>
          <w:tcPr>
            <w:tcW w:w="2266" w:type="dxa"/>
            <w:shd w:val="clear" w:color="auto" w:fill="auto"/>
            <w:tcMar>
              <w:left w:w="28" w:type="dxa"/>
              <w:right w:w="28" w:type="dxa"/>
            </w:tcMar>
            <w:hideMark/>
          </w:tcPr>
          <w:p w14:paraId="0D331EC3" w14:textId="77777777" w:rsidR="0062177F" w:rsidRPr="00EF7FBB" w:rsidRDefault="0062177F" w:rsidP="00FB448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Xiaonan Shi, CMCC </w:t>
            </w:r>
          </w:p>
        </w:tc>
      </w:tr>
    </w:tbl>
    <w:p w14:paraId="63E8EFA8" w14:textId="1017B5DE" w:rsidR="0062177F" w:rsidRDefault="0062177F" w:rsidP="0062177F">
      <w:pPr>
        <w:rPr>
          <w:lang w:eastAsia="en-GB"/>
        </w:rPr>
      </w:pPr>
      <w:r w:rsidRPr="0062177F">
        <w:rPr>
          <w:lang w:eastAsia="en-GB"/>
        </w:rPr>
        <w:t>Summary based on the input provided by China Mobile in SP-240783.</w:t>
      </w:r>
    </w:p>
    <w:p w14:paraId="40145563" w14:textId="4222C747" w:rsidR="0062177F" w:rsidRDefault="0062177F" w:rsidP="0062177F">
      <w:pPr>
        <w:rPr>
          <w:lang w:eastAsia="en-GB"/>
        </w:rPr>
      </w:pPr>
      <w:r>
        <w:rPr>
          <w:lang w:eastAsia="en-GB"/>
        </w:rPr>
        <w:t xml:space="preserve">TACMM identifies new use cases and potential service requirements for 5GS support of tactile and multi-modality communication services. </w:t>
      </w:r>
    </w:p>
    <w:p w14:paraId="4E8459A7" w14:textId="77777777" w:rsidR="0062177F" w:rsidRDefault="0062177F" w:rsidP="0062177F">
      <w:pPr>
        <w:rPr>
          <w:lang w:eastAsia="en-GB"/>
        </w:rPr>
      </w:pPr>
      <w:r>
        <w:rPr>
          <w:lang w:eastAsia="en-GB"/>
        </w:rPr>
        <w:t xml:space="preserve">Use cases involve immersive VR, remote control robot, support of skillset sharing for cooperative perception and maneuvering of robots, haptic feedback for a personal exclusion zone in dangerous remote environments, live event selective immersion, support for IEEE P1918.1 architecture and virtual factory. </w:t>
      </w:r>
    </w:p>
    <w:p w14:paraId="467040D2" w14:textId="77777777" w:rsidR="0062177F" w:rsidRDefault="0062177F" w:rsidP="0062177F">
      <w:pPr>
        <w:rPr>
          <w:lang w:eastAsia="en-GB"/>
        </w:rPr>
      </w:pPr>
      <w:r>
        <w:rPr>
          <w:lang w:eastAsia="en-GB"/>
        </w:rPr>
        <w:t>Requirements involves service exposure requirements to enable 5G system support of tactile and multi-modality applications.</w:t>
      </w:r>
    </w:p>
    <w:p w14:paraId="7CF5FF6E" w14:textId="7310BBB0" w:rsidR="0062177F" w:rsidRDefault="0062177F" w:rsidP="0062177F">
      <w:pPr>
        <w:rPr>
          <w:lang w:eastAsia="en-GB"/>
        </w:rPr>
      </w:pPr>
      <w:r>
        <w:rPr>
          <w:lang w:eastAsia="en-GB"/>
        </w:rPr>
        <w:t>Stage 2 work of TACMM is within the scope of XRM study and normative work.</w:t>
      </w:r>
    </w:p>
    <w:p w14:paraId="3CF774AD" w14:textId="77777777" w:rsidR="0062177F" w:rsidRDefault="0062177F" w:rsidP="0062177F">
      <w:pPr>
        <w:rPr>
          <w:b/>
        </w:rPr>
      </w:pPr>
      <w:r>
        <w:rPr>
          <w:b/>
        </w:rPr>
        <w:t>References</w:t>
      </w:r>
    </w:p>
    <w:p w14:paraId="7C43F21A" w14:textId="15530884" w:rsidR="0062177F" w:rsidRDefault="005E4308" w:rsidP="0062177F">
      <w:r>
        <w:t xml:space="preserve">List of related CRs: </w:t>
      </w:r>
      <w:hyperlink r:id="rId465" w:history="1">
        <w:r w:rsidR="00DC2583" w:rsidRPr="00C83727">
          <w:rPr>
            <w:rStyle w:val="Hyperlink"/>
          </w:rPr>
          <w:t>https://portal.3gpp.org/ChangeRequests.aspx?q=1&amp;workitem=930027,930020</w:t>
        </w:r>
      </w:hyperlink>
      <w:r w:rsidR="00DC2583">
        <w:t xml:space="preserve"> </w:t>
      </w:r>
    </w:p>
    <w:p w14:paraId="05FA0EC1" w14:textId="7955F898" w:rsidR="0062177F" w:rsidRPr="0062177F" w:rsidRDefault="0062177F" w:rsidP="0062177F">
      <w:pPr>
        <w:pStyle w:val="EW"/>
        <w:rPr>
          <w:color w:val="000000"/>
        </w:rPr>
      </w:pPr>
      <w:r w:rsidRPr="00AB6EED">
        <w:rPr>
          <w:color w:val="000000"/>
        </w:rPr>
        <w:t>[1]</w:t>
      </w:r>
      <w:r w:rsidRPr="00AB6EED">
        <w:rPr>
          <w:color w:val="000000"/>
        </w:rPr>
        <w:tab/>
      </w:r>
      <w:r w:rsidRPr="0062177F">
        <w:rPr>
          <w:color w:val="000000"/>
        </w:rPr>
        <w:t>TR 22.847:“Study on supporting tactile and multi-modality communication services”</w:t>
      </w:r>
    </w:p>
    <w:p w14:paraId="3F61E117" w14:textId="438E4486" w:rsidR="0062177F" w:rsidRPr="00560ADD" w:rsidRDefault="0062177F" w:rsidP="00560ADD">
      <w:pPr>
        <w:pStyle w:val="EW"/>
        <w:rPr>
          <w:color w:val="000000"/>
        </w:rPr>
      </w:pPr>
      <w:r w:rsidRPr="0062177F">
        <w:rPr>
          <w:color w:val="000000"/>
        </w:rPr>
        <w:t>[2]</w:t>
      </w:r>
      <w:r w:rsidRPr="0062177F">
        <w:rPr>
          <w:color w:val="000000"/>
        </w:rPr>
        <w:tab/>
        <w:t>TS 22.261: “Service requirements for the 5G system”</w:t>
      </w:r>
    </w:p>
    <w:p w14:paraId="0DE4F026" w14:textId="47F71B77" w:rsidR="0062177F" w:rsidRDefault="0062177F" w:rsidP="0062177F">
      <w:pPr>
        <w:pStyle w:val="Heading2"/>
        <w:rPr>
          <w:lang w:eastAsia="en-GB"/>
        </w:rPr>
      </w:pPr>
      <w:bookmarkStart w:id="115" w:name="_Toc171519660"/>
      <w:r>
        <w:rPr>
          <w:lang w:eastAsia="en-GB"/>
        </w:rPr>
        <w:t>17.8</w:t>
      </w:r>
      <w:r>
        <w:rPr>
          <w:lang w:eastAsia="en-GB"/>
        </w:rPr>
        <w:tab/>
      </w:r>
      <w:r w:rsidR="002231DF" w:rsidRPr="002231DF">
        <w:rPr>
          <w:lang w:eastAsia="en-GB"/>
        </w:rPr>
        <w:t>UE Testing Phase 2</w:t>
      </w:r>
      <w:bookmarkEnd w:id="115"/>
      <w:r w:rsidR="002231DF" w:rsidRPr="002231DF">
        <w:rPr>
          <w:lang w:eastAsia="en-GB"/>
        </w:rPr>
        <w:t xml:space="preserve"> </w:t>
      </w:r>
    </w:p>
    <w:tbl>
      <w:tblPr>
        <w:tblW w:w="98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3"/>
        <w:gridCol w:w="1597"/>
        <w:gridCol w:w="397"/>
        <w:gridCol w:w="849"/>
        <w:gridCol w:w="2266"/>
      </w:tblGrid>
      <w:tr w:rsidR="002231DF" w:rsidRPr="00EF7FBB" w14:paraId="72F83390" w14:textId="77777777" w:rsidTr="00FB448D">
        <w:trPr>
          <w:trHeight w:val="255"/>
        </w:trPr>
        <w:tc>
          <w:tcPr>
            <w:tcW w:w="757" w:type="dxa"/>
            <w:shd w:val="clear" w:color="auto" w:fill="auto"/>
            <w:tcMar>
              <w:left w:w="28" w:type="dxa"/>
              <w:right w:w="28" w:type="dxa"/>
            </w:tcMar>
            <w:hideMark/>
          </w:tcPr>
          <w:p w14:paraId="39CC3D24" w14:textId="77777777" w:rsidR="002231DF" w:rsidRPr="00EF7FBB" w:rsidRDefault="002231DF"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960043</w:t>
            </w:r>
          </w:p>
        </w:tc>
        <w:tc>
          <w:tcPr>
            <w:tcW w:w="3963" w:type="dxa"/>
            <w:shd w:val="clear" w:color="auto" w:fill="auto"/>
            <w:tcMar>
              <w:left w:w="28" w:type="dxa"/>
              <w:right w:w="28" w:type="dxa"/>
            </w:tcMar>
            <w:hideMark/>
          </w:tcPr>
          <w:p w14:paraId="6B526A8A" w14:textId="77777777" w:rsidR="002231DF" w:rsidRPr="00EF7FBB" w:rsidRDefault="002231DF" w:rsidP="00FB448D">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UE Testing Phase 2 </w:t>
            </w:r>
          </w:p>
        </w:tc>
        <w:tc>
          <w:tcPr>
            <w:tcW w:w="1597" w:type="dxa"/>
            <w:shd w:val="clear" w:color="auto" w:fill="auto"/>
            <w:tcMar>
              <w:left w:w="28" w:type="dxa"/>
              <w:right w:w="28" w:type="dxa"/>
            </w:tcMar>
            <w:hideMark/>
          </w:tcPr>
          <w:p w14:paraId="53CE0F84" w14:textId="77777777" w:rsidR="002231DF" w:rsidRPr="00EF7FBB" w:rsidRDefault="002231DF"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eUET</w:t>
            </w:r>
          </w:p>
        </w:tc>
        <w:tc>
          <w:tcPr>
            <w:tcW w:w="397" w:type="dxa"/>
            <w:shd w:val="clear" w:color="auto" w:fill="auto"/>
            <w:tcMar>
              <w:left w:w="28" w:type="dxa"/>
              <w:right w:w="28" w:type="dxa"/>
            </w:tcMar>
            <w:hideMark/>
          </w:tcPr>
          <w:p w14:paraId="23361DA3" w14:textId="77777777" w:rsidR="002231DF" w:rsidRPr="00EF7FBB" w:rsidRDefault="002231DF"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S4</w:t>
            </w:r>
          </w:p>
        </w:tc>
        <w:tc>
          <w:tcPr>
            <w:tcW w:w="849" w:type="dxa"/>
            <w:shd w:val="clear" w:color="auto" w:fill="auto"/>
            <w:tcMar>
              <w:left w:w="28" w:type="dxa"/>
              <w:right w:w="28" w:type="dxa"/>
            </w:tcMar>
            <w:hideMark/>
          </w:tcPr>
          <w:p w14:paraId="6E1BB228" w14:textId="4A0BF2BB" w:rsidR="002231DF" w:rsidRPr="00EF7FBB" w:rsidRDefault="003C763E" w:rsidP="00FB448D">
            <w:pPr>
              <w:overflowPunct/>
              <w:autoSpaceDE/>
              <w:autoSpaceDN/>
              <w:adjustRightInd/>
              <w:spacing w:after="0"/>
              <w:textAlignment w:val="auto"/>
              <w:rPr>
                <w:rFonts w:ascii="Calibri" w:hAnsi="Calibri" w:cs="Calibri"/>
                <w:color w:val="0563C1"/>
                <w:sz w:val="18"/>
                <w:szCs w:val="18"/>
                <w:u w:val="single"/>
                <w:lang w:eastAsia="en-GB"/>
              </w:rPr>
            </w:pPr>
            <w:hyperlink r:id="rId466" w:history="1">
              <w:r w:rsidR="002231DF" w:rsidRPr="007D3634">
                <w:rPr>
                  <w:rFonts w:ascii="Calibri" w:hAnsi="Calibri" w:cs="Calibri"/>
                  <w:color w:val="0563C1"/>
                  <w:sz w:val="16"/>
                  <w:szCs w:val="18"/>
                  <w:u w:val="single"/>
                  <w:lang w:eastAsia="en-GB"/>
                </w:rPr>
                <w:t>SP-220610</w:t>
              </w:r>
            </w:hyperlink>
          </w:p>
        </w:tc>
        <w:tc>
          <w:tcPr>
            <w:tcW w:w="2266" w:type="dxa"/>
            <w:shd w:val="clear" w:color="auto" w:fill="auto"/>
            <w:tcMar>
              <w:left w:w="28" w:type="dxa"/>
              <w:right w:w="28" w:type="dxa"/>
            </w:tcMar>
            <w:hideMark/>
          </w:tcPr>
          <w:p w14:paraId="378E8E5C" w14:textId="77777777" w:rsidR="002231DF" w:rsidRPr="00EF7FBB" w:rsidRDefault="002231DF" w:rsidP="00FB448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Stéphane Ragot, Orange </w:t>
            </w:r>
          </w:p>
        </w:tc>
      </w:tr>
    </w:tbl>
    <w:p w14:paraId="14FB3445" w14:textId="566AB301" w:rsidR="002231DF" w:rsidRDefault="002231DF" w:rsidP="002231DF">
      <w:pPr>
        <w:rPr>
          <w:lang w:eastAsia="en-GB"/>
        </w:rPr>
      </w:pPr>
      <w:r w:rsidRPr="00B0782F">
        <w:rPr>
          <w:lang w:eastAsia="en-GB"/>
        </w:rPr>
        <w:t xml:space="preserve">Summary based on the input provided by </w:t>
      </w:r>
      <w:r w:rsidRPr="002231DF">
        <w:rPr>
          <w:lang w:eastAsia="en-GB"/>
        </w:rPr>
        <w:t xml:space="preserve">HEAD acoustics GmbH, Orange </w:t>
      </w:r>
      <w:r w:rsidRPr="00AB6EED">
        <w:rPr>
          <w:lang w:eastAsia="en-GB"/>
        </w:rPr>
        <w:t xml:space="preserve">in </w:t>
      </w:r>
      <w:r w:rsidRPr="002231DF">
        <w:rPr>
          <w:lang w:eastAsia="en-GB"/>
        </w:rPr>
        <w:t>SP-240860</w:t>
      </w:r>
      <w:r w:rsidRPr="00B0782F">
        <w:rPr>
          <w:lang w:eastAsia="en-GB"/>
        </w:rPr>
        <w:t>.</w:t>
      </w:r>
    </w:p>
    <w:p w14:paraId="789532D4" w14:textId="33C23691" w:rsidR="002231DF" w:rsidRDefault="002231DF" w:rsidP="002231DF">
      <w:pPr>
        <w:rPr>
          <w:lang w:eastAsia="en-GB"/>
        </w:rPr>
      </w:pPr>
      <w:r>
        <w:rPr>
          <w:lang w:eastAsia="en-GB"/>
        </w:rPr>
        <w:t>Th</w:t>
      </w:r>
      <w:r w:rsidR="00A66CD6">
        <w:rPr>
          <w:lang w:eastAsia="en-GB"/>
        </w:rPr>
        <w:t>is</w:t>
      </w:r>
      <w:r>
        <w:rPr>
          <w:lang w:eastAsia="en-GB"/>
        </w:rPr>
        <w:t xml:space="preserve"> work item extend</w:t>
      </w:r>
      <w:r w:rsidR="00A66CD6">
        <w:rPr>
          <w:lang w:eastAsia="en-GB"/>
        </w:rPr>
        <w:t xml:space="preserve">s </w:t>
      </w:r>
      <w:r>
        <w:rPr>
          <w:lang w:eastAsia="en-GB"/>
        </w:rPr>
        <w:t>audio test specifications in TS 26.131 [2] and TS 26.132 [3], including the definition of SWB frequency masks and updates to jitter buffer management (JBM) behaviour tests. In addition, this work item resulted in a new specification (TS 26.130) to verify the conformance of the RTP payload implementation in terminals [4]. Furthermore, results from a round robin activity conducted under the Rel-17 work item HaNTE have also been documented in TR 26.801 [5].</w:t>
      </w:r>
      <w:r w:rsidR="00A66CD6">
        <w:rPr>
          <w:lang w:eastAsia="en-GB"/>
        </w:rPr>
        <w:t xml:space="preserve"> Note that this Work Item is sometimes referred to as </w:t>
      </w:r>
      <w:r w:rsidR="00A66CD6" w:rsidRPr="00A66CD6">
        <w:rPr>
          <w:lang w:eastAsia="en-GB"/>
        </w:rPr>
        <w:t xml:space="preserve">"Enhancements to UE Testing" (eUET) </w:t>
      </w:r>
      <w:r w:rsidR="00A66CD6">
        <w:rPr>
          <w:lang w:eastAsia="en-GB"/>
        </w:rPr>
        <w:t>within SA4.</w:t>
      </w:r>
      <w:r w:rsidR="00A66CD6" w:rsidRPr="00A66CD6">
        <w:rPr>
          <w:lang w:eastAsia="en-GB"/>
        </w:rPr>
        <w:t xml:space="preserve"> </w:t>
      </w:r>
    </w:p>
    <w:p w14:paraId="3F827020" w14:textId="77777777" w:rsidR="002231DF" w:rsidRDefault="002231DF" w:rsidP="002231DF">
      <w:pPr>
        <w:rPr>
          <w:lang w:eastAsia="en-GB"/>
        </w:rPr>
      </w:pPr>
      <w:r>
        <w:rPr>
          <w:lang w:eastAsia="en-GB"/>
        </w:rPr>
        <w:t>The key functionalities of the eUET work item are summarized below:</w:t>
      </w:r>
    </w:p>
    <w:p w14:paraId="0A144715" w14:textId="30BB020E" w:rsidR="002231DF" w:rsidRDefault="002231DF" w:rsidP="002231DF">
      <w:pPr>
        <w:pStyle w:val="ListParagraph"/>
        <w:numPr>
          <w:ilvl w:val="0"/>
          <w:numId w:val="14"/>
        </w:numPr>
        <w:ind w:leftChars="0"/>
      </w:pPr>
      <w:r>
        <w:t>Enhancements of terminal tests defined in TS 26.131 (requirements) [2] and 26.132 (test methods) [3]:</w:t>
      </w:r>
    </w:p>
    <w:p w14:paraId="46F7A0BC" w14:textId="2D34C3E4" w:rsidR="002231DF" w:rsidRDefault="002231DF" w:rsidP="002231DF">
      <w:pPr>
        <w:pStyle w:val="ListParagraph"/>
        <w:numPr>
          <w:ilvl w:val="1"/>
          <w:numId w:val="14"/>
        </w:numPr>
        <w:ind w:leftChars="0"/>
      </w:pPr>
      <w:r>
        <w:t xml:space="preserve">Frequency masks in SWB mode have been missing since the introduction of SWB functionality in TS 26.131 in Rel-12. Specifically, tolerance masks were missing for headset UE (receive only), desktop hands-free UE, and handheld hands-free UE. Limits for frequency masks have been defined for these SWB test cases – see change request to TS 26.131 in S4-240331. </w:t>
      </w:r>
    </w:p>
    <w:p w14:paraId="24DE174D" w14:textId="65212E4F" w:rsidR="002231DF" w:rsidRDefault="002231DF" w:rsidP="002231DF">
      <w:pPr>
        <w:pStyle w:val="ListParagraph"/>
        <w:numPr>
          <w:ilvl w:val="1"/>
          <w:numId w:val="14"/>
        </w:numPr>
        <w:ind w:leftChars="0"/>
      </w:pPr>
      <w:r>
        <w:t>Jitter buffer management (JBM) tests in TS 26.131 and TS 26.132 have been limited to basic reporting of performance statistics with some preliminary profiles since Rel-12. These tests have been replaced with requirements using a new delay/loss profile (described in Annex F of TS 26.132) simulating realistic VoLTE conditions. The test method to assess JBM performance is based on existing UE delay test method in receiving. See change request to TS 26.131 and TS 26.132 in S4-240331 and S4-240342, respectively.</w:t>
      </w:r>
    </w:p>
    <w:p w14:paraId="7730B7FD" w14:textId="0C3FAC71" w:rsidR="002231DF" w:rsidRDefault="002231DF" w:rsidP="002231DF">
      <w:pPr>
        <w:pStyle w:val="ListParagraph"/>
        <w:numPr>
          <w:ilvl w:val="1"/>
          <w:numId w:val="14"/>
        </w:numPr>
        <w:ind w:leftChars="0"/>
      </w:pPr>
      <w:r>
        <w:t>Besides, the description of vehicle-mounted hands-free UE, requirements and test methods for this UE type have removed from TS 26.131 and TS 26.132. It was noticed that this UE type was rather outdated and performance requirements only sparsely available – see CR to TS 26.131 in S4-221522 and CR to TS 26.132 in S4-221523</w:t>
      </w:r>
    </w:p>
    <w:p w14:paraId="230F6F01" w14:textId="246C0CEE" w:rsidR="002231DF" w:rsidRDefault="002231DF" w:rsidP="002231DF">
      <w:pPr>
        <w:pStyle w:val="ListParagraph"/>
        <w:numPr>
          <w:ilvl w:val="0"/>
          <w:numId w:val="14"/>
        </w:numPr>
        <w:ind w:leftChars="0"/>
      </w:pPr>
      <w:r>
        <w:t>Definition of a new specification on the RTP payload conformance in TS 26.130 [4]. Requirements and test methods are defined to verify correct implementations of the RTP payload format for 3GPP codecs (AMR, AMR-WB, EVS) used in conversational services in LTE, NR and WLAN terminals. The test setup is similar to TS 26.131 and TS 26.132; by default, electrical interfaces should be used for testing. For each codec, a list of test cases is defined (corresponding to different call instances), and tests at RTP packet level or on the received audio are specified.</w:t>
      </w:r>
    </w:p>
    <w:p w14:paraId="1AED3A2F" w14:textId="77777777" w:rsidR="002231DF" w:rsidRDefault="002231DF" w:rsidP="002231DF"/>
    <w:p w14:paraId="1885D316" w14:textId="6E8C30B7" w:rsidR="002231DF" w:rsidRDefault="002231DF" w:rsidP="002231DF">
      <w:pPr>
        <w:rPr>
          <w:lang w:eastAsia="en-GB"/>
        </w:rPr>
      </w:pPr>
      <w:r>
        <w:rPr>
          <w:lang w:eastAsia="en-GB"/>
        </w:rPr>
        <w:t xml:space="preserve">In addition, HaNTE round robin test results have been available under Rel-17 - without proper documentation </w:t>
      </w:r>
      <w:r w:rsidR="00A66CD6">
        <w:rPr>
          <w:lang w:eastAsia="en-GB"/>
        </w:rPr>
        <w:t>–</w:t>
      </w:r>
      <w:r>
        <w:rPr>
          <w:lang w:eastAsia="en-GB"/>
        </w:rPr>
        <w:t xml:space="preserve"> </w:t>
      </w:r>
      <w:r w:rsidR="00A66CD6">
        <w:rPr>
          <w:lang w:eastAsia="en-GB"/>
        </w:rPr>
        <w:t xml:space="preserve">and </w:t>
      </w:r>
      <w:r>
        <w:rPr>
          <w:lang w:eastAsia="en-GB"/>
        </w:rPr>
        <w:t>included into TR 26.801 (S4-232042).</w:t>
      </w:r>
    </w:p>
    <w:p w14:paraId="0A26B98F" w14:textId="77777777" w:rsidR="002231DF" w:rsidRDefault="002231DF" w:rsidP="002231DF">
      <w:pPr>
        <w:rPr>
          <w:b/>
        </w:rPr>
      </w:pPr>
      <w:r>
        <w:rPr>
          <w:b/>
        </w:rPr>
        <w:t>References</w:t>
      </w:r>
    </w:p>
    <w:p w14:paraId="0AA94D23" w14:textId="0B6AF6A7" w:rsidR="002231DF" w:rsidRDefault="005E4308" w:rsidP="002231DF">
      <w:r>
        <w:t xml:space="preserve">List of related CRs: </w:t>
      </w:r>
      <w:hyperlink r:id="rId467" w:history="1">
        <w:r w:rsidR="00FB725F" w:rsidRPr="00C83727">
          <w:rPr>
            <w:rStyle w:val="Hyperlink"/>
          </w:rPr>
          <w:t>https://portal.3gpp.org/ChangeRequests.aspx?q=1&amp;workitem=960043</w:t>
        </w:r>
      </w:hyperlink>
      <w:r w:rsidR="00FB725F">
        <w:t xml:space="preserve"> </w:t>
      </w:r>
    </w:p>
    <w:p w14:paraId="7EA0DE05" w14:textId="13EA7785" w:rsidR="002231DF" w:rsidRPr="002231DF" w:rsidRDefault="002231DF" w:rsidP="002231DF">
      <w:pPr>
        <w:pStyle w:val="EW"/>
        <w:rPr>
          <w:color w:val="000000"/>
        </w:rPr>
      </w:pPr>
      <w:r w:rsidRPr="00AB6EED">
        <w:rPr>
          <w:color w:val="000000"/>
        </w:rPr>
        <w:t>[1]</w:t>
      </w:r>
      <w:r w:rsidRPr="00AB6EED">
        <w:rPr>
          <w:color w:val="000000"/>
        </w:rPr>
        <w:tab/>
      </w:r>
      <w:r>
        <w:rPr>
          <w:color w:val="000000"/>
        </w:rPr>
        <w:t>Void</w:t>
      </w:r>
    </w:p>
    <w:p w14:paraId="7C72595A" w14:textId="35CBA62E" w:rsidR="002231DF" w:rsidRPr="002231DF" w:rsidRDefault="002231DF" w:rsidP="002231DF">
      <w:pPr>
        <w:pStyle w:val="EW"/>
        <w:rPr>
          <w:color w:val="000000"/>
        </w:rPr>
      </w:pPr>
      <w:r w:rsidRPr="002231DF">
        <w:rPr>
          <w:color w:val="000000"/>
        </w:rPr>
        <w:t>[2]</w:t>
      </w:r>
      <w:r w:rsidRPr="002231DF">
        <w:rPr>
          <w:color w:val="000000"/>
        </w:rPr>
        <w:tab/>
        <w:t>TS 26.131, "Terminal acoustic characteristics for telephony; Requirements"</w:t>
      </w:r>
    </w:p>
    <w:p w14:paraId="49DAD57E" w14:textId="40010F48" w:rsidR="002231DF" w:rsidRPr="002231DF" w:rsidRDefault="002231DF" w:rsidP="002231DF">
      <w:pPr>
        <w:pStyle w:val="EW"/>
        <w:rPr>
          <w:color w:val="000000"/>
        </w:rPr>
      </w:pPr>
      <w:r w:rsidRPr="002231DF">
        <w:rPr>
          <w:color w:val="000000"/>
        </w:rPr>
        <w:t>[3]</w:t>
      </w:r>
      <w:r w:rsidRPr="002231DF">
        <w:rPr>
          <w:color w:val="000000"/>
        </w:rPr>
        <w:tab/>
        <w:t>TS 26.132, "Speech and video telephony terminal acoustic test specification"</w:t>
      </w:r>
    </w:p>
    <w:p w14:paraId="6B3D3017" w14:textId="1FD4A997" w:rsidR="002231DF" w:rsidRPr="002231DF" w:rsidRDefault="002231DF" w:rsidP="002231DF">
      <w:pPr>
        <w:pStyle w:val="EW"/>
        <w:rPr>
          <w:color w:val="000000"/>
        </w:rPr>
      </w:pPr>
      <w:r w:rsidRPr="002231DF">
        <w:rPr>
          <w:color w:val="000000"/>
        </w:rPr>
        <w:t>[4]</w:t>
      </w:r>
      <w:r w:rsidRPr="002231DF">
        <w:rPr>
          <w:color w:val="000000"/>
        </w:rPr>
        <w:tab/>
        <w:t>TS 26.130, "Speech/Audio Codec RTP Payload Format Conformance for UE Testing"</w:t>
      </w:r>
    </w:p>
    <w:p w14:paraId="2B28081E" w14:textId="00ACD8DF" w:rsidR="002231DF" w:rsidRPr="002231DF" w:rsidRDefault="002231DF" w:rsidP="002231DF">
      <w:pPr>
        <w:pStyle w:val="EW"/>
        <w:rPr>
          <w:color w:val="000000"/>
        </w:rPr>
      </w:pPr>
      <w:r w:rsidRPr="002231DF">
        <w:rPr>
          <w:color w:val="000000"/>
        </w:rPr>
        <w:t>[5]</w:t>
      </w:r>
      <w:r w:rsidRPr="002231DF">
        <w:rPr>
          <w:color w:val="000000"/>
        </w:rPr>
        <w:tab/>
        <w:t>TS 26.801, "User Equipment (UE) supporting handset mode with non-traditional earpieces"</w:t>
      </w:r>
    </w:p>
    <w:p w14:paraId="6691CC93" w14:textId="46BFD029" w:rsidR="008716B0" w:rsidRDefault="008716B0" w:rsidP="008716B0">
      <w:pPr>
        <w:pStyle w:val="Heading2"/>
        <w:rPr>
          <w:lang w:eastAsia="en-GB"/>
        </w:rPr>
      </w:pPr>
      <w:bookmarkStart w:id="116" w:name="_Toc171519661"/>
      <w:r>
        <w:rPr>
          <w:lang w:eastAsia="en-GB"/>
        </w:rPr>
        <w:t>17.9</w:t>
      </w:r>
      <w:r>
        <w:rPr>
          <w:lang w:eastAsia="en-GB"/>
        </w:rPr>
        <w:tab/>
      </w:r>
      <w:r w:rsidRPr="008716B0">
        <w:rPr>
          <w:lang w:eastAsia="en-GB"/>
        </w:rPr>
        <w:t>5G Media Streaming Protocols Phase 2</w:t>
      </w:r>
      <w:bookmarkEnd w:id="116"/>
      <w:r w:rsidRPr="008716B0">
        <w:rPr>
          <w:lang w:eastAsia="en-GB"/>
        </w:rPr>
        <w:t xml:space="preserve"> </w:t>
      </w:r>
    </w:p>
    <w:tbl>
      <w:tblPr>
        <w:tblW w:w="98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3"/>
        <w:gridCol w:w="1597"/>
        <w:gridCol w:w="397"/>
        <w:gridCol w:w="849"/>
        <w:gridCol w:w="2266"/>
      </w:tblGrid>
      <w:tr w:rsidR="008716B0" w:rsidRPr="00EF7FBB" w14:paraId="65060428" w14:textId="77777777" w:rsidTr="00FB448D">
        <w:trPr>
          <w:trHeight w:val="255"/>
        </w:trPr>
        <w:tc>
          <w:tcPr>
            <w:tcW w:w="757" w:type="dxa"/>
            <w:shd w:val="clear" w:color="auto" w:fill="auto"/>
            <w:tcMar>
              <w:left w:w="28" w:type="dxa"/>
              <w:right w:w="28" w:type="dxa"/>
            </w:tcMar>
            <w:hideMark/>
          </w:tcPr>
          <w:p w14:paraId="63E504BC" w14:textId="77777777" w:rsidR="008716B0" w:rsidRPr="00EF7FBB" w:rsidRDefault="008716B0"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940010</w:t>
            </w:r>
          </w:p>
        </w:tc>
        <w:tc>
          <w:tcPr>
            <w:tcW w:w="3963" w:type="dxa"/>
            <w:shd w:val="clear" w:color="auto" w:fill="auto"/>
            <w:tcMar>
              <w:left w:w="28" w:type="dxa"/>
              <w:right w:w="28" w:type="dxa"/>
            </w:tcMar>
            <w:hideMark/>
          </w:tcPr>
          <w:p w14:paraId="63F37DA8" w14:textId="77777777" w:rsidR="008716B0" w:rsidRPr="00EF7FBB" w:rsidRDefault="008716B0" w:rsidP="00FB448D">
            <w:pPr>
              <w:overflowPunct/>
              <w:autoSpaceDE/>
              <w:autoSpaceDN/>
              <w:adjustRightInd/>
              <w:spacing w:after="0"/>
              <w:textAlignment w:val="auto"/>
              <w:rPr>
                <w:rFonts w:ascii="Arial" w:hAnsi="Arial" w:cs="Arial"/>
                <w:i/>
                <w:iCs/>
                <w:color w:val="0000FF"/>
                <w:sz w:val="18"/>
                <w:szCs w:val="18"/>
                <w:lang w:eastAsia="en-GB"/>
              </w:rPr>
            </w:pPr>
            <w:r w:rsidRPr="00EF7FBB">
              <w:rPr>
                <w:rFonts w:ascii="Arial" w:hAnsi="Arial" w:cs="Arial"/>
                <w:i/>
                <w:iCs/>
                <w:color w:val="0000FF"/>
                <w:sz w:val="18"/>
                <w:szCs w:val="18"/>
                <w:lang w:eastAsia="en-GB"/>
              </w:rPr>
              <w:t xml:space="preserve">Study on 5G Media Service Enablers </w:t>
            </w:r>
          </w:p>
        </w:tc>
        <w:tc>
          <w:tcPr>
            <w:tcW w:w="1597" w:type="dxa"/>
            <w:shd w:val="clear" w:color="auto" w:fill="auto"/>
            <w:tcMar>
              <w:left w:w="28" w:type="dxa"/>
              <w:right w:w="28" w:type="dxa"/>
            </w:tcMar>
            <w:hideMark/>
          </w:tcPr>
          <w:p w14:paraId="0F287C50" w14:textId="77777777" w:rsidR="008716B0" w:rsidRPr="00EF7FBB" w:rsidRDefault="008716B0"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FS_5G_MSE</w:t>
            </w:r>
          </w:p>
        </w:tc>
        <w:tc>
          <w:tcPr>
            <w:tcW w:w="397" w:type="dxa"/>
            <w:shd w:val="clear" w:color="auto" w:fill="auto"/>
            <w:tcMar>
              <w:left w:w="28" w:type="dxa"/>
              <w:right w:w="28" w:type="dxa"/>
            </w:tcMar>
            <w:hideMark/>
          </w:tcPr>
          <w:p w14:paraId="1F35BA38" w14:textId="77777777" w:rsidR="008716B0" w:rsidRPr="00EF7FBB" w:rsidRDefault="008716B0"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S4</w:t>
            </w:r>
          </w:p>
        </w:tc>
        <w:tc>
          <w:tcPr>
            <w:tcW w:w="849" w:type="dxa"/>
            <w:shd w:val="clear" w:color="auto" w:fill="auto"/>
            <w:tcMar>
              <w:left w:w="28" w:type="dxa"/>
              <w:right w:w="28" w:type="dxa"/>
            </w:tcMar>
            <w:hideMark/>
          </w:tcPr>
          <w:p w14:paraId="6B35AFD0" w14:textId="07E84D0B" w:rsidR="008716B0" w:rsidRPr="00EF7FBB" w:rsidRDefault="003C763E" w:rsidP="00FB448D">
            <w:pPr>
              <w:overflowPunct/>
              <w:autoSpaceDE/>
              <w:autoSpaceDN/>
              <w:adjustRightInd/>
              <w:spacing w:after="0"/>
              <w:textAlignment w:val="auto"/>
              <w:rPr>
                <w:rFonts w:ascii="Calibri" w:hAnsi="Calibri" w:cs="Calibri"/>
                <w:color w:val="0563C1"/>
                <w:sz w:val="18"/>
                <w:szCs w:val="18"/>
                <w:u w:val="single"/>
                <w:lang w:eastAsia="en-GB"/>
              </w:rPr>
            </w:pPr>
            <w:hyperlink r:id="rId468" w:history="1">
              <w:r w:rsidR="008716B0" w:rsidRPr="007D3634">
                <w:rPr>
                  <w:rFonts w:ascii="Calibri" w:hAnsi="Calibri" w:cs="Calibri"/>
                  <w:color w:val="0563C1"/>
                  <w:sz w:val="16"/>
                  <w:szCs w:val="18"/>
                  <w:u w:val="single"/>
                  <w:lang w:eastAsia="en-GB"/>
                </w:rPr>
                <w:t>SP-211338</w:t>
              </w:r>
            </w:hyperlink>
          </w:p>
        </w:tc>
        <w:tc>
          <w:tcPr>
            <w:tcW w:w="2266" w:type="dxa"/>
            <w:shd w:val="clear" w:color="auto" w:fill="auto"/>
            <w:tcMar>
              <w:left w:w="28" w:type="dxa"/>
              <w:right w:w="28" w:type="dxa"/>
            </w:tcMar>
            <w:hideMark/>
          </w:tcPr>
          <w:p w14:paraId="05A6A49E" w14:textId="6428D11C" w:rsidR="008716B0" w:rsidRPr="00EF7FBB" w:rsidRDefault="008716B0" w:rsidP="00FB448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Thomas Stockhammer, </w:t>
            </w:r>
            <w:r>
              <w:rPr>
                <w:rFonts w:ascii="Arial" w:hAnsi="Arial" w:cs="Arial"/>
                <w:b/>
                <w:bCs/>
                <w:color w:val="000000"/>
                <w:sz w:val="18"/>
                <w:szCs w:val="18"/>
                <w:lang w:eastAsia="en-GB"/>
              </w:rPr>
              <w:t>Qualcomm</w:t>
            </w:r>
            <w:r w:rsidRPr="00EF7FBB">
              <w:rPr>
                <w:rFonts w:ascii="Arial" w:hAnsi="Arial" w:cs="Arial"/>
                <w:b/>
                <w:bCs/>
                <w:color w:val="000000"/>
                <w:sz w:val="18"/>
                <w:szCs w:val="18"/>
                <w:lang w:eastAsia="en-GB"/>
              </w:rPr>
              <w:t xml:space="preserve"> </w:t>
            </w:r>
          </w:p>
        </w:tc>
      </w:tr>
      <w:tr w:rsidR="008716B0" w:rsidRPr="00EF7FBB" w14:paraId="5F1E4D25" w14:textId="77777777" w:rsidTr="00FB448D">
        <w:trPr>
          <w:trHeight w:val="255"/>
        </w:trPr>
        <w:tc>
          <w:tcPr>
            <w:tcW w:w="757" w:type="dxa"/>
            <w:shd w:val="clear" w:color="auto" w:fill="auto"/>
            <w:tcMar>
              <w:left w:w="28" w:type="dxa"/>
              <w:right w:w="28" w:type="dxa"/>
            </w:tcMar>
            <w:hideMark/>
          </w:tcPr>
          <w:p w14:paraId="32DA6CAA" w14:textId="77777777" w:rsidR="008716B0" w:rsidRPr="00EF7FBB" w:rsidRDefault="008716B0"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1000018</w:t>
            </w:r>
          </w:p>
        </w:tc>
        <w:tc>
          <w:tcPr>
            <w:tcW w:w="3963" w:type="dxa"/>
            <w:shd w:val="clear" w:color="auto" w:fill="auto"/>
            <w:tcMar>
              <w:left w:w="28" w:type="dxa"/>
              <w:right w:w="28" w:type="dxa"/>
            </w:tcMar>
            <w:hideMark/>
          </w:tcPr>
          <w:p w14:paraId="00879273" w14:textId="77777777" w:rsidR="008716B0" w:rsidRPr="00EF7FBB" w:rsidRDefault="008716B0" w:rsidP="00FB448D">
            <w:pPr>
              <w:overflowPunct/>
              <w:autoSpaceDE/>
              <w:autoSpaceDN/>
              <w:adjustRightInd/>
              <w:spacing w:after="0"/>
              <w:textAlignment w:val="auto"/>
              <w:rPr>
                <w:rFonts w:ascii="Arial" w:hAnsi="Arial" w:cs="Arial"/>
                <w:color w:val="0000FF"/>
                <w:sz w:val="18"/>
                <w:szCs w:val="18"/>
                <w:lang w:eastAsia="en-GB"/>
              </w:rPr>
            </w:pPr>
            <w:r w:rsidRPr="00EF7FBB">
              <w:rPr>
                <w:rFonts w:ascii="Arial" w:hAnsi="Arial" w:cs="Arial"/>
                <w:color w:val="0000FF"/>
                <w:sz w:val="18"/>
                <w:szCs w:val="18"/>
                <w:lang w:eastAsia="en-GB"/>
              </w:rPr>
              <w:t xml:space="preserve">5G Media Streaming Protocols Phase 2 </w:t>
            </w:r>
          </w:p>
        </w:tc>
        <w:tc>
          <w:tcPr>
            <w:tcW w:w="1597" w:type="dxa"/>
            <w:shd w:val="clear" w:color="auto" w:fill="auto"/>
            <w:tcMar>
              <w:left w:w="28" w:type="dxa"/>
              <w:right w:w="28" w:type="dxa"/>
            </w:tcMar>
            <w:hideMark/>
          </w:tcPr>
          <w:p w14:paraId="6C09ED56" w14:textId="77777777" w:rsidR="008716B0" w:rsidRPr="00EF7FBB" w:rsidRDefault="008716B0"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5GMS_Pro_Ph2</w:t>
            </w:r>
          </w:p>
        </w:tc>
        <w:tc>
          <w:tcPr>
            <w:tcW w:w="397" w:type="dxa"/>
            <w:shd w:val="clear" w:color="auto" w:fill="auto"/>
            <w:tcMar>
              <w:left w:w="28" w:type="dxa"/>
              <w:right w:w="28" w:type="dxa"/>
            </w:tcMar>
            <w:hideMark/>
          </w:tcPr>
          <w:p w14:paraId="53E2F8D9" w14:textId="77777777" w:rsidR="008716B0" w:rsidRPr="00EF7FBB" w:rsidRDefault="008716B0"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S4</w:t>
            </w:r>
          </w:p>
        </w:tc>
        <w:tc>
          <w:tcPr>
            <w:tcW w:w="849" w:type="dxa"/>
            <w:shd w:val="clear" w:color="auto" w:fill="auto"/>
            <w:tcMar>
              <w:left w:w="28" w:type="dxa"/>
              <w:right w:w="28" w:type="dxa"/>
            </w:tcMar>
            <w:hideMark/>
          </w:tcPr>
          <w:p w14:paraId="457184E8" w14:textId="38FCA6D0" w:rsidR="008716B0" w:rsidRPr="00EF7FBB" w:rsidRDefault="003C763E" w:rsidP="00FB448D">
            <w:pPr>
              <w:overflowPunct/>
              <w:autoSpaceDE/>
              <w:autoSpaceDN/>
              <w:adjustRightInd/>
              <w:spacing w:after="0"/>
              <w:textAlignment w:val="auto"/>
              <w:rPr>
                <w:rFonts w:ascii="Calibri" w:hAnsi="Calibri" w:cs="Calibri"/>
                <w:color w:val="0563C1"/>
                <w:sz w:val="18"/>
                <w:szCs w:val="18"/>
                <w:u w:val="single"/>
                <w:lang w:eastAsia="en-GB"/>
              </w:rPr>
            </w:pPr>
            <w:hyperlink r:id="rId469" w:history="1">
              <w:r w:rsidR="008716B0" w:rsidRPr="007D3634">
                <w:rPr>
                  <w:rFonts w:ascii="Calibri" w:hAnsi="Calibri" w:cs="Calibri"/>
                  <w:color w:val="0563C1"/>
                  <w:sz w:val="16"/>
                  <w:szCs w:val="18"/>
                  <w:u w:val="single"/>
                  <w:lang w:eastAsia="en-GB"/>
                </w:rPr>
                <w:t>SP-230976</w:t>
              </w:r>
            </w:hyperlink>
          </w:p>
        </w:tc>
        <w:tc>
          <w:tcPr>
            <w:tcW w:w="2266" w:type="dxa"/>
            <w:shd w:val="clear" w:color="auto" w:fill="auto"/>
            <w:tcMar>
              <w:left w:w="28" w:type="dxa"/>
              <w:right w:w="28" w:type="dxa"/>
            </w:tcMar>
            <w:hideMark/>
          </w:tcPr>
          <w:p w14:paraId="2F049D96" w14:textId="0CEB02D4" w:rsidR="008716B0" w:rsidRPr="00EF7FBB" w:rsidRDefault="008716B0" w:rsidP="00FB448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Thomas Stockhammer, </w:t>
            </w:r>
            <w:r>
              <w:rPr>
                <w:rFonts w:ascii="Arial" w:hAnsi="Arial" w:cs="Arial"/>
                <w:b/>
                <w:bCs/>
                <w:color w:val="000000"/>
                <w:sz w:val="18"/>
                <w:szCs w:val="18"/>
                <w:lang w:eastAsia="en-GB"/>
              </w:rPr>
              <w:t>Qualcomm</w:t>
            </w:r>
            <w:r w:rsidRPr="00EF7FBB">
              <w:rPr>
                <w:rFonts w:ascii="Arial" w:hAnsi="Arial" w:cs="Arial"/>
                <w:b/>
                <w:bCs/>
                <w:color w:val="000000"/>
                <w:sz w:val="18"/>
                <w:szCs w:val="18"/>
                <w:lang w:eastAsia="en-GB"/>
              </w:rPr>
              <w:t xml:space="preserve">, </w:t>
            </w:r>
          </w:p>
        </w:tc>
      </w:tr>
    </w:tbl>
    <w:p w14:paraId="5A033D92" w14:textId="2EB0FA09" w:rsidR="008716B0" w:rsidRDefault="008716B0" w:rsidP="008716B0">
      <w:pPr>
        <w:rPr>
          <w:lang w:eastAsia="en-GB"/>
        </w:rPr>
      </w:pPr>
      <w:r w:rsidRPr="00B0782F">
        <w:rPr>
          <w:lang w:eastAsia="en-GB"/>
        </w:rPr>
        <w:t xml:space="preserve">Summary based on the input provided by </w:t>
      </w:r>
      <w:r w:rsidRPr="008716B0">
        <w:rPr>
          <w:lang w:eastAsia="en-GB"/>
        </w:rPr>
        <w:t>Qualcomm, Tencent, BBC</w:t>
      </w:r>
      <w:r>
        <w:rPr>
          <w:lang w:eastAsia="en-GB"/>
        </w:rPr>
        <w:t xml:space="preserve"> </w:t>
      </w:r>
      <w:r w:rsidRPr="00AB6EED">
        <w:rPr>
          <w:lang w:eastAsia="en-GB"/>
        </w:rPr>
        <w:t xml:space="preserve">in </w:t>
      </w:r>
      <w:r w:rsidRPr="002231DF">
        <w:rPr>
          <w:lang w:eastAsia="en-GB"/>
        </w:rPr>
        <w:t>SP-2408</w:t>
      </w:r>
      <w:r>
        <w:rPr>
          <w:lang w:eastAsia="en-GB"/>
        </w:rPr>
        <w:t>95</w:t>
      </w:r>
      <w:r w:rsidRPr="00B0782F">
        <w:rPr>
          <w:lang w:eastAsia="en-GB"/>
        </w:rPr>
        <w:t>.</w:t>
      </w:r>
    </w:p>
    <w:p w14:paraId="74D29ABF" w14:textId="77777777" w:rsidR="008716B0" w:rsidRDefault="008716B0" w:rsidP="008716B0">
      <w:pPr>
        <w:rPr>
          <w:lang w:eastAsia="en-GB"/>
        </w:rPr>
      </w:pPr>
      <w:r>
        <w:rPr>
          <w:lang w:eastAsia="en-GB"/>
        </w:rPr>
        <w:t>TS 26.501 defines the 5GMS architecture, call flows, and procedures. TS 26.512 defines the 5G Media Streaming protocols. In the 5GMS_Ph2 work item, extensions to 5G Media Streaming architecture are provided. Furthermore, course of the work item producing to TS 26.506 (5G Real-time Media Communication Architecture), many commonalities between streaming and real-time delivery were identified. Many of the features developed primarily for "5G Media Streaming"-based Session Handling are applicable to different service scenarios.  Hence, a harmonized Media Session Handling taking into account stage-2 from 5G Media Streaming (TS 26.501) and 5G Real-time Media Communication Architecture  (TS 26.506) was developed. Based on the updates in TS 26.501, the new specification TS 26.506 and the result of an extensive study in Rel-17, with outcome documented in TR 26.804, this work item addressed in total 12 topics that are added to 3GPP specifications to address stage-3 support for 5GMS protocol extensions and general Media Delivery interactions and APIs for provisioning and media session handling:</w:t>
      </w:r>
    </w:p>
    <w:p w14:paraId="4E878094" w14:textId="5A1E3A0C" w:rsidR="008716B0" w:rsidRDefault="008716B0" w:rsidP="00BA4F38">
      <w:pPr>
        <w:pStyle w:val="ListParagraph"/>
        <w:numPr>
          <w:ilvl w:val="0"/>
          <w:numId w:val="31"/>
        </w:numPr>
        <w:ind w:leftChars="0"/>
      </w:pPr>
      <w:r>
        <w:t>Support for uplink streaming as defined in TS 26.501</w:t>
      </w:r>
    </w:p>
    <w:p w14:paraId="3F5C9CE2" w14:textId="29F14E81" w:rsidR="008716B0" w:rsidRDefault="008716B0" w:rsidP="00BA4F38">
      <w:pPr>
        <w:pStyle w:val="ListParagraph"/>
        <w:numPr>
          <w:ilvl w:val="0"/>
          <w:numId w:val="31"/>
        </w:numPr>
        <w:ind w:leftChars="0"/>
      </w:pPr>
      <w:r>
        <w:t>Support for end-to-end low latency live streaming as defined in TS 26.501.</w:t>
      </w:r>
    </w:p>
    <w:p w14:paraId="5EFB7240" w14:textId="6F08B14C" w:rsidR="008716B0" w:rsidRDefault="008716B0" w:rsidP="00BA4F38">
      <w:pPr>
        <w:pStyle w:val="ListParagraph"/>
        <w:numPr>
          <w:ilvl w:val="0"/>
          <w:numId w:val="31"/>
        </w:numPr>
        <w:ind w:leftChars="0"/>
      </w:pPr>
      <w:r>
        <w:t>Support for 5GMS over MBS and 5GMS hybrid services as defined in TS 26.501</w:t>
      </w:r>
    </w:p>
    <w:p w14:paraId="6F5AED85" w14:textId="6C89E660" w:rsidR="008716B0" w:rsidRDefault="008716B0" w:rsidP="00BA4F38">
      <w:pPr>
        <w:pStyle w:val="ListParagraph"/>
        <w:numPr>
          <w:ilvl w:val="0"/>
          <w:numId w:val="31"/>
        </w:numPr>
        <w:ind w:leftChars="0"/>
      </w:pPr>
      <w:r>
        <w:t>Support for multiple media service entry points as defined in TS 26.501</w:t>
      </w:r>
    </w:p>
    <w:p w14:paraId="0E56F337" w14:textId="73562D3A" w:rsidR="008716B0" w:rsidRDefault="008716B0" w:rsidP="00BA4F38">
      <w:pPr>
        <w:pStyle w:val="ListParagraph"/>
        <w:numPr>
          <w:ilvl w:val="0"/>
          <w:numId w:val="31"/>
        </w:numPr>
        <w:ind w:leftChars="0"/>
      </w:pPr>
      <w:r>
        <w:t>Extensions to 5GMS protocols to support traffic identification</w:t>
      </w:r>
    </w:p>
    <w:p w14:paraId="38BD4E09" w14:textId="3A8FA088" w:rsidR="008716B0" w:rsidRDefault="008716B0" w:rsidP="00BA4F38">
      <w:pPr>
        <w:pStyle w:val="ListParagraph"/>
        <w:numPr>
          <w:ilvl w:val="0"/>
          <w:numId w:val="31"/>
        </w:numPr>
        <w:ind w:leftChars="0"/>
      </w:pPr>
      <w:r>
        <w:t>Addition of necessary parameter extensions to the M1, M5, and M6 reference points to provide access to Background Data Transfer</w:t>
      </w:r>
    </w:p>
    <w:p w14:paraId="51678CEE" w14:textId="49E45911" w:rsidR="008716B0" w:rsidRDefault="008716B0" w:rsidP="00BA4F38">
      <w:pPr>
        <w:pStyle w:val="ListParagraph"/>
        <w:numPr>
          <w:ilvl w:val="0"/>
          <w:numId w:val="31"/>
        </w:numPr>
        <w:ind w:leftChars="0"/>
      </w:pPr>
      <w:r>
        <w:t xml:space="preserve">Specification of the usage of Oauth 2.0 (according to the SA3 guidelines) for 5GMS protocols </w:t>
      </w:r>
    </w:p>
    <w:p w14:paraId="0C966240" w14:textId="72C16C88" w:rsidR="008716B0" w:rsidRDefault="008716B0" w:rsidP="00BA4F38">
      <w:pPr>
        <w:pStyle w:val="ListParagraph"/>
        <w:numPr>
          <w:ilvl w:val="0"/>
          <w:numId w:val="31"/>
        </w:numPr>
        <w:ind w:leftChars="0"/>
      </w:pPr>
      <w:r>
        <w:t xml:space="preserve">Specifications for the 3GPP Service Handler and URL including the necessary functions on UE and device to support automatic launch of 5G System services </w:t>
      </w:r>
    </w:p>
    <w:p w14:paraId="0043F849" w14:textId="5CB1E622" w:rsidR="008716B0" w:rsidRDefault="008716B0" w:rsidP="00BA4F38">
      <w:pPr>
        <w:pStyle w:val="ListParagraph"/>
        <w:numPr>
          <w:ilvl w:val="0"/>
          <w:numId w:val="31"/>
        </w:numPr>
        <w:ind w:leftChars="0"/>
      </w:pPr>
      <w:r>
        <w:t>Minor enhancements based on feedback from 5G-MAG Reference tool developments.</w:t>
      </w:r>
    </w:p>
    <w:p w14:paraId="4A98C37D" w14:textId="13FAD68C" w:rsidR="008716B0" w:rsidRDefault="008716B0" w:rsidP="00BA4F38">
      <w:pPr>
        <w:pStyle w:val="ListParagraph"/>
        <w:numPr>
          <w:ilvl w:val="0"/>
          <w:numId w:val="31"/>
        </w:numPr>
        <w:ind w:leftChars="0"/>
      </w:pPr>
      <w:r>
        <w:t>Specification of a RESTful API at reference point M3 for the configuration of 5GMS AS instances by 5GMS AF.</w:t>
      </w:r>
    </w:p>
    <w:p w14:paraId="61906A60" w14:textId="1806D5E5" w:rsidR="008716B0" w:rsidRDefault="008716B0" w:rsidP="00BA4F38">
      <w:pPr>
        <w:pStyle w:val="ListParagraph"/>
        <w:numPr>
          <w:ilvl w:val="0"/>
          <w:numId w:val="31"/>
        </w:numPr>
        <w:ind w:leftChars="0"/>
      </w:pPr>
      <w:r>
        <w:t xml:space="preserve">Specification of data types for data reporting of ANBR-based Network Assistance invocations and (in liaison with CT3) specification of data types for exposure of events relating to invocation of AF-based and ANBR-based Network Assistance. </w:t>
      </w:r>
    </w:p>
    <w:p w14:paraId="62E15A9D" w14:textId="58959A70" w:rsidR="00BA4F38" w:rsidRDefault="008716B0" w:rsidP="008716B0">
      <w:pPr>
        <w:pStyle w:val="ListParagraph"/>
        <w:numPr>
          <w:ilvl w:val="0"/>
          <w:numId w:val="31"/>
        </w:numPr>
        <w:ind w:leftChars="0"/>
      </w:pPr>
      <w:r>
        <w:t>Harmonization of the 5G media streaming and session handling across 5G Media Streaming and Real-time communication.</w:t>
      </w:r>
    </w:p>
    <w:p w14:paraId="72CF503E" w14:textId="77777777" w:rsidR="00BA4F38" w:rsidRDefault="00BA4F38" w:rsidP="00BA4F38"/>
    <w:p w14:paraId="512C5B07" w14:textId="7E5290ED" w:rsidR="008716B0" w:rsidRDefault="008716B0" w:rsidP="008716B0">
      <w:pPr>
        <w:rPr>
          <w:lang w:eastAsia="en-GB"/>
        </w:rPr>
      </w:pPr>
      <w:r>
        <w:rPr>
          <w:lang w:eastAsia="en-GB"/>
        </w:rPr>
        <w:t xml:space="preserve">To address bullet 12, a new specification for Generalized media delivery was developed in TS 26.510 to document interactions and APIs for provisioning and media session handling consolidating the stage-3 specification for reference points M1/RTC-1, M5/RTC-5 and M6/RTC-6 and port general functionalities from TS 26.512 to this new specification. The work item also updates TS 26.512, TS 26.532 and the Emmy-award winning DASH specification TS 26.247.  </w:t>
      </w:r>
    </w:p>
    <w:p w14:paraId="52E8B00E" w14:textId="77777777" w:rsidR="008716B0" w:rsidRDefault="008716B0" w:rsidP="008716B0">
      <w:pPr>
        <w:rPr>
          <w:b/>
        </w:rPr>
      </w:pPr>
      <w:r>
        <w:rPr>
          <w:b/>
        </w:rPr>
        <w:t>References</w:t>
      </w:r>
    </w:p>
    <w:p w14:paraId="43B6ECBE" w14:textId="1F910171" w:rsidR="008716B0" w:rsidRDefault="005E4308" w:rsidP="008716B0">
      <w:r>
        <w:t xml:space="preserve">List of related CRs: </w:t>
      </w:r>
      <w:hyperlink r:id="rId470" w:history="1">
        <w:r w:rsidR="008716B0" w:rsidRPr="00C83727">
          <w:rPr>
            <w:rStyle w:val="Hyperlink"/>
          </w:rPr>
          <w:t>https://portal.3gpp.org/ChangeRequests.aspx?q=1&amp;workitem=1000018</w:t>
        </w:r>
      </w:hyperlink>
      <w:r w:rsidR="008716B0">
        <w:t xml:space="preserve">  </w:t>
      </w:r>
    </w:p>
    <w:p w14:paraId="1C3EA3D1" w14:textId="13320D02" w:rsidR="008716B0" w:rsidRPr="008716B0" w:rsidRDefault="008716B0" w:rsidP="008716B0">
      <w:pPr>
        <w:pStyle w:val="EW"/>
        <w:rPr>
          <w:color w:val="000000"/>
        </w:rPr>
      </w:pPr>
      <w:r w:rsidRPr="00AB6EED">
        <w:rPr>
          <w:color w:val="000000"/>
        </w:rPr>
        <w:t>[1]</w:t>
      </w:r>
      <w:r w:rsidRPr="00AB6EED">
        <w:rPr>
          <w:color w:val="000000"/>
        </w:rPr>
        <w:tab/>
      </w:r>
      <w:r w:rsidR="004C0B3A">
        <w:rPr>
          <w:color w:val="000000"/>
        </w:rPr>
        <w:t>TS</w:t>
      </w:r>
      <w:r w:rsidRPr="008716B0">
        <w:rPr>
          <w:color w:val="000000"/>
        </w:rPr>
        <w:t xml:space="preserve"> 26.501, 5G Media Streaming (5GMS); General description and architecture</w:t>
      </w:r>
    </w:p>
    <w:p w14:paraId="2A1F5069" w14:textId="14A49DB9" w:rsidR="008716B0" w:rsidRPr="008716B0" w:rsidRDefault="008716B0" w:rsidP="008716B0">
      <w:pPr>
        <w:pStyle w:val="EW"/>
        <w:rPr>
          <w:color w:val="000000"/>
        </w:rPr>
      </w:pPr>
      <w:r w:rsidRPr="008716B0">
        <w:rPr>
          <w:color w:val="000000"/>
        </w:rPr>
        <w:t>[2]</w:t>
      </w:r>
      <w:r w:rsidRPr="008716B0">
        <w:rPr>
          <w:color w:val="000000"/>
        </w:rPr>
        <w:tab/>
      </w:r>
      <w:r w:rsidR="004C0B3A">
        <w:rPr>
          <w:color w:val="000000"/>
        </w:rPr>
        <w:t>TS</w:t>
      </w:r>
      <w:r w:rsidRPr="008716B0">
        <w:rPr>
          <w:color w:val="000000"/>
        </w:rPr>
        <w:t xml:space="preserve"> 26.512, 5G Media Streaming (5GMS); Protocols</w:t>
      </w:r>
    </w:p>
    <w:p w14:paraId="0E5C8A90" w14:textId="59851D8F" w:rsidR="008716B0" w:rsidRPr="008716B0" w:rsidRDefault="008716B0" w:rsidP="008716B0">
      <w:pPr>
        <w:pStyle w:val="EW"/>
        <w:rPr>
          <w:color w:val="000000"/>
        </w:rPr>
      </w:pPr>
      <w:r w:rsidRPr="008716B0">
        <w:rPr>
          <w:color w:val="000000"/>
        </w:rPr>
        <w:t>[3]</w:t>
      </w:r>
      <w:r w:rsidRPr="008716B0">
        <w:rPr>
          <w:color w:val="000000"/>
        </w:rPr>
        <w:tab/>
      </w:r>
      <w:r w:rsidR="004C0B3A">
        <w:rPr>
          <w:color w:val="000000"/>
        </w:rPr>
        <w:t>TS</w:t>
      </w:r>
      <w:r w:rsidRPr="008716B0">
        <w:rPr>
          <w:color w:val="000000"/>
        </w:rPr>
        <w:t xml:space="preserve"> 26.506, 5G Real-time Media Communication Architecture</w:t>
      </w:r>
    </w:p>
    <w:p w14:paraId="0F3C758E" w14:textId="6F0E228E" w:rsidR="008716B0" w:rsidRPr="008716B0" w:rsidRDefault="008716B0" w:rsidP="008716B0">
      <w:pPr>
        <w:pStyle w:val="EW"/>
        <w:rPr>
          <w:color w:val="000000"/>
        </w:rPr>
      </w:pPr>
      <w:r w:rsidRPr="008716B0">
        <w:rPr>
          <w:color w:val="000000"/>
        </w:rPr>
        <w:t>[4]</w:t>
      </w:r>
      <w:r w:rsidRPr="008716B0">
        <w:rPr>
          <w:color w:val="000000"/>
        </w:rPr>
        <w:tab/>
      </w:r>
      <w:r w:rsidR="004C0B3A">
        <w:rPr>
          <w:color w:val="000000"/>
        </w:rPr>
        <w:t>TR</w:t>
      </w:r>
      <w:r w:rsidRPr="008716B0">
        <w:rPr>
          <w:color w:val="000000"/>
        </w:rPr>
        <w:t xml:space="preserve"> 26.804, Study on 5G media streaming extension</w:t>
      </w:r>
    </w:p>
    <w:p w14:paraId="1D7687C1" w14:textId="403B0560" w:rsidR="008716B0" w:rsidRPr="008716B0" w:rsidRDefault="008716B0" w:rsidP="008716B0">
      <w:pPr>
        <w:pStyle w:val="EW"/>
        <w:rPr>
          <w:color w:val="000000"/>
        </w:rPr>
      </w:pPr>
      <w:r w:rsidRPr="008716B0">
        <w:rPr>
          <w:color w:val="000000"/>
        </w:rPr>
        <w:t>[5]</w:t>
      </w:r>
      <w:r w:rsidRPr="008716B0">
        <w:rPr>
          <w:color w:val="000000"/>
        </w:rPr>
        <w:tab/>
      </w:r>
      <w:r w:rsidR="004C0B3A">
        <w:rPr>
          <w:color w:val="000000"/>
        </w:rPr>
        <w:t>TS</w:t>
      </w:r>
      <w:r w:rsidRPr="008716B0">
        <w:rPr>
          <w:color w:val="000000"/>
        </w:rPr>
        <w:t xml:space="preserve"> 26.510, Media delivery; interactions and APIs for provisioning and media session handling</w:t>
      </w:r>
    </w:p>
    <w:p w14:paraId="6742AF4F" w14:textId="38A4322F" w:rsidR="008716B0" w:rsidRPr="008716B0" w:rsidRDefault="008716B0" w:rsidP="008716B0">
      <w:pPr>
        <w:pStyle w:val="EW"/>
        <w:rPr>
          <w:color w:val="000000"/>
        </w:rPr>
      </w:pPr>
      <w:r w:rsidRPr="008716B0">
        <w:rPr>
          <w:color w:val="000000"/>
        </w:rPr>
        <w:t>[6]</w:t>
      </w:r>
      <w:r w:rsidRPr="008716B0">
        <w:rPr>
          <w:color w:val="000000"/>
        </w:rPr>
        <w:tab/>
      </w:r>
      <w:r w:rsidR="004C0B3A">
        <w:rPr>
          <w:color w:val="000000"/>
        </w:rPr>
        <w:t>TS</w:t>
      </w:r>
      <w:r w:rsidRPr="008716B0">
        <w:rPr>
          <w:color w:val="000000"/>
        </w:rPr>
        <w:t xml:space="preserve"> 26.247, Transparent end-to-end Packet-switched Streaming Service (PSS); Progressive Download and Dynamic Adaptive Streaming over HTTP (3GP-DASH)</w:t>
      </w:r>
    </w:p>
    <w:p w14:paraId="33BC8FCA" w14:textId="61DDFDCB" w:rsidR="008716B0" w:rsidRPr="008716B0" w:rsidRDefault="008716B0" w:rsidP="008716B0">
      <w:pPr>
        <w:pStyle w:val="EW"/>
        <w:rPr>
          <w:lang w:eastAsia="en-GB"/>
        </w:rPr>
      </w:pPr>
      <w:r w:rsidRPr="008716B0">
        <w:rPr>
          <w:color w:val="000000"/>
        </w:rPr>
        <w:t>[7]</w:t>
      </w:r>
      <w:r w:rsidRPr="008716B0">
        <w:rPr>
          <w:color w:val="000000"/>
        </w:rPr>
        <w:tab/>
      </w:r>
      <w:r w:rsidR="004C0B3A">
        <w:rPr>
          <w:color w:val="000000"/>
        </w:rPr>
        <w:t>TS</w:t>
      </w:r>
      <w:r w:rsidRPr="008716B0">
        <w:rPr>
          <w:color w:val="000000"/>
        </w:rPr>
        <w:t xml:space="preserve"> 26.532, Data Collection and Reporting; Protocols and Formats</w:t>
      </w:r>
    </w:p>
    <w:p w14:paraId="084B86BE" w14:textId="719ABD57" w:rsidR="002231DF" w:rsidRDefault="002231DF" w:rsidP="002231DF">
      <w:pPr>
        <w:pStyle w:val="Heading2"/>
        <w:rPr>
          <w:lang w:eastAsia="en-GB"/>
        </w:rPr>
      </w:pPr>
      <w:bookmarkStart w:id="117" w:name="_Toc171519662"/>
      <w:r>
        <w:rPr>
          <w:lang w:eastAsia="en-GB"/>
        </w:rPr>
        <w:t>17.</w:t>
      </w:r>
      <w:r w:rsidR="008716B0">
        <w:rPr>
          <w:lang w:eastAsia="en-GB"/>
        </w:rPr>
        <w:t>10</w:t>
      </w:r>
      <w:r>
        <w:rPr>
          <w:lang w:eastAsia="en-GB"/>
        </w:rPr>
        <w:tab/>
      </w:r>
      <w:r w:rsidR="00C23844" w:rsidRPr="00C23844">
        <w:rPr>
          <w:lang w:eastAsia="en-GB"/>
        </w:rPr>
        <w:t>EVS Codec Extension for Immersive Voice and Audio Services</w:t>
      </w:r>
      <w:bookmarkEnd w:id="117"/>
    </w:p>
    <w:tbl>
      <w:tblPr>
        <w:tblW w:w="98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3"/>
        <w:gridCol w:w="1597"/>
        <w:gridCol w:w="397"/>
        <w:gridCol w:w="849"/>
        <w:gridCol w:w="2266"/>
      </w:tblGrid>
      <w:tr w:rsidR="00C23844" w:rsidRPr="000D3A1E" w14:paraId="34A21B76" w14:textId="77777777" w:rsidTr="00E73FF7">
        <w:trPr>
          <w:trHeight w:val="255"/>
        </w:trPr>
        <w:tc>
          <w:tcPr>
            <w:tcW w:w="757" w:type="dxa"/>
            <w:shd w:val="clear" w:color="auto" w:fill="auto"/>
            <w:tcMar>
              <w:left w:w="28" w:type="dxa"/>
              <w:right w:w="28" w:type="dxa"/>
            </w:tcMar>
            <w:hideMark/>
          </w:tcPr>
          <w:p w14:paraId="67B1B25E" w14:textId="77777777" w:rsidR="00C23844" w:rsidRPr="00EF7FBB" w:rsidRDefault="00C23844" w:rsidP="00E73FF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770024</w:t>
            </w:r>
          </w:p>
        </w:tc>
        <w:tc>
          <w:tcPr>
            <w:tcW w:w="3963" w:type="dxa"/>
            <w:shd w:val="clear" w:color="auto" w:fill="auto"/>
            <w:tcMar>
              <w:left w:w="28" w:type="dxa"/>
              <w:right w:w="28" w:type="dxa"/>
            </w:tcMar>
            <w:hideMark/>
          </w:tcPr>
          <w:p w14:paraId="2714A1B5" w14:textId="77777777" w:rsidR="00C23844" w:rsidRPr="00EF7FBB" w:rsidRDefault="00C23844" w:rsidP="00E73FF7">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EVS Codec Extension for Immersive Voice and Audio Services</w:t>
            </w:r>
          </w:p>
        </w:tc>
        <w:tc>
          <w:tcPr>
            <w:tcW w:w="1597" w:type="dxa"/>
            <w:shd w:val="clear" w:color="auto" w:fill="auto"/>
            <w:tcMar>
              <w:left w:w="28" w:type="dxa"/>
              <w:right w:w="28" w:type="dxa"/>
            </w:tcMar>
            <w:hideMark/>
          </w:tcPr>
          <w:p w14:paraId="5D8C6343" w14:textId="77777777" w:rsidR="00C23844" w:rsidRPr="00EF7FBB" w:rsidRDefault="00C23844" w:rsidP="00E73FF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IVAS_Codec</w:t>
            </w:r>
          </w:p>
        </w:tc>
        <w:tc>
          <w:tcPr>
            <w:tcW w:w="397" w:type="dxa"/>
            <w:shd w:val="clear" w:color="auto" w:fill="auto"/>
            <w:tcMar>
              <w:left w:w="28" w:type="dxa"/>
              <w:right w:w="28" w:type="dxa"/>
            </w:tcMar>
            <w:hideMark/>
          </w:tcPr>
          <w:p w14:paraId="6DC8D841" w14:textId="77777777" w:rsidR="00C23844" w:rsidRPr="00EF7FBB" w:rsidRDefault="00C23844" w:rsidP="00E73FF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S4</w:t>
            </w:r>
          </w:p>
        </w:tc>
        <w:tc>
          <w:tcPr>
            <w:tcW w:w="849" w:type="dxa"/>
            <w:shd w:val="clear" w:color="auto" w:fill="auto"/>
            <w:tcMar>
              <w:left w:w="28" w:type="dxa"/>
              <w:right w:w="28" w:type="dxa"/>
            </w:tcMar>
            <w:hideMark/>
          </w:tcPr>
          <w:p w14:paraId="4D1D2A6D" w14:textId="70C6ECDE" w:rsidR="00C23844" w:rsidRPr="00EF7FBB" w:rsidRDefault="003C763E" w:rsidP="00E73FF7">
            <w:pPr>
              <w:overflowPunct/>
              <w:autoSpaceDE/>
              <w:autoSpaceDN/>
              <w:adjustRightInd/>
              <w:spacing w:after="0"/>
              <w:textAlignment w:val="auto"/>
              <w:rPr>
                <w:rFonts w:ascii="Calibri" w:hAnsi="Calibri" w:cs="Calibri"/>
                <w:color w:val="0563C1"/>
                <w:sz w:val="18"/>
                <w:szCs w:val="18"/>
                <w:u w:val="single"/>
                <w:lang w:eastAsia="en-GB"/>
              </w:rPr>
            </w:pPr>
            <w:hyperlink r:id="rId471" w:history="1">
              <w:r w:rsidR="00C23844" w:rsidRPr="007D3634">
                <w:rPr>
                  <w:rFonts w:ascii="Calibri" w:hAnsi="Calibri" w:cs="Calibri"/>
                  <w:color w:val="0563C1"/>
                  <w:sz w:val="16"/>
                  <w:szCs w:val="18"/>
                  <w:u w:val="single"/>
                  <w:lang w:eastAsia="en-GB"/>
                </w:rPr>
                <w:t>SP-220608</w:t>
              </w:r>
            </w:hyperlink>
          </w:p>
        </w:tc>
        <w:tc>
          <w:tcPr>
            <w:tcW w:w="2266" w:type="dxa"/>
            <w:shd w:val="clear" w:color="auto" w:fill="auto"/>
            <w:tcMar>
              <w:left w:w="28" w:type="dxa"/>
              <w:right w:w="28" w:type="dxa"/>
            </w:tcMar>
            <w:hideMark/>
          </w:tcPr>
          <w:p w14:paraId="72F17854" w14:textId="77777777" w:rsidR="00C23844" w:rsidRPr="00EF7FBB" w:rsidRDefault="00C23844" w:rsidP="00E73FF7">
            <w:pPr>
              <w:overflowPunct/>
              <w:autoSpaceDE/>
              <w:autoSpaceDN/>
              <w:adjustRightInd/>
              <w:spacing w:after="0"/>
              <w:textAlignment w:val="auto"/>
              <w:rPr>
                <w:rFonts w:ascii="Arial" w:hAnsi="Arial" w:cs="Arial"/>
                <w:b/>
                <w:bCs/>
                <w:color w:val="000000"/>
                <w:sz w:val="18"/>
                <w:szCs w:val="18"/>
                <w:lang w:val="de-DE" w:eastAsia="en-GB"/>
              </w:rPr>
            </w:pPr>
            <w:r w:rsidRPr="00EF7FBB">
              <w:rPr>
                <w:rFonts w:ascii="Arial" w:hAnsi="Arial" w:cs="Arial"/>
                <w:b/>
                <w:bCs/>
                <w:color w:val="000000"/>
                <w:sz w:val="18"/>
                <w:szCs w:val="18"/>
                <w:lang w:val="de-DE" w:eastAsia="en-GB"/>
              </w:rPr>
              <w:t>Bin Wang, Huawei Technologies Co Ltd</w:t>
            </w:r>
          </w:p>
        </w:tc>
      </w:tr>
    </w:tbl>
    <w:p w14:paraId="48130ABE" w14:textId="32EC6DB5" w:rsidR="00C23844" w:rsidRDefault="00C23844" w:rsidP="00C23844">
      <w:pPr>
        <w:rPr>
          <w:lang w:eastAsia="en-GB"/>
        </w:rPr>
      </w:pPr>
      <w:r w:rsidRPr="00B0782F">
        <w:rPr>
          <w:lang w:eastAsia="en-GB"/>
        </w:rPr>
        <w:t xml:space="preserve">Summary based on the input provided by </w:t>
      </w:r>
      <w:r w:rsidRPr="00C23844">
        <w:rPr>
          <w:lang w:eastAsia="en-GB"/>
        </w:rPr>
        <w:t xml:space="preserve">Huawei </w:t>
      </w:r>
      <w:r>
        <w:rPr>
          <w:lang w:eastAsia="en-GB"/>
        </w:rPr>
        <w:t xml:space="preserve"> </w:t>
      </w:r>
      <w:r w:rsidRPr="00AB6EED">
        <w:rPr>
          <w:lang w:eastAsia="en-GB"/>
        </w:rPr>
        <w:t xml:space="preserve">in </w:t>
      </w:r>
      <w:r w:rsidRPr="002231DF">
        <w:rPr>
          <w:lang w:eastAsia="en-GB"/>
        </w:rPr>
        <w:t>SP-2408</w:t>
      </w:r>
      <w:r>
        <w:rPr>
          <w:lang w:eastAsia="en-GB"/>
        </w:rPr>
        <w:t>98</w:t>
      </w:r>
      <w:r w:rsidRPr="00B0782F">
        <w:rPr>
          <w:lang w:eastAsia="en-GB"/>
        </w:rPr>
        <w:t>.</w:t>
      </w:r>
    </w:p>
    <w:p w14:paraId="0264EBD1" w14:textId="77777777" w:rsidR="00C23844" w:rsidRDefault="00C23844" w:rsidP="00C23844">
      <w:pPr>
        <w:rPr>
          <w:lang w:eastAsia="en-GB"/>
        </w:rPr>
      </w:pPr>
      <w:r>
        <w:rPr>
          <w:lang w:eastAsia="en-GB"/>
        </w:rPr>
        <w:t xml:space="preserve">This work item results from </w:t>
      </w:r>
      <w:r w:rsidRPr="00C23844">
        <w:rPr>
          <w:lang w:eastAsia="en-GB"/>
        </w:rPr>
        <w:t>the agreement to establish an IVAS_Codec_Ph2 [1] to handle the IVAS fixed-point C-code development</w:t>
      </w:r>
      <w:r>
        <w:rPr>
          <w:lang w:eastAsia="en-GB"/>
        </w:rPr>
        <w:t xml:space="preserve">. </w:t>
      </w:r>
    </w:p>
    <w:p w14:paraId="41A45EB5" w14:textId="4E0DCC56" w:rsidR="00C23844" w:rsidRDefault="00C23844" w:rsidP="00C23844">
      <w:pPr>
        <w:rPr>
          <w:lang w:eastAsia="en-GB"/>
        </w:rPr>
      </w:pPr>
      <w:r>
        <w:rPr>
          <w:lang w:eastAsia="en-GB"/>
        </w:rPr>
        <w:t>It:</w:t>
      </w:r>
    </w:p>
    <w:p w14:paraId="59D220B7" w14:textId="3C11BEDA" w:rsidR="00C23844" w:rsidRDefault="00C23844" w:rsidP="00C23844">
      <w:pPr>
        <w:pStyle w:val="ListParagraph"/>
        <w:numPr>
          <w:ilvl w:val="0"/>
          <w:numId w:val="35"/>
        </w:numPr>
        <w:ind w:leftChars="0"/>
      </w:pPr>
      <w:r>
        <w:t>Defines a series of Permanent Documents that governs the development and selection of the codec:</w:t>
      </w:r>
    </w:p>
    <w:p w14:paraId="6D3DF9F3" w14:textId="77777777" w:rsidR="00C23844" w:rsidRDefault="00C23844" w:rsidP="00C23844">
      <w:pPr>
        <w:pStyle w:val="ListParagraph"/>
        <w:numPr>
          <w:ilvl w:val="1"/>
          <w:numId w:val="35"/>
        </w:numPr>
        <w:ind w:leftChars="0"/>
      </w:pPr>
      <w:r>
        <w:t>IVAS-1 “IVAS codec development overview” [2].</w:t>
      </w:r>
      <w:r>
        <w:tab/>
      </w:r>
    </w:p>
    <w:p w14:paraId="7DAAC793" w14:textId="77777777" w:rsidR="00C23844" w:rsidRDefault="00C23844" w:rsidP="00C23844">
      <w:pPr>
        <w:pStyle w:val="ListParagraph"/>
        <w:numPr>
          <w:ilvl w:val="1"/>
          <w:numId w:val="35"/>
        </w:numPr>
        <w:ind w:leftChars="0"/>
      </w:pPr>
      <w:r>
        <w:t>IVAS-2 “IVAS Project Plan” [3].</w:t>
      </w:r>
    </w:p>
    <w:p w14:paraId="1BB74C9D" w14:textId="77777777" w:rsidR="00C23844" w:rsidRDefault="00C23844" w:rsidP="00C23844">
      <w:pPr>
        <w:pStyle w:val="ListParagraph"/>
        <w:numPr>
          <w:ilvl w:val="1"/>
          <w:numId w:val="35"/>
        </w:numPr>
        <w:ind w:leftChars="0"/>
      </w:pPr>
      <w:r>
        <w:t>IVAS-3 “Performance Requirements” [4].</w:t>
      </w:r>
    </w:p>
    <w:p w14:paraId="6202E066" w14:textId="77777777" w:rsidR="00C23844" w:rsidRDefault="00C23844" w:rsidP="00C23844">
      <w:pPr>
        <w:pStyle w:val="ListParagraph"/>
        <w:numPr>
          <w:ilvl w:val="1"/>
          <w:numId w:val="35"/>
        </w:numPr>
        <w:ind w:leftChars="0"/>
      </w:pPr>
      <w:r>
        <w:t>IVAS-4 “Design Constraints” [5].</w:t>
      </w:r>
    </w:p>
    <w:p w14:paraId="2367A031" w14:textId="77777777" w:rsidR="00C23844" w:rsidRDefault="00C23844" w:rsidP="00C23844">
      <w:pPr>
        <w:pStyle w:val="ListParagraph"/>
        <w:numPr>
          <w:ilvl w:val="1"/>
          <w:numId w:val="35"/>
        </w:numPr>
        <w:ind w:leftChars="0"/>
      </w:pPr>
      <w:r>
        <w:t>IVAS-5 “Selection Rules” [6].</w:t>
      </w:r>
    </w:p>
    <w:p w14:paraId="59794A4C" w14:textId="77777777" w:rsidR="00C23844" w:rsidRDefault="00C23844" w:rsidP="00C23844">
      <w:pPr>
        <w:pStyle w:val="ListParagraph"/>
        <w:numPr>
          <w:ilvl w:val="1"/>
          <w:numId w:val="35"/>
        </w:numPr>
        <w:ind w:leftChars="0"/>
      </w:pPr>
      <w:r>
        <w:t>IVAS-6 “Selection_Deliverables” [7].</w:t>
      </w:r>
    </w:p>
    <w:p w14:paraId="1D241EED" w14:textId="77777777" w:rsidR="00C23844" w:rsidRDefault="00C23844" w:rsidP="00C23844">
      <w:pPr>
        <w:pStyle w:val="ListParagraph"/>
        <w:numPr>
          <w:ilvl w:val="1"/>
          <w:numId w:val="35"/>
        </w:numPr>
        <w:ind w:leftChars="0"/>
      </w:pPr>
      <w:r>
        <w:t>IVAS-7a “Processing plan for selection phase” [8].</w:t>
      </w:r>
    </w:p>
    <w:p w14:paraId="0DC3315C" w14:textId="77777777" w:rsidR="00C23844" w:rsidRDefault="00C23844" w:rsidP="00C23844">
      <w:pPr>
        <w:pStyle w:val="ListParagraph"/>
        <w:numPr>
          <w:ilvl w:val="1"/>
          <w:numId w:val="35"/>
        </w:numPr>
        <w:ind w:leftChars="0"/>
      </w:pPr>
      <w:r>
        <w:t>IVAS-8a “Test Plan for Selection Phase” [9].</w:t>
      </w:r>
    </w:p>
    <w:p w14:paraId="14493FEF" w14:textId="77777777" w:rsidR="00C23844" w:rsidRDefault="00C23844" w:rsidP="00C23844">
      <w:pPr>
        <w:pStyle w:val="ListParagraph"/>
        <w:numPr>
          <w:ilvl w:val="1"/>
          <w:numId w:val="35"/>
        </w:numPr>
        <w:ind w:leftChars="0"/>
      </w:pPr>
      <w:r>
        <w:t>IVAS-9 “IVAS Usage Scenarios” [10].</w:t>
      </w:r>
    </w:p>
    <w:p w14:paraId="59267F6D" w14:textId="412F74F8" w:rsidR="00C23844" w:rsidRDefault="00C23844" w:rsidP="00C23844">
      <w:pPr>
        <w:pStyle w:val="ListParagraph"/>
        <w:numPr>
          <w:ilvl w:val="0"/>
          <w:numId w:val="35"/>
        </w:numPr>
        <w:ind w:leftChars="0"/>
      </w:pPr>
      <w:r>
        <w:t>Conducted the selection of the codec according to the agreed plan</w:t>
      </w:r>
    </w:p>
    <w:p w14:paraId="34F35D01" w14:textId="77777777" w:rsidR="00C23844" w:rsidRDefault="00C23844" w:rsidP="00C23844">
      <w:pPr>
        <w:pStyle w:val="ListParagraph"/>
        <w:numPr>
          <w:ilvl w:val="1"/>
          <w:numId w:val="35"/>
        </w:numPr>
        <w:ind w:leftChars="0"/>
      </w:pPr>
      <w:r>
        <w:t>Conducted the selection tests based on a floating-point C-code candidate delivery by the sole proponant organization, i.e. IVAS Public Collaboration group formed by Dolby Sweden AB, Ericsson LM, Fraunhofer IIS, Huawei Technologies Co Ltd., Nokia Corporation, NTT, Orange, Panasonic Holdings Corporation, Philips International B.V., Qualcomm Incorporated, VoiceAge Corporation [11].</w:t>
      </w:r>
    </w:p>
    <w:p w14:paraId="7743B21F" w14:textId="77777777" w:rsidR="00C23844" w:rsidRDefault="00C23844" w:rsidP="00C23844">
      <w:pPr>
        <w:pStyle w:val="ListParagraph"/>
        <w:numPr>
          <w:ilvl w:val="1"/>
          <w:numId w:val="35"/>
        </w:numPr>
        <w:ind w:leftChars="0"/>
      </w:pPr>
      <w:r>
        <w:t>Reviewed the overall selection deliverables and test results that showed evidences of meeting or exceeding performance requirements established for the WI [12, 13].</w:t>
      </w:r>
    </w:p>
    <w:p w14:paraId="7B154964" w14:textId="77777777" w:rsidR="00C23844" w:rsidRDefault="00C23844" w:rsidP="00C23844">
      <w:pPr>
        <w:pStyle w:val="ListParagraph"/>
        <w:numPr>
          <w:ilvl w:val="1"/>
          <w:numId w:val="35"/>
        </w:numPr>
        <w:ind w:leftChars="0"/>
      </w:pPr>
      <w:r>
        <w:t>Selected the proposed codec to be the IVAS standard.</w:t>
      </w:r>
    </w:p>
    <w:p w14:paraId="7AAD8486" w14:textId="77777777" w:rsidR="00C23844" w:rsidRDefault="00C23844" w:rsidP="00C23844">
      <w:pPr>
        <w:pStyle w:val="ListParagraph"/>
        <w:numPr>
          <w:ilvl w:val="0"/>
          <w:numId w:val="35"/>
        </w:numPr>
        <w:ind w:leftChars="0"/>
      </w:pPr>
      <w:r>
        <w:t>Based on the selected codec, the following IVAS related specifications are developed:</w:t>
      </w:r>
    </w:p>
    <w:p w14:paraId="6DC20AFA" w14:textId="77777777" w:rsidR="00C23844" w:rsidRDefault="00C23844" w:rsidP="00C23844">
      <w:pPr>
        <w:pStyle w:val="ListParagraph"/>
        <w:numPr>
          <w:ilvl w:val="1"/>
          <w:numId w:val="35"/>
        </w:numPr>
        <w:ind w:leftChars="0"/>
      </w:pPr>
      <w:r>
        <w:t>TS 26.250 “Codec for Immersive Voice and Audio Services (IVAS); General overview”</w:t>
      </w:r>
    </w:p>
    <w:p w14:paraId="482C143A" w14:textId="77777777" w:rsidR="00C23844" w:rsidRDefault="00C23844" w:rsidP="00C23844">
      <w:pPr>
        <w:pStyle w:val="ListParagraph"/>
        <w:numPr>
          <w:ilvl w:val="1"/>
          <w:numId w:val="35"/>
        </w:numPr>
        <w:ind w:leftChars="0"/>
      </w:pPr>
      <w:r>
        <w:t>TS 26.252 “Codec for Immersive Voice and Audio Services (IVAS); Test sequences”</w:t>
      </w:r>
    </w:p>
    <w:p w14:paraId="5E10D534" w14:textId="77777777" w:rsidR="00C23844" w:rsidRDefault="00C23844" w:rsidP="00C23844">
      <w:pPr>
        <w:pStyle w:val="ListParagraph"/>
        <w:numPr>
          <w:ilvl w:val="1"/>
          <w:numId w:val="35"/>
        </w:numPr>
        <w:ind w:leftChars="0"/>
      </w:pPr>
      <w:r>
        <w:t>TS 26.253 “Codec for Immersive Voice and Audio Services (IVAS); Detailed Algorithmic Description incl. RTP payload format and SDP parameter definitions”</w:t>
      </w:r>
    </w:p>
    <w:p w14:paraId="46D00774" w14:textId="77777777" w:rsidR="00C23844" w:rsidRDefault="00C23844" w:rsidP="00C23844">
      <w:pPr>
        <w:pStyle w:val="ListParagraph"/>
        <w:numPr>
          <w:ilvl w:val="1"/>
          <w:numId w:val="35"/>
        </w:numPr>
        <w:ind w:leftChars="0"/>
      </w:pPr>
      <w:r>
        <w:t>TS 26.254 “Codec for Immersive Voice and Audio Services (IVAS); Rendering”</w:t>
      </w:r>
    </w:p>
    <w:p w14:paraId="35BAC5A2" w14:textId="77777777" w:rsidR="00C23844" w:rsidRDefault="00C23844" w:rsidP="00C23844">
      <w:pPr>
        <w:pStyle w:val="ListParagraph"/>
        <w:numPr>
          <w:ilvl w:val="1"/>
          <w:numId w:val="35"/>
        </w:numPr>
        <w:ind w:leftChars="0"/>
      </w:pPr>
      <w:r>
        <w:t>TS 26.255 “Codec for Immersive Voice and Audio Services (IVAS); Error concealment of lost packets”</w:t>
      </w:r>
    </w:p>
    <w:p w14:paraId="593C9F2F" w14:textId="77777777" w:rsidR="00C23844" w:rsidRDefault="00C23844" w:rsidP="00C23844">
      <w:pPr>
        <w:pStyle w:val="ListParagraph"/>
        <w:numPr>
          <w:ilvl w:val="1"/>
          <w:numId w:val="35"/>
        </w:numPr>
        <w:ind w:leftChars="0"/>
      </w:pPr>
      <w:r>
        <w:t>TS 26.256 “Codec for Immersive Voice and Audio Services (IVAS); Jitter Buffer Management”</w:t>
      </w:r>
    </w:p>
    <w:p w14:paraId="05B3A4EC" w14:textId="77777777" w:rsidR="00C23844" w:rsidRDefault="00C23844" w:rsidP="00C23844">
      <w:pPr>
        <w:pStyle w:val="ListParagraph"/>
        <w:numPr>
          <w:ilvl w:val="1"/>
          <w:numId w:val="35"/>
        </w:numPr>
        <w:ind w:leftChars="0"/>
      </w:pPr>
      <w:r>
        <w:t>TS 26.258 “Codec for Immersive Voice and Audio Services (IVAS); C code (floating-point)”</w:t>
      </w:r>
    </w:p>
    <w:p w14:paraId="57CA92DA" w14:textId="77777777" w:rsidR="00C23844" w:rsidRDefault="00C23844" w:rsidP="00C23844">
      <w:pPr>
        <w:pStyle w:val="ListParagraph"/>
        <w:numPr>
          <w:ilvl w:val="1"/>
          <w:numId w:val="35"/>
        </w:numPr>
        <w:ind w:leftChars="0"/>
      </w:pPr>
      <w:r>
        <w:t>TR 26.997 “Codec for Immersive Voice and Audio Services (IVAS); Performance characterization”</w:t>
      </w:r>
    </w:p>
    <w:p w14:paraId="6364932E" w14:textId="77777777" w:rsidR="00C23844" w:rsidRDefault="00C23844" w:rsidP="00C23844">
      <w:pPr>
        <w:rPr>
          <w:b/>
        </w:rPr>
      </w:pPr>
    </w:p>
    <w:p w14:paraId="28619AB7" w14:textId="6DFB792D" w:rsidR="00C23844" w:rsidRDefault="00C23844" w:rsidP="00C23844">
      <w:pPr>
        <w:rPr>
          <w:b/>
        </w:rPr>
      </w:pPr>
      <w:r>
        <w:rPr>
          <w:b/>
        </w:rPr>
        <w:t>References</w:t>
      </w:r>
    </w:p>
    <w:p w14:paraId="437916C1" w14:textId="535795C6" w:rsidR="00C23844" w:rsidRDefault="005E4308" w:rsidP="00C23844">
      <w:r>
        <w:t xml:space="preserve">List of related CRs: </w:t>
      </w:r>
      <w:hyperlink r:id="rId472" w:history="1">
        <w:r w:rsidR="00C23844" w:rsidRPr="00F80CF5">
          <w:rPr>
            <w:rStyle w:val="Hyperlink"/>
          </w:rPr>
          <w:t>https://portal.3gpp.org/ChangeRequests.aspx?q=1&amp;workitem=770024</w:t>
        </w:r>
      </w:hyperlink>
      <w:r w:rsidR="00C23844">
        <w:t xml:space="preserve"> </w:t>
      </w:r>
    </w:p>
    <w:p w14:paraId="702534B2" w14:textId="6909B560" w:rsidR="00C23844" w:rsidRDefault="00C23844" w:rsidP="00C23844">
      <w:pPr>
        <w:pStyle w:val="EW"/>
        <w:rPr>
          <w:color w:val="000000"/>
        </w:rPr>
      </w:pPr>
      <w:r w:rsidRPr="00AB6EED">
        <w:rPr>
          <w:color w:val="000000"/>
        </w:rPr>
        <w:t>[1]</w:t>
      </w:r>
      <w:r w:rsidRPr="00AB6EED">
        <w:rPr>
          <w:color w:val="000000"/>
        </w:rPr>
        <w:tab/>
      </w:r>
      <w:r w:rsidRPr="00A67864">
        <w:rPr>
          <w:sz w:val="22"/>
          <w:lang w:val="en-US"/>
        </w:rPr>
        <w:t>IVAS_Codec_Ph2</w:t>
      </w:r>
      <w:r>
        <w:rPr>
          <w:sz w:val="22"/>
          <w:lang w:val="en-US"/>
        </w:rPr>
        <w:t xml:space="preserve"> WID </w:t>
      </w:r>
      <w:r>
        <w:rPr>
          <w:color w:val="000000"/>
        </w:rPr>
        <w:t xml:space="preserve">in </w:t>
      </w:r>
      <w:r w:rsidRPr="00C23844">
        <w:rPr>
          <w:color w:val="000000"/>
        </w:rPr>
        <w:t>SP-240676</w:t>
      </w:r>
    </w:p>
    <w:p w14:paraId="1FD3DE23" w14:textId="77777777" w:rsidR="00C23844" w:rsidRPr="00C23844" w:rsidRDefault="00C23844" w:rsidP="00C23844">
      <w:pPr>
        <w:pStyle w:val="EW"/>
        <w:rPr>
          <w:color w:val="000000"/>
        </w:rPr>
      </w:pPr>
      <w:r w:rsidRPr="00C23844">
        <w:rPr>
          <w:color w:val="000000"/>
        </w:rPr>
        <w:t>[2]</w:t>
      </w:r>
      <w:r w:rsidRPr="00C23844">
        <w:rPr>
          <w:color w:val="000000"/>
        </w:rPr>
        <w:tab/>
        <w:t>S4-231032 IVAS codec development overview (IVAS-1) v0.5.0.</w:t>
      </w:r>
    </w:p>
    <w:p w14:paraId="1DFD9D37" w14:textId="77777777" w:rsidR="00C23844" w:rsidRPr="00C23844" w:rsidRDefault="00C23844" w:rsidP="00C23844">
      <w:pPr>
        <w:pStyle w:val="EW"/>
        <w:rPr>
          <w:color w:val="000000"/>
        </w:rPr>
      </w:pPr>
      <w:r w:rsidRPr="00C23844">
        <w:rPr>
          <w:color w:val="000000"/>
        </w:rPr>
        <w:t>[3]</w:t>
      </w:r>
      <w:r w:rsidRPr="00C23844">
        <w:rPr>
          <w:color w:val="000000"/>
        </w:rPr>
        <w:tab/>
        <w:t>S4-240369 IVAS-2 v0.8.0 IVAS Project Plan.</w:t>
      </w:r>
    </w:p>
    <w:p w14:paraId="2584F8CF" w14:textId="77777777" w:rsidR="00C23844" w:rsidRPr="00C23844" w:rsidRDefault="00C23844" w:rsidP="00C23844">
      <w:pPr>
        <w:pStyle w:val="EW"/>
        <w:rPr>
          <w:color w:val="000000"/>
        </w:rPr>
      </w:pPr>
      <w:r w:rsidRPr="00C23844">
        <w:rPr>
          <w:color w:val="000000"/>
        </w:rPr>
        <w:t>[4]</w:t>
      </w:r>
      <w:r w:rsidRPr="00C23844">
        <w:rPr>
          <w:color w:val="000000"/>
        </w:rPr>
        <w:tab/>
        <w:t>S4-231049 IVAS-3 Performance Requirements 1.1.0.</w:t>
      </w:r>
    </w:p>
    <w:p w14:paraId="7949EF05" w14:textId="77777777" w:rsidR="00C23844" w:rsidRPr="00C23844" w:rsidRDefault="00C23844" w:rsidP="00C23844">
      <w:pPr>
        <w:pStyle w:val="EW"/>
        <w:rPr>
          <w:color w:val="000000"/>
        </w:rPr>
      </w:pPr>
      <w:r w:rsidRPr="00C23844">
        <w:rPr>
          <w:color w:val="000000"/>
        </w:rPr>
        <w:t>[5]</w:t>
      </w:r>
      <w:r w:rsidRPr="00C23844">
        <w:rPr>
          <w:color w:val="000000"/>
        </w:rPr>
        <w:tab/>
        <w:t>S4-231031 IVAS Design Constraints (IVAS-4) 1.2.0.</w:t>
      </w:r>
    </w:p>
    <w:p w14:paraId="24637A25" w14:textId="77777777" w:rsidR="00C23844" w:rsidRPr="00C23844" w:rsidRDefault="00C23844" w:rsidP="00C23844">
      <w:pPr>
        <w:pStyle w:val="EW"/>
        <w:rPr>
          <w:color w:val="000000"/>
        </w:rPr>
      </w:pPr>
      <w:r w:rsidRPr="00C23844">
        <w:rPr>
          <w:color w:val="000000"/>
        </w:rPr>
        <w:t>[6]</w:t>
      </w:r>
      <w:r w:rsidRPr="00C23844">
        <w:rPr>
          <w:color w:val="000000"/>
        </w:rPr>
        <w:tab/>
        <w:t>S4-231086 - IVAS-5 Selection Rules - v.1.0.0.</w:t>
      </w:r>
    </w:p>
    <w:p w14:paraId="1751A381" w14:textId="77777777" w:rsidR="00C23844" w:rsidRPr="00C23844" w:rsidRDefault="00C23844" w:rsidP="00C23844">
      <w:pPr>
        <w:pStyle w:val="EW"/>
        <w:rPr>
          <w:color w:val="000000"/>
        </w:rPr>
      </w:pPr>
      <w:r w:rsidRPr="00C23844">
        <w:rPr>
          <w:color w:val="000000"/>
        </w:rPr>
        <w:t>[7]</w:t>
      </w:r>
      <w:r w:rsidRPr="00C23844">
        <w:rPr>
          <w:color w:val="000000"/>
        </w:rPr>
        <w:tab/>
        <w:t>S4-231087_IVAS-6_Selection_Deliverables 1.0.0.</w:t>
      </w:r>
    </w:p>
    <w:p w14:paraId="31FA38F9" w14:textId="77777777" w:rsidR="00C23844" w:rsidRPr="00C23844" w:rsidRDefault="00C23844" w:rsidP="00C23844">
      <w:pPr>
        <w:pStyle w:val="EW"/>
        <w:rPr>
          <w:color w:val="000000"/>
        </w:rPr>
      </w:pPr>
      <w:r w:rsidRPr="00C23844">
        <w:rPr>
          <w:color w:val="000000"/>
        </w:rPr>
        <w:t>[8]</w:t>
      </w:r>
      <w:r w:rsidRPr="00C23844">
        <w:rPr>
          <w:color w:val="000000"/>
        </w:rPr>
        <w:tab/>
        <w:t>S4-231306 IVAS-7a Processing plan for selection phase, v.1.1.0.</w:t>
      </w:r>
    </w:p>
    <w:p w14:paraId="67686945" w14:textId="77777777" w:rsidR="00C23844" w:rsidRPr="00C23844" w:rsidRDefault="00C23844" w:rsidP="00C23844">
      <w:pPr>
        <w:pStyle w:val="EW"/>
        <w:rPr>
          <w:color w:val="000000"/>
        </w:rPr>
      </w:pPr>
      <w:r w:rsidRPr="00C23844">
        <w:rPr>
          <w:color w:val="000000"/>
        </w:rPr>
        <w:t>[9]</w:t>
      </w:r>
      <w:r w:rsidRPr="00C23844">
        <w:rPr>
          <w:color w:val="000000"/>
        </w:rPr>
        <w:tab/>
        <w:t>S4-231115 IVAS Permanent Document IVAS-8a: Test Plan for Selection Phase v.1.1.0</w:t>
      </w:r>
    </w:p>
    <w:p w14:paraId="2B9B5A7A" w14:textId="77777777" w:rsidR="00C23844" w:rsidRPr="00C23844" w:rsidRDefault="00C23844" w:rsidP="00C23844">
      <w:pPr>
        <w:pStyle w:val="EW"/>
        <w:rPr>
          <w:color w:val="000000"/>
        </w:rPr>
      </w:pPr>
      <w:r w:rsidRPr="00C23844">
        <w:rPr>
          <w:color w:val="000000"/>
        </w:rPr>
        <w:t>[10]</w:t>
      </w:r>
      <w:r w:rsidRPr="00C23844">
        <w:rPr>
          <w:color w:val="000000"/>
        </w:rPr>
        <w:tab/>
        <w:t>S4-231523 IVAS Usage Scenarios (IVAS-9), Version:</w:t>
      </w:r>
      <w:r w:rsidRPr="00C23844">
        <w:rPr>
          <w:color w:val="000000"/>
        </w:rPr>
        <w:tab/>
        <w:t>0.4.0</w:t>
      </w:r>
    </w:p>
    <w:p w14:paraId="01EACF11" w14:textId="77777777" w:rsidR="00C23844" w:rsidRPr="00C23844" w:rsidRDefault="00C23844" w:rsidP="00C23844">
      <w:pPr>
        <w:pStyle w:val="EW"/>
        <w:rPr>
          <w:color w:val="000000"/>
        </w:rPr>
      </w:pPr>
      <w:r w:rsidRPr="00C23844">
        <w:rPr>
          <w:color w:val="000000"/>
        </w:rPr>
        <w:t>[11]</w:t>
      </w:r>
      <w:r w:rsidRPr="00C23844">
        <w:rPr>
          <w:color w:val="000000"/>
        </w:rPr>
        <w:tab/>
        <w:t>S4-231233 High-Level Description of the IVAS Codec Candidate of the “IVAS Codec Public Collaboration”.</w:t>
      </w:r>
    </w:p>
    <w:p w14:paraId="2816835D" w14:textId="77777777" w:rsidR="00C23844" w:rsidRPr="00C23844" w:rsidRDefault="00C23844" w:rsidP="00C23844">
      <w:pPr>
        <w:pStyle w:val="EW"/>
        <w:rPr>
          <w:color w:val="000000"/>
        </w:rPr>
      </w:pPr>
      <w:r w:rsidRPr="00C23844">
        <w:rPr>
          <w:color w:val="000000"/>
        </w:rPr>
        <w:t>[12]</w:t>
      </w:r>
      <w:r w:rsidRPr="00C23844">
        <w:rPr>
          <w:color w:val="000000"/>
        </w:rPr>
        <w:tab/>
        <w:t>S4-231228 Fulfilment of WID Objectives by the IVAS Codec Candidate.</w:t>
      </w:r>
    </w:p>
    <w:p w14:paraId="176AB8E7" w14:textId="60558FB6" w:rsidR="00C23844" w:rsidRPr="00C23844" w:rsidRDefault="00C23844" w:rsidP="00C23844">
      <w:pPr>
        <w:pStyle w:val="EW"/>
        <w:rPr>
          <w:lang w:eastAsia="en-GB"/>
        </w:rPr>
      </w:pPr>
      <w:r w:rsidRPr="00C23844">
        <w:rPr>
          <w:color w:val="000000"/>
        </w:rPr>
        <w:t>[13]</w:t>
      </w:r>
      <w:r w:rsidRPr="00C23844">
        <w:rPr>
          <w:color w:val="000000"/>
        </w:rPr>
        <w:tab/>
        <w:t>S4-231573 GAL_Report_IVAS_Selection_Phase.</w:t>
      </w:r>
    </w:p>
    <w:p w14:paraId="5B124A1A" w14:textId="37B5C8C3" w:rsidR="00C23844" w:rsidRPr="00C23844" w:rsidRDefault="00C23844" w:rsidP="00C23844">
      <w:pPr>
        <w:rPr>
          <w:lang w:eastAsia="en-GB"/>
        </w:rPr>
      </w:pPr>
    </w:p>
    <w:p w14:paraId="1EB66FC0" w14:textId="2446852F" w:rsidR="00C23844" w:rsidRDefault="00C23844" w:rsidP="00C23844">
      <w:pPr>
        <w:pStyle w:val="Heading2"/>
        <w:rPr>
          <w:lang w:eastAsia="en-GB"/>
        </w:rPr>
      </w:pPr>
      <w:bookmarkStart w:id="118" w:name="_Toc171519663"/>
      <w:r>
        <w:rPr>
          <w:lang w:eastAsia="en-GB"/>
        </w:rPr>
        <w:t>17.11</w:t>
      </w:r>
      <w:r>
        <w:rPr>
          <w:lang w:eastAsia="en-GB"/>
        </w:rPr>
        <w:tab/>
        <w:t xml:space="preserve">Other </w:t>
      </w:r>
      <w:r w:rsidRPr="00B821D4">
        <w:rPr>
          <w:lang w:eastAsia="en-GB"/>
        </w:rPr>
        <w:t>User Plane traffic and services</w:t>
      </w:r>
      <w:r>
        <w:rPr>
          <w:lang w:eastAsia="en-GB"/>
        </w:rPr>
        <w:t xml:space="preserve"> items</w:t>
      </w:r>
      <w:bookmarkEnd w:id="118"/>
    </w:p>
    <w:tbl>
      <w:tblPr>
        <w:tblW w:w="98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3"/>
        <w:gridCol w:w="1597"/>
        <w:gridCol w:w="397"/>
        <w:gridCol w:w="849"/>
        <w:gridCol w:w="2266"/>
      </w:tblGrid>
      <w:tr w:rsidR="00B821D4" w:rsidRPr="00EF7FBB" w14:paraId="18F3E9FA" w14:textId="77777777" w:rsidTr="0062177F">
        <w:trPr>
          <w:trHeight w:val="255"/>
        </w:trPr>
        <w:tc>
          <w:tcPr>
            <w:tcW w:w="757" w:type="dxa"/>
            <w:shd w:val="clear" w:color="auto" w:fill="auto"/>
            <w:tcMar>
              <w:left w:w="28" w:type="dxa"/>
              <w:right w:w="28" w:type="dxa"/>
            </w:tcMar>
            <w:hideMark/>
          </w:tcPr>
          <w:p w14:paraId="0CE4BDC0"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830005</w:t>
            </w:r>
          </w:p>
        </w:tc>
        <w:tc>
          <w:tcPr>
            <w:tcW w:w="3963" w:type="dxa"/>
            <w:shd w:val="clear" w:color="auto" w:fill="auto"/>
            <w:tcMar>
              <w:left w:w="28" w:type="dxa"/>
              <w:right w:w="28" w:type="dxa"/>
            </w:tcMar>
            <w:hideMark/>
          </w:tcPr>
          <w:p w14:paraId="3E50272C" w14:textId="77777777" w:rsidR="00B821D4" w:rsidRPr="00EF7FBB" w:rsidRDefault="00B821D4"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Terminal Audio quality performance and Test methods for Immersive Audio Services</w:t>
            </w:r>
          </w:p>
        </w:tc>
        <w:tc>
          <w:tcPr>
            <w:tcW w:w="1597" w:type="dxa"/>
            <w:shd w:val="clear" w:color="auto" w:fill="auto"/>
            <w:tcMar>
              <w:left w:w="28" w:type="dxa"/>
              <w:right w:w="28" w:type="dxa"/>
            </w:tcMar>
            <w:hideMark/>
          </w:tcPr>
          <w:p w14:paraId="23FB9435"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ATIAS</w:t>
            </w:r>
          </w:p>
        </w:tc>
        <w:tc>
          <w:tcPr>
            <w:tcW w:w="397" w:type="dxa"/>
            <w:shd w:val="clear" w:color="auto" w:fill="auto"/>
            <w:tcMar>
              <w:left w:w="28" w:type="dxa"/>
              <w:right w:w="28" w:type="dxa"/>
            </w:tcMar>
            <w:hideMark/>
          </w:tcPr>
          <w:p w14:paraId="05718B33"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S4</w:t>
            </w:r>
          </w:p>
        </w:tc>
        <w:tc>
          <w:tcPr>
            <w:tcW w:w="849" w:type="dxa"/>
            <w:shd w:val="clear" w:color="auto" w:fill="auto"/>
            <w:tcMar>
              <w:left w:w="28" w:type="dxa"/>
              <w:right w:w="28" w:type="dxa"/>
            </w:tcMar>
            <w:hideMark/>
          </w:tcPr>
          <w:p w14:paraId="6FF5E41D" w14:textId="0BF1D2D2" w:rsidR="00B821D4" w:rsidRPr="00EF7FBB" w:rsidRDefault="003C763E" w:rsidP="00B22AB8">
            <w:pPr>
              <w:overflowPunct/>
              <w:autoSpaceDE/>
              <w:autoSpaceDN/>
              <w:adjustRightInd/>
              <w:spacing w:after="0"/>
              <w:textAlignment w:val="auto"/>
              <w:rPr>
                <w:rFonts w:ascii="Calibri" w:hAnsi="Calibri" w:cs="Calibri"/>
                <w:color w:val="0563C1"/>
                <w:sz w:val="18"/>
                <w:szCs w:val="18"/>
                <w:u w:val="single"/>
                <w:lang w:eastAsia="en-GB"/>
              </w:rPr>
            </w:pPr>
            <w:hyperlink r:id="rId473" w:history="1">
              <w:r w:rsidR="00B821D4" w:rsidRPr="00EF7FBB">
                <w:rPr>
                  <w:rFonts w:ascii="Calibri" w:hAnsi="Calibri" w:cs="Calibri"/>
                  <w:color w:val="0563C1"/>
                  <w:sz w:val="18"/>
                  <w:szCs w:val="18"/>
                  <w:u w:val="single"/>
                  <w:lang w:eastAsia="en-GB"/>
                </w:rPr>
                <w:t>SP-190040</w:t>
              </w:r>
            </w:hyperlink>
          </w:p>
        </w:tc>
        <w:tc>
          <w:tcPr>
            <w:tcW w:w="2266" w:type="dxa"/>
            <w:shd w:val="clear" w:color="auto" w:fill="auto"/>
            <w:tcMar>
              <w:left w:w="28" w:type="dxa"/>
              <w:right w:w="28" w:type="dxa"/>
            </w:tcMar>
            <w:hideMark/>
          </w:tcPr>
          <w:p w14:paraId="473D1C67"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Stéphane Ragot, Orange</w:t>
            </w:r>
          </w:p>
        </w:tc>
      </w:tr>
      <w:tr w:rsidR="00B821D4" w:rsidRPr="00EF7FBB" w14:paraId="7ABD3924" w14:textId="77777777" w:rsidTr="0062177F">
        <w:trPr>
          <w:trHeight w:val="255"/>
        </w:trPr>
        <w:tc>
          <w:tcPr>
            <w:tcW w:w="757" w:type="dxa"/>
            <w:shd w:val="clear" w:color="auto" w:fill="auto"/>
            <w:tcMar>
              <w:left w:w="28" w:type="dxa"/>
              <w:right w:w="28" w:type="dxa"/>
            </w:tcMar>
            <w:hideMark/>
          </w:tcPr>
          <w:p w14:paraId="7EDB6CD6"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1000016</w:t>
            </w:r>
          </w:p>
        </w:tc>
        <w:tc>
          <w:tcPr>
            <w:tcW w:w="3963" w:type="dxa"/>
            <w:shd w:val="clear" w:color="auto" w:fill="auto"/>
            <w:tcMar>
              <w:left w:w="28" w:type="dxa"/>
              <w:right w:w="28" w:type="dxa"/>
            </w:tcMar>
            <w:hideMark/>
          </w:tcPr>
          <w:p w14:paraId="42EB421B" w14:textId="77777777" w:rsidR="00B821D4" w:rsidRPr="00EF7FBB" w:rsidRDefault="00B821D4" w:rsidP="00B22AB8">
            <w:pPr>
              <w:overflowPunct/>
              <w:autoSpaceDE/>
              <w:autoSpaceDN/>
              <w:adjustRightInd/>
              <w:spacing w:after="0"/>
              <w:textAlignment w:val="auto"/>
              <w:rPr>
                <w:rFonts w:ascii="Arial" w:hAnsi="Arial" w:cs="Arial"/>
                <w:i/>
                <w:iCs/>
                <w:color w:val="0000FF"/>
                <w:sz w:val="18"/>
                <w:szCs w:val="18"/>
                <w:lang w:eastAsia="en-GB"/>
              </w:rPr>
            </w:pPr>
            <w:r w:rsidRPr="00EF7FBB">
              <w:rPr>
                <w:rFonts w:ascii="Arial" w:hAnsi="Arial" w:cs="Arial"/>
                <w:i/>
                <w:iCs/>
                <w:color w:val="0000FF"/>
                <w:sz w:val="18"/>
                <w:szCs w:val="18"/>
                <w:lang w:eastAsia="en-GB"/>
              </w:rPr>
              <w:t xml:space="preserve">Study on Film Grain Synthesis </w:t>
            </w:r>
          </w:p>
        </w:tc>
        <w:tc>
          <w:tcPr>
            <w:tcW w:w="1597" w:type="dxa"/>
            <w:shd w:val="clear" w:color="auto" w:fill="auto"/>
            <w:tcMar>
              <w:left w:w="28" w:type="dxa"/>
              <w:right w:w="28" w:type="dxa"/>
            </w:tcMar>
            <w:hideMark/>
          </w:tcPr>
          <w:p w14:paraId="5653E318"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FS_FGS</w:t>
            </w:r>
          </w:p>
        </w:tc>
        <w:tc>
          <w:tcPr>
            <w:tcW w:w="397" w:type="dxa"/>
            <w:shd w:val="clear" w:color="auto" w:fill="auto"/>
            <w:tcMar>
              <w:left w:w="28" w:type="dxa"/>
              <w:right w:w="28" w:type="dxa"/>
            </w:tcMar>
            <w:hideMark/>
          </w:tcPr>
          <w:p w14:paraId="6B3BEF06"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S4</w:t>
            </w:r>
          </w:p>
        </w:tc>
        <w:tc>
          <w:tcPr>
            <w:tcW w:w="849" w:type="dxa"/>
            <w:shd w:val="clear" w:color="auto" w:fill="auto"/>
            <w:tcMar>
              <w:left w:w="28" w:type="dxa"/>
              <w:right w:w="28" w:type="dxa"/>
            </w:tcMar>
            <w:hideMark/>
          </w:tcPr>
          <w:p w14:paraId="754DBB2D" w14:textId="21098029" w:rsidR="00B821D4" w:rsidRPr="00EF7FBB" w:rsidRDefault="003C763E" w:rsidP="00B22AB8">
            <w:pPr>
              <w:overflowPunct/>
              <w:autoSpaceDE/>
              <w:autoSpaceDN/>
              <w:adjustRightInd/>
              <w:spacing w:after="0"/>
              <w:textAlignment w:val="auto"/>
              <w:rPr>
                <w:rFonts w:ascii="Calibri" w:hAnsi="Calibri" w:cs="Calibri"/>
                <w:color w:val="0563C1"/>
                <w:sz w:val="18"/>
                <w:szCs w:val="18"/>
                <w:u w:val="single"/>
                <w:lang w:eastAsia="en-GB"/>
              </w:rPr>
            </w:pPr>
            <w:hyperlink r:id="rId474" w:history="1">
              <w:r w:rsidR="007D3634" w:rsidRPr="007D3634">
                <w:rPr>
                  <w:rFonts w:ascii="Calibri" w:hAnsi="Calibri" w:cs="Calibri"/>
                  <w:color w:val="0563C1"/>
                  <w:sz w:val="16"/>
                  <w:szCs w:val="18"/>
                  <w:u w:val="single"/>
                  <w:lang w:eastAsia="en-GB"/>
                </w:rPr>
                <w:t>SP-230539</w:t>
              </w:r>
            </w:hyperlink>
          </w:p>
        </w:tc>
        <w:tc>
          <w:tcPr>
            <w:tcW w:w="2266" w:type="dxa"/>
            <w:shd w:val="clear" w:color="auto" w:fill="auto"/>
            <w:tcMar>
              <w:left w:w="28" w:type="dxa"/>
              <w:right w:w="28" w:type="dxa"/>
            </w:tcMar>
            <w:hideMark/>
          </w:tcPr>
          <w:p w14:paraId="4212B33F"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Brian Lee (Dolby Laboratories) </w:t>
            </w:r>
          </w:p>
        </w:tc>
      </w:tr>
      <w:tr w:rsidR="00B821D4" w:rsidRPr="00EF7FBB" w14:paraId="49F049C4" w14:textId="77777777" w:rsidTr="0062177F">
        <w:trPr>
          <w:trHeight w:val="255"/>
        </w:trPr>
        <w:tc>
          <w:tcPr>
            <w:tcW w:w="757" w:type="dxa"/>
            <w:shd w:val="clear" w:color="auto" w:fill="auto"/>
            <w:tcMar>
              <w:left w:w="28" w:type="dxa"/>
              <w:right w:w="28" w:type="dxa"/>
            </w:tcMar>
            <w:hideMark/>
          </w:tcPr>
          <w:p w14:paraId="484600A8"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1000017</w:t>
            </w:r>
          </w:p>
        </w:tc>
        <w:tc>
          <w:tcPr>
            <w:tcW w:w="3963" w:type="dxa"/>
            <w:shd w:val="clear" w:color="auto" w:fill="auto"/>
            <w:tcMar>
              <w:left w:w="28" w:type="dxa"/>
              <w:right w:w="28" w:type="dxa"/>
            </w:tcMar>
            <w:hideMark/>
          </w:tcPr>
          <w:p w14:paraId="4093FA22" w14:textId="77777777" w:rsidR="00B821D4" w:rsidRPr="00EF7FBB" w:rsidRDefault="00B821D4" w:rsidP="00B22AB8">
            <w:pPr>
              <w:overflowPunct/>
              <w:autoSpaceDE/>
              <w:autoSpaceDN/>
              <w:adjustRightInd/>
              <w:spacing w:after="0"/>
              <w:textAlignment w:val="auto"/>
              <w:rPr>
                <w:rFonts w:ascii="Arial" w:hAnsi="Arial" w:cs="Arial"/>
                <w:i/>
                <w:iCs/>
                <w:color w:val="0000FF"/>
                <w:sz w:val="18"/>
                <w:szCs w:val="18"/>
                <w:lang w:eastAsia="en-GB"/>
              </w:rPr>
            </w:pPr>
            <w:r w:rsidRPr="00EF7FBB">
              <w:rPr>
                <w:rFonts w:ascii="Arial" w:hAnsi="Arial" w:cs="Arial"/>
                <w:i/>
                <w:iCs/>
                <w:color w:val="0000FF"/>
                <w:sz w:val="18"/>
                <w:szCs w:val="18"/>
                <w:lang w:eastAsia="en-GB"/>
              </w:rPr>
              <w:t xml:space="preserve">Study on new HEVC profiles and operating points </w:t>
            </w:r>
          </w:p>
        </w:tc>
        <w:tc>
          <w:tcPr>
            <w:tcW w:w="1597" w:type="dxa"/>
            <w:shd w:val="clear" w:color="auto" w:fill="auto"/>
            <w:tcMar>
              <w:left w:w="28" w:type="dxa"/>
              <w:right w:w="28" w:type="dxa"/>
            </w:tcMar>
            <w:hideMark/>
          </w:tcPr>
          <w:p w14:paraId="07EFC0AC"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FS_HEVC_Profiles</w:t>
            </w:r>
          </w:p>
        </w:tc>
        <w:tc>
          <w:tcPr>
            <w:tcW w:w="397" w:type="dxa"/>
            <w:shd w:val="clear" w:color="auto" w:fill="auto"/>
            <w:tcMar>
              <w:left w:w="28" w:type="dxa"/>
              <w:right w:w="28" w:type="dxa"/>
            </w:tcMar>
            <w:hideMark/>
          </w:tcPr>
          <w:p w14:paraId="13BF438E"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S4</w:t>
            </w:r>
          </w:p>
        </w:tc>
        <w:tc>
          <w:tcPr>
            <w:tcW w:w="849" w:type="dxa"/>
            <w:shd w:val="clear" w:color="auto" w:fill="auto"/>
            <w:tcMar>
              <w:left w:w="28" w:type="dxa"/>
              <w:right w:w="28" w:type="dxa"/>
            </w:tcMar>
            <w:hideMark/>
          </w:tcPr>
          <w:p w14:paraId="2B8F537D" w14:textId="32889435" w:rsidR="00B821D4" w:rsidRPr="00EF7FBB" w:rsidRDefault="003C763E" w:rsidP="00B22AB8">
            <w:pPr>
              <w:overflowPunct/>
              <w:autoSpaceDE/>
              <w:autoSpaceDN/>
              <w:adjustRightInd/>
              <w:spacing w:after="0"/>
              <w:textAlignment w:val="auto"/>
              <w:rPr>
                <w:rFonts w:ascii="Calibri" w:hAnsi="Calibri" w:cs="Calibri"/>
                <w:color w:val="0563C1"/>
                <w:sz w:val="18"/>
                <w:szCs w:val="18"/>
                <w:u w:val="single"/>
                <w:lang w:eastAsia="en-GB"/>
              </w:rPr>
            </w:pPr>
            <w:hyperlink r:id="rId475" w:history="1">
              <w:r w:rsidR="007D3634" w:rsidRPr="007D3634">
                <w:rPr>
                  <w:rFonts w:ascii="Calibri" w:hAnsi="Calibri" w:cs="Calibri"/>
                  <w:color w:val="0563C1"/>
                  <w:sz w:val="16"/>
                  <w:szCs w:val="18"/>
                  <w:u w:val="single"/>
                  <w:lang w:eastAsia="en-GB"/>
                </w:rPr>
                <w:t>SP-230540</w:t>
              </w:r>
            </w:hyperlink>
          </w:p>
        </w:tc>
        <w:tc>
          <w:tcPr>
            <w:tcW w:w="2266" w:type="dxa"/>
            <w:shd w:val="clear" w:color="auto" w:fill="auto"/>
            <w:tcMar>
              <w:left w:w="28" w:type="dxa"/>
              <w:right w:w="28" w:type="dxa"/>
            </w:tcMar>
            <w:hideMark/>
          </w:tcPr>
          <w:p w14:paraId="34829F07"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Waqar Zia </w:t>
            </w:r>
          </w:p>
        </w:tc>
      </w:tr>
      <w:tr w:rsidR="00B821D4" w:rsidRPr="00EF7FBB" w14:paraId="4CB9A8B1" w14:textId="77777777" w:rsidTr="0062177F">
        <w:trPr>
          <w:trHeight w:val="255"/>
        </w:trPr>
        <w:tc>
          <w:tcPr>
            <w:tcW w:w="757" w:type="dxa"/>
            <w:shd w:val="clear" w:color="auto" w:fill="auto"/>
            <w:tcMar>
              <w:left w:w="28" w:type="dxa"/>
              <w:right w:w="28" w:type="dxa"/>
            </w:tcMar>
            <w:hideMark/>
          </w:tcPr>
          <w:p w14:paraId="224AB9C6"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1000019</w:t>
            </w:r>
          </w:p>
        </w:tc>
        <w:tc>
          <w:tcPr>
            <w:tcW w:w="3963" w:type="dxa"/>
            <w:shd w:val="clear" w:color="auto" w:fill="auto"/>
            <w:tcMar>
              <w:left w:w="28" w:type="dxa"/>
              <w:right w:w="28" w:type="dxa"/>
            </w:tcMar>
            <w:hideMark/>
          </w:tcPr>
          <w:p w14:paraId="27C5A50B" w14:textId="77777777" w:rsidR="00B821D4" w:rsidRPr="00EF7FBB" w:rsidRDefault="00B821D4" w:rsidP="00B22AB8">
            <w:pPr>
              <w:overflowPunct/>
              <w:autoSpaceDE/>
              <w:autoSpaceDN/>
              <w:adjustRightInd/>
              <w:spacing w:after="0"/>
              <w:textAlignment w:val="auto"/>
              <w:rPr>
                <w:rFonts w:ascii="Arial" w:hAnsi="Arial" w:cs="Arial"/>
                <w:i/>
                <w:iCs/>
                <w:color w:val="0000FF"/>
                <w:sz w:val="18"/>
                <w:szCs w:val="18"/>
                <w:lang w:eastAsia="en-GB"/>
              </w:rPr>
            </w:pPr>
            <w:r w:rsidRPr="00EF7FBB">
              <w:rPr>
                <w:rFonts w:ascii="Arial" w:hAnsi="Arial" w:cs="Arial"/>
                <w:i/>
                <w:iCs/>
                <w:color w:val="0000FF"/>
                <w:sz w:val="18"/>
                <w:szCs w:val="18"/>
                <w:lang w:eastAsia="en-GB"/>
              </w:rPr>
              <w:t xml:space="preserve">Study of Avatars in Real-Time Communication Services </w:t>
            </w:r>
          </w:p>
        </w:tc>
        <w:tc>
          <w:tcPr>
            <w:tcW w:w="1597" w:type="dxa"/>
            <w:shd w:val="clear" w:color="auto" w:fill="auto"/>
            <w:tcMar>
              <w:left w:w="28" w:type="dxa"/>
              <w:right w:w="28" w:type="dxa"/>
            </w:tcMar>
            <w:hideMark/>
          </w:tcPr>
          <w:p w14:paraId="64594EBE"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FS_AVATAR</w:t>
            </w:r>
          </w:p>
        </w:tc>
        <w:tc>
          <w:tcPr>
            <w:tcW w:w="397" w:type="dxa"/>
            <w:shd w:val="clear" w:color="auto" w:fill="auto"/>
            <w:tcMar>
              <w:left w:w="28" w:type="dxa"/>
              <w:right w:w="28" w:type="dxa"/>
            </w:tcMar>
            <w:hideMark/>
          </w:tcPr>
          <w:p w14:paraId="512EAE42"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S4</w:t>
            </w:r>
          </w:p>
        </w:tc>
        <w:tc>
          <w:tcPr>
            <w:tcW w:w="849" w:type="dxa"/>
            <w:shd w:val="clear" w:color="auto" w:fill="auto"/>
            <w:tcMar>
              <w:left w:w="28" w:type="dxa"/>
              <w:right w:w="28" w:type="dxa"/>
            </w:tcMar>
            <w:hideMark/>
          </w:tcPr>
          <w:p w14:paraId="06DFEEA6" w14:textId="7693B9A3" w:rsidR="00B821D4" w:rsidRPr="00EF7FBB" w:rsidRDefault="003C763E" w:rsidP="00B22AB8">
            <w:pPr>
              <w:overflowPunct/>
              <w:autoSpaceDE/>
              <w:autoSpaceDN/>
              <w:adjustRightInd/>
              <w:spacing w:after="0"/>
              <w:textAlignment w:val="auto"/>
              <w:rPr>
                <w:rFonts w:ascii="Calibri" w:hAnsi="Calibri" w:cs="Calibri"/>
                <w:color w:val="0563C1"/>
                <w:sz w:val="18"/>
                <w:szCs w:val="18"/>
                <w:u w:val="single"/>
                <w:lang w:eastAsia="en-GB"/>
              </w:rPr>
            </w:pPr>
            <w:hyperlink r:id="rId476" w:history="1">
              <w:r w:rsidR="007D3634" w:rsidRPr="007D3634">
                <w:rPr>
                  <w:rFonts w:ascii="Calibri" w:hAnsi="Calibri" w:cs="Calibri"/>
                  <w:color w:val="0563C1"/>
                  <w:sz w:val="16"/>
                  <w:szCs w:val="18"/>
                  <w:u w:val="single"/>
                  <w:lang w:eastAsia="en-GB"/>
                </w:rPr>
                <w:t>SP-230544</w:t>
              </w:r>
            </w:hyperlink>
          </w:p>
        </w:tc>
        <w:tc>
          <w:tcPr>
            <w:tcW w:w="2266" w:type="dxa"/>
            <w:shd w:val="clear" w:color="auto" w:fill="auto"/>
            <w:tcMar>
              <w:left w:w="28" w:type="dxa"/>
              <w:right w:w="28" w:type="dxa"/>
            </w:tcMar>
            <w:hideMark/>
          </w:tcPr>
          <w:p w14:paraId="57D31385" w14:textId="2ED848D2"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Bouazizi, Imed, </w:t>
            </w:r>
            <w:r>
              <w:rPr>
                <w:rFonts w:ascii="Arial" w:hAnsi="Arial" w:cs="Arial"/>
                <w:b/>
                <w:bCs/>
                <w:color w:val="000000"/>
                <w:sz w:val="18"/>
                <w:szCs w:val="18"/>
                <w:lang w:eastAsia="en-GB"/>
              </w:rPr>
              <w:t>Qualcomm</w:t>
            </w:r>
            <w:r w:rsidRPr="00EF7FBB">
              <w:rPr>
                <w:rFonts w:ascii="Arial" w:hAnsi="Arial" w:cs="Arial"/>
                <w:b/>
                <w:bCs/>
                <w:color w:val="000000"/>
                <w:sz w:val="18"/>
                <w:szCs w:val="18"/>
                <w:lang w:eastAsia="en-GB"/>
              </w:rPr>
              <w:t xml:space="preserve"> </w:t>
            </w:r>
          </w:p>
        </w:tc>
      </w:tr>
      <w:tr w:rsidR="00B821D4" w:rsidRPr="00EF7FBB" w14:paraId="29FC0D81" w14:textId="77777777" w:rsidTr="0062177F">
        <w:trPr>
          <w:trHeight w:val="255"/>
        </w:trPr>
        <w:tc>
          <w:tcPr>
            <w:tcW w:w="757" w:type="dxa"/>
            <w:shd w:val="clear" w:color="auto" w:fill="auto"/>
            <w:tcMar>
              <w:left w:w="28" w:type="dxa"/>
              <w:right w:w="28" w:type="dxa"/>
            </w:tcMar>
            <w:hideMark/>
          </w:tcPr>
          <w:p w14:paraId="4FAC6080"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980009</w:t>
            </w:r>
          </w:p>
        </w:tc>
        <w:tc>
          <w:tcPr>
            <w:tcW w:w="3963" w:type="dxa"/>
            <w:shd w:val="clear" w:color="auto" w:fill="auto"/>
            <w:tcMar>
              <w:left w:w="28" w:type="dxa"/>
              <w:right w:w="28" w:type="dxa"/>
            </w:tcMar>
            <w:hideMark/>
          </w:tcPr>
          <w:p w14:paraId="22FEFA2D" w14:textId="77777777" w:rsidR="00B821D4" w:rsidRPr="00EF7FBB" w:rsidRDefault="00B821D4"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5G Media Streaming Audio codec phase 2 for 5G-Advanced </w:t>
            </w:r>
          </w:p>
        </w:tc>
        <w:tc>
          <w:tcPr>
            <w:tcW w:w="1597" w:type="dxa"/>
            <w:shd w:val="clear" w:color="auto" w:fill="auto"/>
            <w:tcMar>
              <w:left w:w="28" w:type="dxa"/>
              <w:right w:w="28" w:type="dxa"/>
            </w:tcMar>
            <w:hideMark/>
          </w:tcPr>
          <w:p w14:paraId="2AD04480"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5GMS_Audio_Ph2</w:t>
            </w:r>
          </w:p>
        </w:tc>
        <w:tc>
          <w:tcPr>
            <w:tcW w:w="397" w:type="dxa"/>
            <w:shd w:val="clear" w:color="auto" w:fill="auto"/>
            <w:tcMar>
              <w:left w:w="28" w:type="dxa"/>
              <w:right w:w="28" w:type="dxa"/>
            </w:tcMar>
            <w:hideMark/>
          </w:tcPr>
          <w:p w14:paraId="12E0A62A"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S4</w:t>
            </w:r>
          </w:p>
        </w:tc>
        <w:tc>
          <w:tcPr>
            <w:tcW w:w="849" w:type="dxa"/>
            <w:shd w:val="clear" w:color="auto" w:fill="auto"/>
            <w:tcMar>
              <w:left w:w="28" w:type="dxa"/>
              <w:right w:w="28" w:type="dxa"/>
            </w:tcMar>
            <w:hideMark/>
          </w:tcPr>
          <w:p w14:paraId="4F534D8F" w14:textId="35B9DD1A" w:rsidR="00B821D4" w:rsidRPr="00EF7FBB" w:rsidRDefault="003C763E" w:rsidP="00B22AB8">
            <w:pPr>
              <w:overflowPunct/>
              <w:autoSpaceDE/>
              <w:autoSpaceDN/>
              <w:adjustRightInd/>
              <w:spacing w:after="0"/>
              <w:textAlignment w:val="auto"/>
              <w:rPr>
                <w:rFonts w:ascii="Calibri" w:hAnsi="Calibri" w:cs="Calibri"/>
                <w:color w:val="0563C1"/>
                <w:sz w:val="18"/>
                <w:szCs w:val="18"/>
                <w:u w:val="single"/>
                <w:lang w:eastAsia="en-GB"/>
              </w:rPr>
            </w:pPr>
            <w:hyperlink r:id="rId477" w:history="1">
              <w:r w:rsidR="007D3634" w:rsidRPr="007D3634">
                <w:rPr>
                  <w:rFonts w:ascii="Calibri" w:hAnsi="Calibri" w:cs="Calibri"/>
                  <w:color w:val="0563C1"/>
                  <w:sz w:val="16"/>
                  <w:szCs w:val="18"/>
                  <w:u w:val="single"/>
                  <w:lang w:eastAsia="en-GB"/>
                </w:rPr>
                <w:t>SP-221033</w:t>
              </w:r>
            </w:hyperlink>
          </w:p>
        </w:tc>
        <w:tc>
          <w:tcPr>
            <w:tcW w:w="2266" w:type="dxa"/>
            <w:shd w:val="clear" w:color="auto" w:fill="auto"/>
            <w:tcMar>
              <w:left w:w="28" w:type="dxa"/>
              <w:right w:w="28" w:type="dxa"/>
            </w:tcMar>
            <w:hideMark/>
          </w:tcPr>
          <w:p w14:paraId="49D3388C" w14:textId="3A6E76E8"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Frédéric Gabin (Dolby Laboratories) </w:t>
            </w:r>
          </w:p>
        </w:tc>
      </w:tr>
      <w:tr w:rsidR="00B821D4" w:rsidRPr="00EF7FBB" w14:paraId="30A85D04" w14:textId="77777777" w:rsidTr="0062177F">
        <w:trPr>
          <w:trHeight w:val="255"/>
        </w:trPr>
        <w:tc>
          <w:tcPr>
            <w:tcW w:w="757" w:type="dxa"/>
            <w:shd w:val="clear" w:color="auto" w:fill="auto"/>
            <w:tcMar>
              <w:left w:w="28" w:type="dxa"/>
              <w:right w:w="28" w:type="dxa"/>
            </w:tcMar>
            <w:hideMark/>
          </w:tcPr>
          <w:p w14:paraId="459ED93E"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960047</w:t>
            </w:r>
          </w:p>
        </w:tc>
        <w:tc>
          <w:tcPr>
            <w:tcW w:w="3963" w:type="dxa"/>
            <w:shd w:val="clear" w:color="auto" w:fill="auto"/>
            <w:tcMar>
              <w:left w:w="28" w:type="dxa"/>
              <w:right w:w="28" w:type="dxa"/>
            </w:tcMar>
            <w:hideMark/>
          </w:tcPr>
          <w:p w14:paraId="7A00EF05" w14:textId="77777777" w:rsidR="00B821D4" w:rsidRPr="00EF7FBB" w:rsidRDefault="00B821D4"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5G Media Streaming Architecture Phase 2 </w:t>
            </w:r>
          </w:p>
        </w:tc>
        <w:tc>
          <w:tcPr>
            <w:tcW w:w="1597" w:type="dxa"/>
            <w:shd w:val="clear" w:color="auto" w:fill="auto"/>
            <w:tcMar>
              <w:left w:w="28" w:type="dxa"/>
              <w:right w:w="28" w:type="dxa"/>
            </w:tcMar>
            <w:hideMark/>
          </w:tcPr>
          <w:p w14:paraId="10DE884F"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5GMS_Ph2</w:t>
            </w:r>
          </w:p>
        </w:tc>
        <w:tc>
          <w:tcPr>
            <w:tcW w:w="397" w:type="dxa"/>
            <w:shd w:val="clear" w:color="auto" w:fill="auto"/>
            <w:tcMar>
              <w:left w:w="28" w:type="dxa"/>
              <w:right w:w="28" w:type="dxa"/>
            </w:tcMar>
            <w:hideMark/>
          </w:tcPr>
          <w:p w14:paraId="441FEAFB"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S4</w:t>
            </w:r>
          </w:p>
        </w:tc>
        <w:tc>
          <w:tcPr>
            <w:tcW w:w="849" w:type="dxa"/>
            <w:shd w:val="clear" w:color="auto" w:fill="auto"/>
            <w:tcMar>
              <w:left w:w="28" w:type="dxa"/>
              <w:right w:w="28" w:type="dxa"/>
            </w:tcMar>
            <w:hideMark/>
          </w:tcPr>
          <w:p w14:paraId="17868670" w14:textId="32CA764B" w:rsidR="00B821D4" w:rsidRPr="00EF7FBB" w:rsidRDefault="003C763E" w:rsidP="00B22AB8">
            <w:pPr>
              <w:overflowPunct/>
              <w:autoSpaceDE/>
              <w:autoSpaceDN/>
              <w:adjustRightInd/>
              <w:spacing w:after="0"/>
              <w:textAlignment w:val="auto"/>
              <w:rPr>
                <w:rFonts w:ascii="Calibri" w:hAnsi="Calibri" w:cs="Calibri"/>
                <w:color w:val="0563C1"/>
                <w:sz w:val="18"/>
                <w:szCs w:val="18"/>
                <w:u w:val="single"/>
                <w:lang w:eastAsia="en-GB"/>
              </w:rPr>
            </w:pPr>
            <w:hyperlink r:id="rId478" w:history="1">
              <w:r w:rsidR="007D3634" w:rsidRPr="007D3634">
                <w:rPr>
                  <w:rFonts w:ascii="Calibri" w:hAnsi="Calibri" w:cs="Calibri"/>
                  <w:color w:val="0563C1"/>
                  <w:sz w:val="16"/>
                  <w:szCs w:val="18"/>
                  <w:u w:val="single"/>
                  <w:lang w:eastAsia="en-GB"/>
                </w:rPr>
                <w:t>SP-230164</w:t>
              </w:r>
            </w:hyperlink>
          </w:p>
        </w:tc>
        <w:tc>
          <w:tcPr>
            <w:tcW w:w="2266" w:type="dxa"/>
            <w:shd w:val="clear" w:color="auto" w:fill="auto"/>
            <w:tcMar>
              <w:left w:w="28" w:type="dxa"/>
              <w:right w:w="28" w:type="dxa"/>
            </w:tcMar>
            <w:hideMark/>
          </w:tcPr>
          <w:p w14:paraId="1EE035B4"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Iraj Sodagar, Tencent </w:t>
            </w:r>
          </w:p>
        </w:tc>
      </w:tr>
      <w:tr w:rsidR="00B821D4" w:rsidRPr="00EF7FBB" w14:paraId="75BA4F35" w14:textId="77777777" w:rsidTr="0062177F">
        <w:trPr>
          <w:trHeight w:val="255"/>
        </w:trPr>
        <w:tc>
          <w:tcPr>
            <w:tcW w:w="757" w:type="dxa"/>
            <w:shd w:val="clear" w:color="auto" w:fill="auto"/>
            <w:tcMar>
              <w:left w:w="28" w:type="dxa"/>
              <w:right w:w="28" w:type="dxa"/>
            </w:tcMar>
            <w:hideMark/>
          </w:tcPr>
          <w:p w14:paraId="46051DA5"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870013</w:t>
            </w:r>
          </w:p>
        </w:tc>
        <w:tc>
          <w:tcPr>
            <w:tcW w:w="3963" w:type="dxa"/>
            <w:shd w:val="clear" w:color="auto" w:fill="auto"/>
            <w:tcMar>
              <w:left w:w="28" w:type="dxa"/>
              <w:right w:w="28" w:type="dxa"/>
            </w:tcMar>
            <w:hideMark/>
          </w:tcPr>
          <w:p w14:paraId="4D4F2FD0" w14:textId="77777777" w:rsidR="00B821D4" w:rsidRPr="00EF7FBB" w:rsidRDefault="00B821D4" w:rsidP="00B22AB8">
            <w:pPr>
              <w:overflowPunct/>
              <w:autoSpaceDE/>
              <w:autoSpaceDN/>
              <w:adjustRightInd/>
              <w:spacing w:after="0"/>
              <w:textAlignment w:val="auto"/>
              <w:rPr>
                <w:rFonts w:ascii="Arial" w:hAnsi="Arial" w:cs="Arial"/>
                <w:color w:val="0000FF"/>
                <w:sz w:val="18"/>
                <w:szCs w:val="18"/>
                <w:lang w:eastAsia="en-GB"/>
              </w:rPr>
            </w:pPr>
            <w:r w:rsidRPr="00EF7FBB">
              <w:rPr>
                <w:rFonts w:ascii="Arial" w:hAnsi="Arial" w:cs="Arial"/>
                <w:color w:val="0000FF"/>
                <w:sz w:val="18"/>
                <w:szCs w:val="18"/>
                <w:lang w:eastAsia="en-GB"/>
              </w:rPr>
              <w:t xml:space="preserve">Traffic Models and Quality Evaluation Methods for Media and XR Services in 5G Systems </w:t>
            </w:r>
          </w:p>
        </w:tc>
        <w:tc>
          <w:tcPr>
            <w:tcW w:w="1597" w:type="dxa"/>
            <w:shd w:val="clear" w:color="auto" w:fill="auto"/>
            <w:tcMar>
              <w:left w:w="28" w:type="dxa"/>
              <w:right w:w="28" w:type="dxa"/>
            </w:tcMar>
            <w:hideMark/>
          </w:tcPr>
          <w:p w14:paraId="71EA157A"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FS_XRTraffic</w:t>
            </w:r>
          </w:p>
        </w:tc>
        <w:tc>
          <w:tcPr>
            <w:tcW w:w="397" w:type="dxa"/>
            <w:shd w:val="clear" w:color="auto" w:fill="auto"/>
            <w:tcMar>
              <w:left w:w="28" w:type="dxa"/>
              <w:right w:w="28" w:type="dxa"/>
            </w:tcMar>
            <w:hideMark/>
          </w:tcPr>
          <w:p w14:paraId="3C46DE22"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S4</w:t>
            </w:r>
          </w:p>
        </w:tc>
        <w:tc>
          <w:tcPr>
            <w:tcW w:w="849" w:type="dxa"/>
            <w:shd w:val="clear" w:color="auto" w:fill="auto"/>
            <w:tcMar>
              <w:left w:w="28" w:type="dxa"/>
              <w:right w:w="28" w:type="dxa"/>
            </w:tcMar>
            <w:hideMark/>
          </w:tcPr>
          <w:p w14:paraId="05C49F16" w14:textId="681E97E1" w:rsidR="00B821D4" w:rsidRPr="00EF7FBB" w:rsidRDefault="003C763E" w:rsidP="00B22AB8">
            <w:pPr>
              <w:overflowPunct/>
              <w:autoSpaceDE/>
              <w:autoSpaceDN/>
              <w:adjustRightInd/>
              <w:spacing w:after="0"/>
              <w:textAlignment w:val="auto"/>
              <w:rPr>
                <w:rFonts w:ascii="Calibri" w:hAnsi="Calibri" w:cs="Calibri"/>
                <w:color w:val="0563C1"/>
                <w:sz w:val="18"/>
                <w:szCs w:val="18"/>
                <w:u w:val="single"/>
                <w:lang w:eastAsia="en-GB"/>
              </w:rPr>
            </w:pPr>
            <w:hyperlink r:id="rId479" w:history="1">
              <w:r w:rsidR="007D3634" w:rsidRPr="007D3634">
                <w:rPr>
                  <w:rFonts w:ascii="Calibri" w:hAnsi="Calibri" w:cs="Calibri"/>
                  <w:color w:val="0563C1"/>
                  <w:sz w:val="16"/>
                  <w:szCs w:val="18"/>
                  <w:u w:val="single"/>
                  <w:lang w:eastAsia="en-GB"/>
                </w:rPr>
                <w:t>SP-210043</w:t>
              </w:r>
            </w:hyperlink>
          </w:p>
        </w:tc>
        <w:tc>
          <w:tcPr>
            <w:tcW w:w="2266" w:type="dxa"/>
            <w:shd w:val="clear" w:color="auto" w:fill="auto"/>
            <w:tcMar>
              <w:left w:w="28" w:type="dxa"/>
              <w:right w:w="28" w:type="dxa"/>
            </w:tcMar>
            <w:hideMark/>
          </w:tcPr>
          <w:p w14:paraId="6317D593"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Thomas Stockhammer</w:t>
            </w:r>
          </w:p>
        </w:tc>
      </w:tr>
    </w:tbl>
    <w:p w14:paraId="35E2ABDC" w14:textId="77777777" w:rsidR="00B821D4" w:rsidRPr="00AB6EED" w:rsidRDefault="00B821D4" w:rsidP="00AB6EED">
      <w:pPr>
        <w:rPr>
          <w:lang w:eastAsia="en-GB"/>
        </w:rPr>
      </w:pPr>
    </w:p>
    <w:p w14:paraId="50011C85" w14:textId="4F74927E" w:rsidR="00296196" w:rsidRDefault="00296196" w:rsidP="00296196">
      <w:pPr>
        <w:pStyle w:val="Heading1"/>
        <w:rPr>
          <w:lang w:eastAsia="en-GB"/>
        </w:rPr>
      </w:pPr>
      <w:bookmarkStart w:id="119" w:name="_Toc171519664"/>
      <w:r>
        <w:rPr>
          <w:lang w:eastAsia="en-GB"/>
        </w:rPr>
        <w:t>1</w:t>
      </w:r>
      <w:r w:rsidR="00B821D4">
        <w:rPr>
          <w:lang w:eastAsia="en-GB"/>
        </w:rPr>
        <w:t>8</w:t>
      </w:r>
      <w:r>
        <w:rPr>
          <w:lang w:eastAsia="en-GB"/>
        </w:rPr>
        <w:tab/>
        <w:t>Edge computing</w:t>
      </w:r>
      <w:bookmarkEnd w:id="119"/>
    </w:p>
    <w:p w14:paraId="1D4ACA03" w14:textId="77777777" w:rsidR="00B821D4" w:rsidRPr="00B821D4" w:rsidRDefault="00B821D4" w:rsidP="00B821D4">
      <w:pPr>
        <w:pStyle w:val="Heading2"/>
        <w:rPr>
          <w:lang w:eastAsia="en-GB"/>
        </w:rPr>
      </w:pPr>
      <w:bookmarkStart w:id="120" w:name="_Toc171519665"/>
      <w:r>
        <w:rPr>
          <w:lang w:eastAsia="en-GB"/>
        </w:rPr>
        <w:t>18.1</w:t>
      </w:r>
      <w:r>
        <w:rPr>
          <w:lang w:eastAsia="en-GB"/>
        </w:rPr>
        <w:tab/>
      </w:r>
      <w:r w:rsidRPr="00B821D4">
        <w:rPr>
          <w:lang w:eastAsia="en-GB"/>
        </w:rPr>
        <w:t>Edge Computing Phase 2</w:t>
      </w:r>
      <w:bookmarkEnd w:id="120"/>
    </w:p>
    <w:tbl>
      <w:tblPr>
        <w:tblW w:w="9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587"/>
        <w:gridCol w:w="397"/>
        <w:gridCol w:w="850"/>
        <w:gridCol w:w="2268"/>
      </w:tblGrid>
      <w:tr w:rsidR="00B821D4" w:rsidRPr="00EF7FBB" w14:paraId="6EFF1BA9" w14:textId="77777777" w:rsidTr="00B22AB8">
        <w:trPr>
          <w:trHeight w:val="255"/>
        </w:trPr>
        <w:tc>
          <w:tcPr>
            <w:tcW w:w="757" w:type="dxa"/>
            <w:shd w:val="clear" w:color="auto" w:fill="auto"/>
            <w:tcMar>
              <w:left w:w="28" w:type="dxa"/>
              <w:right w:w="28" w:type="dxa"/>
            </w:tcMar>
            <w:hideMark/>
          </w:tcPr>
          <w:p w14:paraId="59349E85"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980123</w:t>
            </w:r>
          </w:p>
        </w:tc>
        <w:tc>
          <w:tcPr>
            <w:tcW w:w="3969" w:type="dxa"/>
            <w:shd w:val="clear" w:color="auto" w:fill="auto"/>
            <w:tcMar>
              <w:left w:w="28" w:type="dxa"/>
              <w:right w:w="28" w:type="dxa"/>
            </w:tcMar>
            <w:hideMark/>
          </w:tcPr>
          <w:p w14:paraId="52B22E74" w14:textId="77777777" w:rsidR="00B821D4" w:rsidRPr="00EF7FBB" w:rsidRDefault="00B821D4"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Edge Computing Phase 2</w:t>
            </w:r>
          </w:p>
        </w:tc>
        <w:tc>
          <w:tcPr>
            <w:tcW w:w="1587" w:type="dxa"/>
            <w:shd w:val="clear" w:color="auto" w:fill="auto"/>
            <w:tcMar>
              <w:left w:w="28" w:type="dxa"/>
              <w:right w:w="28" w:type="dxa"/>
            </w:tcMar>
            <w:hideMark/>
          </w:tcPr>
          <w:p w14:paraId="18AD05B0"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FS_EDGE_Ph2</w:t>
            </w:r>
          </w:p>
        </w:tc>
        <w:tc>
          <w:tcPr>
            <w:tcW w:w="397" w:type="dxa"/>
            <w:shd w:val="clear" w:color="auto" w:fill="auto"/>
            <w:tcMar>
              <w:left w:w="28" w:type="dxa"/>
              <w:right w:w="28" w:type="dxa"/>
            </w:tcMar>
            <w:hideMark/>
          </w:tcPr>
          <w:p w14:paraId="40BFF9D8"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1FE0A332" w14:textId="77777777" w:rsidR="00B821D4" w:rsidRPr="00EF7FBB" w:rsidRDefault="00B821D4" w:rsidP="00B22AB8">
            <w:pPr>
              <w:overflowPunct/>
              <w:autoSpaceDE/>
              <w:autoSpaceDN/>
              <w:adjustRightInd/>
              <w:spacing w:after="0"/>
              <w:textAlignment w:val="auto"/>
              <w:rPr>
                <w:rFonts w:ascii="Calibri" w:hAnsi="Calibri" w:cs="Calibri"/>
                <w:color w:val="0563C1"/>
                <w:sz w:val="18"/>
                <w:szCs w:val="18"/>
                <w:u w:val="single"/>
                <w:lang w:eastAsia="en-GB"/>
              </w:rPr>
            </w:pPr>
            <w:r w:rsidRPr="00EF7FBB">
              <w:rPr>
                <w:rFonts w:ascii="Calibri" w:hAnsi="Calibri" w:cs="Calibri"/>
                <w:color w:val="0563C1"/>
                <w:sz w:val="18"/>
                <w:szCs w:val="18"/>
                <w:u w:val="single"/>
                <w:lang w:eastAsia="en-GB"/>
              </w:rPr>
              <w:t> </w:t>
            </w:r>
          </w:p>
        </w:tc>
        <w:tc>
          <w:tcPr>
            <w:tcW w:w="2268" w:type="dxa"/>
            <w:shd w:val="clear" w:color="auto" w:fill="auto"/>
            <w:tcMar>
              <w:left w:w="28" w:type="dxa"/>
              <w:right w:w="28" w:type="dxa"/>
            </w:tcMar>
            <w:hideMark/>
          </w:tcPr>
          <w:p w14:paraId="07E172D5"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Patrice Hédé, Huawei Technologies </w:t>
            </w:r>
          </w:p>
        </w:tc>
      </w:tr>
      <w:tr w:rsidR="00B821D4" w:rsidRPr="00EF7FBB" w14:paraId="09DC4AFB" w14:textId="77777777" w:rsidTr="00B22AB8">
        <w:trPr>
          <w:trHeight w:val="255"/>
        </w:trPr>
        <w:tc>
          <w:tcPr>
            <w:tcW w:w="757" w:type="dxa"/>
            <w:shd w:val="clear" w:color="auto" w:fill="auto"/>
            <w:tcMar>
              <w:left w:w="28" w:type="dxa"/>
              <w:right w:w="28" w:type="dxa"/>
            </w:tcMar>
            <w:hideMark/>
          </w:tcPr>
          <w:p w14:paraId="4BD50AC5"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950049</w:t>
            </w:r>
          </w:p>
        </w:tc>
        <w:tc>
          <w:tcPr>
            <w:tcW w:w="3969" w:type="dxa"/>
            <w:shd w:val="clear" w:color="auto" w:fill="auto"/>
            <w:tcMar>
              <w:left w:w="28" w:type="dxa"/>
              <w:right w:w="28" w:type="dxa"/>
            </w:tcMar>
            <w:hideMark/>
          </w:tcPr>
          <w:p w14:paraId="470B0274" w14:textId="77777777" w:rsidR="00B821D4" w:rsidRPr="00EF7FBB" w:rsidRDefault="00B821D4"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Edge Computing phase 2</w:t>
            </w:r>
          </w:p>
        </w:tc>
        <w:tc>
          <w:tcPr>
            <w:tcW w:w="1587" w:type="dxa"/>
            <w:shd w:val="clear" w:color="auto" w:fill="auto"/>
            <w:tcMar>
              <w:left w:w="28" w:type="dxa"/>
              <w:right w:w="28" w:type="dxa"/>
            </w:tcMar>
            <w:hideMark/>
          </w:tcPr>
          <w:p w14:paraId="0C6A02A5"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FS_EDGE_Ph2</w:t>
            </w:r>
          </w:p>
        </w:tc>
        <w:tc>
          <w:tcPr>
            <w:tcW w:w="397" w:type="dxa"/>
            <w:shd w:val="clear" w:color="auto" w:fill="auto"/>
            <w:tcMar>
              <w:left w:w="28" w:type="dxa"/>
              <w:right w:w="28" w:type="dxa"/>
            </w:tcMar>
            <w:hideMark/>
          </w:tcPr>
          <w:p w14:paraId="59F43A00"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50" w:type="dxa"/>
            <w:shd w:val="clear" w:color="auto" w:fill="auto"/>
            <w:tcMar>
              <w:left w:w="28" w:type="dxa"/>
              <w:right w:w="28" w:type="dxa"/>
            </w:tcMar>
            <w:hideMark/>
          </w:tcPr>
          <w:p w14:paraId="0961E579" w14:textId="68741D7D" w:rsidR="00B821D4" w:rsidRPr="00EF7FBB" w:rsidRDefault="003C763E" w:rsidP="00B22AB8">
            <w:pPr>
              <w:overflowPunct/>
              <w:autoSpaceDE/>
              <w:autoSpaceDN/>
              <w:adjustRightInd/>
              <w:spacing w:after="0"/>
              <w:textAlignment w:val="auto"/>
              <w:rPr>
                <w:rFonts w:ascii="Calibri" w:hAnsi="Calibri" w:cs="Calibri"/>
                <w:color w:val="0563C1"/>
                <w:sz w:val="18"/>
                <w:szCs w:val="18"/>
                <w:u w:val="single"/>
                <w:lang w:eastAsia="en-GB"/>
              </w:rPr>
            </w:pPr>
            <w:hyperlink r:id="rId480" w:history="1">
              <w:r w:rsidR="007D3634" w:rsidRPr="007D3634">
                <w:rPr>
                  <w:rFonts w:ascii="Calibri" w:hAnsi="Calibri" w:cs="Calibri"/>
                  <w:color w:val="0563C1"/>
                  <w:sz w:val="16"/>
                  <w:szCs w:val="18"/>
                  <w:u w:val="single"/>
                  <w:lang w:eastAsia="en-GB"/>
                </w:rPr>
                <w:t>SP-220070</w:t>
              </w:r>
            </w:hyperlink>
          </w:p>
        </w:tc>
        <w:tc>
          <w:tcPr>
            <w:tcW w:w="2268" w:type="dxa"/>
            <w:shd w:val="clear" w:color="auto" w:fill="auto"/>
            <w:tcMar>
              <w:left w:w="28" w:type="dxa"/>
              <w:right w:w="28" w:type="dxa"/>
            </w:tcMar>
            <w:hideMark/>
          </w:tcPr>
          <w:p w14:paraId="0BAD13C6"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Patrice Hédé, Huawei Technologies </w:t>
            </w:r>
          </w:p>
        </w:tc>
      </w:tr>
      <w:tr w:rsidR="00B821D4" w:rsidRPr="00EF7FBB" w14:paraId="6178403F" w14:textId="77777777" w:rsidTr="00B22AB8">
        <w:trPr>
          <w:trHeight w:val="255"/>
        </w:trPr>
        <w:tc>
          <w:tcPr>
            <w:tcW w:w="757" w:type="dxa"/>
            <w:shd w:val="clear" w:color="auto" w:fill="auto"/>
            <w:tcMar>
              <w:left w:w="28" w:type="dxa"/>
              <w:right w:w="28" w:type="dxa"/>
            </w:tcMar>
            <w:hideMark/>
          </w:tcPr>
          <w:p w14:paraId="63352D90"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940059</w:t>
            </w:r>
          </w:p>
        </w:tc>
        <w:tc>
          <w:tcPr>
            <w:tcW w:w="3969" w:type="dxa"/>
            <w:shd w:val="clear" w:color="auto" w:fill="auto"/>
            <w:tcMar>
              <w:left w:w="28" w:type="dxa"/>
              <w:right w:w="28" w:type="dxa"/>
            </w:tcMar>
            <w:hideMark/>
          </w:tcPr>
          <w:p w14:paraId="0A21D7DD" w14:textId="77777777" w:rsidR="00B821D4" w:rsidRPr="00EF7FBB" w:rsidRDefault="00B821D4"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Stage 2 of Edge Computing phase 2</w:t>
            </w:r>
          </w:p>
        </w:tc>
        <w:tc>
          <w:tcPr>
            <w:tcW w:w="1587" w:type="dxa"/>
            <w:shd w:val="clear" w:color="auto" w:fill="auto"/>
            <w:tcMar>
              <w:left w:w="28" w:type="dxa"/>
              <w:right w:w="28" w:type="dxa"/>
            </w:tcMar>
            <w:hideMark/>
          </w:tcPr>
          <w:p w14:paraId="4F62F800"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FS_EDGE_Ph2</w:t>
            </w:r>
          </w:p>
        </w:tc>
        <w:tc>
          <w:tcPr>
            <w:tcW w:w="397" w:type="dxa"/>
            <w:shd w:val="clear" w:color="auto" w:fill="auto"/>
            <w:tcMar>
              <w:left w:w="28" w:type="dxa"/>
              <w:right w:w="28" w:type="dxa"/>
            </w:tcMar>
            <w:hideMark/>
          </w:tcPr>
          <w:p w14:paraId="22D0F31D"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50" w:type="dxa"/>
            <w:shd w:val="clear" w:color="auto" w:fill="auto"/>
            <w:tcMar>
              <w:left w:w="28" w:type="dxa"/>
              <w:right w:w="28" w:type="dxa"/>
            </w:tcMar>
            <w:hideMark/>
          </w:tcPr>
          <w:p w14:paraId="450B7494" w14:textId="0854EB7E" w:rsidR="00B821D4" w:rsidRPr="00EF7FBB" w:rsidRDefault="003C763E" w:rsidP="00B22AB8">
            <w:pPr>
              <w:overflowPunct/>
              <w:autoSpaceDE/>
              <w:autoSpaceDN/>
              <w:adjustRightInd/>
              <w:spacing w:after="0"/>
              <w:textAlignment w:val="auto"/>
              <w:rPr>
                <w:rFonts w:ascii="Calibri" w:hAnsi="Calibri" w:cs="Calibri"/>
                <w:color w:val="0563C1"/>
                <w:sz w:val="18"/>
                <w:szCs w:val="18"/>
                <w:u w:val="single"/>
                <w:lang w:eastAsia="en-GB"/>
              </w:rPr>
            </w:pPr>
            <w:hyperlink r:id="rId481" w:history="1">
              <w:r w:rsidR="007D3634" w:rsidRPr="007D3634">
                <w:rPr>
                  <w:rFonts w:ascii="Calibri" w:hAnsi="Calibri" w:cs="Calibri"/>
                  <w:color w:val="0563C1"/>
                  <w:sz w:val="16"/>
                  <w:szCs w:val="18"/>
                  <w:u w:val="single"/>
                  <w:lang w:eastAsia="en-GB"/>
                </w:rPr>
                <w:t>SP-220352</w:t>
              </w:r>
            </w:hyperlink>
          </w:p>
        </w:tc>
        <w:tc>
          <w:tcPr>
            <w:tcW w:w="2268" w:type="dxa"/>
            <w:shd w:val="clear" w:color="auto" w:fill="auto"/>
            <w:tcMar>
              <w:left w:w="28" w:type="dxa"/>
              <w:right w:w="28" w:type="dxa"/>
            </w:tcMar>
            <w:hideMark/>
          </w:tcPr>
          <w:p w14:paraId="638431D2"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Patrice Hédé, Huawei Technologies </w:t>
            </w:r>
          </w:p>
        </w:tc>
      </w:tr>
      <w:tr w:rsidR="00B821D4" w:rsidRPr="00EF7FBB" w14:paraId="4B3CE404" w14:textId="77777777" w:rsidTr="00B22AB8">
        <w:trPr>
          <w:trHeight w:val="255"/>
        </w:trPr>
        <w:tc>
          <w:tcPr>
            <w:tcW w:w="757" w:type="dxa"/>
            <w:shd w:val="clear" w:color="auto" w:fill="auto"/>
            <w:tcMar>
              <w:left w:w="28" w:type="dxa"/>
              <w:right w:w="28" w:type="dxa"/>
            </w:tcMar>
            <w:hideMark/>
          </w:tcPr>
          <w:p w14:paraId="5D458D7F"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950023</w:t>
            </w:r>
          </w:p>
        </w:tc>
        <w:tc>
          <w:tcPr>
            <w:tcW w:w="3969" w:type="dxa"/>
            <w:shd w:val="clear" w:color="auto" w:fill="auto"/>
            <w:tcMar>
              <w:left w:w="28" w:type="dxa"/>
              <w:right w:w="28" w:type="dxa"/>
            </w:tcMar>
            <w:hideMark/>
          </w:tcPr>
          <w:p w14:paraId="50522E75" w14:textId="77777777" w:rsidR="00B821D4" w:rsidRPr="00EF7FBB" w:rsidRDefault="00B821D4"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Security of Edge Computing phase 2 </w:t>
            </w:r>
          </w:p>
        </w:tc>
        <w:tc>
          <w:tcPr>
            <w:tcW w:w="1587" w:type="dxa"/>
            <w:shd w:val="clear" w:color="auto" w:fill="auto"/>
            <w:tcMar>
              <w:left w:w="28" w:type="dxa"/>
              <w:right w:w="28" w:type="dxa"/>
            </w:tcMar>
            <w:hideMark/>
          </w:tcPr>
          <w:p w14:paraId="7BCD18DD"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FS_EDGE_Ph2</w:t>
            </w:r>
          </w:p>
        </w:tc>
        <w:tc>
          <w:tcPr>
            <w:tcW w:w="397" w:type="dxa"/>
            <w:shd w:val="clear" w:color="auto" w:fill="auto"/>
            <w:tcMar>
              <w:left w:w="28" w:type="dxa"/>
              <w:right w:w="28" w:type="dxa"/>
            </w:tcMar>
            <w:hideMark/>
          </w:tcPr>
          <w:p w14:paraId="063FD8BD"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50" w:type="dxa"/>
            <w:shd w:val="clear" w:color="auto" w:fill="auto"/>
            <w:tcMar>
              <w:left w:w="28" w:type="dxa"/>
              <w:right w:w="28" w:type="dxa"/>
            </w:tcMar>
            <w:hideMark/>
          </w:tcPr>
          <w:p w14:paraId="5A6A8747" w14:textId="3449AA69" w:rsidR="00B821D4" w:rsidRPr="00EF7FBB" w:rsidRDefault="003C763E" w:rsidP="00B22AB8">
            <w:pPr>
              <w:overflowPunct/>
              <w:autoSpaceDE/>
              <w:autoSpaceDN/>
              <w:adjustRightInd/>
              <w:spacing w:after="0"/>
              <w:textAlignment w:val="auto"/>
              <w:rPr>
                <w:rFonts w:ascii="Calibri" w:hAnsi="Calibri" w:cs="Calibri"/>
                <w:color w:val="0563C1"/>
                <w:sz w:val="18"/>
                <w:szCs w:val="18"/>
                <w:u w:val="single"/>
                <w:lang w:eastAsia="en-GB"/>
              </w:rPr>
            </w:pPr>
            <w:hyperlink r:id="rId482" w:history="1">
              <w:r w:rsidR="007D3634" w:rsidRPr="007D3634">
                <w:rPr>
                  <w:rFonts w:ascii="Calibri" w:hAnsi="Calibri" w:cs="Calibri"/>
                  <w:color w:val="0563C1"/>
                  <w:sz w:val="16"/>
                  <w:szCs w:val="18"/>
                  <w:u w:val="single"/>
                  <w:lang w:eastAsia="en-GB"/>
                </w:rPr>
                <w:t>SP-220201</w:t>
              </w:r>
            </w:hyperlink>
          </w:p>
        </w:tc>
        <w:tc>
          <w:tcPr>
            <w:tcW w:w="2268" w:type="dxa"/>
            <w:shd w:val="clear" w:color="auto" w:fill="auto"/>
            <w:tcMar>
              <w:left w:w="28" w:type="dxa"/>
              <w:right w:w="28" w:type="dxa"/>
            </w:tcMar>
            <w:hideMark/>
          </w:tcPr>
          <w:p w14:paraId="43D4869C"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Bo Zhang, Huawei </w:t>
            </w:r>
          </w:p>
        </w:tc>
      </w:tr>
      <w:tr w:rsidR="00B821D4" w:rsidRPr="00EF7FBB" w14:paraId="7D23FD22" w14:textId="77777777" w:rsidTr="00B22AB8">
        <w:trPr>
          <w:trHeight w:val="255"/>
        </w:trPr>
        <w:tc>
          <w:tcPr>
            <w:tcW w:w="757" w:type="dxa"/>
            <w:shd w:val="clear" w:color="auto" w:fill="auto"/>
            <w:tcMar>
              <w:left w:w="28" w:type="dxa"/>
              <w:right w:w="28" w:type="dxa"/>
            </w:tcMar>
            <w:hideMark/>
          </w:tcPr>
          <w:p w14:paraId="7A044305"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970026</w:t>
            </w:r>
          </w:p>
        </w:tc>
        <w:tc>
          <w:tcPr>
            <w:tcW w:w="3969" w:type="dxa"/>
            <w:shd w:val="clear" w:color="auto" w:fill="auto"/>
            <w:tcMar>
              <w:left w:w="28" w:type="dxa"/>
              <w:right w:w="28" w:type="dxa"/>
            </w:tcMar>
            <w:hideMark/>
          </w:tcPr>
          <w:p w14:paraId="108C014B"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of) Edge Computing Phase 2 </w:t>
            </w:r>
          </w:p>
        </w:tc>
        <w:tc>
          <w:tcPr>
            <w:tcW w:w="1587" w:type="dxa"/>
            <w:shd w:val="clear" w:color="auto" w:fill="auto"/>
            <w:tcMar>
              <w:left w:w="28" w:type="dxa"/>
              <w:right w:w="28" w:type="dxa"/>
            </w:tcMar>
            <w:hideMark/>
          </w:tcPr>
          <w:p w14:paraId="661A5211"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EDGE_Ph2</w:t>
            </w:r>
          </w:p>
        </w:tc>
        <w:tc>
          <w:tcPr>
            <w:tcW w:w="397" w:type="dxa"/>
            <w:shd w:val="clear" w:color="auto" w:fill="auto"/>
            <w:tcMar>
              <w:left w:w="28" w:type="dxa"/>
              <w:right w:w="28" w:type="dxa"/>
            </w:tcMar>
            <w:hideMark/>
          </w:tcPr>
          <w:p w14:paraId="1ACB3C61"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50" w:type="dxa"/>
            <w:shd w:val="clear" w:color="auto" w:fill="auto"/>
            <w:tcMar>
              <w:left w:w="28" w:type="dxa"/>
              <w:right w:w="28" w:type="dxa"/>
            </w:tcMar>
            <w:hideMark/>
          </w:tcPr>
          <w:p w14:paraId="01D825CA" w14:textId="760E929E" w:rsidR="00B821D4" w:rsidRPr="00EF7FBB" w:rsidRDefault="003C763E" w:rsidP="00B22AB8">
            <w:pPr>
              <w:overflowPunct/>
              <w:autoSpaceDE/>
              <w:autoSpaceDN/>
              <w:adjustRightInd/>
              <w:spacing w:after="0"/>
              <w:textAlignment w:val="auto"/>
              <w:rPr>
                <w:rFonts w:ascii="Calibri" w:hAnsi="Calibri" w:cs="Calibri"/>
                <w:color w:val="0563C1"/>
                <w:sz w:val="18"/>
                <w:szCs w:val="18"/>
                <w:u w:val="single"/>
                <w:lang w:eastAsia="en-GB"/>
              </w:rPr>
            </w:pPr>
            <w:hyperlink r:id="rId483" w:history="1">
              <w:r w:rsidR="007D3634" w:rsidRPr="007D3634">
                <w:rPr>
                  <w:rFonts w:ascii="Calibri" w:hAnsi="Calibri" w:cs="Calibri"/>
                  <w:color w:val="0563C1"/>
                  <w:sz w:val="16"/>
                  <w:szCs w:val="18"/>
                  <w:u w:val="single"/>
                  <w:lang w:eastAsia="en-GB"/>
                </w:rPr>
                <w:t>SP-230112</w:t>
              </w:r>
            </w:hyperlink>
          </w:p>
        </w:tc>
        <w:tc>
          <w:tcPr>
            <w:tcW w:w="2268" w:type="dxa"/>
            <w:shd w:val="clear" w:color="auto" w:fill="auto"/>
            <w:tcMar>
              <w:left w:w="28" w:type="dxa"/>
              <w:right w:w="28" w:type="dxa"/>
            </w:tcMar>
            <w:hideMark/>
          </w:tcPr>
          <w:p w14:paraId="5C2E73F9"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Patrice Hédé, Huawei Technologies </w:t>
            </w:r>
          </w:p>
        </w:tc>
      </w:tr>
      <w:tr w:rsidR="00B821D4" w:rsidRPr="00EF7FBB" w14:paraId="3D4ED8D1" w14:textId="77777777" w:rsidTr="00B22AB8">
        <w:trPr>
          <w:trHeight w:val="255"/>
        </w:trPr>
        <w:tc>
          <w:tcPr>
            <w:tcW w:w="757" w:type="dxa"/>
            <w:shd w:val="clear" w:color="auto" w:fill="auto"/>
            <w:tcMar>
              <w:left w:w="28" w:type="dxa"/>
              <w:right w:w="28" w:type="dxa"/>
            </w:tcMar>
            <w:hideMark/>
          </w:tcPr>
          <w:p w14:paraId="68B304D9"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980076</w:t>
            </w:r>
          </w:p>
        </w:tc>
        <w:tc>
          <w:tcPr>
            <w:tcW w:w="3969" w:type="dxa"/>
            <w:shd w:val="clear" w:color="auto" w:fill="auto"/>
            <w:tcMar>
              <w:left w:w="28" w:type="dxa"/>
              <w:right w:w="28" w:type="dxa"/>
            </w:tcMar>
            <w:hideMark/>
          </w:tcPr>
          <w:p w14:paraId="36CDF0A5"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EDGE_Ph2</w:t>
            </w:r>
          </w:p>
        </w:tc>
        <w:tc>
          <w:tcPr>
            <w:tcW w:w="1587" w:type="dxa"/>
            <w:shd w:val="clear" w:color="auto" w:fill="auto"/>
            <w:tcMar>
              <w:left w:w="28" w:type="dxa"/>
              <w:right w:w="28" w:type="dxa"/>
            </w:tcMar>
            <w:hideMark/>
          </w:tcPr>
          <w:p w14:paraId="1595AE6E"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EDGE_Ph2</w:t>
            </w:r>
          </w:p>
        </w:tc>
        <w:tc>
          <w:tcPr>
            <w:tcW w:w="397" w:type="dxa"/>
            <w:shd w:val="clear" w:color="auto" w:fill="auto"/>
            <w:tcMar>
              <w:left w:w="28" w:type="dxa"/>
              <w:right w:w="28" w:type="dxa"/>
            </w:tcMar>
            <w:hideMark/>
          </w:tcPr>
          <w:p w14:paraId="2A516630"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850" w:type="dxa"/>
            <w:shd w:val="clear" w:color="auto" w:fill="auto"/>
            <w:tcMar>
              <w:left w:w="28" w:type="dxa"/>
              <w:right w:w="28" w:type="dxa"/>
            </w:tcMar>
            <w:hideMark/>
          </w:tcPr>
          <w:p w14:paraId="0FCA0A12" w14:textId="47DB7DA9" w:rsidR="00B821D4" w:rsidRPr="00EF7FBB" w:rsidRDefault="003C763E" w:rsidP="00B22AB8">
            <w:pPr>
              <w:overflowPunct/>
              <w:autoSpaceDE/>
              <w:autoSpaceDN/>
              <w:adjustRightInd/>
              <w:spacing w:after="0"/>
              <w:textAlignment w:val="auto"/>
              <w:rPr>
                <w:rFonts w:ascii="Calibri" w:hAnsi="Calibri" w:cs="Calibri"/>
                <w:color w:val="0563C1"/>
                <w:sz w:val="18"/>
                <w:szCs w:val="18"/>
                <w:u w:val="single"/>
                <w:lang w:eastAsia="en-GB"/>
              </w:rPr>
            </w:pPr>
            <w:hyperlink r:id="rId484" w:history="1">
              <w:r w:rsidR="007D3634" w:rsidRPr="007D3634">
                <w:rPr>
                  <w:rFonts w:ascii="Calibri" w:hAnsi="Calibri" w:cs="Calibri"/>
                  <w:color w:val="0563C1"/>
                  <w:sz w:val="16"/>
                  <w:szCs w:val="18"/>
                  <w:u w:val="single"/>
                  <w:lang w:eastAsia="en-GB"/>
                </w:rPr>
                <w:t>CP-220325</w:t>
              </w:r>
            </w:hyperlink>
          </w:p>
        </w:tc>
        <w:tc>
          <w:tcPr>
            <w:tcW w:w="2268" w:type="dxa"/>
            <w:shd w:val="clear" w:color="auto" w:fill="auto"/>
            <w:tcMar>
              <w:left w:w="28" w:type="dxa"/>
              <w:right w:w="28" w:type="dxa"/>
            </w:tcMar>
            <w:hideMark/>
          </w:tcPr>
          <w:p w14:paraId="54F104B8"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Qi Caixia, Huawei</w:t>
            </w:r>
          </w:p>
        </w:tc>
      </w:tr>
      <w:tr w:rsidR="00B821D4" w:rsidRPr="00EF7FBB" w14:paraId="4DD0AFD6" w14:textId="77777777" w:rsidTr="00B22AB8">
        <w:trPr>
          <w:trHeight w:val="255"/>
        </w:trPr>
        <w:tc>
          <w:tcPr>
            <w:tcW w:w="757" w:type="dxa"/>
            <w:shd w:val="clear" w:color="auto" w:fill="auto"/>
            <w:tcMar>
              <w:left w:w="28" w:type="dxa"/>
              <w:right w:w="28" w:type="dxa"/>
            </w:tcMar>
            <w:hideMark/>
          </w:tcPr>
          <w:p w14:paraId="14E098D4"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980077</w:t>
            </w:r>
          </w:p>
        </w:tc>
        <w:tc>
          <w:tcPr>
            <w:tcW w:w="3969" w:type="dxa"/>
            <w:shd w:val="clear" w:color="auto" w:fill="auto"/>
            <w:tcMar>
              <w:left w:w="28" w:type="dxa"/>
              <w:right w:w="28" w:type="dxa"/>
            </w:tcMar>
            <w:hideMark/>
          </w:tcPr>
          <w:p w14:paraId="0753BAC3"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CT4 aspects of EDGE_Ph2</w:t>
            </w:r>
          </w:p>
        </w:tc>
        <w:tc>
          <w:tcPr>
            <w:tcW w:w="1587" w:type="dxa"/>
            <w:shd w:val="clear" w:color="auto" w:fill="auto"/>
            <w:tcMar>
              <w:left w:w="28" w:type="dxa"/>
              <w:right w:w="28" w:type="dxa"/>
            </w:tcMar>
            <w:hideMark/>
          </w:tcPr>
          <w:p w14:paraId="323071BB"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EDGE_Ph2</w:t>
            </w:r>
          </w:p>
        </w:tc>
        <w:tc>
          <w:tcPr>
            <w:tcW w:w="397" w:type="dxa"/>
            <w:shd w:val="clear" w:color="auto" w:fill="auto"/>
            <w:tcMar>
              <w:left w:w="28" w:type="dxa"/>
              <w:right w:w="28" w:type="dxa"/>
            </w:tcMar>
            <w:hideMark/>
          </w:tcPr>
          <w:p w14:paraId="0787D0D4"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850" w:type="dxa"/>
            <w:shd w:val="clear" w:color="auto" w:fill="auto"/>
            <w:tcMar>
              <w:left w:w="28" w:type="dxa"/>
              <w:right w:w="28" w:type="dxa"/>
            </w:tcMar>
            <w:hideMark/>
          </w:tcPr>
          <w:p w14:paraId="006309D8" w14:textId="5D965E14" w:rsidR="00B821D4" w:rsidRPr="00EF7FBB" w:rsidRDefault="003C763E" w:rsidP="00B22AB8">
            <w:pPr>
              <w:overflowPunct/>
              <w:autoSpaceDE/>
              <w:autoSpaceDN/>
              <w:adjustRightInd/>
              <w:spacing w:after="0"/>
              <w:textAlignment w:val="auto"/>
              <w:rPr>
                <w:rFonts w:ascii="Calibri" w:hAnsi="Calibri" w:cs="Calibri"/>
                <w:color w:val="0563C1"/>
                <w:sz w:val="18"/>
                <w:szCs w:val="18"/>
                <w:u w:val="single"/>
                <w:lang w:eastAsia="en-GB"/>
              </w:rPr>
            </w:pPr>
            <w:hyperlink r:id="rId485" w:history="1">
              <w:r w:rsidR="007D3634" w:rsidRPr="007D3634">
                <w:rPr>
                  <w:rFonts w:ascii="Calibri" w:hAnsi="Calibri" w:cs="Calibri"/>
                  <w:color w:val="0563C1"/>
                  <w:sz w:val="16"/>
                  <w:szCs w:val="18"/>
                  <w:u w:val="single"/>
                  <w:lang w:eastAsia="en-GB"/>
                </w:rPr>
                <w:t>CP-220325</w:t>
              </w:r>
            </w:hyperlink>
          </w:p>
        </w:tc>
        <w:tc>
          <w:tcPr>
            <w:tcW w:w="2268" w:type="dxa"/>
            <w:shd w:val="clear" w:color="auto" w:fill="auto"/>
            <w:tcMar>
              <w:left w:w="28" w:type="dxa"/>
              <w:right w:w="28" w:type="dxa"/>
            </w:tcMar>
            <w:hideMark/>
          </w:tcPr>
          <w:p w14:paraId="727D591D"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Qi Caixia, Huawei</w:t>
            </w:r>
          </w:p>
        </w:tc>
      </w:tr>
      <w:tr w:rsidR="00B821D4" w:rsidRPr="00EF7FBB" w14:paraId="45878891" w14:textId="77777777" w:rsidTr="00B22AB8">
        <w:trPr>
          <w:trHeight w:val="255"/>
        </w:trPr>
        <w:tc>
          <w:tcPr>
            <w:tcW w:w="757" w:type="dxa"/>
            <w:shd w:val="clear" w:color="auto" w:fill="auto"/>
            <w:tcMar>
              <w:left w:w="28" w:type="dxa"/>
              <w:right w:w="28" w:type="dxa"/>
            </w:tcMar>
            <w:hideMark/>
          </w:tcPr>
          <w:p w14:paraId="59F6882C"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990039</w:t>
            </w:r>
          </w:p>
        </w:tc>
        <w:tc>
          <w:tcPr>
            <w:tcW w:w="3969" w:type="dxa"/>
            <w:shd w:val="clear" w:color="auto" w:fill="auto"/>
            <w:tcMar>
              <w:left w:w="28" w:type="dxa"/>
              <w:right w:w="28" w:type="dxa"/>
            </w:tcMar>
            <w:hideMark/>
          </w:tcPr>
          <w:p w14:paraId="61D2DB3F"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Security Aspects of Support for Edge Computing in 5GC phase 2 </w:t>
            </w:r>
          </w:p>
        </w:tc>
        <w:tc>
          <w:tcPr>
            <w:tcW w:w="1587" w:type="dxa"/>
            <w:shd w:val="clear" w:color="auto" w:fill="auto"/>
            <w:tcMar>
              <w:left w:w="28" w:type="dxa"/>
              <w:right w:w="28" w:type="dxa"/>
            </w:tcMar>
            <w:hideMark/>
          </w:tcPr>
          <w:p w14:paraId="7131E2DD"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EDGE_Ph2</w:t>
            </w:r>
          </w:p>
        </w:tc>
        <w:tc>
          <w:tcPr>
            <w:tcW w:w="397" w:type="dxa"/>
            <w:shd w:val="clear" w:color="auto" w:fill="auto"/>
            <w:tcMar>
              <w:left w:w="28" w:type="dxa"/>
              <w:right w:w="28" w:type="dxa"/>
            </w:tcMar>
            <w:hideMark/>
          </w:tcPr>
          <w:p w14:paraId="21D93677"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50" w:type="dxa"/>
            <w:shd w:val="clear" w:color="auto" w:fill="auto"/>
            <w:tcMar>
              <w:left w:w="28" w:type="dxa"/>
              <w:right w:w="28" w:type="dxa"/>
            </w:tcMar>
            <w:hideMark/>
          </w:tcPr>
          <w:p w14:paraId="250B4893" w14:textId="6BAC52E6" w:rsidR="00B821D4" w:rsidRPr="00EF7FBB" w:rsidRDefault="003C763E" w:rsidP="00B22AB8">
            <w:pPr>
              <w:overflowPunct/>
              <w:autoSpaceDE/>
              <w:autoSpaceDN/>
              <w:adjustRightInd/>
              <w:spacing w:after="0"/>
              <w:textAlignment w:val="auto"/>
              <w:rPr>
                <w:rFonts w:ascii="Calibri" w:hAnsi="Calibri" w:cs="Calibri"/>
                <w:color w:val="0563C1"/>
                <w:sz w:val="18"/>
                <w:szCs w:val="18"/>
                <w:u w:val="single"/>
                <w:lang w:eastAsia="en-GB"/>
              </w:rPr>
            </w:pPr>
            <w:hyperlink r:id="rId486" w:history="1">
              <w:r w:rsidR="007D3634" w:rsidRPr="007D3634">
                <w:rPr>
                  <w:rFonts w:ascii="Calibri" w:hAnsi="Calibri" w:cs="Calibri"/>
                  <w:color w:val="0563C1"/>
                  <w:sz w:val="16"/>
                  <w:szCs w:val="18"/>
                  <w:u w:val="single"/>
                  <w:lang w:eastAsia="en-GB"/>
                </w:rPr>
                <w:t>SP-230366</w:t>
              </w:r>
            </w:hyperlink>
          </w:p>
        </w:tc>
        <w:tc>
          <w:tcPr>
            <w:tcW w:w="2268" w:type="dxa"/>
            <w:shd w:val="clear" w:color="auto" w:fill="auto"/>
            <w:tcMar>
              <w:left w:w="28" w:type="dxa"/>
              <w:right w:w="28" w:type="dxa"/>
            </w:tcMar>
            <w:hideMark/>
          </w:tcPr>
          <w:p w14:paraId="3CEC04F9"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Bo Zhang, Huawei Technologies </w:t>
            </w:r>
          </w:p>
        </w:tc>
      </w:tr>
      <w:tr w:rsidR="00377515" w:rsidRPr="00EF7FBB" w14:paraId="569DE745" w14:textId="77777777" w:rsidTr="001C086A">
        <w:trPr>
          <w:trHeight w:val="255"/>
        </w:trPr>
        <w:tc>
          <w:tcPr>
            <w:tcW w:w="757" w:type="dxa"/>
            <w:shd w:val="clear" w:color="auto" w:fill="auto"/>
            <w:tcMar>
              <w:left w:w="28" w:type="dxa"/>
              <w:right w:w="28" w:type="dxa"/>
            </w:tcMar>
            <w:vAlign w:val="center"/>
          </w:tcPr>
          <w:p w14:paraId="0C58141B" w14:textId="73074D3A" w:rsidR="00377515" w:rsidRPr="00EF7FBB" w:rsidRDefault="00377515" w:rsidP="00377515">
            <w:pPr>
              <w:overflowPunct/>
              <w:autoSpaceDE/>
              <w:autoSpaceDN/>
              <w:adjustRightInd/>
              <w:spacing w:after="0"/>
              <w:textAlignment w:val="auto"/>
              <w:rPr>
                <w:rFonts w:ascii="Arial" w:hAnsi="Arial" w:cs="Arial"/>
                <w:color w:val="000000"/>
                <w:sz w:val="18"/>
                <w:szCs w:val="18"/>
                <w:lang w:eastAsia="en-GB"/>
              </w:rPr>
            </w:pPr>
            <w:r w:rsidRPr="009B17B0">
              <w:rPr>
                <w:rFonts w:ascii="Segoe UI" w:hAnsi="Segoe UI" w:cs="Segoe UI"/>
                <w:color w:val="333333"/>
                <w:sz w:val="18"/>
                <w:szCs w:val="18"/>
                <w:shd w:val="clear" w:color="auto" w:fill="FFFFFF"/>
              </w:rPr>
              <w:t>900016</w:t>
            </w:r>
          </w:p>
        </w:tc>
        <w:tc>
          <w:tcPr>
            <w:tcW w:w="3969" w:type="dxa"/>
            <w:shd w:val="clear" w:color="auto" w:fill="auto"/>
            <w:tcMar>
              <w:left w:w="28" w:type="dxa"/>
              <w:right w:w="28" w:type="dxa"/>
            </w:tcMar>
            <w:vAlign w:val="center"/>
          </w:tcPr>
          <w:p w14:paraId="2A0801F0" w14:textId="7A2A9C42" w:rsidR="00377515" w:rsidRPr="00EF7FBB" w:rsidRDefault="00377515" w:rsidP="00377515">
            <w:pPr>
              <w:overflowPunct/>
              <w:autoSpaceDE/>
              <w:autoSpaceDN/>
              <w:adjustRightInd/>
              <w:spacing w:after="0"/>
              <w:textAlignment w:val="auto"/>
              <w:rPr>
                <w:rFonts w:ascii="Arial" w:hAnsi="Arial" w:cs="Arial"/>
                <w:color w:val="000000"/>
                <w:sz w:val="18"/>
                <w:szCs w:val="18"/>
                <w:lang w:eastAsia="en-GB"/>
              </w:rPr>
            </w:pPr>
            <w:r w:rsidRPr="009B17B0">
              <w:rPr>
                <w:rFonts w:ascii="Segoe UI" w:hAnsi="Segoe UI" w:cs="Segoe UI"/>
                <w:color w:val="333333"/>
                <w:sz w:val="18"/>
                <w:szCs w:val="18"/>
                <w:shd w:val="clear" w:color="auto" w:fill="FFFFFF"/>
              </w:rPr>
              <w:t>Stage 2 of eEDGE_5GC</w:t>
            </w:r>
          </w:p>
        </w:tc>
        <w:tc>
          <w:tcPr>
            <w:tcW w:w="1587" w:type="dxa"/>
            <w:shd w:val="clear" w:color="auto" w:fill="auto"/>
            <w:tcMar>
              <w:left w:w="28" w:type="dxa"/>
              <w:right w:w="28" w:type="dxa"/>
            </w:tcMar>
            <w:vAlign w:val="center"/>
          </w:tcPr>
          <w:p w14:paraId="103F1B86" w14:textId="4FB98949" w:rsidR="00377515" w:rsidRPr="00EF7FBB" w:rsidRDefault="00377515" w:rsidP="00377515">
            <w:pPr>
              <w:overflowPunct/>
              <w:autoSpaceDE/>
              <w:autoSpaceDN/>
              <w:adjustRightInd/>
              <w:spacing w:after="0"/>
              <w:textAlignment w:val="auto"/>
              <w:rPr>
                <w:rFonts w:ascii="Arial" w:hAnsi="Arial" w:cs="Arial"/>
                <w:color w:val="000000"/>
                <w:sz w:val="18"/>
                <w:szCs w:val="18"/>
                <w:lang w:eastAsia="en-GB"/>
              </w:rPr>
            </w:pPr>
            <w:r w:rsidRPr="009B17B0">
              <w:rPr>
                <w:rFonts w:ascii="Segoe UI" w:hAnsi="Segoe UI" w:cs="Segoe UI"/>
                <w:color w:val="333333"/>
                <w:sz w:val="18"/>
                <w:szCs w:val="18"/>
                <w:shd w:val="clear" w:color="auto" w:fill="FFFFFF"/>
              </w:rPr>
              <w:t>eEDGE_5GC</w:t>
            </w:r>
          </w:p>
        </w:tc>
        <w:tc>
          <w:tcPr>
            <w:tcW w:w="397" w:type="dxa"/>
            <w:shd w:val="clear" w:color="auto" w:fill="auto"/>
            <w:tcMar>
              <w:left w:w="28" w:type="dxa"/>
              <w:right w:w="28" w:type="dxa"/>
            </w:tcMar>
          </w:tcPr>
          <w:p w14:paraId="600F9428" w14:textId="1BD4925C" w:rsidR="00377515" w:rsidRPr="00EF7FBB" w:rsidRDefault="00377515" w:rsidP="00377515">
            <w:pPr>
              <w:overflowPunct/>
              <w:autoSpaceDE/>
              <w:autoSpaceDN/>
              <w:adjustRightInd/>
              <w:spacing w:after="0"/>
              <w:textAlignment w:val="auto"/>
              <w:rPr>
                <w:rFonts w:ascii="Arial" w:hAnsi="Arial" w:cs="Arial"/>
                <w:color w:val="000000"/>
                <w:sz w:val="18"/>
                <w:szCs w:val="18"/>
                <w:lang w:eastAsia="en-GB"/>
              </w:rPr>
            </w:pPr>
            <w:r w:rsidRPr="009B17B0">
              <w:rPr>
                <w:rFonts w:ascii="Arial" w:hAnsi="Arial" w:cs="Arial" w:hint="eastAsia"/>
                <w:sz w:val="18"/>
                <w:szCs w:val="18"/>
                <w:lang w:eastAsia="zh-CN"/>
              </w:rPr>
              <w:t>S</w:t>
            </w:r>
            <w:r w:rsidRPr="009B17B0">
              <w:rPr>
                <w:rFonts w:ascii="Arial" w:hAnsi="Arial" w:cs="Arial"/>
                <w:sz w:val="18"/>
                <w:szCs w:val="18"/>
                <w:lang w:eastAsia="zh-CN"/>
              </w:rPr>
              <w:t>2</w:t>
            </w:r>
          </w:p>
        </w:tc>
        <w:tc>
          <w:tcPr>
            <w:tcW w:w="850" w:type="dxa"/>
            <w:shd w:val="clear" w:color="auto" w:fill="auto"/>
            <w:tcMar>
              <w:left w:w="28" w:type="dxa"/>
              <w:right w:w="28" w:type="dxa"/>
            </w:tcMar>
          </w:tcPr>
          <w:p w14:paraId="50B3B060" w14:textId="763F145C" w:rsidR="00377515" w:rsidRPr="00CB7EE0" w:rsidRDefault="003C763E" w:rsidP="00377515">
            <w:pPr>
              <w:overflowPunct/>
              <w:autoSpaceDE/>
              <w:autoSpaceDN/>
              <w:adjustRightInd/>
              <w:spacing w:after="0"/>
              <w:textAlignment w:val="auto"/>
              <w:rPr>
                <w:sz w:val="16"/>
                <w:szCs w:val="16"/>
              </w:rPr>
            </w:pPr>
            <w:hyperlink r:id="rId487" w:history="1">
              <w:r w:rsidR="00377515" w:rsidRPr="00CB7EE0">
                <w:rPr>
                  <w:rFonts w:ascii="Arial" w:hAnsi="Arial" w:cs="Arial"/>
                  <w:sz w:val="16"/>
                  <w:szCs w:val="16"/>
                  <w:lang w:eastAsia="en-GB"/>
                </w:rPr>
                <w:t>SP-201107</w:t>
              </w:r>
            </w:hyperlink>
          </w:p>
        </w:tc>
        <w:tc>
          <w:tcPr>
            <w:tcW w:w="2268" w:type="dxa"/>
            <w:shd w:val="clear" w:color="auto" w:fill="auto"/>
            <w:tcMar>
              <w:left w:w="28" w:type="dxa"/>
              <w:right w:w="28" w:type="dxa"/>
            </w:tcMar>
          </w:tcPr>
          <w:p w14:paraId="188237A8" w14:textId="1A3493BD" w:rsidR="00377515" w:rsidRPr="00EF7FBB" w:rsidRDefault="00377515" w:rsidP="00377515">
            <w:pPr>
              <w:overflowPunct/>
              <w:autoSpaceDE/>
              <w:autoSpaceDN/>
              <w:adjustRightInd/>
              <w:spacing w:after="0"/>
              <w:textAlignment w:val="auto"/>
              <w:rPr>
                <w:rFonts w:ascii="Arial" w:hAnsi="Arial" w:cs="Arial"/>
                <w:b/>
                <w:bCs/>
                <w:color w:val="000000"/>
                <w:sz w:val="18"/>
                <w:szCs w:val="18"/>
                <w:lang w:eastAsia="en-GB"/>
              </w:rPr>
            </w:pPr>
            <w:r w:rsidRPr="00DA3CAE">
              <w:rPr>
                <w:rFonts w:ascii="Arial" w:hAnsi="Arial" w:cs="Arial"/>
                <w:b/>
                <w:bCs/>
                <w:sz w:val="18"/>
                <w:szCs w:val="18"/>
                <w:lang w:eastAsia="en-GB"/>
              </w:rPr>
              <w:t>Hui Ni, Huawei</w:t>
            </w:r>
          </w:p>
        </w:tc>
      </w:tr>
      <w:tr w:rsidR="00377515" w:rsidRPr="00EF7FBB" w14:paraId="03C4A058" w14:textId="77777777" w:rsidTr="001C086A">
        <w:trPr>
          <w:trHeight w:val="255"/>
        </w:trPr>
        <w:tc>
          <w:tcPr>
            <w:tcW w:w="757" w:type="dxa"/>
            <w:shd w:val="clear" w:color="auto" w:fill="auto"/>
            <w:tcMar>
              <w:left w:w="28" w:type="dxa"/>
              <w:right w:w="28" w:type="dxa"/>
            </w:tcMar>
          </w:tcPr>
          <w:p w14:paraId="44F3BEFC" w14:textId="2947FCDA" w:rsidR="00377515" w:rsidRPr="009B17B0" w:rsidRDefault="00377515" w:rsidP="00377515">
            <w:pPr>
              <w:overflowPunct/>
              <w:autoSpaceDE/>
              <w:autoSpaceDN/>
              <w:adjustRightInd/>
              <w:spacing w:after="0"/>
              <w:textAlignment w:val="auto"/>
              <w:rPr>
                <w:rFonts w:ascii="Segoe UI" w:hAnsi="Segoe UI" w:cs="Segoe UI"/>
                <w:color w:val="333333"/>
                <w:sz w:val="18"/>
                <w:szCs w:val="18"/>
                <w:shd w:val="clear" w:color="auto" w:fill="FFFFFF"/>
              </w:rPr>
            </w:pPr>
            <w:r>
              <w:rPr>
                <w:rFonts w:ascii="Segoe UI" w:hAnsi="Segoe UI" w:cs="Segoe UI"/>
                <w:color w:val="333333"/>
                <w:sz w:val="18"/>
                <w:szCs w:val="18"/>
                <w:shd w:val="clear" w:color="auto" w:fill="FFFFFF"/>
              </w:rPr>
              <w:t>830008</w:t>
            </w:r>
          </w:p>
        </w:tc>
        <w:tc>
          <w:tcPr>
            <w:tcW w:w="3969" w:type="dxa"/>
            <w:shd w:val="clear" w:color="auto" w:fill="auto"/>
            <w:tcMar>
              <w:left w:w="28" w:type="dxa"/>
              <w:right w:w="28" w:type="dxa"/>
            </w:tcMar>
          </w:tcPr>
          <w:p w14:paraId="55F296B9" w14:textId="49BC0977" w:rsidR="00377515" w:rsidRPr="009B17B0" w:rsidRDefault="00377515" w:rsidP="00377515">
            <w:pPr>
              <w:overflowPunct/>
              <w:autoSpaceDE/>
              <w:autoSpaceDN/>
              <w:adjustRightInd/>
              <w:spacing w:after="0"/>
              <w:textAlignment w:val="auto"/>
              <w:rPr>
                <w:rFonts w:ascii="Segoe UI" w:hAnsi="Segoe UI" w:cs="Segoe UI"/>
                <w:color w:val="333333"/>
                <w:sz w:val="18"/>
                <w:szCs w:val="18"/>
                <w:shd w:val="clear" w:color="auto" w:fill="FFFFFF"/>
              </w:rPr>
            </w:pPr>
            <w:r w:rsidRPr="009B17B0">
              <w:rPr>
                <w:rFonts w:ascii="Segoe UI" w:hAnsi="Segoe UI" w:cs="Segoe UI"/>
                <w:color w:val="333333"/>
                <w:sz w:val="18"/>
                <w:szCs w:val="18"/>
                <w:shd w:val="clear" w:color="auto" w:fill="FFFFFF"/>
              </w:rPr>
              <w:t xml:space="preserve">  </w:t>
            </w:r>
            <w:r>
              <w:rPr>
                <w:rFonts w:ascii="Segoe UI" w:hAnsi="Segoe UI" w:cs="Segoe UI"/>
                <w:color w:val="333333"/>
                <w:sz w:val="18"/>
                <w:szCs w:val="18"/>
                <w:shd w:val="clear" w:color="auto" w:fill="FFFFFF"/>
              </w:rPr>
              <w:t>Study on Application Architecture for enabling Edge Applications</w:t>
            </w:r>
          </w:p>
        </w:tc>
        <w:tc>
          <w:tcPr>
            <w:tcW w:w="1587" w:type="dxa"/>
            <w:shd w:val="clear" w:color="auto" w:fill="auto"/>
            <w:tcMar>
              <w:left w:w="28" w:type="dxa"/>
              <w:right w:w="28" w:type="dxa"/>
            </w:tcMar>
          </w:tcPr>
          <w:p w14:paraId="568D147E" w14:textId="4DC40501" w:rsidR="00377515" w:rsidRPr="009B17B0" w:rsidRDefault="00377515" w:rsidP="00377515">
            <w:pPr>
              <w:overflowPunct/>
              <w:autoSpaceDE/>
              <w:autoSpaceDN/>
              <w:adjustRightInd/>
              <w:spacing w:after="0"/>
              <w:textAlignment w:val="auto"/>
              <w:rPr>
                <w:rFonts w:ascii="Segoe UI" w:hAnsi="Segoe UI" w:cs="Segoe UI"/>
                <w:color w:val="333333"/>
                <w:sz w:val="18"/>
                <w:szCs w:val="18"/>
                <w:shd w:val="clear" w:color="auto" w:fill="FFFFFF"/>
              </w:rPr>
            </w:pPr>
            <w:r>
              <w:rPr>
                <w:rFonts w:ascii="Segoe UI" w:hAnsi="Segoe UI" w:cs="Segoe UI"/>
                <w:color w:val="333333"/>
                <w:sz w:val="18"/>
                <w:szCs w:val="18"/>
                <w:shd w:val="clear" w:color="auto" w:fill="FFFFFF"/>
              </w:rPr>
              <w:t>FS_EDGEAPP</w:t>
            </w:r>
          </w:p>
        </w:tc>
        <w:tc>
          <w:tcPr>
            <w:tcW w:w="397" w:type="dxa"/>
            <w:shd w:val="clear" w:color="auto" w:fill="auto"/>
            <w:tcMar>
              <w:left w:w="28" w:type="dxa"/>
              <w:right w:w="28" w:type="dxa"/>
            </w:tcMar>
          </w:tcPr>
          <w:p w14:paraId="7D580514" w14:textId="7400CAFB" w:rsidR="00377515" w:rsidRPr="009B17B0" w:rsidRDefault="00377515" w:rsidP="00377515">
            <w:pPr>
              <w:overflowPunct/>
              <w:autoSpaceDE/>
              <w:autoSpaceDN/>
              <w:adjustRightInd/>
              <w:spacing w:after="0"/>
              <w:textAlignment w:val="auto"/>
              <w:rPr>
                <w:rFonts w:ascii="Arial" w:hAnsi="Arial" w:cs="Arial"/>
                <w:sz w:val="18"/>
                <w:szCs w:val="18"/>
                <w:lang w:eastAsia="zh-CN"/>
              </w:rPr>
            </w:pPr>
            <w:r w:rsidRPr="009B17B0">
              <w:rPr>
                <w:rFonts w:ascii="Arial" w:hAnsi="Arial" w:cs="Arial"/>
                <w:sz w:val="18"/>
                <w:szCs w:val="18"/>
                <w:lang w:eastAsia="en-GB"/>
              </w:rPr>
              <w:t>S6</w:t>
            </w:r>
          </w:p>
        </w:tc>
        <w:tc>
          <w:tcPr>
            <w:tcW w:w="850" w:type="dxa"/>
            <w:shd w:val="clear" w:color="auto" w:fill="auto"/>
            <w:tcMar>
              <w:left w:w="28" w:type="dxa"/>
              <w:right w:w="28" w:type="dxa"/>
            </w:tcMar>
          </w:tcPr>
          <w:p w14:paraId="34C7D244" w14:textId="5D77F44C" w:rsidR="00377515" w:rsidRPr="00CB7EE0" w:rsidRDefault="00377515" w:rsidP="00377515">
            <w:pPr>
              <w:overflowPunct/>
              <w:autoSpaceDE/>
              <w:autoSpaceDN/>
              <w:adjustRightInd/>
              <w:spacing w:after="0"/>
              <w:textAlignment w:val="auto"/>
              <w:rPr>
                <w:sz w:val="16"/>
                <w:szCs w:val="16"/>
              </w:rPr>
            </w:pPr>
            <w:r w:rsidRPr="00CB7EE0">
              <w:rPr>
                <w:rFonts w:ascii="Arial" w:hAnsi="Arial" w:cs="Arial"/>
                <w:sz w:val="16"/>
                <w:szCs w:val="16"/>
                <w:lang w:eastAsia="en-GB"/>
              </w:rPr>
              <w:t>SP-190065</w:t>
            </w:r>
          </w:p>
        </w:tc>
        <w:tc>
          <w:tcPr>
            <w:tcW w:w="2268" w:type="dxa"/>
            <w:shd w:val="clear" w:color="auto" w:fill="auto"/>
            <w:tcMar>
              <w:left w:w="28" w:type="dxa"/>
              <w:right w:w="28" w:type="dxa"/>
            </w:tcMar>
          </w:tcPr>
          <w:p w14:paraId="70DA5A3C" w14:textId="5DE3DDDA" w:rsidR="00377515" w:rsidRPr="00DA3CAE" w:rsidRDefault="00377515" w:rsidP="00377515">
            <w:pPr>
              <w:overflowPunct/>
              <w:autoSpaceDE/>
              <w:autoSpaceDN/>
              <w:adjustRightInd/>
              <w:spacing w:after="0"/>
              <w:textAlignment w:val="auto"/>
              <w:rPr>
                <w:rFonts w:ascii="Arial" w:hAnsi="Arial" w:cs="Arial"/>
                <w:b/>
                <w:bCs/>
                <w:sz w:val="18"/>
                <w:szCs w:val="18"/>
                <w:lang w:eastAsia="en-GB"/>
              </w:rPr>
            </w:pPr>
            <w:r w:rsidRPr="009B17B0">
              <w:rPr>
                <w:rFonts w:ascii="Arial" w:hAnsi="Arial" w:cs="Arial"/>
                <w:b/>
                <w:sz w:val="18"/>
                <w:szCs w:val="18"/>
              </w:rPr>
              <w:t>Basavaraj (Basu) Pattan, Samsung</w:t>
            </w:r>
          </w:p>
        </w:tc>
      </w:tr>
    </w:tbl>
    <w:p w14:paraId="3598F354" w14:textId="21327C95" w:rsidR="00DB3689" w:rsidRDefault="00DB3689" w:rsidP="00DB3689">
      <w:pPr>
        <w:rPr>
          <w:lang w:eastAsia="zh-CN"/>
        </w:rPr>
      </w:pPr>
      <w:r w:rsidRPr="00DB3689">
        <w:rPr>
          <w:lang w:eastAsia="zh-CN"/>
        </w:rPr>
        <w:t>Summary based on the input provided by Huawei, HiSilicon in SP-240887.</w:t>
      </w:r>
    </w:p>
    <w:p w14:paraId="10546FE6" w14:textId="77777777" w:rsidR="00DB3689" w:rsidRDefault="00DB3689" w:rsidP="00DB3689">
      <w:pPr>
        <w:rPr>
          <w:lang w:eastAsia="zh-CN"/>
        </w:rPr>
      </w:pPr>
      <w:r>
        <w:rPr>
          <w:lang w:eastAsia="zh-CN"/>
        </w:rPr>
        <w:t>eEDGE_5GC is the feature studied and specified by TS 23.548[1] and TS 23.558[2], used to provide efficient service experience with an EDGE server which is deployed near the UE. The security specification of EDGE is based on their work and defines the security protection for interfaces in the roaming scenario, and the corresponding authentication and authorization work related with EEC/ECS/EES.</w:t>
      </w:r>
    </w:p>
    <w:p w14:paraId="7E9C2915" w14:textId="77777777" w:rsidR="00DB3689" w:rsidRDefault="00DB3689" w:rsidP="00DB3689">
      <w:pPr>
        <w:rPr>
          <w:lang w:eastAsia="zh-CN"/>
        </w:rPr>
      </w:pPr>
      <w:r>
        <w:rPr>
          <w:lang w:eastAsia="zh-CN"/>
        </w:rPr>
        <w:t>This work item studies the security enhancements on the support for Edge Computing in the 5G Core network defined in TS 23.548 [1], and application architecture for enabling Edge Applications defined in TS 23.558 [2], and specified the security aspects of enabling Edge Computing in 5GC concluded in TR 33.739 [3], with the following aspects:</w:t>
      </w:r>
    </w:p>
    <w:p w14:paraId="47E11984" w14:textId="792CA93B" w:rsidR="00DB3689" w:rsidRDefault="00DB3689" w:rsidP="00DB3689">
      <w:pPr>
        <w:pStyle w:val="ListParagraph"/>
        <w:numPr>
          <w:ilvl w:val="0"/>
          <w:numId w:val="16"/>
        </w:numPr>
        <w:ind w:leftChars="0"/>
        <w:rPr>
          <w:lang w:eastAsia="zh-CN"/>
        </w:rPr>
      </w:pPr>
      <w:r>
        <w:rPr>
          <w:lang w:eastAsia="zh-CN"/>
        </w:rPr>
        <w:t>Security enhancement for edge computing based on the architectural enhancements, such as</w:t>
      </w:r>
    </w:p>
    <w:p w14:paraId="219CC5C8" w14:textId="2EE20431" w:rsidR="00DB3689" w:rsidRDefault="00DB3689" w:rsidP="00DB3689">
      <w:pPr>
        <w:pStyle w:val="ListParagraph"/>
        <w:numPr>
          <w:ilvl w:val="1"/>
          <w:numId w:val="16"/>
        </w:numPr>
        <w:ind w:leftChars="0"/>
        <w:rPr>
          <w:lang w:eastAsia="zh-CN"/>
        </w:rPr>
      </w:pPr>
      <w:r>
        <w:rPr>
          <w:lang w:eastAsia="zh-CN"/>
        </w:rPr>
        <w:t>Authorization of PDU session to support local traffic routing to access an EHE in the VPLMN Authorization between EESes</w:t>
      </w:r>
    </w:p>
    <w:p w14:paraId="165C418E" w14:textId="76BD3154" w:rsidR="00DB3689" w:rsidRDefault="00DB3689" w:rsidP="00DB3689">
      <w:pPr>
        <w:pStyle w:val="ListParagraph"/>
        <w:numPr>
          <w:ilvl w:val="1"/>
          <w:numId w:val="16"/>
        </w:numPr>
        <w:ind w:leftChars="0"/>
        <w:rPr>
          <w:lang w:eastAsia="zh-CN"/>
        </w:rPr>
      </w:pPr>
      <w:r>
        <w:rPr>
          <w:lang w:eastAsia="zh-CN"/>
        </w:rPr>
        <w:t>Security of EAS discovery procedure via V-EASDF in VPLMN</w:t>
      </w:r>
    </w:p>
    <w:p w14:paraId="6C4BAB64" w14:textId="488F5135" w:rsidR="00DB3689" w:rsidRDefault="00DB3689" w:rsidP="00DB3689">
      <w:pPr>
        <w:pStyle w:val="ListParagraph"/>
        <w:numPr>
          <w:ilvl w:val="0"/>
          <w:numId w:val="16"/>
        </w:numPr>
        <w:ind w:leftChars="0"/>
        <w:rPr>
          <w:lang w:eastAsia="zh-CN"/>
        </w:rPr>
      </w:pPr>
      <w:r>
        <w:rPr>
          <w:lang w:eastAsia="zh-CN"/>
        </w:rPr>
        <w:t>Security enhancement of enabling edge computing applications, such as</w:t>
      </w:r>
    </w:p>
    <w:p w14:paraId="2DFB0E1F" w14:textId="346F695C" w:rsidR="00DB3689" w:rsidRDefault="00DB3689" w:rsidP="00DB3689">
      <w:pPr>
        <w:pStyle w:val="ListParagraph"/>
        <w:numPr>
          <w:ilvl w:val="1"/>
          <w:numId w:val="16"/>
        </w:numPr>
        <w:ind w:leftChars="0"/>
        <w:rPr>
          <w:lang w:eastAsia="zh-CN"/>
        </w:rPr>
      </w:pPr>
      <w:r>
        <w:rPr>
          <w:lang w:eastAsia="zh-CN"/>
        </w:rPr>
        <w:t>Authentication and authorization of the EEC/UE by the ECS/EES</w:t>
      </w:r>
    </w:p>
    <w:p w14:paraId="1359793B" w14:textId="3C28EBC1" w:rsidR="00DB3689" w:rsidRDefault="00DB3689" w:rsidP="00DB3689">
      <w:pPr>
        <w:pStyle w:val="ListParagraph"/>
        <w:numPr>
          <w:ilvl w:val="1"/>
          <w:numId w:val="16"/>
        </w:numPr>
        <w:ind w:leftChars="0"/>
        <w:rPr>
          <w:lang w:eastAsia="zh-CN"/>
        </w:rPr>
      </w:pPr>
      <w:r>
        <w:rPr>
          <w:lang w:eastAsia="zh-CN"/>
        </w:rPr>
        <w:t>Authentication mechanism selection between EEC and ECS/EES</w:t>
      </w:r>
    </w:p>
    <w:p w14:paraId="6A8C8839" w14:textId="0CA0248A" w:rsidR="00DB3689" w:rsidRDefault="00DB3689" w:rsidP="00DB3689">
      <w:pPr>
        <w:pStyle w:val="ListParagraph"/>
        <w:numPr>
          <w:ilvl w:val="1"/>
          <w:numId w:val="16"/>
        </w:numPr>
        <w:ind w:leftChars="0"/>
        <w:rPr>
          <w:lang w:eastAsia="zh-CN"/>
        </w:rPr>
      </w:pPr>
      <w:r>
        <w:rPr>
          <w:lang w:eastAsia="zh-CN"/>
        </w:rPr>
        <w:t>Authentication and Authorization between V-ECS and H-ECS</w:t>
      </w:r>
    </w:p>
    <w:p w14:paraId="2C52F0F6" w14:textId="3BC9E206" w:rsidR="00DB3689" w:rsidRDefault="00DB3689" w:rsidP="00DB3689">
      <w:pPr>
        <w:pStyle w:val="ListParagraph"/>
        <w:numPr>
          <w:ilvl w:val="1"/>
          <w:numId w:val="16"/>
        </w:numPr>
        <w:ind w:leftChars="0"/>
        <w:rPr>
          <w:lang w:eastAsia="zh-CN"/>
        </w:rPr>
      </w:pPr>
      <w:r>
        <w:rPr>
          <w:lang w:eastAsia="zh-CN"/>
        </w:rPr>
        <w:t>Transport security for the EDGE10 interface</w:t>
      </w:r>
    </w:p>
    <w:p w14:paraId="04F2E9AF" w14:textId="07769A02" w:rsidR="00DB3689" w:rsidRDefault="00DB3689" w:rsidP="00DB3689">
      <w:pPr>
        <w:pStyle w:val="ListParagraph"/>
        <w:numPr>
          <w:ilvl w:val="1"/>
          <w:numId w:val="16"/>
        </w:numPr>
        <w:ind w:leftChars="0"/>
        <w:rPr>
          <w:lang w:eastAsia="zh-CN"/>
        </w:rPr>
      </w:pPr>
      <w:r>
        <w:rPr>
          <w:lang w:eastAsia="zh-CN"/>
        </w:rPr>
        <w:t>Authorization between EESes</w:t>
      </w:r>
    </w:p>
    <w:p w14:paraId="75FB89A8" w14:textId="77777777" w:rsidR="00DB3689" w:rsidRDefault="00DB3689" w:rsidP="00DB3689">
      <w:pPr>
        <w:rPr>
          <w:lang w:eastAsia="zh-CN"/>
        </w:rPr>
      </w:pPr>
    </w:p>
    <w:p w14:paraId="6BB1D3BA" w14:textId="77777777" w:rsidR="00DB3689" w:rsidRDefault="00DB3689" w:rsidP="00DB3689">
      <w:pPr>
        <w:rPr>
          <w:b/>
        </w:rPr>
      </w:pPr>
      <w:r>
        <w:rPr>
          <w:b/>
        </w:rPr>
        <w:t>References</w:t>
      </w:r>
    </w:p>
    <w:p w14:paraId="20146CA0" w14:textId="4365206C" w:rsidR="00DB3689" w:rsidRDefault="005E4308" w:rsidP="00DB3689">
      <w:r>
        <w:t xml:space="preserve">List of related CRs: </w:t>
      </w:r>
      <w:hyperlink r:id="rId488" w:history="1">
        <w:r w:rsidR="00DB3689" w:rsidRPr="00C83727">
          <w:rPr>
            <w:rStyle w:val="Hyperlink"/>
          </w:rPr>
          <w:t>https://portal.3gpp.org/ChangeRequests.aspx?q=1&amp;workitem=960043</w:t>
        </w:r>
      </w:hyperlink>
      <w:r w:rsidR="00DB3689">
        <w:t xml:space="preserve"> </w:t>
      </w:r>
    </w:p>
    <w:p w14:paraId="27DBAD77" w14:textId="1CD72B47" w:rsidR="00DB3689" w:rsidRPr="00DB3689" w:rsidRDefault="00DB3689" w:rsidP="00DB3689">
      <w:pPr>
        <w:pStyle w:val="EW"/>
        <w:rPr>
          <w:color w:val="000000"/>
        </w:rPr>
      </w:pPr>
      <w:r w:rsidRPr="00AB6EED">
        <w:rPr>
          <w:color w:val="000000"/>
        </w:rPr>
        <w:t>[1]</w:t>
      </w:r>
      <w:r w:rsidRPr="00AB6EED">
        <w:rPr>
          <w:color w:val="000000"/>
        </w:rPr>
        <w:tab/>
      </w:r>
      <w:r w:rsidRPr="00DB3689">
        <w:rPr>
          <w:color w:val="000000"/>
        </w:rPr>
        <w:t>TS 23.548: "5G System Enhancements for Edge Computing; Stage 2".</w:t>
      </w:r>
    </w:p>
    <w:p w14:paraId="319A8333" w14:textId="07ED439A" w:rsidR="00DB3689" w:rsidRPr="00DB3689" w:rsidRDefault="00DB3689" w:rsidP="00DB3689">
      <w:pPr>
        <w:pStyle w:val="EW"/>
        <w:rPr>
          <w:color w:val="000000"/>
        </w:rPr>
      </w:pPr>
      <w:r w:rsidRPr="00DB3689">
        <w:rPr>
          <w:color w:val="000000"/>
        </w:rPr>
        <w:t>[2]</w:t>
      </w:r>
      <w:r w:rsidRPr="00DB3689">
        <w:rPr>
          <w:color w:val="000000"/>
        </w:rPr>
        <w:tab/>
        <w:t>TS 23.558: "Architecture for enabling Edge Applications".</w:t>
      </w:r>
    </w:p>
    <w:p w14:paraId="398AE6E3" w14:textId="04545535" w:rsidR="00DB3689" w:rsidRPr="00DB3689" w:rsidRDefault="00DB3689" w:rsidP="00DB3689">
      <w:pPr>
        <w:pStyle w:val="EW"/>
        <w:rPr>
          <w:color w:val="000000"/>
        </w:rPr>
      </w:pPr>
      <w:r w:rsidRPr="00DB3689">
        <w:rPr>
          <w:color w:val="000000"/>
        </w:rPr>
        <w:t>[3]</w:t>
      </w:r>
      <w:r w:rsidRPr="00DB3689">
        <w:rPr>
          <w:color w:val="000000"/>
        </w:rPr>
        <w:tab/>
        <w:t>TS 33.739: "Study on security enhancement of support for edge computing phase 2".</w:t>
      </w:r>
    </w:p>
    <w:p w14:paraId="7AD5A8E6" w14:textId="6301B767" w:rsidR="00B821D4" w:rsidRPr="00B821D4" w:rsidRDefault="00B821D4" w:rsidP="00B821D4">
      <w:pPr>
        <w:pStyle w:val="Heading2"/>
        <w:rPr>
          <w:lang w:eastAsia="en-GB"/>
        </w:rPr>
      </w:pPr>
      <w:bookmarkStart w:id="121" w:name="_Toc171519666"/>
      <w:r>
        <w:rPr>
          <w:lang w:eastAsia="en-GB"/>
        </w:rPr>
        <w:t>18.2</w:t>
      </w:r>
      <w:r>
        <w:rPr>
          <w:lang w:eastAsia="en-GB"/>
        </w:rPr>
        <w:tab/>
      </w:r>
      <w:r w:rsidRPr="00B821D4">
        <w:rPr>
          <w:lang w:eastAsia="en-GB"/>
        </w:rPr>
        <w:t>Architecture for enabling Edge Applications Phase 2</w:t>
      </w:r>
      <w:bookmarkEnd w:id="121"/>
      <w:r w:rsidRPr="00B821D4">
        <w:rPr>
          <w:lang w:eastAsia="en-GB"/>
        </w:rPr>
        <w:t xml:space="preserve"> </w:t>
      </w:r>
    </w:p>
    <w:tbl>
      <w:tblPr>
        <w:tblW w:w="9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587"/>
        <w:gridCol w:w="397"/>
        <w:gridCol w:w="850"/>
        <w:gridCol w:w="2268"/>
      </w:tblGrid>
      <w:tr w:rsidR="00B821D4" w:rsidRPr="00EF7FBB" w14:paraId="2FFFB093" w14:textId="77777777" w:rsidTr="00B821D4">
        <w:trPr>
          <w:trHeight w:val="255"/>
        </w:trPr>
        <w:tc>
          <w:tcPr>
            <w:tcW w:w="757" w:type="dxa"/>
            <w:shd w:val="clear" w:color="auto" w:fill="auto"/>
            <w:tcMar>
              <w:left w:w="28" w:type="dxa"/>
              <w:right w:w="28" w:type="dxa"/>
            </w:tcMar>
            <w:hideMark/>
          </w:tcPr>
          <w:p w14:paraId="75F5CD3E"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980132</w:t>
            </w:r>
          </w:p>
        </w:tc>
        <w:tc>
          <w:tcPr>
            <w:tcW w:w="3969" w:type="dxa"/>
            <w:shd w:val="clear" w:color="auto" w:fill="auto"/>
            <w:tcMar>
              <w:left w:w="28" w:type="dxa"/>
              <w:right w:w="28" w:type="dxa"/>
            </w:tcMar>
            <w:hideMark/>
          </w:tcPr>
          <w:p w14:paraId="71CFACCC" w14:textId="77777777" w:rsidR="00B821D4" w:rsidRPr="00EF7FBB" w:rsidRDefault="00B821D4"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Architecture for enabling Edge Applications Phase 2 </w:t>
            </w:r>
          </w:p>
        </w:tc>
        <w:tc>
          <w:tcPr>
            <w:tcW w:w="1587" w:type="dxa"/>
            <w:shd w:val="clear" w:color="auto" w:fill="auto"/>
            <w:tcMar>
              <w:left w:w="28" w:type="dxa"/>
              <w:right w:w="28" w:type="dxa"/>
            </w:tcMar>
            <w:hideMark/>
          </w:tcPr>
          <w:p w14:paraId="4724EFE4"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EDGEAPP_Ph2</w:t>
            </w:r>
          </w:p>
        </w:tc>
        <w:tc>
          <w:tcPr>
            <w:tcW w:w="397" w:type="dxa"/>
            <w:shd w:val="clear" w:color="auto" w:fill="auto"/>
            <w:tcMar>
              <w:left w:w="28" w:type="dxa"/>
              <w:right w:w="28" w:type="dxa"/>
            </w:tcMar>
            <w:hideMark/>
          </w:tcPr>
          <w:p w14:paraId="6F13D950"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6784C9F2" w14:textId="34A22A7A" w:rsidR="00B821D4" w:rsidRPr="00EF7FBB" w:rsidRDefault="003C763E" w:rsidP="00B22AB8">
            <w:pPr>
              <w:overflowPunct/>
              <w:autoSpaceDE/>
              <w:autoSpaceDN/>
              <w:adjustRightInd/>
              <w:spacing w:after="0"/>
              <w:textAlignment w:val="auto"/>
              <w:rPr>
                <w:rFonts w:ascii="Calibri" w:hAnsi="Calibri" w:cs="Calibri"/>
                <w:color w:val="0563C1"/>
                <w:sz w:val="18"/>
                <w:szCs w:val="18"/>
                <w:u w:val="single"/>
                <w:lang w:eastAsia="en-GB"/>
              </w:rPr>
            </w:pPr>
            <w:hyperlink r:id="rId489" w:history="1">
              <w:r w:rsidR="007D3634" w:rsidRPr="007D3634">
                <w:rPr>
                  <w:rFonts w:ascii="Calibri" w:hAnsi="Calibri" w:cs="Calibri"/>
                  <w:color w:val="0563C1"/>
                  <w:sz w:val="16"/>
                  <w:szCs w:val="18"/>
                  <w:u w:val="single"/>
                  <w:lang w:eastAsia="en-GB"/>
                </w:rPr>
                <w:t>SP-221231</w:t>
              </w:r>
            </w:hyperlink>
          </w:p>
        </w:tc>
        <w:tc>
          <w:tcPr>
            <w:tcW w:w="2268" w:type="dxa"/>
            <w:shd w:val="clear" w:color="auto" w:fill="auto"/>
            <w:tcMar>
              <w:left w:w="28" w:type="dxa"/>
              <w:right w:w="28" w:type="dxa"/>
            </w:tcMar>
            <w:hideMark/>
          </w:tcPr>
          <w:p w14:paraId="6C443ABA"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Sapan Shah, Samsung </w:t>
            </w:r>
          </w:p>
        </w:tc>
      </w:tr>
      <w:tr w:rsidR="00B821D4" w:rsidRPr="00EF7FBB" w14:paraId="047A0F78" w14:textId="77777777" w:rsidTr="00B821D4">
        <w:trPr>
          <w:trHeight w:val="255"/>
        </w:trPr>
        <w:tc>
          <w:tcPr>
            <w:tcW w:w="757" w:type="dxa"/>
            <w:shd w:val="clear" w:color="auto" w:fill="auto"/>
            <w:tcMar>
              <w:left w:w="28" w:type="dxa"/>
              <w:right w:w="28" w:type="dxa"/>
            </w:tcMar>
            <w:hideMark/>
          </w:tcPr>
          <w:p w14:paraId="7F25B1FE"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970040</w:t>
            </w:r>
          </w:p>
        </w:tc>
        <w:tc>
          <w:tcPr>
            <w:tcW w:w="3969" w:type="dxa"/>
            <w:shd w:val="clear" w:color="auto" w:fill="auto"/>
            <w:tcMar>
              <w:left w:w="28" w:type="dxa"/>
              <w:right w:w="28" w:type="dxa"/>
            </w:tcMar>
            <w:hideMark/>
          </w:tcPr>
          <w:p w14:paraId="642A5F1F"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of EDGEAPP_Ph2) Architecture for enabling Edge Applications Phase 2 </w:t>
            </w:r>
          </w:p>
        </w:tc>
        <w:tc>
          <w:tcPr>
            <w:tcW w:w="1587" w:type="dxa"/>
            <w:shd w:val="clear" w:color="auto" w:fill="auto"/>
            <w:tcMar>
              <w:left w:w="28" w:type="dxa"/>
              <w:right w:w="28" w:type="dxa"/>
            </w:tcMar>
            <w:hideMark/>
          </w:tcPr>
          <w:p w14:paraId="48902039"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EDGEAPP_Ph2</w:t>
            </w:r>
          </w:p>
        </w:tc>
        <w:tc>
          <w:tcPr>
            <w:tcW w:w="397" w:type="dxa"/>
            <w:shd w:val="clear" w:color="auto" w:fill="auto"/>
            <w:tcMar>
              <w:left w:w="28" w:type="dxa"/>
              <w:right w:w="28" w:type="dxa"/>
            </w:tcMar>
            <w:hideMark/>
          </w:tcPr>
          <w:p w14:paraId="5C30FD20"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S6</w:t>
            </w:r>
          </w:p>
        </w:tc>
        <w:tc>
          <w:tcPr>
            <w:tcW w:w="850" w:type="dxa"/>
            <w:shd w:val="clear" w:color="auto" w:fill="auto"/>
            <w:tcMar>
              <w:left w:w="28" w:type="dxa"/>
              <w:right w:w="28" w:type="dxa"/>
            </w:tcMar>
            <w:hideMark/>
          </w:tcPr>
          <w:p w14:paraId="5E6BAD55" w14:textId="72EC36CB" w:rsidR="00B821D4" w:rsidRPr="00EF7FBB" w:rsidRDefault="003C763E" w:rsidP="00B22AB8">
            <w:pPr>
              <w:overflowPunct/>
              <w:autoSpaceDE/>
              <w:autoSpaceDN/>
              <w:adjustRightInd/>
              <w:spacing w:after="0"/>
              <w:textAlignment w:val="auto"/>
              <w:rPr>
                <w:rFonts w:ascii="Calibri" w:hAnsi="Calibri" w:cs="Calibri"/>
                <w:color w:val="0563C1"/>
                <w:sz w:val="18"/>
                <w:szCs w:val="18"/>
                <w:u w:val="single"/>
                <w:lang w:eastAsia="en-GB"/>
              </w:rPr>
            </w:pPr>
            <w:hyperlink r:id="rId490" w:history="1">
              <w:r w:rsidR="007D3634" w:rsidRPr="007D3634">
                <w:rPr>
                  <w:rFonts w:ascii="Calibri" w:hAnsi="Calibri" w:cs="Calibri"/>
                  <w:color w:val="0563C1"/>
                  <w:sz w:val="16"/>
                  <w:szCs w:val="18"/>
                  <w:u w:val="single"/>
                  <w:lang w:eastAsia="en-GB"/>
                </w:rPr>
                <w:t>SP-221231</w:t>
              </w:r>
            </w:hyperlink>
          </w:p>
        </w:tc>
        <w:tc>
          <w:tcPr>
            <w:tcW w:w="2268" w:type="dxa"/>
            <w:shd w:val="clear" w:color="auto" w:fill="auto"/>
            <w:tcMar>
              <w:left w:w="28" w:type="dxa"/>
              <w:right w:w="28" w:type="dxa"/>
            </w:tcMar>
            <w:hideMark/>
          </w:tcPr>
          <w:p w14:paraId="63E5879E"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Sapan Shah, Samsung </w:t>
            </w:r>
          </w:p>
        </w:tc>
      </w:tr>
      <w:tr w:rsidR="00B821D4" w:rsidRPr="00EF7FBB" w14:paraId="5505AE43" w14:textId="77777777" w:rsidTr="00B821D4">
        <w:trPr>
          <w:trHeight w:val="255"/>
        </w:trPr>
        <w:tc>
          <w:tcPr>
            <w:tcW w:w="757" w:type="dxa"/>
            <w:shd w:val="clear" w:color="auto" w:fill="auto"/>
            <w:tcMar>
              <w:left w:w="28" w:type="dxa"/>
              <w:right w:w="28" w:type="dxa"/>
            </w:tcMar>
            <w:hideMark/>
          </w:tcPr>
          <w:p w14:paraId="59B01AE0"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980074</w:t>
            </w:r>
          </w:p>
        </w:tc>
        <w:tc>
          <w:tcPr>
            <w:tcW w:w="3969" w:type="dxa"/>
            <w:shd w:val="clear" w:color="auto" w:fill="auto"/>
            <w:tcMar>
              <w:left w:w="28" w:type="dxa"/>
              <w:right w:w="28" w:type="dxa"/>
            </w:tcMar>
            <w:hideMark/>
          </w:tcPr>
          <w:p w14:paraId="5403EAA0"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CT1 aspects of EDGEAPP_Ph2</w:t>
            </w:r>
          </w:p>
        </w:tc>
        <w:tc>
          <w:tcPr>
            <w:tcW w:w="1587" w:type="dxa"/>
            <w:shd w:val="clear" w:color="auto" w:fill="auto"/>
            <w:tcMar>
              <w:left w:w="28" w:type="dxa"/>
              <w:right w:w="28" w:type="dxa"/>
            </w:tcMar>
            <w:hideMark/>
          </w:tcPr>
          <w:p w14:paraId="354CE181"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EDGEAPP_Ph2</w:t>
            </w:r>
          </w:p>
        </w:tc>
        <w:tc>
          <w:tcPr>
            <w:tcW w:w="397" w:type="dxa"/>
            <w:shd w:val="clear" w:color="auto" w:fill="auto"/>
            <w:tcMar>
              <w:left w:w="28" w:type="dxa"/>
              <w:right w:w="28" w:type="dxa"/>
            </w:tcMar>
            <w:hideMark/>
          </w:tcPr>
          <w:p w14:paraId="6173E27C"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850" w:type="dxa"/>
            <w:shd w:val="clear" w:color="auto" w:fill="auto"/>
            <w:tcMar>
              <w:left w:w="28" w:type="dxa"/>
              <w:right w:w="28" w:type="dxa"/>
            </w:tcMar>
            <w:hideMark/>
          </w:tcPr>
          <w:p w14:paraId="35C499F8" w14:textId="539B1321" w:rsidR="00B821D4" w:rsidRPr="00EF7FBB" w:rsidRDefault="003C763E" w:rsidP="00B22AB8">
            <w:pPr>
              <w:overflowPunct/>
              <w:autoSpaceDE/>
              <w:autoSpaceDN/>
              <w:adjustRightInd/>
              <w:spacing w:after="0"/>
              <w:textAlignment w:val="auto"/>
              <w:rPr>
                <w:rFonts w:ascii="Calibri" w:hAnsi="Calibri" w:cs="Calibri"/>
                <w:color w:val="0563C1"/>
                <w:sz w:val="18"/>
                <w:szCs w:val="18"/>
                <w:u w:val="single"/>
                <w:lang w:eastAsia="en-GB"/>
              </w:rPr>
            </w:pPr>
            <w:hyperlink r:id="rId491" w:history="1">
              <w:r w:rsidR="007D3634" w:rsidRPr="007D3634">
                <w:rPr>
                  <w:rFonts w:ascii="Calibri" w:hAnsi="Calibri" w:cs="Calibri"/>
                  <w:color w:val="0563C1"/>
                  <w:sz w:val="16"/>
                  <w:szCs w:val="18"/>
                  <w:u w:val="single"/>
                  <w:lang w:eastAsia="en-GB"/>
                </w:rPr>
                <w:t>CP-231197</w:t>
              </w:r>
            </w:hyperlink>
          </w:p>
        </w:tc>
        <w:tc>
          <w:tcPr>
            <w:tcW w:w="2268" w:type="dxa"/>
            <w:shd w:val="clear" w:color="auto" w:fill="auto"/>
            <w:tcMar>
              <w:left w:w="28" w:type="dxa"/>
              <w:right w:w="28" w:type="dxa"/>
            </w:tcMar>
            <w:hideMark/>
          </w:tcPr>
          <w:p w14:paraId="5253A0A6"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Narendranath Durga Tangudu</w:t>
            </w:r>
          </w:p>
        </w:tc>
      </w:tr>
      <w:tr w:rsidR="00B821D4" w:rsidRPr="00EF7FBB" w14:paraId="67A8B17F" w14:textId="77777777" w:rsidTr="00B821D4">
        <w:trPr>
          <w:trHeight w:val="255"/>
        </w:trPr>
        <w:tc>
          <w:tcPr>
            <w:tcW w:w="757" w:type="dxa"/>
            <w:shd w:val="clear" w:color="auto" w:fill="auto"/>
            <w:tcMar>
              <w:left w:w="28" w:type="dxa"/>
              <w:right w:w="28" w:type="dxa"/>
            </w:tcMar>
            <w:hideMark/>
          </w:tcPr>
          <w:p w14:paraId="55FB3527"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980075</w:t>
            </w:r>
          </w:p>
        </w:tc>
        <w:tc>
          <w:tcPr>
            <w:tcW w:w="3969" w:type="dxa"/>
            <w:shd w:val="clear" w:color="auto" w:fill="auto"/>
            <w:tcMar>
              <w:left w:w="28" w:type="dxa"/>
              <w:right w:w="28" w:type="dxa"/>
            </w:tcMar>
            <w:hideMark/>
          </w:tcPr>
          <w:p w14:paraId="2132F9D4"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EDGEAPP_Ph2</w:t>
            </w:r>
          </w:p>
        </w:tc>
        <w:tc>
          <w:tcPr>
            <w:tcW w:w="1587" w:type="dxa"/>
            <w:shd w:val="clear" w:color="auto" w:fill="auto"/>
            <w:tcMar>
              <w:left w:w="28" w:type="dxa"/>
              <w:right w:w="28" w:type="dxa"/>
            </w:tcMar>
            <w:hideMark/>
          </w:tcPr>
          <w:p w14:paraId="3BA6F9A1"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EDGEAPP_Ph2</w:t>
            </w:r>
          </w:p>
        </w:tc>
        <w:tc>
          <w:tcPr>
            <w:tcW w:w="397" w:type="dxa"/>
            <w:shd w:val="clear" w:color="auto" w:fill="auto"/>
            <w:tcMar>
              <w:left w:w="28" w:type="dxa"/>
              <w:right w:w="28" w:type="dxa"/>
            </w:tcMar>
            <w:hideMark/>
          </w:tcPr>
          <w:p w14:paraId="0FC3777F"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850" w:type="dxa"/>
            <w:shd w:val="clear" w:color="auto" w:fill="auto"/>
            <w:tcMar>
              <w:left w:w="28" w:type="dxa"/>
              <w:right w:w="28" w:type="dxa"/>
            </w:tcMar>
            <w:hideMark/>
          </w:tcPr>
          <w:p w14:paraId="58CC0D17" w14:textId="64C4B2B8" w:rsidR="00B821D4" w:rsidRPr="00EF7FBB" w:rsidRDefault="003C763E" w:rsidP="00B22AB8">
            <w:pPr>
              <w:overflowPunct/>
              <w:autoSpaceDE/>
              <w:autoSpaceDN/>
              <w:adjustRightInd/>
              <w:spacing w:after="0"/>
              <w:textAlignment w:val="auto"/>
              <w:rPr>
                <w:rFonts w:ascii="Calibri" w:hAnsi="Calibri" w:cs="Calibri"/>
                <w:color w:val="0563C1"/>
                <w:sz w:val="18"/>
                <w:szCs w:val="18"/>
                <w:u w:val="single"/>
                <w:lang w:eastAsia="en-GB"/>
              </w:rPr>
            </w:pPr>
            <w:hyperlink r:id="rId492" w:history="1">
              <w:r w:rsidR="007D3634" w:rsidRPr="007D3634">
                <w:rPr>
                  <w:rFonts w:ascii="Calibri" w:hAnsi="Calibri" w:cs="Calibri"/>
                  <w:color w:val="0563C1"/>
                  <w:sz w:val="16"/>
                  <w:szCs w:val="18"/>
                  <w:u w:val="single"/>
                  <w:lang w:eastAsia="en-GB"/>
                </w:rPr>
                <w:t>CP-231197</w:t>
              </w:r>
            </w:hyperlink>
          </w:p>
        </w:tc>
        <w:tc>
          <w:tcPr>
            <w:tcW w:w="2268" w:type="dxa"/>
            <w:shd w:val="clear" w:color="auto" w:fill="auto"/>
            <w:tcMar>
              <w:left w:w="28" w:type="dxa"/>
              <w:right w:w="28" w:type="dxa"/>
            </w:tcMar>
            <w:hideMark/>
          </w:tcPr>
          <w:p w14:paraId="271F0FE9"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Narendranath Durga Tangudu</w:t>
            </w:r>
          </w:p>
        </w:tc>
      </w:tr>
    </w:tbl>
    <w:p w14:paraId="39AA9E50" w14:textId="11DA3444" w:rsidR="00EB3D64" w:rsidRPr="00131155" w:rsidRDefault="00EB3D64" w:rsidP="00EB3D64">
      <w:pPr>
        <w:rPr>
          <w:lang w:eastAsia="zh-CN"/>
        </w:rPr>
      </w:pPr>
      <w:r w:rsidRPr="00131155">
        <w:rPr>
          <w:lang w:eastAsia="zh-CN"/>
        </w:rPr>
        <w:t>Summary based on the input provided by Samsung in SP-240863</w:t>
      </w:r>
      <w:r>
        <w:rPr>
          <w:lang w:eastAsia="zh-CN"/>
        </w:rPr>
        <w:t>.</w:t>
      </w:r>
    </w:p>
    <w:p w14:paraId="0013EFE6" w14:textId="68E26BF9" w:rsidR="00EB3D64" w:rsidRDefault="00EB3D64" w:rsidP="00EB3D64">
      <w:pPr>
        <w:rPr>
          <w:lang w:eastAsia="en-GB"/>
        </w:rPr>
      </w:pPr>
      <w:r>
        <w:rPr>
          <w:lang w:eastAsia="en-GB"/>
        </w:rPr>
        <w:t xml:space="preserve">Edge computing is a well-known industry concept, and is supported within 3GPP networks with the introduction of Edge computing capabilities in 5G System Architecture. In Rel-17, 3GPP SA6 working group specified an architecture for enabling the edge applications in </w:t>
      </w:r>
      <w:r w:rsidR="004C0B3A">
        <w:rPr>
          <w:lang w:eastAsia="en-GB"/>
        </w:rPr>
        <w:t>TS</w:t>
      </w:r>
      <w:r>
        <w:rPr>
          <w:lang w:eastAsia="en-GB"/>
        </w:rPr>
        <w:t xml:space="preserve"> 23.558 [1] with basic capabilities. In Rel-18, enhancements are made to support emerging industry requirements (e.g. GSMA OPG) and to add more capabilities to the functionalities that were specified in Rel-17.</w:t>
      </w:r>
    </w:p>
    <w:p w14:paraId="78D1CCE0" w14:textId="77777777" w:rsidR="00EB3D64" w:rsidRDefault="00EB3D64" w:rsidP="00EB3D64">
      <w:pPr>
        <w:rPr>
          <w:lang w:eastAsia="en-GB"/>
        </w:rPr>
      </w:pPr>
      <w:r>
        <w:rPr>
          <w:lang w:eastAsia="en-GB"/>
        </w:rPr>
        <w:t>In Rel-18 enhancements are done to specify following new features:</w:t>
      </w:r>
    </w:p>
    <w:p w14:paraId="23ADB371" w14:textId="77777777" w:rsidR="00EB3D64" w:rsidRDefault="00EB3D64" w:rsidP="00EB3D64">
      <w:pPr>
        <w:rPr>
          <w:lang w:eastAsia="en-GB"/>
        </w:rPr>
      </w:pPr>
      <w:r>
        <w:rPr>
          <w:lang w:eastAsia="en-GB"/>
        </w:rPr>
        <w:t>1)</w:t>
      </w:r>
      <w:r>
        <w:rPr>
          <w:lang w:eastAsia="en-GB"/>
        </w:rPr>
        <w:tab/>
        <w:t>In Rel-18 enhancements are done to specify following new features: Support for roaming and federation: Architecture for local breakout and home routed PDU session were specified. Procedures and information flows defined for ECS discovery and Service provisioning info retrieval.</w:t>
      </w:r>
    </w:p>
    <w:p w14:paraId="59C9C673" w14:textId="77777777" w:rsidR="00EB3D64" w:rsidRDefault="00EB3D64" w:rsidP="00EB3D64">
      <w:pPr>
        <w:rPr>
          <w:lang w:eastAsia="en-GB"/>
        </w:rPr>
      </w:pPr>
      <w:r>
        <w:rPr>
          <w:lang w:eastAsia="en-GB"/>
        </w:rPr>
        <w:t>2)</w:t>
      </w:r>
      <w:r>
        <w:rPr>
          <w:lang w:eastAsia="en-GB"/>
        </w:rPr>
        <w:tab/>
        <w:t>Edge node sharing: This feature is a special use case within federation. Home ECSP and partner ECSP have federation agreement, and partner ECSP shares its edge resources to the home ECSP – where home ECSP deploys the application server for its subscribers. Procedures and information flows defined to enable discovery of EAS deployed in partner ECSP.</w:t>
      </w:r>
    </w:p>
    <w:p w14:paraId="2CCEFFCC" w14:textId="77777777" w:rsidR="00EB3D64" w:rsidRDefault="00EB3D64" w:rsidP="00EB3D64">
      <w:pPr>
        <w:rPr>
          <w:lang w:eastAsia="en-GB"/>
        </w:rPr>
      </w:pPr>
      <w:r>
        <w:rPr>
          <w:lang w:eastAsia="en-GB"/>
        </w:rPr>
        <w:t>3)</w:t>
      </w:r>
      <w:r>
        <w:rPr>
          <w:lang w:eastAsia="en-GB"/>
        </w:rPr>
        <w:tab/>
        <w:t>Discovery of common EAS: The feature enables the participants of the same application specific group to discover same common EAS where all participants within an EDN can connect to. Architecture and procedures are enhanced to support common EAS discovery. New procedures are also defined to announce common EAS to other EESs and to exchange common EAS information to central repository.</w:t>
      </w:r>
    </w:p>
    <w:p w14:paraId="1C37FCAB" w14:textId="77777777" w:rsidR="00EB3D64" w:rsidRDefault="00EB3D64" w:rsidP="00EB3D64">
      <w:pPr>
        <w:rPr>
          <w:lang w:eastAsia="en-GB"/>
        </w:rPr>
      </w:pPr>
      <w:r>
        <w:rPr>
          <w:lang w:eastAsia="en-GB"/>
        </w:rPr>
        <w:t>4)</w:t>
      </w:r>
      <w:r>
        <w:rPr>
          <w:lang w:eastAsia="en-GB"/>
        </w:rPr>
        <w:tab/>
        <w:t>Enhancements to dynamic EAS instantiation: During EAS discovery or ACR, the EES may fail to discover and select the EAS. The EES may trigger the ECSP management system to instantiate the EAS. Procedures are enhanced to provide EAS instantiation status to EEC.</w:t>
      </w:r>
    </w:p>
    <w:p w14:paraId="2AE4F182" w14:textId="77777777" w:rsidR="00EB3D64" w:rsidRDefault="00EB3D64" w:rsidP="00EB3D64">
      <w:pPr>
        <w:rPr>
          <w:lang w:eastAsia="en-GB"/>
        </w:rPr>
      </w:pPr>
      <w:r>
        <w:rPr>
          <w:lang w:eastAsia="en-GB"/>
        </w:rPr>
        <w:t>5)</w:t>
      </w:r>
      <w:r>
        <w:rPr>
          <w:lang w:eastAsia="en-GB"/>
        </w:rPr>
        <w:tab/>
        <w:t>Notification Management Service: In order to send notification from ECS or EES to EEC, Notification management service as defined in SEAL is reused in EDGEAPP where EEC acts as a VAL client, EES and ECS acts as a VAL server.</w:t>
      </w:r>
    </w:p>
    <w:p w14:paraId="2C11C359" w14:textId="77777777" w:rsidR="00EB3D64" w:rsidRDefault="00EB3D64" w:rsidP="00EB3D64">
      <w:pPr>
        <w:rPr>
          <w:lang w:eastAsia="en-GB"/>
        </w:rPr>
      </w:pPr>
      <w:r>
        <w:rPr>
          <w:lang w:eastAsia="en-GB"/>
        </w:rPr>
        <w:t>6)</w:t>
      </w:r>
      <w:r>
        <w:rPr>
          <w:lang w:eastAsia="en-GB"/>
        </w:rPr>
        <w:tab/>
        <w:t>ACR between EAS and Cloud: Architecture and procedures are enhanced to support service continuity to cloud.</w:t>
      </w:r>
    </w:p>
    <w:p w14:paraId="407FECDF" w14:textId="77777777" w:rsidR="00EB3D64" w:rsidRDefault="00EB3D64" w:rsidP="00EB3D64">
      <w:pPr>
        <w:rPr>
          <w:lang w:eastAsia="en-GB"/>
        </w:rPr>
      </w:pPr>
      <w:r>
        <w:rPr>
          <w:lang w:eastAsia="en-GB"/>
        </w:rPr>
        <w:t>7)</w:t>
      </w:r>
      <w:r>
        <w:rPr>
          <w:lang w:eastAsia="en-GB"/>
        </w:rPr>
        <w:tab/>
        <w:t>Bundle EASs: To provide services to the end user a typical AC communicates with multiple endpoints i.e. multiple EASs – called direct bundled EASs. In some case, to provide services to the end use, EAS partners with other EASs – called linked bundled EASs. Enhancements are made to discover bundled EASs and also to support service continuity for bundled EASs</w:t>
      </w:r>
    </w:p>
    <w:p w14:paraId="06AF020E" w14:textId="77777777" w:rsidR="00EB3D64" w:rsidRDefault="00EB3D64" w:rsidP="00EB3D64">
      <w:pPr>
        <w:rPr>
          <w:lang w:eastAsia="en-GB"/>
        </w:rPr>
      </w:pPr>
      <w:r>
        <w:rPr>
          <w:lang w:eastAsia="en-GB"/>
        </w:rPr>
        <w:t>Further, SA6 also enhanced architecture and procedure to enable edge applications to provide support for Exposure of EAS Service APIs using CAPIF, EAS Information provisioning, enhancements to service continuity planning, EDGE-5 APIs, Application traffic filter exposure, EEL service differentiation, Support for EAS synchronization, Application traffic influence from EAS, Support of constrained devices, Support of NAT deployed within EDN, ACR scenario combination, Simultaneously EAS connectivity in ACR, Usage of Edge Analytics.</w:t>
      </w:r>
    </w:p>
    <w:p w14:paraId="02EE7ACD" w14:textId="4BF2997D" w:rsidR="00EB3D64" w:rsidRDefault="00EB3D64" w:rsidP="00EB3D64">
      <w:pPr>
        <w:rPr>
          <w:lang w:eastAsia="en-GB"/>
        </w:rPr>
      </w:pPr>
      <w:r>
        <w:rPr>
          <w:lang w:eastAsia="en-GB"/>
        </w:rPr>
        <w:t xml:space="preserve">Management aspects of application layer support of the Edge Applications is specified in </w:t>
      </w:r>
      <w:r w:rsidR="004C0B3A">
        <w:rPr>
          <w:lang w:eastAsia="en-GB"/>
        </w:rPr>
        <w:t>TS</w:t>
      </w:r>
      <w:r>
        <w:rPr>
          <w:lang w:eastAsia="en-GB"/>
        </w:rPr>
        <w:t xml:space="preserve"> 28.538 [2].</w:t>
      </w:r>
    </w:p>
    <w:p w14:paraId="11E9C84B" w14:textId="0A16BFAD" w:rsidR="00EB3D64" w:rsidRDefault="00EB3D64" w:rsidP="00EB3D64">
      <w:pPr>
        <w:rPr>
          <w:lang w:eastAsia="en-GB"/>
        </w:rPr>
      </w:pPr>
      <w:r>
        <w:rPr>
          <w:lang w:eastAsia="en-GB"/>
        </w:rPr>
        <w:t xml:space="preserve">Security aspects of application layer support of the Edge Applications is specified in </w:t>
      </w:r>
      <w:r w:rsidR="004C0B3A">
        <w:rPr>
          <w:lang w:eastAsia="en-GB"/>
        </w:rPr>
        <w:t>TS</w:t>
      </w:r>
      <w:r>
        <w:rPr>
          <w:lang w:eastAsia="en-GB"/>
        </w:rPr>
        <w:t xml:space="preserve"> 33.558 [3].</w:t>
      </w:r>
    </w:p>
    <w:p w14:paraId="50B5931B" w14:textId="7B75CF1D" w:rsidR="00EB3D64" w:rsidRDefault="00EB3D64" w:rsidP="00EB3D64">
      <w:pPr>
        <w:rPr>
          <w:lang w:eastAsia="en-GB"/>
        </w:rPr>
      </w:pPr>
      <w:r>
        <w:rPr>
          <w:lang w:eastAsia="en-GB"/>
        </w:rPr>
        <w:t xml:space="preserve">Enhancements to stage 3 normative work for application layer support of the Edge Applications are specified as open APIs in </w:t>
      </w:r>
      <w:r w:rsidR="004C0B3A">
        <w:rPr>
          <w:lang w:eastAsia="en-GB"/>
        </w:rPr>
        <w:t>TS</w:t>
      </w:r>
      <w:r>
        <w:rPr>
          <w:lang w:eastAsia="en-GB"/>
        </w:rPr>
        <w:t xml:space="preserve"> 24.558 [4] and </w:t>
      </w:r>
      <w:r w:rsidR="004C0B3A">
        <w:rPr>
          <w:lang w:eastAsia="en-GB"/>
        </w:rPr>
        <w:t>TS</w:t>
      </w:r>
      <w:r>
        <w:rPr>
          <w:lang w:eastAsia="en-GB"/>
        </w:rPr>
        <w:t xml:space="preserve"> 29.558 [5]. </w:t>
      </w:r>
    </w:p>
    <w:p w14:paraId="4E7BCC2C" w14:textId="77777777" w:rsidR="00EB3D64" w:rsidRDefault="00EB3D64" w:rsidP="00EB3D64">
      <w:pPr>
        <w:rPr>
          <w:b/>
        </w:rPr>
      </w:pPr>
      <w:r>
        <w:rPr>
          <w:b/>
        </w:rPr>
        <w:t>References</w:t>
      </w:r>
    </w:p>
    <w:p w14:paraId="7E548521" w14:textId="1EF6EF62" w:rsidR="00EB3D64" w:rsidRDefault="005E4308" w:rsidP="00EB3D64">
      <w:r>
        <w:t xml:space="preserve">List of related CRs: </w:t>
      </w:r>
      <w:hyperlink r:id="rId493" w:history="1">
        <w:r w:rsidR="00EB3D64" w:rsidRPr="00C83727">
          <w:rPr>
            <w:rStyle w:val="Hyperlink"/>
          </w:rPr>
          <w:t>https://portal.3gpp.org/ChangeRequests.aspx?q=1&amp;workitem=980132,970040,980074,980075</w:t>
        </w:r>
      </w:hyperlink>
      <w:r w:rsidR="00EB3D64">
        <w:t xml:space="preserve">  </w:t>
      </w:r>
    </w:p>
    <w:p w14:paraId="28CE9DE8" w14:textId="70307920" w:rsidR="00EB3D64" w:rsidRPr="00EB3D64" w:rsidRDefault="00EB3D64" w:rsidP="00EB3D64">
      <w:pPr>
        <w:pStyle w:val="EW"/>
        <w:rPr>
          <w:color w:val="000000"/>
        </w:rPr>
      </w:pPr>
      <w:r w:rsidRPr="00AB6EED">
        <w:rPr>
          <w:color w:val="000000"/>
        </w:rPr>
        <w:t>[1]</w:t>
      </w:r>
      <w:r w:rsidRPr="00AB6EED">
        <w:rPr>
          <w:color w:val="000000"/>
        </w:rPr>
        <w:tab/>
      </w:r>
      <w:r w:rsidRPr="00EB3D64">
        <w:rPr>
          <w:color w:val="000000"/>
        </w:rPr>
        <w:t>TS 23.558: "Architecture for enabling Edge Applications".</w:t>
      </w:r>
    </w:p>
    <w:p w14:paraId="198C94C4" w14:textId="1268FACA" w:rsidR="00EB3D64" w:rsidRPr="00EB3D64" w:rsidRDefault="00EB3D64" w:rsidP="00EB3D64">
      <w:pPr>
        <w:pStyle w:val="EW"/>
        <w:rPr>
          <w:color w:val="000000"/>
        </w:rPr>
      </w:pPr>
      <w:r w:rsidRPr="00EB3D64">
        <w:rPr>
          <w:color w:val="000000"/>
        </w:rPr>
        <w:t xml:space="preserve">[2] </w:t>
      </w:r>
      <w:r>
        <w:rPr>
          <w:color w:val="000000"/>
        </w:rPr>
        <w:tab/>
      </w:r>
      <w:r w:rsidRPr="00EB3D64">
        <w:rPr>
          <w:color w:val="000000"/>
        </w:rPr>
        <w:t>TS 28.538: "Management and orchestration; Edge Computing Management".</w:t>
      </w:r>
    </w:p>
    <w:p w14:paraId="4133E19E" w14:textId="46A9AB37" w:rsidR="00EB3D64" w:rsidRPr="00EB3D64" w:rsidRDefault="00EB3D64" w:rsidP="00EB3D64">
      <w:pPr>
        <w:pStyle w:val="EW"/>
        <w:rPr>
          <w:color w:val="000000"/>
        </w:rPr>
      </w:pPr>
      <w:r w:rsidRPr="00EB3D64">
        <w:rPr>
          <w:color w:val="000000"/>
        </w:rPr>
        <w:t xml:space="preserve">[3] </w:t>
      </w:r>
      <w:r>
        <w:rPr>
          <w:color w:val="000000"/>
        </w:rPr>
        <w:tab/>
      </w:r>
      <w:r w:rsidRPr="00EB3D64">
        <w:rPr>
          <w:color w:val="000000"/>
        </w:rPr>
        <w:t>TS 33.558: "Security aspects of enhancement of support for enabling edge applications".</w:t>
      </w:r>
    </w:p>
    <w:p w14:paraId="7E634FFF" w14:textId="010E0683" w:rsidR="00EB3D64" w:rsidRPr="00EB3D64" w:rsidRDefault="00EB3D64" w:rsidP="00EB3D64">
      <w:pPr>
        <w:pStyle w:val="EW"/>
        <w:rPr>
          <w:color w:val="000000"/>
        </w:rPr>
      </w:pPr>
      <w:r w:rsidRPr="00EB3D64">
        <w:rPr>
          <w:color w:val="000000"/>
        </w:rPr>
        <w:t xml:space="preserve">[4] </w:t>
      </w:r>
      <w:r>
        <w:rPr>
          <w:color w:val="000000"/>
        </w:rPr>
        <w:tab/>
      </w:r>
      <w:r w:rsidRPr="00EB3D64">
        <w:rPr>
          <w:color w:val="000000"/>
        </w:rPr>
        <w:t>TS 24.558: "Enabling Edge Applications; Protocol specification".</w:t>
      </w:r>
    </w:p>
    <w:p w14:paraId="33A14A43" w14:textId="61137019" w:rsidR="00EB3D64" w:rsidRPr="001A3797" w:rsidRDefault="00EB3D64" w:rsidP="001A3797">
      <w:pPr>
        <w:pStyle w:val="EW"/>
        <w:rPr>
          <w:color w:val="000000"/>
        </w:rPr>
      </w:pPr>
      <w:r w:rsidRPr="00EB3D64">
        <w:rPr>
          <w:color w:val="000000"/>
        </w:rPr>
        <w:t xml:space="preserve">[5] </w:t>
      </w:r>
      <w:r>
        <w:rPr>
          <w:color w:val="000000"/>
        </w:rPr>
        <w:tab/>
      </w:r>
      <w:r w:rsidRPr="00EB3D64">
        <w:rPr>
          <w:color w:val="000000"/>
        </w:rPr>
        <w:t>TS 29.558: "Enabling Edge Applications; Application Programming Interface (API) specification; Stage 3".</w:t>
      </w:r>
    </w:p>
    <w:p w14:paraId="0A67FD78" w14:textId="1E8E6921" w:rsidR="00B821D4" w:rsidRPr="00B821D4" w:rsidRDefault="00B821D4" w:rsidP="00B821D4">
      <w:pPr>
        <w:pStyle w:val="Heading2"/>
        <w:rPr>
          <w:lang w:eastAsia="en-GB"/>
        </w:rPr>
      </w:pPr>
      <w:bookmarkStart w:id="122" w:name="_Toc171519667"/>
      <w:r>
        <w:rPr>
          <w:lang w:eastAsia="en-GB"/>
        </w:rPr>
        <w:t>18.3</w:t>
      </w:r>
      <w:r>
        <w:rPr>
          <w:lang w:eastAsia="en-GB"/>
        </w:rPr>
        <w:tab/>
      </w:r>
      <w:r w:rsidRPr="00B821D4">
        <w:rPr>
          <w:lang w:eastAsia="en-GB"/>
        </w:rPr>
        <w:t>Edge Application Standards in 3GPP and alignment with External Organizations</w:t>
      </w:r>
      <w:bookmarkEnd w:id="122"/>
      <w:r w:rsidRPr="00B821D4">
        <w:rPr>
          <w:lang w:eastAsia="en-GB"/>
        </w:rPr>
        <w:t xml:space="preserve"> </w:t>
      </w:r>
    </w:p>
    <w:tbl>
      <w:tblPr>
        <w:tblW w:w="9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587"/>
        <w:gridCol w:w="397"/>
        <w:gridCol w:w="850"/>
        <w:gridCol w:w="2268"/>
      </w:tblGrid>
      <w:tr w:rsidR="00B821D4" w:rsidRPr="00EF7FBB" w14:paraId="01F0041E" w14:textId="77777777" w:rsidTr="00B821D4">
        <w:trPr>
          <w:trHeight w:val="255"/>
        </w:trPr>
        <w:tc>
          <w:tcPr>
            <w:tcW w:w="757" w:type="dxa"/>
            <w:shd w:val="clear" w:color="auto" w:fill="auto"/>
            <w:tcMar>
              <w:left w:w="28" w:type="dxa"/>
              <w:right w:w="28" w:type="dxa"/>
            </w:tcMar>
            <w:hideMark/>
          </w:tcPr>
          <w:p w14:paraId="4DAE3292"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960011</w:t>
            </w:r>
          </w:p>
        </w:tc>
        <w:tc>
          <w:tcPr>
            <w:tcW w:w="3969" w:type="dxa"/>
            <w:shd w:val="clear" w:color="auto" w:fill="auto"/>
            <w:tcMar>
              <w:left w:w="28" w:type="dxa"/>
              <w:right w:w="28" w:type="dxa"/>
            </w:tcMar>
            <w:hideMark/>
          </w:tcPr>
          <w:p w14:paraId="2ED6F849" w14:textId="77777777" w:rsidR="00B821D4" w:rsidRPr="00EF7FBB" w:rsidRDefault="00B821D4"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Edge Application Standards in 3GPP and alignment with External Organizations </w:t>
            </w:r>
          </w:p>
        </w:tc>
        <w:tc>
          <w:tcPr>
            <w:tcW w:w="1587" w:type="dxa"/>
            <w:shd w:val="clear" w:color="auto" w:fill="auto"/>
            <w:tcMar>
              <w:left w:w="28" w:type="dxa"/>
              <w:right w:w="28" w:type="dxa"/>
            </w:tcMar>
            <w:hideMark/>
          </w:tcPr>
          <w:p w14:paraId="07FFDBEB"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EDGEAPP_EXT</w:t>
            </w:r>
          </w:p>
        </w:tc>
        <w:tc>
          <w:tcPr>
            <w:tcW w:w="397" w:type="dxa"/>
            <w:shd w:val="clear" w:color="auto" w:fill="auto"/>
            <w:tcMar>
              <w:left w:w="28" w:type="dxa"/>
              <w:right w:w="28" w:type="dxa"/>
            </w:tcMar>
            <w:hideMark/>
          </w:tcPr>
          <w:p w14:paraId="7DA48036"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S6</w:t>
            </w:r>
          </w:p>
        </w:tc>
        <w:tc>
          <w:tcPr>
            <w:tcW w:w="850" w:type="dxa"/>
            <w:shd w:val="clear" w:color="auto" w:fill="auto"/>
            <w:tcMar>
              <w:left w:w="28" w:type="dxa"/>
              <w:right w:w="28" w:type="dxa"/>
            </w:tcMar>
            <w:hideMark/>
          </w:tcPr>
          <w:p w14:paraId="2AD7A083" w14:textId="76EF0D92" w:rsidR="00B821D4" w:rsidRPr="00EF7FBB" w:rsidRDefault="003C763E" w:rsidP="00B22AB8">
            <w:pPr>
              <w:overflowPunct/>
              <w:autoSpaceDE/>
              <w:autoSpaceDN/>
              <w:adjustRightInd/>
              <w:spacing w:after="0"/>
              <w:textAlignment w:val="auto"/>
              <w:rPr>
                <w:rFonts w:ascii="Calibri" w:hAnsi="Calibri" w:cs="Calibri"/>
                <w:color w:val="0563C1"/>
                <w:sz w:val="18"/>
                <w:szCs w:val="18"/>
                <w:u w:val="single"/>
                <w:lang w:eastAsia="en-GB"/>
              </w:rPr>
            </w:pPr>
            <w:hyperlink r:id="rId494" w:history="1">
              <w:r w:rsidR="007D3634" w:rsidRPr="007D3634">
                <w:rPr>
                  <w:rFonts w:ascii="Calibri" w:hAnsi="Calibri" w:cs="Calibri"/>
                  <w:color w:val="0563C1"/>
                  <w:sz w:val="16"/>
                  <w:szCs w:val="18"/>
                  <w:u w:val="single"/>
                  <w:lang w:eastAsia="en-GB"/>
                </w:rPr>
                <w:t>SP-231156</w:t>
              </w:r>
            </w:hyperlink>
          </w:p>
        </w:tc>
        <w:tc>
          <w:tcPr>
            <w:tcW w:w="2268" w:type="dxa"/>
            <w:shd w:val="clear" w:color="auto" w:fill="auto"/>
            <w:tcMar>
              <w:left w:w="28" w:type="dxa"/>
              <w:right w:w="28" w:type="dxa"/>
            </w:tcMar>
            <w:hideMark/>
          </w:tcPr>
          <w:p w14:paraId="2D359609"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Meghashree Dattatri Kedalagudde, Intel </w:t>
            </w:r>
          </w:p>
        </w:tc>
      </w:tr>
      <w:tr w:rsidR="00B821D4" w:rsidRPr="00EF7FBB" w14:paraId="03670283" w14:textId="77777777" w:rsidTr="00B821D4">
        <w:trPr>
          <w:trHeight w:val="255"/>
        </w:trPr>
        <w:tc>
          <w:tcPr>
            <w:tcW w:w="757" w:type="dxa"/>
            <w:shd w:val="clear" w:color="auto" w:fill="auto"/>
            <w:tcMar>
              <w:left w:w="28" w:type="dxa"/>
              <w:right w:w="28" w:type="dxa"/>
            </w:tcMar>
            <w:hideMark/>
          </w:tcPr>
          <w:p w14:paraId="6FDAA639"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920017</w:t>
            </w:r>
          </w:p>
        </w:tc>
        <w:tc>
          <w:tcPr>
            <w:tcW w:w="3969" w:type="dxa"/>
            <w:shd w:val="clear" w:color="auto" w:fill="auto"/>
            <w:tcMar>
              <w:left w:w="28" w:type="dxa"/>
              <w:right w:w="28" w:type="dxa"/>
            </w:tcMar>
            <w:hideMark/>
          </w:tcPr>
          <w:p w14:paraId="3227C2CF" w14:textId="77777777" w:rsidR="00B821D4" w:rsidRPr="00EF7FBB" w:rsidRDefault="00B821D4"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enhanced architecture for enabling Edge Applications </w:t>
            </w:r>
          </w:p>
        </w:tc>
        <w:tc>
          <w:tcPr>
            <w:tcW w:w="1587" w:type="dxa"/>
            <w:shd w:val="clear" w:color="auto" w:fill="auto"/>
            <w:tcMar>
              <w:left w:w="28" w:type="dxa"/>
              <w:right w:w="28" w:type="dxa"/>
            </w:tcMar>
            <w:hideMark/>
          </w:tcPr>
          <w:p w14:paraId="3A69518C"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FS_eEDGEAPP</w:t>
            </w:r>
          </w:p>
        </w:tc>
        <w:tc>
          <w:tcPr>
            <w:tcW w:w="397" w:type="dxa"/>
            <w:shd w:val="clear" w:color="auto" w:fill="auto"/>
            <w:tcMar>
              <w:left w:w="28" w:type="dxa"/>
              <w:right w:w="28" w:type="dxa"/>
            </w:tcMar>
            <w:hideMark/>
          </w:tcPr>
          <w:p w14:paraId="756A333C"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S6</w:t>
            </w:r>
          </w:p>
        </w:tc>
        <w:tc>
          <w:tcPr>
            <w:tcW w:w="850" w:type="dxa"/>
            <w:shd w:val="clear" w:color="auto" w:fill="auto"/>
            <w:tcMar>
              <w:left w:w="28" w:type="dxa"/>
              <w:right w:w="28" w:type="dxa"/>
            </w:tcMar>
            <w:hideMark/>
          </w:tcPr>
          <w:p w14:paraId="063C7AAA" w14:textId="3144D54F" w:rsidR="00B821D4" w:rsidRPr="00EF7FBB" w:rsidRDefault="003C763E" w:rsidP="00B22AB8">
            <w:pPr>
              <w:overflowPunct/>
              <w:autoSpaceDE/>
              <w:autoSpaceDN/>
              <w:adjustRightInd/>
              <w:spacing w:after="0"/>
              <w:textAlignment w:val="auto"/>
              <w:rPr>
                <w:rFonts w:ascii="Calibri" w:hAnsi="Calibri" w:cs="Calibri"/>
                <w:color w:val="0563C1"/>
                <w:sz w:val="18"/>
                <w:szCs w:val="18"/>
                <w:u w:val="single"/>
                <w:lang w:eastAsia="en-GB"/>
              </w:rPr>
            </w:pPr>
            <w:hyperlink r:id="rId495" w:history="1">
              <w:r w:rsidR="007D3634" w:rsidRPr="007D3634">
                <w:rPr>
                  <w:rFonts w:ascii="Calibri" w:hAnsi="Calibri" w:cs="Calibri"/>
                  <w:color w:val="0563C1"/>
                  <w:sz w:val="16"/>
                  <w:szCs w:val="18"/>
                  <w:u w:val="single"/>
                  <w:lang w:eastAsia="en-GB"/>
                </w:rPr>
                <w:t>SP-211510</w:t>
              </w:r>
            </w:hyperlink>
          </w:p>
        </w:tc>
        <w:tc>
          <w:tcPr>
            <w:tcW w:w="2268" w:type="dxa"/>
            <w:shd w:val="clear" w:color="auto" w:fill="auto"/>
            <w:tcMar>
              <w:left w:w="28" w:type="dxa"/>
              <w:right w:w="28" w:type="dxa"/>
            </w:tcMar>
            <w:hideMark/>
          </w:tcPr>
          <w:p w14:paraId="593A7498"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Gupta, Nishant, Samsung </w:t>
            </w:r>
          </w:p>
        </w:tc>
      </w:tr>
    </w:tbl>
    <w:p w14:paraId="56A19C98" w14:textId="77777777" w:rsidR="00B821D4" w:rsidRPr="0074446E" w:rsidRDefault="00B821D4" w:rsidP="00B821D4">
      <w:pPr>
        <w:rPr>
          <w:lang w:eastAsia="en-GB"/>
        </w:rPr>
      </w:pPr>
      <w:r w:rsidRPr="00F218E6">
        <w:rPr>
          <w:rStyle w:val="EditorsNoteChar"/>
        </w:rPr>
        <w:t>Editor’s note: summary not yet provided</w:t>
      </w:r>
      <w:r>
        <w:rPr>
          <w:lang w:eastAsia="en-GB"/>
        </w:rPr>
        <w:t>.</w:t>
      </w:r>
    </w:p>
    <w:p w14:paraId="383D33DF" w14:textId="77777777" w:rsidR="00B821D4" w:rsidRPr="00B821D4" w:rsidRDefault="00B821D4" w:rsidP="00B821D4">
      <w:pPr>
        <w:rPr>
          <w:lang w:eastAsia="en-GB"/>
        </w:rPr>
      </w:pPr>
    </w:p>
    <w:p w14:paraId="55AFFA4C" w14:textId="0C21E83E" w:rsidR="00296196" w:rsidRDefault="00296196" w:rsidP="00296196">
      <w:pPr>
        <w:pStyle w:val="Heading1"/>
        <w:rPr>
          <w:lang w:eastAsia="en-GB"/>
        </w:rPr>
      </w:pPr>
      <w:bookmarkStart w:id="123" w:name="_Toc171519668"/>
      <w:r>
        <w:rPr>
          <w:lang w:eastAsia="en-GB"/>
        </w:rPr>
        <w:t>1</w:t>
      </w:r>
      <w:r w:rsidR="00B821D4">
        <w:rPr>
          <w:lang w:eastAsia="en-GB"/>
        </w:rPr>
        <w:t>9</w:t>
      </w:r>
      <w:r>
        <w:rPr>
          <w:lang w:eastAsia="en-GB"/>
        </w:rPr>
        <w:tab/>
        <w:t>Non-Public Networks</w:t>
      </w:r>
      <w:bookmarkEnd w:id="123"/>
    </w:p>
    <w:p w14:paraId="1094EB37" w14:textId="34BA5220" w:rsidR="00460259" w:rsidRDefault="00460259" w:rsidP="00460259">
      <w:pPr>
        <w:rPr>
          <w:lang w:eastAsia="en-GB"/>
        </w:rPr>
      </w:pPr>
      <w:r>
        <w:rPr>
          <w:lang w:eastAsia="en-GB"/>
        </w:rPr>
        <w:t xml:space="preserve">See also </w:t>
      </w:r>
      <w:r w:rsidRPr="00460259">
        <w:rPr>
          <w:lang w:eastAsia="en-GB"/>
        </w:rPr>
        <w:t>Further enhancement of data collection for SON (Self-Organising Networks)/MDT (Minimization of Drive Tests) in NR and EN-DC</w:t>
      </w:r>
    </w:p>
    <w:p w14:paraId="689890CB" w14:textId="04524B5A" w:rsidR="00B821D4" w:rsidRPr="00B821D4" w:rsidRDefault="00B821D4" w:rsidP="00B821D4">
      <w:pPr>
        <w:pStyle w:val="Heading2"/>
        <w:rPr>
          <w:lang w:eastAsia="en-GB"/>
        </w:rPr>
      </w:pPr>
      <w:bookmarkStart w:id="124" w:name="_Toc171519669"/>
      <w:r>
        <w:rPr>
          <w:lang w:eastAsia="en-GB"/>
        </w:rPr>
        <w:t>19.1</w:t>
      </w:r>
      <w:r>
        <w:rPr>
          <w:lang w:eastAsia="en-GB"/>
        </w:rPr>
        <w:tab/>
      </w:r>
      <w:r w:rsidRPr="00B821D4">
        <w:rPr>
          <w:lang w:eastAsia="en-GB"/>
        </w:rPr>
        <w:t>Non-Public Networks Phase 2</w:t>
      </w:r>
      <w:bookmarkEnd w:id="124"/>
      <w:r w:rsidRPr="00B821D4">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6"/>
        <w:gridCol w:w="3935"/>
        <w:gridCol w:w="1757"/>
        <w:gridCol w:w="396"/>
        <w:gridCol w:w="846"/>
        <w:gridCol w:w="2252"/>
      </w:tblGrid>
      <w:tr w:rsidR="00460259" w:rsidRPr="00EF7FBB" w14:paraId="19383FF7" w14:textId="77777777" w:rsidTr="0095122A">
        <w:trPr>
          <w:trHeight w:val="255"/>
        </w:trPr>
        <w:tc>
          <w:tcPr>
            <w:tcW w:w="756" w:type="dxa"/>
            <w:shd w:val="clear" w:color="auto" w:fill="auto"/>
            <w:tcMar>
              <w:left w:w="28" w:type="dxa"/>
              <w:right w:w="28" w:type="dxa"/>
            </w:tcMar>
            <w:hideMark/>
          </w:tcPr>
          <w:p w14:paraId="132CA899" w14:textId="77777777" w:rsidR="00460259" w:rsidRPr="00EF7FBB" w:rsidRDefault="00460259"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980128</w:t>
            </w:r>
          </w:p>
        </w:tc>
        <w:tc>
          <w:tcPr>
            <w:tcW w:w="3935" w:type="dxa"/>
            <w:shd w:val="clear" w:color="auto" w:fill="auto"/>
            <w:tcMar>
              <w:left w:w="28" w:type="dxa"/>
              <w:right w:w="28" w:type="dxa"/>
            </w:tcMar>
            <w:hideMark/>
          </w:tcPr>
          <w:p w14:paraId="334CAB9B" w14:textId="77777777" w:rsidR="00460259" w:rsidRPr="00EF7FBB" w:rsidRDefault="00460259" w:rsidP="00751CC1">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Non-Public Networks Phase 2 </w:t>
            </w:r>
          </w:p>
        </w:tc>
        <w:tc>
          <w:tcPr>
            <w:tcW w:w="1757" w:type="dxa"/>
            <w:shd w:val="clear" w:color="auto" w:fill="auto"/>
            <w:tcMar>
              <w:left w:w="28" w:type="dxa"/>
              <w:right w:w="28" w:type="dxa"/>
            </w:tcMar>
            <w:hideMark/>
          </w:tcPr>
          <w:p w14:paraId="1F6031BA" w14:textId="6CA33AB1" w:rsidR="00460259" w:rsidRPr="00EF7FBB" w:rsidRDefault="00460259"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eNPN_Ph2</w:t>
            </w:r>
          </w:p>
        </w:tc>
        <w:tc>
          <w:tcPr>
            <w:tcW w:w="396" w:type="dxa"/>
            <w:shd w:val="clear" w:color="auto" w:fill="auto"/>
            <w:tcMar>
              <w:left w:w="28" w:type="dxa"/>
              <w:right w:w="28" w:type="dxa"/>
            </w:tcMar>
            <w:hideMark/>
          </w:tcPr>
          <w:p w14:paraId="48606CEF" w14:textId="77777777" w:rsidR="00460259" w:rsidRPr="00EF7FBB" w:rsidRDefault="00460259"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46" w:type="dxa"/>
            <w:shd w:val="clear" w:color="auto" w:fill="auto"/>
            <w:tcMar>
              <w:left w:w="28" w:type="dxa"/>
              <w:right w:w="28" w:type="dxa"/>
            </w:tcMar>
            <w:hideMark/>
          </w:tcPr>
          <w:p w14:paraId="363FE7CA" w14:textId="06DF1FD2" w:rsidR="00460259" w:rsidRPr="00EF7FBB" w:rsidRDefault="003C763E" w:rsidP="00751CC1">
            <w:pPr>
              <w:overflowPunct/>
              <w:autoSpaceDE/>
              <w:autoSpaceDN/>
              <w:adjustRightInd/>
              <w:spacing w:after="0"/>
              <w:textAlignment w:val="auto"/>
              <w:rPr>
                <w:rFonts w:ascii="Calibri" w:hAnsi="Calibri" w:cs="Calibri"/>
                <w:color w:val="0563C1"/>
                <w:sz w:val="18"/>
                <w:szCs w:val="18"/>
                <w:u w:val="single"/>
                <w:lang w:eastAsia="en-GB"/>
              </w:rPr>
            </w:pPr>
            <w:hyperlink r:id="rId496" w:history="1">
              <w:r w:rsidR="007D3634" w:rsidRPr="007D3634">
                <w:rPr>
                  <w:rFonts w:ascii="Calibri" w:hAnsi="Calibri" w:cs="Calibri"/>
                  <w:color w:val="0563C1"/>
                  <w:sz w:val="16"/>
                  <w:szCs w:val="18"/>
                  <w:u w:val="single"/>
                  <w:lang w:eastAsia="en-GB"/>
                </w:rPr>
                <w:t>SP-220805</w:t>
              </w:r>
            </w:hyperlink>
          </w:p>
        </w:tc>
        <w:tc>
          <w:tcPr>
            <w:tcW w:w="2252" w:type="dxa"/>
            <w:shd w:val="clear" w:color="auto" w:fill="auto"/>
            <w:tcMar>
              <w:left w:w="28" w:type="dxa"/>
              <w:right w:w="28" w:type="dxa"/>
            </w:tcMar>
            <w:hideMark/>
          </w:tcPr>
          <w:p w14:paraId="4CABF77D" w14:textId="77777777" w:rsidR="00460259" w:rsidRPr="00EF7FBB" w:rsidRDefault="00460259"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Hedman, Peter, Ericsson </w:t>
            </w:r>
          </w:p>
        </w:tc>
      </w:tr>
      <w:tr w:rsidR="00460259" w:rsidRPr="00EF7FBB" w14:paraId="5EF0C27E" w14:textId="77777777" w:rsidTr="0095122A">
        <w:trPr>
          <w:trHeight w:val="255"/>
        </w:trPr>
        <w:tc>
          <w:tcPr>
            <w:tcW w:w="756" w:type="dxa"/>
            <w:shd w:val="clear" w:color="auto" w:fill="auto"/>
            <w:tcMar>
              <w:left w:w="28" w:type="dxa"/>
              <w:right w:w="28" w:type="dxa"/>
            </w:tcMar>
            <w:hideMark/>
          </w:tcPr>
          <w:p w14:paraId="1DFAA419" w14:textId="77777777" w:rsidR="00460259" w:rsidRPr="00EF7FBB" w:rsidRDefault="00460259"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940075</w:t>
            </w:r>
          </w:p>
        </w:tc>
        <w:tc>
          <w:tcPr>
            <w:tcW w:w="3935" w:type="dxa"/>
            <w:shd w:val="clear" w:color="auto" w:fill="auto"/>
            <w:tcMar>
              <w:left w:w="28" w:type="dxa"/>
              <w:right w:w="28" w:type="dxa"/>
            </w:tcMar>
            <w:hideMark/>
          </w:tcPr>
          <w:p w14:paraId="337623DB" w14:textId="77777777" w:rsidR="00460259" w:rsidRPr="00EF7FBB" w:rsidRDefault="00460259" w:rsidP="00751CC1">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enhanced support of Non-Public Networks phase 2 </w:t>
            </w:r>
          </w:p>
        </w:tc>
        <w:tc>
          <w:tcPr>
            <w:tcW w:w="1757" w:type="dxa"/>
            <w:shd w:val="clear" w:color="auto" w:fill="auto"/>
            <w:tcMar>
              <w:left w:w="28" w:type="dxa"/>
              <w:right w:w="28" w:type="dxa"/>
            </w:tcMar>
            <w:hideMark/>
          </w:tcPr>
          <w:p w14:paraId="564A5B0E" w14:textId="38673444" w:rsidR="00460259" w:rsidRPr="00EF7FBB" w:rsidRDefault="00460259"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FS_eNPN_Ph2</w:t>
            </w:r>
          </w:p>
        </w:tc>
        <w:tc>
          <w:tcPr>
            <w:tcW w:w="396" w:type="dxa"/>
            <w:shd w:val="clear" w:color="auto" w:fill="auto"/>
            <w:tcMar>
              <w:left w:w="28" w:type="dxa"/>
              <w:right w:w="28" w:type="dxa"/>
            </w:tcMar>
            <w:hideMark/>
          </w:tcPr>
          <w:p w14:paraId="7D940166" w14:textId="77777777" w:rsidR="00460259" w:rsidRPr="00EF7FBB" w:rsidRDefault="00460259"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46" w:type="dxa"/>
            <w:shd w:val="clear" w:color="auto" w:fill="auto"/>
            <w:tcMar>
              <w:left w:w="28" w:type="dxa"/>
              <w:right w:w="28" w:type="dxa"/>
            </w:tcMar>
            <w:hideMark/>
          </w:tcPr>
          <w:p w14:paraId="320693AD" w14:textId="4765557D" w:rsidR="00460259" w:rsidRPr="00EF7FBB" w:rsidRDefault="003C763E" w:rsidP="00751CC1">
            <w:pPr>
              <w:overflowPunct/>
              <w:autoSpaceDE/>
              <w:autoSpaceDN/>
              <w:adjustRightInd/>
              <w:spacing w:after="0"/>
              <w:textAlignment w:val="auto"/>
              <w:rPr>
                <w:rFonts w:ascii="Calibri" w:hAnsi="Calibri" w:cs="Calibri"/>
                <w:color w:val="0563C1"/>
                <w:sz w:val="18"/>
                <w:szCs w:val="18"/>
                <w:u w:val="single"/>
                <w:lang w:eastAsia="en-GB"/>
              </w:rPr>
            </w:pPr>
            <w:hyperlink r:id="rId497" w:history="1">
              <w:r w:rsidR="007D3634" w:rsidRPr="007D3634">
                <w:rPr>
                  <w:rFonts w:ascii="Calibri" w:hAnsi="Calibri" w:cs="Calibri"/>
                  <w:color w:val="0563C1"/>
                  <w:sz w:val="16"/>
                  <w:szCs w:val="18"/>
                  <w:u w:val="single"/>
                  <w:lang w:eastAsia="en-GB"/>
                </w:rPr>
                <w:t>SP-220418</w:t>
              </w:r>
            </w:hyperlink>
          </w:p>
        </w:tc>
        <w:tc>
          <w:tcPr>
            <w:tcW w:w="2252" w:type="dxa"/>
            <w:shd w:val="clear" w:color="auto" w:fill="auto"/>
            <w:tcMar>
              <w:left w:w="28" w:type="dxa"/>
              <w:right w:w="28" w:type="dxa"/>
            </w:tcMar>
            <w:hideMark/>
          </w:tcPr>
          <w:p w14:paraId="415C23CC" w14:textId="77777777" w:rsidR="00460259" w:rsidRPr="00EF7FBB" w:rsidRDefault="00460259"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Hedman, Peter, Ericsson </w:t>
            </w:r>
          </w:p>
        </w:tc>
      </w:tr>
      <w:tr w:rsidR="00460259" w:rsidRPr="00EF7FBB" w14:paraId="566BCD40" w14:textId="77777777" w:rsidTr="0095122A">
        <w:trPr>
          <w:trHeight w:val="255"/>
        </w:trPr>
        <w:tc>
          <w:tcPr>
            <w:tcW w:w="756" w:type="dxa"/>
            <w:shd w:val="clear" w:color="auto" w:fill="auto"/>
            <w:tcMar>
              <w:left w:w="28" w:type="dxa"/>
              <w:right w:w="28" w:type="dxa"/>
            </w:tcMar>
            <w:hideMark/>
          </w:tcPr>
          <w:p w14:paraId="55624546" w14:textId="77777777" w:rsidR="00460259" w:rsidRPr="00EF7FBB" w:rsidRDefault="00460259"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970015</w:t>
            </w:r>
          </w:p>
        </w:tc>
        <w:tc>
          <w:tcPr>
            <w:tcW w:w="3935" w:type="dxa"/>
            <w:shd w:val="clear" w:color="auto" w:fill="auto"/>
            <w:tcMar>
              <w:left w:w="28" w:type="dxa"/>
              <w:right w:w="28" w:type="dxa"/>
            </w:tcMar>
            <w:hideMark/>
          </w:tcPr>
          <w:p w14:paraId="36085EAE" w14:textId="77777777" w:rsidR="00460259" w:rsidRPr="00EF7FBB" w:rsidRDefault="00460259"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of Non-Public Networks Phase 2 </w:t>
            </w:r>
          </w:p>
        </w:tc>
        <w:tc>
          <w:tcPr>
            <w:tcW w:w="1757" w:type="dxa"/>
            <w:shd w:val="clear" w:color="auto" w:fill="auto"/>
            <w:tcMar>
              <w:left w:w="28" w:type="dxa"/>
              <w:right w:w="28" w:type="dxa"/>
            </w:tcMar>
            <w:hideMark/>
          </w:tcPr>
          <w:p w14:paraId="7A25014A" w14:textId="263891BF" w:rsidR="00460259" w:rsidRPr="00EF7FBB" w:rsidRDefault="00460259"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eNPN_Ph2</w:t>
            </w:r>
          </w:p>
        </w:tc>
        <w:tc>
          <w:tcPr>
            <w:tcW w:w="396" w:type="dxa"/>
            <w:shd w:val="clear" w:color="auto" w:fill="auto"/>
            <w:tcMar>
              <w:left w:w="28" w:type="dxa"/>
              <w:right w:w="28" w:type="dxa"/>
            </w:tcMar>
            <w:hideMark/>
          </w:tcPr>
          <w:p w14:paraId="78AF6A0B" w14:textId="77777777" w:rsidR="00460259" w:rsidRPr="00EF7FBB" w:rsidRDefault="00460259"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46" w:type="dxa"/>
            <w:shd w:val="clear" w:color="auto" w:fill="auto"/>
            <w:tcMar>
              <w:left w:w="28" w:type="dxa"/>
              <w:right w:w="28" w:type="dxa"/>
            </w:tcMar>
            <w:hideMark/>
          </w:tcPr>
          <w:p w14:paraId="7C841311" w14:textId="6FB91E83" w:rsidR="00460259" w:rsidRPr="00EF7FBB" w:rsidRDefault="003C763E" w:rsidP="00751CC1">
            <w:pPr>
              <w:overflowPunct/>
              <w:autoSpaceDE/>
              <w:autoSpaceDN/>
              <w:adjustRightInd/>
              <w:spacing w:after="0"/>
              <w:textAlignment w:val="auto"/>
              <w:rPr>
                <w:rFonts w:ascii="Calibri" w:hAnsi="Calibri" w:cs="Calibri"/>
                <w:color w:val="0563C1"/>
                <w:sz w:val="18"/>
                <w:szCs w:val="18"/>
                <w:u w:val="single"/>
                <w:lang w:eastAsia="en-GB"/>
              </w:rPr>
            </w:pPr>
            <w:hyperlink r:id="rId498" w:history="1">
              <w:r w:rsidR="007D3634" w:rsidRPr="007D3634">
                <w:rPr>
                  <w:rFonts w:ascii="Calibri" w:hAnsi="Calibri" w:cs="Calibri"/>
                  <w:color w:val="0563C1"/>
                  <w:sz w:val="16"/>
                  <w:szCs w:val="18"/>
                  <w:u w:val="single"/>
                  <w:lang w:eastAsia="en-GB"/>
                </w:rPr>
                <w:t>SP-230096</w:t>
              </w:r>
            </w:hyperlink>
          </w:p>
        </w:tc>
        <w:tc>
          <w:tcPr>
            <w:tcW w:w="2252" w:type="dxa"/>
            <w:shd w:val="clear" w:color="auto" w:fill="auto"/>
            <w:tcMar>
              <w:left w:w="28" w:type="dxa"/>
              <w:right w:w="28" w:type="dxa"/>
            </w:tcMar>
            <w:hideMark/>
          </w:tcPr>
          <w:p w14:paraId="71DC62BE" w14:textId="77777777" w:rsidR="00460259" w:rsidRPr="00EF7FBB" w:rsidRDefault="00460259"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Hedman, Peter, Ericsson </w:t>
            </w:r>
          </w:p>
        </w:tc>
      </w:tr>
      <w:tr w:rsidR="00460259" w:rsidRPr="00EF7FBB" w14:paraId="2640CEFA" w14:textId="77777777" w:rsidTr="0095122A">
        <w:trPr>
          <w:trHeight w:val="255"/>
        </w:trPr>
        <w:tc>
          <w:tcPr>
            <w:tcW w:w="756" w:type="dxa"/>
            <w:shd w:val="clear" w:color="auto" w:fill="auto"/>
            <w:tcMar>
              <w:left w:w="28" w:type="dxa"/>
              <w:right w:w="28" w:type="dxa"/>
            </w:tcMar>
            <w:hideMark/>
          </w:tcPr>
          <w:p w14:paraId="00AE013F" w14:textId="77777777" w:rsidR="00460259" w:rsidRPr="00EF7FBB" w:rsidRDefault="00460259"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960033</w:t>
            </w:r>
          </w:p>
        </w:tc>
        <w:tc>
          <w:tcPr>
            <w:tcW w:w="3935" w:type="dxa"/>
            <w:shd w:val="clear" w:color="auto" w:fill="auto"/>
            <w:tcMar>
              <w:left w:w="28" w:type="dxa"/>
              <w:right w:w="28" w:type="dxa"/>
            </w:tcMar>
            <w:hideMark/>
          </w:tcPr>
          <w:p w14:paraId="2E727E11" w14:textId="77777777" w:rsidR="00460259" w:rsidRPr="00EF7FBB" w:rsidRDefault="00460259" w:rsidP="00751CC1">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security aspects of enhanced support of Non-Public Networks phase 2 </w:t>
            </w:r>
          </w:p>
        </w:tc>
        <w:tc>
          <w:tcPr>
            <w:tcW w:w="1757" w:type="dxa"/>
            <w:shd w:val="clear" w:color="auto" w:fill="auto"/>
            <w:tcMar>
              <w:left w:w="28" w:type="dxa"/>
              <w:right w:w="28" w:type="dxa"/>
            </w:tcMar>
            <w:hideMark/>
          </w:tcPr>
          <w:p w14:paraId="795B2425" w14:textId="5E9AEE0A" w:rsidR="00460259" w:rsidRPr="00EF7FBB" w:rsidRDefault="00460259"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FS_eNPN_Ph2_SEC</w:t>
            </w:r>
          </w:p>
        </w:tc>
        <w:tc>
          <w:tcPr>
            <w:tcW w:w="396" w:type="dxa"/>
            <w:shd w:val="clear" w:color="auto" w:fill="auto"/>
            <w:tcMar>
              <w:left w:w="28" w:type="dxa"/>
              <w:right w:w="28" w:type="dxa"/>
            </w:tcMar>
            <w:hideMark/>
          </w:tcPr>
          <w:p w14:paraId="3886A035" w14:textId="77777777" w:rsidR="00460259" w:rsidRPr="00EF7FBB" w:rsidRDefault="00460259"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46" w:type="dxa"/>
            <w:shd w:val="clear" w:color="auto" w:fill="auto"/>
            <w:tcMar>
              <w:left w:w="28" w:type="dxa"/>
              <w:right w:w="28" w:type="dxa"/>
            </w:tcMar>
            <w:hideMark/>
          </w:tcPr>
          <w:p w14:paraId="1FBCDDC2" w14:textId="1372E82F" w:rsidR="00460259" w:rsidRPr="00EF7FBB" w:rsidRDefault="003C763E" w:rsidP="00751CC1">
            <w:pPr>
              <w:overflowPunct/>
              <w:autoSpaceDE/>
              <w:autoSpaceDN/>
              <w:adjustRightInd/>
              <w:spacing w:after="0"/>
              <w:textAlignment w:val="auto"/>
              <w:rPr>
                <w:rFonts w:ascii="Calibri" w:hAnsi="Calibri" w:cs="Calibri"/>
                <w:color w:val="0563C1"/>
                <w:sz w:val="18"/>
                <w:szCs w:val="18"/>
                <w:u w:val="single"/>
                <w:lang w:eastAsia="en-GB"/>
              </w:rPr>
            </w:pPr>
            <w:hyperlink r:id="rId499" w:history="1">
              <w:r w:rsidR="007D3634" w:rsidRPr="007D3634">
                <w:rPr>
                  <w:rFonts w:ascii="Calibri" w:hAnsi="Calibri" w:cs="Calibri"/>
                  <w:color w:val="0563C1"/>
                  <w:sz w:val="16"/>
                  <w:szCs w:val="18"/>
                  <w:u w:val="single"/>
                  <w:lang w:eastAsia="en-GB"/>
                </w:rPr>
                <w:t>SP-220531</w:t>
              </w:r>
            </w:hyperlink>
          </w:p>
        </w:tc>
        <w:tc>
          <w:tcPr>
            <w:tcW w:w="2252" w:type="dxa"/>
            <w:shd w:val="clear" w:color="auto" w:fill="auto"/>
            <w:tcMar>
              <w:left w:w="28" w:type="dxa"/>
              <w:right w:w="28" w:type="dxa"/>
            </w:tcMar>
            <w:hideMark/>
          </w:tcPr>
          <w:p w14:paraId="2B94206A" w14:textId="77777777" w:rsidR="00460259" w:rsidRPr="00EF7FBB" w:rsidRDefault="00460259"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Jost, Christine, Ericsson, </w:t>
            </w:r>
          </w:p>
        </w:tc>
      </w:tr>
      <w:tr w:rsidR="00460259" w:rsidRPr="00EF7FBB" w14:paraId="4590CF15" w14:textId="77777777" w:rsidTr="0095122A">
        <w:trPr>
          <w:trHeight w:val="255"/>
        </w:trPr>
        <w:tc>
          <w:tcPr>
            <w:tcW w:w="756" w:type="dxa"/>
            <w:shd w:val="clear" w:color="auto" w:fill="auto"/>
            <w:tcMar>
              <w:left w:w="28" w:type="dxa"/>
              <w:right w:w="28" w:type="dxa"/>
            </w:tcMar>
            <w:hideMark/>
          </w:tcPr>
          <w:p w14:paraId="1F5125C3" w14:textId="77777777" w:rsidR="00460259" w:rsidRPr="00EF7FBB" w:rsidRDefault="00460259"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990043</w:t>
            </w:r>
          </w:p>
        </w:tc>
        <w:tc>
          <w:tcPr>
            <w:tcW w:w="3935" w:type="dxa"/>
            <w:shd w:val="clear" w:color="auto" w:fill="auto"/>
            <w:tcMar>
              <w:left w:w="28" w:type="dxa"/>
              <w:right w:w="28" w:type="dxa"/>
            </w:tcMar>
            <w:hideMark/>
          </w:tcPr>
          <w:p w14:paraId="0722749F" w14:textId="77777777" w:rsidR="00460259" w:rsidRPr="00EF7FBB" w:rsidRDefault="00460259"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Security aspects of support of Non-Public Networks phase 2 </w:t>
            </w:r>
          </w:p>
        </w:tc>
        <w:tc>
          <w:tcPr>
            <w:tcW w:w="1757" w:type="dxa"/>
            <w:shd w:val="clear" w:color="auto" w:fill="auto"/>
            <w:tcMar>
              <w:left w:w="28" w:type="dxa"/>
              <w:right w:w="28" w:type="dxa"/>
            </w:tcMar>
            <w:hideMark/>
          </w:tcPr>
          <w:p w14:paraId="4FE0B5E0" w14:textId="31046F8A" w:rsidR="00460259" w:rsidRPr="00EF7FBB" w:rsidRDefault="00460259"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eNPN_Ph2</w:t>
            </w:r>
          </w:p>
        </w:tc>
        <w:tc>
          <w:tcPr>
            <w:tcW w:w="396" w:type="dxa"/>
            <w:shd w:val="clear" w:color="auto" w:fill="auto"/>
            <w:tcMar>
              <w:left w:w="28" w:type="dxa"/>
              <w:right w:w="28" w:type="dxa"/>
            </w:tcMar>
            <w:hideMark/>
          </w:tcPr>
          <w:p w14:paraId="7AAE4277" w14:textId="77777777" w:rsidR="00460259" w:rsidRPr="00EF7FBB" w:rsidRDefault="00460259"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46" w:type="dxa"/>
            <w:shd w:val="clear" w:color="auto" w:fill="auto"/>
            <w:tcMar>
              <w:left w:w="28" w:type="dxa"/>
              <w:right w:w="28" w:type="dxa"/>
            </w:tcMar>
            <w:hideMark/>
          </w:tcPr>
          <w:p w14:paraId="0A38C53F" w14:textId="122D3EF5" w:rsidR="00460259" w:rsidRPr="00EF7FBB" w:rsidRDefault="003C763E" w:rsidP="00751CC1">
            <w:pPr>
              <w:overflowPunct/>
              <w:autoSpaceDE/>
              <w:autoSpaceDN/>
              <w:adjustRightInd/>
              <w:spacing w:after="0"/>
              <w:textAlignment w:val="auto"/>
              <w:rPr>
                <w:rFonts w:ascii="Calibri" w:hAnsi="Calibri" w:cs="Calibri"/>
                <w:color w:val="0563C1"/>
                <w:sz w:val="18"/>
                <w:szCs w:val="18"/>
                <w:u w:val="single"/>
                <w:lang w:eastAsia="en-GB"/>
              </w:rPr>
            </w:pPr>
            <w:hyperlink r:id="rId500" w:history="1">
              <w:r w:rsidR="007D3634" w:rsidRPr="007D3634">
                <w:rPr>
                  <w:rFonts w:ascii="Calibri" w:hAnsi="Calibri" w:cs="Calibri"/>
                  <w:color w:val="0563C1"/>
                  <w:sz w:val="16"/>
                  <w:szCs w:val="18"/>
                  <w:u w:val="single"/>
                  <w:lang w:eastAsia="en-GB"/>
                </w:rPr>
                <w:t>SP-230156</w:t>
              </w:r>
            </w:hyperlink>
          </w:p>
        </w:tc>
        <w:tc>
          <w:tcPr>
            <w:tcW w:w="2252" w:type="dxa"/>
            <w:shd w:val="clear" w:color="auto" w:fill="auto"/>
            <w:tcMar>
              <w:left w:w="28" w:type="dxa"/>
              <w:right w:w="28" w:type="dxa"/>
            </w:tcMar>
            <w:hideMark/>
          </w:tcPr>
          <w:p w14:paraId="3EF3B8A9" w14:textId="77777777" w:rsidR="00460259" w:rsidRPr="00EF7FBB" w:rsidRDefault="00460259"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Jost, Christine, Ericsson </w:t>
            </w:r>
          </w:p>
        </w:tc>
      </w:tr>
      <w:tr w:rsidR="00460259" w:rsidRPr="00EF7FBB" w14:paraId="6E179174" w14:textId="77777777" w:rsidTr="0095122A">
        <w:trPr>
          <w:trHeight w:val="255"/>
        </w:trPr>
        <w:tc>
          <w:tcPr>
            <w:tcW w:w="756" w:type="dxa"/>
            <w:shd w:val="clear" w:color="auto" w:fill="auto"/>
            <w:tcMar>
              <w:left w:w="28" w:type="dxa"/>
              <w:right w:w="28" w:type="dxa"/>
            </w:tcMar>
            <w:hideMark/>
          </w:tcPr>
          <w:p w14:paraId="5F653756" w14:textId="77777777" w:rsidR="00460259" w:rsidRPr="00EF7FBB" w:rsidRDefault="00460259"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980078</w:t>
            </w:r>
          </w:p>
        </w:tc>
        <w:tc>
          <w:tcPr>
            <w:tcW w:w="3935" w:type="dxa"/>
            <w:shd w:val="clear" w:color="auto" w:fill="auto"/>
            <w:tcMar>
              <w:left w:w="28" w:type="dxa"/>
              <w:right w:w="28" w:type="dxa"/>
            </w:tcMar>
            <w:hideMark/>
          </w:tcPr>
          <w:p w14:paraId="4908CEDC" w14:textId="77777777" w:rsidR="00460259" w:rsidRPr="00EF7FBB" w:rsidRDefault="00460259"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CT1 aspects of eNPN_Ph2</w:t>
            </w:r>
          </w:p>
        </w:tc>
        <w:tc>
          <w:tcPr>
            <w:tcW w:w="1757" w:type="dxa"/>
            <w:shd w:val="clear" w:color="auto" w:fill="auto"/>
            <w:tcMar>
              <w:left w:w="28" w:type="dxa"/>
              <w:right w:w="28" w:type="dxa"/>
            </w:tcMar>
            <w:hideMark/>
          </w:tcPr>
          <w:p w14:paraId="71F4A7FC" w14:textId="6DC4705C" w:rsidR="00460259" w:rsidRPr="00EF7FBB" w:rsidRDefault="00460259"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eNPN_Ph2</w:t>
            </w:r>
          </w:p>
        </w:tc>
        <w:tc>
          <w:tcPr>
            <w:tcW w:w="396" w:type="dxa"/>
            <w:shd w:val="clear" w:color="auto" w:fill="auto"/>
            <w:tcMar>
              <w:left w:w="28" w:type="dxa"/>
              <w:right w:w="28" w:type="dxa"/>
            </w:tcMar>
            <w:hideMark/>
          </w:tcPr>
          <w:p w14:paraId="51DD551F" w14:textId="77777777" w:rsidR="00460259" w:rsidRPr="00EF7FBB" w:rsidRDefault="00460259"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846" w:type="dxa"/>
            <w:shd w:val="clear" w:color="auto" w:fill="auto"/>
            <w:tcMar>
              <w:left w:w="28" w:type="dxa"/>
              <w:right w:w="28" w:type="dxa"/>
            </w:tcMar>
            <w:hideMark/>
          </w:tcPr>
          <w:p w14:paraId="331779BA" w14:textId="42453765" w:rsidR="00460259" w:rsidRPr="00EF7FBB" w:rsidRDefault="003C763E" w:rsidP="00751CC1">
            <w:pPr>
              <w:overflowPunct/>
              <w:autoSpaceDE/>
              <w:autoSpaceDN/>
              <w:adjustRightInd/>
              <w:spacing w:after="0"/>
              <w:textAlignment w:val="auto"/>
              <w:rPr>
                <w:rFonts w:ascii="Calibri" w:hAnsi="Calibri" w:cs="Calibri"/>
                <w:color w:val="0563C1"/>
                <w:sz w:val="18"/>
                <w:szCs w:val="18"/>
                <w:u w:val="single"/>
                <w:lang w:eastAsia="en-GB"/>
              </w:rPr>
            </w:pPr>
            <w:hyperlink r:id="rId501" w:history="1">
              <w:r w:rsidR="007D3634" w:rsidRPr="007D3634">
                <w:rPr>
                  <w:rFonts w:ascii="Calibri" w:hAnsi="Calibri" w:cs="Calibri"/>
                  <w:color w:val="0563C1"/>
                  <w:sz w:val="16"/>
                  <w:szCs w:val="18"/>
                  <w:u w:val="single"/>
                  <w:lang w:eastAsia="en-GB"/>
                </w:rPr>
                <w:t>CP-231286</w:t>
              </w:r>
            </w:hyperlink>
          </w:p>
        </w:tc>
        <w:tc>
          <w:tcPr>
            <w:tcW w:w="2252" w:type="dxa"/>
            <w:shd w:val="clear" w:color="auto" w:fill="auto"/>
            <w:tcMar>
              <w:left w:w="28" w:type="dxa"/>
              <w:right w:w="28" w:type="dxa"/>
            </w:tcMar>
            <w:hideMark/>
          </w:tcPr>
          <w:p w14:paraId="26A5AAE4" w14:textId="77777777" w:rsidR="00460259" w:rsidRPr="00EF7FBB" w:rsidRDefault="00460259"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Sedlacek, Ivo, Ericsson</w:t>
            </w:r>
          </w:p>
        </w:tc>
      </w:tr>
      <w:tr w:rsidR="00460259" w:rsidRPr="00EF7FBB" w14:paraId="6124E7C4" w14:textId="77777777" w:rsidTr="0095122A">
        <w:trPr>
          <w:trHeight w:val="255"/>
        </w:trPr>
        <w:tc>
          <w:tcPr>
            <w:tcW w:w="756" w:type="dxa"/>
            <w:shd w:val="clear" w:color="auto" w:fill="auto"/>
            <w:tcMar>
              <w:left w:w="28" w:type="dxa"/>
              <w:right w:w="28" w:type="dxa"/>
            </w:tcMar>
            <w:hideMark/>
          </w:tcPr>
          <w:p w14:paraId="1933F220" w14:textId="77777777" w:rsidR="00460259" w:rsidRPr="00EF7FBB" w:rsidRDefault="00460259"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980079</w:t>
            </w:r>
          </w:p>
        </w:tc>
        <w:tc>
          <w:tcPr>
            <w:tcW w:w="3935" w:type="dxa"/>
            <w:shd w:val="clear" w:color="auto" w:fill="auto"/>
            <w:tcMar>
              <w:left w:w="28" w:type="dxa"/>
              <w:right w:w="28" w:type="dxa"/>
            </w:tcMar>
            <w:hideMark/>
          </w:tcPr>
          <w:p w14:paraId="78DC6726" w14:textId="77777777" w:rsidR="00460259" w:rsidRPr="00EF7FBB" w:rsidRDefault="00460259"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eNPN_Ph2</w:t>
            </w:r>
          </w:p>
        </w:tc>
        <w:tc>
          <w:tcPr>
            <w:tcW w:w="1757" w:type="dxa"/>
            <w:shd w:val="clear" w:color="auto" w:fill="auto"/>
            <w:tcMar>
              <w:left w:w="28" w:type="dxa"/>
              <w:right w:w="28" w:type="dxa"/>
            </w:tcMar>
            <w:hideMark/>
          </w:tcPr>
          <w:p w14:paraId="3A6E1F7B" w14:textId="5F76E5CA" w:rsidR="00460259" w:rsidRPr="00EF7FBB" w:rsidRDefault="00460259"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eNPN_Ph2</w:t>
            </w:r>
          </w:p>
        </w:tc>
        <w:tc>
          <w:tcPr>
            <w:tcW w:w="396" w:type="dxa"/>
            <w:shd w:val="clear" w:color="auto" w:fill="auto"/>
            <w:tcMar>
              <w:left w:w="28" w:type="dxa"/>
              <w:right w:w="28" w:type="dxa"/>
            </w:tcMar>
            <w:hideMark/>
          </w:tcPr>
          <w:p w14:paraId="2DBA8322" w14:textId="77777777" w:rsidR="00460259" w:rsidRPr="00EF7FBB" w:rsidRDefault="00460259"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846" w:type="dxa"/>
            <w:shd w:val="clear" w:color="auto" w:fill="auto"/>
            <w:tcMar>
              <w:left w:w="28" w:type="dxa"/>
              <w:right w:w="28" w:type="dxa"/>
            </w:tcMar>
            <w:hideMark/>
          </w:tcPr>
          <w:p w14:paraId="674573D5" w14:textId="48225D02" w:rsidR="00460259" w:rsidRPr="00EF7FBB" w:rsidRDefault="003C763E" w:rsidP="00751CC1">
            <w:pPr>
              <w:overflowPunct/>
              <w:autoSpaceDE/>
              <w:autoSpaceDN/>
              <w:adjustRightInd/>
              <w:spacing w:after="0"/>
              <w:textAlignment w:val="auto"/>
              <w:rPr>
                <w:rFonts w:ascii="Calibri" w:hAnsi="Calibri" w:cs="Calibri"/>
                <w:color w:val="0563C1"/>
                <w:sz w:val="18"/>
                <w:szCs w:val="18"/>
                <w:u w:val="single"/>
                <w:lang w:eastAsia="en-GB"/>
              </w:rPr>
            </w:pPr>
            <w:hyperlink r:id="rId502" w:history="1">
              <w:r w:rsidR="007D3634" w:rsidRPr="007D3634">
                <w:rPr>
                  <w:rFonts w:ascii="Calibri" w:hAnsi="Calibri" w:cs="Calibri"/>
                  <w:color w:val="0563C1"/>
                  <w:sz w:val="16"/>
                  <w:szCs w:val="18"/>
                  <w:u w:val="single"/>
                  <w:lang w:eastAsia="en-GB"/>
                </w:rPr>
                <w:t>CP-231286</w:t>
              </w:r>
            </w:hyperlink>
          </w:p>
        </w:tc>
        <w:tc>
          <w:tcPr>
            <w:tcW w:w="2252" w:type="dxa"/>
            <w:shd w:val="clear" w:color="auto" w:fill="auto"/>
            <w:tcMar>
              <w:left w:w="28" w:type="dxa"/>
              <w:right w:w="28" w:type="dxa"/>
            </w:tcMar>
            <w:hideMark/>
          </w:tcPr>
          <w:p w14:paraId="6E79B354" w14:textId="77777777" w:rsidR="00460259" w:rsidRPr="00EF7FBB" w:rsidRDefault="00460259"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Sedlacek, Ivo, Ericsson</w:t>
            </w:r>
          </w:p>
        </w:tc>
      </w:tr>
      <w:tr w:rsidR="00460259" w:rsidRPr="00EF7FBB" w14:paraId="448A7303" w14:textId="77777777" w:rsidTr="0095122A">
        <w:trPr>
          <w:trHeight w:val="255"/>
        </w:trPr>
        <w:tc>
          <w:tcPr>
            <w:tcW w:w="756" w:type="dxa"/>
            <w:shd w:val="clear" w:color="auto" w:fill="auto"/>
            <w:tcMar>
              <w:left w:w="28" w:type="dxa"/>
              <w:right w:w="28" w:type="dxa"/>
            </w:tcMar>
            <w:hideMark/>
          </w:tcPr>
          <w:p w14:paraId="5FDC4289" w14:textId="77777777" w:rsidR="00460259" w:rsidRPr="00EF7FBB" w:rsidRDefault="00460259"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980080</w:t>
            </w:r>
          </w:p>
        </w:tc>
        <w:tc>
          <w:tcPr>
            <w:tcW w:w="3935" w:type="dxa"/>
            <w:shd w:val="clear" w:color="auto" w:fill="auto"/>
            <w:tcMar>
              <w:left w:w="28" w:type="dxa"/>
              <w:right w:w="28" w:type="dxa"/>
            </w:tcMar>
            <w:hideMark/>
          </w:tcPr>
          <w:p w14:paraId="1FF17709" w14:textId="77777777" w:rsidR="00460259" w:rsidRPr="00EF7FBB" w:rsidRDefault="00460259"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CT4 aspects of eNPN_Ph2</w:t>
            </w:r>
          </w:p>
        </w:tc>
        <w:tc>
          <w:tcPr>
            <w:tcW w:w="1757" w:type="dxa"/>
            <w:shd w:val="clear" w:color="auto" w:fill="auto"/>
            <w:tcMar>
              <w:left w:w="28" w:type="dxa"/>
              <w:right w:w="28" w:type="dxa"/>
            </w:tcMar>
            <w:hideMark/>
          </w:tcPr>
          <w:p w14:paraId="0D705204" w14:textId="2FA59CAD" w:rsidR="00460259" w:rsidRPr="00EF7FBB" w:rsidRDefault="00460259"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eNPN_Ph2</w:t>
            </w:r>
          </w:p>
        </w:tc>
        <w:tc>
          <w:tcPr>
            <w:tcW w:w="396" w:type="dxa"/>
            <w:shd w:val="clear" w:color="auto" w:fill="auto"/>
            <w:tcMar>
              <w:left w:w="28" w:type="dxa"/>
              <w:right w:w="28" w:type="dxa"/>
            </w:tcMar>
            <w:hideMark/>
          </w:tcPr>
          <w:p w14:paraId="29070A58" w14:textId="77777777" w:rsidR="00460259" w:rsidRPr="00EF7FBB" w:rsidRDefault="00460259"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846" w:type="dxa"/>
            <w:shd w:val="clear" w:color="auto" w:fill="auto"/>
            <w:tcMar>
              <w:left w:w="28" w:type="dxa"/>
              <w:right w:w="28" w:type="dxa"/>
            </w:tcMar>
            <w:hideMark/>
          </w:tcPr>
          <w:p w14:paraId="0E248FDD" w14:textId="461D6BC3" w:rsidR="00460259" w:rsidRPr="00EF7FBB" w:rsidRDefault="003C763E" w:rsidP="00751CC1">
            <w:pPr>
              <w:overflowPunct/>
              <w:autoSpaceDE/>
              <w:autoSpaceDN/>
              <w:adjustRightInd/>
              <w:spacing w:after="0"/>
              <w:textAlignment w:val="auto"/>
              <w:rPr>
                <w:rFonts w:ascii="Calibri" w:hAnsi="Calibri" w:cs="Calibri"/>
                <w:color w:val="0563C1"/>
                <w:sz w:val="18"/>
                <w:szCs w:val="18"/>
                <w:u w:val="single"/>
                <w:lang w:eastAsia="en-GB"/>
              </w:rPr>
            </w:pPr>
            <w:hyperlink r:id="rId503" w:history="1">
              <w:r w:rsidR="007D3634" w:rsidRPr="007D3634">
                <w:rPr>
                  <w:rFonts w:ascii="Calibri" w:hAnsi="Calibri" w:cs="Calibri"/>
                  <w:color w:val="0563C1"/>
                  <w:sz w:val="16"/>
                  <w:szCs w:val="18"/>
                  <w:u w:val="single"/>
                  <w:lang w:eastAsia="en-GB"/>
                </w:rPr>
                <w:t>CP-231286</w:t>
              </w:r>
            </w:hyperlink>
          </w:p>
        </w:tc>
        <w:tc>
          <w:tcPr>
            <w:tcW w:w="2252" w:type="dxa"/>
            <w:shd w:val="clear" w:color="auto" w:fill="auto"/>
            <w:tcMar>
              <w:left w:w="28" w:type="dxa"/>
              <w:right w:w="28" w:type="dxa"/>
            </w:tcMar>
            <w:hideMark/>
          </w:tcPr>
          <w:p w14:paraId="2BAFC61C" w14:textId="77777777" w:rsidR="00460259" w:rsidRPr="00EF7FBB" w:rsidRDefault="00460259"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Sedlacek, Ivo, Ericsson</w:t>
            </w:r>
          </w:p>
        </w:tc>
      </w:tr>
      <w:tr w:rsidR="00460259" w:rsidRPr="00EF7FBB" w14:paraId="19E459EE" w14:textId="77777777" w:rsidTr="0095122A">
        <w:trPr>
          <w:trHeight w:val="255"/>
        </w:trPr>
        <w:tc>
          <w:tcPr>
            <w:tcW w:w="756" w:type="dxa"/>
            <w:shd w:val="clear" w:color="auto" w:fill="auto"/>
            <w:tcMar>
              <w:left w:w="28" w:type="dxa"/>
              <w:right w:w="28" w:type="dxa"/>
            </w:tcMar>
            <w:hideMark/>
          </w:tcPr>
          <w:p w14:paraId="0E6B0F10" w14:textId="77777777" w:rsidR="00460259" w:rsidRPr="00EF7FBB" w:rsidRDefault="00460259"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940043</w:t>
            </w:r>
          </w:p>
        </w:tc>
        <w:tc>
          <w:tcPr>
            <w:tcW w:w="3935" w:type="dxa"/>
            <w:shd w:val="clear" w:color="auto" w:fill="auto"/>
            <w:tcMar>
              <w:left w:w="28" w:type="dxa"/>
              <w:right w:w="28" w:type="dxa"/>
            </w:tcMar>
            <w:hideMark/>
          </w:tcPr>
          <w:p w14:paraId="3C2D8B8A" w14:textId="77777777" w:rsidR="00460259" w:rsidRPr="00EF7FBB" w:rsidRDefault="00460259" w:rsidP="00751CC1">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Charging Aspects for Enhanced Support of Non-Public Networks </w:t>
            </w:r>
          </w:p>
        </w:tc>
        <w:tc>
          <w:tcPr>
            <w:tcW w:w="1757" w:type="dxa"/>
            <w:shd w:val="clear" w:color="auto" w:fill="auto"/>
            <w:tcMar>
              <w:left w:w="28" w:type="dxa"/>
              <w:right w:w="28" w:type="dxa"/>
            </w:tcMar>
            <w:hideMark/>
          </w:tcPr>
          <w:p w14:paraId="3A4F05D9" w14:textId="2280DBB5" w:rsidR="00460259" w:rsidRPr="00EF7FBB" w:rsidRDefault="00460259"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FS_eNPN_CH</w:t>
            </w:r>
          </w:p>
        </w:tc>
        <w:tc>
          <w:tcPr>
            <w:tcW w:w="396" w:type="dxa"/>
            <w:shd w:val="clear" w:color="auto" w:fill="auto"/>
            <w:tcMar>
              <w:left w:w="28" w:type="dxa"/>
              <w:right w:w="28" w:type="dxa"/>
            </w:tcMar>
            <w:hideMark/>
          </w:tcPr>
          <w:p w14:paraId="04A03213" w14:textId="77777777" w:rsidR="00460259" w:rsidRPr="00EF7FBB" w:rsidRDefault="00460259"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46" w:type="dxa"/>
            <w:shd w:val="clear" w:color="auto" w:fill="auto"/>
            <w:tcMar>
              <w:left w:w="28" w:type="dxa"/>
              <w:right w:w="28" w:type="dxa"/>
            </w:tcMar>
            <w:hideMark/>
          </w:tcPr>
          <w:p w14:paraId="10ADA705" w14:textId="53EE1DF7" w:rsidR="00460259" w:rsidRPr="00EF7FBB" w:rsidRDefault="003C763E" w:rsidP="00751CC1">
            <w:pPr>
              <w:overflowPunct/>
              <w:autoSpaceDE/>
              <w:autoSpaceDN/>
              <w:adjustRightInd/>
              <w:spacing w:after="0"/>
              <w:textAlignment w:val="auto"/>
              <w:rPr>
                <w:rFonts w:ascii="Calibri" w:hAnsi="Calibri" w:cs="Calibri"/>
                <w:color w:val="0563C1"/>
                <w:sz w:val="18"/>
                <w:szCs w:val="18"/>
                <w:u w:val="single"/>
                <w:lang w:eastAsia="en-GB"/>
              </w:rPr>
            </w:pPr>
            <w:hyperlink r:id="rId504" w:history="1">
              <w:r w:rsidR="007D3634" w:rsidRPr="007D3634">
                <w:rPr>
                  <w:rFonts w:ascii="Calibri" w:hAnsi="Calibri" w:cs="Calibri"/>
                  <w:color w:val="0563C1"/>
                  <w:sz w:val="16"/>
                  <w:szCs w:val="18"/>
                  <w:u w:val="single"/>
                  <w:lang w:eastAsia="en-GB"/>
                </w:rPr>
                <w:t>SP-211447</w:t>
              </w:r>
            </w:hyperlink>
          </w:p>
        </w:tc>
        <w:tc>
          <w:tcPr>
            <w:tcW w:w="2252" w:type="dxa"/>
            <w:shd w:val="clear" w:color="auto" w:fill="auto"/>
            <w:tcMar>
              <w:left w:w="28" w:type="dxa"/>
              <w:right w:w="28" w:type="dxa"/>
            </w:tcMar>
            <w:hideMark/>
          </w:tcPr>
          <w:p w14:paraId="70ED336B" w14:textId="77777777" w:rsidR="00460259" w:rsidRPr="00EF7FBB" w:rsidRDefault="00460259"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Chen, Ai, China Mobile </w:t>
            </w:r>
          </w:p>
        </w:tc>
      </w:tr>
      <w:tr w:rsidR="00460259" w:rsidRPr="00EF7FBB" w14:paraId="7B50AE92" w14:textId="77777777" w:rsidTr="0095122A">
        <w:trPr>
          <w:trHeight w:val="255"/>
        </w:trPr>
        <w:tc>
          <w:tcPr>
            <w:tcW w:w="756" w:type="dxa"/>
            <w:shd w:val="clear" w:color="auto" w:fill="auto"/>
            <w:tcMar>
              <w:left w:w="28" w:type="dxa"/>
              <w:right w:w="28" w:type="dxa"/>
            </w:tcMar>
            <w:hideMark/>
          </w:tcPr>
          <w:p w14:paraId="685AC43E" w14:textId="77777777" w:rsidR="00460259" w:rsidRPr="00EF7FBB" w:rsidRDefault="00460259"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990028</w:t>
            </w:r>
          </w:p>
        </w:tc>
        <w:tc>
          <w:tcPr>
            <w:tcW w:w="3935" w:type="dxa"/>
            <w:shd w:val="clear" w:color="auto" w:fill="auto"/>
            <w:tcMar>
              <w:left w:w="28" w:type="dxa"/>
              <w:right w:w="28" w:type="dxa"/>
            </w:tcMar>
            <w:hideMark/>
          </w:tcPr>
          <w:p w14:paraId="7D2774FB" w14:textId="77777777" w:rsidR="00460259" w:rsidRPr="00EF7FBB" w:rsidRDefault="00460259"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Charging Aspects for Enhanced Support of Non-Public Networks </w:t>
            </w:r>
          </w:p>
        </w:tc>
        <w:tc>
          <w:tcPr>
            <w:tcW w:w="1757" w:type="dxa"/>
            <w:shd w:val="clear" w:color="auto" w:fill="auto"/>
            <w:tcMar>
              <w:left w:w="28" w:type="dxa"/>
              <w:right w:w="28" w:type="dxa"/>
            </w:tcMar>
            <w:hideMark/>
          </w:tcPr>
          <w:p w14:paraId="6DBFC80D" w14:textId="525D1AA7" w:rsidR="00460259" w:rsidRPr="00EF7FBB" w:rsidRDefault="00460259"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eNPN_CH</w:t>
            </w:r>
          </w:p>
        </w:tc>
        <w:tc>
          <w:tcPr>
            <w:tcW w:w="396" w:type="dxa"/>
            <w:shd w:val="clear" w:color="auto" w:fill="auto"/>
            <w:tcMar>
              <w:left w:w="28" w:type="dxa"/>
              <w:right w:w="28" w:type="dxa"/>
            </w:tcMar>
            <w:hideMark/>
          </w:tcPr>
          <w:p w14:paraId="716A9920" w14:textId="77777777" w:rsidR="00460259" w:rsidRPr="00EF7FBB" w:rsidRDefault="00460259"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46" w:type="dxa"/>
            <w:shd w:val="clear" w:color="auto" w:fill="auto"/>
            <w:tcMar>
              <w:left w:w="28" w:type="dxa"/>
              <w:right w:w="28" w:type="dxa"/>
            </w:tcMar>
            <w:hideMark/>
          </w:tcPr>
          <w:p w14:paraId="21814AF3" w14:textId="39FB233A" w:rsidR="00460259" w:rsidRPr="00EF7FBB" w:rsidRDefault="003C763E" w:rsidP="00751CC1">
            <w:pPr>
              <w:overflowPunct/>
              <w:autoSpaceDE/>
              <w:autoSpaceDN/>
              <w:adjustRightInd/>
              <w:spacing w:after="0"/>
              <w:textAlignment w:val="auto"/>
              <w:rPr>
                <w:rFonts w:ascii="Calibri" w:hAnsi="Calibri" w:cs="Calibri"/>
                <w:color w:val="0563C1"/>
                <w:sz w:val="18"/>
                <w:szCs w:val="18"/>
                <w:u w:val="single"/>
                <w:lang w:eastAsia="en-GB"/>
              </w:rPr>
            </w:pPr>
            <w:hyperlink r:id="rId505" w:history="1">
              <w:r w:rsidR="007D3634" w:rsidRPr="007D3634">
                <w:rPr>
                  <w:rFonts w:ascii="Calibri" w:hAnsi="Calibri" w:cs="Calibri"/>
                  <w:color w:val="0563C1"/>
                  <w:sz w:val="16"/>
                  <w:szCs w:val="18"/>
                  <w:u w:val="single"/>
                  <w:lang w:eastAsia="en-GB"/>
                </w:rPr>
                <w:t>SP-230177</w:t>
              </w:r>
            </w:hyperlink>
          </w:p>
        </w:tc>
        <w:tc>
          <w:tcPr>
            <w:tcW w:w="2252" w:type="dxa"/>
            <w:shd w:val="clear" w:color="auto" w:fill="auto"/>
            <w:tcMar>
              <w:left w:w="28" w:type="dxa"/>
              <w:right w:w="28" w:type="dxa"/>
            </w:tcMar>
            <w:hideMark/>
          </w:tcPr>
          <w:p w14:paraId="78251C86" w14:textId="77777777" w:rsidR="00460259" w:rsidRPr="00EF7FBB" w:rsidRDefault="00460259"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Chen, Ai, China Mobile </w:t>
            </w:r>
          </w:p>
        </w:tc>
      </w:tr>
      <w:tr w:rsidR="00407A19" w:rsidRPr="00EF7FBB" w14:paraId="1A73D49B" w14:textId="77777777" w:rsidTr="0095122A">
        <w:trPr>
          <w:trHeight w:val="255"/>
        </w:trPr>
        <w:tc>
          <w:tcPr>
            <w:tcW w:w="756" w:type="dxa"/>
            <w:shd w:val="clear" w:color="auto" w:fill="auto"/>
            <w:tcMar>
              <w:left w:w="28" w:type="dxa"/>
              <w:right w:w="28" w:type="dxa"/>
            </w:tcMar>
          </w:tcPr>
          <w:p w14:paraId="74CBF893" w14:textId="77777777" w:rsidR="00407A19" w:rsidRPr="00EF7FBB" w:rsidRDefault="00407A19" w:rsidP="00202A7B">
            <w:pPr>
              <w:overflowPunct/>
              <w:autoSpaceDE/>
              <w:autoSpaceDN/>
              <w:adjustRightInd/>
              <w:spacing w:after="0"/>
              <w:textAlignment w:val="auto"/>
              <w:rPr>
                <w:rFonts w:ascii="Arial" w:hAnsi="Arial" w:cs="Arial"/>
                <w:color w:val="000000"/>
                <w:sz w:val="18"/>
                <w:szCs w:val="18"/>
                <w:lang w:eastAsia="en-GB"/>
              </w:rPr>
            </w:pPr>
            <w:r w:rsidRPr="00407A19">
              <w:rPr>
                <w:rFonts w:ascii="Arial" w:hAnsi="Arial" w:cs="Arial"/>
                <w:color w:val="000000"/>
                <w:sz w:val="18"/>
                <w:szCs w:val="18"/>
                <w:lang w:eastAsia="en-GB"/>
              </w:rPr>
              <w:t>990034</w:t>
            </w:r>
          </w:p>
        </w:tc>
        <w:tc>
          <w:tcPr>
            <w:tcW w:w="3935" w:type="dxa"/>
            <w:shd w:val="clear" w:color="auto" w:fill="auto"/>
            <w:tcMar>
              <w:left w:w="28" w:type="dxa"/>
              <w:right w:w="28" w:type="dxa"/>
            </w:tcMar>
          </w:tcPr>
          <w:p w14:paraId="500C162A" w14:textId="77777777" w:rsidR="00407A19" w:rsidRPr="00EF7FBB" w:rsidRDefault="00407A19" w:rsidP="00202A7B">
            <w:pPr>
              <w:overflowPunct/>
              <w:autoSpaceDE/>
              <w:autoSpaceDN/>
              <w:adjustRightInd/>
              <w:spacing w:after="0"/>
              <w:textAlignment w:val="auto"/>
              <w:rPr>
                <w:rFonts w:ascii="Arial" w:hAnsi="Arial" w:cs="Arial"/>
                <w:color w:val="000000"/>
                <w:sz w:val="18"/>
                <w:szCs w:val="18"/>
                <w:lang w:eastAsia="en-GB"/>
              </w:rPr>
            </w:pPr>
            <w:r w:rsidRPr="00407A19">
              <w:rPr>
                <w:rFonts w:ascii="Arial" w:hAnsi="Arial" w:cs="Arial"/>
                <w:color w:val="000000"/>
                <w:sz w:val="18"/>
                <w:szCs w:val="18"/>
                <w:lang w:eastAsia="en-GB"/>
              </w:rPr>
              <w:t>Management of non-public networks phase 2</w:t>
            </w:r>
          </w:p>
        </w:tc>
        <w:tc>
          <w:tcPr>
            <w:tcW w:w="1757" w:type="dxa"/>
            <w:shd w:val="clear" w:color="auto" w:fill="auto"/>
            <w:tcMar>
              <w:left w:w="28" w:type="dxa"/>
              <w:right w:w="28" w:type="dxa"/>
            </w:tcMar>
          </w:tcPr>
          <w:p w14:paraId="7ABB1F59" w14:textId="77777777" w:rsidR="00407A19" w:rsidRPr="00407A19" w:rsidRDefault="00407A19" w:rsidP="00202A7B">
            <w:pPr>
              <w:overflowPunct/>
              <w:autoSpaceDE/>
              <w:autoSpaceDN/>
              <w:adjustRightInd/>
              <w:spacing w:after="0"/>
              <w:textAlignment w:val="auto"/>
              <w:rPr>
                <w:rFonts w:ascii="Arial" w:hAnsi="Arial" w:cs="Arial"/>
                <w:color w:val="000000"/>
                <w:sz w:val="18"/>
                <w:szCs w:val="18"/>
                <w:lang w:eastAsia="en-GB"/>
              </w:rPr>
            </w:pPr>
            <w:r w:rsidRPr="00407A19">
              <w:rPr>
                <w:rFonts w:ascii="Arial" w:hAnsi="Arial" w:cs="Arial"/>
                <w:color w:val="000000"/>
                <w:sz w:val="18"/>
                <w:szCs w:val="18"/>
                <w:lang w:eastAsia="en-GB"/>
              </w:rPr>
              <w:t>OAM_NPN_Ph2</w:t>
            </w:r>
          </w:p>
        </w:tc>
        <w:tc>
          <w:tcPr>
            <w:tcW w:w="396" w:type="dxa"/>
            <w:shd w:val="clear" w:color="auto" w:fill="auto"/>
            <w:tcMar>
              <w:left w:w="28" w:type="dxa"/>
              <w:right w:w="28" w:type="dxa"/>
            </w:tcMar>
          </w:tcPr>
          <w:p w14:paraId="77AE8E38" w14:textId="77777777" w:rsidR="00407A19" w:rsidRPr="00EF7FBB" w:rsidRDefault="00407A19" w:rsidP="00202A7B">
            <w:pPr>
              <w:overflowPunct/>
              <w:autoSpaceDE/>
              <w:autoSpaceDN/>
              <w:adjustRightInd/>
              <w:spacing w:after="0"/>
              <w:textAlignment w:val="auto"/>
              <w:rPr>
                <w:rFonts w:ascii="Arial" w:hAnsi="Arial" w:cs="Arial"/>
                <w:color w:val="000000"/>
                <w:sz w:val="18"/>
                <w:szCs w:val="18"/>
                <w:lang w:eastAsia="en-GB"/>
              </w:rPr>
            </w:pPr>
            <w:r>
              <w:rPr>
                <w:rFonts w:ascii="Arial" w:hAnsi="Arial" w:cs="Arial"/>
                <w:color w:val="000000"/>
                <w:sz w:val="18"/>
                <w:szCs w:val="18"/>
                <w:lang w:eastAsia="en-GB"/>
              </w:rPr>
              <w:t>S5</w:t>
            </w:r>
          </w:p>
        </w:tc>
        <w:tc>
          <w:tcPr>
            <w:tcW w:w="846" w:type="dxa"/>
            <w:shd w:val="clear" w:color="auto" w:fill="auto"/>
            <w:tcMar>
              <w:left w:w="28" w:type="dxa"/>
              <w:right w:w="28" w:type="dxa"/>
            </w:tcMar>
          </w:tcPr>
          <w:p w14:paraId="7E92E1F7" w14:textId="1088C85F" w:rsidR="00407A19" w:rsidRPr="00407A19" w:rsidRDefault="007D3634" w:rsidP="00202A7B">
            <w:pPr>
              <w:overflowPunct/>
              <w:autoSpaceDE/>
              <w:autoSpaceDN/>
              <w:adjustRightInd/>
              <w:spacing w:after="0"/>
              <w:textAlignment w:val="auto"/>
              <w:rPr>
                <w:rFonts w:ascii="Calibri" w:hAnsi="Calibri" w:cs="Calibri"/>
                <w:color w:val="0563C1"/>
                <w:sz w:val="18"/>
                <w:szCs w:val="18"/>
                <w:u w:val="single"/>
                <w:lang w:eastAsia="en-GB"/>
              </w:rPr>
            </w:pPr>
            <w:r w:rsidRPr="007D3634">
              <w:rPr>
                <w:rFonts w:ascii="Calibri" w:hAnsi="Calibri" w:cs="Calibri"/>
                <w:color w:val="0563C1"/>
                <w:sz w:val="16"/>
                <w:szCs w:val="18"/>
                <w:u w:val="single"/>
                <w:lang w:eastAsia="en-GB"/>
              </w:rPr>
              <w:t>SP-230184</w:t>
            </w:r>
          </w:p>
        </w:tc>
        <w:tc>
          <w:tcPr>
            <w:tcW w:w="2252" w:type="dxa"/>
            <w:shd w:val="clear" w:color="auto" w:fill="auto"/>
            <w:tcMar>
              <w:left w:w="28" w:type="dxa"/>
              <w:right w:w="28" w:type="dxa"/>
            </w:tcMar>
          </w:tcPr>
          <w:p w14:paraId="63F3C906" w14:textId="77777777" w:rsidR="00407A19" w:rsidRPr="00EF7FBB" w:rsidRDefault="00407A19" w:rsidP="00202A7B">
            <w:pPr>
              <w:overflowPunct/>
              <w:autoSpaceDE/>
              <w:autoSpaceDN/>
              <w:adjustRightInd/>
              <w:spacing w:after="0"/>
              <w:textAlignment w:val="auto"/>
              <w:rPr>
                <w:rFonts w:ascii="Arial" w:hAnsi="Arial" w:cs="Arial"/>
                <w:b/>
                <w:bCs/>
                <w:color w:val="000000"/>
                <w:sz w:val="18"/>
                <w:szCs w:val="18"/>
                <w:lang w:eastAsia="en-GB"/>
              </w:rPr>
            </w:pPr>
            <w:r w:rsidRPr="00407A19">
              <w:rPr>
                <w:rFonts w:ascii="Arial" w:hAnsi="Arial" w:cs="Arial"/>
                <w:b/>
                <w:bCs/>
                <w:color w:val="000000"/>
                <w:sz w:val="18"/>
                <w:szCs w:val="18"/>
                <w:lang w:eastAsia="en-GB"/>
              </w:rPr>
              <w:t xml:space="preserve">ZHANG, Kai, Huawei </w:t>
            </w:r>
          </w:p>
        </w:tc>
      </w:tr>
      <w:tr w:rsidR="0095122A" w:rsidRPr="00EF7FBB" w14:paraId="26A07469" w14:textId="77777777" w:rsidTr="0095122A">
        <w:trPr>
          <w:trHeight w:val="255"/>
        </w:trPr>
        <w:tc>
          <w:tcPr>
            <w:tcW w:w="756" w:type="dxa"/>
            <w:shd w:val="clear" w:color="auto" w:fill="auto"/>
            <w:tcMar>
              <w:left w:w="28" w:type="dxa"/>
              <w:right w:w="28" w:type="dxa"/>
            </w:tcMar>
          </w:tcPr>
          <w:p w14:paraId="25036A53" w14:textId="6E939946" w:rsidR="0095122A" w:rsidRPr="00407A19" w:rsidRDefault="0095122A" w:rsidP="0095122A">
            <w:pPr>
              <w:overflowPunct/>
              <w:autoSpaceDE/>
              <w:autoSpaceDN/>
              <w:adjustRightInd/>
              <w:spacing w:after="0"/>
              <w:textAlignment w:val="auto"/>
              <w:rPr>
                <w:rFonts w:ascii="Arial" w:hAnsi="Arial" w:cs="Arial"/>
                <w:color w:val="000000"/>
                <w:sz w:val="18"/>
                <w:szCs w:val="18"/>
                <w:lang w:eastAsia="en-GB"/>
              </w:rPr>
            </w:pPr>
            <w:r>
              <w:rPr>
                <w:rFonts w:ascii="Arial" w:hAnsi="Arial" w:cs="Arial"/>
                <w:bCs/>
                <w:sz w:val="16"/>
                <w:szCs w:val="16"/>
                <w:lang w:eastAsia="en-GB"/>
              </w:rPr>
              <w:t>940035</w:t>
            </w:r>
          </w:p>
        </w:tc>
        <w:tc>
          <w:tcPr>
            <w:tcW w:w="3935" w:type="dxa"/>
            <w:shd w:val="clear" w:color="auto" w:fill="auto"/>
            <w:tcMar>
              <w:left w:w="28" w:type="dxa"/>
              <w:right w:w="28" w:type="dxa"/>
            </w:tcMar>
          </w:tcPr>
          <w:p w14:paraId="0F12C972" w14:textId="2F6C05D2" w:rsidR="0095122A" w:rsidRPr="00407A19" w:rsidRDefault="0095122A" w:rsidP="0095122A">
            <w:pPr>
              <w:overflowPunct/>
              <w:autoSpaceDE/>
              <w:autoSpaceDN/>
              <w:adjustRightInd/>
              <w:spacing w:after="0"/>
              <w:textAlignment w:val="auto"/>
              <w:rPr>
                <w:rFonts w:ascii="Arial" w:hAnsi="Arial" w:cs="Arial"/>
                <w:color w:val="000000"/>
                <w:sz w:val="18"/>
                <w:szCs w:val="18"/>
                <w:lang w:eastAsia="en-GB"/>
              </w:rPr>
            </w:pPr>
            <w:r w:rsidRPr="001E2B8C">
              <w:rPr>
                <w:rFonts w:ascii="Arial" w:hAnsi="Arial" w:cs="Arial"/>
                <w:bCs/>
                <w:sz w:val="16"/>
                <w:szCs w:val="16"/>
                <w:lang w:eastAsia="en-GB"/>
              </w:rPr>
              <w:t>Study on enhancement of management of non-public networks</w:t>
            </w:r>
          </w:p>
        </w:tc>
        <w:tc>
          <w:tcPr>
            <w:tcW w:w="1757" w:type="dxa"/>
            <w:shd w:val="clear" w:color="auto" w:fill="auto"/>
            <w:tcMar>
              <w:left w:w="28" w:type="dxa"/>
              <w:right w:w="28" w:type="dxa"/>
            </w:tcMar>
          </w:tcPr>
          <w:p w14:paraId="5EC6E557" w14:textId="5E2818A3" w:rsidR="0095122A" w:rsidRPr="00407A19" w:rsidRDefault="0095122A" w:rsidP="0095122A">
            <w:pPr>
              <w:overflowPunct/>
              <w:autoSpaceDE/>
              <w:autoSpaceDN/>
              <w:adjustRightInd/>
              <w:spacing w:after="0"/>
              <w:textAlignment w:val="auto"/>
              <w:rPr>
                <w:rFonts w:ascii="Arial" w:hAnsi="Arial" w:cs="Arial"/>
                <w:color w:val="000000"/>
                <w:sz w:val="18"/>
                <w:szCs w:val="18"/>
                <w:lang w:eastAsia="en-GB"/>
              </w:rPr>
            </w:pPr>
            <w:r w:rsidRPr="001E0926">
              <w:rPr>
                <w:rFonts w:ascii="Arial" w:hAnsi="Arial" w:cs="Arial"/>
                <w:bCs/>
                <w:sz w:val="16"/>
                <w:szCs w:val="16"/>
                <w:lang w:eastAsia="en-GB"/>
              </w:rPr>
              <w:t>FS_OAM_eNPN</w:t>
            </w:r>
          </w:p>
        </w:tc>
        <w:tc>
          <w:tcPr>
            <w:tcW w:w="396" w:type="dxa"/>
            <w:shd w:val="clear" w:color="auto" w:fill="auto"/>
            <w:tcMar>
              <w:left w:w="28" w:type="dxa"/>
              <w:right w:w="28" w:type="dxa"/>
            </w:tcMar>
          </w:tcPr>
          <w:p w14:paraId="0F592D06" w14:textId="43460CC4" w:rsidR="0095122A" w:rsidRDefault="0095122A" w:rsidP="0095122A">
            <w:pPr>
              <w:overflowPunct/>
              <w:autoSpaceDE/>
              <w:autoSpaceDN/>
              <w:adjustRightInd/>
              <w:spacing w:after="0"/>
              <w:textAlignment w:val="auto"/>
              <w:rPr>
                <w:rFonts w:ascii="Arial" w:hAnsi="Arial" w:cs="Arial"/>
                <w:color w:val="000000"/>
                <w:sz w:val="18"/>
                <w:szCs w:val="18"/>
                <w:lang w:eastAsia="en-GB"/>
              </w:rPr>
            </w:pPr>
            <w:r>
              <w:rPr>
                <w:rFonts w:ascii="Arial" w:hAnsi="Arial" w:cs="Arial"/>
                <w:bCs/>
                <w:sz w:val="16"/>
                <w:szCs w:val="16"/>
                <w:lang w:eastAsia="en-GB"/>
              </w:rPr>
              <w:t>S5</w:t>
            </w:r>
          </w:p>
        </w:tc>
        <w:tc>
          <w:tcPr>
            <w:tcW w:w="846" w:type="dxa"/>
            <w:shd w:val="clear" w:color="auto" w:fill="auto"/>
            <w:tcMar>
              <w:left w:w="28" w:type="dxa"/>
              <w:right w:w="28" w:type="dxa"/>
            </w:tcMar>
          </w:tcPr>
          <w:p w14:paraId="6B2100AA" w14:textId="71649617" w:rsidR="0095122A" w:rsidRPr="007D3634" w:rsidRDefault="0095122A" w:rsidP="0095122A">
            <w:pPr>
              <w:overflowPunct/>
              <w:autoSpaceDE/>
              <w:autoSpaceDN/>
              <w:adjustRightInd/>
              <w:spacing w:after="0"/>
              <w:textAlignment w:val="auto"/>
              <w:rPr>
                <w:rFonts w:ascii="Calibri" w:hAnsi="Calibri" w:cs="Calibri"/>
                <w:color w:val="0563C1"/>
                <w:sz w:val="16"/>
                <w:szCs w:val="18"/>
                <w:u w:val="single"/>
                <w:lang w:eastAsia="en-GB"/>
              </w:rPr>
            </w:pPr>
            <w:r w:rsidRPr="0095122A">
              <w:rPr>
                <w:rFonts w:ascii="Arial" w:hAnsi="Arial" w:cs="Arial"/>
                <w:bCs/>
                <w:sz w:val="14"/>
                <w:szCs w:val="14"/>
                <w:lang w:eastAsia="en-GB"/>
              </w:rPr>
              <w:t>SP-230185</w:t>
            </w:r>
          </w:p>
        </w:tc>
        <w:tc>
          <w:tcPr>
            <w:tcW w:w="2252" w:type="dxa"/>
            <w:shd w:val="clear" w:color="auto" w:fill="auto"/>
            <w:tcMar>
              <w:left w:w="28" w:type="dxa"/>
              <w:right w:w="28" w:type="dxa"/>
            </w:tcMar>
          </w:tcPr>
          <w:p w14:paraId="6C237084" w14:textId="3ADED6DC" w:rsidR="0095122A" w:rsidRPr="00407A19" w:rsidRDefault="0095122A" w:rsidP="0095122A">
            <w:pPr>
              <w:overflowPunct/>
              <w:autoSpaceDE/>
              <w:autoSpaceDN/>
              <w:adjustRightInd/>
              <w:spacing w:after="0"/>
              <w:textAlignment w:val="auto"/>
              <w:rPr>
                <w:rFonts w:ascii="Arial" w:hAnsi="Arial" w:cs="Arial"/>
                <w:b/>
                <w:bCs/>
                <w:color w:val="000000"/>
                <w:sz w:val="18"/>
                <w:szCs w:val="18"/>
                <w:lang w:eastAsia="en-GB"/>
              </w:rPr>
            </w:pPr>
            <w:r>
              <w:rPr>
                <w:rFonts w:ascii="Arial" w:hAnsi="Arial" w:cs="Arial"/>
                <w:bCs/>
                <w:sz w:val="16"/>
                <w:szCs w:val="16"/>
                <w:lang w:eastAsia="en-GB"/>
              </w:rPr>
              <w:t>Kai ZHANG</w:t>
            </w:r>
            <w:r w:rsidRPr="00AC283C">
              <w:rPr>
                <w:rFonts w:ascii="Arial" w:hAnsi="Arial" w:cs="Arial"/>
                <w:bCs/>
                <w:sz w:val="16"/>
                <w:szCs w:val="16"/>
                <w:lang w:eastAsia="en-GB"/>
              </w:rPr>
              <w:t>, Huawei</w:t>
            </w:r>
          </w:p>
        </w:tc>
      </w:tr>
      <w:tr w:rsidR="0095122A" w:rsidRPr="00EF7FBB" w14:paraId="08153243" w14:textId="77777777" w:rsidTr="0095122A">
        <w:trPr>
          <w:trHeight w:val="255"/>
        </w:trPr>
        <w:tc>
          <w:tcPr>
            <w:tcW w:w="756" w:type="dxa"/>
            <w:shd w:val="clear" w:color="auto" w:fill="auto"/>
            <w:tcMar>
              <w:left w:w="28" w:type="dxa"/>
              <w:right w:w="28" w:type="dxa"/>
            </w:tcMar>
            <w:hideMark/>
          </w:tcPr>
          <w:p w14:paraId="61460FF9" w14:textId="77777777" w:rsidR="0095122A" w:rsidRPr="00EF7FBB" w:rsidRDefault="0095122A" w:rsidP="0095122A">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991138</w:t>
            </w:r>
          </w:p>
        </w:tc>
        <w:tc>
          <w:tcPr>
            <w:tcW w:w="3935" w:type="dxa"/>
            <w:shd w:val="clear" w:color="auto" w:fill="auto"/>
            <w:tcMar>
              <w:left w:w="28" w:type="dxa"/>
              <w:right w:w="28" w:type="dxa"/>
            </w:tcMar>
            <w:hideMark/>
          </w:tcPr>
          <w:p w14:paraId="57DFA3E3" w14:textId="77777777" w:rsidR="0095122A" w:rsidRPr="00EF7FBB" w:rsidRDefault="0095122A" w:rsidP="0095122A">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Non-Public Networks Phase 2: NG-RAN aspects</w:t>
            </w:r>
          </w:p>
        </w:tc>
        <w:tc>
          <w:tcPr>
            <w:tcW w:w="1757" w:type="dxa"/>
            <w:shd w:val="clear" w:color="auto" w:fill="auto"/>
            <w:tcMar>
              <w:left w:w="28" w:type="dxa"/>
              <w:right w:w="28" w:type="dxa"/>
            </w:tcMar>
            <w:hideMark/>
          </w:tcPr>
          <w:p w14:paraId="399F32E7" w14:textId="66BDB640" w:rsidR="0095122A" w:rsidRPr="00EF7FBB" w:rsidRDefault="0095122A" w:rsidP="0095122A">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eNPN_Ph2-NGRAN-Core</w:t>
            </w:r>
          </w:p>
        </w:tc>
        <w:tc>
          <w:tcPr>
            <w:tcW w:w="396" w:type="dxa"/>
            <w:shd w:val="clear" w:color="auto" w:fill="auto"/>
            <w:tcMar>
              <w:left w:w="28" w:type="dxa"/>
              <w:right w:w="28" w:type="dxa"/>
            </w:tcMar>
            <w:hideMark/>
          </w:tcPr>
          <w:p w14:paraId="2B708FED" w14:textId="77777777" w:rsidR="0095122A" w:rsidRPr="00EF7FBB" w:rsidRDefault="0095122A" w:rsidP="0095122A">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R3</w:t>
            </w:r>
          </w:p>
        </w:tc>
        <w:tc>
          <w:tcPr>
            <w:tcW w:w="846" w:type="dxa"/>
            <w:shd w:val="clear" w:color="auto" w:fill="auto"/>
            <w:tcMar>
              <w:left w:w="28" w:type="dxa"/>
              <w:right w:w="28" w:type="dxa"/>
            </w:tcMar>
            <w:hideMark/>
          </w:tcPr>
          <w:p w14:paraId="184E3FEE" w14:textId="2DA47A6D" w:rsidR="0095122A" w:rsidRPr="00EF7FBB" w:rsidRDefault="003C763E" w:rsidP="0095122A">
            <w:pPr>
              <w:overflowPunct/>
              <w:autoSpaceDE/>
              <w:autoSpaceDN/>
              <w:adjustRightInd/>
              <w:spacing w:after="0"/>
              <w:textAlignment w:val="auto"/>
              <w:rPr>
                <w:rFonts w:ascii="Calibri" w:hAnsi="Calibri" w:cs="Calibri"/>
                <w:color w:val="0563C1"/>
                <w:sz w:val="18"/>
                <w:szCs w:val="18"/>
                <w:u w:val="single"/>
                <w:lang w:eastAsia="en-GB"/>
              </w:rPr>
            </w:pPr>
            <w:hyperlink r:id="rId506" w:history="1">
              <w:r w:rsidR="0095122A" w:rsidRPr="007D3634">
                <w:rPr>
                  <w:rFonts w:ascii="Calibri" w:hAnsi="Calibri" w:cs="Calibri"/>
                  <w:color w:val="0563C1"/>
                  <w:sz w:val="16"/>
                  <w:szCs w:val="18"/>
                  <w:u w:val="single"/>
                  <w:lang w:eastAsia="en-GB"/>
                </w:rPr>
                <w:t>RP-231185</w:t>
              </w:r>
            </w:hyperlink>
          </w:p>
        </w:tc>
        <w:tc>
          <w:tcPr>
            <w:tcW w:w="2252" w:type="dxa"/>
            <w:shd w:val="clear" w:color="auto" w:fill="auto"/>
            <w:tcMar>
              <w:left w:w="28" w:type="dxa"/>
              <w:right w:w="28" w:type="dxa"/>
            </w:tcMar>
            <w:hideMark/>
          </w:tcPr>
          <w:p w14:paraId="0CF75638" w14:textId="77777777" w:rsidR="0095122A" w:rsidRPr="00EF7FBB" w:rsidRDefault="0095122A" w:rsidP="0095122A">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Shengnan Liu, China Telecom</w:t>
            </w:r>
          </w:p>
        </w:tc>
      </w:tr>
    </w:tbl>
    <w:p w14:paraId="478B7566" w14:textId="6AD311DC" w:rsidR="00460259" w:rsidRDefault="00460259" w:rsidP="0095122A">
      <w:pPr>
        <w:rPr>
          <w:lang w:eastAsia="en-GB"/>
        </w:rPr>
      </w:pPr>
      <w:r w:rsidRPr="00176CBE">
        <w:rPr>
          <w:lang w:eastAsia="en-GB"/>
        </w:rPr>
        <w:t xml:space="preserve">Summary based on the input provided by </w:t>
      </w:r>
      <w:r w:rsidR="00396ED0" w:rsidRPr="00396ED0">
        <w:rPr>
          <w:lang w:eastAsia="en-GB"/>
        </w:rPr>
        <w:t>by Ericsson in SP-240381</w:t>
      </w:r>
      <w:r w:rsidR="00396ED0">
        <w:rPr>
          <w:lang w:eastAsia="en-GB"/>
        </w:rPr>
        <w:t xml:space="preserve"> for the </w:t>
      </w:r>
      <w:r w:rsidR="00072524">
        <w:rPr>
          <w:lang w:eastAsia="en-GB"/>
        </w:rPr>
        <w:t>General aspects</w:t>
      </w:r>
      <w:r w:rsidR="00396ED0">
        <w:rPr>
          <w:lang w:eastAsia="en-GB"/>
        </w:rPr>
        <w:t xml:space="preserve">, by </w:t>
      </w:r>
      <w:r>
        <w:rPr>
          <w:lang w:eastAsia="en-GB"/>
        </w:rPr>
        <w:t>China Telecom</w:t>
      </w:r>
      <w:r w:rsidR="003B2BC2">
        <w:rPr>
          <w:lang w:eastAsia="en-GB"/>
        </w:rPr>
        <w:t xml:space="preserve"> </w:t>
      </w:r>
      <w:r w:rsidRPr="00176CBE">
        <w:rPr>
          <w:lang w:eastAsia="en-GB"/>
        </w:rPr>
        <w:t xml:space="preserve">in </w:t>
      </w:r>
      <w:r w:rsidRPr="00460259">
        <w:rPr>
          <w:lang w:eastAsia="en-GB"/>
        </w:rPr>
        <w:t>RP-233568</w:t>
      </w:r>
      <w:r>
        <w:rPr>
          <w:lang w:eastAsia="en-GB"/>
        </w:rPr>
        <w:t xml:space="preserve"> for the RAN aspects</w:t>
      </w:r>
      <w:r w:rsidR="003B2BC2">
        <w:rPr>
          <w:lang w:eastAsia="en-GB"/>
        </w:rPr>
        <w:t xml:space="preserve">, </w:t>
      </w:r>
      <w:r w:rsidR="00396ED0">
        <w:rPr>
          <w:lang w:eastAsia="en-GB"/>
        </w:rPr>
        <w:t xml:space="preserve">by China Telecom </w:t>
      </w:r>
      <w:r w:rsidR="003B2BC2">
        <w:rPr>
          <w:lang w:eastAsia="en-GB"/>
        </w:rPr>
        <w:t xml:space="preserve">in </w:t>
      </w:r>
      <w:r w:rsidR="003B2BC2" w:rsidRPr="003B2BC2">
        <w:rPr>
          <w:lang w:eastAsia="en-GB"/>
        </w:rPr>
        <w:t>SP-240334</w:t>
      </w:r>
      <w:r w:rsidR="003B2BC2">
        <w:rPr>
          <w:lang w:eastAsia="en-GB"/>
        </w:rPr>
        <w:t xml:space="preserve"> for the Charging aspects</w:t>
      </w:r>
      <w:r w:rsidR="0095122A">
        <w:rPr>
          <w:lang w:eastAsia="en-GB"/>
        </w:rPr>
        <w:t xml:space="preserve"> and by </w:t>
      </w:r>
      <w:r w:rsidR="0095122A" w:rsidRPr="0095122A">
        <w:rPr>
          <w:lang w:eastAsia="en-GB"/>
        </w:rPr>
        <w:t>Huawei in SP-240143</w:t>
      </w:r>
      <w:r w:rsidR="0095122A">
        <w:rPr>
          <w:lang w:eastAsia="en-GB"/>
        </w:rPr>
        <w:t xml:space="preserve"> for the management aspects (UID 990034 and 940035)</w:t>
      </w:r>
      <w:r w:rsidR="00396ED0">
        <w:rPr>
          <w:lang w:eastAsia="en-GB"/>
        </w:rPr>
        <w:t>.</w:t>
      </w:r>
    </w:p>
    <w:p w14:paraId="05FE626B" w14:textId="4414175E" w:rsidR="00460259" w:rsidRDefault="00072524" w:rsidP="00460259">
      <w:pPr>
        <w:rPr>
          <w:b/>
          <w:bCs/>
          <w:u w:val="single"/>
          <w:lang w:eastAsia="en-GB"/>
        </w:rPr>
      </w:pPr>
      <w:r>
        <w:rPr>
          <w:b/>
          <w:bCs/>
          <w:u w:val="single"/>
          <w:lang w:eastAsia="en-GB"/>
        </w:rPr>
        <w:t>General aspects</w:t>
      </w:r>
    </w:p>
    <w:p w14:paraId="24D2FC79" w14:textId="77777777" w:rsidR="00396ED0" w:rsidRDefault="00396ED0" w:rsidP="00396ED0">
      <w:pPr>
        <w:rPr>
          <w:lang w:eastAsia="en-GB"/>
        </w:rPr>
      </w:pPr>
      <w:r>
        <w:rPr>
          <w:lang w:eastAsia="en-GB"/>
        </w:rPr>
        <w:t>The Rel-17 work item Enhanced support of Non-Public Networks further enhanced the support of non-public networks introduced in Rel-16. The Non-Public Networks provides 5GS coverage within a specific geographic area for non-public use and is a key demand of emerging 5G applications and verticals.</w:t>
      </w:r>
    </w:p>
    <w:p w14:paraId="4D2C816D" w14:textId="77777777" w:rsidR="00396ED0" w:rsidRDefault="00396ED0" w:rsidP="00396ED0">
      <w:pPr>
        <w:rPr>
          <w:lang w:eastAsia="en-GB"/>
        </w:rPr>
      </w:pPr>
      <w:r>
        <w:rPr>
          <w:lang w:eastAsia="en-GB"/>
        </w:rPr>
        <w:t>The Rel-18 work item on Non-Public Networks Phase 2 builds on the work in Rel-16 and Rel-17. It enables SNPN support for idle and connected mode mobility between equivalent SNPNs without new network selection, support for non-3GPP access for SNPN, and support for providing access to Localized Services.</w:t>
      </w:r>
    </w:p>
    <w:p w14:paraId="7DDF9F56" w14:textId="77777777" w:rsidR="00396ED0" w:rsidRDefault="00396ED0" w:rsidP="00396ED0">
      <w:pPr>
        <w:rPr>
          <w:lang w:eastAsia="en-GB"/>
        </w:rPr>
      </w:pPr>
      <w:r>
        <w:rPr>
          <w:lang w:eastAsia="en-GB"/>
        </w:rPr>
        <w:t>Support for enhanced mobility by enabling support for idle and connected mode mobility between SNPNs without new network selection, including:</w:t>
      </w:r>
    </w:p>
    <w:p w14:paraId="06F0A15A" w14:textId="77777777" w:rsidR="00396ED0" w:rsidRDefault="00396ED0" w:rsidP="001A3797">
      <w:pPr>
        <w:spacing w:after="0"/>
        <w:rPr>
          <w:lang w:eastAsia="en-GB"/>
        </w:rPr>
      </w:pPr>
      <w:r>
        <w:rPr>
          <w:lang w:eastAsia="en-GB"/>
        </w:rPr>
        <w:t>a.</w:t>
      </w:r>
      <w:r>
        <w:rPr>
          <w:lang w:eastAsia="en-GB"/>
        </w:rPr>
        <w:tab/>
        <w:t>UE and AMF support of equivalent SNPN list in NAS;</w:t>
      </w:r>
    </w:p>
    <w:p w14:paraId="586ABDF4" w14:textId="77777777" w:rsidR="00396ED0" w:rsidRDefault="00396ED0" w:rsidP="001A3797">
      <w:pPr>
        <w:spacing w:after="0"/>
        <w:rPr>
          <w:lang w:eastAsia="en-GB"/>
        </w:rPr>
      </w:pPr>
      <w:r>
        <w:rPr>
          <w:lang w:eastAsia="en-GB"/>
        </w:rPr>
        <w:t>b.</w:t>
      </w:r>
      <w:r>
        <w:rPr>
          <w:lang w:eastAsia="en-GB"/>
        </w:rPr>
        <w:tab/>
        <w:t>NG-RAN and AMF support of equivalent SNPNs in NGAP; and</w:t>
      </w:r>
    </w:p>
    <w:p w14:paraId="120625B1" w14:textId="77777777" w:rsidR="00396ED0" w:rsidRDefault="00396ED0" w:rsidP="00396ED0">
      <w:pPr>
        <w:rPr>
          <w:lang w:eastAsia="en-GB"/>
        </w:rPr>
      </w:pPr>
      <w:r>
        <w:rPr>
          <w:lang w:eastAsia="en-GB"/>
        </w:rPr>
        <w:t>c.</w:t>
      </w:r>
      <w:r>
        <w:rPr>
          <w:lang w:eastAsia="en-GB"/>
        </w:rPr>
        <w:tab/>
        <w:t>UE/NG-RAN/AMF take equivalent SNPN list into consideration, for supporting relevant functions, e.g., idle/connected mode mobility.</w:t>
      </w:r>
    </w:p>
    <w:p w14:paraId="10E0A7EF" w14:textId="77777777" w:rsidR="00396ED0" w:rsidRDefault="00396ED0" w:rsidP="00396ED0">
      <w:pPr>
        <w:rPr>
          <w:lang w:eastAsia="en-GB"/>
        </w:rPr>
      </w:pPr>
      <w:r>
        <w:rPr>
          <w:lang w:eastAsia="en-GB"/>
        </w:rPr>
        <w:t xml:space="preserve">Support for non-3GPP access for SNPN: The Access Network from which the UE can access an SNPN can be a non-3GPP access i.e., Untrusted non-3GPP access network, or Trusted non-3GPP access network. This includes functionality to enable access via wireline access network to 5GCN of an SNPN, Non-Seamless WLAN offload (NSWO) procedure, and Non-5G-Capable over WLAN (N5CW) access to SNPNs. Support for non-3GPP access for SNPN required additional security specifications, since SNPN allows the use of additional EAP methods for mutual authentication between UE and network, e.g., certificate-based authentication, and the usage of anonymous SUCI for identifier privacy. </w:t>
      </w:r>
    </w:p>
    <w:p w14:paraId="6354D646" w14:textId="77777777" w:rsidR="00396ED0" w:rsidRDefault="00396ED0" w:rsidP="00396ED0">
      <w:pPr>
        <w:rPr>
          <w:lang w:eastAsia="en-GB"/>
        </w:rPr>
      </w:pPr>
      <w:r>
        <w:rPr>
          <w:lang w:eastAsia="en-GB"/>
        </w:rPr>
        <w:t xml:space="preserve">Support for providing access to Localized Services: Enabling UEs to perform SNPN selection for accessing SNPNs providing access to Localized Services. This was achieved by new lists for automatic SNPN selection i.e., Credentials Holder controlled prioritized list of preferred SNPNs for accessing Localized Services, and Credentials Holder controlled prioritized list of GINs for accessing Localized Services, and by enhancing manual SNPN selection as well. </w:t>
      </w:r>
    </w:p>
    <w:p w14:paraId="00E1CCC9" w14:textId="0F56CF12" w:rsidR="00396ED0" w:rsidRDefault="00396ED0" w:rsidP="00396ED0">
      <w:pPr>
        <w:rPr>
          <w:lang w:eastAsia="en-GB"/>
        </w:rPr>
      </w:pPr>
      <w:r>
        <w:rPr>
          <w:lang w:eastAsia="en-GB"/>
        </w:rPr>
        <w:t>Informative description how existing 5GS functionality can be used to enable access to Localized Services in SNPN or PNI-NPNs e.g., information that can be included in agreements with the Localized Service Providers, configuration of network, re-use of Session Management functionality, how to enable and restrict the UE's access to Localized Services and support for leaving network that provides access to Localized Services.</w:t>
      </w:r>
    </w:p>
    <w:p w14:paraId="5A92B9FA" w14:textId="47CDA772" w:rsidR="00460259" w:rsidRPr="00460259" w:rsidRDefault="00460259" w:rsidP="00460259">
      <w:pPr>
        <w:rPr>
          <w:b/>
          <w:bCs/>
          <w:u w:val="single"/>
          <w:lang w:eastAsia="en-GB"/>
        </w:rPr>
      </w:pPr>
      <w:r w:rsidRPr="00460259">
        <w:rPr>
          <w:b/>
          <w:bCs/>
          <w:u w:val="single"/>
          <w:lang w:eastAsia="en-GB"/>
        </w:rPr>
        <w:t>RAN aspects</w:t>
      </w:r>
    </w:p>
    <w:p w14:paraId="6E2ECAD0" w14:textId="644DF6A4" w:rsidR="00460259" w:rsidRDefault="00396ED0" w:rsidP="00396ED0">
      <w:pPr>
        <w:rPr>
          <w:lang w:eastAsia="en-GB"/>
        </w:rPr>
      </w:pPr>
      <w:r>
        <w:rPr>
          <w:lang w:eastAsia="en-GB"/>
        </w:rPr>
        <w:t xml:space="preserve">The </w:t>
      </w:r>
      <w:r w:rsidR="00460259">
        <w:rPr>
          <w:lang w:eastAsia="en-GB"/>
        </w:rPr>
        <w:t>Rel-18</w:t>
      </w:r>
      <w:r>
        <w:rPr>
          <w:lang w:eastAsia="en-GB"/>
        </w:rPr>
        <w:t xml:space="preserve"> </w:t>
      </w:r>
      <w:r w:rsidR="00460259">
        <w:rPr>
          <w:lang w:eastAsia="en-GB"/>
        </w:rPr>
        <w:t xml:space="preserve">work item </w:t>
      </w:r>
      <w:r>
        <w:rPr>
          <w:lang w:eastAsia="en-GB"/>
        </w:rPr>
        <w:t>“</w:t>
      </w:r>
      <w:r w:rsidR="00460259">
        <w:rPr>
          <w:lang w:eastAsia="en-GB"/>
        </w:rPr>
        <w:t>Non-Public Networks Phase 2: NG-RAN aspects</w:t>
      </w:r>
      <w:r>
        <w:rPr>
          <w:lang w:eastAsia="en-GB"/>
        </w:rPr>
        <w:t>”</w:t>
      </w:r>
      <w:r w:rsidR="00460259">
        <w:rPr>
          <w:lang w:eastAsia="en-GB"/>
        </w:rPr>
        <w:t xml:space="preserve"> objectives </w:t>
      </w:r>
      <w:r>
        <w:rPr>
          <w:lang w:eastAsia="en-GB"/>
        </w:rPr>
        <w:t>are to s</w:t>
      </w:r>
      <w:r w:rsidR="00460259">
        <w:rPr>
          <w:lang w:eastAsia="en-GB"/>
        </w:rPr>
        <w:t xml:space="preserve">upport </w:t>
      </w:r>
      <w:r>
        <w:rPr>
          <w:lang w:eastAsia="en-GB"/>
        </w:rPr>
        <w:t xml:space="preserve">the </w:t>
      </w:r>
      <w:r w:rsidR="00460259">
        <w:rPr>
          <w:lang w:eastAsia="en-GB"/>
        </w:rPr>
        <w:t>enhanced mobility by enabling support for idle and connected mode mobility between SNPNs without new network selection [RAN3, RAN2]</w:t>
      </w:r>
      <w:r>
        <w:rPr>
          <w:lang w:eastAsia="en-GB"/>
        </w:rPr>
        <w:t xml:space="preserve"> and to s</w:t>
      </w:r>
      <w:r w:rsidR="00460259">
        <w:rPr>
          <w:lang w:eastAsia="en-GB"/>
        </w:rPr>
        <w:t>upport for non-3GPP access for SNPN [RAN3]</w:t>
      </w:r>
      <w:r>
        <w:rPr>
          <w:lang w:eastAsia="en-GB"/>
        </w:rPr>
        <w:t>.</w:t>
      </w:r>
    </w:p>
    <w:p w14:paraId="21F67BAF" w14:textId="3D10663C" w:rsidR="00460259" w:rsidRDefault="00460259" w:rsidP="00460259">
      <w:pPr>
        <w:rPr>
          <w:lang w:eastAsia="en-GB"/>
        </w:rPr>
      </w:pPr>
      <w:r>
        <w:rPr>
          <w:lang w:eastAsia="en-GB"/>
        </w:rPr>
        <w:t>It specified the following key functionalities:</w:t>
      </w:r>
    </w:p>
    <w:p w14:paraId="07F3B90D" w14:textId="25CFC91D" w:rsidR="00460259" w:rsidRPr="00396ED0" w:rsidRDefault="00460259" w:rsidP="00460259">
      <w:pPr>
        <w:rPr>
          <w:u w:val="single"/>
          <w:lang w:eastAsia="en-GB"/>
        </w:rPr>
      </w:pPr>
      <w:r w:rsidRPr="00396ED0">
        <w:rPr>
          <w:u w:val="single"/>
          <w:lang w:eastAsia="en-GB"/>
        </w:rPr>
        <w:t>Support of equivalent SNPNs</w:t>
      </w:r>
    </w:p>
    <w:p w14:paraId="2C0EDE59" w14:textId="77777777" w:rsidR="00460259" w:rsidRDefault="00460259" w:rsidP="00460259">
      <w:pPr>
        <w:rPr>
          <w:lang w:eastAsia="en-GB"/>
        </w:rPr>
      </w:pPr>
      <w:r>
        <w:rPr>
          <w:lang w:eastAsia="en-GB"/>
        </w:rPr>
        <w:t xml:space="preserve">For this feature, the following specification impacts are identified. </w:t>
      </w:r>
    </w:p>
    <w:p w14:paraId="06EDAE54" w14:textId="27AF5562" w:rsidR="00460259" w:rsidRDefault="00460259" w:rsidP="00460259">
      <w:pPr>
        <w:rPr>
          <w:lang w:eastAsia="en-GB"/>
        </w:rPr>
      </w:pPr>
      <w:r w:rsidRPr="00396ED0">
        <w:rPr>
          <w:lang w:eastAsia="en-GB"/>
        </w:rPr>
        <w:t xml:space="preserve">Cell (re)selection: </w:t>
      </w:r>
      <w:r w:rsidR="00734793">
        <w:rPr>
          <w:lang w:eastAsia="en-GB"/>
        </w:rPr>
        <w:t>t</w:t>
      </w:r>
      <w:r>
        <w:rPr>
          <w:lang w:eastAsia="en-GB"/>
        </w:rPr>
        <w:t>o support idle mode mobility between SNPNs without new network selection, the UE NAS shall be able to maintain an equivalent SNPN list and provide it to UE AS for cell (re)selection. Based on the equivalent SNPN list, the UE AS will also consider a cell that is part of SNPN of the Equivalent SNPN list of the UE as a suitable cell when the cell (re)selection criteria is fulfilled. The support of equivalent SNPNs for cell (re)selection is introduced as an optional UE feature without signaling. It is optional for UE in SNPN access mode to support cell (re)selection for equivalent SNPNs.</w:t>
      </w:r>
    </w:p>
    <w:p w14:paraId="70EA1DD4" w14:textId="0FDF42BA" w:rsidR="00460259" w:rsidRDefault="00460259" w:rsidP="00460259">
      <w:pPr>
        <w:rPr>
          <w:lang w:eastAsia="en-GB"/>
        </w:rPr>
      </w:pPr>
      <w:r w:rsidRPr="00396ED0">
        <w:rPr>
          <w:lang w:eastAsia="en-GB"/>
        </w:rPr>
        <w:t>Handover:</w:t>
      </w:r>
      <w:r w:rsidR="00396ED0">
        <w:rPr>
          <w:lang w:eastAsia="en-GB"/>
        </w:rPr>
        <w:t xml:space="preserve"> </w:t>
      </w:r>
      <w:r w:rsidR="00734793">
        <w:rPr>
          <w:lang w:eastAsia="en-GB"/>
        </w:rPr>
        <w:t>t</w:t>
      </w:r>
      <w:r>
        <w:rPr>
          <w:lang w:eastAsia="en-GB"/>
        </w:rPr>
        <w:t xml:space="preserve">o support equivalent SNPNs in mobility scenario, the selected SNPN ID should be indicated to the target NG-RAN node for Xn based and NG based handover. Specifically, </w:t>
      </w:r>
    </w:p>
    <w:p w14:paraId="6087514A" w14:textId="77777777" w:rsidR="00460259" w:rsidRDefault="00460259" w:rsidP="00734793">
      <w:pPr>
        <w:ind w:left="284"/>
        <w:rPr>
          <w:lang w:eastAsia="en-GB"/>
        </w:rPr>
      </w:pPr>
      <w:r>
        <w:rPr>
          <w:lang w:eastAsia="en-GB"/>
        </w:rPr>
        <w:t>•</w:t>
      </w:r>
      <w:r>
        <w:rPr>
          <w:lang w:eastAsia="en-GB"/>
        </w:rPr>
        <w:tab/>
        <w:t>For Xn based handover, if the change of serving SNPN happens, the source gNB should replace the serving SNPN ID with the identity of the target SNPN and move the serving SNPN to the equivalent SNPN list, before propagation the Mobility Restriction List.</w:t>
      </w:r>
    </w:p>
    <w:p w14:paraId="424666B7" w14:textId="77777777" w:rsidR="00460259" w:rsidRDefault="00460259" w:rsidP="00734793">
      <w:pPr>
        <w:ind w:left="284"/>
        <w:rPr>
          <w:lang w:eastAsia="en-GB"/>
        </w:rPr>
      </w:pPr>
      <w:r>
        <w:rPr>
          <w:lang w:eastAsia="en-GB"/>
        </w:rPr>
        <w:t>•</w:t>
      </w:r>
      <w:r>
        <w:rPr>
          <w:lang w:eastAsia="en-GB"/>
        </w:rPr>
        <w:tab/>
        <w:t>For NG based handover, the source NG-RAN node indicates the selected SNPN ID to the AMF together with the TAI in Handover Required message. Source AMF uses the selected SNPN ID together with the TAI information supplied by the source NG-RAN to select the target AMF.  The source AMF should forward the selected SNPN ID to the target AMF. The target AMF indicates the selected SNPN ID to the target NG-RAN so that the target NG-RAN can select target cells for future handover appropriately.</w:t>
      </w:r>
    </w:p>
    <w:p w14:paraId="0D4E5B03" w14:textId="26C0758D" w:rsidR="00460259" w:rsidRDefault="00460259" w:rsidP="00460259">
      <w:pPr>
        <w:rPr>
          <w:lang w:eastAsia="en-GB"/>
        </w:rPr>
      </w:pPr>
      <w:r w:rsidRPr="00396ED0">
        <w:rPr>
          <w:lang w:eastAsia="en-GB"/>
        </w:rPr>
        <w:t>NR-NR Dual Connectivity:</w:t>
      </w:r>
      <w:r w:rsidR="00396ED0">
        <w:rPr>
          <w:lang w:eastAsia="en-GB"/>
        </w:rPr>
        <w:t xml:space="preserve"> </w:t>
      </w:r>
      <w:r>
        <w:rPr>
          <w:lang w:eastAsia="en-GB"/>
        </w:rPr>
        <w:t>The NR-NR dual connectivity across equivalent SNPNs is supported in this release, the MN may provide the selected NID to the SN during SN Addition and Modification procedures.</w:t>
      </w:r>
    </w:p>
    <w:p w14:paraId="1206308C" w14:textId="2AC6706B" w:rsidR="00460259" w:rsidRPr="00396ED0" w:rsidRDefault="00460259" w:rsidP="00460259">
      <w:pPr>
        <w:rPr>
          <w:u w:val="single"/>
          <w:lang w:eastAsia="en-GB"/>
        </w:rPr>
      </w:pPr>
      <w:r w:rsidRPr="00396ED0">
        <w:rPr>
          <w:u w:val="single"/>
          <w:lang w:eastAsia="en-GB"/>
        </w:rPr>
        <w:t>Support of non-3GPP access for SNPN</w:t>
      </w:r>
    </w:p>
    <w:p w14:paraId="31E63BCC" w14:textId="12813604" w:rsidR="00460259" w:rsidRDefault="00460259" w:rsidP="00460259">
      <w:pPr>
        <w:rPr>
          <w:lang w:eastAsia="en-GB"/>
        </w:rPr>
      </w:pPr>
      <w:r>
        <w:rPr>
          <w:lang w:eastAsia="en-GB"/>
        </w:rPr>
        <w:t>In Rel-18, it was agreed to support non-3GPP access for SNPN. In current NGAP specification, the INITIAL UE MESSAGE contains the “Selected PLMN Identity” for non-3GPP access. To align with the equivalent PLMN, the selected NID is introduced in the INITIAL UE MESSGAE.</w:t>
      </w:r>
    </w:p>
    <w:p w14:paraId="3AC21B8E" w14:textId="609EB212" w:rsidR="003B2BC2" w:rsidRPr="00460259" w:rsidRDefault="003B2BC2" w:rsidP="003B2BC2">
      <w:pPr>
        <w:rPr>
          <w:b/>
          <w:bCs/>
          <w:u w:val="single"/>
          <w:lang w:eastAsia="en-GB"/>
        </w:rPr>
      </w:pPr>
      <w:r>
        <w:rPr>
          <w:b/>
          <w:bCs/>
          <w:u w:val="single"/>
          <w:lang w:eastAsia="en-GB"/>
        </w:rPr>
        <w:t>Charging</w:t>
      </w:r>
      <w:r w:rsidRPr="00460259">
        <w:rPr>
          <w:b/>
          <w:bCs/>
          <w:u w:val="single"/>
          <w:lang w:eastAsia="en-GB"/>
        </w:rPr>
        <w:t xml:space="preserve"> aspects</w:t>
      </w:r>
    </w:p>
    <w:p w14:paraId="57FEAC2C" w14:textId="77777777" w:rsidR="003B2BC2" w:rsidRDefault="003B2BC2" w:rsidP="003B2BC2">
      <w:pPr>
        <w:rPr>
          <w:lang w:eastAsia="en-GB"/>
        </w:rPr>
      </w:pPr>
      <w:r>
        <w:rPr>
          <w:lang w:eastAsia="en-GB"/>
        </w:rPr>
        <w:t xml:space="preserve">In SA5, TR 28.828 [1] studied "Charging Aspects for Enhanced Support of Non-Public Networks" and, following eNPN_CH, led to update TS 32.255 [2],  TS 32.256 [3], TS 32.291 [4] and TS 32.298 [5]. </w:t>
      </w:r>
    </w:p>
    <w:p w14:paraId="315F0C26" w14:textId="77777777" w:rsidR="003B2BC2" w:rsidRDefault="003B2BC2" w:rsidP="003B2BC2">
      <w:pPr>
        <w:rPr>
          <w:lang w:eastAsia="en-GB"/>
        </w:rPr>
      </w:pPr>
      <w:r>
        <w:rPr>
          <w:lang w:eastAsia="en-GB"/>
        </w:rPr>
        <w:t>The system architecture for the 5G System supporting Non-Public Network as specified in TS 23.501 [6]. The WID eNPN_CH specifies the charging principles, charging requirements and charging information for Non-Public Networks charging.</w:t>
      </w:r>
    </w:p>
    <w:p w14:paraId="2661D118" w14:textId="77777777" w:rsidR="003B2BC2" w:rsidRDefault="003B2BC2" w:rsidP="003B2BC2">
      <w:pPr>
        <w:rPr>
          <w:lang w:eastAsia="en-GB"/>
        </w:rPr>
      </w:pPr>
      <w:r>
        <w:rPr>
          <w:lang w:eastAsia="en-GB"/>
        </w:rPr>
        <w:t>As documented in TS 32.255 [2], the following characteristics for converged charging for Non-Public Networks in SMF are specified:</w:t>
      </w:r>
    </w:p>
    <w:p w14:paraId="119F3D8B" w14:textId="77777777" w:rsidR="003B2BC2" w:rsidRDefault="003B2BC2" w:rsidP="003B2BC2">
      <w:pPr>
        <w:rPr>
          <w:lang w:eastAsia="en-GB"/>
        </w:rPr>
      </w:pPr>
      <w:r>
        <w:rPr>
          <w:lang w:eastAsia="en-GB"/>
        </w:rPr>
        <w:t>-</w:t>
      </w:r>
      <w:r>
        <w:rPr>
          <w:lang w:eastAsia="en-GB"/>
        </w:rPr>
        <w:tab/>
        <w:t>For SNPN data connectivity charging, SMF collects and reports the charging information which contains: SNPN ID (PLMN ID and NID identifying an SNPN), type of access network, and N3IWF IP address.</w:t>
      </w:r>
    </w:p>
    <w:p w14:paraId="2508BD56" w14:textId="77777777" w:rsidR="003B2BC2" w:rsidRDefault="003B2BC2" w:rsidP="003B2BC2">
      <w:pPr>
        <w:rPr>
          <w:lang w:eastAsia="en-GB"/>
        </w:rPr>
      </w:pPr>
      <w:r>
        <w:rPr>
          <w:lang w:eastAsia="en-GB"/>
        </w:rPr>
        <w:t>-</w:t>
      </w:r>
      <w:r>
        <w:rPr>
          <w:lang w:eastAsia="en-GB"/>
        </w:rPr>
        <w:tab/>
        <w:t>For PNI-NPN data connectivity charging, SMF collects and reports the charging information which contains: S-NSSAI, or dedicated DNNs, or dedicated DNN and S-NSSAI combination, which identifies PNI-NPN.</w:t>
      </w:r>
    </w:p>
    <w:p w14:paraId="5B545CCA" w14:textId="77777777" w:rsidR="003B2BC2" w:rsidRDefault="003B2BC2" w:rsidP="003B2BC2">
      <w:pPr>
        <w:rPr>
          <w:lang w:eastAsia="en-GB"/>
        </w:rPr>
      </w:pPr>
      <w:r>
        <w:rPr>
          <w:lang w:eastAsia="en-GB"/>
        </w:rPr>
        <w:t>As documented in TS 32.256 [3], the following characteristics for converged charging for Non-Public Networks in AMF are specified:</w:t>
      </w:r>
    </w:p>
    <w:p w14:paraId="4E789556" w14:textId="77777777" w:rsidR="003B2BC2" w:rsidRDefault="003B2BC2" w:rsidP="003B2BC2">
      <w:pPr>
        <w:rPr>
          <w:lang w:eastAsia="en-GB"/>
        </w:rPr>
      </w:pPr>
      <w:r>
        <w:rPr>
          <w:lang w:eastAsia="en-GB"/>
        </w:rPr>
        <w:t>-</w:t>
      </w:r>
      <w:r>
        <w:rPr>
          <w:lang w:eastAsia="en-GB"/>
        </w:rPr>
        <w:tab/>
        <w:t>For SNPN network access usage charging, AMF collects and reports the charging information including SNPN ID (PLMN ID and NID identifying an SNPN).</w:t>
      </w:r>
    </w:p>
    <w:p w14:paraId="0305E9ED" w14:textId="77777777" w:rsidR="003B2BC2" w:rsidRDefault="003B2BC2" w:rsidP="003B2BC2">
      <w:pPr>
        <w:rPr>
          <w:lang w:eastAsia="en-GB"/>
        </w:rPr>
      </w:pPr>
      <w:r>
        <w:rPr>
          <w:lang w:eastAsia="en-GB"/>
        </w:rPr>
        <w:t>-</w:t>
      </w:r>
      <w:r>
        <w:rPr>
          <w:lang w:eastAsia="en-GB"/>
        </w:rPr>
        <w:tab/>
        <w:t>For PNI-NPN network access usage charging, AMF collects and reports the charging information which contains: CAG Identifier(s), S-NSSAI, or dedicated DNNs, or dedicated DNN and S-NSSAI combination, which identifies PNI-NPN.</w:t>
      </w:r>
    </w:p>
    <w:p w14:paraId="14EBC8DF" w14:textId="77777777" w:rsidR="003B2BC2" w:rsidRDefault="003B2BC2" w:rsidP="003B2BC2">
      <w:pPr>
        <w:rPr>
          <w:lang w:eastAsia="en-GB"/>
        </w:rPr>
      </w:pPr>
      <w:r>
        <w:rPr>
          <w:lang w:eastAsia="en-GB"/>
        </w:rPr>
        <w:t>The corresponding Open API and ASN.1 for Non-Public Networks charging are specified in the TS 32.291 [4] and TS 32.298 [5].</w:t>
      </w:r>
    </w:p>
    <w:p w14:paraId="0DCFA8BB" w14:textId="07CDF364" w:rsidR="0095122A" w:rsidRPr="00460259" w:rsidRDefault="0095122A" w:rsidP="0095122A">
      <w:pPr>
        <w:rPr>
          <w:b/>
          <w:bCs/>
          <w:u w:val="single"/>
          <w:lang w:eastAsia="en-GB"/>
        </w:rPr>
      </w:pPr>
      <w:r>
        <w:rPr>
          <w:b/>
          <w:bCs/>
          <w:u w:val="single"/>
          <w:lang w:eastAsia="en-GB"/>
        </w:rPr>
        <w:t xml:space="preserve">Management </w:t>
      </w:r>
      <w:r w:rsidRPr="00460259">
        <w:rPr>
          <w:b/>
          <w:bCs/>
          <w:u w:val="single"/>
          <w:lang w:eastAsia="en-GB"/>
        </w:rPr>
        <w:t>aspects</w:t>
      </w:r>
    </w:p>
    <w:p w14:paraId="3920194E" w14:textId="22D6BFA5" w:rsidR="0095122A" w:rsidRDefault="0095122A" w:rsidP="0095122A">
      <w:pPr>
        <w:rPr>
          <w:lang w:eastAsia="en-GB"/>
        </w:rPr>
      </w:pPr>
      <w:r>
        <w:rPr>
          <w:lang w:eastAsia="en-GB"/>
        </w:rPr>
        <w:t>This is the continuation of Rel-17’s “Management of non-public networks”. It covers the “enhanced management of SNPN and PNI-NPN”, the “requirements and solutions for management of the related information for NPN service customer context information”, the “requirements and solutions for fault management capabilities scoping NPN and 5G industry terminals” and the “requirements and solutions for SLA monitoring and evaluation in NPN scenarios”.</w:t>
      </w:r>
    </w:p>
    <w:p w14:paraId="315C52E2" w14:textId="77777777" w:rsidR="0095122A" w:rsidRDefault="0095122A" w:rsidP="0095122A">
      <w:pPr>
        <w:spacing w:after="0"/>
        <w:rPr>
          <w:lang w:eastAsia="en-GB"/>
        </w:rPr>
      </w:pPr>
      <w:r>
        <w:rPr>
          <w:lang w:eastAsia="en-GB"/>
        </w:rPr>
        <w:t>It specifies the requirements and solutions for:</w:t>
      </w:r>
    </w:p>
    <w:p w14:paraId="4E775960" w14:textId="6818EE8C" w:rsidR="0095122A" w:rsidRDefault="0095122A" w:rsidP="0095122A">
      <w:pPr>
        <w:spacing w:after="0"/>
        <w:ind w:left="284"/>
        <w:rPr>
          <w:lang w:eastAsia="en-GB"/>
        </w:rPr>
      </w:pPr>
      <w:r>
        <w:rPr>
          <w:lang w:eastAsia="en-GB"/>
        </w:rPr>
        <w:t>- shared and dedicated resources demand for NPN service customers.</w:t>
      </w:r>
    </w:p>
    <w:p w14:paraId="53ACAA37" w14:textId="27993988" w:rsidR="0095122A" w:rsidRDefault="0095122A" w:rsidP="0095122A">
      <w:pPr>
        <w:spacing w:after="0"/>
        <w:ind w:left="284"/>
        <w:rPr>
          <w:lang w:eastAsia="en-GB"/>
        </w:rPr>
      </w:pPr>
      <w:r>
        <w:rPr>
          <w:lang w:eastAsia="en-GB"/>
        </w:rPr>
        <w:t>- management of the related information for NPN service customer context information (e.g., identifier of tenant, role, permitted MnSs), which can be applied by NPN service provider to restrict the management capabilities and corresponding managed network resources exposed to NPN service customer.</w:t>
      </w:r>
    </w:p>
    <w:p w14:paraId="220AE0DD" w14:textId="58CB821E" w:rsidR="0095122A" w:rsidRDefault="0095122A" w:rsidP="0095122A">
      <w:pPr>
        <w:spacing w:after="0"/>
        <w:ind w:left="284"/>
        <w:rPr>
          <w:lang w:eastAsia="en-GB"/>
        </w:rPr>
      </w:pPr>
      <w:r>
        <w:rPr>
          <w:lang w:eastAsia="en-GB"/>
        </w:rPr>
        <w:t>- fault management capabilities scoping NPN and UEs representing 5G industry terminals, taking 5G ACIA requirements (such as requirements on network monitoring and network configuration and maintenance for 5G NPN) into account.</w:t>
      </w:r>
    </w:p>
    <w:p w14:paraId="3485C717" w14:textId="1C1CBDF5" w:rsidR="003B2BC2" w:rsidRDefault="0095122A" w:rsidP="0095122A">
      <w:pPr>
        <w:ind w:left="284"/>
        <w:rPr>
          <w:lang w:eastAsia="en-GB"/>
        </w:rPr>
      </w:pPr>
      <w:r>
        <w:rPr>
          <w:lang w:eastAsia="en-GB"/>
        </w:rPr>
        <w:t>- SLA monitoring and evaluation in NPN scenarios.</w:t>
      </w:r>
    </w:p>
    <w:p w14:paraId="2F1FA01C" w14:textId="77777777" w:rsidR="003B2BC2" w:rsidRDefault="003B2BC2" w:rsidP="003B2BC2">
      <w:pPr>
        <w:rPr>
          <w:b/>
        </w:rPr>
      </w:pPr>
      <w:r>
        <w:rPr>
          <w:b/>
        </w:rPr>
        <w:t>References</w:t>
      </w:r>
    </w:p>
    <w:p w14:paraId="6B4E17A1" w14:textId="10FC18FD" w:rsidR="003B2BC2" w:rsidRDefault="005E4308" w:rsidP="003B2BC2">
      <w:r>
        <w:t xml:space="preserve">List of related CRs: </w:t>
      </w:r>
      <w:hyperlink r:id="rId507" w:history="1">
        <w:r w:rsidR="003B2BC2" w:rsidRPr="001C551A">
          <w:rPr>
            <w:rStyle w:val="Hyperlink"/>
          </w:rPr>
          <w:t>https://portal.3gpp.org/ChangeRequests.aspx?q=1&amp;workitem=980128,940075,970015,960033,990043,980078,980079,980080,940043,990028,990034,991138</w:t>
        </w:r>
      </w:hyperlink>
      <w:r w:rsidR="003B2BC2">
        <w:t xml:space="preserve"> </w:t>
      </w:r>
    </w:p>
    <w:p w14:paraId="3ED7E9C6" w14:textId="257E806D" w:rsidR="00396ED0" w:rsidRPr="00396ED0" w:rsidRDefault="00072524" w:rsidP="00396ED0">
      <w:pPr>
        <w:pStyle w:val="EW"/>
        <w:rPr>
          <w:color w:val="000000"/>
        </w:rPr>
      </w:pPr>
      <w:r>
        <w:rPr>
          <w:color w:val="000000"/>
        </w:rPr>
        <w:t>[g</w:t>
      </w:r>
      <w:r w:rsidR="00396ED0" w:rsidRPr="00396ED0">
        <w:rPr>
          <w:color w:val="000000"/>
        </w:rPr>
        <w:t>1]</w:t>
      </w:r>
      <w:r w:rsidR="00396ED0" w:rsidRPr="00396ED0">
        <w:rPr>
          <w:color w:val="000000"/>
        </w:rPr>
        <w:tab/>
      </w:r>
      <w:r w:rsidR="00085A52">
        <w:rPr>
          <w:color w:val="000000"/>
        </w:rPr>
        <w:t>TS</w:t>
      </w:r>
      <w:r w:rsidR="00396ED0" w:rsidRPr="00396ED0">
        <w:rPr>
          <w:color w:val="000000"/>
        </w:rPr>
        <w:t xml:space="preserve"> 23.501: “System architecture for the 5G System (5GS)”</w:t>
      </w:r>
    </w:p>
    <w:p w14:paraId="7C302EF6" w14:textId="1E6D2E65" w:rsidR="00396ED0" w:rsidRPr="00396ED0" w:rsidRDefault="00072524" w:rsidP="00396ED0">
      <w:pPr>
        <w:pStyle w:val="EW"/>
        <w:rPr>
          <w:color w:val="000000"/>
        </w:rPr>
      </w:pPr>
      <w:r>
        <w:rPr>
          <w:color w:val="000000"/>
        </w:rPr>
        <w:t>[g</w:t>
      </w:r>
      <w:r w:rsidR="00396ED0" w:rsidRPr="00396ED0">
        <w:rPr>
          <w:color w:val="000000"/>
        </w:rPr>
        <w:t>2]</w:t>
      </w:r>
      <w:r w:rsidR="00396ED0" w:rsidRPr="00396ED0">
        <w:rPr>
          <w:color w:val="000000"/>
        </w:rPr>
        <w:tab/>
      </w:r>
      <w:r w:rsidR="00085A52">
        <w:rPr>
          <w:color w:val="000000"/>
        </w:rPr>
        <w:t>TS</w:t>
      </w:r>
      <w:r w:rsidR="00396ED0" w:rsidRPr="00396ED0">
        <w:rPr>
          <w:color w:val="000000"/>
        </w:rPr>
        <w:t xml:space="preserve"> 23.502, Procedures for 5G System; Stage 2.</w:t>
      </w:r>
    </w:p>
    <w:p w14:paraId="5F8691FF" w14:textId="6B82B2AA" w:rsidR="00396ED0" w:rsidRPr="00396ED0" w:rsidRDefault="00072524" w:rsidP="00396ED0">
      <w:pPr>
        <w:pStyle w:val="EW"/>
        <w:rPr>
          <w:color w:val="000000"/>
        </w:rPr>
      </w:pPr>
      <w:r>
        <w:rPr>
          <w:color w:val="000000"/>
        </w:rPr>
        <w:t>[g</w:t>
      </w:r>
      <w:r w:rsidR="00396ED0" w:rsidRPr="00396ED0">
        <w:rPr>
          <w:color w:val="000000"/>
        </w:rPr>
        <w:t>3]</w:t>
      </w:r>
      <w:r w:rsidR="00396ED0" w:rsidRPr="00396ED0">
        <w:rPr>
          <w:color w:val="000000"/>
        </w:rPr>
        <w:tab/>
      </w:r>
      <w:r w:rsidR="00085A52">
        <w:rPr>
          <w:color w:val="000000"/>
        </w:rPr>
        <w:t>TS</w:t>
      </w:r>
      <w:r w:rsidR="00396ED0" w:rsidRPr="00396ED0">
        <w:rPr>
          <w:color w:val="000000"/>
        </w:rPr>
        <w:t xml:space="preserve"> 23.503, Policy and Charging Control Framework for the 5G System; Stage 2 Service Enabler Architecture Layer for Verticals</w:t>
      </w:r>
    </w:p>
    <w:p w14:paraId="489BBC94" w14:textId="61B696DF" w:rsidR="00396ED0" w:rsidRPr="00396ED0" w:rsidRDefault="00072524" w:rsidP="00396ED0">
      <w:pPr>
        <w:pStyle w:val="EW"/>
        <w:rPr>
          <w:color w:val="000000"/>
        </w:rPr>
      </w:pPr>
      <w:r>
        <w:rPr>
          <w:color w:val="000000"/>
        </w:rPr>
        <w:t>[g</w:t>
      </w:r>
      <w:r w:rsidR="00396ED0" w:rsidRPr="00396ED0">
        <w:rPr>
          <w:color w:val="000000"/>
        </w:rPr>
        <w:t>4]</w:t>
      </w:r>
      <w:r w:rsidR="00396ED0" w:rsidRPr="00396ED0">
        <w:rPr>
          <w:color w:val="000000"/>
        </w:rPr>
        <w:tab/>
      </w:r>
      <w:r w:rsidR="00085A52">
        <w:rPr>
          <w:color w:val="000000"/>
        </w:rPr>
        <w:t>TS</w:t>
      </w:r>
      <w:r w:rsidR="00396ED0" w:rsidRPr="00396ED0">
        <w:rPr>
          <w:color w:val="000000"/>
        </w:rPr>
        <w:t xml:space="preserve"> 23.402: "Architecture enhancements for non-3GPP accesses".</w:t>
      </w:r>
    </w:p>
    <w:p w14:paraId="199E448C" w14:textId="49618907" w:rsidR="00396ED0" w:rsidRPr="00396ED0" w:rsidRDefault="00072524" w:rsidP="00396ED0">
      <w:pPr>
        <w:pStyle w:val="EW"/>
        <w:rPr>
          <w:color w:val="000000"/>
        </w:rPr>
      </w:pPr>
      <w:r>
        <w:rPr>
          <w:color w:val="000000"/>
        </w:rPr>
        <w:t>[g</w:t>
      </w:r>
      <w:r w:rsidR="00396ED0" w:rsidRPr="00396ED0">
        <w:rPr>
          <w:color w:val="000000"/>
        </w:rPr>
        <w:t>5]</w:t>
      </w:r>
      <w:r w:rsidR="00396ED0" w:rsidRPr="00396ED0">
        <w:rPr>
          <w:color w:val="000000"/>
        </w:rPr>
        <w:tab/>
      </w:r>
      <w:r w:rsidR="00085A52">
        <w:rPr>
          <w:color w:val="000000"/>
        </w:rPr>
        <w:t>TS</w:t>
      </w:r>
      <w:r w:rsidR="00396ED0" w:rsidRPr="00396ED0">
        <w:rPr>
          <w:color w:val="000000"/>
        </w:rPr>
        <w:t xml:space="preserve"> 24.501: "Non-Access-Stratum (NAS) protocol for 5G System (5GS); Stage 3".</w:t>
      </w:r>
    </w:p>
    <w:p w14:paraId="67B86CF9" w14:textId="58DCDF8E" w:rsidR="00396ED0" w:rsidRPr="00396ED0" w:rsidRDefault="00072524" w:rsidP="00396ED0">
      <w:pPr>
        <w:pStyle w:val="EW"/>
        <w:rPr>
          <w:color w:val="000000"/>
        </w:rPr>
      </w:pPr>
      <w:r>
        <w:rPr>
          <w:color w:val="000000"/>
        </w:rPr>
        <w:t>[g</w:t>
      </w:r>
      <w:r w:rsidR="00396ED0" w:rsidRPr="00396ED0">
        <w:rPr>
          <w:color w:val="000000"/>
        </w:rPr>
        <w:t>6]</w:t>
      </w:r>
      <w:r w:rsidR="00396ED0" w:rsidRPr="00396ED0">
        <w:rPr>
          <w:color w:val="000000"/>
        </w:rPr>
        <w:tab/>
      </w:r>
      <w:r w:rsidR="00085A52">
        <w:rPr>
          <w:color w:val="000000"/>
        </w:rPr>
        <w:t>TS</w:t>
      </w:r>
      <w:r w:rsidR="00396ED0" w:rsidRPr="00396ED0">
        <w:rPr>
          <w:color w:val="000000"/>
        </w:rPr>
        <w:t xml:space="preserve"> 23.122: "Non-Access-Stratum (NAS) functions related to Mobile Station in idle mode".</w:t>
      </w:r>
    </w:p>
    <w:p w14:paraId="4215DE75" w14:textId="3D6067D1" w:rsidR="00396ED0" w:rsidRDefault="00072524" w:rsidP="00396ED0">
      <w:pPr>
        <w:pStyle w:val="EW"/>
        <w:rPr>
          <w:color w:val="000000"/>
        </w:rPr>
      </w:pPr>
      <w:r>
        <w:rPr>
          <w:color w:val="000000"/>
        </w:rPr>
        <w:t>[g</w:t>
      </w:r>
      <w:r w:rsidR="00396ED0" w:rsidRPr="00396ED0">
        <w:rPr>
          <w:color w:val="000000"/>
        </w:rPr>
        <w:t>7]</w:t>
      </w:r>
      <w:r w:rsidR="00396ED0" w:rsidRPr="00396ED0">
        <w:rPr>
          <w:color w:val="000000"/>
        </w:rPr>
        <w:tab/>
      </w:r>
      <w:r w:rsidR="00085A52">
        <w:rPr>
          <w:color w:val="000000"/>
        </w:rPr>
        <w:t>TS</w:t>
      </w:r>
      <w:r w:rsidR="00396ED0" w:rsidRPr="00396ED0">
        <w:rPr>
          <w:color w:val="000000"/>
        </w:rPr>
        <w:t xml:space="preserve"> 33.501: "Security architecture and procedures for 5G system".</w:t>
      </w:r>
    </w:p>
    <w:p w14:paraId="0FA34155" w14:textId="556FEE4D" w:rsidR="003B2BC2" w:rsidRPr="003B2BC2" w:rsidRDefault="003B2BC2" w:rsidP="00396ED0">
      <w:pPr>
        <w:pStyle w:val="EW"/>
        <w:rPr>
          <w:color w:val="000000"/>
        </w:rPr>
      </w:pPr>
      <w:r w:rsidRPr="003B2BC2">
        <w:rPr>
          <w:color w:val="000000"/>
        </w:rPr>
        <w:t>[1]</w:t>
      </w:r>
      <w:r w:rsidRPr="003B2BC2">
        <w:rPr>
          <w:color w:val="000000"/>
        </w:rPr>
        <w:tab/>
      </w:r>
      <w:r w:rsidR="00396ED0">
        <w:rPr>
          <w:color w:val="000000"/>
        </w:rPr>
        <w:t>TR</w:t>
      </w:r>
      <w:r w:rsidRPr="003B2BC2">
        <w:rPr>
          <w:color w:val="000000"/>
        </w:rPr>
        <w:t xml:space="preserve"> 28.828: "Study on charging aspects for enhanced support of non-public networks".</w:t>
      </w:r>
    </w:p>
    <w:p w14:paraId="050E1D2B" w14:textId="11CE465F" w:rsidR="003B2BC2" w:rsidRPr="003B2BC2" w:rsidRDefault="003B2BC2" w:rsidP="003B2BC2">
      <w:pPr>
        <w:pStyle w:val="EW"/>
        <w:rPr>
          <w:color w:val="000000"/>
        </w:rPr>
      </w:pPr>
      <w:r w:rsidRPr="003B2BC2">
        <w:rPr>
          <w:color w:val="000000"/>
        </w:rPr>
        <w:t>[2]</w:t>
      </w:r>
      <w:r w:rsidRPr="003B2BC2">
        <w:rPr>
          <w:color w:val="000000"/>
        </w:rPr>
        <w:tab/>
      </w:r>
      <w:r w:rsidR="0078318F">
        <w:rPr>
          <w:color w:val="000000"/>
        </w:rPr>
        <w:t>TS</w:t>
      </w:r>
      <w:r w:rsidRPr="003B2BC2">
        <w:rPr>
          <w:color w:val="000000"/>
        </w:rPr>
        <w:t xml:space="preserve"> 32.255: "Telecommunication management; Charging management; 5G Data connectivity domain charging; stage 2".</w:t>
      </w:r>
    </w:p>
    <w:p w14:paraId="0981B272" w14:textId="716C0C57" w:rsidR="003B2BC2" w:rsidRPr="003B2BC2" w:rsidRDefault="003B2BC2" w:rsidP="003B2BC2">
      <w:pPr>
        <w:pStyle w:val="EW"/>
        <w:rPr>
          <w:color w:val="000000"/>
        </w:rPr>
      </w:pPr>
      <w:r w:rsidRPr="003B2BC2">
        <w:rPr>
          <w:color w:val="000000"/>
        </w:rPr>
        <w:t>[3]</w:t>
      </w:r>
      <w:r w:rsidRPr="003B2BC2">
        <w:rPr>
          <w:color w:val="000000"/>
        </w:rPr>
        <w:tab/>
      </w:r>
      <w:r w:rsidR="0078318F">
        <w:rPr>
          <w:color w:val="000000"/>
        </w:rPr>
        <w:t>TS</w:t>
      </w:r>
      <w:r w:rsidRPr="003B2BC2">
        <w:rPr>
          <w:color w:val="000000"/>
        </w:rPr>
        <w:t xml:space="preserve"> 32.256: "Telecommunication management; Charging management; 5G connection and mobility domain charging; stage 2".</w:t>
      </w:r>
    </w:p>
    <w:p w14:paraId="4FA77F41" w14:textId="1466ED74" w:rsidR="003B2BC2" w:rsidRPr="003B2BC2" w:rsidRDefault="003B2BC2" w:rsidP="003B2BC2">
      <w:pPr>
        <w:pStyle w:val="EW"/>
        <w:rPr>
          <w:color w:val="000000"/>
        </w:rPr>
      </w:pPr>
      <w:r w:rsidRPr="003B2BC2">
        <w:rPr>
          <w:color w:val="000000"/>
        </w:rPr>
        <w:t>[4]</w:t>
      </w:r>
      <w:r w:rsidRPr="003B2BC2">
        <w:rPr>
          <w:color w:val="000000"/>
        </w:rPr>
        <w:tab/>
      </w:r>
      <w:r w:rsidR="0078318F">
        <w:rPr>
          <w:color w:val="000000"/>
        </w:rPr>
        <w:t>TS</w:t>
      </w:r>
      <w:r w:rsidRPr="003B2BC2">
        <w:rPr>
          <w:color w:val="000000"/>
        </w:rPr>
        <w:t xml:space="preserve"> 32.291: "Telecommunication management; Charging management; 5G system; Charging service, stage 3".</w:t>
      </w:r>
    </w:p>
    <w:p w14:paraId="67C9B129" w14:textId="42D37FBB" w:rsidR="003B2BC2" w:rsidRPr="003B2BC2" w:rsidRDefault="003B2BC2" w:rsidP="003B2BC2">
      <w:pPr>
        <w:pStyle w:val="EW"/>
        <w:rPr>
          <w:color w:val="000000"/>
        </w:rPr>
      </w:pPr>
      <w:r w:rsidRPr="003B2BC2">
        <w:rPr>
          <w:color w:val="000000"/>
        </w:rPr>
        <w:t>[5]</w:t>
      </w:r>
      <w:r w:rsidRPr="003B2BC2">
        <w:rPr>
          <w:color w:val="000000"/>
        </w:rPr>
        <w:tab/>
      </w:r>
      <w:r w:rsidR="0078318F">
        <w:rPr>
          <w:color w:val="000000"/>
        </w:rPr>
        <w:t>TS</w:t>
      </w:r>
      <w:r w:rsidRPr="003B2BC2">
        <w:rPr>
          <w:color w:val="000000"/>
        </w:rPr>
        <w:t xml:space="preserve"> 32.298: "Telecommunication management; Charging management; Charging Data Record (CDR) parameter description".</w:t>
      </w:r>
    </w:p>
    <w:p w14:paraId="2DED63F1" w14:textId="69734624" w:rsidR="003B2BC2" w:rsidRDefault="003B2BC2" w:rsidP="003B2BC2">
      <w:pPr>
        <w:pStyle w:val="EW"/>
        <w:rPr>
          <w:color w:val="000000"/>
        </w:rPr>
      </w:pPr>
      <w:r w:rsidRPr="003B2BC2">
        <w:rPr>
          <w:color w:val="000000"/>
        </w:rPr>
        <w:t>[6]</w:t>
      </w:r>
      <w:r w:rsidRPr="003B2BC2">
        <w:rPr>
          <w:color w:val="000000"/>
        </w:rPr>
        <w:tab/>
      </w:r>
      <w:r w:rsidR="0078318F">
        <w:rPr>
          <w:color w:val="000000"/>
        </w:rPr>
        <w:t>TS</w:t>
      </w:r>
      <w:r w:rsidRPr="003B2BC2">
        <w:rPr>
          <w:color w:val="000000"/>
        </w:rPr>
        <w:t xml:space="preserve"> 23.501:"System Architecture for the 5G System".</w:t>
      </w:r>
    </w:p>
    <w:p w14:paraId="04D62967" w14:textId="49AC1DD9" w:rsidR="0095122A" w:rsidRPr="0095122A" w:rsidRDefault="0095122A" w:rsidP="0095122A">
      <w:pPr>
        <w:pStyle w:val="EW"/>
        <w:rPr>
          <w:color w:val="000000"/>
        </w:rPr>
      </w:pPr>
      <w:r w:rsidRPr="0095122A">
        <w:rPr>
          <w:color w:val="000000"/>
        </w:rPr>
        <w:t>[</w:t>
      </w:r>
      <w:r>
        <w:rPr>
          <w:color w:val="000000"/>
        </w:rPr>
        <w:t>m</w:t>
      </w:r>
      <w:r w:rsidRPr="0095122A">
        <w:rPr>
          <w:color w:val="000000"/>
        </w:rPr>
        <w:t>1]</w:t>
      </w:r>
      <w:r w:rsidRPr="0095122A">
        <w:rPr>
          <w:color w:val="000000"/>
        </w:rPr>
        <w:tab/>
        <w:t>TS 28.557: "Management of Non-Public Networks (NPN); Stage 1 and stage 2"</w:t>
      </w:r>
    </w:p>
    <w:p w14:paraId="0D99A580" w14:textId="03431E02" w:rsidR="0095122A" w:rsidRPr="00AB6EED" w:rsidRDefault="0095122A" w:rsidP="0095122A">
      <w:pPr>
        <w:pStyle w:val="EW"/>
        <w:rPr>
          <w:color w:val="000000"/>
        </w:rPr>
      </w:pPr>
      <w:r w:rsidRPr="0095122A">
        <w:rPr>
          <w:color w:val="000000"/>
        </w:rPr>
        <w:t>[</w:t>
      </w:r>
      <w:r>
        <w:rPr>
          <w:color w:val="000000"/>
        </w:rPr>
        <w:t>m</w:t>
      </w:r>
      <w:r w:rsidRPr="0095122A">
        <w:rPr>
          <w:color w:val="000000"/>
        </w:rPr>
        <w:t>2]</w:t>
      </w:r>
      <w:r w:rsidRPr="0095122A">
        <w:rPr>
          <w:color w:val="000000"/>
        </w:rPr>
        <w:tab/>
        <w:t>TR 28.907: "Study on enhancement of management of non-public networks"</w:t>
      </w:r>
    </w:p>
    <w:p w14:paraId="3294D17F" w14:textId="5AFC1133" w:rsidR="00460259" w:rsidRDefault="00460259" w:rsidP="00460259">
      <w:pPr>
        <w:rPr>
          <w:lang w:eastAsia="en-GB"/>
        </w:rPr>
      </w:pPr>
    </w:p>
    <w:p w14:paraId="706FF1C8" w14:textId="55CB735C" w:rsidR="00794677" w:rsidRPr="00B821D4" w:rsidRDefault="00794677" w:rsidP="00794677">
      <w:pPr>
        <w:pStyle w:val="Heading2"/>
        <w:rPr>
          <w:lang w:eastAsia="en-GB"/>
        </w:rPr>
      </w:pPr>
      <w:bookmarkStart w:id="125" w:name="_Toc171519670"/>
      <w:r>
        <w:rPr>
          <w:lang w:eastAsia="en-GB"/>
        </w:rPr>
        <w:t>19.2</w:t>
      </w:r>
      <w:r>
        <w:rPr>
          <w:lang w:eastAsia="en-GB"/>
        </w:rPr>
        <w:tab/>
      </w:r>
      <w:r w:rsidR="00083351" w:rsidRPr="00083351">
        <w:rPr>
          <w:lang w:eastAsia="en-GB"/>
        </w:rPr>
        <w:t>5G Networks Providing Access to Localized Services</w:t>
      </w:r>
      <w:bookmarkEnd w:id="125"/>
      <w:r w:rsidR="00083351" w:rsidRPr="00083351">
        <w:rPr>
          <w:lang w:eastAsia="en-GB"/>
        </w:rPr>
        <w:t xml:space="preserve"> </w:t>
      </w:r>
    </w:p>
    <w:tbl>
      <w:tblPr>
        <w:tblW w:w="98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4"/>
        <w:gridCol w:w="3875"/>
        <w:gridCol w:w="1757"/>
        <w:gridCol w:w="394"/>
        <w:gridCol w:w="842"/>
        <w:gridCol w:w="2227"/>
      </w:tblGrid>
      <w:tr w:rsidR="00794677" w:rsidRPr="00EF7FBB" w14:paraId="1A17F47D" w14:textId="77777777" w:rsidTr="00794677">
        <w:trPr>
          <w:trHeight w:val="255"/>
        </w:trPr>
        <w:tc>
          <w:tcPr>
            <w:tcW w:w="754" w:type="dxa"/>
            <w:shd w:val="clear" w:color="auto" w:fill="auto"/>
            <w:tcMar>
              <w:left w:w="28" w:type="dxa"/>
              <w:right w:w="28" w:type="dxa"/>
            </w:tcMar>
            <w:hideMark/>
          </w:tcPr>
          <w:p w14:paraId="45B3406C" w14:textId="77777777" w:rsidR="00794677" w:rsidRPr="00EF7FBB" w:rsidRDefault="00794677"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920038</w:t>
            </w:r>
          </w:p>
        </w:tc>
        <w:tc>
          <w:tcPr>
            <w:tcW w:w="3875" w:type="dxa"/>
            <w:shd w:val="clear" w:color="auto" w:fill="auto"/>
            <w:tcMar>
              <w:left w:w="28" w:type="dxa"/>
              <w:right w:w="28" w:type="dxa"/>
            </w:tcMar>
            <w:hideMark/>
          </w:tcPr>
          <w:p w14:paraId="08BB3658" w14:textId="77777777" w:rsidR="00794677" w:rsidRPr="00EF7FBB" w:rsidRDefault="00794677"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5G Networks Providing Access to Localized Services </w:t>
            </w:r>
          </w:p>
        </w:tc>
        <w:tc>
          <w:tcPr>
            <w:tcW w:w="1757" w:type="dxa"/>
            <w:shd w:val="clear" w:color="auto" w:fill="auto"/>
            <w:tcMar>
              <w:left w:w="28" w:type="dxa"/>
              <w:right w:w="28" w:type="dxa"/>
            </w:tcMar>
            <w:hideMark/>
          </w:tcPr>
          <w:p w14:paraId="11208FE9" w14:textId="77777777" w:rsidR="00794677" w:rsidRPr="00EF7FBB" w:rsidRDefault="00794677"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PALS</w:t>
            </w:r>
          </w:p>
        </w:tc>
        <w:tc>
          <w:tcPr>
            <w:tcW w:w="394" w:type="dxa"/>
            <w:shd w:val="clear" w:color="auto" w:fill="auto"/>
            <w:tcMar>
              <w:left w:w="28" w:type="dxa"/>
              <w:right w:w="28" w:type="dxa"/>
            </w:tcMar>
            <w:hideMark/>
          </w:tcPr>
          <w:p w14:paraId="293D8B21" w14:textId="77777777" w:rsidR="00794677" w:rsidRPr="00EF7FBB" w:rsidRDefault="0079467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42" w:type="dxa"/>
            <w:shd w:val="clear" w:color="auto" w:fill="auto"/>
            <w:tcMar>
              <w:left w:w="28" w:type="dxa"/>
              <w:right w:w="28" w:type="dxa"/>
            </w:tcMar>
            <w:hideMark/>
          </w:tcPr>
          <w:p w14:paraId="390F2E48" w14:textId="5AFACE11" w:rsidR="00794677" w:rsidRPr="00EF7FBB" w:rsidRDefault="003C763E" w:rsidP="00B22AB8">
            <w:pPr>
              <w:overflowPunct/>
              <w:autoSpaceDE/>
              <w:autoSpaceDN/>
              <w:adjustRightInd/>
              <w:spacing w:after="0"/>
              <w:textAlignment w:val="auto"/>
              <w:rPr>
                <w:rFonts w:ascii="Calibri" w:hAnsi="Calibri" w:cs="Calibri"/>
                <w:color w:val="0563C1"/>
                <w:sz w:val="18"/>
                <w:szCs w:val="18"/>
                <w:u w:val="single"/>
                <w:lang w:eastAsia="en-GB"/>
              </w:rPr>
            </w:pPr>
            <w:hyperlink r:id="rId508" w:history="1">
              <w:r w:rsidR="007D3634" w:rsidRPr="007D3634">
                <w:rPr>
                  <w:rFonts w:ascii="Calibri" w:hAnsi="Calibri" w:cs="Calibri"/>
                  <w:color w:val="0563C1"/>
                  <w:sz w:val="16"/>
                  <w:szCs w:val="18"/>
                  <w:u w:val="single"/>
                  <w:lang w:eastAsia="en-GB"/>
                </w:rPr>
                <w:t>SP-210522</w:t>
              </w:r>
            </w:hyperlink>
          </w:p>
        </w:tc>
        <w:tc>
          <w:tcPr>
            <w:tcW w:w="2227" w:type="dxa"/>
            <w:shd w:val="clear" w:color="auto" w:fill="auto"/>
            <w:tcMar>
              <w:left w:w="28" w:type="dxa"/>
              <w:right w:w="28" w:type="dxa"/>
            </w:tcMar>
            <w:hideMark/>
          </w:tcPr>
          <w:p w14:paraId="166F49F7" w14:textId="77777777" w:rsidR="00794677" w:rsidRPr="00EF7FBB" w:rsidRDefault="00794677"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Lola Awoniyi-Oteri, qualcomm </w:t>
            </w:r>
          </w:p>
        </w:tc>
      </w:tr>
      <w:tr w:rsidR="00794677" w:rsidRPr="00EF7FBB" w14:paraId="3637DA1D" w14:textId="77777777" w:rsidTr="00794677">
        <w:trPr>
          <w:trHeight w:val="255"/>
        </w:trPr>
        <w:tc>
          <w:tcPr>
            <w:tcW w:w="754" w:type="dxa"/>
            <w:shd w:val="clear" w:color="auto" w:fill="auto"/>
            <w:tcMar>
              <w:left w:w="28" w:type="dxa"/>
              <w:right w:w="28" w:type="dxa"/>
            </w:tcMar>
            <w:hideMark/>
          </w:tcPr>
          <w:p w14:paraId="240B2A31" w14:textId="77777777" w:rsidR="00794677" w:rsidRPr="00EF7FBB" w:rsidRDefault="0079467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890023</w:t>
            </w:r>
          </w:p>
        </w:tc>
        <w:tc>
          <w:tcPr>
            <w:tcW w:w="3875" w:type="dxa"/>
            <w:shd w:val="clear" w:color="auto" w:fill="auto"/>
            <w:tcMar>
              <w:left w:w="28" w:type="dxa"/>
              <w:right w:w="28" w:type="dxa"/>
            </w:tcMar>
            <w:hideMark/>
          </w:tcPr>
          <w:p w14:paraId="5B5E57EA" w14:textId="77777777" w:rsidR="00794677" w:rsidRPr="00EF7FBB" w:rsidRDefault="00794677"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PALS </w:t>
            </w:r>
          </w:p>
        </w:tc>
        <w:tc>
          <w:tcPr>
            <w:tcW w:w="1757" w:type="dxa"/>
            <w:shd w:val="clear" w:color="auto" w:fill="auto"/>
            <w:tcMar>
              <w:left w:w="28" w:type="dxa"/>
              <w:right w:w="28" w:type="dxa"/>
            </w:tcMar>
            <w:hideMark/>
          </w:tcPr>
          <w:p w14:paraId="4D5F9C1A" w14:textId="77777777" w:rsidR="00794677" w:rsidRPr="00EF7FBB" w:rsidRDefault="0079467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FS_PALS</w:t>
            </w:r>
          </w:p>
        </w:tc>
        <w:tc>
          <w:tcPr>
            <w:tcW w:w="394" w:type="dxa"/>
            <w:shd w:val="clear" w:color="auto" w:fill="auto"/>
            <w:tcMar>
              <w:left w:w="28" w:type="dxa"/>
              <w:right w:w="28" w:type="dxa"/>
            </w:tcMar>
            <w:hideMark/>
          </w:tcPr>
          <w:p w14:paraId="67F46118" w14:textId="77777777" w:rsidR="00794677" w:rsidRPr="00EF7FBB" w:rsidRDefault="0079467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S1</w:t>
            </w:r>
          </w:p>
        </w:tc>
        <w:tc>
          <w:tcPr>
            <w:tcW w:w="842" w:type="dxa"/>
            <w:shd w:val="clear" w:color="auto" w:fill="auto"/>
            <w:tcMar>
              <w:left w:w="28" w:type="dxa"/>
              <w:right w:w="28" w:type="dxa"/>
            </w:tcMar>
            <w:hideMark/>
          </w:tcPr>
          <w:p w14:paraId="253DB2C8" w14:textId="06AB1605" w:rsidR="00794677" w:rsidRPr="00EF7FBB" w:rsidRDefault="003C763E" w:rsidP="00B22AB8">
            <w:pPr>
              <w:overflowPunct/>
              <w:autoSpaceDE/>
              <w:autoSpaceDN/>
              <w:adjustRightInd/>
              <w:spacing w:after="0"/>
              <w:textAlignment w:val="auto"/>
              <w:rPr>
                <w:rFonts w:ascii="Calibri" w:hAnsi="Calibri" w:cs="Calibri"/>
                <w:color w:val="0563C1"/>
                <w:sz w:val="18"/>
                <w:szCs w:val="18"/>
                <w:u w:val="single"/>
                <w:lang w:eastAsia="en-GB"/>
              </w:rPr>
            </w:pPr>
            <w:hyperlink r:id="rId509" w:history="1">
              <w:r w:rsidR="007D3634" w:rsidRPr="007D3634">
                <w:rPr>
                  <w:rFonts w:ascii="Calibri" w:hAnsi="Calibri" w:cs="Calibri"/>
                  <w:color w:val="0563C1"/>
                  <w:sz w:val="16"/>
                  <w:szCs w:val="18"/>
                  <w:u w:val="single"/>
                  <w:lang w:eastAsia="en-GB"/>
                </w:rPr>
                <w:t>SP-200799</w:t>
              </w:r>
            </w:hyperlink>
          </w:p>
        </w:tc>
        <w:tc>
          <w:tcPr>
            <w:tcW w:w="2227" w:type="dxa"/>
            <w:shd w:val="clear" w:color="auto" w:fill="auto"/>
            <w:tcMar>
              <w:left w:w="28" w:type="dxa"/>
              <w:right w:w="28" w:type="dxa"/>
            </w:tcMar>
            <w:hideMark/>
          </w:tcPr>
          <w:p w14:paraId="4B006D0F" w14:textId="77777777" w:rsidR="00794677" w:rsidRPr="00EF7FBB" w:rsidRDefault="00794677"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Jack Nasielski </w:t>
            </w:r>
          </w:p>
        </w:tc>
      </w:tr>
      <w:tr w:rsidR="00794677" w:rsidRPr="00EF7FBB" w14:paraId="3F1948A9" w14:textId="77777777" w:rsidTr="00794677">
        <w:trPr>
          <w:trHeight w:val="255"/>
        </w:trPr>
        <w:tc>
          <w:tcPr>
            <w:tcW w:w="754" w:type="dxa"/>
            <w:shd w:val="clear" w:color="auto" w:fill="auto"/>
            <w:tcMar>
              <w:left w:w="28" w:type="dxa"/>
              <w:right w:w="28" w:type="dxa"/>
            </w:tcMar>
            <w:hideMark/>
          </w:tcPr>
          <w:p w14:paraId="17B75850" w14:textId="77777777" w:rsidR="00794677" w:rsidRPr="00EF7FBB" w:rsidRDefault="0079467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920031</w:t>
            </w:r>
          </w:p>
        </w:tc>
        <w:tc>
          <w:tcPr>
            <w:tcW w:w="3875" w:type="dxa"/>
            <w:shd w:val="clear" w:color="auto" w:fill="auto"/>
            <w:tcMar>
              <w:left w:w="28" w:type="dxa"/>
              <w:right w:w="28" w:type="dxa"/>
            </w:tcMar>
            <w:hideMark/>
          </w:tcPr>
          <w:p w14:paraId="6FC3BD5E" w14:textId="77777777" w:rsidR="00794677" w:rsidRPr="00EF7FBB" w:rsidRDefault="00794677"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1 of PALS </w:t>
            </w:r>
          </w:p>
        </w:tc>
        <w:tc>
          <w:tcPr>
            <w:tcW w:w="1757" w:type="dxa"/>
            <w:shd w:val="clear" w:color="auto" w:fill="auto"/>
            <w:tcMar>
              <w:left w:w="28" w:type="dxa"/>
              <w:right w:w="28" w:type="dxa"/>
            </w:tcMar>
            <w:hideMark/>
          </w:tcPr>
          <w:p w14:paraId="4344A3DA" w14:textId="77777777" w:rsidR="00794677" w:rsidRPr="00EF7FBB" w:rsidRDefault="0079467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PALS</w:t>
            </w:r>
          </w:p>
        </w:tc>
        <w:tc>
          <w:tcPr>
            <w:tcW w:w="394" w:type="dxa"/>
            <w:shd w:val="clear" w:color="auto" w:fill="auto"/>
            <w:tcMar>
              <w:left w:w="28" w:type="dxa"/>
              <w:right w:w="28" w:type="dxa"/>
            </w:tcMar>
            <w:hideMark/>
          </w:tcPr>
          <w:p w14:paraId="3B4EC0D5" w14:textId="77777777" w:rsidR="00794677" w:rsidRPr="00EF7FBB" w:rsidRDefault="0079467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S1</w:t>
            </w:r>
          </w:p>
        </w:tc>
        <w:tc>
          <w:tcPr>
            <w:tcW w:w="842" w:type="dxa"/>
            <w:shd w:val="clear" w:color="auto" w:fill="auto"/>
            <w:tcMar>
              <w:left w:w="28" w:type="dxa"/>
              <w:right w:w="28" w:type="dxa"/>
            </w:tcMar>
            <w:hideMark/>
          </w:tcPr>
          <w:p w14:paraId="57486EAA" w14:textId="666DBB96" w:rsidR="00794677" w:rsidRPr="00EF7FBB" w:rsidRDefault="003C763E" w:rsidP="00B22AB8">
            <w:pPr>
              <w:overflowPunct/>
              <w:autoSpaceDE/>
              <w:autoSpaceDN/>
              <w:adjustRightInd/>
              <w:spacing w:after="0"/>
              <w:textAlignment w:val="auto"/>
              <w:rPr>
                <w:rFonts w:ascii="Calibri" w:hAnsi="Calibri" w:cs="Calibri"/>
                <w:color w:val="0563C1"/>
                <w:sz w:val="18"/>
                <w:szCs w:val="18"/>
                <w:u w:val="single"/>
                <w:lang w:eastAsia="en-GB"/>
              </w:rPr>
            </w:pPr>
            <w:hyperlink r:id="rId510" w:history="1">
              <w:r w:rsidR="007D3634" w:rsidRPr="007D3634">
                <w:rPr>
                  <w:rFonts w:ascii="Calibri" w:hAnsi="Calibri" w:cs="Calibri"/>
                  <w:color w:val="0563C1"/>
                  <w:sz w:val="16"/>
                  <w:szCs w:val="18"/>
                  <w:u w:val="single"/>
                  <w:lang w:eastAsia="en-GB"/>
                </w:rPr>
                <w:t>SP-210588</w:t>
              </w:r>
            </w:hyperlink>
          </w:p>
        </w:tc>
        <w:tc>
          <w:tcPr>
            <w:tcW w:w="2227" w:type="dxa"/>
            <w:shd w:val="clear" w:color="auto" w:fill="auto"/>
            <w:tcMar>
              <w:left w:w="28" w:type="dxa"/>
              <w:right w:w="28" w:type="dxa"/>
            </w:tcMar>
            <w:hideMark/>
          </w:tcPr>
          <w:p w14:paraId="10CA4DF2" w14:textId="77777777" w:rsidR="00794677" w:rsidRPr="00EF7FBB" w:rsidRDefault="00794677"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Lola Awoniyi-Oteri, qualcomm </w:t>
            </w:r>
          </w:p>
        </w:tc>
      </w:tr>
    </w:tbl>
    <w:p w14:paraId="4395FFCE" w14:textId="52098CB0" w:rsidR="009C40D4" w:rsidRDefault="009C40D4" w:rsidP="009C40D4">
      <w:pPr>
        <w:rPr>
          <w:lang w:eastAsia="en-GB"/>
        </w:rPr>
      </w:pPr>
      <w:r w:rsidRPr="009C40D4">
        <w:rPr>
          <w:lang w:eastAsia="en-GB"/>
        </w:rPr>
        <w:t>Summary based on the input provided by Qualcomm in SP-240888.</w:t>
      </w:r>
    </w:p>
    <w:p w14:paraId="768AF72B" w14:textId="77777777" w:rsidR="009C40D4" w:rsidRDefault="009C40D4" w:rsidP="009C40D4">
      <w:pPr>
        <w:rPr>
          <w:lang w:eastAsia="en-GB"/>
        </w:rPr>
      </w:pPr>
      <w:r>
        <w:rPr>
          <w:lang w:eastAsia="en-GB"/>
        </w:rPr>
        <w:t>Providing Access to Local Services (PALS) refers to the capability to provide access to a hosting network and a set of services offered by the hosting network provider and/or 3rd party service providers (including other network operators and 3rd party application providers). The services can be localized (i.e. provided in specific/limited area) and can be bounded in time. The user can become aware of the available access to local services, and the process to gain and terminate access to the hosting network and local services. This process should be efficient, and convenient from a user experience standpoint.</w:t>
      </w:r>
    </w:p>
    <w:p w14:paraId="4C3932BE" w14:textId="77777777" w:rsidR="009C40D4" w:rsidRDefault="009C40D4" w:rsidP="009C40D4">
      <w:pPr>
        <w:rPr>
          <w:lang w:eastAsia="en-GB"/>
        </w:rPr>
      </w:pPr>
      <w:r>
        <w:rPr>
          <w:lang w:eastAsia="en-GB"/>
        </w:rPr>
        <w:t>This section covers the SA1 work on PALS. Subsequent stage-2/3 work was conducted under the SA2/CT/RAN work on eNPN (see sec. 19.1 in this TR).</w:t>
      </w:r>
    </w:p>
    <w:p w14:paraId="7CFDF2A4" w14:textId="77777777" w:rsidR="009C40D4" w:rsidRDefault="009C40D4" w:rsidP="009C40D4">
      <w:pPr>
        <w:rPr>
          <w:lang w:eastAsia="en-GB"/>
        </w:rPr>
      </w:pPr>
      <w:r>
        <w:rPr>
          <w:lang w:eastAsia="en-GB"/>
        </w:rPr>
        <w:t xml:space="preserve">Based on use cases identified in the study item, Stage 1 normative specs [1] introduce service requirements related to Providing access to local services (PALS), covering scenarios where the home and hosting networks are NPN. The requirements address the following areas:  </w:t>
      </w:r>
    </w:p>
    <w:p w14:paraId="35528786" w14:textId="431FD5C3" w:rsidR="009C40D4" w:rsidRDefault="009C40D4" w:rsidP="009C40D4">
      <w:pPr>
        <w:pStyle w:val="ListParagraph"/>
        <w:numPr>
          <w:ilvl w:val="0"/>
          <w:numId w:val="14"/>
        </w:numPr>
        <w:ind w:leftChars="0"/>
      </w:pPr>
      <w:r>
        <w:t>Configuration of Localized Services in Hosting Network</w:t>
      </w:r>
    </w:p>
    <w:p w14:paraId="3A25E297" w14:textId="069475A2" w:rsidR="009C40D4" w:rsidRDefault="009C40D4" w:rsidP="009C40D4">
      <w:pPr>
        <w:pStyle w:val="ListParagraph"/>
        <w:numPr>
          <w:ilvl w:val="0"/>
          <w:numId w:val="14"/>
        </w:numPr>
        <w:ind w:leftChars="0"/>
      </w:pPr>
      <w:r>
        <w:t>User Manual Selection of Localized Services via Hosting Network</w:t>
      </w:r>
    </w:p>
    <w:p w14:paraId="5A729C90" w14:textId="094B0455" w:rsidR="009C40D4" w:rsidRDefault="009C40D4" w:rsidP="009C40D4">
      <w:pPr>
        <w:pStyle w:val="ListParagraph"/>
        <w:numPr>
          <w:ilvl w:val="0"/>
          <w:numId w:val="14"/>
        </w:numPr>
        <w:ind w:leftChars="0"/>
      </w:pPr>
      <w:r>
        <w:t>UE Configuration, Provisioning, Authentication and Authorization</w:t>
      </w:r>
    </w:p>
    <w:p w14:paraId="79ED14C1" w14:textId="497A4D50" w:rsidR="009C40D4" w:rsidRDefault="009C40D4" w:rsidP="009C40D4">
      <w:pPr>
        <w:pStyle w:val="ListParagraph"/>
        <w:numPr>
          <w:ilvl w:val="0"/>
          <w:numId w:val="14"/>
        </w:numPr>
        <w:ind w:leftChars="0"/>
      </w:pPr>
      <w:r>
        <w:t>UE Discovery, Selection and Access</w:t>
      </w:r>
    </w:p>
    <w:p w14:paraId="17422527" w14:textId="01203971" w:rsidR="009C40D4" w:rsidRDefault="009C40D4" w:rsidP="009C40D4">
      <w:pPr>
        <w:pStyle w:val="ListParagraph"/>
        <w:numPr>
          <w:ilvl w:val="0"/>
          <w:numId w:val="14"/>
        </w:numPr>
        <w:ind w:leftChars="0"/>
      </w:pPr>
      <w:r>
        <w:t>Hosting Network Localized Services and Home Operator Services</w:t>
      </w:r>
    </w:p>
    <w:p w14:paraId="5F981884" w14:textId="29FAB5DC" w:rsidR="009C40D4" w:rsidRDefault="009C40D4" w:rsidP="009C40D4">
      <w:pPr>
        <w:pStyle w:val="ListParagraph"/>
        <w:numPr>
          <w:ilvl w:val="0"/>
          <w:numId w:val="14"/>
        </w:numPr>
        <w:ind w:leftChars="0"/>
      </w:pPr>
      <w:r>
        <w:t>Returning to Home Network</w:t>
      </w:r>
    </w:p>
    <w:p w14:paraId="68F16780" w14:textId="27C8CDE8" w:rsidR="009C40D4" w:rsidRDefault="009C40D4" w:rsidP="009C40D4">
      <w:pPr>
        <w:pStyle w:val="ListParagraph"/>
        <w:numPr>
          <w:ilvl w:val="0"/>
          <w:numId w:val="14"/>
        </w:numPr>
        <w:ind w:leftChars="0"/>
      </w:pPr>
      <w:r>
        <w:t xml:space="preserve">Charging, Regulatory, Multicast and Broadcast services </w:t>
      </w:r>
    </w:p>
    <w:p w14:paraId="101C9AC1" w14:textId="77777777" w:rsidR="009C40D4" w:rsidRDefault="009C40D4" w:rsidP="009C40D4">
      <w:pPr>
        <w:rPr>
          <w:lang w:eastAsia="en-GB"/>
        </w:rPr>
      </w:pPr>
    </w:p>
    <w:p w14:paraId="67EA0D7E" w14:textId="77777777" w:rsidR="009C40D4" w:rsidRDefault="009C40D4" w:rsidP="009C40D4">
      <w:pPr>
        <w:rPr>
          <w:b/>
        </w:rPr>
      </w:pPr>
      <w:r>
        <w:rPr>
          <w:b/>
        </w:rPr>
        <w:t>References</w:t>
      </w:r>
    </w:p>
    <w:p w14:paraId="19147F54" w14:textId="2A615CC2" w:rsidR="009C40D4" w:rsidRDefault="005E4308" w:rsidP="009C40D4">
      <w:r>
        <w:t xml:space="preserve">List of related CRs: </w:t>
      </w:r>
      <w:hyperlink r:id="rId511" w:history="1">
        <w:r w:rsidR="009C40D4" w:rsidRPr="00C83727">
          <w:rPr>
            <w:rStyle w:val="Hyperlink"/>
          </w:rPr>
          <w:t>https://portal.3gpp.org/ChangeRequests.aspx?q=1&amp;workitem=920038,920031</w:t>
        </w:r>
      </w:hyperlink>
      <w:r w:rsidR="009C40D4">
        <w:t xml:space="preserve">  </w:t>
      </w:r>
    </w:p>
    <w:p w14:paraId="42658A37" w14:textId="4448C40A" w:rsidR="009C40D4" w:rsidRPr="00396ED0" w:rsidRDefault="009C40D4" w:rsidP="009C40D4">
      <w:pPr>
        <w:pStyle w:val="EW"/>
        <w:rPr>
          <w:color w:val="000000"/>
        </w:rPr>
      </w:pPr>
      <w:r>
        <w:rPr>
          <w:color w:val="000000"/>
        </w:rPr>
        <w:t>[</w:t>
      </w:r>
      <w:r w:rsidRPr="00396ED0">
        <w:rPr>
          <w:color w:val="000000"/>
        </w:rPr>
        <w:t>1]</w:t>
      </w:r>
      <w:r w:rsidRPr="00396ED0">
        <w:rPr>
          <w:color w:val="000000"/>
        </w:rPr>
        <w:tab/>
      </w:r>
      <w:r w:rsidRPr="009C40D4">
        <w:rPr>
          <w:color w:val="000000"/>
        </w:rPr>
        <w:t>TS 22.261  5G service requirements; Stage-1</w:t>
      </w:r>
    </w:p>
    <w:p w14:paraId="123B01EA" w14:textId="34B2F319" w:rsidR="00794677" w:rsidRPr="00B821D4" w:rsidRDefault="00794677" w:rsidP="00794677">
      <w:pPr>
        <w:pStyle w:val="Heading2"/>
        <w:rPr>
          <w:lang w:eastAsia="en-GB"/>
        </w:rPr>
      </w:pPr>
      <w:bookmarkStart w:id="126" w:name="_Toc171519671"/>
      <w:r>
        <w:rPr>
          <w:lang w:eastAsia="en-GB"/>
        </w:rPr>
        <w:t>19.3</w:t>
      </w:r>
      <w:r>
        <w:rPr>
          <w:lang w:eastAsia="en-GB"/>
        </w:rPr>
        <w:tab/>
      </w:r>
      <w:r w:rsidRPr="00B821D4">
        <w:rPr>
          <w:lang w:eastAsia="en-GB"/>
        </w:rPr>
        <w:t>Non-Public Networks Phase 2</w:t>
      </w:r>
      <w:bookmarkEnd w:id="126"/>
      <w:r w:rsidRPr="00B821D4">
        <w:rPr>
          <w:lang w:eastAsia="en-GB"/>
        </w:rPr>
        <w:t xml:space="preserve"> </w:t>
      </w:r>
    </w:p>
    <w:tbl>
      <w:tblPr>
        <w:tblW w:w="98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4"/>
        <w:gridCol w:w="3875"/>
        <w:gridCol w:w="1757"/>
        <w:gridCol w:w="394"/>
        <w:gridCol w:w="842"/>
        <w:gridCol w:w="2227"/>
      </w:tblGrid>
      <w:tr w:rsidR="00794677" w:rsidRPr="00EF7FBB" w14:paraId="36F4BFD1" w14:textId="77777777" w:rsidTr="00794677">
        <w:trPr>
          <w:trHeight w:val="255"/>
        </w:trPr>
        <w:tc>
          <w:tcPr>
            <w:tcW w:w="754" w:type="dxa"/>
            <w:shd w:val="clear" w:color="auto" w:fill="auto"/>
            <w:tcMar>
              <w:left w:w="28" w:type="dxa"/>
              <w:right w:w="28" w:type="dxa"/>
            </w:tcMar>
            <w:hideMark/>
          </w:tcPr>
          <w:p w14:paraId="48055F59" w14:textId="77777777" w:rsidR="00794677" w:rsidRPr="00EF7FBB" w:rsidRDefault="00794677"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980128</w:t>
            </w:r>
          </w:p>
        </w:tc>
        <w:tc>
          <w:tcPr>
            <w:tcW w:w="3875" w:type="dxa"/>
            <w:shd w:val="clear" w:color="auto" w:fill="auto"/>
            <w:tcMar>
              <w:left w:w="28" w:type="dxa"/>
              <w:right w:w="28" w:type="dxa"/>
            </w:tcMar>
            <w:hideMark/>
          </w:tcPr>
          <w:p w14:paraId="1127BF03" w14:textId="77777777" w:rsidR="00794677" w:rsidRPr="00EF7FBB" w:rsidRDefault="00794677"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Non-Public Networks Phase 2 </w:t>
            </w:r>
          </w:p>
        </w:tc>
        <w:tc>
          <w:tcPr>
            <w:tcW w:w="1757" w:type="dxa"/>
            <w:shd w:val="clear" w:color="auto" w:fill="auto"/>
            <w:tcMar>
              <w:left w:w="28" w:type="dxa"/>
              <w:right w:w="28" w:type="dxa"/>
            </w:tcMar>
            <w:hideMark/>
          </w:tcPr>
          <w:p w14:paraId="3CD79C39" w14:textId="77777777" w:rsidR="00794677" w:rsidRPr="00EF7FBB" w:rsidRDefault="00794677"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eNPN_Ph2</w:t>
            </w:r>
          </w:p>
        </w:tc>
        <w:tc>
          <w:tcPr>
            <w:tcW w:w="394" w:type="dxa"/>
            <w:shd w:val="clear" w:color="auto" w:fill="auto"/>
            <w:tcMar>
              <w:left w:w="28" w:type="dxa"/>
              <w:right w:w="28" w:type="dxa"/>
            </w:tcMar>
            <w:hideMark/>
          </w:tcPr>
          <w:p w14:paraId="36911125" w14:textId="77777777" w:rsidR="00794677" w:rsidRPr="00EF7FBB" w:rsidRDefault="0079467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42" w:type="dxa"/>
            <w:shd w:val="clear" w:color="auto" w:fill="auto"/>
            <w:tcMar>
              <w:left w:w="28" w:type="dxa"/>
              <w:right w:w="28" w:type="dxa"/>
            </w:tcMar>
            <w:hideMark/>
          </w:tcPr>
          <w:p w14:paraId="764B9B7E" w14:textId="7BE7420C" w:rsidR="00794677" w:rsidRPr="00EF7FBB" w:rsidRDefault="003C763E" w:rsidP="00B22AB8">
            <w:pPr>
              <w:overflowPunct/>
              <w:autoSpaceDE/>
              <w:autoSpaceDN/>
              <w:adjustRightInd/>
              <w:spacing w:after="0"/>
              <w:textAlignment w:val="auto"/>
              <w:rPr>
                <w:rFonts w:ascii="Calibri" w:hAnsi="Calibri" w:cs="Calibri"/>
                <w:color w:val="0563C1"/>
                <w:sz w:val="18"/>
                <w:szCs w:val="18"/>
                <w:u w:val="single"/>
                <w:lang w:eastAsia="en-GB"/>
              </w:rPr>
            </w:pPr>
            <w:hyperlink r:id="rId512" w:history="1">
              <w:r w:rsidR="007D3634" w:rsidRPr="007D3634">
                <w:rPr>
                  <w:rFonts w:ascii="Calibri" w:hAnsi="Calibri" w:cs="Calibri"/>
                  <w:color w:val="0563C1"/>
                  <w:sz w:val="16"/>
                  <w:szCs w:val="18"/>
                  <w:u w:val="single"/>
                  <w:lang w:eastAsia="en-GB"/>
                </w:rPr>
                <w:t>SP-220805</w:t>
              </w:r>
            </w:hyperlink>
          </w:p>
        </w:tc>
        <w:tc>
          <w:tcPr>
            <w:tcW w:w="2227" w:type="dxa"/>
            <w:shd w:val="clear" w:color="auto" w:fill="auto"/>
            <w:tcMar>
              <w:left w:w="28" w:type="dxa"/>
              <w:right w:w="28" w:type="dxa"/>
            </w:tcMar>
            <w:hideMark/>
          </w:tcPr>
          <w:p w14:paraId="4D9935EC" w14:textId="77777777" w:rsidR="00794677" w:rsidRPr="00EF7FBB" w:rsidRDefault="00794677"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Hedman, Peter, Ericsson </w:t>
            </w:r>
          </w:p>
        </w:tc>
      </w:tr>
      <w:tr w:rsidR="00794677" w:rsidRPr="00EF7FBB" w14:paraId="237E6E42" w14:textId="77777777" w:rsidTr="00794677">
        <w:trPr>
          <w:trHeight w:val="255"/>
        </w:trPr>
        <w:tc>
          <w:tcPr>
            <w:tcW w:w="754" w:type="dxa"/>
            <w:shd w:val="clear" w:color="auto" w:fill="auto"/>
            <w:tcMar>
              <w:left w:w="28" w:type="dxa"/>
              <w:right w:w="28" w:type="dxa"/>
            </w:tcMar>
            <w:hideMark/>
          </w:tcPr>
          <w:p w14:paraId="666F97C1" w14:textId="77777777" w:rsidR="00794677" w:rsidRPr="00EF7FBB" w:rsidRDefault="0079467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940075</w:t>
            </w:r>
          </w:p>
        </w:tc>
        <w:tc>
          <w:tcPr>
            <w:tcW w:w="3875" w:type="dxa"/>
            <w:shd w:val="clear" w:color="auto" w:fill="auto"/>
            <w:tcMar>
              <w:left w:w="28" w:type="dxa"/>
              <w:right w:w="28" w:type="dxa"/>
            </w:tcMar>
            <w:hideMark/>
          </w:tcPr>
          <w:p w14:paraId="621DB75B" w14:textId="77777777" w:rsidR="00794677" w:rsidRPr="00EF7FBB" w:rsidRDefault="00794677"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enhanced support of Non-Public Networks phase 2 </w:t>
            </w:r>
          </w:p>
        </w:tc>
        <w:tc>
          <w:tcPr>
            <w:tcW w:w="1757" w:type="dxa"/>
            <w:shd w:val="clear" w:color="auto" w:fill="auto"/>
            <w:tcMar>
              <w:left w:w="28" w:type="dxa"/>
              <w:right w:w="28" w:type="dxa"/>
            </w:tcMar>
            <w:hideMark/>
          </w:tcPr>
          <w:p w14:paraId="290FFBA5" w14:textId="77777777" w:rsidR="00794677" w:rsidRPr="00EF7FBB" w:rsidRDefault="0079467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FS_eNPN_Ph2</w:t>
            </w:r>
          </w:p>
        </w:tc>
        <w:tc>
          <w:tcPr>
            <w:tcW w:w="394" w:type="dxa"/>
            <w:shd w:val="clear" w:color="auto" w:fill="auto"/>
            <w:tcMar>
              <w:left w:w="28" w:type="dxa"/>
              <w:right w:w="28" w:type="dxa"/>
            </w:tcMar>
            <w:hideMark/>
          </w:tcPr>
          <w:p w14:paraId="6535BDC2" w14:textId="77777777" w:rsidR="00794677" w:rsidRPr="00EF7FBB" w:rsidRDefault="0079467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42" w:type="dxa"/>
            <w:shd w:val="clear" w:color="auto" w:fill="auto"/>
            <w:tcMar>
              <w:left w:w="28" w:type="dxa"/>
              <w:right w:w="28" w:type="dxa"/>
            </w:tcMar>
            <w:hideMark/>
          </w:tcPr>
          <w:p w14:paraId="59BDACFE" w14:textId="60967C68" w:rsidR="00794677" w:rsidRPr="00EF7FBB" w:rsidRDefault="003C763E" w:rsidP="00B22AB8">
            <w:pPr>
              <w:overflowPunct/>
              <w:autoSpaceDE/>
              <w:autoSpaceDN/>
              <w:adjustRightInd/>
              <w:spacing w:after="0"/>
              <w:textAlignment w:val="auto"/>
              <w:rPr>
                <w:rFonts w:ascii="Calibri" w:hAnsi="Calibri" w:cs="Calibri"/>
                <w:color w:val="0563C1"/>
                <w:sz w:val="18"/>
                <w:szCs w:val="18"/>
                <w:u w:val="single"/>
                <w:lang w:eastAsia="en-GB"/>
              </w:rPr>
            </w:pPr>
            <w:hyperlink r:id="rId513" w:history="1">
              <w:r w:rsidR="007D3634" w:rsidRPr="007D3634">
                <w:rPr>
                  <w:rFonts w:ascii="Calibri" w:hAnsi="Calibri" w:cs="Calibri"/>
                  <w:color w:val="0563C1"/>
                  <w:sz w:val="16"/>
                  <w:szCs w:val="18"/>
                  <w:u w:val="single"/>
                  <w:lang w:eastAsia="en-GB"/>
                </w:rPr>
                <w:t>SP-220418</w:t>
              </w:r>
            </w:hyperlink>
          </w:p>
        </w:tc>
        <w:tc>
          <w:tcPr>
            <w:tcW w:w="2227" w:type="dxa"/>
            <w:shd w:val="clear" w:color="auto" w:fill="auto"/>
            <w:tcMar>
              <w:left w:w="28" w:type="dxa"/>
              <w:right w:w="28" w:type="dxa"/>
            </w:tcMar>
            <w:hideMark/>
          </w:tcPr>
          <w:p w14:paraId="5CA26D3B" w14:textId="77777777" w:rsidR="00794677" w:rsidRPr="00EF7FBB" w:rsidRDefault="00794677"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Hedman, Peter, Ericsson </w:t>
            </w:r>
          </w:p>
        </w:tc>
      </w:tr>
      <w:tr w:rsidR="00794677" w:rsidRPr="00EF7FBB" w14:paraId="6C2BF780" w14:textId="77777777" w:rsidTr="00794677">
        <w:trPr>
          <w:trHeight w:val="255"/>
        </w:trPr>
        <w:tc>
          <w:tcPr>
            <w:tcW w:w="754" w:type="dxa"/>
            <w:shd w:val="clear" w:color="auto" w:fill="auto"/>
            <w:tcMar>
              <w:left w:w="28" w:type="dxa"/>
              <w:right w:w="28" w:type="dxa"/>
            </w:tcMar>
            <w:hideMark/>
          </w:tcPr>
          <w:p w14:paraId="4458A56E" w14:textId="77777777" w:rsidR="00794677" w:rsidRPr="00EF7FBB" w:rsidRDefault="0079467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970015</w:t>
            </w:r>
          </w:p>
        </w:tc>
        <w:tc>
          <w:tcPr>
            <w:tcW w:w="3875" w:type="dxa"/>
            <w:shd w:val="clear" w:color="auto" w:fill="auto"/>
            <w:tcMar>
              <w:left w:w="28" w:type="dxa"/>
              <w:right w:w="28" w:type="dxa"/>
            </w:tcMar>
            <w:hideMark/>
          </w:tcPr>
          <w:p w14:paraId="17CF436E" w14:textId="77777777" w:rsidR="00794677" w:rsidRPr="00EF7FBB" w:rsidRDefault="00794677"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of Non-Public Networks Phase 2 </w:t>
            </w:r>
          </w:p>
        </w:tc>
        <w:tc>
          <w:tcPr>
            <w:tcW w:w="1757" w:type="dxa"/>
            <w:shd w:val="clear" w:color="auto" w:fill="auto"/>
            <w:tcMar>
              <w:left w:w="28" w:type="dxa"/>
              <w:right w:w="28" w:type="dxa"/>
            </w:tcMar>
            <w:hideMark/>
          </w:tcPr>
          <w:p w14:paraId="055A9DF8" w14:textId="77777777" w:rsidR="00794677" w:rsidRPr="00EF7FBB" w:rsidRDefault="0079467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eNPN_Ph2</w:t>
            </w:r>
          </w:p>
        </w:tc>
        <w:tc>
          <w:tcPr>
            <w:tcW w:w="394" w:type="dxa"/>
            <w:shd w:val="clear" w:color="auto" w:fill="auto"/>
            <w:tcMar>
              <w:left w:w="28" w:type="dxa"/>
              <w:right w:w="28" w:type="dxa"/>
            </w:tcMar>
            <w:hideMark/>
          </w:tcPr>
          <w:p w14:paraId="006ADFC1" w14:textId="77777777" w:rsidR="00794677" w:rsidRPr="00EF7FBB" w:rsidRDefault="0079467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42" w:type="dxa"/>
            <w:shd w:val="clear" w:color="auto" w:fill="auto"/>
            <w:tcMar>
              <w:left w:w="28" w:type="dxa"/>
              <w:right w:w="28" w:type="dxa"/>
            </w:tcMar>
            <w:hideMark/>
          </w:tcPr>
          <w:p w14:paraId="1F16AC7B" w14:textId="249A26EA" w:rsidR="00794677" w:rsidRPr="00EF7FBB" w:rsidRDefault="003C763E" w:rsidP="00B22AB8">
            <w:pPr>
              <w:overflowPunct/>
              <w:autoSpaceDE/>
              <w:autoSpaceDN/>
              <w:adjustRightInd/>
              <w:spacing w:after="0"/>
              <w:textAlignment w:val="auto"/>
              <w:rPr>
                <w:rFonts w:ascii="Calibri" w:hAnsi="Calibri" w:cs="Calibri"/>
                <w:color w:val="0563C1"/>
                <w:sz w:val="18"/>
                <w:szCs w:val="18"/>
                <w:u w:val="single"/>
                <w:lang w:eastAsia="en-GB"/>
              </w:rPr>
            </w:pPr>
            <w:hyperlink r:id="rId514" w:history="1">
              <w:r w:rsidR="007D3634" w:rsidRPr="007D3634">
                <w:rPr>
                  <w:rFonts w:ascii="Calibri" w:hAnsi="Calibri" w:cs="Calibri"/>
                  <w:color w:val="0563C1"/>
                  <w:sz w:val="16"/>
                  <w:szCs w:val="18"/>
                  <w:u w:val="single"/>
                  <w:lang w:eastAsia="en-GB"/>
                </w:rPr>
                <w:t>SP-230096</w:t>
              </w:r>
            </w:hyperlink>
          </w:p>
        </w:tc>
        <w:tc>
          <w:tcPr>
            <w:tcW w:w="2227" w:type="dxa"/>
            <w:shd w:val="clear" w:color="auto" w:fill="auto"/>
            <w:tcMar>
              <w:left w:w="28" w:type="dxa"/>
              <w:right w:w="28" w:type="dxa"/>
            </w:tcMar>
            <w:hideMark/>
          </w:tcPr>
          <w:p w14:paraId="43E3BB75" w14:textId="77777777" w:rsidR="00794677" w:rsidRPr="00EF7FBB" w:rsidRDefault="00794677"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Hedman, Peter, Ericsson </w:t>
            </w:r>
          </w:p>
        </w:tc>
      </w:tr>
      <w:tr w:rsidR="00794677" w:rsidRPr="00EF7FBB" w14:paraId="592000E1" w14:textId="77777777" w:rsidTr="00794677">
        <w:trPr>
          <w:trHeight w:val="255"/>
        </w:trPr>
        <w:tc>
          <w:tcPr>
            <w:tcW w:w="754" w:type="dxa"/>
            <w:shd w:val="clear" w:color="auto" w:fill="auto"/>
            <w:tcMar>
              <w:left w:w="28" w:type="dxa"/>
              <w:right w:w="28" w:type="dxa"/>
            </w:tcMar>
            <w:hideMark/>
          </w:tcPr>
          <w:p w14:paraId="6DC2C7D5" w14:textId="77777777" w:rsidR="00794677" w:rsidRPr="00EF7FBB" w:rsidRDefault="0079467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960033</w:t>
            </w:r>
          </w:p>
        </w:tc>
        <w:tc>
          <w:tcPr>
            <w:tcW w:w="3875" w:type="dxa"/>
            <w:shd w:val="clear" w:color="auto" w:fill="auto"/>
            <w:tcMar>
              <w:left w:w="28" w:type="dxa"/>
              <w:right w:w="28" w:type="dxa"/>
            </w:tcMar>
            <w:hideMark/>
          </w:tcPr>
          <w:p w14:paraId="64792A97" w14:textId="77777777" w:rsidR="00794677" w:rsidRPr="00EF7FBB" w:rsidRDefault="00794677"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security aspects of enhanced support of Non-Public Networks phase 2 </w:t>
            </w:r>
          </w:p>
        </w:tc>
        <w:tc>
          <w:tcPr>
            <w:tcW w:w="1757" w:type="dxa"/>
            <w:shd w:val="clear" w:color="auto" w:fill="auto"/>
            <w:tcMar>
              <w:left w:w="28" w:type="dxa"/>
              <w:right w:w="28" w:type="dxa"/>
            </w:tcMar>
            <w:hideMark/>
          </w:tcPr>
          <w:p w14:paraId="1763D892" w14:textId="77777777" w:rsidR="00794677" w:rsidRPr="00EF7FBB" w:rsidRDefault="0079467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FS_eNPN_Ph2_SEC</w:t>
            </w:r>
          </w:p>
        </w:tc>
        <w:tc>
          <w:tcPr>
            <w:tcW w:w="394" w:type="dxa"/>
            <w:shd w:val="clear" w:color="auto" w:fill="auto"/>
            <w:tcMar>
              <w:left w:w="28" w:type="dxa"/>
              <w:right w:w="28" w:type="dxa"/>
            </w:tcMar>
            <w:hideMark/>
          </w:tcPr>
          <w:p w14:paraId="6C781A39" w14:textId="77777777" w:rsidR="00794677" w:rsidRPr="00EF7FBB" w:rsidRDefault="0079467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42" w:type="dxa"/>
            <w:shd w:val="clear" w:color="auto" w:fill="auto"/>
            <w:tcMar>
              <w:left w:w="28" w:type="dxa"/>
              <w:right w:w="28" w:type="dxa"/>
            </w:tcMar>
            <w:hideMark/>
          </w:tcPr>
          <w:p w14:paraId="5692FDF5" w14:textId="78AA2514" w:rsidR="00794677" w:rsidRPr="00EF7FBB" w:rsidRDefault="003C763E" w:rsidP="00B22AB8">
            <w:pPr>
              <w:overflowPunct/>
              <w:autoSpaceDE/>
              <w:autoSpaceDN/>
              <w:adjustRightInd/>
              <w:spacing w:after="0"/>
              <w:textAlignment w:val="auto"/>
              <w:rPr>
                <w:rFonts w:ascii="Calibri" w:hAnsi="Calibri" w:cs="Calibri"/>
                <w:color w:val="0563C1"/>
                <w:sz w:val="18"/>
                <w:szCs w:val="18"/>
                <w:u w:val="single"/>
                <w:lang w:eastAsia="en-GB"/>
              </w:rPr>
            </w:pPr>
            <w:hyperlink r:id="rId515" w:history="1">
              <w:r w:rsidR="007D3634" w:rsidRPr="007D3634">
                <w:rPr>
                  <w:rFonts w:ascii="Calibri" w:hAnsi="Calibri" w:cs="Calibri"/>
                  <w:color w:val="0563C1"/>
                  <w:sz w:val="16"/>
                  <w:szCs w:val="18"/>
                  <w:u w:val="single"/>
                  <w:lang w:eastAsia="en-GB"/>
                </w:rPr>
                <w:t>SP-220531</w:t>
              </w:r>
            </w:hyperlink>
          </w:p>
        </w:tc>
        <w:tc>
          <w:tcPr>
            <w:tcW w:w="2227" w:type="dxa"/>
            <w:shd w:val="clear" w:color="auto" w:fill="auto"/>
            <w:tcMar>
              <w:left w:w="28" w:type="dxa"/>
              <w:right w:w="28" w:type="dxa"/>
            </w:tcMar>
            <w:hideMark/>
          </w:tcPr>
          <w:p w14:paraId="60258694" w14:textId="77777777" w:rsidR="00794677" w:rsidRPr="00EF7FBB" w:rsidRDefault="00794677"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Jost, Christine, Ericsson, </w:t>
            </w:r>
          </w:p>
        </w:tc>
      </w:tr>
      <w:tr w:rsidR="00794677" w:rsidRPr="00EF7FBB" w14:paraId="61457E8F" w14:textId="77777777" w:rsidTr="00794677">
        <w:trPr>
          <w:trHeight w:val="255"/>
        </w:trPr>
        <w:tc>
          <w:tcPr>
            <w:tcW w:w="754" w:type="dxa"/>
            <w:shd w:val="clear" w:color="auto" w:fill="auto"/>
            <w:tcMar>
              <w:left w:w="28" w:type="dxa"/>
              <w:right w:w="28" w:type="dxa"/>
            </w:tcMar>
            <w:hideMark/>
          </w:tcPr>
          <w:p w14:paraId="3BCE9F4A" w14:textId="77777777" w:rsidR="00794677" w:rsidRPr="00EF7FBB" w:rsidRDefault="0079467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990043</w:t>
            </w:r>
          </w:p>
        </w:tc>
        <w:tc>
          <w:tcPr>
            <w:tcW w:w="3875" w:type="dxa"/>
            <w:shd w:val="clear" w:color="auto" w:fill="auto"/>
            <w:tcMar>
              <w:left w:w="28" w:type="dxa"/>
              <w:right w:w="28" w:type="dxa"/>
            </w:tcMar>
            <w:hideMark/>
          </w:tcPr>
          <w:p w14:paraId="00C1B4C6" w14:textId="77777777" w:rsidR="00794677" w:rsidRPr="00EF7FBB" w:rsidRDefault="0079467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Security aspects of support of Non-Public Networks phase 2 </w:t>
            </w:r>
          </w:p>
        </w:tc>
        <w:tc>
          <w:tcPr>
            <w:tcW w:w="1757" w:type="dxa"/>
            <w:shd w:val="clear" w:color="auto" w:fill="auto"/>
            <w:tcMar>
              <w:left w:w="28" w:type="dxa"/>
              <w:right w:w="28" w:type="dxa"/>
            </w:tcMar>
            <w:hideMark/>
          </w:tcPr>
          <w:p w14:paraId="2240D012" w14:textId="77777777" w:rsidR="00794677" w:rsidRPr="00EF7FBB" w:rsidRDefault="0079467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eNPN_Ph2</w:t>
            </w:r>
          </w:p>
        </w:tc>
        <w:tc>
          <w:tcPr>
            <w:tcW w:w="394" w:type="dxa"/>
            <w:shd w:val="clear" w:color="auto" w:fill="auto"/>
            <w:tcMar>
              <w:left w:w="28" w:type="dxa"/>
              <w:right w:w="28" w:type="dxa"/>
            </w:tcMar>
            <w:hideMark/>
          </w:tcPr>
          <w:p w14:paraId="2B7B089A" w14:textId="77777777" w:rsidR="00794677" w:rsidRPr="00EF7FBB" w:rsidRDefault="0079467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42" w:type="dxa"/>
            <w:shd w:val="clear" w:color="auto" w:fill="auto"/>
            <w:tcMar>
              <w:left w:w="28" w:type="dxa"/>
              <w:right w:w="28" w:type="dxa"/>
            </w:tcMar>
            <w:hideMark/>
          </w:tcPr>
          <w:p w14:paraId="2A05B48E" w14:textId="41C82A59" w:rsidR="00794677" w:rsidRPr="00EF7FBB" w:rsidRDefault="003C763E" w:rsidP="00B22AB8">
            <w:pPr>
              <w:overflowPunct/>
              <w:autoSpaceDE/>
              <w:autoSpaceDN/>
              <w:adjustRightInd/>
              <w:spacing w:after="0"/>
              <w:textAlignment w:val="auto"/>
              <w:rPr>
                <w:rFonts w:ascii="Calibri" w:hAnsi="Calibri" w:cs="Calibri"/>
                <w:color w:val="0563C1"/>
                <w:sz w:val="18"/>
                <w:szCs w:val="18"/>
                <w:u w:val="single"/>
                <w:lang w:eastAsia="en-GB"/>
              </w:rPr>
            </w:pPr>
            <w:hyperlink r:id="rId516" w:history="1">
              <w:r w:rsidR="007D3634" w:rsidRPr="007D3634">
                <w:rPr>
                  <w:rFonts w:ascii="Calibri" w:hAnsi="Calibri" w:cs="Calibri"/>
                  <w:color w:val="0563C1"/>
                  <w:sz w:val="16"/>
                  <w:szCs w:val="18"/>
                  <w:u w:val="single"/>
                  <w:lang w:eastAsia="en-GB"/>
                </w:rPr>
                <w:t>SP-230156</w:t>
              </w:r>
            </w:hyperlink>
          </w:p>
        </w:tc>
        <w:tc>
          <w:tcPr>
            <w:tcW w:w="2227" w:type="dxa"/>
            <w:shd w:val="clear" w:color="auto" w:fill="auto"/>
            <w:tcMar>
              <w:left w:w="28" w:type="dxa"/>
              <w:right w:w="28" w:type="dxa"/>
            </w:tcMar>
            <w:hideMark/>
          </w:tcPr>
          <w:p w14:paraId="37EC7B0C" w14:textId="77777777" w:rsidR="00794677" w:rsidRPr="00EF7FBB" w:rsidRDefault="00794677"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Jost, Christine, Ericsson </w:t>
            </w:r>
          </w:p>
        </w:tc>
      </w:tr>
      <w:tr w:rsidR="00794677" w:rsidRPr="00EF7FBB" w14:paraId="318E614C" w14:textId="77777777" w:rsidTr="00794677">
        <w:trPr>
          <w:trHeight w:val="255"/>
        </w:trPr>
        <w:tc>
          <w:tcPr>
            <w:tcW w:w="754" w:type="dxa"/>
            <w:shd w:val="clear" w:color="auto" w:fill="auto"/>
            <w:tcMar>
              <w:left w:w="28" w:type="dxa"/>
              <w:right w:w="28" w:type="dxa"/>
            </w:tcMar>
            <w:hideMark/>
          </w:tcPr>
          <w:p w14:paraId="42152AB6" w14:textId="77777777" w:rsidR="00794677" w:rsidRPr="00EF7FBB" w:rsidRDefault="0079467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980078</w:t>
            </w:r>
          </w:p>
        </w:tc>
        <w:tc>
          <w:tcPr>
            <w:tcW w:w="3875" w:type="dxa"/>
            <w:shd w:val="clear" w:color="auto" w:fill="auto"/>
            <w:tcMar>
              <w:left w:w="28" w:type="dxa"/>
              <w:right w:w="28" w:type="dxa"/>
            </w:tcMar>
            <w:hideMark/>
          </w:tcPr>
          <w:p w14:paraId="41145E23" w14:textId="77777777" w:rsidR="00794677" w:rsidRPr="00EF7FBB" w:rsidRDefault="0079467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CT1 aspects of eNPN_Ph2</w:t>
            </w:r>
          </w:p>
        </w:tc>
        <w:tc>
          <w:tcPr>
            <w:tcW w:w="1757" w:type="dxa"/>
            <w:shd w:val="clear" w:color="auto" w:fill="auto"/>
            <w:tcMar>
              <w:left w:w="28" w:type="dxa"/>
              <w:right w:w="28" w:type="dxa"/>
            </w:tcMar>
            <w:hideMark/>
          </w:tcPr>
          <w:p w14:paraId="456C2C45" w14:textId="77777777" w:rsidR="00794677" w:rsidRPr="00EF7FBB" w:rsidRDefault="0079467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eNPN_Ph2</w:t>
            </w:r>
          </w:p>
        </w:tc>
        <w:tc>
          <w:tcPr>
            <w:tcW w:w="394" w:type="dxa"/>
            <w:shd w:val="clear" w:color="auto" w:fill="auto"/>
            <w:tcMar>
              <w:left w:w="28" w:type="dxa"/>
              <w:right w:w="28" w:type="dxa"/>
            </w:tcMar>
            <w:hideMark/>
          </w:tcPr>
          <w:p w14:paraId="61EB3ED0" w14:textId="77777777" w:rsidR="00794677" w:rsidRPr="00EF7FBB" w:rsidRDefault="0079467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842" w:type="dxa"/>
            <w:shd w:val="clear" w:color="auto" w:fill="auto"/>
            <w:tcMar>
              <w:left w:w="28" w:type="dxa"/>
              <w:right w:w="28" w:type="dxa"/>
            </w:tcMar>
            <w:hideMark/>
          </w:tcPr>
          <w:p w14:paraId="18D5930C" w14:textId="174F9146" w:rsidR="00794677" w:rsidRPr="00EF7FBB" w:rsidRDefault="003C763E" w:rsidP="00B22AB8">
            <w:pPr>
              <w:overflowPunct/>
              <w:autoSpaceDE/>
              <w:autoSpaceDN/>
              <w:adjustRightInd/>
              <w:spacing w:after="0"/>
              <w:textAlignment w:val="auto"/>
              <w:rPr>
                <w:rFonts w:ascii="Calibri" w:hAnsi="Calibri" w:cs="Calibri"/>
                <w:color w:val="0563C1"/>
                <w:sz w:val="18"/>
                <w:szCs w:val="18"/>
                <w:u w:val="single"/>
                <w:lang w:eastAsia="en-GB"/>
              </w:rPr>
            </w:pPr>
            <w:hyperlink r:id="rId517" w:history="1">
              <w:r w:rsidR="007D3634" w:rsidRPr="007D3634">
                <w:rPr>
                  <w:rFonts w:ascii="Calibri" w:hAnsi="Calibri" w:cs="Calibri"/>
                  <w:color w:val="0563C1"/>
                  <w:sz w:val="16"/>
                  <w:szCs w:val="18"/>
                  <w:u w:val="single"/>
                  <w:lang w:eastAsia="en-GB"/>
                </w:rPr>
                <w:t>CP-231286</w:t>
              </w:r>
            </w:hyperlink>
          </w:p>
        </w:tc>
        <w:tc>
          <w:tcPr>
            <w:tcW w:w="2227" w:type="dxa"/>
            <w:shd w:val="clear" w:color="auto" w:fill="auto"/>
            <w:tcMar>
              <w:left w:w="28" w:type="dxa"/>
              <w:right w:w="28" w:type="dxa"/>
            </w:tcMar>
            <w:hideMark/>
          </w:tcPr>
          <w:p w14:paraId="5476F2E6" w14:textId="77777777" w:rsidR="00794677" w:rsidRPr="00EF7FBB" w:rsidRDefault="00794677"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Sedlacek, Ivo, Ericsson</w:t>
            </w:r>
          </w:p>
        </w:tc>
      </w:tr>
      <w:tr w:rsidR="00794677" w:rsidRPr="00EF7FBB" w14:paraId="01FED8DA" w14:textId="77777777" w:rsidTr="00794677">
        <w:trPr>
          <w:trHeight w:val="255"/>
        </w:trPr>
        <w:tc>
          <w:tcPr>
            <w:tcW w:w="754" w:type="dxa"/>
            <w:shd w:val="clear" w:color="auto" w:fill="auto"/>
            <w:tcMar>
              <w:left w:w="28" w:type="dxa"/>
              <w:right w:w="28" w:type="dxa"/>
            </w:tcMar>
            <w:hideMark/>
          </w:tcPr>
          <w:p w14:paraId="3E375E93" w14:textId="77777777" w:rsidR="00794677" w:rsidRPr="00EF7FBB" w:rsidRDefault="0079467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980079</w:t>
            </w:r>
          </w:p>
        </w:tc>
        <w:tc>
          <w:tcPr>
            <w:tcW w:w="3875" w:type="dxa"/>
            <w:shd w:val="clear" w:color="auto" w:fill="auto"/>
            <w:tcMar>
              <w:left w:w="28" w:type="dxa"/>
              <w:right w:w="28" w:type="dxa"/>
            </w:tcMar>
            <w:hideMark/>
          </w:tcPr>
          <w:p w14:paraId="6D340F8E" w14:textId="77777777" w:rsidR="00794677" w:rsidRPr="00EF7FBB" w:rsidRDefault="0079467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eNPN_Ph2</w:t>
            </w:r>
          </w:p>
        </w:tc>
        <w:tc>
          <w:tcPr>
            <w:tcW w:w="1757" w:type="dxa"/>
            <w:shd w:val="clear" w:color="auto" w:fill="auto"/>
            <w:tcMar>
              <w:left w:w="28" w:type="dxa"/>
              <w:right w:w="28" w:type="dxa"/>
            </w:tcMar>
            <w:hideMark/>
          </w:tcPr>
          <w:p w14:paraId="0145B8D8" w14:textId="77777777" w:rsidR="00794677" w:rsidRPr="00EF7FBB" w:rsidRDefault="0079467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eNPN_Ph2</w:t>
            </w:r>
          </w:p>
        </w:tc>
        <w:tc>
          <w:tcPr>
            <w:tcW w:w="394" w:type="dxa"/>
            <w:shd w:val="clear" w:color="auto" w:fill="auto"/>
            <w:tcMar>
              <w:left w:w="28" w:type="dxa"/>
              <w:right w:w="28" w:type="dxa"/>
            </w:tcMar>
            <w:hideMark/>
          </w:tcPr>
          <w:p w14:paraId="6AD0EC7D" w14:textId="77777777" w:rsidR="00794677" w:rsidRPr="00EF7FBB" w:rsidRDefault="0079467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842" w:type="dxa"/>
            <w:shd w:val="clear" w:color="auto" w:fill="auto"/>
            <w:tcMar>
              <w:left w:w="28" w:type="dxa"/>
              <w:right w:w="28" w:type="dxa"/>
            </w:tcMar>
            <w:hideMark/>
          </w:tcPr>
          <w:p w14:paraId="6C0D7630" w14:textId="21A31807" w:rsidR="00794677" w:rsidRPr="00EF7FBB" w:rsidRDefault="003C763E" w:rsidP="00B22AB8">
            <w:pPr>
              <w:overflowPunct/>
              <w:autoSpaceDE/>
              <w:autoSpaceDN/>
              <w:adjustRightInd/>
              <w:spacing w:after="0"/>
              <w:textAlignment w:val="auto"/>
              <w:rPr>
                <w:rFonts w:ascii="Calibri" w:hAnsi="Calibri" w:cs="Calibri"/>
                <w:color w:val="0563C1"/>
                <w:sz w:val="18"/>
                <w:szCs w:val="18"/>
                <w:u w:val="single"/>
                <w:lang w:eastAsia="en-GB"/>
              </w:rPr>
            </w:pPr>
            <w:hyperlink r:id="rId518" w:history="1">
              <w:r w:rsidR="007D3634" w:rsidRPr="007D3634">
                <w:rPr>
                  <w:rFonts w:ascii="Calibri" w:hAnsi="Calibri" w:cs="Calibri"/>
                  <w:color w:val="0563C1"/>
                  <w:sz w:val="16"/>
                  <w:szCs w:val="18"/>
                  <w:u w:val="single"/>
                  <w:lang w:eastAsia="en-GB"/>
                </w:rPr>
                <w:t>CP-231286</w:t>
              </w:r>
            </w:hyperlink>
          </w:p>
        </w:tc>
        <w:tc>
          <w:tcPr>
            <w:tcW w:w="2227" w:type="dxa"/>
            <w:shd w:val="clear" w:color="auto" w:fill="auto"/>
            <w:tcMar>
              <w:left w:w="28" w:type="dxa"/>
              <w:right w:w="28" w:type="dxa"/>
            </w:tcMar>
            <w:hideMark/>
          </w:tcPr>
          <w:p w14:paraId="5B7C01B4" w14:textId="77777777" w:rsidR="00794677" w:rsidRPr="00EF7FBB" w:rsidRDefault="00794677"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Sedlacek, Ivo, Ericsson</w:t>
            </w:r>
          </w:p>
        </w:tc>
      </w:tr>
      <w:tr w:rsidR="00794677" w:rsidRPr="00EF7FBB" w14:paraId="25EDBEB7" w14:textId="77777777" w:rsidTr="00794677">
        <w:trPr>
          <w:trHeight w:val="255"/>
        </w:trPr>
        <w:tc>
          <w:tcPr>
            <w:tcW w:w="754" w:type="dxa"/>
            <w:shd w:val="clear" w:color="auto" w:fill="auto"/>
            <w:tcMar>
              <w:left w:w="28" w:type="dxa"/>
              <w:right w:w="28" w:type="dxa"/>
            </w:tcMar>
            <w:hideMark/>
          </w:tcPr>
          <w:p w14:paraId="28D1CDFB" w14:textId="77777777" w:rsidR="00794677" w:rsidRPr="00EF7FBB" w:rsidRDefault="0079467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980080</w:t>
            </w:r>
          </w:p>
        </w:tc>
        <w:tc>
          <w:tcPr>
            <w:tcW w:w="3875" w:type="dxa"/>
            <w:shd w:val="clear" w:color="auto" w:fill="auto"/>
            <w:tcMar>
              <w:left w:w="28" w:type="dxa"/>
              <w:right w:w="28" w:type="dxa"/>
            </w:tcMar>
            <w:hideMark/>
          </w:tcPr>
          <w:p w14:paraId="13D7E52A" w14:textId="77777777" w:rsidR="00794677" w:rsidRPr="00EF7FBB" w:rsidRDefault="0079467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CT4 aspects of eNPN_Ph2</w:t>
            </w:r>
          </w:p>
        </w:tc>
        <w:tc>
          <w:tcPr>
            <w:tcW w:w="1757" w:type="dxa"/>
            <w:shd w:val="clear" w:color="auto" w:fill="auto"/>
            <w:tcMar>
              <w:left w:w="28" w:type="dxa"/>
              <w:right w:w="28" w:type="dxa"/>
            </w:tcMar>
            <w:hideMark/>
          </w:tcPr>
          <w:p w14:paraId="5C7F319B" w14:textId="77777777" w:rsidR="00794677" w:rsidRPr="00EF7FBB" w:rsidRDefault="0079467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eNPN_Ph2</w:t>
            </w:r>
          </w:p>
        </w:tc>
        <w:tc>
          <w:tcPr>
            <w:tcW w:w="394" w:type="dxa"/>
            <w:shd w:val="clear" w:color="auto" w:fill="auto"/>
            <w:tcMar>
              <w:left w:w="28" w:type="dxa"/>
              <w:right w:w="28" w:type="dxa"/>
            </w:tcMar>
            <w:hideMark/>
          </w:tcPr>
          <w:p w14:paraId="169EEDBD" w14:textId="77777777" w:rsidR="00794677" w:rsidRPr="00EF7FBB" w:rsidRDefault="0079467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842" w:type="dxa"/>
            <w:shd w:val="clear" w:color="auto" w:fill="auto"/>
            <w:tcMar>
              <w:left w:w="28" w:type="dxa"/>
              <w:right w:w="28" w:type="dxa"/>
            </w:tcMar>
            <w:hideMark/>
          </w:tcPr>
          <w:p w14:paraId="6A132ABF" w14:textId="37151E2A" w:rsidR="00794677" w:rsidRPr="00EF7FBB" w:rsidRDefault="003C763E" w:rsidP="00B22AB8">
            <w:pPr>
              <w:overflowPunct/>
              <w:autoSpaceDE/>
              <w:autoSpaceDN/>
              <w:adjustRightInd/>
              <w:spacing w:after="0"/>
              <w:textAlignment w:val="auto"/>
              <w:rPr>
                <w:rFonts w:ascii="Calibri" w:hAnsi="Calibri" w:cs="Calibri"/>
                <w:color w:val="0563C1"/>
                <w:sz w:val="18"/>
                <w:szCs w:val="18"/>
                <w:u w:val="single"/>
                <w:lang w:eastAsia="en-GB"/>
              </w:rPr>
            </w:pPr>
            <w:hyperlink r:id="rId519" w:history="1">
              <w:r w:rsidR="007D3634" w:rsidRPr="007D3634">
                <w:rPr>
                  <w:rFonts w:ascii="Calibri" w:hAnsi="Calibri" w:cs="Calibri"/>
                  <w:color w:val="0563C1"/>
                  <w:sz w:val="16"/>
                  <w:szCs w:val="18"/>
                  <w:u w:val="single"/>
                  <w:lang w:eastAsia="en-GB"/>
                </w:rPr>
                <w:t>CP-231286</w:t>
              </w:r>
            </w:hyperlink>
          </w:p>
        </w:tc>
        <w:tc>
          <w:tcPr>
            <w:tcW w:w="2227" w:type="dxa"/>
            <w:shd w:val="clear" w:color="auto" w:fill="auto"/>
            <w:tcMar>
              <w:left w:w="28" w:type="dxa"/>
              <w:right w:w="28" w:type="dxa"/>
            </w:tcMar>
            <w:hideMark/>
          </w:tcPr>
          <w:p w14:paraId="7C5BDF56" w14:textId="77777777" w:rsidR="00794677" w:rsidRPr="00EF7FBB" w:rsidRDefault="00794677"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Sedlacek, Ivo, Ericsson</w:t>
            </w:r>
          </w:p>
        </w:tc>
      </w:tr>
      <w:tr w:rsidR="00794677" w:rsidRPr="00EF7FBB" w14:paraId="31C93CE1" w14:textId="77777777" w:rsidTr="00794677">
        <w:trPr>
          <w:trHeight w:val="255"/>
        </w:trPr>
        <w:tc>
          <w:tcPr>
            <w:tcW w:w="754" w:type="dxa"/>
            <w:shd w:val="clear" w:color="auto" w:fill="auto"/>
            <w:tcMar>
              <w:left w:w="28" w:type="dxa"/>
              <w:right w:w="28" w:type="dxa"/>
            </w:tcMar>
            <w:hideMark/>
          </w:tcPr>
          <w:p w14:paraId="2CBA358B" w14:textId="77777777" w:rsidR="00794677" w:rsidRPr="00EF7FBB" w:rsidRDefault="0079467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940043</w:t>
            </w:r>
          </w:p>
        </w:tc>
        <w:tc>
          <w:tcPr>
            <w:tcW w:w="3875" w:type="dxa"/>
            <w:shd w:val="clear" w:color="auto" w:fill="auto"/>
            <w:tcMar>
              <w:left w:w="28" w:type="dxa"/>
              <w:right w:w="28" w:type="dxa"/>
            </w:tcMar>
            <w:hideMark/>
          </w:tcPr>
          <w:p w14:paraId="7EA4DEC6" w14:textId="77777777" w:rsidR="00794677" w:rsidRPr="00EF7FBB" w:rsidRDefault="00794677"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Charging Aspects for Enhanced Support of Non-Public Networks </w:t>
            </w:r>
          </w:p>
        </w:tc>
        <w:tc>
          <w:tcPr>
            <w:tcW w:w="1757" w:type="dxa"/>
            <w:shd w:val="clear" w:color="auto" w:fill="auto"/>
            <w:tcMar>
              <w:left w:w="28" w:type="dxa"/>
              <w:right w:w="28" w:type="dxa"/>
            </w:tcMar>
            <w:hideMark/>
          </w:tcPr>
          <w:p w14:paraId="1603447F" w14:textId="77777777" w:rsidR="00794677" w:rsidRPr="00EF7FBB" w:rsidRDefault="0079467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FS_eNPN_CH</w:t>
            </w:r>
          </w:p>
        </w:tc>
        <w:tc>
          <w:tcPr>
            <w:tcW w:w="394" w:type="dxa"/>
            <w:shd w:val="clear" w:color="auto" w:fill="auto"/>
            <w:tcMar>
              <w:left w:w="28" w:type="dxa"/>
              <w:right w:w="28" w:type="dxa"/>
            </w:tcMar>
            <w:hideMark/>
          </w:tcPr>
          <w:p w14:paraId="16678BA3" w14:textId="77777777" w:rsidR="00794677" w:rsidRPr="00EF7FBB" w:rsidRDefault="0079467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42" w:type="dxa"/>
            <w:shd w:val="clear" w:color="auto" w:fill="auto"/>
            <w:tcMar>
              <w:left w:w="28" w:type="dxa"/>
              <w:right w:w="28" w:type="dxa"/>
            </w:tcMar>
            <w:hideMark/>
          </w:tcPr>
          <w:p w14:paraId="1D64BB57" w14:textId="01406FA1" w:rsidR="00794677" w:rsidRPr="00EF7FBB" w:rsidRDefault="003C763E" w:rsidP="00B22AB8">
            <w:pPr>
              <w:overflowPunct/>
              <w:autoSpaceDE/>
              <w:autoSpaceDN/>
              <w:adjustRightInd/>
              <w:spacing w:after="0"/>
              <w:textAlignment w:val="auto"/>
              <w:rPr>
                <w:rFonts w:ascii="Calibri" w:hAnsi="Calibri" w:cs="Calibri"/>
                <w:color w:val="0563C1"/>
                <w:sz w:val="18"/>
                <w:szCs w:val="18"/>
                <w:u w:val="single"/>
                <w:lang w:eastAsia="en-GB"/>
              </w:rPr>
            </w:pPr>
            <w:hyperlink r:id="rId520" w:history="1">
              <w:r w:rsidR="007D3634" w:rsidRPr="007D3634">
                <w:rPr>
                  <w:rFonts w:ascii="Calibri" w:hAnsi="Calibri" w:cs="Calibri"/>
                  <w:color w:val="0563C1"/>
                  <w:sz w:val="16"/>
                  <w:szCs w:val="18"/>
                  <w:u w:val="single"/>
                  <w:lang w:eastAsia="en-GB"/>
                </w:rPr>
                <w:t>SP-211447</w:t>
              </w:r>
            </w:hyperlink>
          </w:p>
        </w:tc>
        <w:tc>
          <w:tcPr>
            <w:tcW w:w="2227" w:type="dxa"/>
            <w:shd w:val="clear" w:color="auto" w:fill="auto"/>
            <w:tcMar>
              <w:left w:w="28" w:type="dxa"/>
              <w:right w:w="28" w:type="dxa"/>
            </w:tcMar>
            <w:hideMark/>
          </w:tcPr>
          <w:p w14:paraId="3C73CB40" w14:textId="77777777" w:rsidR="00794677" w:rsidRPr="00EF7FBB" w:rsidRDefault="00794677"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Chen, Ai, China Mobile </w:t>
            </w:r>
          </w:p>
        </w:tc>
      </w:tr>
      <w:tr w:rsidR="00794677" w:rsidRPr="00EF7FBB" w14:paraId="57557101" w14:textId="77777777" w:rsidTr="00794677">
        <w:trPr>
          <w:trHeight w:val="255"/>
        </w:trPr>
        <w:tc>
          <w:tcPr>
            <w:tcW w:w="754" w:type="dxa"/>
            <w:shd w:val="clear" w:color="auto" w:fill="auto"/>
            <w:tcMar>
              <w:left w:w="28" w:type="dxa"/>
              <w:right w:w="28" w:type="dxa"/>
            </w:tcMar>
            <w:hideMark/>
          </w:tcPr>
          <w:p w14:paraId="1031545D" w14:textId="77777777" w:rsidR="00794677" w:rsidRPr="00EF7FBB" w:rsidRDefault="0079467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990028</w:t>
            </w:r>
          </w:p>
        </w:tc>
        <w:tc>
          <w:tcPr>
            <w:tcW w:w="3875" w:type="dxa"/>
            <w:shd w:val="clear" w:color="auto" w:fill="auto"/>
            <w:tcMar>
              <w:left w:w="28" w:type="dxa"/>
              <w:right w:w="28" w:type="dxa"/>
            </w:tcMar>
            <w:hideMark/>
          </w:tcPr>
          <w:p w14:paraId="4F7E3858" w14:textId="77777777" w:rsidR="00794677" w:rsidRPr="00EF7FBB" w:rsidRDefault="0079467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Charging Aspects for Enhanced Support of Non-Public Networks </w:t>
            </w:r>
          </w:p>
        </w:tc>
        <w:tc>
          <w:tcPr>
            <w:tcW w:w="1757" w:type="dxa"/>
            <w:shd w:val="clear" w:color="auto" w:fill="auto"/>
            <w:tcMar>
              <w:left w:w="28" w:type="dxa"/>
              <w:right w:w="28" w:type="dxa"/>
            </w:tcMar>
            <w:hideMark/>
          </w:tcPr>
          <w:p w14:paraId="38446987" w14:textId="77777777" w:rsidR="00794677" w:rsidRPr="00EF7FBB" w:rsidRDefault="0079467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eNPN_CH</w:t>
            </w:r>
          </w:p>
        </w:tc>
        <w:tc>
          <w:tcPr>
            <w:tcW w:w="394" w:type="dxa"/>
            <w:shd w:val="clear" w:color="auto" w:fill="auto"/>
            <w:tcMar>
              <w:left w:w="28" w:type="dxa"/>
              <w:right w:w="28" w:type="dxa"/>
            </w:tcMar>
            <w:hideMark/>
          </w:tcPr>
          <w:p w14:paraId="3391268D" w14:textId="77777777" w:rsidR="00794677" w:rsidRPr="00EF7FBB" w:rsidRDefault="0079467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42" w:type="dxa"/>
            <w:shd w:val="clear" w:color="auto" w:fill="auto"/>
            <w:tcMar>
              <w:left w:w="28" w:type="dxa"/>
              <w:right w:w="28" w:type="dxa"/>
            </w:tcMar>
            <w:hideMark/>
          </w:tcPr>
          <w:p w14:paraId="6280C623" w14:textId="4CBF4B4B" w:rsidR="00794677" w:rsidRPr="00EF7FBB" w:rsidRDefault="003C763E" w:rsidP="00B22AB8">
            <w:pPr>
              <w:overflowPunct/>
              <w:autoSpaceDE/>
              <w:autoSpaceDN/>
              <w:adjustRightInd/>
              <w:spacing w:after="0"/>
              <w:textAlignment w:val="auto"/>
              <w:rPr>
                <w:rFonts w:ascii="Calibri" w:hAnsi="Calibri" w:cs="Calibri"/>
                <w:color w:val="0563C1"/>
                <w:sz w:val="18"/>
                <w:szCs w:val="18"/>
                <w:u w:val="single"/>
                <w:lang w:eastAsia="en-GB"/>
              </w:rPr>
            </w:pPr>
            <w:hyperlink r:id="rId521" w:history="1">
              <w:r w:rsidR="007D3634" w:rsidRPr="007D3634">
                <w:rPr>
                  <w:rFonts w:ascii="Calibri" w:hAnsi="Calibri" w:cs="Calibri"/>
                  <w:color w:val="0563C1"/>
                  <w:sz w:val="16"/>
                  <w:szCs w:val="18"/>
                  <w:u w:val="single"/>
                  <w:lang w:eastAsia="en-GB"/>
                </w:rPr>
                <w:t>SP-230177</w:t>
              </w:r>
            </w:hyperlink>
          </w:p>
        </w:tc>
        <w:tc>
          <w:tcPr>
            <w:tcW w:w="2227" w:type="dxa"/>
            <w:shd w:val="clear" w:color="auto" w:fill="auto"/>
            <w:tcMar>
              <w:left w:w="28" w:type="dxa"/>
              <w:right w:w="28" w:type="dxa"/>
            </w:tcMar>
            <w:hideMark/>
          </w:tcPr>
          <w:p w14:paraId="013E2188" w14:textId="77777777" w:rsidR="00794677" w:rsidRPr="00EF7FBB" w:rsidRDefault="00794677"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Chen, Ai, China Mobile </w:t>
            </w:r>
          </w:p>
        </w:tc>
      </w:tr>
    </w:tbl>
    <w:p w14:paraId="6D76F97F" w14:textId="77777777" w:rsidR="00794677" w:rsidRPr="0074446E" w:rsidRDefault="00794677" w:rsidP="00794677">
      <w:pPr>
        <w:rPr>
          <w:lang w:eastAsia="en-GB"/>
        </w:rPr>
      </w:pPr>
      <w:r w:rsidRPr="00F218E6">
        <w:rPr>
          <w:rStyle w:val="EditorsNoteChar"/>
        </w:rPr>
        <w:t>Editor’s note: summary not yet provided</w:t>
      </w:r>
      <w:r>
        <w:rPr>
          <w:lang w:eastAsia="en-GB"/>
        </w:rPr>
        <w:t>.</w:t>
      </w:r>
    </w:p>
    <w:p w14:paraId="48C33F0F" w14:textId="77777777" w:rsidR="00794677" w:rsidRPr="00460259" w:rsidRDefault="00794677" w:rsidP="00460259">
      <w:pPr>
        <w:rPr>
          <w:lang w:eastAsia="en-GB"/>
        </w:rPr>
      </w:pPr>
    </w:p>
    <w:p w14:paraId="0E674972" w14:textId="0621D2D1" w:rsidR="00050DFA" w:rsidRDefault="00B821D4" w:rsidP="00050DFA">
      <w:pPr>
        <w:pStyle w:val="Heading1"/>
        <w:rPr>
          <w:lang w:eastAsia="en-GB"/>
        </w:rPr>
      </w:pPr>
      <w:bookmarkStart w:id="127" w:name="_Toc171519672"/>
      <w:r>
        <w:rPr>
          <w:lang w:eastAsia="en-GB"/>
        </w:rPr>
        <w:t>20</w:t>
      </w:r>
      <w:r w:rsidR="00296196">
        <w:rPr>
          <w:lang w:eastAsia="en-GB"/>
        </w:rPr>
        <w:tab/>
        <w:t>AM and UE Policy</w:t>
      </w:r>
      <w:bookmarkEnd w:id="127"/>
    </w:p>
    <w:p w14:paraId="182D422D" w14:textId="3A04C7B6" w:rsidR="00B821D4" w:rsidRPr="00B821D4" w:rsidRDefault="00B821D4" w:rsidP="00B821D4">
      <w:pPr>
        <w:pStyle w:val="Heading2"/>
        <w:rPr>
          <w:lang w:eastAsia="en-GB"/>
        </w:rPr>
      </w:pPr>
      <w:bookmarkStart w:id="128" w:name="_Toc171519673"/>
      <w:r>
        <w:rPr>
          <w:lang w:eastAsia="en-GB"/>
        </w:rPr>
        <w:t>20.1</w:t>
      </w:r>
      <w:r>
        <w:rPr>
          <w:lang w:eastAsia="en-GB"/>
        </w:rPr>
        <w:tab/>
      </w:r>
      <w:r w:rsidRPr="00B821D4">
        <w:rPr>
          <w:lang w:eastAsia="en-GB"/>
        </w:rPr>
        <w:t>5G AM Policy</w:t>
      </w:r>
      <w:bookmarkEnd w:id="128"/>
      <w:r w:rsidRPr="00B821D4">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597AD5" w:rsidRPr="00EF7FBB" w14:paraId="5EBCA788" w14:textId="77777777" w:rsidTr="00597AD5">
        <w:trPr>
          <w:trHeight w:val="255"/>
        </w:trPr>
        <w:tc>
          <w:tcPr>
            <w:tcW w:w="757" w:type="dxa"/>
            <w:shd w:val="clear" w:color="auto" w:fill="auto"/>
            <w:tcMar>
              <w:left w:w="28" w:type="dxa"/>
              <w:right w:w="28" w:type="dxa"/>
            </w:tcMar>
            <w:hideMark/>
          </w:tcPr>
          <w:p w14:paraId="24429805" w14:textId="77777777" w:rsidR="00597AD5" w:rsidRPr="00EF7FBB" w:rsidRDefault="00597AD5"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990113</w:t>
            </w:r>
          </w:p>
        </w:tc>
        <w:tc>
          <w:tcPr>
            <w:tcW w:w="3969" w:type="dxa"/>
            <w:shd w:val="clear" w:color="auto" w:fill="auto"/>
            <w:tcMar>
              <w:left w:w="28" w:type="dxa"/>
              <w:right w:w="28" w:type="dxa"/>
            </w:tcMar>
            <w:hideMark/>
          </w:tcPr>
          <w:p w14:paraId="29CEBD20" w14:textId="77777777" w:rsidR="00597AD5" w:rsidRPr="00EF7FBB" w:rsidRDefault="00597AD5" w:rsidP="00751CC1">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5G AM Policy </w:t>
            </w:r>
          </w:p>
        </w:tc>
        <w:tc>
          <w:tcPr>
            <w:tcW w:w="1701" w:type="dxa"/>
            <w:shd w:val="clear" w:color="auto" w:fill="auto"/>
            <w:tcMar>
              <w:left w:w="28" w:type="dxa"/>
              <w:right w:w="28" w:type="dxa"/>
            </w:tcMar>
            <w:hideMark/>
          </w:tcPr>
          <w:p w14:paraId="7B3A4F23" w14:textId="1B0226B2" w:rsidR="00597AD5" w:rsidRPr="00EF7FBB" w:rsidRDefault="00597AD5"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AMP</w:t>
            </w:r>
          </w:p>
        </w:tc>
        <w:tc>
          <w:tcPr>
            <w:tcW w:w="397" w:type="dxa"/>
            <w:shd w:val="clear" w:color="auto" w:fill="auto"/>
            <w:tcMar>
              <w:left w:w="28" w:type="dxa"/>
              <w:right w:w="28" w:type="dxa"/>
            </w:tcMar>
            <w:hideMark/>
          </w:tcPr>
          <w:p w14:paraId="06FADBBE" w14:textId="77777777" w:rsidR="00597AD5" w:rsidRPr="00EF7FBB" w:rsidRDefault="00597AD5"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60CCBC66" w14:textId="76E1162A" w:rsidR="00597AD5" w:rsidRPr="00EF7FBB" w:rsidRDefault="003C763E" w:rsidP="00751CC1">
            <w:pPr>
              <w:overflowPunct/>
              <w:autoSpaceDE/>
              <w:autoSpaceDN/>
              <w:adjustRightInd/>
              <w:spacing w:after="0"/>
              <w:textAlignment w:val="auto"/>
              <w:rPr>
                <w:rFonts w:ascii="Calibri" w:hAnsi="Calibri" w:cs="Calibri"/>
                <w:color w:val="0563C1"/>
                <w:sz w:val="18"/>
                <w:szCs w:val="18"/>
                <w:u w:val="single"/>
                <w:lang w:eastAsia="en-GB"/>
              </w:rPr>
            </w:pPr>
            <w:hyperlink r:id="rId522" w:history="1">
              <w:r w:rsidR="007D3634" w:rsidRPr="007D3634">
                <w:rPr>
                  <w:rFonts w:ascii="Calibri" w:hAnsi="Calibri" w:cs="Calibri"/>
                  <w:color w:val="0563C1"/>
                  <w:sz w:val="16"/>
                  <w:szCs w:val="18"/>
                  <w:u w:val="single"/>
                  <w:lang w:eastAsia="en-GB"/>
                </w:rPr>
                <w:t>SP-221335</w:t>
              </w:r>
            </w:hyperlink>
          </w:p>
        </w:tc>
        <w:tc>
          <w:tcPr>
            <w:tcW w:w="2268" w:type="dxa"/>
            <w:shd w:val="clear" w:color="auto" w:fill="auto"/>
            <w:tcMar>
              <w:left w:w="28" w:type="dxa"/>
              <w:right w:w="28" w:type="dxa"/>
            </w:tcMar>
            <w:hideMark/>
          </w:tcPr>
          <w:p w14:paraId="29646D9F" w14:textId="77777777" w:rsidR="00597AD5" w:rsidRPr="00EF7FBB" w:rsidRDefault="00597AD5"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Chen, Zhuoyi, China Telecom </w:t>
            </w:r>
          </w:p>
        </w:tc>
      </w:tr>
      <w:tr w:rsidR="00597AD5" w:rsidRPr="00EF7FBB" w14:paraId="1CA73CA9" w14:textId="77777777" w:rsidTr="00597AD5">
        <w:trPr>
          <w:trHeight w:val="255"/>
        </w:trPr>
        <w:tc>
          <w:tcPr>
            <w:tcW w:w="757" w:type="dxa"/>
            <w:shd w:val="clear" w:color="auto" w:fill="auto"/>
            <w:tcMar>
              <w:left w:w="28" w:type="dxa"/>
              <w:right w:w="28" w:type="dxa"/>
            </w:tcMar>
            <w:hideMark/>
          </w:tcPr>
          <w:p w14:paraId="0673FAA1" w14:textId="77777777" w:rsidR="00597AD5" w:rsidRPr="00EF7FBB" w:rsidRDefault="00597AD5"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940064</w:t>
            </w:r>
          </w:p>
        </w:tc>
        <w:tc>
          <w:tcPr>
            <w:tcW w:w="3969" w:type="dxa"/>
            <w:shd w:val="clear" w:color="auto" w:fill="auto"/>
            <w:tcMar>
              <w:left w:w="28" w:type="dxa"/>
              <w:right w:w="28" w:type="dxa"/>
            </w:tcMar>
            <w:hideMark/>
          </w:tcPr>
          <w:p w14:paraId="2A62AD62" w14:textId="77777777" w:rsidR="00597AD5" w:rsidRPr="00EF7FBB" w:rsidRDefault="00597AD5" w:rsidP="00751CC1">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5G AM Policy</w:t>
            </w:r>
          </w:p>
        </w:tc>
        <w:tc>
          <w:tcPr>
            <w:tcW w:w="1701" w:type="dxa"/>
            <w:shd w:val="clear" w:color="auto" w:fill="auto"/>
            <w:tcMar>
              <w:left w:w="28" w:type="dxa"/>
              <w:right w:w="28" w:type="dxa"/>
            </w:tcMar>
            <w:hideMark/>
          </w:tcPr>
          <w:p w14:paraId="26A2599A" w14:textId="54E86D4C" w:rsidR="00597AD5" w:rsidRPr="00EF7FBB" w:rsidRDefault="00597AD5"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FS_AMP</w:t>
            </w:r>
          </w:p>
        </w:tc>
        <w:tc>
          <w:tcPr>
            <w:tcW w:w="397" w:type="dxa"/>
            <w:shd w:val="clear" w:color="auto" w:fill="auto"/>
            <w:tcMar>
              <w:left w:w="28" w:type="dxa"/>
              <w:right w:w="28" w:type="dxa"/>
            </w:tcMar>
            <w:hideMark/>
          </w:tcPr>
          <w:p w14:paraId="3D5429FC" w14:textId="77777777" w:rsidR="00597AD5" w:rsidRPr="00EF7FBB" w:rsidRDefault="00597AD5"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50" w:type="dxa"/>
            <w:shd w:val="clear" w:color="auto" w:fill="auto"/>
            <w:tcMar>
              <w:left w:w="28" w:type="dxa"/>
              <w:right w:w="28" w:type="dxa"/>
            </w:tcMar>
            <w:hideMark/>
          </w:tcPr>
          <w:p w14:paraId="60DB757F" w14:textId="3A3B5CA2" w:rsidR="00597AD5" w:rsidRPr="00EF7FBB" w:rsidRDefault="003C763E" w:rsidP="00751CC1">
            <w:pPr>
              <w:overflowPunct/>
              <w:autoSpaceDE/>
              <w:autoSpaceDN/>
              <w:adjustRightInd/>
              <w:spacing w:after="0"/>
              <w:textAlignment w:val="auto"/>
              <w:rPr>
                <w:rFonts w:ascii="Calibri" w:hAnsi="Calibri" w:cs="Calibri"/>
                <w:color w:val="0563C1"/>
                <w:sz w:val="18"/>
                <w:szCs w:val="18"/>
                <w:u w:val="single"/>
                <w:lang w:eastAsia="en-GB"/>
              </w:rPr>
            </w:pPr>
            <w:hyperlink r:id="rId523" w:history="1">
              <w:r w:rsidR="007D3634" w:rsidRPr="007D3634">
                <w:rPr>
                  <w:rFonts w:ascii="Calibri" w:hAnsi="Calibri" w:cs="Calibri"/>
                  <w:color w:val="0563C1"/>
                  <w:sz w:val="16"/>
                  <w:szCs w:val="18"/>
                  <w:u w:val="single"/>
                  <w:lang w:eastAsia="en-GB"/>
                </w:rPr>
                <w:t>SP-220647</w:t>
              </w:r>
            </w:hyperlink>
          </w:p>
        </w:tc>
        <w:tc>
          <w:tcPr>
            <w:tcW w:w="2268" w:type="dxa"/>
            <w:shd w:val="clear" w:color="auto" w:fill="auto"/>
            <w:tcMar>
              <w:left w:w="28" w:type="dxa"/>
              <w:right w:w="28" w:type="dxa"/>
            </w:tcMar>
            <w:hideMark/>
          </w:tcPr>
          <w:p w14:paraId="5E3777E1" w14:textId="77777777" w:rsidR="00597AD5" w:rsidRPr="00EF7FBB" w:rsidRDefault="00597AD5"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Chen, Zhuoyi, China Telecom </w:t>
            </w:r>
          </w:p>
        </w:tc>
      </w:tr>
      <w:tr w:rsidR="00597AD5" w:rsidRPr="00EF7FBB" w14:paraId="47B43D97" w14:textId="77777777" w:rsidTr="00597AD5">
        <w:trPr>
          <w:trHeight w:val="255"/>
        </w:trPr>
        <w:tc>
          <w:tcPr>
            <w:tcW w:w="757" w:type="dxa"/>
            <w:shd w:val="clear" w:color="auto" w:fill="auto"/>
            <w:tcMar>
              <w:left w:w="28" w:type="dxa"/>
              <w:right w:w="28" w:type="dxa"/>
            </w:tcMar>
            <w:hideMark/>
          </w:tcPr>
          <w:p w14:paraId="56CEE30E" w14:textId="77777777" w:rsidR="00597AD5" w:rsidRPr="00EF7FBB" w:rsidRDefault="00597AD5"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970017</w:t>
            </w:r>
          </w:p>
        </w:tc>
        <w:tc>
          <w:tcPr>
            <w:tcW w:w="3969" w:type="dxa"/>
            <w:shd w:val="clear" w:color="auto" w:fill="auto"/>
            <w:tcMar>
              <w:left w:w="28" w:type="dxa"/>
              <w:right w:w="28" w:type="dxa"/>
            </w:tcMar>
            <w:hideMark/>
          </w:tcPr>
          <w:p w14:paraId="59E96ABF" w14:textId="77777777" w:rsidR="00597AD5" w:rsidRPr="00EF7FBB" w:rsidRDefault="00597AD5"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of 5G AM Policy </w:t>
            </w:r>
          </w:p>
        </w:tc>
        <w:tc>
          <w:tcPr>
            <w:tcW w:w="1701" w:type="dxa"/>
            <w:shd w:val="clear" w:color="auto" w:fill="auto"/>
            <w:tcMar>
              <w:left w:w="28" w:type="dxa"/>
              <w:right w:w="28" w:type="dxa"/>
            </w:tcMar>
            <w:hideMark/>
          </w:tcPr>
          <w:p w14:paraId="6AB11958" w14:textId="3311291D" w:rsidR="00597AD5" w:rsidRPr="00EF7FBB" w:rsidRDefault="00597AD5"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AMP</w:t>
            </w:r>
          </w:p>
        </w:tc>
        <w:tc>
          <w:tcPr>
            <w:tcW w:w="397" w:type="dxa"/>
            <w:shd w:val="clear" w:color="auto" w:fill="auto"/>
            <w:tcMar>
              <w:left w:w="28" w:type="dxa"/>
              <w:right w:w="28" w:type="dxa"/>
            </w:tcMar>
            <w:hideMark/>
          </w:tcPr>
          <w:p w14:paraId="27263DC1" w14:textId="77777777" w:rsidR="00597AD5" w:rsidRPr="00EF7FBB" w:rsidRDefault="00597AD5"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50" w:type="dxa"/>
            <w:shd w:val="clear" w:color="auto" w:fill="auto"/>
            <w:tcMar>
              <w:left w:w="28" w:type="dxa"/>
              <w:right w:w="28" w:type="dxa"/>
            </w:tcMar>
            <w:hideMark/>
          </w:tcPr>
          <w:p w14:paraId="011BE777" w14:textId="2B9780B4" w:rsidR="00597AD5" w:rsidRPr="00EF7FBB" w:rsidRDefault="003C763E" w:rsidP="00751CC1">
            <w:pPr>
              <w:overflowPunct/>
              <w:autoSpaceDE/>
              <w:autoSpaceDN/>
              <w:adjustRightInd/>
              <w:spacing w:after="0"/>
              <w:textAlignment w:val="auto"/>
              <w:rPr>
                <w:rFonts w:ascii="Calibri" w:hAnsi="Calibri" w:cs="Calibri"/>
                <w:color w:val="0563C1"/>
                <w:sz w:val="18"/>
                <w:szCs w:val="18"/>
                <w:u w:val="single"/>
                <w:lang w:eastAsia="en-GB"/>
              </w:rPr>
            </w:pPr>
            <w:hyperlink r:id="rId524" w:history="1">
              <w:r w:rsidR="007D3634" w:rsidRPr="007D3634">
                <w:rPr>
                  <w:rFonts w:ascii="Calibri" w:hAnsi="Calibri" w:cs="Calibri"/>
                  <w:color w:val="0563C1"/>
                  <w:sz w:val="16"/>
                  <w:szCs w:val="18"/>
                  <w:u w:val="single"/>
                  <w:lang w:eastAsia="en-GB"/>
                </w:rPr>
                <w:t>SP-221335</w:t>
              </w:r>
            </w:hyperlink>
          </w:p>
        </w:tc>
        <w:tc>
          <w:tcPr>
            <w:tcW w:w="2268" w:type="dxa"/>
            <w:shd w:val="clear" w:color="auto" w:fill="auto"/>
            <w:tcMar>
              <w:left w:w="28" w:type="dxa"/>
              <w:right w:w="28" w:type="dxa"/>
            </w:tcMar>
            <w:hideMark/>
          </w:tcPr>
          <w:p w14:paraId="268B653F" w14:textId="77777777" w:rsidR="00597AD5" w:rsidRPr="00EF7FBB" w:rsidRDefault="00597AD5"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Chen, Zhuoyi, China Telecom </w:t>
            </w:r>
          </w:p>
        </w:tc>
      </w:tr>
      <w:tr w:rsidR="00597AD5" w:rsidRPr="00EF7FBB" w14:paraId="4CE4B899" w14:textId="77777777" w:rsidTr="00597AD5">
        <w:trPr>
          <w:trHeight w:val="255"/>
        </w:trPr>
        <w:tc>
          <w:tcPr>
            <w:tcW w:w="757" w:type="dxa"/>
            <w:shd w:val="clear" w:color="auto" w:fill="auto"/>
            <w:tcMar>
              <w:left w:w="28" w:type="dxa"/>
              <w:right w:w="28" w:type="dxa"/>
            </w:tcMar>
            <w:hideMark/>
          </w:tcPr>
          <w:p w14:paraId="68ABAB1C" w14:textId="77777777" w:rsidR="00597AD5" w:rsidRPr="00EF7FBB" w:rsidRDefault="00597AD5"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990007</w:t>
            </w:r>
          </w:p>
        </w:tc>
        <w:tc>
          <w:tcPr>
            <w:tcW w:w="3969" w:type="dxa"/>
            <w:shd w:val="clear" w:color="auto" w:fill="auto"/>
            <w:tcMar>
              <w:left w:w="28" w:type="dxa"/>
              <w:right w:w="28" w:type="dxa"/>
            </w:tcMar>
            <w:hideMark/>
          </w:tcPr>
          <w:p w14:paraId="1CD04889" w14:textId="77777777" w:rsidR="00597AD5" w:rsidRPr="00EF7FBB" w:rsidRDefault="00597AD5"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5G AM Policy </w:t>
            </w:r>
          </w:p>
        </w:tc>
        <w:tc>
          <w:tcPr>
            <w:tcW w:w="1701" w:type="dxa"/>
            <w:shd w:val="clear" w:color="auto" w:fill="auto"/>
            <w:tcMar>
              <w:left w:w="28" w:type="dxa"/>
              <w:right w:w="28" w:type="dxa"/>
            </w:tcMar>
            <w:hideMark/>
          </w:tcPr>
          <w:p w14:paraId="7D7B70CE" w14:textId="2FAF7253" w:rsidR="00597AD5" w:rsidRPr="00EF7FBB" w:rsidRDefault="00597AD5"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AMP</w:t>
            </w:r>
          </w:p>
        </w:tc>
        <w:tc>
          <w:tcPr>
            <w:tcW w:w="397" w:type="dxa"/>
            <w:shd w:val="clear" w:color="auto" w:fill="auto"/>
            <w:tcMar>
              <w:left w:w="28" w:type="dxa"/>
              <w:right w:w="28" w:type="dxa"/>
            </w:tcMar>
            <w:hideMark/>
          </w:tcPr>
          <w:p w14:paraId="03A38228" w14:textId="77777777" w:rsidR="00597AD5" w:rsidRPr="00EF7FBB" w:rsidRDefault="00597AD5"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850" w:type="dxa"/>
            <w:shd w:val="clear" w:color="auto" w:fill="auto"/>
            <w:tcMar>
              <w:left w:w="28" w:type="dxa"/>
              <w:right w:w="28" w:type="dxa"/>
            </w:tcMar>
            <w:hideMark/>
          </w:tcPr>
          <w:p w14:paraId="32C4DAA0" w14:textId="7538F144" w:rsidR="00597AD5" w:rsidRPr="00EF7FBB" w:rsidRDefault="003C763E" w:rsidP="00751CC1">
            <w:pPr>
              <w:overflowPunct/>
              <w:autoSpaceDE/>
              <w:autoSpaceDN/>
              <w:adjustRightInd/>
              <w:spacing w:after="0"/>
              <w:textAlignment w:val="auto"/>
              <w:rPr>
                <w:rFonts w:ascii="Calibri" w:hAnsi="Calibri" w:cs="Calibri"/>
                <w:color w:val="0563C1"/>
                <w:sz w:val="18"/>
                <w:szCs w:val="18"/>
                <w:u w:val="single"/>
                <w:lang w:eastAsia="en-GB"/>
              </w:rPr>
            </w:pPr>
            <w:hyperlink r:id="rId525" w:history="1">
              <w:r w:rsidR="007D3634" w:rsidRPr="007D3634">
                <w:rPr>
                  <w:rFonts w:ascii="Calibri" w:hAnsi="Calibri" w:cs="Calibri"/>
                  <w:color w:val="0563C1"/>
                  <w:sz w:val="16"/>
                  <w:szCs w:val="18"/>
                  <w:u w:val="single"/>
                  <w:lang w:eastAsia="en-GB"/>
                </w:rPr>
                <w:t>CP-232130</w:t>
              </w:r>
            </w:hyperlink>
          </w:p>
        </w:tc>
        <w:tc>
          <w:tcPr>
            <w:tcW w:w="2268" w:type="dxa"/>
            <w:shd w:val="clear" w:color="auto" w:fill="auto"/>
            <w:tcMar>
              <w:left w:w="28" w:type="dxa"/>
              <w:right w:w="28" w:type="dxa"/>
            </w:tcMar>
            <w:hideMark/>
          </w:tcPr>
          <w:p w14:paraId="4503F867" w14:textId="77777777" w:rsidR="00597AD5" w:rsidRPr="00EF7FBB" w:rsidRDefault="00597AD5"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SUN, Yue, China Telecom</w:t>
            </w:r>
          </w:p>
        </w:tc>
      </w:tr>
      <w:tr w:rsidR="00597AD5" w:rsidRPr="00EF7FBB" w14:paraId="7219C9D8" w14:textId="77777777" w:rsidTr="00597AD5">
        <w:trPr>
          <w:trHeight w:val="255"/>
        </w:trPr>
        <w:tc>
          <w:tcPr>
            <w:tcW w:w="757" w:type="dxa"/>
            <w:shd w:val="clear" w:color="auto" w:fill="auto"/>
            <w:tcMar>
              <w:left w:w="28" w:type="dxa"/>
              <w:right w:w="28" w:type="dxa"/>
            </w:tcMar>
            <w:hideMark/>
          </w:tcPr>
          <w:p w14:paraId="7D8A9CB8" w14:textId="77777777" w:rsidR="00597AD5" w:rsidRPr="00EF7FBB" w:rsidRDefault="00597AD5"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990095</w:t>
            </w:r>
          </w:p>
        </w:tc>
        <w:tc>
          <w:tcPr>
            <w:tcW w:w="3969" w:type="dxa"/>
            <w:shd w:val="clear" w:color="auto" w:fill="auto"/>
            <w:tcMar>
              <w:left w:w="28" w:type="dxa"/>
              <w:right w:w="28" w:type="dxa"/>
            </w:tcMar>
            <w:hideMark/>
          </w:tcPr>
          <w:p w14:paraId="49AB4890" w14:textId="77777777" w:rsidR="00597AD5" w:rsidRPr="00EF7FBB" w:rsidRDefault="00597AD5"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CT4 aspects of 5G AM Policy </w:t>
            </w:r>
          </w:p>
        </w:tc>
        <w:tc>
          <w:tcPr>
            <w:tcW w:w="1701" w:type="dxa"/>
            <w:shd w:val="clear" w:color="auto" w:fill="auto"/>
            <w:tcMar>
              <w:left w:w="28" w:type="dxa"/>
              <w:right w:w="28" w:type="dxa"/>
            </w:tcMar>
            <w:hideMark/>
          </w:tcPr>
          <w:p w14:paraId="4B0B90C2" w14:textId="6C5B67A5" w:rsidR="00597AD5" w:rsidRPr="00EF7FBB" w:rsidRDefault="00597AD5"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AMP</w:t>
            </w:r>
          </w:p>
        </w:tc>
        <w:tc>
          <w:tcPr>
            <w:tcW w:w="397" w:type="dxa"/>
            <w:shd w:val="clear" w:color="auto" w:fill="auto"/>
            <w:tcMar>
              <w:left w:w="28" w:type="dxa"/>
              <w:right w:w="28" w:type="dxa"/>
            </w:tcMar>
            <w:hideMark/>
          </w:tcPr>
          <w:p w14:paraId="15BD3127" w14:textId="77777777" w:rsidR="00597AD5" w:rsidRPr="00EF7FBB" w:rsidRDefault="00597AD5"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850" w:type="dxa"/>
            <w:shd w:val="clear" w:color="auto" w:fill="auto"/>
            <w:tcMar>
              <w:left w:w="28" w:type="dxa"/>
              <w:right w:w="28" w:type="dxa"/>
            </w:tcMar>
            <w:hideMark/>
          </w:tcPr>
          <w:p w14:paraId="1613745F" w14:textId="461F01E0" w:rsidR="00597AD5" w:rsidRPr="00EF7FBB" w:rsidRDefault="003C763E" w:rsidP="00751CC1">
            <w:pPr>
              <w:overflowPunct/>
              <w:autoSpaceDE/>
              <w:autoSpaceDN/>
              <w:adjustRightInd/>
              <w:spacing w:after="0"/>
              <w:textAlignment w:val="auto"/>
              <w:rPr>
                <w:rFonts w:ascii="Calibri" w:hAnsi="Calibri" w:cs="Calibri"/>
                <w:color w:val="0563C1"/>
                <w:sz w:val="18"/>
                <w:szCs w:val="18"/>
                <w:u w:val="single"/>
                <w:lang w:eastAsia="en-GB"/>
              </w:rPr>
            </w:pPr>
            <w:hyperlink r:id="rId526" w:history="1">
              <w:r w:rsidR="007D3634" w:rsidRPr="007D3634">
                <w:rPr>
                  <w:rFonts w:ascii="Calibri" w:hAnsi="Calibri" w:cs="Calibri"/>
                  <w:color w:val="0563C1"/>
                  <w:sz w:val="16"/>
                  <w:szCs w:val="18"/>
                  <w:u w:val="single"/>
                  <w:lang w:eastAsia="en-GB"/>
                </w:rPr>
                <w:t>CP-232130</w:t>
              </w:r>
            </w:hyperlink>
          </w:p>
        </w:tc>
        <w:tc>
          <w:tcPr>
            <w:tcW w:w="2268" w:type="dxa"/>
            <w:shd w:val="clear" w:color="auto" w:fill="auto"/>
            <w:tcMar>
              <w:left w:w="28" w:type="dxa"/>
              <w:right w:w="28" w:type="dxa"/>
            </w:tcMar>
            <w:hideMark/>
          </w:tcPr>
          <w:p w14:paraId="036413C4" w14:textId="77777777" w:rsidR="00597AD5" w:rsidRPr="00EF7FBB" w:rsidRDefault="00597AD5"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SUN, Yue, China Telecom</w:t>
            </w:r>
          </w:p>
        </w:tc>
      </w:tr>
      <w:tr w:rsidR="00050DFA" w:rsidRPr="00EF7FBB" w14:paraId="5EDF74E1" w14:textId="77777777" w:rsidTr="00597AD5">
        <w:trPr>
          <w:trHeight w:val="255"/>
        </w:trPr>
        <w:tc>
          <w:tcPr>
            <w:tcW w:w="757" w:type="dxa"/>
            <w:shd w:val="clear" w:color="auto" w:fill="auto"/>
            <w:tcMar>
              <w:left w:w="28" w:type="dxa"/>
              <w:right w:w="28" w:type="dxa"/>
            </w:tcMar>
          </w:tcPr>
          <w:p w14:paraId="31B53E64" w14:textId="1DE22895" w:rsidR="00050DFA" w:rsidRPr="00EF7FBB" w:rsidRDefault="00050DFA" w:rsidP="00050DFA">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840020</w:t>
            </w:r>
          </w:p>
        </w:tc>
        <w:tc>
          <w:tcPr>
            <w:tcW w:w="3969" w:type="dxa"/>
            <w:shd w:val="clear" w:color="auto" w:fill="auto"/>
            <w:tcMar>
              <w:left w:w="28" w:type="dxa"/>
              <w:right w:w="28" w:type="dxa"/>
            </w:tcMar>
          </w:tcPr>
          <w:p w14:paraId="112745B1" w14:textId="083B9CCC" w:rsidR="00050DFA" w:rsidRPr="00EF7FBB" w:rsidRDefault="00050DFA" w:rsidP="00050DFA">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i/>
                <w:iCs/>
                <w:color w:val="000000"/>
                <w:sz w:val="18"/>
                <w:szCs w:val="18"/>
                <w:lang w:eastAsia="en-GB"/>
              </w:rPr>
              <w:t xml:space="preserve">Study on enhancement of 5G UE Policy </w:t>
            </w:r>
          </w:p>
        </w:tc>
        <w:tc>
          <w:tcPr>
            <w:tcW w:w="1701" w:type="dxa"/>
            <w:shd w:val="clear" w:color="auto" w:fill="auto"/>
            <w:tcMar>
              <w:left w:w="28" w:type="dxa"/>
              <w:right w:w="28" w:type="dxa"/>
            </w:tcMar>
          </w:tcPr>
          <w:p w14:paraId="2AA95618" w14:textId="71FAE837" w:rsidR="00050DFA" w:rsidRPr="00EF7FBB" w:rsidRDefault="00050DFA" w:rsidP="00050DFA">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FS_eUEPO</w:t>
            </w:r>
          </w:p>
        </w:tc>
        <w:tc>
          <w:tcPr>
            <w:tcW w:w="397" w:type="dxa"/>
            <w:shd w:val="clear" w:color="auto" w:fill="auto"/>
            <w:tcMar>
              <w:left w:w="28" w:type="dxa"/>
              <w:right w:w="28" w:type="dxa"/>
            </w:tcMar>
          </w:tcPr>
          <w:p w14:paraId="3D589270" w14:textId="41AB8954" w:rsidR="00050DFA" w:rsidRPr="00EF7FBB" w:rsidRDefault="00050DFA" w:rsidP="00050DFA">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50" w:type="dxa"/>
            <w:shd w:val="clear" w:color="auto" w:fill="auto"/>
            <w:tcMar>
              <w:left w:w="28" w:type="dxa"/>
              <w:right w:w="28" w:type="dxa"/>
            </w:tcMar>
          </w:tcPr>
          <w:p w14:paraId="09F6A39D" w14:textId="0D39B691" w:rsidR="00050DFA" w:rsidRDefault="003C763E" w:rsidP="00050DFA">
            <w:pPr>
              <w:overflowPunct/>
              <w:autoSpaceDE/>
              <w:autoSpaceDN/>
              <w:adjustRightInd/>
              <w:spacing w:after="0"/>
              <w:textAlignment w:val="auto"/>
            </w:pPr>
            <w:hyperlink r:id="rId527" w:history="1">
              <w:r w:rsidR="007D3634" w:rsidRPr="007D3634">
                <w:rPr>
                  <w:rFonts w:ascii="Calibri" w:hAnsi="Calibri" w:cs="Calibri"/>
                  <w:color w:val="0563C1"/>
                  <w:sz w:val="16"/>
                  <w:szCs w:val="18"/>
                  <w:u w:val="single"/>
                  <w:lang w:eastAsia="en-GB"/>
                </w:rPr>
                <w:t>SP-211649</w:t>
              </w:r>
            </w:hyperlink>
          </w:p>
        </w:tc>
        <w:tc>
          <w:tcPr>
            <w:tcW w:w="2268" w:type="dxa"/>
            <w:shd w:val="clear" w:color="auto" w:fill="auto"/>
            <w:tcMar>
              <w:left w:w="28" w:type="dxa"/>
              <w:right w:w="28" w:type="dxa"/>
            </w:tcMar>
          </w:tcPr>
          <w:p w14:paraId="55EF781B" w14:textId="77777777" w:rsidR="00050DFA" w:rsidRPr="00EF7FBB" w:rsidRDefault="00050DFA" w:rsidP="00050DFA">
            <w:pPr>
              <w:overflowPunct/>
              <w:autoSpaceDE/>
              <w:autoSpaceDN/>
              <w:adjustRightInd/>
              <w:spacing w:after="0"/>
              <w:textAlignment w:val="auto"/>
              <w:rPr>
                <w:rFonts w:ascii="Arial" w:hAnsi="Arial" w:cs="Arial"/>
                <w:b/>
                <w:bCs/>
                <w:color w:val="000000"/>
                <w:sz w:val="18"/>
                <w:szCs w:val="18"/>
                <w:lang w:eastAsia="en-GB"/>
              </w:rPr>
            </w:pPr>
          </w:p>
        </w:tc>
      </w:tr>
    </w:tbl>
    <w:p w14:paraId="1A0AAE5B" w14:textId="3363415E" w:rsidR="00597AD5" w:rsidRDefault="00597AD5" w:rsidP="00597AD5">
      <w:pPr>
        <w:rPr>
          <w:lang w:eastAsia="en-GB"/>
        </w:rPr>
      </w:pPr>
      <w:r w:rsidRPr="00176CBE">
        <w:rPr>
          <w:lang w:eastAsia="en-GB"/>
        </w:rPr>
        <w:t xml:space="preserve">Summary based on the input provided by </w:t>
      </w:r>
      <w:r>
        <w:rPr>
          <w:lang w:eastAsia="en-GB"/>
        </w:rPr>
        <w:t>China Telecom</w:t>
      </w:r>
      <w:r w:rsidRPr="00176CBE">
        <w:rPr>
          <w:lang w:eastAsia="en-GB"/>
        </w:rPr>
        <w:t xml:space="preserve"> in SP-23161</w:t>
      </w:r>
      <w:r>
        <w:rPr>
          <w:lang w:eastAsia="en-GB"/>
        </w:rPr>
        <w:t>5</w:t>
      </w:r>
      <w:r w:rsidRPr="00176CBE">
        <w:rPr>
          <w:lang w:eastAsia="en-GB"/>
        </w:rPr>
        <w:t>.</w:t>
      </w:r>
    </w:p>
    <w:p w14:paraId="01CF89B2" w14:textId="77777777" w:rsidR="00597AD5" w:rsidRDefault="00597AD5" w:rsidP="00597AD5">
      <w:pPr>
        <w:spacing w:before="120"/>
        <w:rPr>
          <w:lang w:val="en-US" w:eastAsia="zh-CN"/>
        </w:rPr>
      </w:pPr>
      <w:r>
        <w:rPr>
          <w:lang w:val="en-US" w:eastAsia="zh-CN"/>
        </w:rPr>
        <w:t>This WID is to solve the ping-pong issue because of RFSP Index consistency when UE moves from 5GC to EPC, i.e., the 5GC keeps sending the UE to EPC based on authorized RFSP Index from PCF, while the MME only has the subscribed RFSP Index and kick the UE in the above scenarios back to 5G immediately.</w:t>
      </w:r>
    </w:p>
    <w:p w14:paraId="11E21D47" w14:textId="77777777" w:rsidR="00597AD5" w:rsidRDefault="00597AD5" w:rsidP="00597AD5">
      <w:pPr>
        <w:spacing w:beforeLines="50" w:before="120"/>
        <w:rPr>
          <w:lang w:val="en-US" w:eastAsia="zh-CN"/>
        </w:rPr>
      </w:pPr>
      <w:r>
        <w:rPr>
          <w:lang w:val="en-US" w:eastAsia="zh-CN"/>
        </w:rPr>
        <w:t xml:space="preserve">The solution applies to N26-based interworking scenario by introducing a new attribute </w:t>
      </w:r>
      <w:r>
        <w:rPr>
          <w:i/>
          <w:lang w:val="en-US" w:eastAsia="zh-CN"/>
        </w:rPr>
        <w:t>RFSP Index in Use Validity Time</w:t>
      </w:r>
      <w:r>
        <w:rPr>
          <w:lang w:val="en-US" w:eastAsia="zh-CN"/>
        </w:rPr>
        <w:t>. The impacted nodes include MME, AMF and PCF.</w:t>
      </w:r>
    </w:p>
    <w:p w14:paraId="526DA84F" w14:textId="77777777" w:rsidR="00597AD5" w:rsidRDefault="00597AD5" w:rsidP="00597AD5">
      <w:pPr>
        <w:spacing w:beforeLines="50" w:before="120"/>
      </w:pPr>
      <w:r>
        <w:rPr>
          <w:lang w:eastAsia="zh-CN"/>
        </w:rPr>
        <w:t xml:space="preserve">In the case of mobility from 5GS to EPS, if the mobility is a result of the PCF modifying the RFSP Index value for the UE to indicate that EPC/E-UTRAN access is prioritized over the 5GS access, the AMF may be sent with a </w:t>
      </w:r>
      <w:r>
        <w:rPr>
          <w:i/>
          <w:lang w:eastAsia="zh-CN"/>
        </w:rPr>
        <w:t>RFSP Index in Use Validity Time</w:t>
      </w:r>
      <w:r>
        <w:rPr>
          <w:lang w:eastAsia="zh-CN"/>
        </w:rPr>
        <w:t xml:space="preserve"> by the PCF. If the AMF receives </w:t>
      </w:r>
      <w:r>
        <w:rPr>
          <w:i/>
          <w:lang w:eastAsia="zh-CN"/>
        </w:rPr>
        <w:t>RFSP Index in Use Validity Time</w:t>
      </w:r>
      <w:r>
        <w:rPr>
          <w:lang w:eastAsia="zh-CN"/>
        </w:rPr>
        <w:t xml:space="preserve"> and selects the RFSP Index in use identical to the authorized RFSP Index, then the AMF provides the MME with the RFSP Index in use and the </w:t>
      </w:r>
      <w:r>
        <w:rPr>
          <w:i/>
          <w:lang w:eastAsia="zh-CN"/>
        </w:rPr>
        <w:t>RFSP Index in Use Validity Time</w:t>
      </w:r>
      <w:r>
        <w:rPr>
          <w:lang w:eastAsia="zh-CN"/>
        </w:rPr>
        <w:t>, which indicates the time by which the RFSP Index in use will be used in the MME</w:t>
      </w:r>
      <w:r>
        <w:rPr>
          <w:rFonts w:eastAsia="DengXian" w:hint="eastAsia"/>
          <w:lang w:eastAsia="zh-CN"/>
        </w:rPr>
        <w:t>.</w:t>
      </w:r>
      <w:r>
        <w:rPr>
          <w:rFonts w:eastAsia="DengXian"/>
          <w:lang w:eastAsia="zh-CN"/>
        </w:rPr>
        <w:t xml:space="preserve"> </w:t>
      </w:r>
      <w:r>
        <w:t xml:space="preserve">The MME shall not re-evaluate the RFSP Index in Use before </w:t>
      </w:r>
      <w:r>
        <w:rPr>
          <w:i/>
        </w:rPr>
        <w:t>RFSP Index in Use Validity Time</w:t>
      </w:r>
      <w:r>
        <w:t xml:space="preserve"> expires. </w:t>
      </w:r>
    </w:p>
    <w:p w14:paraId="53DEC3C7" w14:textId="77777777" w:rsidR="00597AD5" w:rsidRDefault="00597AD5" w:rsidP="00597AD5">
      <w:pPr>
        <w:spacing w:beforeLines="50" w:before="120"/>
      </w:pPr>
      <w:r>
        <w:t xml:space="preserve">The </w:t>
      </w:r>
      <w:r>
        <w:rPr>
          <w:i/>
        </w:rPr>
        <w:t xml:space="preserve">RFSP Index in Use Validity Time </w:t>
      </w:r>
      <w:r>
        <w:t xml:space="preserve">will be transferred between MMEs in case of S1-handover before it expires. </w:t>
      </w:r>
    </w:p>
    <w:p w14:paraId="24098468" w14:textId="77777777" w:rsidR="00597AD5" w:rsidRDefault="00597AD5" w:rsidP="00597AD5">
      <w:pPr>
        <w:spacing w:beforeLines="50" w:before="120"/>
      </w:pPr>
      <w:r>
        <w:t>I</w:t>
      </w:r>
      <w:r>
        <w:rPr>
          <w:lang w:eastAsia="zh-CN"/>
        </w:rPr>
        <w:t xml:space="preserve">n the case of mobility from EPS to 5GS, the </w:t>
      </w:r>
      <w:r>
        <w:rPr>
          <w:i/>
          <w:lang w:eastAsia="zh-CN"/>
        </w:rPr>
        <w:t>RFSP Index in Use Validity Time</w:t>
      </w:r>
      <w:r>
        <w:rPr>
          <w:lang w:eastAsia="zh-CN"/>
        </w:rPr>
        <w:t xml:space="preserve"> if received from MME is ignored by the AMF.</w:t>
      </w:r>
    </w:p>
    <w:p w14:paraId="7A27A4B5" w14:textId="77777777" w:rsidR="00597AD5" w:rsidRDefault="00597AD5" w:rsidP="00597AD5">
      <w:pPr>
        <w:rPr>
          <w:b/>
        </w:rPr>
      </w:pPr>
      <w:r>
        <w:rPr>
          <w:b/>
        </w:rPr>
        <w:t>References</w:t>
      </w:r>
    </w:p>
    <w:p w14:paraId="75C958CD" w14:textId="58A53C36" w:rsidR="00597AD5" w:rsidRDefault="00597AD5" w:rsidP="00597AD5">
      <w:r>
        <w:t xml:space="preserve">List of related CRs: </w:t>
      </w:r>
      <w:hyperlink r:id="rId528" w:history="1">
        <w:r>
          <w:rPr>
            <w:rStyle w:val="Hyperlink"/>
          </w:rPr>
          <w:t>https://portal.3gpp.org/ChangeRequests.aspx?q=1&amp;workitem=990113,940064,970017,990007,990095</w:t>
        </w:r>
      </w:hyperlink>
    </w:p>
    <w:p w14:paraId="3E9DA315" w14:textId="77777777" w:rsidR="00597AD5" w:rsidRPr="00597AD5" w:rsidRDefault="00597AD5" w:rsidP="00597AD5">
      <w:pPr>
        <w:pStyle w:val="EW"/>
        <w:rPr>
          <w:color w:val="000000"/>
        </w:rPr>
      </w:pPr>
      <w:r w:rsidRPr="00597AD5">
        <w:rPr>
          <w:color w:val="000000"/>
        </w:rPr>
        <w:t>[1]</w:t>
      </w:r>
      <w:r w:rsidRPr="00597AD5">
        <w:rPr>
          <w:color w:val="000000"/>
        </w:rPr>
        <w:tab/>
        <w:t>TR 23.700-89: “Study on 5G AM Policy”</w:t>
      </w:r>
    </w:p>
    <w:p w14:paraId="40863917" w14:textId="77777777" w:rsidR="00597AD5" w:rsidRPr="00597AD5" w:rsidRDefault="00597AD5" w:rsidP="00597AD5">
      <w:pPr>
        <w:pStyle w:val="EW"/>
        <w:rPr>
          <w:color w:val="000000"/>
        </w:rPr>
      </w:pPr>
      <w:r w:rsidRPr="00597AD5">
        <w:rPr>
          <w:color w:val="000000"/>
        </w:rPr>
        <w:t>[2]</w:t>
      </w:r>
      <w:r w:rsidRPr="00597AD5">
        <w:rPr>
          <w:color w:val="000000"/>
        </w:rPr>
        <w:tab/>
        <w:t>TS 23.501: “System architecture for the 5G System (5GS)”</w:t>
      </w:r>
    </w:p>
    <w:p w14:paraId="784906BC" w14:textId="77777777" w:rsidR="00597AD5" w:rsidRPr="00597AD5" w:rsidRDefault="00597AD5" w:rsidP="00597AD5">
      <w:pPr>
        <w:pStyle w:val="EW"/>
        <w:rPr>
          <w:color w:val="000000"/>
        </w:rPr>
      </w:pPr>
      <w:r w:rsidRPr="00597AD5">
        <w:rPr>
          <w:color w:val="000000"/>
        </w:rPr>
        <w:t>[3]</w:t>
      </w:r>
      <w:r w:rsidRPr="00597AD5">
        <w:rPr>
          <w:color w:val="000000"/>
        </w:rPr>
        <w:tab/>
        <w:t>TS 23.502: “Procedures for the 5G System (5GS)”</w:t>
      </w:r>
    </w:p>
    <w:p w14:paraId="24946345" w14:textId="77777777" w:rsidR="00597AD5" w:rsidRPr="00597AD5" w:rsidRDefault="00597AD5" w:rsidP="00597AD5">
      <w:pPr>
        <w:pStyle w:val="EW"/>
        <w:rPr>
          <w:color w:val="000000"/>
        </w:rPr>
      </w:pPr>
      <w:r w:rsidRPr="00597AD5">
        <w:rPr>
          <w:color w:val="000000"/>
        </w:rPr>
        <w:t>[4]</w:t>
      </w:r>
      <w:r w:rsidRPr="00597AD5">
        <w:rPr>
          <w:color w:val="000000"/>
        </w:rPr>
        <w:tab/>
        <w:t>TS 23.503: “Policy and charging control framework for the 5G System (5GS)”</w:t>
      </w:r>
    </w:p>
    <w:p w14:paraId="6BB1030A" w14:textId="77777777" w:rsidR="00597AD5" w:rsidRPr="00597AD5" w:rsidRDefault="00597AD5" w:rsidP="00597AD5">
      <w:pPr>
        <w:pStyle w:val="EW"/>
        <w:rPr>
          <w:color w:val="000000"/>
        </w:rPr>
      </w:pPr>
      <w:r w:rsidRPr="00597AD5">
        <w:rPr>
          <w:color w:val="000000"/>
        </w:rPr>
        <w:t>[5]</w:t>
      </w:r>
      <w:r w:rsidRPr="00597AD5">
        <w:rPr>
          <w:color w:val="000000"/>
        </w:rPr>
        <w:tab/>
        <w:t>TS 29.274: “Evolved General Packet Radio Service (GPRS) Tunnelling Protocol for Control plane (GTPv2-C)”</w:t>
      </w:r>
    </w:p>
    <w:p w14:paraId="00CE8096" w14:textId="77777777" w:rsidR="00597AD5" w:rsidRPr="00597AD5" w:rsidRDefault="00597AD5" w:rsidP="00597AD5">
      <w:pPr>
        <w:pStyle w:val="EW"/>
        <w:rPr>
          <w:color w:val="000000"/>
        </w:rPr>
      </w:pPr>
      <w:r w:rsidRPr="00597AD5">
        <w:rPr>
          <w:color w:val="000000"/>
        </w:rPr>
        <w:t>[6]</w:t>
      </w:r>
      <w:r w:rsidRPr="00597AD5">
        <w:rPr>
          <w:color w:val="000000"/>
        </w:rPr>
        <w:tab/>
        <w:t>TS 29.507: “Access and Mobility Policy Control Service”</w:t>
      </w:r>
    </w:p>
    <w:p w14:paraId="1C026DFF" w14:textId="7F2C6AB1" w:rsidR="00597AD5" w:rsidRPr="00597AD5" w:rsidRDefault="00597AD5" w:rsidP="00597AD5">
      <w:pPr>
        <w:pStyle w:val="EW"/>
        <w:rPr>
          <w:color w:val="000000"/>
        </w:rPr>
      </w:pPr>
      <w:r w:rsidRPr="00597AD5">
        <w:rPr>
          <w:color w:val="000000"/>
        </w:rPr>
        <w:t>[7]</w:t>
      </w:r>
      <w:r w:rsidRPr="00597AD5">
        <w:rPr>
          <w:color w:val="000000"/>
        </w:rPr>
        <w:tab/>
        <w:t>TS 29.513: “Policy and Charging Control signalling flows and QoS parameter mapping”</w:t>
      </w:r>
    </w:p>
    <w:p w14:paraId="29BF46BC" w14:textId="6BDC8FBC" w:rsidR="00B821D4" w:rsidRPr="00B821D4" w:rsidRDefault="00B821D4" w:rsidP="00B821D4">
      <w:pPr>
        <w:pStyle w:val="Heading2"/>
        <w:rPr>
          <w:lang w:eastAsia="en-GB"/>
        </w:rPr>
      </w:pPr>
      <w:bookmarkStart w:id="129" w:name="_Toc171519674"/>
      <w:r>
        <w:rPr>
          <w:lang w:eastAsia="en-GB"/>
        </w:rPr>
        <w:t>20.2</w:t>
      </w:r>
      <w:r>
        <w:rPr>
          <w:lang w:eastAsia="en-GB"/>
        </w:rPr>
        <w:tab/>
      </w:r>
      <w:r w:rsidRPr="00B821D4">
        <w:rPr>
          <w:lang w:eastAsia="en-GB"/>
        </w:rPr>
        <w:t>Enhancement of 5G UE Policy</w:t>
      </w:r>
      <w:bookmarkEnd w:id="129"/>
      <w:r w:rsidRPr="00B821D4">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050DFA" w:rsidRPr="00EF7FBB" w14:paraId="7103941E" w14:textId="77777777" w:rsidTr="00E422A7">
        <w:trPr>
          <w:trHeight w:val="255"/>
        </w:trPr>
        <w:tc>
          <w:tcPr>
            <w:tcW w:w="757" w:type="dxa"/>
            <w:shd w:val="clear" w:color="auto" w:fill="auto"/>
            <w:tcMar>
              <w:left w:w="28" w:type="dxa"/>
              <w:right w:w="28" w:type="dxa"/>
            </w:tcMar>
          </w:tcPr>
          <w:p w14:paraId="6AE80A44" w14:textId="77777777" w:rsidR="00050DFA" w:rsidRPr="00EF7FBB" w:rsidRDefault="00050DFA"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840020</w:t>
            </w:r>
          </w:p>
        </w:tc>
        <w:tc>
          <w:tcPr>
            <w:tcW w:w="3969" w:type="dxa"/>
            <w:shd w:val="clear" w:color="auto" w:fill="auto"/>
            <w:tcMar>
              <w:left w:w="28" w:type="dxa"/>
              <w:right w:w="28" w:type="dxa"/>
            </w:tcMar>
          </w:tcPr>
          <w:p w14:paraId="62DEB588" w14:textId="77777777" w:rsidR="00050DFA" w:rsidRPr="00EF7FBB" w:rsidRDefault="00050DFA"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i/>
                <w:iCs/>
                <w:color w:val="000000"/>
                <w:sz w:val="18"/>
                <w:szCs w:val="18"/>
                <w:lang w:eastAsia="en-GB"/>
              </w:rPr>
              <w:t xml:space="preserve">Study on enhancement of 5G UE Policy </w:t>
            </w:r>
          </w:p>
        </w:tc>
        <w:tc>
          <w:tcPr>
            <w:tcW w:w="1701" w:type="dxa"/>
            <w:shd w:val="clear" w:color="auto" w:fill="auto"/>
            <w:tcMar>
              <w:left w:w="28" w:type="dxa"/>
              <w:right w:w="28" w:type="dxa"/>
            </w:tcMar>
          </w:tcPr>
          <w:p w14:paraId="14E71E44" w14:textId="77777777" w:rsidR="00050DFA" w:rsidRPr="00EF7FBB" w:rsidRDefault="00050DFA"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FS_eUEPO</w:t>
            </w:r>
          </w:p>
        </w:tc>
        <w:tc>
          <w:tcPr>
            <w:tcW w:w="397" w:type="dxa"/>
            <w:shd w:val="clear" w:color="auto" w:fill="auto"/>
            <w:tcMar>
              <w:left w:w="28" w:type="dxa"/>
              <w:right w:w="28" w:type="dxa"/>
            </w:tcMar>
          </w:tcPr>
          <w:p w14:paraId="0180D3D9" w14:textId="77777777" w:rsidR="00050DFA" w:rsidRPr="00EF7FBB" w:rsidRDefault="00050DFA"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50" w:type="dxa"/>
            <w:shd w:val="clear" w:color="auto" w:fill="auto"/>
            <w:tcMar>
              <w:left w:w="28" w:type="dxa"/>
              <w:right w:w="28" w:type="dxa"/>
            </w:tcMar>
          </w:tcPr>
          <w:p w14:paraId="464BE7B3" w14:textId="6BD51D27" w:rsidR="00050DFA" w:rsidRDefault="003C763E" w:rsidP="00E422A7">
            <w:pPr>
              <w:overflowPunct/>
              <w:autoSpaceDE/>
              <w:autoSpaceDN/>
              <w:adjustRightInd/>
              <w:spacing w:after="0"/>
              <w:textAlignment w:val="auto"/>
            </w:pPr>
            <w:hyperlink r:id="rId529" w:history="1">
              <w:r w:rsidR="007D3634" w:rsidRPr="007D3634">
                <w:rPr>
                  <w:rFonts w:ascii="Calibri" w:hAnsi="Calibri" w:cs="Calibri"/>
                  <w:color w:val="0563C1"/>
                  <w:sz w:val="16"/>
                  <w:szCs w:val="18"/>
                  <w:u w:val="single"/>
                  <w:lang w:eastAsia="en-GB"/>
                </w:rPr>
                <w:t>SP-211649</w:t>
              </w:r>
            </w:hyperlink>
          </w:p>
        </w:tc>
        <w:tc>
          <w:tcPr>
            <w:tcW w:w="2268" w:type="dxa"/>
            <w:shd w:val="clear" w:color="auto" w:fill="auto"/>
            <w:tcMar>
              <w:left w:w="28" w:type="dxa"/>
              <w:right w:w="28" w:type="dxa"/>
            </w:tcMar>
          </w:tcPr>
          <w:p w14:paraId="69049CE3" w14:textId="77777777" w:rsidR="00050DFA" w:rsidRPr="00EF7FBB" w:rsidRDefault="00050DFA" w:rsidP="00E422A7">
            <w:pPr>
              <w:overflowPunct/>
              <w:autoSpaceDE/>
              <w:autoSpaceDN/>
              <w:adjustRightInd/>
              <w:spacing w:after="0"/>
              <w:textAlignment w:val="auto"/>
              <w:rPr>
                <w:rFonts w:ascii="Arial" w:hAnsi="Arial" w:cs="Arial"/>
                <w:b/>
                <w:bCs/>
                <w:color w:val="000000"/>
                <w:sz w:val="18"/>
                <w:szCs w:val="18"/>
                <w:lang w:eastAsia="en-GB"/>
              </w:rPr>
            </w:pPr>
          </w:p>
        </w:tc>
      </w:tr>
      <w:tr w:rsidR="00050DFA" w:rsidRPr="00EF7FBB" w14:paraId="0D5457B7" w14:textId="77777777" w:rsidTr="00E422A7">
        <w:trPr>
          <w:trHeight w:val="255"/>
        </w:trPr>
        <w:tc>
          <w:tcPr>
            <w:tcW w:w="757" w:type="dxa"/>
            <w:shd w:val="clear" w:color="auto" w:fill="auto"/>
            <w:tcMar>
              <w:left w:w="28" w:type="dxa"/>
              <w:right w:w="28" w:type="dxa"/>
            </w:tcMar>
          </w:tcPr>
          <w:p w14:paraId="31563311" w14:textId="77777777" w:rsidR="00050DFA" w:rsidRPr="00EF7FBB" w:rsidRDefault="00050DFA"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00"/>
                <w:sz w:val="18"/>
                <w:szCs w:val="18"/>
                <w:lang w:eastAsia="en-GB"/>
              </w:rPr>
              <w:t>980114</w:t>
            </w:r>
          </w:p>
        </w:tc>
        <w:tc>
          <w:tcPr>
            <w:tcW w:w="3969" w:type="dxa"/>
            <w:shd w:val="clear" w:color="auto" w:fill="auto"/>
            <w:tcMar>
              <w:left w:w="28" w:type="dxa"/>
              <w:right w:w="28" w:type="dxa"/>
            </w:tcMar>
          </w:tcPr>
          <w:p w14:paraId="52F1E9DE" w14:textId="77777777" w:rsidR="00050DFA" w:rsidRPr="00EF7FBB" w:rsidRDefault="00050DFA" w:rsidP="00E422A7">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b/>
                <w:bCs/>
                <w:color w:val="0000FF"/>
                <w:sz w:val="18"/>
                <w:szCs w:val="18"/>
                <w:lang w:eastAsia="en-GB"/>
              </w:rPr>
              <w:t xml:space="preserve">Enhancement of 5G UE Policy </w:t>
            </w:r>
          </w:p>
        </w:tc>
        <w:tc>
          <w:tcPr>
            <w:tcW w:w="1701" w:type="dxa"/>
            <w:shd w:val="clear" w:color="auto" w:fill="auto"/>
            <w:tcMar>
              <w:left w:w="28" w:type="dxa"/>
              <w:right w:w="28" w:type="dxa"/>
            </w:tcMar>
          </w:tcPr>
          <w:p w14:paraId="25A5C98F" w14:textId="77777777" w:rsidR="00050DFA" w:rsidRPr="00EF7FBB" w:rsidRDefault="00050DFA"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00"/>
                <w:sz w:val="18"/>
                <w:szCs w:val="18"/>
                <w:lang w:eastAsia="en-GB"/>
              </w:rPr>
              <w:t>eUEPO</w:t>
            </w:r>
          </w:p>
        </w:tc>
        <w:tc>
          <w:tcPr>
            <w:tcW w:w="397" w:type="dxa"/>
            <w:shd w:val="clear" w:color="auto" w:fill="auto"/>
            <w:tcMar>
              <w:left w:w="28" w:type="dxa"/>
              <w:right w:w="28" w:type="dxa"/>
            </w:tcMar>
          </w:tcPr>
          <w:p w14:paraId="6432399B" w14:textId="77777777" w:rsidR="00050DFA" w:rsidRPr="00EF7FBB" w:rsidRDefault="00050DFA"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tcPr>
          <w:p w14:paraId="75D8D429" w14:textId="5D567292" w:rsidR="00050DFA" w:rsidRDefault="003C763E" w:rsidP="00E422A7">
            <w:pPr>
              <w:overflowPunct/>
              <w:autoSpaceDE/>
              <w:autoSpaceDN/>
              <w:adjustRightInd/>
              <w:spacing w:after="0"/>
              <w:textAlignment w:val="auto"/>
            </w:pPr>
            <w:hyperlink r:id="rId530" w:history="1">
              <w:r w:rsidR="007D3634" w:rsidRPr="007D3634">
                <w:rPr>
                  <w:rFonts w:ascii="Calibri" w:hAnsi="Calibri" w:cs="Calibri"/>
                  <w:color w:val="0563C1"/>
                  <w:sz w:val="16"/>
                  <w:szCs w:val="18"/>
                  <w:u w:val="single"/>
                  <w:lang w:eastAsia="en-GB"/>
                </w:rPr>
                <w:t>SP-220980</w:t>
              </w:r>
            </w:hyperlink>
          </w:p>
        </w:tc>
        <w:tc>
          <w:tcPr>
            <w:tcW w:w="2268" w:type="dxa"/>
            <w:shd w:val="clear" w:color="auto" w:fill="auto"/>
            <w:tcMar>
              <w:left w:w="28" w:type="dxa"/>
              <w:right w:w="28" w:type="dxa"/>
            </w:tcMar>
          </w:tcPr>
          <w:p w14:paraId="1A501578" w14:textId="77777777" w:rsidR="00050DFA" w:rsidRPr="00EF7FBB" w:rsidRDefault="00050DFA" w:rsidP="00E422A7">
            <w:pPr>
              <w:overflowPunct/>
              <w:autoSpaceDE/>
              <w:autoSpaceDN/>
              <w:adjustRightInd/>
              <w:spacing w:after="0"/>
              <w:textAlignment w:val="auto"/>
              <w:rPr>
                <w:rFonts w:ascii="Arial" w:hAnsi="Arial" w:cs="Arial"/>
                <w:b/>
                <w:bCs/>
                <w:color w:val="000000"/>
                <w:sz w:val="18"/>
                <w:szCs w:val="18"/>
                <w:lang w:eastAsia="en-GB"/>
              </w:rPr>
            </w:pPr>
          </w:p>
        </w:tc>
      </w:tr>
      <w:tr w:rsidR="00050DFA" w:rsidRPr="00EF7FBB" w14:paraId="50700A68" w14:textId="77777777" w:rsidTr="00E422A7">
        <w:trPr>
          <w:trHeight w:val="255"/>
        </w:trPr>
        <w:tc>
          <w:tcPr>
            <w:tcW w:w="757" w:type="dxa"/>
            <w:shd w:val="clear" w:color="auto" w:fill="auto"/>
            <w:tcMar>
              <w:left w:w="28" w:type="dxa"/>
              <w:right w:w="28" w:type="dxa"/>
            </w:tcMar>
          </w:tcPr>
          <w:p w14:paraId="77B5C704" w14:textId="77777777" w:rsidR="00050DFA" w:rsidRPr="00EF7FBB" w:rsidRDefault="00050DFA" w:rsidP="00E422A7">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970025</w:t>
            </w:r>
          </w:p>
        </w:tc>
        <w:tc>
          <w:tcPr>
            <w:tcW w:w="3969" w:type="dxa"/>
            <w:shd w:val="clear" w:color="auto" w:fill="auto"/>
            <w:tcMar>
              <w:left w:w="28" w:type="dxa"/>
              <w:right w:w="28" w:type="dxa"/>
            </w:tcMar>
          </w:tcPr>
          <w:p w14:paraId="13A0E5DB" w14:textId="77777777" w:rsidR="00050DFA" w:rsidRPr="00EF7FBB" w:rsidRDefault="00050DFA" w:rsidP="00E422A7">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00"/>
                <w:sz w:val="18"/>
                <w:szCs w:val="18"/>
                <w:lang w:eastAsia="en-GB"/>
              </w:rPr>
              <w:t xml:space="preserve">   (Stage 2 of) Enhancement of 5G UE Policy </w:t>
            </w:r>
          </w:p>
        </w:tc>
        <w:tc>
          <w:tcPr>
            <w:tcW w:w="1701" w:type="dxa"/>
            <w:shd w:val="clear" w:color="auto" w:fill="auto"/>
            <w:tcMar>
              <w:left w:w="28" w:type="dxa"/>
              <w:right w:w="28" w:type="dxa"/>
            </w:tcMar>
          </w:tcPr>
          <w:p w14:paraId="1E9ED0B6" w14:textId="77777777" w:rsidR="00050DFA" w:rsidRPr="00EF7FBB" w:rsidRDefault="00050DFA" w:rsidP="00E422A7">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eUEPO</w:t>
            </w:r>
          </w:p>
        </w:tc>
        <w:tc>
          <w:tcPr>
            <w:tcW w:w="397" w:type="dxa"/>
            <w:shd w:val="clear" w:color="auto" w:fill="auto"/>
            <w:tcMar>
              <w:left w:w="28" w:type="dxa"/>
              <w:right w:w="28" w:type="dxa"/>
            </w:tcMar>
          </w:tcPr>
          <w:p w14:paraId="4DB99AE7" w14:textId="77777777" w:rsidR="00050DFA" w:rsidRPr="00EF7FBB" w:rsidRDefault="00050DFA"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00"/>
                <w:sz w:val="18"/>
                <w:szCs w:val="18"/>
                <w:lang w:eastAsia="en-GB"/>
              </w:rPr>
              <w:t>S2</w:t>
            </w:r>
          </w:p>
        </w:tc>
        <w:tc>
          <w:tcPr>
            <w:tcW w:w="850" w:type="dxa"/>
            <w:shd w:val="clear" w:color="auto" w:fill="auto"/>
            <w:tcMar>
              <w:left w:w="28" w:type="dxa"/>
              <w:right w:w="28" w:type="dxa"/>
            </w:tcMar>
          </w:tcPr>
          <w:p w14:paraId="64786004" w14:textId="4C3186B4" w:rsidR="00050DFA" w:rsidRDefault="003C763E" w:rsidP="00E422A7">
            <w:pPr>
              <w:overflowPunct/>
              <w:autoSpaceDE/>
              <w:autoSpaceDN/>
              <w:adjustRightInd/>
              <w:spacing w:after="0"/>
              <w:textAlignment w:val="auto"/>
            </w:pPr>
            <w:hyperlink r:id="rId531" w:history="1">
              <w:r w:rsidR="007D3634" w:rsidRPr="007D3634">
                <w:rPr>
                  <w:rFonts w:ascii="Calibri" w:hAnsi="Calibri" w:cs="Calibri"/>
                  <w:color w:val="0563C1"/>
                  <w:sz w:val="16"/>
                  <w:szCs w:val="18"/>
                  <w:u w:val="single"/>
                  <w:lang w:eastAsia="en-GB"/>
                </w:rPr>
                <w:t>SP-230094</w:t>
              </w:r>
            </w:hyperlink>
          </w:p>
        </w:tc>
        <w:tc>
          <w:tcPr>
            <w:tcW w:w="2268" w:type="dxa"/>
            <w:shd w:val="clear" w:color="auto" w:fill="auto"/>
            <w:tcMar>
              <w:left w:w="28" w:type="dxa"/>
              <w:right w:w="28" w:type="dxa"/>
            </w:tcMar>
          </w:tcPr>
          <w:p w14:paraId="790859F5" w14:textId="77777777" w:rsidR="00050DFA" w:rsidRPr="00EF7FBB" w:rsidRDefault="00050DFA" w:rsidP="00E422A7">
            <w:pPr>
              <w:overflowPunct/>
              <w:autoSpaceDE/>
              <w:autoSpaceDN/>
              <w:adjustRightInd/>
              <w:spacing w:after="0"/>
              <w:textAlignment w:val="auto"/>
              <w:rPr>
                <w:rFonts w:ascii="Arial" w:hAnsi="Arial" w:cs="Arial"/>
                <w:b/>
                <w:bCs/>
                <w:color w:val="000000"/>
                <w:sz w:val="18"/>
                <w:szCs w:val="18"/>
                <w:lang w:eastAsia="en-GB"/>
              </w:rPr>
            </w:pPr>
          </w:p>
        </w:tc>
      </w:tr>
      <w:tr w:rsidR="00050DFA" w:rsidRPr="00EF7FBB" w14:paraId="1D43C17E" w14:textId="77777777" w:rsidTr="00E422A7">
        <w:trPr>
          <w:trHeight w:val="255"/>
        </w:trPr>
        <w:tc>
          <w:tcPr>
            <w:tcW w:w="757" w:type="dxa"/>
            <w:shd w:val="clear" w:color="auto" w:fill="auto"/>
            <w:tcMar>
              <w:left w:w="28" w:type="dxa"/>
              <w:right w:w="28" w:type="dxa"/>
            </w:tcMar>
          </w:tcPr>
          <w:p w14:paraId="754C221A" w14:textId="77777777" w:rsidR="00050DFA" w:rsidRPr="00EF7FBB" w:rsidRDefault="00050DFA" w:rsidP="00E422A7">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980081</w:t>
            </w:r>
          </w:p>
        </w:tc>
        <w:tc>
          <w:tcPr>
            <w:tcW w:w="3969" w:type="dxa"/>
            <w:shd w:val="clear" w:color="auto" w:fill="auto"/>
            <w:tcMar>
              <w:left w:w="28" w:type="dxa"/>
              <w:right w:w="28" w:type="dxa"/>
            </w:tcMar>
          </w:tcPr>
          <w:p w14:paraId="04C535FC" w14:textId="77777777" w:rsidR="00050DFA" w:rsidRPr="00EF7FBB" w:rsidRDefault="00050DFA" w:rsidP="00E422A7">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 xml:space="preserve">   CT1 aspects of eUEPO</w:t>
            </w:r>
          </w:p>
        </w:tc>
        <w:tc>
          <w:tcPr>
            <w:tcW w:w="1701" w:type="dxa"/>
            <w:shd w:val="clear" w:color="auto" w:fill="auto"/>
            <w:tcMar>
              <w:left w:w="28" w:type="dxa"/>
              <w:right w:w="28" w:type="dxa"/>
            </w:tcMar>
          </w:tcPr>
          <w:p w14:paraId="1CB4C5D0" w14:textId="77777777" w:rsidR="00050DFA" w:rsidRPr="00EF7FBB" w:rsidRDefault="00050DFA" w:rsidP="00E422A7">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eUEPO</w:t>
            </w:r>
          </w:p>
        </w:tc>
        <w:tc>
          <w:tcPr>
            <w:tcW w:w="397" w:type="dxa"/>
            <w:shd w:val="clear" w:color="auto" w:fill="auto"/>
            <w:tcMar>
              <w:left w:w="28" w:type="dxa"/>
              <w:right w:w="28" w:type="dxa"/>
            </w:tcMar>
          </w:tcPr>
          <w:p w14:paraId="5E15780E" w14:textId="77777777" w:rsidR="00050DFA" w:rsidRPr="00EF7FBB" w:rsidRDefault="00050DFA" w:rsidP="00E422A7">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C1</w:t>
            </w:r>
          </w:p>
        </w:tc>
        <w:tc>
          <w:tcPr>
            <w:tcW w:w="850" w:type="dxa"/>
            <w:shd w:val="clear" w:color="auto" w:fill="auto"/>
            <w:tcMar>
              <w:left w:w="28" w:type="dxa"/>
              <w:right w:w="28" w:type="dxa"/>
            </w:tcMar>
          </w:tcPr>
          <w:p w14:paraId="78AB9377" w14:textId="41D741C4" w:rsidR="00050DFA" w:rsidRDefault="003C763E" w:rsidP="00E422A7">
            <w:pPr>
              <w:overflowPunct/>
              <w:autoSpaceDE/>
              <w:autoSpaceDN/>
              <w:adjustRightInd/>
              <w:spacing w:after="0"/>
              <w:textAlignment w:val="auto"/>
            </w:pPr>
            <w:hyperlink r:id="rId532" w:history="1">
              <w:r w:rsidR="007D3634" w:rsidRPr="007D3634">
                <w:rPr>
                  <w:rFonts w:ascii="Calibri" w:hAnsi="Calibri" w:cs="Calibri"/>
                  <w:color w:val="0563C1"/>
                  <w:sz w:val="16"/>
                  <w:szCs w:val="18"/>
                  <w:u w:val="single"/>
                  <w:lang w:eastAsia="en-GB"/>
                </w:rPr>
                <w:t>CP-232132</w:t>
              </w:r>
            </w:hyperlink>
          </w:p>
        </w:tc>
        <w:tc>
          <w:tcPr>
            <w:tcW w:w="2268" w:type="dxa"/>
            <w:shd w:val="clear" w:color="auto" w:fill="auto"/>
            <w:tcMar>
              <w:left w:w="28" w:type="dxa"/>
              <w:right w:w="28" w:type="dxa"/>
            </w:tcMar>
          </w:tcPr>
          <w:p w14:paraId="69452906" w14:textId="77777777" w:rsidR="00050DFA" w:rsidRPr="00EF7FBB" w:rsidRDefault="00050DFA" w:rsidP="00E422A7">
            <w:pPr>
              <w:overflowPunct/>
              <w:autoSpaceDE/>
              <w:autoSpaceDN/>
              <w:adjustRightInd/>
              <w:spacing w:after="0"/>
              <w:textAlignment w:val="auto"/>
              <w:rPr>
                <w:rFonts w:ascii="Arial" w:hAnsi="Arial" w:cs="Arial"/>
                <w:b/>
                <w:bCs/>
                <w:color w:val="000000"/>
                <w:sz w:val="18"/>
                <w:szCs w:val="18"/>
                <w:lang w:eastAsia="en-GB"/>
              </w:rPr>
            </w:pPr>
          </w:p>
        </w:tc>
      </w:tr>
      <w:tr w:rsidR="00050DFA" w:rsidRPr="00EF7FBB" w14:paraId="5B2DF098" w14:textId="77777777" w:rsidTr="00E422A7">
        <w:trPr>
          <w:trHeight w:val="255"/>
        </w:trPr>
        <w:tc>
          <w:tcPr>
            <w:tcW w:w="757" w:type="dxa"/>
            <w:shd w:val="clear" w:color="auto" w:fill="auto"/>
            <w:tcMar>
              <w:left w:w="28" w:type="dxa"/>
              <w:right w:w="28" w:type="dxa"/>
            </w:tcMar>
          </w:tcPr>
          <w:p w14:paraId="4B62D158" w14:textId="77777777" w:rsidR="00050DFA" w:rsidRPr="00EF7FBB" w:rsidRDefault="00050DFA"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980082</w:t>
            </w:r>
          </w:p>
        </w:tc>
        <w:tc>
          <w:tcPr>
            <w:tcW w:w="3969" w:type="dxa"/>
            <w:shd w:val="clear" w:color="auto" w:fill="auto"/>
            <w:tcMar>
              <w:left w:w="28" w:type="dxa"/>
              <w:right w:w="28" w:type="dxa"/>
            </w:tcMar>
          </w:tcPr>
          <w:p w14:paraId="2905FD41" w14:textId="77777777" w:rsidR="00050DFA" w:rsidRPr="00EF7FBB" w:rsidRDefault="00050DFA"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eUEPO</w:t>
            </w:r>
          </w:p>
        </w:tc>
        <w:tc>
          <w:tcPr>
            <w:tcW w:w="1701" w:type="dxa"/>
            <w:shd w:val="clear" w:color="auto" w:fill="auto"/>
            <w:tcMar>
              <w:left w:w="28" w:type="dxa"/>
              <w:right w:w="28" w:type="dxa"/>
            </w:tcMar>
          </w:tcPr>
          <w:p w14:paraId="65D169BF" w14:textId="77777777" w:rsidR="00050DFA" w:rsidRPr="00EF7FBB" w:rsidRDefault="00050DFA"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eUEPO</w:t>
            </w:r>
          </w:p>
        </w:tc>
        <w:tc>
          <w:tcPr>
            <w:tcW w:w="397" w:type="dxa"/>
            <w:shd w:val="clear" w:color="auto" w:fill="auto"/>
            <w:tcMar>
              <w:left w:w="28" w:type="dxa"/>
              <w:right w:w="28" w:type="dxa"/>
            </w:tcMar>
          </w:tcPr>
          <w:p w14:paraId="2DD2BB00" w14:textId="77777777" w:rsidR="00050DFA" w:rsidRPr="00EF7FBB" w:rsidRDefault="00050DFA"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850" w:type="dxa"/>
            <w:shd w:val="clear" w:color="auto" w:fill="auto"/>
            <w:tcMar>
              <w:left w:w="28" w:type="dxa"/>
              <w:right w:w="28" w:type="dxa"/>
            </w:tcMar>
          </w:tcPr>
          <w:p w14:paraId="085CB716" w14:textId="58B7E2BB" w:rsidR="00050DFA" w:rsidRDefault="003C763E" w:rsidP="00E422A7">
            <w:pPr>
              <w:overflowPunct/>
              <w:autoSpaceDE/>
              <w:autoSpaceDN/>
              <w:adjustRightInd/>
              <w:spacing w:after="0"/>
              <w:textAlignment w:val="auto"/>
            </w:pPr>
            <w:hyperlink r:id="rId533" w:history="1">
              <w:r w:rsidR="007D3634" w:rsidRPr="007D3634">
                <w:rPr>
                  <w:rFonts w:ascii="Calibri" w:hAnsi="Calibri" w:cs="Calibri"/>
                  <w:color w:val="0563C1"/>
                  <w:sz w:val="16"/>
                  <w:szCs w:val="18"/>
                  <w:u w:val="single"/>
                  <w:lang w:eastAsia="en-GB"/>
                </w:rPr>
                <w:t>CP-232132</w:t>
              </w:r>
            </w:hyperlink>
          </w:p>
        </w:tc>
        <w:tc>
          <w:tcPr>
            <w:tcW w:w="2268" w:type="dxa"/>
            <w:shd w:val="clear" w:color="auto" w:fill="auto"/>
            <w:tcMar>
              <w:left w:w="28" w:type="dxa"/>
              <w:right w:w="28" w:type="dxa"/>
            </w:tcMar>
          </w:tcPr>
          <w:p w14:paraId="67E8706D" w14:textId="77777777" w:rsidR="00050DFA" w:rsidRPr="00EF7FBB" w:rsidRDefault="00050DFA" w:rsidP="00E422A7">
            <w:pPr>
              <w:overflowPunct/>
              <w:autoSpaceDE/>
              <w:autoSpaceDN/>
              <w:adjustRightInd/>
              <w:spacing w:after="0"/>
              <w:textAlignment w:val="auto"/>
              <w:rPr>
                <w:rFonts w:ascii="Arial" w:hAnsi="Arial" w:cs="Arial"/>
                <w:b/>
                <w:bCs/>
                <w:color w:val="000000"/>
                <w:sz w:val="18"/>
                <w:szCs w:val="18"/>
                <w:lang w:eastAsia="en-GB"/>
              </w:rPr>
            </w:pPr>
          </w:p>
        </w:tc>
      </w:tr>
      <w:tr w:rsidR="00050DFA" w:rsidRPr="00EF7FBB" w14:paraId="49ACC0FC" w14:textId="77777777" w:rsidTr="00E422A7">
        <w:trPr>
          <w:trHeight w:val="255"/>
        </w:trPr>
        <w:tc>
          <w:tcPr>
            <w:tcW w:w="757" w:type="dxa"/>
            <w:shd w:val="clear" w:color="auto" w:fill="auto"/>
            <w:tcMar>
              <w:left w:w="28" w:type="dxa"/>
              <w:right w:w="28" w:type="dxa"/>
            </w:tcMar>
          </w:tcPr>
          <w:p w14:paraId="0C73DFBF" w14:textId="77777777" w:rsidR="00050DFA" w:rsidRPr="00EF7FBB" w:rsidRDefault="00050DFA"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990093</w:t>
            </w:r>
          </w:p>
        </w:tc>
        <w:tc>
          <w:tcPr>
            <w:tcW w:w="3969" w:type="dxa"/>
            <w:shd w:val="clear" w:color="auto" w:fill="auto"/>
            <w:tcMar>
              <w:left w:w="28" w:type="dxa"/>
              <w:right w:w="28" w:type="dxa"/>
            </w:tcMar>
          </w:tcPr>
          <w:p w14:paraId="545B64C6" w14:textId="77777777" w:rsidR="00050DFA" w:rsidRPr="00EF7FBB" w:rsidRDefault="00050DFA"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CT4 aspects of eUEPO</w:t>
            </w:r>
          </w:p>
        </w:tc>
        <w:tc>
          <w:tcPr>
            <w:tcW w:w="1701" w:type="dxa"/>
            <w:shd w:val="clear" w:color="auto" w:fill="auto"/>
            <w:tcMar>
              <w:left w:w="28" w:type="dxa"/>
              <w:right w:w="28" w:type="dxa"/>
            </w:tcMar>
          </w:tcPr>
          <w:p w14:paraId="5135D738" w14:textId="77777777" w:rsidR="00050DFA" w:rsidRPr="00EF7FBB" w:rsidRDefault="00050DFA"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eUEPO</w:t>
            </w:r>
          </w:p>
        </w:tc>
        <w:tc>
          <w:tcPr>
            <w:tcW w:w="397" w:type="dxa"/>
            <w:shd w:val="clear" w:color="auto" w:fill="auto"/>
            <w:tcMar>
              <w:left w:w="28" w:type="dxa"/>
              <w:right w:w="28" w:type="dxa"/>
            </w:tcMar>
          </w:tcPr>
          <w:p w14:paraId="198E70A3" w14:textId="77777777" w:rsidR="00050DFA" w:rsidRPr="00EF7FBB" w:rsidRDefault="00050DFA"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850" w:type="dxa"/>
            <w:shd w:val="clear" w:color="auto" w:fill="auto"/>
            <w:tcMar>
              <w:left w:w="28" w:type="dxa"/>
              <w:right w:w="28" w:type="dxa"/>
            </w:tcMar>
          </w:tcPr>
          <w:p w14:paraId="0883E945" w14:textId="116C3D36" w:rsidR="00050DFA" w:rsidRDefault="003C763E" w:rsidP="00E422A7">
            <w:pPr>
              <w:overflowPunct/>
              <w:autoSpaceDE/>
              <w:autoSpaceDN/>
              <w:adjustRightInd/>
              <w:spacing w:after="0"/>
              <w:textAlignment w:val="auto"/>
            </w:pPr>
            <w:hyperlink r:id="rId534" w:history="1">
              <w:r w:rsidR="007D3634" w:rsidRPr="007D3634">
                <w:rPr>
                  <w:rFonts w:ascii="Calibri" w:hAnsi="Calibri" w:cs="Calibri"/>
                  <w:color w:val="0563C1"/>
                  <w:sz w:val="16"/>
                  <w:szCs w:val="18"/>
                  <w:u w:val="single"/>
                  <w:lang w:eastAsia="en-GB"/>
                </w:rPr>
                <w:t>CP-232132</w:t>
              </w:r>
            </w:hyperlink>
          </w:p>
        </w:tc>
        <w:tc>
          <w:tcPr>
            <w:tcW w:w="2268" w:type="dxa"/>
            <w:shd w:val="clear" w:color="auto" w:fill="auto"/>
            <w:tcMar>
              <w:left w:w="28" w:type="dxa"/>
              <w:right w:w="28" w:type="dxa"/>
            </w:tcMar>
          </w:tcPr>
          <w:p w14:paraId="4798BD8E" w14:textId="77777777" w:rsidR="00050DFA" w:rsidRPr="00EF7FBB" w:rsidRDefault="00050DFA" w:rsidP="00E422A7">
            <w:pPr>
              <w:overflowPunct/>
              <w:autoSpaceDE/>
              <w:autoSpaceDN/>
              <w:adjustRightInd/>
              <w:spacing w:after="0"/>
              <w:textAlignment w:val="auto"/>
              <w:rPr>
                <w:rFonts w:ascii="Arial" w:hAnsi="Arial" w:cs="Arial"/>
                <w:b/>
                <w:bCs/>
                <w:color w:val="000000"/>
                <w:sz w:val="18"/>
                <w:szCs w:val="18"/>
                <w:lang w:eastAsia="en-GB"/>
              </w:rPr>
            </w:pPr>
          </w:p>
        </w:tc>
      </w:tr>
    </w:tbl>
    <w:p w14:paraId="03745992" w14:textId="633FD57E" w:rsidR="00050DFA" w:rsidRDefault="00050DFA" w:rsidP="00050DFA">
      <w:pPr>
        <w:rPr>
          <w:lang w:eastAsia="en-GB"/>
        </w:rPr>
      </w:pPr>
      <w:r w:rsidRPr="00176CBE">
        <w:rPr>
          <w:lang w:eastAsia="en-GB"/>
        </w:rPr>
        <w:t xml:space="preserve">Summary based on the input provided by </w:t>
      </w:r>
      <w:r>
        <w:rPr>
          <w:lang w:eastAsia="en-GB"/>
        </w:rPr>
        <w:t xml:space="preserve">Intel </w:t>
      </w:r>
      <w:r w:rsidRPr="00176CBE">
        <w:rPr>
          <w:lang w:eastAsia="en-GB"/>
        </w:rPr>
        <w:t xml:space="preserve">in </w:t>
      </w:r>
      <w:r w:rsidRPr="00050DFA">
        <w:rPr>
          <w:lang w:eastAsia="en-GB"/>
        </w:rPr>
        <w:t>SP-240468</w:t>
      </w:r>
      <w:r w:rsidRPr="00176CBE">
        <w:rPr>
          <w:lang w:eastAsia="en-GB"/>
        </w:rPr>
        <w:t>.</w:t>
      </w:r>
    </w:p>
    <w:p w14:paraId="08E80C9E" w14:textId="77777777" w:rsidR="00050DFA" w:rsidRDefault="00050DFA" w:rsidP="00050DFA">
      <w:pPr>
        <w:rPr>
          <w:lang w:eastAsia="en-GB"/>
        </w:rPr>
      </w:pPr>
      <w:r>
        <w:rPr>
          <w:lang w:eastAsia="en-GB"/>
        </w:rPr>
        <w:t xml:space="preserve">The User Equipment (UE) Policy was introduced into 5GS in Rel-15. The UE Policy information can be preconfigured in the UE and/or provisioned to the UE for access selection (i.e. ANDSP), PDU Session selection (i.e. URSP), V2X communications (i.e. V2XP), ProSe operations (i.e. ProSeP) and/or A2X communications (i.e. A2XP). Some gaps were identified in Rel-18 as described in the justification part of 3GPP SA approved WID [7]. </w:t>
      </w:r>
    </w:p>
    <w:p w14:paraId="4938C531" w14:textId="77777777" w:rsidR="00050DFA" w:rsidRDefault="00050DFA" w:rsidP="00050DFA">
      <w:pPr>
        <w:rPr>
          <w:lang w:eastAsia="en-GB"/>
        </w:rPr>
      </w:pPr>
      <w:r>
        <w:rPr>
          <w:lang w:eastAsia="en-GB"/>
        </w:rPr>
        <w:t>The eUEPO work item specifies 5GS enhancements to the URSP related to the following mechanisms:</w:t>
      </w:r>
    </w:p>
    <w:p w14:paraId="21F1C0B2" w14:textId="77777777" w:rsidR="00050DFA" w:rsidRDefault="00050DFA" w:rsidP="00050DFA">
      <w:pPr>
        <w:rPr>
          <w:lang w:eastAsia="en-GB"/>
        </w:rPr>
      </w:pPr>
      <w:r>
        <w:rPr>
          <w:lang w:eastAsia="en-GB"/>
        </w:rPr>
        <w:t>-</w:t>
      </w:r>
      <w:r>
        <w:rPr>
          <w:lang w:eastAsia="en-GB"/>
        </w:rPr>
        <w:tab/>
        <w:t>enabling VPLMN specific URSP influence, generation and provisioning</w:t>
      </w:r>
    </w:p>
    <w:p w14:paraId="527A229D" w14:textId="77777777" w:rsidR="00050DFA" w:rsidRDefault="00050DFA" w:rsidP="00050DFA">
      <w:pPr>
        <w:rPr>
          <w:lang w:eastAsia="en-GB"/>
        </w:rPr>
      </w:pPr>
      <w:r>
        <w:rPr>
          <w:lang w:eastAsia="en-GB"/>
        </w:rPr>
        <w:t>-</w:t>
      </w:r>
      <w:r>
        <w:rPr>
          <w:lang w:eastAsia="en-GB"/>
        </w:rPr>
        <w:tab/>
        <w:t>5GC awareness of URSP enforcement in UE</w:t>
      </w:r>
    </w:p>
    <w:p w14:paraId="328EB27C" w14:textId="77777777" w:rsidR="00050DFA" w:rsidRDefault="00050DFA" w:rsidP="00050DFA">
      <w:pPr>
        <w:rPr>
          <w:lang w:eastAsia="en-GB"/>
        </w:rPr>
      </w:pPr>
      <w:r>
        <w:rPr>
          <w:lang w:eastAsia="en-GB"/>
        </w:rPr>
        <w:t>-</w:t>
      </w:r>
      <w:r>
        <w:rPr>
          <w:lang w:eastAsia="en-GB"/>
        </w:rPr>
        <w:tab/>
        <w:t>provisioning UE with consistent URSP across 5GS and EPS, and</w:t>
      </w:r>
    </w:p>
    <w:p w14:paraId="27620388" w14:textId="77777777" w:rsidR="00050DFA" w:rsidRDefault="00050DFA" w:rsidP="00050DFA">
      <w:pPr>
        <w:rPr>
          <w:lang w:eastAsia="en-GB"/>
        </w:rPr>
      </w:pPr>
      <w:r>
        <w:rPr>
          <w:lang w:eastAsia="en-GB"/>
        </w:rPr>
        <w:t>-</w:t>
      </w:r>
      <w:r>
        <w:rPr>
          <w:lang w:eastAsia="en-GB"/>
        </w:rPr>
        <w:tab/>
        <w:t xml:space="preserve">define standardized and operator-specific traffic categories in the Connection Capability of Traffic Descriptor of URSP rule. </w:t>
      </w:r>
    </w:p>
    <w:p w14:paraId="762E52FE" w14:textId="77777777" w:rsidR="00050DFA" w:rsidRDefault="00050DFA" w:rsidP="00050DFA">
      <w:pPr>
        <w:rPr>
          <w:lang w:eastAsia="en-GB"/>
        </w:rPr>
      </w:pPr>
      <w:r>
        <w:rPr>
          <w:lang w:eastAsia="en-GB"/>
        </w:rPr>
        <w:t>The conclusions of the study phase are documented in TR 23.700-85 [1]. The Feature enhancement to the URSP in normative phase  is specified in TS 23.501 [2], TS 23.502 [3] and TS 23.503 [4].</w:t>
      </w:r>
    </w:p>
    <w:p w14:paraId="39ACC63F" w14:textId="77777777" w:rsidR="00050DFA" w:rsidRDefault="00050DFA" w:rsidP="00050DFA">
      <w:pPr>
        <w:rPr>
          <w:lang w:eastAsia="en-GB"/>
        </w:rPr>
      </w:pPr>
      <w:r>
        <w:rPr>
          <w:lang w:eastAsia="en-GB"/>
        </w:rPr>
        <w:t xml:space="preserve">The following features were specified as part of the eUEPO work item: </w:t>
      </w:r>
    </w:p>
    <w:p w14:paraId="343E30DC" w14:textId="77777777" w:rsidR="00050DFA" w:rsidRDefault="00050DFA" w:rsidP="00050DFA">
      <w:pPr>
        <w:rPr>
          <w:lang w:eastAsia="en-GB"/>
        </w:rPr>
      </w:pPr>
      <w:r>
        <w:rPr>
          <w:lang w:eastAsia="en-GB"/>
        </w:rPr>
        <w:t>-</w:t>
      </w:r>
      <w:r>
        <w:rPr>
          <w:lang w:eastAsia="en-GB"/>
        </w:rPr>
        <w:tab/>
        <w:t>Enhancement of URSP generation influence in HPLMN by V-AF or V-PCF in VPLMN and URSP evaluation trigger upon PLMN change. A new definition of VPLMN specific URSP Rules is given. VPLMN ID is provided to UE along with the URSP using the UE policy management procedure as specified in TS 24.501 [9] annex D. A new URSP re-evaluation trigger at UE side is defined upon PLMN change.</w:t>
      </w:r>
    </w:p>
    <w:p w14:paraId="50E536D2" w14:textId="77777777" w:rsidR="00050DFA" w:rsidRDefault="00050DFA" w:rsidP="00050DFA">
      <w:pPr>
        <w:rPr>
          <w:lang w:eastAsia="en-GB"/>
        </w:rPr>
      </w:pPr>
      <w:r>
        <w:rPr>
          <w:lang w:eastAsia="en-GB"/>
        </w:rPr>
        <w:t>-</w:t>
      </w:r>
      <w:r>
        <w:rPr>
          <w:lang w:eastAsia="en-GB"/>
        </w:rPr>
        <w:tab/>
        <w:t>Support 5GC awareness of URSP enforcement in UE and new Analytics ID by NWDAF to monitor the traffic in one or multiple PDU Sessions. A UE supporting URSP rule enforcement reporting indicates UE support for reporting of URSP rule enforcement to the AMF during the registration procedure and reports URSP rule enforcement to the SMF if a URSP rule includes an indication for reporting URSP rule enforcement and if Connection Capabilities is in the TD (traffic descriptor of the URSP rule). The UE provides the URSP rule enforcement report with the Connection Capabilities contained in the TD to the PCF via SMF using the PDU session establishment or PDU session modification procedures as specified in TS 24.501 [9] and TS 24.526 [5]. The PCF receives reporting from URSP rule enforcement for a given UE via Policy Control Request Triggers. When the PCF serving the PDU session is not the same as the PCF serving the UE, the PCF serving the UE subscribes to the PCF serving the PDU session to receive the reporting of URSP rule enforcement for a given UE via PCF event reporting. The PCF for the UE may check whether the value of URSP rule enforcement and its PDU Session parameters (e.g. DNN/S-NSSAI) are compliant to the URSP rule of the UE. If the PCF for the UE recognizes inconsistency, the PCF for the UE may perform appropriate actions.</w:t>
      </w:r>
    </w:p>
    <w:p w14:paraId="0474FA66" w14:textId="77777777" w:rsidR="00050DFA" w:rsidRDefault="00050DFA" w:rsidP="00050DFA">
      <w:pPr>
        <w:rPr>
          <w:lang w:eastAsia="en-GB"/>
        </w:rPr>
      </w:pPr>
      <w:r>
        <w:rPr>
          <w:lang w:eastAsia="en-GB"/>
        </w:rPr>
        <w:t>-</w:t>
      </w:r>
      <w:r>
        <w:rPr>
          <w:lang w:eastAsia="en-GB"/>
        </w:rPr>
        <w:tab/>
        <w:t>Enhancement for provisioning UE with consistent URSP across 5GC and EPC based on URSP provisioning via ePCO in EPS. When the UE attaches in EPS, the UE includes the Indication of URSP Provisioning Support in EPS in the PDN Connectivity Request message as specified in TS 24.301 [8]. If the SMF+PGW-C supports URSP provisioning in EPS, it provides the Indication of URSP Provisioning Support in EPS in ePCO in the Create Session Response message. When the UE receives the Indication of URSP Provisioning Support in EPS included in ePCO in the PDN Connectivity Accept message, then the UE initiates the UE requested bearer resource modification without QoS update procedure and includes the UE STATE INDICATION message in the UE Policy Container ePCO in the Request Bearer Resource Modification message, the UE Policy Container in ePCO will be further forwarded by MME to SMF+PGW-C. When the UE Policy Container ePCO is received by SMF+PGW-C, it forwards transparently the UE Policy Container to PCF for the PDU Session, then the PCF for the PDU Session establishes the UE Policy Association with PCF for the UE. The PCF for the UE generates the corresponding URSP rules in a similar way as it is done in 5GS and sends the URSP rules to UE in the UE Policy Container as described in clause 4.11.0a.5 of TS 23.502 [3] and TS 24.501 [9] annex D. When the UE initially registers in 5GS, the UE provides the Indication of URSP Provisioning Support in EPS to the PCF during Registration using the UE-initiated UE state indication procedure as specified in TS 24.501 [9]. On receiving this indication and when the UE moves to EPS, if the UE has an active PDN connection transferred from 5GS, then the PCF for the PDU Session establishes a UE Policy Association with the PCF for the UE for URSP delivery in EPS.</w:t>
      </w:r>
    </w:p>
    <w:p w14:paraId="16B6C1F2" w14:textId="77777777" w:rsidR="00050DFA" w:rsidRDefault="00050DFA" w:rsidP="00050DFA">
      <w:pPr>
        <w:rPr>
          <w:lang w:eastAsia="en-GB"/>
        </w:rPr>
      </w:pPr>
      <w:r>
        <w:rPr>
          <w:lang w:eastAsia="en-GB"/>
        </w:rPr>
        <w:t>-</w:t>
      </w:r>
      <w:r>
        <w:rPr>
          <w:lang w:eastAsia="en-GB"/>
        </w:rPr>
        <w:tab/>
        <w:t>Support standardized and operator-specific traffic categories in the Connection Capability of Traffic Descriptor of URSP rule. The format and values of Connection Capabilities Traffic Descriptor to match against standardized traffic categories are defined in TS 24.526 [5] according to the requirements in GSMA PRD NG.135 [6]. The reserved values of Connection Capabilities to match operator-specific traffic categories are specified in TS 24.526 [5]. Traffic categories requested by the UE application are independent from the UE's Operating System. Operator-specific traffic categories values are out of scope of 3GPP specifications. Details on how UE applications indicate traffic categories to the UE's Operating System are out of scope of 3GPP specifications.</w:t>
      </w:r>
    </w:p>
    <w:p w14:paraId="6DC27FCE" w14:textId="77777777" w:rsidR="00050DFA" w:rsidRDefault="00050DFA" w:rsidP="00050DFA">
      <w:pPr>
        <w:rPr>
          <w:b/>
        </w:rPr>
      </w:pPr>
      <w:r>
        <w:rPr>
          <w:b/>
        </w:rPr>
        <w:t>References</w:t>
      </w:r>
    </w:p>
    <w:p w14:paraId="59ADEBEF" w14:textId="209A1BD8" w:rsidR="00050DFA" w:rsidRDefault="005E4308" w:rsidP="00050DFA">
      <w:r>
        <w:t xml:space="preserve">List of related CRs: </w:t>
      </w:r>
      <w:hyperlink r:id="rId535" w:history="1">
        <w:r w:rsidR="00050DFA" w:rsidRPr="00110219">
          <w:rPr>
            <w:rStyle w:val="Hyperlink"/>
          </w:rPr>
          <w:t>https://portal.3gpp.org/ChangeRequests.aspx?q=1&amp;workitem=980114,970025,980081,980082,990093</w:t>
        </w:r>
      </w:hyperlink>
      <w:r w:rsidR="00050DFA">
        <w:t xml:space="preserve"> </w:t>
      </w:r>
    </w:p>
    <w:p w14:paraId="5B844713" w14:textId="77777777" w:rsidR="00050DFA" w:rsidRPr="00050DFA" w:rsidRDefault="00050DFA" w:rsidP="00050DFA">
      <w:pPr>
        <w:pStyle w:val="EW"/>
        <w:rPr>
          <w:color w:val="000000"/>
        </w:rPr>
      </w:pPr>
      <w:r w:rsidRPr="00050DFA">
        <w:rPr>
          <w:color w:val="000000"/>
        </w:rPr>
        <w:t>[1]</w:t>
      </w:r>
      <w:r w:rsidRPr="00050DFA">
        <w:rPr>
          <w:color w:val="000000"/>
        </w:rPr>
        <w:tab/>
        <w:t>TR 23.700-85: "Study on enhancement of 5G User Equipment (UE) policy"</w:t>
      </w:r>
    </w:p>
    <w:p w14:paraId="7CA79497" w14:textId="77777777" w:rsidR="00050DFA" w:rsidRPr="00050DFA" w:rsidRDefault="00050DFA" w:rsidP="00050DFA">
      <w:pPr>
        <w:pStyle w:val="EW"/>
        <w:rPr>
          <w:color w:val="000000"/>
        </w:rPr>
      </w:pPr>
      <w:r w:rsidRPr="00050DFA">
        <w:rPr>
          <w:color w:val="000000"/>
        </w:rPr>
        <w:t>[2]</w:t>
      </w:r>
      <w:r w:rsidRPr="00050DFA">
        <w:rPr>
          <w:color w:val="000000"/>
        </w:rPr>
        <w:tab/>
        <w:t>TS 23.501: "System architecture for the 5G System (5GS)".</w:t>
      </w:r>
    </w:p>
    <w:p w14:paraId="43FC6C40" w14:textId="77777777" w:rsidR="00050DFA" w:rsidRPr="00050DFA" w:rsidRDefault="00050DFA" w:rsidP="00050DFA">
      <w:pPr>
        <w:pStyle w:val="EW"/>
        <w:rPr>
          <w:color w:val="000000"/>
        </w:rPr>
      </w:pPr>
      <w:r w:rsidRPr="00050DFA">
        <w:rPr>
          <w:color w:val="000000"/>
        </w:rPr>
        <w:t>[3]</w:t>
      </w:r>
      <w:r w:rsidRPr="00050DFA">
        <w:rPr>
          <w:color w:val="000000"/>
        </w:rPr>
        <w:tab/>
        <w:t>TS 23.502: "Procedures for the 5G System; Stage 2".</w:t>
      </w:r>
    </w:p>
    <w:p w14:paraId="45D1B5C8" w14:textId="77777777" w:rsidR="00050DFA" w:rsidRPr="00050DFA" w:rsidRDefault="00050DFA" w:rsidP="00050DFA">
      <w:pPr>
        <w:pStyle w:val="EW"/>
        <w:rPr>
          <w:color w:val="000000"/>
        </w:rPr>
      </w:pPr>
      <w:r w:rsidRPr="00050DFA">
        <w:rPr>
          <w:color w:val="000000"/>
        </w:rPr>
        <w:t>[4]</w:t>
      </w:r>
      <w:r w:rsidRPr="00050DFA">
        <w:rPr>
          <w:color w:val="000000"/>
        </w:rPr>
        <w:tab/>
        <w:t>TS 23.503: "Policy and charging control framework for the5G System (5GS)".</w:t>
      </w:r>
    </w:p>
    <w:p w14:paraId="19378E07" w14:textId="77777777" w:rsidR="00050DFA" w:rsidRPr="00050DFA" w:rsidRDefault="00050DFA" w:rsidP="00050DFA">
      <w:pPr>
        <w:pStyle w:val="EW"/>
        <w:rPr>
          <w:color w:val="000000"/>
        </w:rPr>
      </w:pPr>
      <w:r w:rsidRPr="00050DFA">
        <w:rPr>
          <w:color w:val="000000"/>
        </w:rPr>
        <w:t>[5]</w:t>
      </w:r>
      <w:r w:rsidRPr="00050DFA">
        <w:rPr>
          <w:color w:val="000000"/>
        </w:rPr>
        <w:tab/>
        <w:t>TS 24.526: "UE Equipment (UE) policies for 5G System (5GS); Stage 3".</w:t>
      </w:r>
    </w:p>
    <w:p w14:paraId="03506A41" w14:textId="77777777" w:rsidR="00050DFA" w:rsidRPr="00050DFA" w:rsidRDefault="00050DFA" w:rsidP="00050DFA">
      <w:pPr>
        <w:pStyle w:val="EW"/>
        <w:rPr>
          <w:color w:val="000000"/>
        </w:rPr>
      </w:pPr>
      <w:r w:rsidRPr="00050DFA">
        <w:rPr>
          <w:color w:val="000000"/>
        </w:rPr>
        <w:t>[6]</w:t>
      </w:r>
      <w:r w:rsidRPr="00050DFA">
        <w:rPr>
          <w:color w:val="000000"/>
        </w:rPr>
        <w:tab/>
        <w:t>GSMA PRD NG.135, Version 3.0: "E2E Network Slicing Requirements".</w:t>
      </w:r>
    </w:p>
    <w:p w14:paraId="3F08EC92" w14:textId="77777777" w:rsidR="00050DFA" w:rsidRPr="00050DFA" w:rsidRDefault="00050DFA" w:rsidP="00050DFA">
      <w:pPr>
        <w:pStyle w:val="EW"/>
        <w:rPr>
          <w:color w:val="000000"/>
        </w:rPr>
      </w:pPr>
      <w:r w:rsidRPr="00050DFA">
        <w:rPr>
          <w:color w:val="000000"/>
        </w:rPr>
        <w:t>[7]</w:t>
      </w:r>
      <w:r w:rsidRPr="00050DFA">
        <w:rPr>
          <w:color w:val="000000"/>
        </w:rPr>
        <w:tab/>
        <w:t>3GPP SP-221127, "Revised WID: Enhancement of 5G UE Policy (eUEPO)".</w:t>
      </w:r>
    </w:p>
    <w:p w14:paraId="54687648" w14:textId="77777777" w:rsidR="00050DFA" w:rsidRPr="00050DFA" w:rsidRDefault="00050DFA" w:rsidP="00050DFA">
      <w:pPr>
        <w:pStyle w:val="EW"/>
        <w:rPr>
          <w:color w:val="000000"/>
        </w:rPr>
      </w:pPr>
      <w:r w:rsidRPr="00050DFA">
        <w:rPr>
          <w:color w:val="000000"/>
        </w:rPr>
        <w:t>[8]</w:t>
      </w:r>
      <w:r w:rsidRPr="00050DFA">
        <w:rPr>
          <w:color w:val="000000"/>
        </w:rPr>
        <w:tab/>
        <w:t>TS 24.301 "Non-Access-Stratum (NAS) protocol for Evolved Packet System (EPS); Stage 3".</w:t>
      </w:r>
    </w:p>
    <w:p w14:paraId="4CD9B03C" w14:textId="6A715DB4" w:rsidR="00A974C1" w:rsidRPr="00A974C1" w:rsidRDefault="00050DFA" w:rsidP="001A3797">
      <w:pPr>
        <w:pStyle w:val="EW"/>
        <w:rPr>
          <w:color w:val="000000"/>
        </w:rPr>
      </w:pPr>
      <w:r w:rsidRPr="00050DFA">
        <w:rPr>
          <w:color w:val="000000"/>
        </w:rPr>
        <w:t>[9]</w:t>
      </w:r>
      <w:r w:rsidRPr="00050DFA">
        <w:rPr>
          <w:color w:val="000000"/>
        </w:rPr>
        <w:tab/>
        <w:t>TS 24.501 "Non-Access-Stratum (NAS) protocol for 5G System (5GS); Stage 3".</w:t>
      </w:r>
    </w:p>
    <w:p w14:paraId="31E3ABB6" w14:textId="590ACBBC" w:rsidR="00B821D4" w:rsidRPr="00B821D4" w:rsidRDefault="00B821D4" w:rsidP="00B821D4">
      <w:pPr>
        <w:pStyle w:val="Heading2"/>
        <w:rPr>
          <w:lang w:eastAsia="en-GB"/>
        </w:rPr>
      </w:pPr>
      <w:bookmarkStart w:id="130" w:name="_Toc171519675"/>
      <w:r>
        <w:rPr>
          <w:lang w:eastAsia="en-GB"/>
        </w:rPr>
        <w:t>20.3</w:t>
      </w:r>
      <w:r>
        <w:rPr>
          <w:lang w:eastAsia="en-GB"/>
        </w:rPr>
        <w:tab/>
      </w:r>
      <w:r w:rsidRPr="00B821D4">
        <w:rPr>
          <w:lang w:eastAsia="en-GB"/>
        </w:rPr>
        <w:t>Dynamically Changing AM Policies in the 5GC Phase 2</w:t>
      </w:r>
      <w:bookmarkEnd w:id="130"/>
      <w:r w:rsidRPr="00B821D4">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55"/>
        <w:gridCol w:w="1727"/>
        <w:gridCol w:w="396"/>
        <w:gridCol w:w="848"/>
        <w:gridCol w:w="2259"/>
      </w:tblGrid>
      <w:tr w:rsidR="00597AD5" w:rsidRPr="00EF7FBB" w14:paraId="6EB7EA51" w14:textId="77777777" w:rsidTr="00597AD5">
        <w:trPr>
          <w:trHeight w:val="255"/>
        </w:trPr>
        <w:tc>
          <w:tcPr>
            <w:tcW w:w="757" w:type="dxa"/>
            <w:shd w:val="clear" w:color="auto" w:fill="auto"/>
            <w:tcMar>
              <w:left w:w="28" w:type="dxa"/>
              <w:right w:w="28" w:type="dxa"/>
            </w:tcMar>
            <w:hideMark/>
          </w:tcPr>
          <w:p w14:paraId="103AA6EF" w14:textId="77777777" w:rsidR="00597AD5" w:rsidRPr="00EF7FBB" w:rsidRDefault="00597AD5"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990114</w:t>
            </w:r>
          </w:p>
        </w:tc>
        <w:tc>
          <w:tcPr>
            <w:tcW w:w="3969" w:type="dxa"/>
            <w:shd w:val="clear" w:color="auto" w:fill="auto"/>
            <w:tcMar>
              <w:left w:w="28" w:type="dxa"/>
              <w:right w:w="28" w:type="dxa"/>
            </w:tcMar>
            <w:hideMark/>
          </w:tcPr>
          <w:p w14:paraId="3522C90A" w14:textId="77777777" w:rsidR="00597AD5" w:rsidRPr="00EF7FBB" w:rsidRDefault="00597AD5" w:rsidP="00751CC1">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Dynamically Changing AM Policies in the 5GC Phase 2 </w:t>
            </w:r>
          </w:p>
        </w:tc>
        <w:tc>
          <w:tcPr>
            <w:tcW w:w="1701" w:type="dxa"/>
            <w:shd w:val="clear" w:color="auto" w:fill="auto"/>
            <w:tcMar>
              <w:left w:w="28" w:type="dxa"/>
              <w:right w:w="28" w:type="dxa"/>
            </w:tcMar>
            <w:hideMark/>
          </w:tcPr>
          <w:p w14:paraId="128760A1" w14:textId="35E8D135" w:rsidR="00597AD5" w:rsidRPr="00EF7FBB" w:rsidRDefault="00597AD5"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TEI18_DCAMP_Ph2</w:t>
            </w:r>
          </w:p>
        </w:tc>
        <w:tc>
          <w:tcPr>
            <w:tcW w:w="397" w:type="dxa"/>
            <w:shd w:val="clear" w:color="auto" w:fill="auto"/>
            <w:tcMar>
              <w:left w:w="28" w:type="dxa"/>
              <w:right w:w="28" w:type="dxa"/>
            </w:tcMar>
            <w:hideMark/>
          </w:tcPr>
          <w:p w14:paraId="6E92BDED" w14:textId="77777777" w:rsidR="00597AD5" w:rsidRPr="00EF7FBB" w:rsidRDefault="00597AD5"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0E8D2B35" w14:textId="2FF0367C" w:rsidR="00597AD5" w:rsidRPr="00EF7FBB" w:rsidRDefault="003C763E" w:rsidP="00751CC1">
            <w:pPr>
              <w:overflowPunct/>
              <w:autoSpaceDE/>
              <w:autoSpaceDN/>
              <w:adjustRightInd/>
              <w:spacing w:after="0"/>
              <w:textAlignment w:val="auto"/>
              <w:rPr>
                <w:rFonts w:ascii="Calibri" w:hAnsi="Calibri" w:cs="Calibri"/>
                <w:color w:val="0563C1"/>
                <w:sz w:val="18"/>
                <w:szCs w:val="18"/>
                <w:u w:val="single"/>
                <w:lang w:eastAsia="en-GB"/>
              </w:rPr>
            </w:pPr>
            <w:hyperlink r:id="rId536" w:history="1">
              <w:r w:rsidR="007D3634" w:rsidRPr="007D3634">
                <w:rPr>
                  <w:rFonts w:ascii="Calibri" w:hAnsi="Calibri" w:cs="Calibri"/>
                  <w:color w:val="0563C1"/>
                  <w:sz w:val="16"/>
                  <w:szCs w:val="18"/>
                  <w:u w:val="single"/>
                  <w:lang w:eastAsia="en-GB"/>
                </w:rPr>
                <w:t>SP-220799</w:t>
              </w:r>
            </w:hyperlink>
          </w:p>
        </w:tc>
        <w:tc>
          <w:tcPr>
            <w:tcW w:w="2268" w:type="dxa"/>
            <w:shd w:val="clear" w:color="auto" w:fill="auto"/>
            <w:tcMar>
              <w:left w:w="28" w:type="dxa"/>
              <w:right w:w="28" w:type="dxa"/>
            </w:tcMar>
            <w:hideMark/>
          </w:tcPr>
          <w:p w14:paraId="58BF3857" w14:textId="77777777" w:rsidR="00597AD5" w:rsidRPr="00EF7FBB" w:rsidRDefault="00597AD5"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Yubing Liu </w:t>
            </w:r>
          </w:p>
        </w:tc>
      </w:tr>
      <w:tr w:rsidR="00597AD5" w:rsidRPr="00EF7FBB" w14:paraId="7B2D6956" w14:textId="77777777" w:rsidTr="00597AD5">
        <w:trPr>
          <w:trHeight w:val="255"/>
        </w:trPr>
        <w:tc>
          <w:tcPr>
            <w:tcW w:w="757" w:type="dxa"/>
            <w:shd w:val="clear" w:color="auto" w:fill="auto"/>
            <w:tcMar>
              <w:left w:w="28" w:type="dxa"/>
              <w:right w:w="28" w:type="dxa"/>
            </w:tcMar>
            <w:hideMark/>
          </w:tcPr>
          <w:p w14:paraId="20A5076F" w14:textId="77777777" w:rsidR="00597AD5" w:rsidRPr="00EF7FBB" w:rsidRDefault="00597AD5"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970009</w:t>
            </w:r>
          </w:p>
        </w:tc>
        <w:tc>
          <w:tcPr>
            <w:tcW w:w="3969" w:type="dxa"/>
            <w:shd w:val="clear" w:color="auto" w:fill="auto"/>
            <w:tcMar>
              <w:left w:w="28" w:type="dxa"/>
              <w:right w:w="28" w:type="dxa"/>
            </w:tcMar>
            <w:hideMark/>
          </w:tcPr>
          <w:p w14:paraId="761AF747" w14:textId="77777777" w:rsidR="00597AD5" w:rsidRPr="00EF7FBB" w:rsidRDefault="00597AD5"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of TEI18_DCAMP_Ph2</w:t>
            </w:r>
          </w:p>
        </w:tc>
        <w:tc>
          <w:tcPr>
            <w:tcW w:w="1701" w:type="dxa"/>
            <w:shd w:val="clear" w:color="auto" w:fill="auto"/>
            <w:tcMar>
              <w:left w:w="28" w:type="dxa"/>
              <w:right w:w="28" w:type="dxa"/>
            </w:tcMar>
            <w:hideMark/>
          </w:tcPr>
          <w:p w14:paraId="038D435A" w14:textId="62A993BA" w:rsidR="00597AD5" w:rsidRPr="00EF7FBB" w:rsidRDefault="00597AD5"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TEI18_DCAMP_Ph2</w:t>
            </w:r>
          </w:p>
        </w:tc>
        <w:tc>
          <w:tcPr>
            <w:tcW w:w="397" w:type="dxa"/>
            <w:shd w:val="clear" w:color="auto" w:fill="auto"/>
            <w:tcMar>
              <w:left w:w="28" w:type="dxa"/>
              <w:right w:w="28" w:type="dxa"/>
            </w:tcMar>
            <w:hideMark/>
          </w:tcPr>
          <w:p w14:paraId="5D5D7E2E" w14:textId="77777777" w:rsidR="00597AD5" w:rsidRPr="00EF7FBB" w:rsidRDefault="00597AD5"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50" w:type="dxa"/>
            <w:shd w:val="clear" w:color="auto" w:fill="auto"/>
            <w:tcMar>
              <w:left w:w="28" w:type="dxa"/>
              <w:right w:w="28" w:type="dxa"/>
            </w:tcMar>
            <w:hideMark/>
          </w:tcPr>
          <w:p w14:paraId="66BE842C" w14:textId="62DF6F3C" w:rsidR="00597AD5" w:rsidRPr="00EF7FBB" w:rsidRDefault="003C763E" w:rsidP="00751CC1">
            <w:pPr>
              <w:overflowPunct/>
              <w:autoSpaceDE/>
              <w:autoSpaceDN/>
              <w:adjustRightInd/>
              <w:spacing w:after="0"/>
              <w:textAlignment w:val="auto"/>
              <w:rPr>
                <w:rFonts w:ascii="Calibri" w:hAnsi="Calibri" w:cs="Calibri"/>
                <w:color w:val="0563C1"/>
                <w:sz w:val="18"/>
                <w:szCs w:val="18"/>
                <w:u w:val="single"/>
                <w:lang w:eastAsia="en-GB"/>
              </w:rPr>
            </w:pPr>
            <w:hyperlink r:id="rId537" w:history="1">
              <w:r w:rsidR="007D3634" w:rsidRPr="007D3634">
                <w:rPr>
                  <w:rFonts w:ascii="Calibri" w:hAnsi="Calibri" w:cs="Calibri"/>
                  <w:color w:val="0563C1"/>
                  <w:sz w:val="16"/>
                  <w:szCs w:val="18"/>
                  <w:u w:val="single"/>
                  <w:lang w:eastAsia="en-GB"/>
                </w:rPr>
                <w:t>SP-230102</w:t>
              </w:r>
            </w:hyperlink>
          </w:p>
        </w:tc>
        <w:tc>
          <w:tcPr>
            <w:tcW w:w="2268" w:type="dxa"/>
            <w:shd w:val="clear" w:color="auto" w:fill="auto"/>
            <w:tcMar>
              <w:left w:w="28" w:type="dxa"/>
              <w:right w:w="28" w:type="dxa"/>
            </w:tcMar>
            <w:hideMark/>
          </w:tcPr>
          <w:p w14:paraId="35E1878B" w14:textId="77777777" w:rsidR="00597AD5" w:rsidRPr="00EF7FBB" w:rsidRDefault="00597AD5"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Yubing Liu </w:t>
            </w:r>
          </w:p>
        </w:tc>
      </w:tr>
      <w:tr w:rsidR="00597AD5" w:rsidRPr="00EF7FBB" w14:paraId="127157EB" w14:textId="77777777" w:rsidTr="00597AD5">
        <w:trPr>
          <w:trHeight w:val="255"/>
        </w:trPr>
        <w:tc>
          <w:tcPr>
            <w:tcW w:w="757" w:type="dxa"/>
            <w:shd w:val="clear" w:color="auto" w:fill="auto"/>
            <w:tcMar>
              <w:left w:w="28" w:type="dxa"/>
              <w:right w:w="28" w:type="dxa"/>
            </w:tcMar>
            <w:hideMark/>
          </w:tcPr>
          <w:p w14:paraId="182F0BF8" w14:textId="77777777" w:rsidR="00597AD5" w:rsidRPr="00EF7FBB" w:rsidRDefault="00597AD5"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990005</w:t>
            </w:r>
          </w:p>
        </w:tc>
        <w:tc>
          <w:tcPr>
            <w:tcW w:w="3969" w:type="dxa"/>
            <w:shd w:val="clear" w:color="auto" w:fill="auto"/>
            <w:tcMar>
              <w:left w:w="28" w:type="dxa"/>
              <w:right w:w="28" w:type="dxa"/>
            </w:tcMar>
            <w:hideMark/>
          </w:tcPr>
          <w:p w14:paraId="5FEAE928" w14:textId="77777777" w:rsidR="00597AD5" w:rsidRPr="00EF7FBB" w:rsidRDefault="00597AD5"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CT3 aspects on Dynamically Changing AM Policies in the 5GC Phase 2</w:t>
            </w:r>
          </w:p>
        </w:tc>
        <w:tc>
          <w:tcPr>
            <w:tcW w:w="1701" w:type="dxa"/>
            <w:shd w:val="clear" w:color="auto" w:fill="auto"/>
            <w:tcMar>
              <w:left w:w="28" w:type="dxa"/>
              <w:right w:w="28" w:type="dxa"/>
            </w:tcMar>
            <w:hideMark/>
          </w:tcPr>
          <w:p w14:paraId="51FF88FC" w14:textId="58742766" w:rsidR="00597AD5" w:rsidRPr="00EF7FBB" w:rsidRDefault="00597AD5"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TEI18_DCAMP_Ph2</w:t>
            </w:r>
          </w:p>
        </w:tc>
        <w:tc>
          <w:tcPr>
            <w:tcW w:w="397" w:type="dxa"/>
            <w:shd w:val="clear" w:color="auto" w:fill="auto"/>
            <w:tcMar>
              <w:left w:w="28" w:type="dxa"/>
              <w:right w:w="28" w:type="dxa"/>
            </w:tcMar>
            <w:hideMark/>
          </w:tcPr>
          <w:p w14:paraId="53370323" w14:textId="77777777" w:rsidR="00597AD5" w:rsidRPr="00EF7FBB" w:rsidRDefault="00597AD5"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850" w:type="dxa"/>
            <w:shd w:val="clear" w:color="auto" w:fill="auto"/>
            <w:tcMar>
              <w:left w:w="28" w:type="dxa"/>
              <w:right w:w="28" w:type="dxa"/>
            </w:tcMar>
            <w:hideMark/>
          </w:tcPr>
          <w:p w14:paraId="00803C85" w14:textId="1848566A" w:rsidR="00597AD5" w:rsidRPr="00EF7FBB" w:rsidRDefault="003C763E" w:rsidP="00751CC1">
            <w:pPr>
              <w:overflowPunct/>
              <w:autoSpaceDE/>
              <w:autoSpaceDN/>
              <w:adjustRightInd/>
              <w:spacing w:after="0"/>
              <w:textAlignment w:val="auto"/>
              <w:rPr>
                <w:rFonts w:ascii="Calibri" w:hAnsi="Calibri" w:cs="Calibri"/>
                <w:color w:val="0563C1"/>
                <w:sz w:val="18"/>
                <w:szCs w:val="18"/>
                <w:u w:val="single"/>
                <w:lang w:eastAsia="en-GB"/>
              </w:rPr>
            </w:pPr>
            <w:hyperlink r:id="rId538" w:history="1">
              <w:r w:rsidR="007D3634" w:rsidRPr="007D3634">
                <w:rPr>
                  <w:rFonts w:ascii="Calibri" w:hAnsi="Calibri" w:cs="Calibri"/>
                  <w:color w:val="0563C1"/>
                  <w:sz w:val="16"/>
                  <w:szCs w:val="18"/>
                  <w:u w:val="single"/>
                  <w:lang w:eastAsia="en-GB"/>
                </w:rPr>
                <w:t>CP-232129</w:t>
              </w:r>
            </w:hyperlink>
          </w:p>
        </w:tc>
        <w:tc>
          <w:tcPr>
            <w:tcW w:w="2268" w:type="dxa"/>
            <w:shd w:val="clear" w:color="auto" w:fill="auto"/>
            <w:tcMar>
              <w:left w:w="28" w:type="dxa"/>
              <w:right w:w="28" w:type="dxa"/>
            </w:tcMar>
            <w:hideMark/>
          </w:tcPr>
          <w:p w14:paraId="529E75E2" w14:textId="77777777" w:rsidR="00597AD5" w:rsidRPr="00EF7FBB" w:rsidRDefault="00597AD5"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SUN, Yue, China Telecom</w:t>
            </w:r>
          </w:p>
        </w:tc>
      </w:tr>
    </w:tbl>
    <w:p w14:paraId="02D3BE5D" w14:textId="153DEE40" w:rsidR="00176CBE" w:rsidRDefault="00176CBE" w:rsidP="00176CBE">
      <w:pPr>
        <w:rPr>
          <w:lang w:eastAsia="en-GB"/>
        </w:rPr>
      </w:pPr>
      <w:r w:rsidRPr="00176CBE">
        <w:rPr>
          <w:lang w:eastAsia="en-GB"/>
        </w:rPr>
        <w:t xml:space="preserve">Summary based on the input provided by </w:t>
      </w:r>
      <w:r>
        <w:rPr>
          <w:lang w:eastAsia="en-GB"/>
        </w:rPr>
        <w:t>China Telecom</w:t>
      </w:r>
      <w:r w:rsidRPr="00176CBE">
        <w:rPr>
          <w:lang w:eastAsia="en-GB"/>
        </w:rPr>
        <w:t xml:space="preserve"> in SP-231614.</w:t>
      </w:r>
    </w:p>
    <w:p w14:paraId="2AFD558F" w14:textId="77777777" w:rsidR="00176CBE" w:rsidRPr="00640D43" w:rsidRDefault="00176CBE" w:rsidP="00176CBE">
      <w:r>
        <w:rPr>
          <w:rFonts w:eastAsia="DengXian" w:hint="eastAsia"/>
          <w:lang w:eastAsia="zh-CN"/>
        </w:rPr>
        <w:t>I</w:t>
      </w:r>
      <w:r>
        <w:rPr>
          <w:rFonts w:eastAsia="DengXian"/>
          <w:lang w:eastAsia="zh-CN"/>
        </w:rPr>
        <w:t>n release 17, TEI17_DCAMP defined the functionality of dynamically changing AM policies. It supported that the PCF serving a UE may receive notification from AF or from PCF(s) serving a PDU session that specific application traffic starts/stops, and then trigger AM policy check and update. Since the solution in R17 is only applicable to non-roaming scenario, t</w:t>
      </w:r>
      <w:r>
        <w:rPr>
          <w:rFonts w:eastAsia="DengXian" w:hint="eastAsia"/>
          <w:lang w:eastAsia="zh-CN"/>
        </w:rPr>
        <w:t>his</w:t>
      </w:r>
      <w:r>
        <w:rPr>
          <w:rFonts w:eastAsia="DengXian"/>
          <w:lang w:eastAsia="zh-CN"/>
        </w:rPr>
        <w:t xml:space="preserve"> R18 </w:t>
      </w:r>
      <w:r>
        <w:rPr>
          <w:rFonts w:eastAsia="DengXian" w:hint="eastAsia"/>
          <w:lang w:eastAsia="zh-CN"/>
        </w:rPr>
        <w:t>WI</w:t>
      </w:r>
      <w:r>
        <w:rPr>
          <w:rFonts w:eastAsia="DengXian"/>
          <w:lang w:eastAsia="zh-CN"/>
        </w:rPr>
        <w:t xml:space="preserve"> was proposed to support providing dynamic AM policy for any roaming UEs in LBO roaming scenario.</w:t>
      </w:r>
    </w:p>
    <w:p w14:paraId="7872EB0F" w14:textId="77777777" w:rsidR="00176CBE" w:rsidRDefault="00176CBE" w:rsidP="00176CBE">
      <w:pPr>
        <w:rPr>
          <w:rFonts w:eastAsia="DengXian"/>
          <w:bCs/>
          <w:lang w:eastAsia="zh-CN"/>
        </w:rPr>
      </w:pPr>
      <w:r>
        <w:rPr>
          <w:rFonts w:eastAsia="DengXian"/>
          <w:bCs/>
          <w:lang w:eastAsia="zh-CN"/>
        </w:rPr>
        <w:t xml:space="preserve">To support changing AM policy dynamically for inbound roamers in LBO scenario, a new target of any inbound roaming UEs identified by their home PLMN ID(s) </w:t>
      </w:r>
      <w:r>
        <w:rPr>
          <w:rFonts w:eastAsia="DengXian" w:hint="eastAsia"/>
          <w:bCs/>
          <w:lang w:eastAsia="zh-CN"/>
        </w:rPr>
        <w:t>com</w:t>
      </w:r>
      <w:r>
        <w:rPr>
          <w:rFonts w:eastAsia="DengXian"/>
          <w:bCs/>
          <w:lang w:eastAsia="zh-CN"/>
        </w:rPr>
        <w:t xml:space="preserve">bined with DNN/S-NSSAI or External Application Identifier(s) is added to the related procedures, e.g. </w:t>
      </w:r>
      <w:r>
        <w:t>the procedure of AF influenced AM policies, management of AM policies depending on the application in use</w:t>
      </w:r>
      <w:r>
        <w:rPr>
          <w:rFonts w:eastAsia="DengXian"/>
          <w:bCs/>
          <w:lang w:eastAsia="zh-CN"/>
        </w:rPr>
        <w:t xml:space="preserve">. </w:t>
      </w:r>
    </w:p>
    <w:p w14:paraId="6E62056A" w14:textId="77777777" w:rsidR="00176CBE" w:rsidRPr="00B736AD" w:rsidRDefault="00176CBE" w:rsidP="00176CBE">
      <w:pPr>
        <w:rPr>
          <w:bCs/>
        </w:rPr>
      </w:pPr>
      <w:r>
        <w:rPr>
          <w:rFonts w:eastAsia="DengXian" w:hint="eastAsia"/>
          <w:bCs/>
          <w:lang w:eastAsia="zh-CN"/>
        </w:rPr>
        <w:t>W</w:t>
      </w:r>
      <w:r>
        <w:rPr>
          <w:rFonts w:eastAsia="DengXian"/>
          <w:bCs/>
          <w:lang w:eastAsia="zh-CN"/>
        </w:rPr>
        <w:t xml:space="preserve">hen UEs roam to VPLMN in LBO scenario, the AF can send a request to influence AM policy including the target information of any inbound roaming UEs identified by their PLMN ID(s). </w:t>
      </w:r>
      <w:r w:rsidRPr="00E17E28">
        <w:rPr>
          <w:rFonts w:eastAsia="DengXian"/>
          <w:bCs/>
          <w:lang w:eastAsia="zh-CN"/>
        </w:rPr>
        <w:t>The target "any inbound roaming UEs identified by their PLMN ID(s)" is applicable if an External Application Identifier or list of (DNN, S-NSSAI) is also provided.</w:t>
      </w:r>
      <w:r>
        <w:rPr>
          <w:rFonts w:eastAsia="DengXian"/>
          <w:bCs/>
          <w:lang w:eastAsia="zh-CN"/>
        </w:rPr>
        <w:t xml:space="preserve"> And then, NEF would store, update, or remove the application data received from AF in the UDR. UDR would notify the PCF the change of the subscription once the PCF has subscribed to application data related to AM influence. After that, PCF can provide dynamic AM policies according to the received information. </w:t>
      </w:r>
    </w:p>
    <w:p w14:paraId="000D338F" w14:textId="77777777" w:rsidR="00176CBE" w:rsidRDefault="00176CBE" w:rsidP="00176CBE">
      <w:pPr>
        <w:rPr>
          <w:b/>
        </w:rPr>
      </w:pPr>
      <w:r w:rsidRPr="00016B51">
        <w:rPr>
          <w:b/>
        </w:rPr>
        <w:t>References</w:t>
      </w:r>
    </w:p>
    <w:p w14:paraId="5F7B379A" w14:textId="56A2C935" w:rsidR="00176CBE" w:rsidRDefault="00176CBE" w:rsidP="00176CBE">
      <w:pPr>
        <w:rPr>
          <w:rFonts w:eastAsia="DengXian"/>
          <w:bCs/>
          <w:lang w:eastAsia="zh-CN"/>
        </w:rPr>
      </w:pPr>
      <w:r>
        <w:rPr>
          <w:rFonts w:eastAsia="DengXian"/>
          <w:bCs/>
          <w:lang w:eastAsia="zh-CN"/>
        </w:rPr>
        <w:t xml:space="preserve">List of related CRs: </w:t>
      </w:r>
      <w:hyperlink r:id="rId539" w:history="1">
        <w:r w:rsidRPr="000B02FE">
          <w:rPr>
            <w:rStyle w:val="Hyperlink"/>
            <w:rFonts w:eastAsia="DengXian"/>
            <w:bCs/>
            <w:lang w:eastAsia="zh-CN"/>
          </w:rPr>
          <w:t>https://portal.3gpp.org/ChangeRequests.aspx?q=1&amp;workitem=990114,970009</w:t>
        </w:r>
      </w:hyperlink>
      <w:r w:rsidRPr="000B02FE">
        <w:rPr>
          <w:rStyle w:val="Hyperlink"/>
          <w:rFonts w:eastAsia="DengXian"/>
          <w:bCs/>
          <w:lang w:eastAsia="zh-CN"/>
        </w:rPr>
        <w:t>,</w:t>
      </w:r>
      <w:r w:rsidRPr="000B02FE">
        <w:rPr>
          <w:rStyle w:val="Hyperlink"/>
          <w:bCs/>
        </w:rPr>
        <w:t>990005</w:t>
      </w:r>
    </w:p>
    <w:p w14:paraId="48B0E33F" w14:textId="77777777" w:rsidR="00176CBE" w:rsidRDefault="00176CBE" w:rsidP="00176CBE">
      <w:pPr>
        <w:pStyle w:val="EW"/>
        <w:rPr>
          <w:color w:val="000000"/>
        </w:rPr>
      </w:pPr>
      <w:r w:rsidRPr="00016B51">
        <w:t>[1]</w:t>
      </w:r>
      <w:r w:rsidRPr="00016B51">
        <w:tab/>
      </w:r>
      <w:r>
        <w:rPr>
          <w:color w:val="000000"/>
        </w:rPr>
        <w:t>TS 23.501: “System architecture for the 5G System (5GS)”</w:t>
      </w:r>
    </w:p>
    <w:p w14:paraId="450AC9D1" w14:textId="77777777" w:rsidR="00176CBE" w:rsidRDefault="00176CBE" w:rsidP="00176CBE">
      <w:pPr>
        <w:pStyle w:val="EW"/>
        <w:rPr>
          <w:color w:val="000000"/>
        </w:rPr>
      </w:pPr>
      <w:r>
        <w:rPr>
          <w:color w:val="000000"/>
        </w:rPr>
        <w:t>[2]</w:t>
      </w:r>
      <w:r>
        <w:rPr>
          <w:color w:val="000000"/>
        </w:rPr>
        <w:tab/>
      </w:r>
      <w:bookmarkStart w:id="131" w:name="_Hlk152754375"/>
      <w:r>
        <w:rPr>
          <w:color w:val="000000"/>
        </w:rPr>
        <w:t>TS 23.502: “Technical Specification Group Services and System Aspects; Procedures for the 5G System (5GS)”</w:t>
      </w:r>
      <w:bookmarkEnd w:id="131"/>
    </w:p>
    <w:p w14:paraId="49ED4046" w14:textId="77777777" w:rsidR="00176CBE" w:rsidRDefault="00176CBE" w:rsidP="00176CBE">
      <w:pPr>
        <w:pStyle w:val="EW"/>
        <w:rPr>
          <w:rFonts w:eastAsia="DengXian"/>
          <w:color w:val="000000"/>
          <w:lang w:eastAsia="zh-CN"/>
        </w:rPr>
      </w:pPr>
      <w:r>
        <w:rPr>
          <w:rFonts w:eastAsia="DengXian" w:hint="eastAsia"/>
          <w:color w:val="000000"/>
          <w:lang w:eastAsia="zh-CN"/>
        </w:rPr>
        <w:t>[</w:t>
      </w:r>
      <w:r>
        <w:rPr>
          <w:rFonts w:eastAsia="DengXian"/>
          <w:color w:val="000000"/>
          <w:lang w:eastAsia="zh-CN"/>
        </w:rPr>
        <w:t>3]</w:t>
      </w:r>
      <w:r>
        <w:rPr>
          <w:rFonts w:eastAsia="DengXian"/>
          <w:color w:val="000000"/>
          <w:lang w:eastAsia="zh-CN"/>
        </w:rPr>
        <w:tab/>
        <w:t>TS 23.503: “Policy and charging control framework for the 5G System (5GS)”</w:t>
      </w:r>
    </w:p>
    <w:p w14:paraId="2DC7A61B" w14:textId="77777777" w:rsidR="00176CBE" w:rsidRDefault="00176CBE" w:rsidP="00176CBE">
      <w:pPr>
        <w:pStyle w:val="EW"/>
        <w:rPr>
          <w:color w:val="000000"/>
        </w:rPr>
      </w:pPr>
      <w:r>
        <w:rPr>
          <w:rFonts w:eastAsia="DengXian" w:hint="eastAsia"/>
          <w:color w:val="000000"/>
          <w:lang w:eastAsia="zh-CN"/>
        </w:rPr>
        <w:t>[</w:t>
      </w:r>
      <w:r>
        <w:rPr>
          <w:rFonts w:eastAsia="DengXian"/>
          <w:color w:val="000000"/>
          <w:lang w:eastAsia="zh-CN"/>
        </w:rPr>
        <w:t>4]</w:t>
      </w:r>
      <w:r>
        <w:rPr>
          <w:rFonts w:eastAsia="DengXian"/>
          <w:color w:val="000000"/>
          <w:lang w:eastAsia="zh-CN"/>
        </w:rPr>
        <w:tab/>
      </w:r>
      <w:r>
        <w:rPr>
          <w:color w:val="000000"/>
        </w:rPr>
        <w:t>TS 29.504: “5G System; Unified Data Repository Services”</w:t>
      </w:r>
    </w:p>
    <w:p w14:paraId="5F3C2A21" w14:textId="77777777" w:rsidR="00176CBE" w:rsidRDefault="00176CBE" w:rsidP="00176CBE">
      <w:pPr>
        <w:pStyle w:val="EW"/>
        <w:rPr>
          <w:color w:val="000000"/>
        </w:rPr>
      </w:pPr>
      <w:r>
        <w:rPr>
          <w:color w:val="000000"/>
        </w:rPr>
        <w:t>[5]</w:t>
      </w:r>
      <w:r>
        <w:rPr>
          <w:color w:val="000000"/>
        </w:rPr>
        <w:tab/>
        <w:t>TS 29.513: “5G System; Policy and Charging Control signalling flows and QoS parameter mapping”</w:t>
      </w:r>
    </w:p>
    <w:p w14:paraId="22292967" w14:textId="77777777" w:rsidR="00176CBE" w:rsidRDefault="00176CBE" w:rsidP="00176CBE">
      <w:pPr>
        <w:pStyle w:val="EW"/>
        <w:rPr>
          <w:color w:val="000000"/>
        </w:rPr>
      </w:pPr>
      <w:r>
        <w:rPr>
          <w:rFonts w:eastAsia="DengXian" w:hint="eastAsia"/>
          <w:color w:val="000000"/>
          <w:lang w:eastAsia="zh-CN"/>
        </w:rPr>
        <w:t>[</w:t>
      </w:r>
      <w:r>
        <w:rPr>
          <w:rFonts w:eastAsia="DengXian"/>
          <w:color w:val="000000"/>
          <w:lang w:eastAsia="zh-CN"/>
        </w:rPr>
        <w:t>6]</w:t>
      </w:r>
      <w:r>
        <w:rPr>
          <w:rFonts w:eastAsia="DengXian"/>
          <w:color w:val="000000"/>
          <w:lang w:eastAsia="zh-CN"/>
        </w:rPr>
        <w:tab/>
      </w:r>
      <w:r>
        <w:rPr>
          <w:color w:val="000000"/>
        </w:rPr>
        <w:t>TS 29.519: “5G System; Usage of the Unified Data Repository service for Policy Data and Structured Data for exposure”</w:t>
      </w:r>
    </w:p>
    <w:p w14:paraId="01BB84EB" w14:textId="037DF59B" w:rsidR="00176CBE" w:rsidRDefault="00176CBE" w:rsidP="00D902EE">
      <w:pPr>
        <w:pStyle w:val="EW"/>
        <w:rPr>
          <w:color w:val="000000"/>
        </w:rPr>
      </w:pPr>
      <w:r>
        <w:rPr>
          <w:rFonts w:eastAsia="DengXian" w:hint="eastAsia"/>
          <w:color w:val="000000"/>
          <w:lang w:eastAsia="zh-CN"/>
        </w:rPr>
        <w:t>[</w:t>
      </w:r>
      <w:r>
        <w:rPr>
          <w:rFonts w:eastAsia="DengXian"/>
          <w:color w:val="000000"/>
          <w:lang w:eastAsia="zh-CN"/>
        </w:rPr>
        <w:t>7]</w:t>
      </w:r>
      <w:r>
        <w:rPr>
          <w:rFonts w:eastAsia="DengXian"/>
          <w:color w:val="000000"/>
          <w:lang w:eastAsia="zh-CN"/>
        </w:rPr>
        <w:tab/>
      </w:r>
      <w:r>
        <w:rPr>
          <w:color w:val="000000"/>
        </w:rPr>
        <w:t>TS 29.522: “</w:t>
      </w:r>
      <w:r w:rsidRPr="001F1445">
        <w:rPr>
          <w:color w:val="000000"/>
        </w:rPr>
        <w:t>5G System; Network Exposure Function Northbound APIs</w:t>
      </w:r>
      <w:r>
        <w:rPr>
          <w:color w:val="000000"/>
        </w:rPr>
        <w:t>”</w:t>
      </w:r>
    </w:p>
    <w:p w14:paraId="6BCF22C5" w14:textId="77777777" w:rsidR="00083351" w:rsidRDefault="00083351" w:rsidP="00083351"/>
    <w:p w14:paraId="7E5BA214" w14:textId="5BF78A2A" w:rsidR="00083351" w:rsidRPr="00B821D4" w:rsidRDefault="00083351" w:rsidP="00083351">
      <w:pPr>
        <w:pStyle w:val="Heading2"/>
        <w:rPr>
          <w:lang w:eastAsia="en-GB"/>
        </w:rPr>
      </w:pPr>
      <w:bookmarkStart w:id="132" w:name="_Toc171519676"/>
      <w:r>
        <w:rPr>
          <w:lang w:eastAsia="en-GB"/>
        </w:rPr>
        <w:t>20.4</w:t>
      </w:r>
      <w:r>
        <w:rPr>
          <w:lang w:eastAsia="en-GB"/>
        </w:rPr>
        <w:tab/>
      </w:r>
      <w:r w:rsidRPr="00083351">
        <w:rPr>
          <w:lang w:eastAsia="en-GB"/>
        </w:rPr>
        <w:t>Spending Limits for AM and UE Policies in the 5GC</w:t>
      </w:r>
      <w:bookmarkEnd w:id="132"/>
      <w:r w:rsidRPr="00083351">
        <w:rPr>
          <w:lang w:eastAsia="en-GB"/>
        </w:rPr>
        <w:t xml:space="preserve"> </w:t>
      </w:r>
    </w:p>
    <w:tbl>
      <w:tblPr>
        <w:tblW w:w="9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587"/>
        <w:gridCol w:w="397"/>
        <w:gridCol w:w="850"/>
        <w:gridCol w:w="2268"/>
      </w:tblGrid>
      <w:tr w:rsidR="00083351" w:rsidRPr="00EF7FBB" w14:paraId="6517A4EB" w14:textId="77777777" w:rsidTr="00083351">
        <w:trPr>
          <w:trHeight w:val="255"/>
        </w:trPr>
        <w:tc>
          <w:tcPr>
            <w:tcW w:w="757" w:type="dxa"/>
            <w:shd w:val="clear" w:color="auto" w:fill="auto"/>
            <w:tcMar>
              <w:left w:w="28" w:type="dxa"/>
              <w:right w:w="28" w:type="dxa"/>
            </w:tcMar>
            <w:hideMark/>
          </w:tcPr>
          <w:p w14:paraId="63B042DE" w14:textId="77777777" w:rsidR="00083351" w:rsidRPr="00EF7FBB" w:rsidRDefault="0008335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1000041</w:t>
            </w:r>
          </w:p>
        </w:tc>
        <w:tc>
          <w:tcPr>
            <w:tcW w:w="3969" w:type="dxa"/>
            <w:shd w:val="clear" w:color="auto" w:fill="auto"/>
            <w:tcMar>
              <w:left w:w="28" w:type="dxa"/>
              <w:right w:w="28" w:type="dxa"/>
            </w:tcMar>
            <w:hideMark/>
          </w:tcPr>
          <w:p w14:paraId="7C02375B" w14:textId="77777777" w:rsidR="00083351" w:rsidRPr="00EF7FBB" w:rsidRDefault="0008335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Spending Limits for AM and UE Policies in the 5GC </w:t>
            </w:r>
          </w:p>
        </w:tc>
        <w:tc>
          <w:tcPr>
            <w:tcW w:w="1587" w:type="dxa"/>
            <w:shd w:val="clear" w:color="auto" w:fill="auto"/>
            <w:tcMar>
              <w:left w:w="28" w:type="dxa"/>
              <w:right w:w="28" w:type="dxa"/>
            </w:tcMar>
            <w:hideMark/>
          </w:tcPr>
          <w:p w14:paraId="7C128FCC" w14:textId="77777777" w:rsidR="00083351" w:rsidRPr="00EF7FBB" w:rsidRDefault="0008335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TEI18_SLAMUP</w:t>
            </w:r>
          </w:p>
        </w:tc>
        <w:tc>
          <w:tcPr>
            <w:tcW w:w="397" w:type="dxa"/>
            <w:shd w:val="clear" w:color="auto" w:fill="auto"/>
            <w:tcMar>
              <w:left w:w="28" w:type="dxa"/>
              <w:right w:w="28" w:type="dxa"/>
            </w:tcMar>
            <w:hideMark/>
          </w:tcPr>
          <w:p w14:paraId="6F237B1E"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3F373166" w14:textId="34174D54" w:rsidR="00083351" w:rsidRPr="00EF7FBB" w:rsidRDefault="003C763E" w:rsidP="00B22AB8">
            <w:pPr>
              <w:overflowPunct/>
              <w:autoSpaceDE/>
              <w:autoSpaceDN/>
              <w:adjustRightInd/>
              <w:spacing w:after="0"/>
              <w:textAlignment w:val="auto"/>
              <w:rPr>
                <w:rFonts w:ascii="Calibri" w:hAnsi="Calibri" w:cs="Calibri"/>
                <w:color w:val="0563C1"/>
                <w:sz w:val="18"/>
                <w:szCs w:val="18"/>
                <w:u w:val="single"/>
                <w:lang w:eastAsia="en-GB"/>
              </w:rPr>
            </w:pPr>
            <w:hyperlink r:id="rId540" w:history="1">
              <w:r w:rsidR="007D3634" w:rsidRPr="007D3634">
                <w:rPr>
                  <w:rFonts w:ascii="Calibri" w:hAnsi="Calibri" w:cs="Calibri"/>
                  <w:color w:val="0563C1"/>
                  <w:sz w:val="16"/>
                  <w:szCs w:val="18"/>
                  <w:u w:val="single"/>
                  <w:lang w:eastAsia="en-GB"/>
                </w:rPr>
                <w:t>SP-220794</w:t>
              </w:r>
            </w:hyperlink>
          </w:p>
        </w:tc>
        <w:tc>
          <w:tcPr>
            <w:tcW w:w="2268" w:type="dxa"/>
            <w:shd w:val="clear" w:color="auto" w:fill="auto"/>
            <w:tcMar>
              <w:left w:w="28" w:type="dxa"/>
              <w:right w:w="28" w:type="dxa"/>
            </w:tcMar>
            <w:hideMark/>
          </w:tcPr>
          <w:p w14:paraId="436EE780" w14:textId="77777777" w:rsidR="00083351" w:rsidRPr="00EF7FBB" w:rsidRDefault="0008335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Baniel, Uriuri dot baniel at oracle dot com </w:t>
            </w:r>
          </w:p>
        </w:tc>
      </w:tr>
      <w:tr w:rsidR="00083351" w:rsidRPr="00EF7FBB" w14:paraId="4F5B1E13" w14:textId="77777777" w:rsidTr="00083351">
        <w:trPr>
          <w:trHeight w:val="255"/>
        </w:trPr>
        <w:tc>
          <w:tcPr>
            <w:tcW w:w="757" w:type="dxa"/>
            <w:shd w:val="clear" w:color="auto" w:fill="auto"/>
            <w:tcMar>
              <w:left w:w="28" w:type="dxa"/>
              <w:right w:w="28" w:type="dxa"/>
            </w:tcMar>
            <w:hideMark/>
          </w:tcPr>
          <w:p w14:paraId="571EBC5D"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970004</w:t>
            </w:r>
          </w:p>
        </w:tc>
        <w:tc>
          <w:tcPr>
            <w:tcW w:w="3969" w:type="dxa"/>
            <w:shd w:val="clear" w:color="auto" w:fill="auto"/>
            <w:tcMar>
              <w:left w:w="28" w:type="dxa"/>
              <w:right w:w="28" w:type="dxa"/>
            </w:tcMar>
            <w:hideMark/>
          </w:tcPr>
          <w:p w14:paraId="512D1254" w14:textId="77777777" w:rsidR="00083351" w:rsidRPr="00EF7FBB" w:rsidRDefault="0008335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of TEI18_SLAMUP</w:t>
            </w:r>
          </w:p>
        </w:tc>
        <w:tc>
          <w:tcPr>
            <w:tcW w:w="1587" w:type="dxa"/>
            <w:shd w:val="clear" w:color="auto" w:fill="auto"/>
            <w:tcMar>
              <w:left w:w="28" w:type="dxa"/>
              <w:right w:w="28" w:type="dxa"/>
            </w:tcMar>
            <w:hideMark/>
          </w:tcPr>
          <w:p w14:paraId="4924F27D"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TEI18_SLAMUP</w:t>
            </w:r>
          </w:p>
        </w:tc>
        <w:tc>
          <w:tcPr>
            <w:tcW w:w="397" w:type="dxa"/>
            <w:shd w:val="clear" w:color="auto" w:fill="auto"/>
            <w:tcMar>
              <w:left w:w="28" w:type="dxa"/>
              <w:right w:w="28" w:type="dxa"/>
            </w:tcMar>
            <w:hideMark/>
          </w:tcPr>
          <w:p w14:paraId="29777450"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50" w:type="dxa"/>
            <w:shd w:val="clear" w:color="auto" w:fill="auto"/>
            <w:tcMar>
              <w:left w:w="28" w:type="dxa"/>
              <w:right w:w="28" w:type="dxa"/>
            </w:tcMar>
            <w:hideMark/>
          </w:tcPr>
          <w:p w14:paraId="66B5DECD" w14:textId="47E8B08C" w:rsidR="00083351" w:rsidRPr="00EF7FBB" w:rsidRDefault="003C763E" w:rsidP="00B22AB8">
            <w:pPr>
              <w:overflowPunct/>
              <w:autoSpaceDE/>
              <w:autoSpaceDN/>
              <w:adjustRightInd/>
              <w:spacing w:after="0"/>
              <w:textAlignment w:val="auto"/>
              <w:rPr>
                <w:rFonts w:ascii="Calibri" w:hAnsi="Calibri" w:cs="Calibri"/>
                <w:color w:val="0563C1"/>
                <w:sz w:val="18"/>
                <w:szCs w:val="18"/>
                <w:u w:val="single"/>
                <w:lang w:eastAsia="en-GB"/>
              </w:rPr>
            </w:pPr>
            <w:hyperlink r:id="rId541" w:history="1">
              <w:r w:rsidR="007D3634" w:rsidRPr="007D3634">
                <w:rPr>
                  <w:rFonts w:ascii="Calibri" w:hAnsi="Calibri" w:cs="Calibri"/>
                  <w:color w:val="0563C1"/>
                  <w:sz w:val="16"/>
                  <w:szCs w:val="18"/>
                  <w:u w:val="single"/>
                  <w:lang w:eastAsia="en-GB"/>
                </w:rPr>
                <w:t>SP-220794</w:t>
              </w:r>
            </w:hyperlink>
          </w:p>
        </w:tc>
        <w:tc>
          <w:tcPr>
            <w:tcW w:w="2268" w:type="dxa"/>
            <w:shd w:val="clear" w:color="auto" w:fill="auto"/>
            <w:tcMar>
              <w:left w:w="28" w:type="dxa"/>
              <w:right w:w="28" w:type="dxa"/>
            </w:tcMar>
            <w:hideMark/>
          </w:tcPr>
          <w:p w14:paraId="6A315216" w14:textId="77777777" w:rsidR="00083351" w:rsidRPr="00EF7FBB" w:rsidRDefault="0008335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Baniel, Uriuri dot baniel at oracle dot com </w:t>
            </w:r>
          </w:p>
        </w:tc>
      </w:tr>
      <w:tr w:rsidR="00083351" w:rsidRPr="00EF7FBB" w14:paraId="7F2DC564" w14:textId="77777777" w:rsidTr="00083351">
        <w:trPr>
          <w:trHeight w:val="255"/>
        </w:trPr>
        <w:tc>
          <w:tcPr>
            <w:tcW w:w="757" w:type="dxa"/>
            <w:shd w:val="clear" w:color="auto" w:fill="auto"/>
            <w:tcMar>
              <w:left w:w="28" w:type="dxa"/>
              <w:right w:w="28" w:type="dxa"/>
            </w:tcMar>
            <w:hideMark/>
          </w:tcPr>
          <w:p w14:paraId="759D9AEA"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1000040</w:t>
            </w:r>
          </w:p>
        </w:tc>
        <w:tc>
          <w:tcPr>
            <w:tcW w:w="3969" w:type="dxa"/>
            <w:shd w:val="clear" w:color="auto" w:fill="auto"/>
            <w:tcMar>
              <w:left w:w="28" w:type="dxa"/>
              <w:right w:w="28" w:type="dxa"/>
            </w:tcMar>
            <w:hideMark/>
          </w:tcPr>
          <w:p w14:paraId="3A4CEA69" w14:textId="77777777" w:rsidR="00083351" w:rsidRPr="00EF7FBB" w:rsidRDefault="0008335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CT aspects on TEI18_SLAMUP</w:t>
            </w:r>
          </w:p>
        </w:tc>
        <w:tc>
          <w:tcPr>
            <w:tcW w:w="1587" w:type="dxa"/>
            <w:shd w:val="clear" w:color="auto" w:fill="auto"/>
            <w:tcMar>
              <w:left w:w="28" w:type="dxa"/>
              <w:right w:w="28" w:type="dxa"/>
            </w:tcMar>
            <w:hideMark/>
          </w:tcPr>
          <w:p w14:paraId="33C98B19"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TEI18_SLAMUP</w:t>
            </w:r>
          </w:p>
        </w:tc>
        <w:tc>
          <w:tcPr>
            <w:tcW w:w="397" w:type="dxa"/>
            <w:shd w:val="clear" w:color="auto" w:fill="auto"/>
            <w:tcMar>
              <w:left w:w="28" w:type="dxa"/>
              <w:right w:w="28" w:type="dxa"/>
            </w:tcMar>
            <w:hideMark/>
          </w:tcPr>
          <w:p w14:paraId="55EA0676"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850" w:type="dxa"/>
            <w:shd w:val="clear" w:color="auto" w:fill="auto"/>
            <w:tcMar>
              <w:left w:w="28" w:type="dxa"/>
              <w:right w:w="28" w:type="dxa"/>
            </w:tcMar>
            <w:hideMark/>
          </w:tcPr>
          <w:p w14:paraId="0E06C88B" w14:textId="0DA280A6" w:rsidR="00083351" w:rsidRPr="00EF7FBB" w:rsidRDefault="003C763E" w:rsidP="00B22AB8">
            <w:pPr>
              <w:overflowPunct/>
              <w:autoSpaceDE/>
              <w:autoSpaceDN/>
              <w:adjustRightInd/>
              <w:spacing w:after="0"/>
              <w:textAlignment w:val="auto"/>
              <w:rPr>
                <w:rFonts w:ascii="Calibri" w:hAnsi="Calibri" w:cs="Calibri"/>
                <w:color w:val="0563C1"/>
                <w:sz w:val="18"/>
                <w:szCs w:val="18"/>
                <w:u w:val="single"/>
                <w:lang w:eastAsia="en-GB"/>
              </w:rPr>
            </w:pPr>
            <w:hyperlink r:id="rId542" w:history="1">
              <w:r w:rsidR="007D3634" w:rsidRPr="007D3634">
                <w:rPr>
                  <w:rFonts w:ascii="Calibri" w:hAnsi="Calibri" w:cs="Calibri"/>
                  <w:color w:val="0563C1"/>
                  <w:sz w:val="16"/>
                  <w:szCs w:val="18"/>
                  <w:u w:val="single"/>
                  <w:lang w:eastAsia="en-GB"/>
                </w:rPr>
                <w:t>CP-232133</w:t>
              </w:r>
            </w:hyperlink>
          </w:p>
        </w:tc>
        <w:tc>
          <w:tcPr>
            <w:tcW w:w="2268" w:type="dxa"/>
            <w:shd w:val="clear" w:color="auto" w:fill="auto"/>
            <w:tcMar>
              <w:left w:w="28" w:type="dxa"/>
              <w:right w:w="28" w:type="dxa"/>
            </w:tcMar>
            <w:hideMark/>
          </w:tcPr>
          <w:p w14:paraId="354830A6" w14:textId="77777777" w:rsidR="00083351" w:rsidRPr="00EF7FBB" w:rsidRDefault="0008335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SUN, Yue, China Telecom </w:t>
            </w:r>
          </w:p>
        </w:tc>
      </w:tr>
    </w:tbl>
    <w:p w14:paraId="3C5244E7" w14:textId="77777777" w:rsidR="00083351" w:rsidRPr="0074446E" w:rsidRDefault="00083351" w:rsidP="00083351">
      <w:pPr>
        <w:rPr>
          <w:lang w:eastAsia="en-GB"/>
        </w:rPr>
      </w:pPr>
      <w:r w:rsidRPr="00F218E6">
        <w:rPr>
          <w:rStyle w:val="EditorsNoteChar"/>
        </w:rPr>
        <w:t>Editor’s note: summary not yet provided</w:t>
      </w:r>
      <w:r>
        <w:rPr>
          <w:lang w:eastAsia="en-GB"/>
        </w:rPr>
        <w:t>.</w:t>
      </w:r>
    </w:p>
    <w:p w14:paraId="1C65DF8A" w14:textId="6BCC3F01" w:rsidR="00083351" w:rsidRPr="00B821D4" w:rsidRDefault="00083351" w:rsidP="00083351">
      <w:pPr>
        <w:pStyle w:val="Heading2"/>
        <w:rPr>
          <w:lang w:eastAsia="en-GB"/>
        </w:rPr>
      </w:pPr>
      <w:bookmarkStart w:id="133" w:name="_Toc171519677"/>
      <w:r>
        <w:rPr>
          <w:lang w:eastAsia="en-GB"/>
        </w:rPr>
        <w:t>20.5</w:t>
      </w:r>
      <w:r>
        <w:rPr>
          <w:lang w:eastAsia="en-GB"/>
        </w:rPr>
        <w:tab/>
      </w:r>
      <w:r w:rsidRPr="00083351">
        <w:rPr>
          <w:lang w:eastAsia="en-GB"/>
        </w:rPr>
        <w:t>Rel-18 Enhancements of UE Policy</w:t>
      </w:r>
      <w:bookmarkEnd w:id="133"/>
    </w:p>
    <w:tbl>
      <w:tblPr>
        <w:tblW w:w="9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587"/>
        <w:gridCol w:w="397"/>
        <w:gridCol w:w="850"/>
        <w:gridCol w:w="2268"/>
      </w:tblGrid>
      <w:tr w:rsidR="00083351" w:rsidRPr="00EF7FBB" w14:paraId="1383342E" w14:textId="77777777" w:rsidTr="00083351">
        <w:trPr>
          <w:trHeight w:val="255"/>
        </w:trPr>
        <w:tc>
          <w:tcPr>
            <w:tcW w:w="757" w:type="dxa"/>
            <w:shd w:val="clear" w:color="auto" w:fill="auto"/>
            <w:tcMar>
              <w:left w:w="28" w:type="dxa"/>
              <w:right w:w="28" w:type="dxa"/>
            </w:tcMar>
            <w:hideMark/>
          </w:tcPr>
          <w:p w14:paraId="19FA854A" w14:textId="77777777" w:rsidR="00083351" w:rsidRPr="00EF7FBB" w:rsidRDefault="0008335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970001</w:t>
            </w:r>
          </w:p>
        </w:tc>
        <w:tc>
          <w:tcPr>
            <w:tcW w:w="3969" w:type="dxa"/>
            <w:shd w:val="clear" w:color="auto" w:fill="auto"/>
            <w:tcMar>
              <w:left w:w="28" w:type="dxa"/>
              <w:right w:w="28" w:type="dxa"/>
            </w:tcMar>
            <w:hideMark/>
          </w:tcPr>
          <w:p w14:paraId="3AD83A61" w14:textId="77777777" w:rsidR="00083351" w:rsidRPr="00EF7FBB" w:rsidRDefault="0008335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Rel-18 Enhancements of UE Policy</w:t>
            </w:r>
          </w:p>
        </w:tc>
        <w:tc>
          <w:tcPr>
            <w:tcW w:w="1587" w:type="dxa"/>
            <w:shd w:val="clear" w:color="auto" w:fill="auto"/>
            <w:tcMar>
              <w:left w:w="28" w:type="dxa"/>
              <w:right w:w="28" w:type="dxa"/>
            </w:tcMar>
            <w:hideMark/>
          </w:tcPr>
          <w:p w14:paraId="1444748E" w14:textId="77777777" w:rsidR="00083351" w:rsidRPr="00EF7FBB" w:rsidRDefault="0008335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UEP18</w:t>
            </w:r>
          </w:p>
        </w:tc>
        <w:tc>
          <w:tcPr>
            <w:tcW w:w="397" w:type="dxa"/>
            <w:shd w:val="clear" w:color="auto" w:fill="auto"/>
            <w:tcMar>
              <w:left w:w="28" w:type="dxa"/>
              <w:right w:w="28" w:type="dxa"/>
            </w:tcMar>
            <w:hideMark/>
          </w:tcPr>
          <w:p w14:paraId="213832D8"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04035859" w14:textId="625DC6CF" w:rsidR="00083351" w:rsidRPr="00942855" w:rsidRDefault="00942855" w:rsidP="00B22AB8">
            <w:pPr>
              <w:overflowPunct/>
              <w:autoSpaceDE/>
              <w:autoSpaceDN/>
              <w:adjustRightInd/>
              <w:spacing w:after="0"/>
              <w:textAlignment w:val="auto"/>
              <w:rPr>
                <w:rFonts w:ascii="Calibri" w:hAnsi="Calibri" w:cs="Calibri"/>
                <w:color w:val="0563C1"/>
                <w:sz w:val="16"/>
                <w:szCs w:val="16"/>
                <w:u w:val="single"/>
                <w:lang w:eastAsia="en-GB"/>
              </w:rPr>
            </w:pPr>
            <w:r w:rsidRPr="00942855">
              <w:rPr>
                <w:sz w:val="16"/>
                <w:szCs w:val="16"/>
              </w:rPr>
              <w:t>CP-233115</w:t>
            </w:r>
          </w:p>
        </w:tc>
        <w:tc>
          <w:tcPr>
            <w:tcW w:w="2268" w:type="dxa"/>
            <w:shd w:val="clear" w:color="auto" w:fill="auto"/>
            <w:tcMar>
              <w:left w:w="28" w:type="dxa"/>
              <w:right w:w="28" w:type="dxa"/>
            </w:tcMar>
            <w:hideMark/>
          </w:tcPr>
          <w:p w14:paraId="0F60F393" w14:textId="77777777" w:rsidR="00083351" w:rsidRPr="00EF7FBB" w:rsidRDefault="0008335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Fuencisla García, Ericsson</w:t>
            </w:r>
          </w:p>
        </w:tc>
      </w:tr>
      <w:tr w:rsidR="00083351" w:rsidRPr="00EF7FBB" w14:paraId="33F07693" w14:textId="77777777" w:rsidTr="00083351">
        <w:trPr>
          <w:trHeight w:val="255"/>
        </w:trPr>
        <w:tc>
          <w:tcPr>
            <w:tcW w:w="757" w:type="dxa"/>
            <w:shd w:val="clear" w:color="auto" w:fill="auto"/>
            <w:tcMar>
              <w:left w:w="28" w:type="dxa"/>
              <w:right w:w="28" w:type="dxa"/>
            </w:tcMar>
            <w:hideMark/>
          </w:tcPr>
          <w:p w14:paraId="2B75761E"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970045</w:t>
            </w:r>
          </w:p>
        </w:tc>
        <w:tc>
          <w:tcPr>
            <w:tcW w:w="3969" w:type="dxa"/>
            <w:shd w:val="clear" w:color="auto" w:fill="auto"/>
            <w:tcMar>
              <w:left w:w="28" w:type="dxa"/>
              <w:right w:w="28" w:type="dxa"/>
            </w:tcMar>
            <w:hideMark/>
          </w:tcPr>
          <w:p w14:paraId="54413995"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UEP18</w:t>
            </w:r>
          </w:p>
        </w:tc>
        <w:tc>
          <w:tcPr>
            <w:tcW w:w="1587" w:type="dxa"/>
            <w:shd w:val="clear" w:color="auto" w:fill="auto"/>
            <w:tcMar>
              <w:left w:w="28" w:type="dxa"/>
              <w:right w:w="28" w:type="dxa"/>
            </w:tcMar>
            <w:hideMark/>
          </w:tcPr>
          <w:p w14:paraId="654AFD6A"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UEP18</w:t>
            </w:r>
          </w:p>
        </w:tc>
        <w:tc>
          <w:tcPr>
            <w:tcW w:w="397" w:type="dxa"/>
            <w:shd w:val="clear" w:color="auto" w:fill="auto"/>
            <w:tcMar>
              <w:left w:w="28" w:type="dxa"/>
              <w:right w:w="28" w:type="dxa"/>
            </w:tcMar>
            <w:hideMark/>
          </w:tcPr>
          <w:p w14:paraId="08E8C81E"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850" w:type="dxa"/>
            <w:shd w:val="clear" w:color="auto" w:fill="auto"/>
            <w:tcMar>
              <w:left w:w="28" w:type="dxa"/>
              <w:right w:w="28" w:type="dxa"/>
            </w:tcMar>
            <w:hideMark/>
          </w:tcPr>
          <w:p w14:paraId="6551DCFF" w14:textId="33C94FFD" w:rsidR="00083351" w:rsidRPr="00942855" w:rsidRDefault="00942855" w:rsidP="00B22AB8">
            <w:pPr>
              <w:overflowPunct/>
              <w:autoSpaceDE/>
              <w:autoSpaceDN/>
              <w:adjustRightInd/>
              <w:spacing w:after="0"/>
              <w:textAlignment w:val="auto"/>
              <w:rPr>
                <w:rFonts w:ascii="Calibri" w:hAnsi="Calibri" w:cs="Calibri"/>
                <w:color w:val="0563C1"/>
                <w:sz w:val="16"/>
                <w:szCs w:val="16"/>
                <w:u w:val="single"/>
                <w:lang w:eastAsia="en-GB"/>
              </w:rPr>
            </w:pPr>
            <w:r w:rsidRPr="00942855">
              <w:rPr>
                <w:sz w:val="16"/>
                <w:szCs w:val="16"/>
              </w:rPr>
              <w:t>CP-233115</w:t>
            </w:r>
          </w:p>
        </w:tc>
        <w:tc>
          <w:tcPr>
            <w:tcW w:w="2268" w:type="dxa"/>
            <w:shd w:val="clear" w:color="auto" w:fill="auto"/>
            <w:tcMar>
              <w:left w:w="28" w:type="dxa"/>
              <w:right w:w="28" w:type="dxa"/>
            </w:tcMar>
            <w:hideMark/>
          </w:tcPr>
          <w:p w14:paraId="10980206" w14:textId="77777777" w:rsidR="00083351" w:rsidRPr="00EF7FBB" w:rsidRDefault="0008335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Fuencisla García, Ericsson</w:t>
            </w:r>
          </w:p>
        </w:tc>
      </w:tr>
      <w:tr w:rsidR="00083351" w:rsidRPr="00EF7FBB" w14:paraId="62E96154" w14:textId="77777777" w:rsidTr="00083351">
        <w:trPr>
          <w:trHeight w:val="255"/>
        </w:trPr>
        <w:tc>
          <w:tcPr>
            <w:tcW w:w="757" w:type="dxa"/>
            <w:shd w:val="clear" w:color="auto" w:fill="auto"/>
            <w:tcMar>
              <w:left w:w="28" w:type="dxa"/>
              <w:right w:w="28" w:type="dxa"/>
            </w:tcMar>
            <w:hideMark/>
          </w:tcPr>
          <w:p w14:paraId="2B01A8FD"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970046</w:t>
            </w:r>
          </w:p>
        </w:tc>
        <w:tc>
          <w:tcPr>
            <w:tcW w:w="3969" w:type="dxa"/>
            <w:shd w:val="clear" w:color="auto" w:fill="auto"/>
            <w:tcMar>
              <w:left w:w="28" w:type="dxa"/>
              <w:right w:w="28" w:type="dxa"/>
            </w:tcMar>
            <w:hideMark/>
          </w:tcPr>
          <w:p w14:paraId="79BCC59A"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CT4 aspects of UEP18</w:t>
            </w:r>
          </w:p>
        </w:tc>
        <w:tc>
          <w:tcPr>
            <w:tcW w:w="1587" w:type="dxa"/>
            <w:shd w:val="clear" w:color="auto" w:fill="auto"/>
            <w:tcMar>
              <w:left w:w="28" w:type="dxa"/>
              <w:right w:w="28" w:type="dxa"/>
            </w:tcMar>
            <w:hideMark/>
          </w:tcPr>
          <w:p w14:paraId="59F5A106"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UEP18</w:t>
            </w:r>
          </w:p>
        </w:tc>
        <w:tc>
          <w:tcPr>
            <w:tcW w:w="397" w:type="dxa"/>
            <w:shd w:val="clear" w:color="auto" w:fill="auto"/>
            <w:tcMar>
              <w:left w:w="28" w:type="dxa"/>
              <w:right w:w="28" w:type="dxa"/>
            </w:tcMar>
            <w:hideMark/>
          </w:tcPr>
          <w:p w14:paraId="3F2F5B97"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850" w:type="dxa"/>
            <w:shd w:val="clear" w:color="auto" w:fill="auto"/>
            <w:tcMar>
              <w:left w:w="28" w:type="dxa"/>
              <w:right w:w="28" w:type="dxa"/>
            </w:tcMar>
            <w:hideMark/>
          </w:tcPr>
          <w:p w14:paraId="16D985BA" w14:textId="4E0260A8" w:rsidR="00083351" w:rsidRPr="00942855" w:rsidRDefault="00942855" w:rsidP="00B22AB8">
            <w:pPr>
              <w:overflowPunct/>
              <w:autoSpaceDE/>
              <w:autoSpaceDN/>
              <w:adjustRightInd/>
              <w:spacing w:after="0"/>
              <w:textAlignment w:val="auto"/>
              <w:rPr>
                <w:rFonts w:ascii="Calibri" w:hAnsi="Calibri" w:cs="Calibri"/>
                <w:color w:val="0563C1"/>
                <w:sz w:val="16"/>
                <w:szCs w:val="16"/>
                <w:u w:val="single"/>
                <w:lang w:eastAsia="en-GB"/>
              </w:rPr>
            </w:pPr>
            <w:r w:rsidRPr="00942855">
              <w:rPr>
                <w:sz w:val="16"/>
                <w:szCs w:val="16"/>
              </w:rPr>
              <w:t>CP-233115</w:t>
            </w:r>
          </w:p>
        </w:tc>
        <w:tc>
          <w:tcPr>
            <w:tcW w:w="2268" w:type="dxa"/>
            <w:shd w:val="clear" w:color="auto" w:fill="auto"/>
            <w:tcMar>
              <w:left w:w="28" w:type="dxa"/>
              <w:right w:w="28" w:type="dxa"/>
            </w:tcMar>
            <w:hideMark/>
          </w:tcPr>
          <w:p w14:paraId="31EBEA31" w14:textId="77777777" w:rsidR="00083351" w:rsidRPr="00EF7FBB" w:rsidRDefault="0008335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Fuencisla García, Ericsson</w:t>
            </w:r>
          </w:p>
        </w:tc>
      </w:tr>
    </w:tbl>
    <w:p w14:paraId="312D8D0E" w14:textId="4D1B72FA" w:rsidR="00942855" w:rsidRDefault="00942855" w:rsidP="00942855">
      <w:pPr>
        <w:rPr>
          <w:lang w:eastAsia="en-GB"/>
        </w:rPr>
      </w:pPr>
      <w:r w:rsidRPr="00942855">
        <w:rPr>
          <w:lang w:eastAsia="en-GB"/>
        </w:rPr>
        <w:t>Summary based on the input provided by Ericsson in CP-241265.</w:t>
      </w:r>
    </w:p>
    <w:p w14:paraId="38BDD078" w14:textId="77777777" w:rsidR="00942855" w:rsidRDefault="00942855" w:rsidP="00942855">
      <w:pPr>
        <w:rPr>
          <w:lang w:eastAsia="en-GB"/>
        </w:rPr>
      </w:pPr>
      <w:r>
        <w:rPr>
          <w:lang w:eastAsia="en-GB"/>
        </w:rPr>
        <w:t>The UE Policy Control service is used as part of the provisioning of UE policies to the UE and as part of the provisioning of N2 PC5 policy (for the applicable UE policies) to the NG-RAN.</w:t>
      </w:r>
    </w:p>
    <w:p w14:paraId="64F36A14" w14:textId="77777777" w:rsidR="00942855" w:rsidRDefault="00942855" w:rsidP="00942855">
      <w:pPr>
        <w:rPr>
          <w:lang w:eastAsia="en-GB"/>
        </w:rPr>
      </w:pPr>
      <w:r>
        <w:rPr>
          <w:lang w:eastAsia="en-GB"/>
        </w:rPr>
        <w:t>During development and deployment of this service, it has been identified that there is a need to apply technical improvements and enhancements (e.g., improve specification clarity, improve the signaling and processing efficiency, increase the flexibility, etc.), specifically in the following areas:</w:t>
      </w:r>
    </w:p>
    <w:p w14:paraId="69395CFA" w14:textId="56336782" w:rsidR="00942855" w:rsidRDefault="00942855" w:rsidP="00942855">
      <w:pPr>
        <w:pStyle w:val="ListParagraph"/>
        <w:numPr>
          <w:ilvl w:val="0"/>
          <w:numId w:val="16"/>
        </w:numPr>
        <w:ind w:leftChars="0"/>
      </w:pPr>
      <w:r>
        <w:t>Feature (re)negotiation during AMF relocation.</w:t>
      </w:r>
    </w:p>
    <w:p w14:paraId="58B0C93F" w14:textId="6C24B8CB" w:rsidR="00942855" w:rsidRDefault="00942855" w:rsidP="00942855">
      <w:pPr>
        <w:pStyle w:val="ListParagraph"/>
        <w:numPr>
          <w:ilvl w:val="0"/>
          <w:numId w:val="16"/>
        </w:numPr>
        <w:ind w:leftChars="0"/>
      </w:pPr>
      <w:r>
        <w:t>Use of Namf_Communication service.</w:t>
      </w:r>
    </w:p>
    <w:p w14:paraId="6BDD007F" w14:textId="47924BAC" w:rsidR="00942855" w:rsidRDefault="00942855" w:rsidP="001A3797">
      <w:pPr>
        <w:pStyle w:val="ListParagraph"/>
        <w:numPr>
          <w:ilvl w:val="0"/>
          <w:numId w:val="16"/>
        </w:numPr>
        <w:spacing w:after="180"/>
        <w:ind w:leftChars="0" w:left="714" w:hanging="357"/>
      </w:pPr>
      <w:r>
        <w:t>Error handling in roaming scenarios.</w:t>
      </w:r>
    </w:p>
    <w:p w14:paraId="612DF032" w14:textId="45EEF2A9" w:rsidR="00942855" w:rsidRDefault="00942855" w:rsidP="00942855">
      <w:pPr>
        <w:rPr>
          <w:lang w:eastAsia="en-GB"/>
        </w:rPr>
      </w:pPr>
      <w:r w:rsidRPr="00942855">
        <w:rPr>
          <w:lang w:eastAsia="en-GB"/>
        </w:rPr>
        <w:t>UEP18</w:t>
      </w:r>
      <w:r>
        <w:rPr>
          <w:lang w:eastAsia="en-GB"/>
        </w:rPr>
        <w:t xml:space="preserve"> introduces feature (re)negotiation for UE and AM Policy Control between the AMF and the PCF during AMF relocation, improves specification clarity for the use of the Namf_Communication service and completes error handling, focusing on the error propagation in roaming scenarios. This work item also completes the specification of UE Policy Control service with the corrections and changes missed in previous 3GPP releases not covered in the scope of other dedicated Rel-18 work items.</w:t>
      </w:r>
    </w:p>
    <w:p w14:paraId="6A80A1BE" w14:textId="77777777" w:rsidR="00942855" w:rsidRDefault="00942855" w:rsidP="00942855">
      <w:pPr>
        <w:rPr>
          <w:lang w:eastAsia="en-GB"/>
        </w:rPr>
      </w:pPr>
      <w:r>
        <w:rPr>
          <w:lang w:eastAsia="en-GB"/>
        </w:rPr>
        <w:t>Feature negotiation takes place between the NF service consumer (AMF) and NF service producer (PCF) during the creation of the AM/UE Policy Association, leaving feature re-negotiation during AMF relocation when the target AMF re-uses the PCF indicated by the source AMF unspecified in Release 15. After Release 15, new releases have been specifying new functionality, and consequently, bringing the possibility of network deployments that contain NFs with different feature level support. To enable that both, the target AMF and the PCF are aware of their respective feature level support, it has been specified feature re-negotiation during UE/AM policy association update service procedure.</w:t>
      </w:r>
    </w:p>
    <w:p w14:paraId="63C9DEB2" w14:textId="77777777" w:rsidR="00942855" w:rsidRDefault="00942855" w:rsidP="00942855">
      <w:pPr>
        <w:rPr>
          <w:lang w:eastAsia="en-GB"/>
        </w:rPr>
      </w:pPr>
      <w:r>
        <w:rPr>
          <w:lang w:eastAsia="en-GB"/>
        </w:rPr>
        <w:t>Also related to AMF relocation procedures and the Namf_Communication service, how the PCF handles the subscription to notification of N1N2 messages with the new AMF was not specified in previous Releases. To optimize the signalling and processing resources, the solution developed in this Work Item specifies the use of the subscription Id obtained during initial subscription for any further interaction. In addition, to improve specification clarity, it has been specified that the PCF uses the AMF instance serving the UE received from the AMF to retrieve from the NRF the NF profile for the Namf_Communication service.</w:t>
      </w:r>
    </w:p>
    <w:p w14:paraId="5271495A" w14:textId="77777777" w:rsidR="00942855" w:rsidRDefault="00942855" w:rsidP="00942855">
      <w:pPr>
        <w:rPr>
          <w:lang w:eastAsia="en-GB"/>
        </w:rPr>
      </w:pPr>
      <w:r>
        <w:rPr>
          <w:lang w:eastAsia="en-GB"/>
        </w:rPr>
        <w:t>For error handling, the Work Item completes the definition of the application errors applicable to Namf_Communication and Npcf_UEPolicyControl services. For Namf_Communication service, the RetryAfter description is completed for UE Policy Delivery. For Npcf_UEPolicyControl, error situations related to UE non-reachable are completed and clarified, and additionally, it is specified the mapping of application errors between the VPLMN and the HPLMN.</w:t>
      </w:r>
    </w:p>
    <w:p w14:paraId="3E455E83" w14:textId="77777777" w:rsidR="00942855" w:rsidRDefault="00942855" w:rsidP="00942855">
      <w:pPr>
        <w:rPr>
          <w:b/>
        </w:rPr>
      </w:pPr>
      <w:r w:rsidRPr="00016B51">
        <w:rPr>
          <w:b/>
        </w:rPr>
        <w:t>References</w:t>
      </w:r>
    </w:p>
    <w:p w14:paraId="06479AB0" w14:textId="38C530D0" w:rsidR="00942855" w:rsidRDefault="00942855" w:rsidP="00942855">
      <w:pPr>
        <w:rPr>
          <w:rFonts w:eastAsia="DengXian"/>
          <w:bCs/>
          <w:lang w:eastAsia="zh-CN"/>
        </w:rPr>
      </w:pPr>
      <w:r>
        <w:rPr>
          <w:rFonts w:eastAsia="DengXian"/>
          <w:bCs/>
          <w:lang w:eastAsia="zh-CN"/>
        </w:rPr>
        <w:t xml:space="preserve">List of related CRs: </w:t>
      </w:r>
      <w:hyperlink r:id="rId543" w:history="1">
        <w:r w:rsidRPr="00083F6F">
          <w:rPr>
            <w:rStyle w:val="Hyperlink"/>
          </w:rPr>
          <w:t>https://portal.3gpp.org/ChangeRequests.aspx?q=1&amp;workitem=970001,970045,970046</w:t>
        </w:r>
      </w:hyperlink>
      <w:r>
        <w:t xml:space="preserve"> </w:t>
      </w:r>
    </w:p>
    <w:p w14:paraId="2D1461AF" w14:textId="61A2ECEB" w:rsidR="00942855" w:rsidRDefault="00942855" w:rsidP="00942855">
      <w:pPr>
        <w:pStyle w:val="EW"/>
      </w:pPr>
      <w:r w:rsidRPr="00016B51">
        <w:t>[1]</w:t>
      </w:r>
      <w:r w:rsidRPr="00016B51">
        <w:tab/>
      </w:r>
      <w:r w:rsidR="00BD32C2">
        <w:t>TS</w:t>
      </w:r>
      <w:r>
        <w:t xml:space="preserve"> 29.525: "UE Policy Control Service".</w:t>
      </w:r>
    </w:p>
    <w:p w14:paraId="01F44720" w14:textId="25604976" w:rsidR="00942855" w:rsidRDefault="00942855" w:rsidP="00942855">
      <w:pPr>
        <w:pStyle w:val="EW"/>
      </w:pPr>
      <w:r>
        <w:t>[2]</w:t>
      </w:r>
      <w:r>
        <w:tab/>
      </w:r>
      <w:r w:rsidR="00BD32C2">
        <w:t>TS</w:t>
      </w:r>
      <w:r>
        <w:t xml:space="preserve"> 29.507: "Access and Mobility Policy Control Service".</w:t>
      </w:r>
    </w:p>
    <w:p w14:paraId="13595438" w14:textId="5F449496" w:rsidR="00942855" w:rsidRDefault="00942855" w:rsidP="00942855">
      <w:pPr>
        <w:pStyle w:val="EW"/>
      </w:pPr>
      <w:r>
        <w:t>[3]</w:t>
      </w:r>
      <w:r>
        <w:tab/>
      </w:r>
      <w:r w:rsidR="00BD32C2">
        <w:t>TS</w:t>
      </w:r>
      <w:r>
        <w:t xml:space="preserve"> 29.513: "Policy and Charging Control signalling flows and QoS parameter mapping".</w:t>
      </w:r>
    </w:p>
    <w:p w14:paraId="1AA624A0" w14:textId="2BD6C383" w:rsidR="00083351" w:rsidRPr="00D902EE" w:rsidRDefault="00942855" w:rsidP="001A3797">
      <w:pPr>
        <w:pStyle w:val="EW"/>
        <w:rPr>
          <w:lang w:eastAsia="en-GB"/>
        </w:rPr>
      </w:pPr>
      <w:r>
        <w:t>[4]</w:t>
      </w:r>
      <w:r>
        <w:tab/>
      </w:r>
      <w:r w:rsidR="00BD32C2">
        <w:t>TS</w:t>
      </w:r>
      <w:r>
        <w:t xml:space="preserve"> 29.518: "Access and Mobility Management Services".</w:t>
      </w:r>
    </w:p>
    <w:p w14:paraId="0BDC8B4A" w14:textId="70D18577" w:rsidR="0062121E" w:rsidRDefault="00B821D4" w:rsidP="0062121E">
      <w:pPr>
        <w:pStyle w:val="Heading1"/>
        <w:rPr>
          <w:lang w:eastAsia="en-GB"/>
        </w:rPr>
      </w:pPr>
      <w:bookmarkStart w:id="134" w:name="_Toc171519678"/>
      <w:r>
        <w:rPr>
          <w:lang w:eastAsia="en-GB"/>
        </w:rPr>
        <w:t>21</w:t>
      </w:r>
      <w:r w:rsidR="0062121E">
        <w:rPr>
          <w:lang w:eastAsia="en-GB"/>
        </w:rPr>
        <w:tab/>
        <w:t xml:space="preserve">Service-based </w:t>
      </w:r>
      <w:r w:rsidR="005B4C70">
        <w:rPr>
          <w:lang w:eastAsia="en-GB"/>
        </w:rPr>
        <w:t>items</w:t>
      </w:r>
      <w:bookmarkEnd w:id="134"/>
    </w:p>
    <w:p w14:paraId="122C0AE8" w14:textId="15AE34D6" w:rsidR="00B821D4" w:rsidRPr="00B821D4" w:rsidRDefault="00B821D4" w:rsidP="00B821D4">
      <w:pPr>
        <w:pStyle w:val="Heading2"/>
        <w:rPr>
          <w:lang w:eastAsia="en-GB"/>
        </w:rPr>
      </w:pPr>
      <w:bookmarkStart w:id="135" w:name="_Toc171519679"/>
      <w:r>
        <w:rPr>
          <w:lang w:eastAsia="en-GB"/>
        </w:rPr>
        <w:t>21.1</w:t>
      </w:r>
      <w:r>
        <w:rPr>
          <w:lang w:eastAsia="en-GB"/>
        </w:rPr>
        <w:tab/>
      </w:r>
      <w:r w:rsidRPr="00B821D4">
        <w:rPr>
          <w:lang w:eastAsia="en-GB"/>
        </w:rPr>
        <w:t>Enhancements on Service-based support for SMS in 5GC</w:t>
      </w:r>
      <w:bookmarkEnd w:id="135"/>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62121E" w:rsidRPr="00EF7FBB" w14:paraId="69C6C815" w14:textId="77777777" w:rsidTr="00B22AB8">
        <w:trPr>
          <w:trHeight w:val="255"/>
        </w:trPr>
        <w:tc>
          <w:tcPr>
            <w:tcW w:w="757" w:type="dxa"/>
            <w:shd w:val="clear" w:color="auto" w:fill="auto"/>
            <w:tcMar>
              <w:left w:w="28" w:type="dxa"/>
              <w:right w:w="28" w:type="dxa"/>
            </w:tcMar>
          </w:tcPr>
          <w:p w14:paraId="26D853ED" w14:textId="77777777" w:rsidR="0062121E" w:rsidRPr="00EF7FBB" w:rsidRDefault="0062121E"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990003</w:t>
            </w:r>
          </w:p>
        </w:tc>
        <w:tc>
          <w:tcPr>
            <w:tcW w:w="3969" w:type="dxa"/>
            <w:shd w:val="clear" w:color="auto" w:fill="auto"/>
            <w:tcMar>
              <w:left w:w="28" w:type="dxa"/>
              <w:right w:w="28" w:type="dxa"/>
            </w:tcMar>
          </w:tcPr>
          <w:p w14:paraId="54186DDC" w14:textId="77777777" w:rsidR="0062121E" w:rsidRPr="00EF7FBB" w:rsidRDefault="0062121E"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FF"/>
                <w:sz w:val="18"/>
                <w:szCs w:val="18"/>
                <w:lang w:eastAsia="en-GB"/>
              </w:rPr>
              <w:t>Enhancements on Service-based support for SMS in 5GC</w:t>
            </w:r>
          </w:p>
        </w:tc>
        <w:tc>
          <w:tcPr>
            <w:tcW w:w="1701" w:type="dxa"/>
            <w:shd w:val="clear" w:color="auto" w:fill="auto"/>
            <w:tcMar>
              <w:left w:w="28" w:type="dxa"/>
              <w:right w:w="28" w:type="dxa"/>
            </w:tcMar>
          </w:tcPr>
          <w:p w14:paraId="483B64B1" w14:textId="77777777" w:rsidR="0062121E" w:rsidRPr="00EF7FBB" w:rsidRDefault="0062121E"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eSMS_SBI</w:t>
            </w:r>
          </w:p>
        </w:tc>
        <w:tc>
          <w:tcPr>
            <w:tcW w:w="397" w:type="dxa"/>
            <w:shd w:val="clear" w:color="auto" w:fill="auto"/>
            <w:tcMar>
              <w:left w:w="28" w:type="dxa"/>
              <w:right w:w="28" w:type="dxa"/>
            </w:tcMar>
          </w:tcPr>
          <w:p w14:paraId="2992B6FD" w14:textId="77777777" w:rsidR="0062121E" w:rsidRPr="00EF7FBB" w:rsidRDefault="0062121E"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850" w:type="dxa"/>
            <w:shd w:val="clear" w:color="auto" w:fill="auto"/>
            <w:tcMar>
              <w:left w:w="28" w:type="dxa"/>
              <w:right w:w="28" w:type="dxa"/>
            </w:tcMar>
          </w:tcPr>
          <w:p w14:paraId="7C82D5D5" w14:textId="77911F50" w:rsidR="0062121E" w:rsidRDefault="003C763E" w:rsidP="00B22AB8">
            <w:pPr>
              <w:overflowPunct/>
              <w:autoSpaceDE/>
              <w:autoSpaceDN/>
              <w:adjustRightInd/>
              <w:spacing w:after="0"/>
              <w:textAlignment w:val="auto"/>
            </w:pPr>
            <w:hyperlink r:id="rId544" w:history="1">
              <w:r w:rsidR="007D3634" w:rsidRPr="007D3634">
                <w:rPr>
                  <w:rFonts w:ascii="Calibri" w:hAnsi="Calibri" w:cs="Calibri"/>
                  <w:color w:val="0563C1"/>
                  <w:sz w:val="16"/>
                  <w:szCs w:val="18"/>
                  <w:u w:val="single"/>
                  <w:lang w:eastAsia="en-GB"/>
                </w:rPr>
                <w:t>CP-230025</w:t>
              </w:r>
            </w:hyperlink>
          </w:p>
        </w:tc>
        <w:tc>
          <w:tcPr>
            <w:tcW w:w="2268" w:type="dxa"/>
            <w:shd w:val="clear" w:color="auto" w:fill="auto"/>
            <w:tcMar>
              <w:left w:w="28" w:type="dxa"/>
              <w:right w:w="28" w:type="dxa"/>
            </w:tcMar>
          </w:tcPr>
          <w:p w14:paraId="425248FC" w14:textId="77777777" w:rsidR="0062121E" w:rsidRPr="00EF7FBB" w:rsidRDefault="0062121E"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Liu, Liu, China Telecom</w:t>
            </w:r>
          </w:p>
        </w:tc>
      </w:tr>
    </w:tbl>
    <w:p w14:paraId="09F6B3FC" w14:textId="77777777" w:rsidR="0062121E" w:rsidRDefault="0062121E" w:rsidP="0062121E">
      <w:pPr>
        <w:rPr>
          <w:lang w:eastAsia="en-GB"/>
        </w:rPr>
      </w:pPr>
      <w:r w:rsidRPr="009D24F7">
        <w:rPr>
          <w:lang w:eastAsia="en-GB"/>
        </w:rPr>
        <w:t xml:space="preserve">Summary based on the input provided by </w:t>
      </w:r>
      <w:r w:rsidRPr="00276C4C">
        <w:rPr>
          <w:lang w:eastAsia="en-GB"/>
        </w:rPr>
        <w:t>China Telecom in  CP-240084</w:t>
      </w:r>
      <w:r w:rsidRPr="009D24F7">
        <w:rPr>
          <w:lang w:eastAsia="en-GB"/>
        </w:rPr>
        <w:t>.</w:t>
      </w:r>
    </w:p>
    <w:p w14:paraId="586382AB" w14:textId="77777777" w:rsidR="0062121E" w:rsidRDefault="0062121E" w:rsidP="0062121E">
      <w:pPr>
        <w:rPr>
          <w:lang w:eastAsia="en-GB"/>
        </w:rPr>
      </w:pPr>
      <w:r>
        <w:rPr>
          <w:lang w:eastAsia="en-GB"/>
        </w:rPr>
        <w:t>This WID is to solve legacy problems of WID SMS_SBI (Rel-17), i.e. incompatibility problems and protocol selection problems, and make SBI-based SMS NFs and legacy SMS NFs work in harmony. This translates to the following:</w:t>
      </w:r>
    </w:p>
    <w:p w14:paraId="7C98B5D4" w14:textId="77777777" w:rsidR="0062121E" w:rsidRDefault="0062121E" w:rsidP="0062121E">
      <w:pPr>
        <w:rPr>
          <w:lang w:eastAsia="en-GB"/>
        </w:rPr>
      </w:pPr>
      <w:r>
        <w:rPr>
          <w:lang w:eastAsia="en-GB"/>
        </w:rPr>
        <w:t>-</w:t>
      </w:r>
      <w:r>
        <w:rPr>
          <w:lang w:eastAsia="en-GB"/>
        </w:rPr>
        <w:tab/>
        <w:t>Improvement of protocol selection mechanism of SMS, especially for MT SM Routing Info Retrieval, it is proposed to consider different cases and promote compatibility between SBI-based NFs and non-SBI-based NFs.</w:t>
      </w:r>
    </w:p>
    <w:p w14:paraId="098492CF" w14:textId="77777777" w:rsidR="0062121E" w:rsidRDefault="0062121E" w:rsidP="0062121E">
      <w:pPr>
        <w:rPr>
          <w:lang w:eastAsia="en-GB"/>
        </w:rPr>
      </w:pPr>
      <w:r>
        <w:rPr>
          <w:lang w:eastAsia="en-GB"/>
        </w:rPr>
        <w:t>-</w:t>
      </w:r>
      <w:r>
        <w:rPr>
          <w:lang w:eastAsia="en-GB"/>
        </w:rPr>
        <w:tab/>
        <w:t xml:space="preserve">Alignment of stage 2 and stage 3 SMS TSs. </w:t>
      </w:r>
    </w:p>
    <w:p w14:paraId="3E00CE5D" w14:textId="77777777" w:rsidR="0062121E" w:rsidRDefault="0062121E" w:rsidP="0062121E">
      <w:pPr>
        <w:rPr>
          <w:lang w:eastAsia="en-GB"/>
        </w:rPr>
      </w:pPr>
      <w:r>
        <w:rPr>
          <w:lang w:eastAsia="en-GB"/>
        </w:rPr>
        <w:t>In the Rel-17, WID SMS_SBI have defined service-based SMS framework, procedure and interfaces. Service-based SMS framework and procedures are depicted in TS 23.540 [1], and new NF services and interfaces are depicted in TS 29.577 [2] / TS 29.578 [3] / TS 29.579 [4]. At the end of Rel-17 research, there were still some legacy technical problems, and they have been solved in Rel-18 WID eSMS_SBI.</w:t>
      </w:r>
    </w:p>
    <w:p w14:paraId="3FF9A458" w14:textId="77777777" w:rsidR="0062121E" w:rsidRDefault="0062121E" w:rsidP="0062121E">
      <w:pPr>
        <w:rPr>
          <w:lang w:eastAsia="en-GB"/>
        </w:rPr>
      </w:pPr>
      <w:r>
        <w:rPr>
          <w:lang w:eastAsia="en-GB"/>
        </w:rPr>
        <w:t>Rel-18 WID eSMS_SBI have solved incompatibility issues between SBI-based SMS and legacy SMS. In Rel-17, during SM MT delivery, when SMS-GMSC makes use of MAP or Diameter to retrieve RoutingInfoForSM from legacy UDM/HSS (i.e. UDM/HSS do not support SBI-based SMS), the response message is lack of SBI-support information of SMSF/IP-SM-GW/SMS Router, which may cause incompatibility problems. In Rel-18, SBI-support-indications for SMSF/IP-SM-GW/SMS Router are added in the RoutingInfoForSM Retrieval Response message in TS 29.338 [5], SBI-support-indications are also added in 3GPP specific AVP codes in TS 29.230 [6].</w:t>
      </w:r>
    </w:p>
    <w:p w14:paraId="6722A6A6" w14:textId="77777777" w:rsidR="0062121E" w:rsidRDefault="0062121E" w:rsidP="0062121E">
      <w:pPr>
        <w:rPr>
          <w:lang w:eastAsia="en-GB"/>
        </w:rPr>
      </w:pPr>
      <w:r>
        <w:rPr>
          <w:lang w:eastAsia="en-GB"/>
        </w:rPr>
        <w:t>Rel-18 WID eSMS_SBI have added protocol selection mechanism for SMS-GMSC towards UDM/HSS during MT SM delivery. In Rel-17, SBI-based method is adopted by default, and no protocol selection is considered for SMS-GMSC RoutingInfoForSM towards UDM/HSS. It may cause problems when SMS-GMSC use SBI to get RoutingInfoForSM from legacy UDM/HSS. Rel-18 WID eSMS_SBI have added the protocol selection mechanism and adjusted the error judge mechanism for UDM discovery procedures in TS 23.540 [1].</w:t>
      </w:r>
    </w:p>
    <w:p w14:paraId="3760109D" w14:textId="77777777" w:rsidR="0062121E" w:rsidRDefault="0062121E" w:rsidP="0062121E">
      <w:pPr>
        <w:rPr>
          <w:lang w:eastAsia="en-GB"/>
        </w:rPr>
      </w:pPr>
      <w:r>
        <w:rPr>
          <w:lang w:eastAsia="en-GB"/>
        </w:rPr>
        <w:t>Rel-18 WID eSMS_SBI have made some alignment of stage 2 and stage 3 of SMS TSs. e.g. Table 5.3.2-1 of TS 23.540 [1] defines Application errors for MO SM delivery response, HTTP status code of it only includes 403 and 504, but TS 29.579 [4] includes 307/308/400/403/504. Errors like this have been fixed in Rel-18 WID eSMS_SBI.</w:t>
      </w:r>
    </w:p>
    <w:p w14:paraId="2FEE0092" w14:textId="42026B54" w:rsidR="0062121E" w:rsidRDefault="0062121E" w:rsidP="0062121E">
      <w:pPr>
        <w:rPr>
          <w:lang w:eastAsia="en-GB"/>
        </w:rPr>
      </w:pPr>
      <w:r>
        <w:rPr>
          <w:lang w:eastAsia="en-GB"/>
        </w:rPr>
        <w:t xml:space="preserve">In summary, Rel-18 WID eSMS_SBI solves the legacy problems of Rel-17 WID SMS_SBI, and helps to improve serviced-based SMS. </w:t>
      </w:r>
    </w:p>
    <w:p w14:paraId="5898B362" w14:textId="77777777" w:rsidR="0062121E" w:rsidRPr="000D2E94" w:rsidRDefault="0062121E" w:rsidP="0062121E">
      <w:pPr>
        <w:rPr>
          <w:b/>
        </w:rPr>
      </w:pPr>
      <w:r w:rsidRPr="000D2E94">
        <w:rPr>
          <w:b/>
        </w:rPr>
        <w:t>References</w:t>
      </w:r>
      <w:r w:rsidRPr="000D2E94">
        <w:t xml:space="preserve"> </w:t>
      </w:r>
    </w:p>
    <w:p w14:paraId="7526A857" w14:textId="501430DC" w:rsidR="0062121E" w:rsidRDefault="0062121E" w:rsidP="0062121E">
      <w:r>
        <w:t xml:space="preserve">List of related CRs: select "TSG Status = Approved" in: </w:t>
      </w:r>
      <w:r>
        <w:br/>
      </w:r>
      <w:hyperlink r:id="rId545" w:history="1">
        <w:r w:rsidRPr="00110219">
          <w:rPr>
            <w:rStyle w:val="Hyperlink"/>
          </w:rPr>
          <w:t>https://portal.3gpp.org/ChangeRequests.aspx?q=1&amp;workitem=990003</w:t>
        </w:r>
      </w:hyperlink>
      <w:r>
        <w:t xml:space="preserve"> </w:t>
      </w:r>
    </w:p>
    <w:p w14:paraId="67150777" w14:textId="77777777" w:rsidR="0062121E" w:rsidRDefault="0062121E" w:rsidP="0062121E">
      <w:pPr>
        <w:pStyle w:val="EW"/>
        <w:rPr>
          <w:lang w:eastAsia="en-GB"/>
        </w:rPr>
      </w:pPr>
      <w:r>
        <w:rPr>
          <w:lang w:eastAsia="en-GB"/>
        </w:rPr>
        <w:t>[1]</w:t>
      </w:r>
      <w:r>
        <w:rPr>
          <w:lang w:eastAsia="en-GB"/>
        </w:rPr>
        <w:tab/>
        <w:t>TS 23.540: "Technical realization of Service Based Short Message Service".</w:t>
      </w:r>
    </w:p>
    <w:p w14:paraId="2CCC55CB" w14:textId="77777777" w:rsidR="0062121E" w:rsidRDefault="0062121E" w:rsidP="0062121E">
      <w:pPr>
        <w:pStyle w:val="EW"/>
        <w:rPr>
          <w:lang w:eastAsia="en-GB"/>
        </w:rPr>
      </w:pPr>
      <w:r>
        <w:rPr>
          <w:lang w:eastAsia="en-GB"/>
        </w:rPr>
        <w:t>[2]</w:t>
      </w:r>
      <w:r>
        <w:rPr>
          <w:lang w:eastAsia="en-GB"/>
        </w:rPr>
        <w:tab/>
        <w:t>TS 29.577: "5G System; IP Short Message Gateway and SMS Router For Short Message Services; Stage 3".</w:t>
      </w:r>
    </w:p>
    <w:p w14:paraId="3604265C" w14:textId="77777777" w:rsidR="0062121E" w:rsidRDefault="0062121E" w:rsidP="0062121E">
      <w:pPr>
        <w:pStyle w:val="EW"/>
        <w:rPr>
          <w:lang w:eastAsia="en-GB"/>
        </w:rPr>
      </w:pPr>
      <w:r>
        <w:rPr>
          <w:lang w:eastAsia="en-GB"/>
        </w:rPr>
        <w:t>[3]</w:t>
      </w:r>
      <w:r>
        <w:rPr>
          <w:lang w:eastAsia="en-GB"/>
        </w:rPr>
        <w:tab/>
        <w:t>TS 29.578: "5G System; Mobile Number Portability Services; Stage 3".</w:t>
      </w:r>
    </w:p>
    <w:p w14:paraId="58407A8D" w14:textId="77777777" w:rsidR="0062121E" w:rsidRDefault="0062121E" w:rsidP="0062121E">
      <w:pPr>
        <w:pStyle w:val="EW"/>
        <w:rPr>
          <w:lang w:eastAsia="en-GB"/>
        </w:rPr>
      </w:pPr>
      <w:r>
        <w:rPr>
          <w:lang w:eastAsia="en-GB"/>
        </w:rPr>
        <w:t>[4]</w:t>
      </w:r>
      <w:r>
        <w:rPr>
          <w:lang w:eastAsia="en-GB"/>
        </w:rPr>
        <w:tab/>
        <w:t>TS 29.579: "5G System; Interworking MSC For Short Message Services; Stage 3".</w:t>
      </w:r>
    </w:p>
    <w:p w14:paraId="3CAA58FA" w14:textId="77777777" w:rsidR="0062121E" w:rsidRDefault="0062121E" w:rsidP="0062121E">
      <w:pPr>
        <w:pStyle w:val="EW"/>
        <w:rPr>
          <w:lang w:eastAsia="en-GB"/>
        </w:rPr>
      </w:pPr>
      <w:r>
        <w:rPr>
          <w:lang w:eastAsia="en-GB"/>
        </w:rPr>
        <w:t>[5]</w:t>
      </w:r>
      <w:r>
        <w:rPr>
          <w:lang w:eastAsia="en-GB"/>
        </w:rPr>
        <w:tab/>
        <w:t>TS 29.338: "Diameter based protocols to support Short Message Service (SMS) capable Mobile Management Entities (MMEs)".</w:t>
      </w:r>
    </w:p>
    <w:p w14:paraId="7F1BA30C" w14:textId="1FB7E8FF" w:rsidR="0062121E" w:rsidRDefault="0062121E" w:rsidP="001A3797">
      <w:pPr>
        <w:pStyle w:val="EW"/>
        <w:rPr>
          <w:lang w:eastAsia="en-GB"/>
        </w:rPr>
      </w:pPr>
      <w:r>
        <w:rPr>
          <w:lang w:eastAsia="en-GB"/>
        </w:rPr>
        <w:t>[6]</w:t>
      </w:r>
      <w:r>
        <w:rPr>
          <w:lang w:eastAsia="en-GB"/>
        </w:rPr>
        <w:tab/>
        <w:t>TS 29.230: "Diameter applications; 3GPP specific codes and identifiers".</w:t>
      </w:r>
    </w:p>
    <w:p w14:paraId="189CC586" w14:textId="3A1E4321" w:rsidR="00B821D4" w:rsidRPr="00B821D4" w:rsidRDefault="00B821D4" w:rsidP="00B821D4">
      <w:pPr>
        <w:pStyle w:val="Heading2"/>
        <w:rPr>
          <w:lang w:eastAsia="en-GB"/>
        </w:rPr>
      </w:pPr>
      <w:bookmarkStart w:id="136" w:name="_Toc171519680"/>
      <w:r>
        <w:rPr>
          <w:lang w:eastAsia="en-GB"/>
        </w:rPr>
        <w:t>21.2</w:t>
      </w:r>
      <w:r>
        <w:rPr>
          <w:lang w:eastAsia="en-GB"/>
        </w:rPr>
        <w:tab/>
      </w:r>
      <w:r w:rsidRPr="00B821D4">
        <w:rPr>
          <w:lang w:eastAsia="en-GB"/>
        </w:rPr>
        <w:t>Service based management architecture</w:t>
      </w:r>
      <w:bookmarkEnd w:id="136"/>
      <w:r w:rsidRPr="00B821D4">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01487B" w:rsidRPr="00EF7FBB" w14:paraId="721D1E18" w14:textId="77777777" w:rsidTr="00B22AB8">
        <w:trPr>
          <w:trHeight w:val="255"/>
        </w:trPr>
        <w:tc>
          <w:tcPr>
            <w:tcW w:w="757" w:type="dxa"/>
            <w:shd w:val="clear" w:color="auto" w:fill="auto"/>
            <w:tcMar>
              <w:left w:w="28" w:type="dxa"/>
              <w:right w:w="28" w:type="dxa"/>
            </w:tcMar>
          </w:tcPr>
          <w:p w14:paraId="74446C81" w14:textId="77777777" w:rsidR="0001487B" w:rsidRPr="00EF7FBB" w:rsidRDefault="0001487B" w:rsidP="0001487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990026</w:t>
            </w:r>
          </w:p>
        </w:tc>
        <w:tc>
          <w:tcPr>
            <w:tcW w:w="3969" w:type="dxa"/>
            <w:shd w:val="clear" w:color="auto" w:fill="auto"/>
            <w:tcMar>
              <w:left w:w="28" w:type="dxa"/>
              <w:right w:w="28" w:type="dxa"/>
            </w:tcMar>
          </w:tcPr>
          <w:p w14:paraId="00037AD1" w14:textId="77777777" w:rsidR="0001487B" w:rsidRPr="00EF7FBB" w:rsidRDefault="0001487B" w:rsidP="0001487B">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color w:val="000000"/>
                <w:sz w:val="18"/>
                <w:szCs w:val="18"/>
                <w:lang w:eastAsia="en-GB"/>
              </w:rPr>
              <w:t xml:space="preserve">Service based management architecture </w:t>
            </w:r>
          </w:p>
        </w:tc>
        <w:tc>
          <w:tcPr>
            <w:tcW w:w="1701" w:type="dxa"/>
            <w:shd w:val="clear" w:color="auto" w:fill="auto"/>
            <w:tcMar>
              <w:left w:w="28" w:type="dxa"/>
              <w:right w:w="28" w:type="dxa"/>
            </w:tcMar>
          </w:tcPr>
          <w:p w14:paraId="208B5169" w14:textId="77777777" w:rsidR="0001487B" w:rsidRPr="00EF7FBB" w:rsidRDefault="0001487B" w:rsidP="0001487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eSBMA</w:t>
            </w:r>
          </w:p>
        </w:tc>
        <w:tc>
          <w:tcPr>
            <w:tcW w:w="397" w:type="dxa"/>
            <w:shd w:val="clear" w:color="auto" w:fill="auto"/>
            <w:tcMar>
              <w:left w:w="28" w:type="dxa"/>
              <w:right w:w="28" w:type="dxa"/>
            </w:tcMar>
          </w:tcPr>
          <w:p w14:paraId="1BBEE671" w14:textId="77777777" w:rsidR="0001487B" w:rsidRPr="00EF7FBB" w:rsidRDefault="0001487B" w:rsidP="0001487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tcPr>
          <w:p w14:paraId="059B2E52" w14:textId="0F99ECC4" w:rsidR="0001487B" w:rsidRDefault="0001487B" w:rsidP="0001487B">
            <w:pPr>
              <w:overflowPunct/>
              <w:autoSpaceDE/>
              <w:autoSpaceDN/>
              <w:adjustRightInd/>
              <w:spacing w:after="0"/>
              <w:textAlignment w:val="auto"/>
            </w:pPr>
            <w:r w:rsidRPr="0001487B">
              <w:t>SP-231443</w:t>
            </w:r>
          </w:p>
        </w:tc>
        <w:tc>
          <w:tcPr>
            <w:tcW w:w="2268" w:type="dxa"/>
            <w:shd w:val="clear" w:color="auto" w:fill="auto"/>
            <w:tcMar>
              <w:left w:w="28" w:type="dxa"/>
              <w:right w:w="28" w:type="dxa"/>
            </w:tcMar>
          </w:tcPr>
          <w:p w14:paraId="58E16750" w14:textId="77777777" w:rsidR="0001487B" w:rsidRPr="0001487B" w:rsidRDefault="0001487B" w:rsidP="0001487B">
            <w:pPr>
              <w:overflowPunct/>
              <w:autoSpaceDE/>
              <w:autoSpaceDN/>
              <w:adjustRightInd/>
              <w:spacing w:after="0"/>
              <w:textAlignment w:val="auto"/>
              <w:rPr>
                <w:lang w:val="de-DE"/>
              </w:rPr>
            </w:pPr>
            <w:r w:rsidRPr="0001487B">
              <w:rPr>
                <w:lang w:val="de-DE"/>
              </w:rPr>
              <w:t>Kai ZHANG, Huawei</w:t>
            </w:r>
          </w:p>
          <w:p w14:paraId="5A4549D8" w14:textId="77777777" w:rsidR="0001487B" w:rsidRPr="0001487B" w:rsidRDefault="0001487B" w:rsidP="0001487B">
            <w:pPr>
              <w:overflowPunct/>
              <w:autoSpaceDE/>
              <w:autoSpaceDN/>
              <w:adjustRightInd/>
              <w:spacing w:after="0"/>
              <w:textAlignment w:val="auto"/>
              <w:rPr>
                <w:lang w:val="de-DE"/>
              </w:rPr>
            </w:pPr>
            <w:r w:rsidRPr="0001487B">
              <w:rPr>
                <w:lang w:val="de-DE"/>
              </w:rPr>
              <w:t>Robert Petersen, Ericsson</w:t>
            </w:r>
          </w:p>
          <w:p w14:paraId="2D4CB088" w14:textId="2F2EBEE2" w:rsidR="0001487B" w:rsidRPr="00EF7FBB" w:rsidRDefault="0001487B" w:rsidP="0001487B">
            <w:pPr>
              <w:overflowPunct/>
              <w:autoSpaceDE/>
              <w:autoSpaceDN/>
              <w:adjustRightInd/>
              <w:spacing w:after="0"/>
              <w:textAlignment w:val="auto"/>
              <w:rPr>
                <w:rFonts w:ascii="Arial" w:hAnsi="Arial" w:cs="Arial"/>
                <w:b/>
                <w:bCs/>
                <w:color w:val="000000"/>
                <w:sz w:val="18"/>
                <w:szCs w:val="18"/>
                <w:lang w:eastAsia="en-GB"/>
              </w:rPr>
            </w:pPr>
            <w:r>
              <w:t>Olaf Pollakowski, Nokia</w:t>
            </w:r>
          </w:p>
        </w:tc>
      </w:tr>
      <w:tr w:rsidR="0001487B" w:rsidRPr="00EF7FBB" w14:paraId="12CDECD3" w14:textId="77777777" w:rsidTr="00B22AB8">
        <w:trPr>
          <w:trHeight w:val="255"/>
        </w:trPr>
        <w:tc>
          <w:tcPr>
            <w:tcW w:w="757" w:type="dxa"/>
            <w:shd w:val="clear" w:color="auto" w:fill="auto"/>
            <w:tcMar>
              <w:left w:w="28" w:type="dxa"/>
              <w:right w:w="28" w:type="dxa"/>
            </w:tcMar>
          </w:tcPr>
          <w:p w14:paraId="62186841" w14:textId="77777777" w:rsidR="0001487B" w:rsidRPr="00EF7FBB" w:rsidRDefault="0001487B" w:rsidP="0001487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910031</w:t>
            </w:r>
          </w:p>
        </w:tc>
        <w:tc>
          <w:tcPr>
            <w:tcW w:w="3969" w:type="dxa"/>
            <w:shd w:val="clear" w:color="auto" w:fill="auto"/>
            <w:tcMar>
              <w:left w:w="28" w:type="dxa"/>
              <w:right w:w="28" w:type="dxa"/>
            </w:tcMar>
          </w:tcPr>
          <w:p w14:paraId="5D646CA3" w14:textId="77777777" w:rsidR="0001487B" w:rsidRPr="00EF7FBB" w:rsidRDefault="0001487B" w:rsidP="0001487B">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i/>
                <w:iCs/>
                <w:color w:val="000000"/>
                <w:sz w:val="18"/>
                <w:szCs w:val="18"/>
                <w:lang w:eastAsia="en-GB"/>
              </w:rPr>
              <w:t xml:space="preserve">Study on Enhancement of service-based management architecture </w:t>
            </w:r>
          </w:p>
        </w:tc>
        <w:tc>
          <w:tcPr>
            <w:tcW w:w="1701" w:type="dxa"/>
            <w:shd w:val="clear" w:color="auto" w:fill="auto"/>
            <w:tcMar>
              <w:left w:w="28" w:type="dxa"/>
              <w:right w:w="28" w:type="dxa"/>
            </w:tcMar>
          </w:tcPr>
          <w:p w14:paraId="70A8A00C" w14:textId="77777777" w:rsidR="0001487B" w:rsidRPr="00EF7FBB" w:rsidRDefault="0001487B" w:rsidP="0001487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FS_eSBMA</w:t>
            </w:r>
          </w:p>
        </w:tc>
        <w:tc>
          <w:tcPr>
            <w:tcW w:w="397" w:type="dxa"/>
            <w:shd w:val="clear" w:color="auto" w:fill="auto"/>
            <w:tcMar>
              <w:left w:w="28" w:type="dxa"/>
              <w:right w:w="28" w:type="dxa"/>
            </w:tcMar>
          </w:tcPr>
          <w:p w14:paraId="1010EFB6" w14:textId="77777777" w:rsidR="0001487B" w:rsidRPr="00EF7FBB" w:rsidRDefault="0001487B" w:rsidP="0001487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tcPr>
          <w:p w14:paraId="74C8DCA0" w14:textId="6257A265" w:rsidR="0001487B" w:rsidRDefault="003C763E" w:rsidP="0001487B">
            <w:pPr>
              <w:overflowPunct/>
              <w:autoSpaceDE/>
              <w:autoSpaceDN/>
              <w:adjustRightInd/>
              <w:spacing w:after="0"/>
              <w:textAlignment w:val="auto"/>
            </w:pPr>
            <w:hyperlink r:id="rId546" w:history="1">
              <w:r w:rsidR="0001487B" w:rsidRPr="007D3634">
                <w:rPr>
                  <w:rFonts w:ascii="Calibri" w:hAnsi="Calibri" w:cs="Calibri"/>
                  <w:color w:val="0563C1"/>
                  <w:sz w:val="16"/>
                  <w:szCs w:val="18"/>
                  <w:u w:val="single"/>
                  <w:lang w:eastAsia="en-GB"/>
                </w:rPr>
                <w:t>SP-210136</w:t>
              </w:r>
            </w:hyperlink>
          </w:p>
        </w:tc>
        <w:tc>
          <w:tcPr>
            <w:tcW w:w="2268" w:type="dxa"/>
            <w:shd w:val="clear" w:color="auto" w:fill="auto"/>
            <w:tcMar>
              <w:left w:w="28" w:type="dxa"/>
              <w:right w:w="28" w:type="dxa"/>
            </w:tcMar>
          </w:tcPr>
          <w:p w14:paraId="59E10428" w14:textId="77777777" w:rsidR="0001487B" w:rsidRDefault="0001487B" w:rsidP="0001487B">
            <w:pPr>
              <w:overflowPunct/>
              <w:autoSpaceDE/>
              <w:autoSpaceDN/>
              <w:adjustRightInd/>
              <w:spacing w:after="0"/>
              <w:textAlignment w:val="auto"/>
            </w:pPr>
            <w:r>
              <w:t>Lan Zou, Huawei</w:t>
            </w:r>
          </w:p>
          <w:p w14:paraId="58C4D937" w14:textId="28696759" w:rsidR="0001487B" w:rsidRPr="00EF7FBB" w:rsidRDefault="0001487B" w:rsidP="0001487B">
            <w:pPr>
              <w:overflowPunct/>
              <w:autoSpaceDE/>
              <w:autoSpaceDN/>
              <w:adjustRightInd/>
              <w:spacing w:after="0"/>
              <w:textAlignment w:val="auto"/>
              <w:rPr>
                <w:rFonts w:ascii="Arial" w:hAnsi="Arial" w:cs="Arial"/>
                <w:b/>
                <w:bCs/>
                <w:color w:val="000000"/>
                <w:sz w:val="18"/>
                <w:szCs w:val="18"/>
                <w:lang w:eastAsia="en-GB"/>
              </w:rPr>
            </w:pPr>
            <w:r>
              <w:t>Robert Petersen</w:t>
            </w:r>
            <w:r>
              <w:rPr>
                <w:rFonts w:ascii="MS Mincho" w:eastAsia="MS Mincho" w:hAnsi="MS Mincho" w:cs="MS Mincho" w:hint="eastAsia"/>
              </w:rPr>
              <w:t>，</w:t>
            </w:r>
            <w:r>
              <w:t>Ericsson</w:t>
            </w:r>
          </w:p>
        </w:tc>
      </w:tr>
      <w:tr w:rsidR="0001487B" w:rsidRPr="00EF7FBB" w14:paraId="77D1A7DB" w14:textId="77777777" w:rsidTr="00B22AB8">
        <w:trPr>
          <w:trHeight w:val="255"/>
        </w:trPr>
        <w:tc>
          <w:tcPr>
            <w:tcW w:w="757" w:type="dxa"/>
            <w:shd w:val="clear" w:color="auto" w:fill="auto"/>
            <w:tcMar>
              <w:left w:w="28" w:type="dxa"/>
              <w:right w:w="28" w:type="dxa"/>
            </w:tcMar>
          </w:tcPr>
          <w:p w14:paraId="010305F7" w14:textId="77777777" w:rsidR="0001487B" w:rsidRPr="00EF7FBB" w:rsidRDefault="0001487B" w:rsidP="0001487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950027</w:t>
            </w:r>
          </w:p>
        </w:tc>
        <w:tc>
          <w:tcPr>
            <w:tcW w:w="3969" w:type="dxa"/>
            <w:shd w:val="clear" w:color="auto" w:fill="auto"/>
            <w:tcMar>
              <w:left w:w="28" w:type="dxa"/>
              <w:right w:w="28" w:type="dxa"/>
            </w:tcMar>
          </w:tcPr>
          <w:p w14:paraId="6C0887C1" w14:textId="77777777" w:rsidR="0001487B" w:rsidRPr="00EF7FBB" w:rsidRDefault="0001487B" w:rsidP="0001487B">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i/>
                <w:iCs/>
                <w:color w:val="000000"/>
                <w:sz w:val="18"/>
                <w:szCs w:val="18"/>
                <w:lang w:eastAsia="en-GB"/>
              </w:rPr>
              <w:t xml:space="preserve">Study on Basic SBMA enabler enhancements </w:t>
            </w:r>
          </w:p>
        </w:tc>
        <w:tc>
          <w:tcPr>
            <w:tcW w:w="1701" w:type="dxa"/>
            <w:shd w:val="clear" w:color="auto" w:fill="auto"/>
            <w:tcMar>
              <w:left w:w="28" w:type="dxa"/>
              <w:right w:w="28" w:type="dxa"/>
            </w:tcMar>
          </w:tcPr>
          <w:p w14:paraId="1E4CEBB5" w14:textId="77777777" w:rsidR="0001487B" w:rsidRPr="00EF7FBB" w:rsidRDefault="0001487B" w:rsidP="0001487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FS_eSBMAe</w:t>
            </w:r>
          </w:p>
        </w:tc>
        <w:tc>
          <w:tcPr>
            <w:tcW w:w="397" w:type="dxa"/>
            <w:shd w:val="clear" w:color="auto" w:fill="auto"/>
            <w:tcMar>
              <w:left w:w="28" w:type="dxa"/>
              <w:right w:w="28" w:type="dxa"/>
            </w:tcMar>
          </w:tcPr>
          <w:p w14:paraId="07FB2FB0" w14:textId="77777777" w:rsidR="0001487B" w:rsidRPr="00EF7FBB" w:rsidRDefault="0001487B" w:rsidP="0001487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tcPr>
          <w:p w14:paraId="4A611781" w14:textId="6404C69A" w:rsidR="0001487B" w:rsidRDefault="003C763E" w:rsidP="0001487B">
            <w:pPr>
              <w:overflowPunct/>
              <w:autoSpaceDE/>
              <w:autoSpaceDN/>
              <w:adjustRightInd/>
              <w:spacing w:after="0"/>
              <w:textAlignment w:val="auto"/>
            </w:pPr>
            <w:hyperlink r:id="rId547" w:history="1">
              <w:r w:rsidR="0001487B" w:rsidRPr="007D3634">
                <w:rPr>
                  <w:rFonts w:ascii="Calibri" w:hAnsi="Calibri" w:cs="Calibri"/>
                  <w:color w:val="0563C1"/>
                  <w:sz w:val="16"/>
                  <w:szCs w:val="18"/>
                  <w:u w:val="single"/>
                  <w:lang w:eastAsia="en-GB"/>
                </w:rPr>
                <w:t>SP-230774</w:t>
              </w:r>
            </w:hyperlink>
          </w:p>
        </w:tc>
        <w:tc>
          <w:tcPr>
            <w:tcW w:w="2268" w:type="dxa"/>
            <w:shd w:val="clear" w:color="auto" w:fill="auto"/>
            <w:tcMar>
              <w:left w:w="28" w:type="dxa"/>
              <w:right w:w="28" w:type="dxa"/>
            </w:tcMar>
          </w:tcPr>
          <w:p w14:paraId="09CF7BEB" w14:textId="21E50D50" w:rsidR="0001487B" w:rsidRPr="00EF7FBB" w:rsidRDefault="0001487B" w:rsidP="0001487B">
            <w:pPr>
              <w:overflowPunct/>
              <w:autoSpaceDE/>
              <w:autoSpaceDN/>
              <w:adjustRightInd/>
              <w:spacing w:after="0"/>
              <w:textAlignment w:val="auto"/>
              <w:rPr>
                <w:rFonts w:ascii="Arial" w:hAnsi="Arial" w:cs="Arial"/>
                <w:b/>
                <w:bCs/>
                <w:color w:val="000000"/>
                <w:sz w:val="18"/>
                <w:szCs w:val="18"/>
                <w:lang w:eastAsia="en-GB"/>
              </w:rPr>
            </w:pPr>
            <w:r w:rsidRPr="007A40C4">
              <w:t>Olaf Pollakowski, Nokia</w:t>
            </w:r>
          </w:p>
        </w:tc>
      </w:tr>
    </w:tbl>
    <w:p w14:paraId="41217352" w14:textId="77777777" w:rsidR="0062121E" w:rsidRDefault="0062121E" w:rsidP="0062121E">
      <w:pPr>
        <w:rPr>
          <w:lang w:eastAsia="en-GB"/>
        </w:rPr>
      </w:pPr>
      <w:r w:rsidRPr="00016B51">
        <w:rPr>
          <w:lang w:eastAsia="en-GB"/>
        </w:rPr>
        <w:t xml:space="preserve">Summary based on the input provided </w:t>
      </w:r>
      <w:r>
        <w:rPr>
          <w:lang w:eastAsia="en-GB"/>
        </w:rPr>
        <w:t xml:space="preserve">by </w:t>
      </w:r>
      <w:r w:rsidRPr="006455F2">
        <w:rPr>
          <w:lang w:eastAsia="en-GB"/>
        </w:rPr>
        <w:t>Huawei</w:t>
      </w:r>
      <w:r>
        <w:rPr>
          <w:lang w:eastAsia="en-GB"/>
        </w:rPr>
        <w:t xml:space="preserve"> in </w:t>
      </w:r>
      <w:r w:rsidRPr="00EE646F">
        <w:rPr>
          <w:lang w:eastAsia="en-GB"/>
        </w:rPr>
        <w:t>SP-240</w:t>
      </w:r>
      <w:r>
        <w:rPr>
          <w:lang w:eastAsia="en-GB"/>
        </w:rPr>
        <w:t>142</w:t>
      </w:r>
      <w:r w:rsidRPr="00016B51">
        <w:rPr>
          <w:lang w:eastAsia="en-GB"/>
        </w:rPr>
        <w:t>.</w:t>
      </w:r>
    </w:p>
    <w:p w14:paraId="3B51E6E2" w14:textId="77777777" w:rsidR="0062121E" w:rsidRDefault="0062121E" w:rsidP="0062121E">
      <w:pPr>
        <w:rPr>
          <w:lang w:eastAsia="en-GB"/>
        </w:rPr>
      </w:pPr>
      <w:r>
        <w:rPr>
          <w:lang w:eastAsia="en-GB"/>
        </w:rPr>
        <w:t>This work item focused on following main topics:</w:t>
      </w:r>
    </w:p>
    <w:p w14:paraId="50133AA0" w14:textId="77777777" w:rsidR="0062121E" w:rsidRDefault="0062121E" w:rsidP="0062121E">
      <w:pPr>
        <w:rPr>
          <w:lang w:eastAsia="en-GB"/>
        </w:rPr>
      </w:pPr>
      <w:r>
        <w:rPr>
          <w:lang w:eastAsia="en-GB"/>
        </w:rPr>
        <w:t>- elaborate the usage of SBMA, including add description on management of management functions, coordination enhancement on architecture to reflect the collaboration with other industry groups.</w:t>
      </w:r>
    </w:p>
    <w:p w14:paraId="0CBCF3C1" w14:textId="77777777" w:rsidR="0062121E" w:rsidRDefault="0062121E" w:rsidP="0062121E">
      <w:pPr>
        <w:rPr>
          <w:lang w:eastAsia="en-GB"/>
        </w:rPr>
      </w:pPr>
      <w:r>
        <w:rPr>
          <w:lang w:eastAsia="en-GB"/>
        </w:rPr>
        <w:t>- implement the recommendations of TR 28.831 "Study on basic Service-Based Management Architecture (SBMA) enabler enhancements" into normative specifications.</w:t>
      </w:r>
    </w:p>
    <w:p w14:paraId="47DFEE9B" w14:textId="77777777" w:rsidR="0062121E" w:rsidRDefault="0062121E" w:rsidP="0062121E">
      <w:pPr>
        <w:rPr>
          <w:lang w:eastAsia="en-GB"/>
        </w:rPr>
      </w:pPr>
      <w:r>
        <w:rPr>
          <w:lang w:eastAsia="en-GB"/>
        </w:rPr>
        <w:t>It used input from the Rel-18 Study on Enhancement of service-based management architecture (FS_eSBMA) (UID: 910031) and Rel-18 Study on basic Service-Based Management Architecture (SBMA) enabler enhancements (FS_eSBMAe) (UID: 950027).</w:t>
      </w:r>
    </w:p>
    <w:p w14:paraId="74D192B0" w14:textId="77777777" w:rsidR="0062121E" w:rsidRDefault="0062121E" w:rsidP="0062121E">
      <w:pPr>
        <w:spacing w:after="0"/>
        <w:rPr>
          <w:lang w:eastAsia="en-GB"/>
        </w:rPr>
      </w:pPr>
      <w:r>
        <w:rPr>
          <w:lang w:eastAsia="en-GB"/>
        </w:rPr>
        <w:t>1. Improvement on the existing TS 28.533 description of SBMA including improving the overview of SBMA series specifications based on Rel-18 work progress.</w:t>
      </w:r>
    </w:p>
    <w:p w14:paraId="26F556BC" w14:textId="77777777" w:rsidR="0062121E" w:rsidRDefault="0062121E" w:rsidP="0062121E">
      <w:pPr>
        <w:spacing w:after="0"/>
        <w:rPr>
          <w:lang w:eastAsia="en-GB"/>
        </w:rPr>
      </w:pPr>
      <w:r>
        <w:rPr>
          <w:lang w:eastAsia="en-GB"/>
        </w:rPr>
        <w:t>2. Address the architecture enhancement based on the collaboration with other industry groups (e.g GSMA OPG etc.).</w:t>
      </w:r>
    </w:p>
    <w:p w14:paraId="2D0D3A3F" w14:textId="77777777" w:rsidR="0062121E" w:rsidRDefault="0062121E" w:rsidP="0062121E">
      <w:pPr>
        <w:spacing w:after="0"/>
        <w:rPr>
          <w:lang w:eastAsia="en-GB"/>
        </w:rPr>
      </w:pPr>
      <w:r>
        <w:rPr>
          <w:lang w:eastAsia="en-GB"/>
        </w:rPr>
        <w:t>3. Restructure the specifications for Fault supervision.</w:t>
      </w:r>
    </w:p>
    <w:p w14:paraId="6F805575" w14:textId="77777777" w:rsidR="0062121E" w:rsidRDefault="0062121E" w:rsidP="0062121E">
      <w:pPr>
        <w:spacing w:after="0"/>
        <w:rPr>
          <w:lang w:eastAsia="en-GB"/>
        </w:rPr>
      </w:pPr>
      <w:r>
        <w:rPr>
          <w:lang w:eastAsia="en-GB"/>
        </w:rPr>
        <w:t>4. Update 32.300 "Name convention for Managed Objects" to include SBMA.</w:t>
      </w:r>
    </w:p>
    <w:p w14:paraId="295B49CA" w14:textId="77777777" w:rsidR="0062121E" w:rsidRDefault="0062121E" w:rsidP="0062121E">
      <w:pPr>
        <w:spacing w:after="0"/>
        <w:rPr>
          <w:lang w:eastAsia="en-GB"/>
        </w:rPr>
      </w:pPr>
      <w:r>
        <w:rPr>
          <w:lang w:eastAsia="en-GB"/>
        </w:rPr>
        <w:t xml:space="preserve">      - Move information from Annex E IOC/MOC name in 32.300 to 32.156.</w:t>
      </w:r>
    </w:p>
    <w:p w14:paraId="2E2A8D98" w14:textId="77777777" w:rsidR="0062121E" w:rsidRDefault="0062121E" w:rsidP="0062121E">
      <w:pPr>
        <w:spacing w:after="0"/>
        <w:rPr>
          <w:lang w:eastAsia="en-GB"/>
        </w:rPr>
      </w:pPr>
      <w:r>
        <w:rPr>
          <w:lang w:eastAsia="en-GB"/>
        </w:rPr>
        <w:t>5. Update 32.404 " Performance Management (PM); Performance measurements; Definitions and template " to be valid for SBMA</w:t>
      </w:r>
    </w:p>
    <w:p w14:paraId="3186D770" w14:textId="77777777" w:rsidR="0062121E" w:rsidRDefault="0062121E" w:rsidP="0062121E">
      <w:pPr>
        <w:spacing w:after="0"/>
        <w:rPr>
          <w:lang w:eastAsia="en-GB"/>
        </w:rPr>
      </w:pPr>
      <w:r>
        <w:rPr>
          <w:lang w:eastAsia="en-GB"/>
        </w:rPr>
        <w:t xml:space="preserve">6. Update stage 2 definitions of the Prov MnS based on the update proposals documented in clause 4.3, clause 4.4 and clause 4.6 of TR 28.831. </w:t>
      </w:r>
    </w:p>
    <w:p w14:paraId="1D03A7A6" w14:textId="77777777" w:rsidR="0062121E" w:rsidRDefault="0062121E" w:rsidP="0062121E">
      <w:pPr>
        <w:spacing w:after="0"/>
        <w:rPr>
          <w:lang w:eastAsia="en-GB"/>
        </w:rPr>
      </w:pPr>
      <w:r>
        <w:rPr>
          <w:lang w:eastAsia="en-GB"/>
        </w:rPr>
        <w:t>7. Add capability for advertising NRM properties.</w:t>
      </w:r>
    </w:p>
    <w:p w14:paraId="30435B7B" w14:textId="77777777" w:rsidR="0062121E" w:rsidRDefault="0062121E" w:rsidP="0062121E">
      <w:pPr>
        <w:spacing w:after="0"/>
        <w:rPr>
          <w:lang w:eastAsia="en-GB"/>
        </w:rPr>
      </w:pPr>
      <w:r>
        <w:rPr>
          <w:lang w:eastAsia="en-GB"/>
        </w:rPr>
        <w:t>8. Add common node selection mechanism</w:t>
      </w:r>
    </w:p>
    <w:p w14:paraId="23193ECC" w14:textId="77777777" w:rsidR="0062121E" w:rsidRDefault="0062121E" w:rsidP="0062121E">
      <w:pPr>
        <w:spacing w:after="0"/>
        <w:rPr>
          <w:lang w:eastAsia="en-GB"/>
        </w:rPr>
      </w:pPr>
      <w:r>
        <w:rPr>
          <w:lang w:eastAsia="en-GB"/>
        </w:rPr>
        <w:t>9. Add node selection mechanism (inspired by XPath) called JSON expression (Jex), HTTP/JSON SS only</w:t>
      </w:r>
    </w:p>
    <w:p w14:paraId="1A8AEC08" w14:textId="77777777" w:rsidR="0062121E" w:rsidRDefault="0062121E" w:rsidP="0062121E">
      <w:pPr>
        <w:spacing w:after="0"/>
        <w:rPr>
          <w:lang w:eastAsia="en-GB"/>
        </w:rPr>
      </w:pPr>
      <w:r>
        <w:rPr>
          <w:lang w:eastAsia="en-GB"/>
        </w:rPr>
        <w:t>10. Add support for advertising HTTP communication options, HTTP/JSON SS only</w:t>
      </w:r>
    </w:p>
    <w:p w14:paraId="5E8DB32A" w14:textId="77777777" w:rsidR="0062121E" w:rsidRDefault="0062121E" w:rsidP="0062121E">
      <w:pPr>
        <w:spacing w:after="0"/>
        <w:rPr>
          <w:lang w:eastAsia="en-GB"/>
        </w:rPr>
      </w:pPr>
      <w:r>
        <w:rPr>
          <w:lang w:eastAsia="en-GB"/>
        </w:rPr>
        <w:t>11. Add HTTP error response format, HTTP/JSON SS only</w:t>
      </w:r>
    </w:p>
    <w:p w14:paraId="7D1F3E4D" w14:textId="77777777" w:rsidR="0062121E" w:rsidRDefault="0062121E" w:rsidP="0062121E">
      <w:pPr>
        <w:spacing w:after="0"/>
        <w:rPr>
          <w:lang w:eastAsia="en-GB"/>
        </w:rPr>
      </w:pPr>
      <w:r>
        <w:rPr>
          <w:lang w:eastAsia="en-GB"/>
        </w:rPr>
        <w:t>12. Add support for partial success to HTTP UPDATE operations, HTTP/JSON SS only</w:t>
      </w:r>
    </w:p>
    <w:p w14:paraId="32A60D54" w14:textId="77777777" w:rsidR="0062121E" w:rsidRDefault="0062121E" w:rsidP="0062121E">
      <w:pPr>
        <w:spacing w:after="0"/>
        <w:rPr>
          <w:lang w:eastAsia="en-GB"/>
        </w:rPr>
      </w:pPr>
      <w:r>
        <w:rPr>
          <w:lang w:eastAsia="en-GB"/>
        </w:rPr>
        <w:t>13. Add OAS definition versioning concept independent from the TS versioning, HTTP/JSON SS only</w:t>
      </w:r>
    </w:p>
    <w:p w14:paraId="275A2503" w14:textId="77777777" w:rsidR="0062121E" w:rsidRDefault="0062121E" w:rsidP="0062121E">
      <w:pPr>
        <w:spacing w:after="0"/>
        <w:rPr>
          <w:lang w:eastAsia="en-GB"/>
        </w:rPr>
      </w:pPr>
    </w:p>
    <w:p w14:paraId="484AA13B" w14:textId="77777777" w:rsidR="0062121E" w:rsidRDefault="0062121E" w:rsidP="0062121E">
      <w:pPr>
        <w:rPr>
          <w:lang w:eastAsia="en-GB"/>
        </w:rPr>
      </w:pPr>
      <w:r>
        <w:rPr>
          <w:lang w:eastAsia="en-GB"/>
        </w:rPr>
        <w:t>The objectives also include other small SBMA enhancements not explicitly listed above.</w:t>
      </w:r>
    </w:p>
    <w:p w14:paraId="721836A9" w14:textId="77777777" w:rsidR="0062121E" w:rsidRDefault="0062121E" w:rsidP="0062121E">
      <w:pPr>
        <w:rPr>
          <w:b/>
        </w:rPr>
      </w:pPr>
      <w:r w:rsidRPr="00016B51">
        <w:rPr>
          <w:b/>
        </w:rPr>
        <w:t>References</w:t>
      </w:r>
    </w:p>
    <w:p w14:paraId="25F5F69E" w14:textId="15FA0CAF" w:rsidR="0062121E" w:rsidRPr="002943CA" w:rsidRDefault="0062121E" w:rsidP="0062121E">
      <w:pPr>
        <w:rPr>
          <w:color w:val="0000FF"/>
          <w:u w:val="single"/>
          <w:lang w:eastAsia="en-GB"/>
        </w:rPr>
      </w:pPr>
      <w:r>
        <w:t>List of related CRs:</w:t>
      </w:r>
      <w:r>
        <w:br/>
      </w:r>
      <w:hyperlink r:id="rId548" w:history="1">
        <w:r w:rsidRPr="001571AA">
          <w:rPr>
            <w:rStyle w:val="Hyperlink"/>
          </w:rPr>
          <w:t>https://portal.3gpp.org/ChangeRequests.aspx?q=1&amp;workitem=990026</w:t>
        </w:r>
      </w:hyperlink>
      <w:r>
        <w:t xml:space="preserve"> </w:t>
      </w:r>
    </w:p>
    <w:p w14:paraId="6802E3BD" w14:textId="77777777" w:rsidR="0062121E" w:rsidRDefault="0062121E" w:rsidP="0062121E">
      <w:pPr>
        <w:pStyle w:val="EW"/>
      </w:pPr>
      <w:r w:rsidRPr="00016B51">
        <w:t>[1]</w:t>
      </w:r>
      <w:r w:rsidRPr="00C00FF3">
        <w:tab/>
      </w:r>
      <w:r w:rsidRPr="0012483A">
        <w:t>TS 28.</w:t>
      </w:r>
      <w:r>
        <w:t>111</w:t>
      </w:r>
      <w:r w:rsidRPr="0012483A">
        <w:t>: "</w:t>
      </w:r>
      <w:r w:rsidRPr="00683AF8">
        <w:t xml:space="preserve">Fault </w:t>
      </w:r>
      <w:r>
        <w:t>Management</w:t>
      </w:r>
      <w:r w:rsidRPr="0012483A">
        <w:t>"</w:t>
      </w:r>
    </w:p>
    <w:p w14:paraId="51E7A96B" w14:textId="77777777" w:rsidR="0062121E" w:rsidRDefault="0062121E" w:rsidP="0062121E">
      <w:pPr>
        <w:pStyle w:val="EW"/>
      </w:pPr>
      <w:r w:rsidRPr="00016B51">
        <w:t>[</w:t>
      </w:r>
      <w:r>
        <w:t>2</w:t>
      </w:r>
      <w:r w:rsidRPr="00016B51">
        <w:t>]</w:t>
      </w:r>
      <w:r w:rsidRPr="00C00FF3">
        <w:tab/>
      </w:r>
      <w:r w:rsidRPr="0012483A">
        <w:t xml:space="preserve">TS </w:t>
      </w:r>
      <w:r>
        <w:t>3</w:t>
      </w:r>
      <w:r w:rsidRPr="0012483A">
        <w:t>2.</w:t>
      </w:r>
      <w:r>
        <w:t>161</w:t>
      </w:r>
      <w:r w:rsidRPr="0012483A">
        <w:t>: "</w:t>
      </w:r>
      <w:r w:rsidRPr="00903E4A">
        <w:t>Management and orchestration; JSON expressions (Jex)</w:t>
      </w:r>
      <w:r w:rsidRPr="0012483A">
        <w:t>"</w:t>
      </w:r>
    </w:p>
    <w:p w14:paraId="3F5B4CF5" w14:textId="77777777" w:rsidR="0062121E" w:rsidRDefault="0062121E" w:rsidP="0062121E">
      <w:pPr>
        <w:pStyle w:val="EW"/>
      </w:pPr>
      <w:r w:rsidRPr="00016B51">
        <w:t>[</w:t>
      </w:r>
      <w:r>
        <w:t>3</w:t>
      </w:r>
      <w:r w:rsidRPr="00016B51">
        <w:t>]</w:t>
      </w:r>
      <w:r w:rsidRPr="00C00FF3">
        <w:tab/>
      </w:r>
      <w:r w:rsidRPr="0012483A">
        <w:t>TS 28.</w:t>
      </w:r>
      <w:r>
        <w:t>532</w:t>
      </w:r>
      <w:r w:rsidRPr="0012483A">
        <w:t>: "</w:t>
      </w:r>
      <w:r w:rsidRPr="00903E4A">
        <w:t>Management and orchestration; Generic management services</w:t>
      </w:r>
      <w:r w:rsidRPr="0012483A">
        <w:t>"</w:t>
      </w:r>
    </w:p>
    <w:p w14:paraId="2CA419BD" w14:textId="77777777" w:rsidR="0062121E" w:rsidRDefault="0062121E" w:rsidP="0062121E">
      <w:pPr>
        <w:pStyle w:val="EW"/>
      </w:pPr>
      <w:r w:rsidRPr="00016B51">
        <w:t>[</w:t>
      </w:r>
      <w:r>
        <w:t>4</w:t>
      </w:r>
      <w:r w:rsidRPr="00016B51">
        <w:t>]</w:t>
      </w:r>
      <w:r w:rsidRPr="00C00FF3">
        <w:tab/>
      </w:r>
      <w:r w:rsidRPr="0012483A">
        <w:t>TS 2</w:t>
      </w:r>
      <w:r>
        <w:t>8</w:t>
      </w:r>
      <w:r w:rsidRPr="0012483A">
        <w:t>.</w:t>
      </w:r>
      <w:r>
        <w:t>533</w:t>
      </w:r>
      <w:r w:rsidRPr="0012483A">
        <w:t>: "</w:t>
      </w:r>
      <w:r w:rsidRPr="00903E4A">
        <w:t>Management and orchestration; Architecture framework</w:t>
      </w:r>
      <w:r w:rsidRPr="0012483A">
        <w:t>"</w:t>
      </w:r>
    </w:p>
    <w:p w14:paraId="2E7C2D1F" w14:textId="77777777" w:rsidR="0062121E" w:rsidRDefault="0062121E" w:rsidP="0062121E">
      <w:pPr>
        <w:pStyle w:val="EW"/>
      </w:pPr>
      <w:r w:rsidRPr="00016B51">
        <w:t>[</w:t>
      </w:r>
      <w:r>
        <w:t>5</w:t>
      </w:r>
      <w:r w:rsidRPr="00016B51">
        <w:t>]</w:t>
      </w:r>
      <w:r w:rsidRPr="00C00FF3">
        <w:tab/>
      </w:r>
      <w:r w:rsidRPr="0012483A">
        <w:t>TS 28.</w:t>
      </w:r>
      <w:r>
        <w:t>622</w:t>
      </w:r>
      <w:r w:rsidRPr="0012483A">
        <w:t>: "</w:t>
      </w:r>
      <w:r w:rsidRPr="00482B76">
        <w:t>Generic Network Resource Model (NRM) Integration Reference Point (IRP); Information Service (IS)</w:t>
      </w:r>
      <w:r w:rsidRPr="0012483A">
        <w:t>"</w:t>
      </w:r>
    </w:p>
    <w:p w14:paraId="6CDBC059" w14:textId="77777777" w:rsidR="0062121E" w:rsidRDefault="0062121E" w:rsidP="0062121E">
      <w:pPr>
        <w:pStyle w:val="EW"/>
      </w:pPr>
      <w:r w:rsidRPr="00016B51">
        <w:t>[</w:t>
      </w:r>
      <w:r>
        <w:t>6</w:t>
      </w:r>
      <w:r w:rsidRPr="00016B51">
        <w:t>]</w:t>
      </w:r>
      <w:r w:rsidRPr="00C00FF3">
        <w:tab/>
      </w:r>
      <w:r w:rsidRPr="0012483A">
        <w:t>TS 2</w:t>
      </w:r>
      <w:r>
        <w:t>8</w:t>
      </w:r>
      <w:r w:rsidRPr="0012483A">
        <w:t>.</w:t>
      </w:r>
      <w:r>
        <w:t>623</w:t>
      </w:r>
      <w:r w:rsidRPr="0012483A">
        <w:t>: "</w:t>
      </w:r>
      <w:r w:rsidRPr="00482B76">
        <w:t>Generic Network Resource Model (NRM) Integration Reference Point (IRP); Solution Set (SS) definitions</w:t>
      </w:r>
      <w:r w:rsidRPr="0012483A">
        <w:t>"</w:t>
      </w:r>
    </w:p>
    <w:p w14:paraId="456EF81D" w14:textId="77777777" w:rsidR="0062121E" w:rsidRPr="00EE646F" w:rsidRDefault="0062121E" w:rsidP="0062121E">
      <w:pPr>
        <w:pStyle w:val="EW"/>
        <w:rPr>
          <w:lang w:val="fr-FR"/>
        </w:rPr>
      </w:pPr>
      <w:r w:rsidRPr="00EE646F">
        <w:rPr>
          <w:lang w:val="fr-FR"/>
        </w:rPr>
        <w:t>[7]</w:t>
      </w:r>
      <w:r w:rsidRPr="00EE646F">
        <w:rPr>
          <w:lang w:val="fr-FR"/>
        </w:rPr>
        <w:tab/>
        <w:t>TS 32.156: "Fixed Mobile Convergence (FMC) model repertoire"</w:t>
      </w:r>
    </w:p>
    <w:p w14:paraId="4D314C06" w14:textId="77777777" w:rsidR="0062121E" w:rsidRDefault="0062121E" w:rsidP="0062121E">
      <w:pPr>
        <w:pStyle w:val="EW"/>
      </w:pPr>
      <w:r w:rsidRPr="00016B51">
        <w:t>[</w:t>
      </w:r>
      <w:r>
        <w:t>8</w:t>
      </w:r>
      <w:r w:rsidRPr="00016B51">
        <w:t>]</w:t>
      </w:r>
      <w:r w:rsidRPr="00C00FF3">
        <w:tab/>
      </w:r>
      <w:r w:rsidRPr="0012483A">
        <w:t xml:space="preserve">TS </w:t>
      </w:r>
      <w:r>
        <w:t>3</w:t>
      </w:r>
      <w:r w:rsidRPr="0012483A">
        <w:t>2.</w:t>
      </w:r>
      <w:r>
        <w:t>158</w:t>
      </w:r>
      <w:r w:rsidRPr="0012483A">
        <w:t>: "</w:t>
      </w:r>
      <w:r w:rsidRPr="00482B76">
        <w:t>Design rules for REpresentational State Transfer (REST) Solution Sets (SS)</w:t>
      </w:r>
      <w:r w:rsidRPr="0012483A">
        <w:t>"</w:t>
      </w:r>
    </w:p>
    <w:p w14:paraId="773E53B3" w14:textId="77777777" w:rsidR="0062121E" w:rsidRDefault="0062121E" w:rsidP="0062121E">
      <w:pPr>
        <w:pStyle w:val="EW"/>
      </w:pPr>
      <w:r w:rsidRPr="00016B51">
        <w:t>[</w:t>
      </w:r>
      <w:r>
        <w:t>9</w:t>
      </w:r>
      <w:r w:rsidRPr="00016B51">
        <w:t>]</w:t>
      </w:r>
      <w:r w:rsidRPr="00C00FF3">
        <w:tab/>
      </w:r>
      <w:r w:rsidRPr="0012483A">
        <w:t xml:space="preserve">TS </w:t>
      </w:r>
      <w:r>
        <w:t>3</w:t>
      </w:r>
      <w:r w:rsidRPr="0012483A">
        <w:t>2.</w:t>
      </w:r>
      <w:r>
        <w:t>300</w:t>
      </w:r>
      <w:r w:rsidRPr="0012483A">
        <w:t>: "</w:t>
      </w:r>
      <w:r w:rsidRPr="00482B76">
        <w:t>Configuration Management (CM); Name convention for Managed Objects</w:t>
      </w:r>
      <w:r w:rsidRPr="0012483A">
        <w:t>"</w:t>
      </w:r>
    </w:p>
    <w:p w14:paraId="2D1DEBD8" w14:textId="77777777" w:rsidR="0062121E" w:rsidRDefault="0062121E" w:rsidP="0062121E">
      <w:pPr>
        <w:pStyle w:val="EW"/>
      </w:pPr>
      <w:r w:rsidRPr="00016B51">
        <w:t>[</w:t>
      </w:r>
      <w:r>
        <w:t>10</w:t>
      </w:r>
      <w:r w:rsidRPr="00016B51">
        <w:t>]</w:t>
      </w:r>
      <w:r w:rsidRPr="00C00FF3">
        <w:tab/>
      </w:r>
      <w:r w:rsidRPr="0012483A">
        <w:t xml:space="preserve">TS </w:t>
      </w:r>
      <w:r>
        <w:t>3</w:t>
      </w:r>
      <w:r w:rsidRPr="0012483A">
        <w:t>2.</w:t>
      </w:r>
      <w:r>
        <w:t>404</w:t>
      </w:r>
      <w:r w:rsidRPr="0012483A">
        <w:t>: "</w:t>
      </w:r>
      <w:r w:rsidRPr="00482B76">
        <w:t>Performance Management (PM); Performance measurements; Definitions and template</w:t>
      </w:r>
      <w:r w:rsidRPr="0012483A">
        <w:t>"</w:t>
      </w:r>
    </w:p>
    <w:p w14:paraId="6FED9402" w14:textId="77777777" w:rsidR="0062121E" w:rsidRDefault="0062121E" w:rsidP="0062121E">
      <w:pPr>
        <w:pStyle w:val="EW"/>
      </w:pPr>
      <w:r w:rsidRPr="00016B51">
        <w:t>[</w:t>
      </w:r>
      <w:r>
        <w:t>1</w:t>
      </w:r>
      <w:r w:rsidRPr="00016B51">
        <w:t>1]</w:t>
      </w:r>
      <w:r w:rsidRPr="00C00FF3">
        <w:tab/>
      </w:r>
      <w:r w:rsidRPr="0012483A">
        <w:t>T</w:t>
      </w:r>
      <w:r>
        <w:t>R</w:t>
      </w:r>
      <w:r w:rsidRPr="0012483A">
        <w:t xml:space="preserve"> 28.</w:t>
      </w:r>
      <w:r>
        <w:t>925</w:t>
      </w:r>
      <w:r w:rsidRPr="0012483A">
        <w:t>: "</w:t>
      </w:r>
      <w:r w:rsidRPr="00A556E4">
        <w:t>Study on enhancement of service based management architecture</w:t>
      </w:r>
      <w:r w:rsidRPr="0012483A">
        <w:t>"</w:t>
      </w:r>
    </w:p>
    <w:p w14:paraId="1AEC79DD" w14:textId="2B412CAB" w:rsidR="0062121E" w:rsidRDefault="0062121E" w:rsidP="0001487B">
      <w:pPr>
        <w:pStyle w:val="EW"/>
      </w:pPr>
      <w:r w:rsidRPr="00016B51">
        <w:t>[</w:t>
      </w:r>
      <w:r>
        <w:t>12</w:t>
      </w:r>
      <w:r w:rsidRPr="00016B51">
        <w:t>]</w:t>
      </w:r>
      <w:r w:rsidRPr="00C00FF3">
        <w:tab/>
      </w:r>
      <w:r w:rsidRPr="001D4A08">
        <w:t>TR 28.831 "Study on basic Service-Based Management Architecture (SBMA) enabler enhancements"</w:t>
      </w:r>
    </w:p>
    <w:p w14:paraId="59675EE5" w14:textId="1DCE33B4" w:rsidR="00B821D4" w:rsidRPr="00B821D4" w:rsidRDefault="00B821D4" w:rsidP="00B821D4">
      <w:pPr>
        <w:pStyle w:val="Heading2"/>
        <w:rPr>
          <w:lang w:eastAsia="en-GB"/>
        </w:rPr>
      </w:pPr>
      <w:bookmarkStart w:id="137" w:name="_Toc171519681"/>
      <w:r>
        <w:rPr>
          <w:lang w:eastAsia="en-GB"/>
        </w:rPr>
        <w:t>21.3</w:t>
      </w:r>
      <w:r>
        <w:rPr>
          <w:lang w:eastAsia="en-GB"/>
        </w:rPr>
        <w:tab/>
      </w:r>
      <w:r w:rsidRPr="00B821D4">
        <w:rPr>
          <w:lang w:eastAsia="en-GB"/>
        </w:rPr>
        <w:t>Automated certificate management in SBA</w:t>
      </w:r>
      <w:bookmarkEnd w:id="137"/>
      <w:r w:rsidRPr="00B821D4">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62121E" w:rsidRPr="00EF7FBB" w14:paraId="57EB1978" w14:textId="77777777" w:rsidTr="00B22AB8">
        <w:trPr>
          <w:trHeight w:val="255"/>
        </w:trPr>
        <w:tc>
          <w:tcPr>
            <w:tcW w:w="757" w:type="dxa"/>
            <w:shd w:val="clear" w:color="auto" w:fill="auto"/>
            <w:tcMar>
              <w:left w:w="28" w:type="dxa"/>
              <w:right w:w="28" w:type="dxa"/>
            </w:tcMar>
            <w:hideMark/>
          </w:tcPr>
          <w:p w14:paraId="4B756EBD" w14:textId="77777777" w:rsidR="0062121E" w:rsidRPr="00EF7FBB" w:rsidRDefault="0062121E"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990037</w:t>
            </w:r>
          </w:p>
        </w:tc>
        <w:tc>
          <w:tcPr>
            <w:tcW w:w="3969" w:type="dxa"/>
            <w:shd w:val="clear" w:color="auto" w:fill="auto"/>
            <w:tcMar>
              <w:left w:w="28" w:type="dxa"/>
              <w:right w:w="28" w:type="dxa"/>
            </w:tcMar>
            <w:hideMark/>
          </w:tcPr>
          <w:p w14:paraId="73262DBC" w14:textId="77777777" w:rsidR="0062121E" w:rsidRPr="00EF7FBB" w:rsidRDefault="0062121E"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Automated certificate management in SBA </w:t>
            </w:r>
          </w:p>
        </w:tc>
        <w:tc>
          <w:tcPr>
            <w:tcW w:w="1701" w:type="dxa"/>
            <w:shd w:val="clear" w:color="auto" w:fill="auto"/>
            <w:tcMar>
              <w:left w:w="28" w:type="dxa"/>
              <w:right w:w="28" w:type="dxa"/>
            </w:tcMar>
            <w:hideMark/>
          </w:tcPr>
          <w:p w14:paraId="1AB586C7" w14:textId="6A6F3F7A" w:rsidR="0062121E" w:rsidRPr="00EF7FBB" w:rsidRDefault="0062121E"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ACM_SBA</w:t>
            </w:r>
          </w:p>
        </w:tc>
        <w:tc>
          <w:tcPr>
            <w:tcW w:w="397" w:type="dxa"/>
            <w:shd w:val="clear" w:color="auto" w:fill="auto"/>
            <w:tcMar>
              <w:left w:w="28" w:type="dxa"/>
              <w:right w:w="28" w:type="dxa"/>
            </w:tcMar>
            <w:hideMark/>
          </w:tcPr>
          <w:p w14:paraId="41002EF9" w14:textId="77777777" w:rsidR="0062121E" w:rsidRPr="00EF7FBB" w:rsidRDefault="0062121E"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50" w:type="dxa"/>
            <w:shd w:val="clear" w:color="auto" w:fill="auto"/>
            <w:tcMar>
              <w:left w:w="28" w:type="dxa"/>
              <w:right w:w="28" w:type="dxa"/>
            </w:tcMar>
            <w:hideMark/>
          </w:tcPr>
          <w:p w14:paraId="3F16E684" w14:textId="10B29C56" w:rsidR="0062121E" w:rsidRPr="00EF7FBB" w:rsidRDefault="003C763E" w:rsidP="00B22AB8">
            <w:pPr>
              <w:overflowPunct/>
              <w:autoSpaceDE/>
              <w:autoSpaceDN/>
              <w:adjustRightInd/>
              <w:spacing w:after="0"/>
              <w:textAlignment w:val="auto"/>
              <w:rPr>
                <w:rFonts w:ascii="Calibri" w:hAnsi="Calibri" w:cs="Calibri"/>
                <w:color w:val="0563C1"/>
                <w:sz w:val="18"/>
                <w:szCs w:val="18"/>
                <w:u w:val="single"/>
                <w:lang w:eastAsia="en-GB"/>
              </w:rPr>
            </w:pPr>
            <w:hyperlink r:id="rId549" w:history="1">
              <w:r w:rsidR="007D3634" w:rsidRPr="007D3634">
                <w:rPr>
                  <w:rFonts w:ascii="Calibri" w:hAnsi="Calibri" w:cs="Calibri"/>
                  <w:color w:val="0563C1"/>
                  <w:sz w:val="16"/>
                  <w:szCs w:val="18"/>
                  <w:u w:val="single"/>
                  <w:lang w:eastAsia="en-GB"/>
                </w:rPr>
                <w:t>SP-230768</w:t>
              </w:r>
            </w:hyperlink>
          </w:p>
        </w:tc>
        <w:tc>
          <w:tcPr>
            <w:tcW w:w="2268" w:type="dxa"/>
            <w:shd w:val="clear" w:color="auto" w:fill="auto"/>
            <w:tcMar>
              <w:left w:w="28" w:type="dxa"/>
              <w:right w:w="28" w:type="dxa"/>
            </w:tcMar>
            <w:hideMark/>
          </w:tcPr>
          <w:p w14:paraId="6C962A8B" w14:textId="77777777" w:rsidR="0062121E" w:rsidRPr="00EF7FBB" w:rsidRDefault="0062121E"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Peinado, German, Nokia </w:t>
            </w:r>
          </w:p>
        </w:tc>
      </w:tr>
    </w:tbl>
    <w:p w14:paraId="713CFDE9" w14:textId="77777777" w:rsidR="0062121E" w:rsidRDefault="0062121E" w:rsidP="0062121E">
      <w:pPr>
        <w:rPr>
          <w:lang w:eastAsia="en-GB"/>
        </w:rPr>
      </w:pPr>
      <w:r w:rsidRPr="00016B51">
        <w:rPr>
          <w:lang w:eastAsia="en-GB"/>
        </w:rPr>
        <w:t xml:space="preserve">Summary based on the input provided </w:t>
      </w:r>
      <w:r>
        <w:rPr>
          <w:lang w:eastAsia="en-GB"/>
        </w:rPr>
        <w:t xml:space="preserve">by </w:t>
      </w:r>
      <w:r w:rsidRPr="00174A9F">
        <w:rPr>
          <w:lang w:eastAsia="en-GB"/>
        </w:rPr>
        <w:t>Nokia, Nokia Shanghai Bell</w:t>
      </w:r>
      <w:r>
        <w:rPr>
          <w:lang w:eastAsia="en-GB"/>
        </w:rPr>
        <w:t xml:space="preserve"> in </w:t>
      </w:r>
      <w:r w:rsidRPr="00174A9F">
        <w:rPr>
          <w:lang w:eastAsia="en-GB"/>
        </w:rPr>
        <w:t>SP-231635</w:t>
      </w:r>
      <w:r w:rsidRPr="00016B51">
        <w:rPr>
          <w:lang w:eastAsia="en-GB"/>
        </w:rPr>
        <w:t>.</w:t>
      </w:r>
    </w:p>
    <w:p w14:paraId="4BE5D45F" w14:textId="77777777" w:rsidR="0062121E" w:rsidRPr="00FB2CAC" w:rsidRDefault="0062121E" w:rsidP="0062121E">
      <w:r>
        <w:t xml:space="preserve">Digital certificates in 5G Core are used for different purposes, such as TLS authentication or validation of signatures. Similar to RAN certificate management framework, the “Automated Certificate Management in SBA” feature provides a standardized model and set of procedures for the automated certificate management in SBA for 5G Core Network Functions. The feature fixes the potential issues coming from manual management of certificates and inconsistencies in the associated procedures by profiling CMP (Certificate Management Protocol), and by adding requirements and recommendations that support the automation and security in the certificate management tasks.     </w:t>
      </w:r>
    </w:p>
    <w:p w14:paraId="4B111CC0" w14:textId="77777777" w:rsidR="0062121E" w:rsidRDefault="0062121E" w:rsidP="0062121E">
      <w:r>
        <w:t>The feature covers the following procedures:</w:t>
      </w:r>
    </w:p>
    <w:p w14:paraId="6A88BC3A" w14:textId="77777777" w:rsidR="0062121E" w:rsidRDefault="0062121E" w:rsidP="0062121E">
      <w:pPr>
        <w:spacing w:after="120"/>
      </w:pPr>
      <w:r>
        <w:t xml:space="preserve">- </w:t>
      </w:r>
      <w:r w:rsidRPr="00A62EF9">
        <w:t xml:space="preserve">Set up of initial trust between NF </w:t>
      </w:r>
      <w:r>
        <w:t xml:space="preserve">(Network Function) </w:t>
      </w:r>
      <w:r w:rsidRPr="00A62EF9">
        <w:t>and operator RA</w:t>
      </w:r>
      <w:r>
        <w:t xml:space="preserve"> (Registration Authority)</w:t>
      </w:r>
      <w:r w:rsidRPr="00A62EF9">
        <w:t>/CA</w:t>
      </w:r>
      <w:r>
        <w:t xml:space="preserve"> (Certification Authority) for the certificate enrolment, facilitated by the OAM system. </w:t>
      </w:r>
    </w:p>
    <w:p w14:paraId="1AA9EC0B" w14:textId="77777777" w:rsidR="0062121E" w:rsidRPr="00A62EF9" w:rsidRDefault="0062121E" w:rsidP="0062121E">
      <w:pPr>
        <w:spacing w:after="120"/>
      </w:pPr>
      <w:r>
        <w:t xml:space="preserve">- </w:t>
      </w:r>
      <w:r w:rsidRPr="00A62EF9">
        <w:t>Certificate enrolment and renewal based on CMP</w:t>
      </w:r>
      <w:r>
        <w:t>:</w:t>
      </w:r>
    </w:p>
    <w:p w14:paraId="03D115DA" w14:textId="77777777" w:rsidR="0062121E" w:rsidRPr="00A62EF9" w:rsidRDefault="0062121E" w:rsidP="0062121E">
      <w:pPr>
        <w:spacing w:after="120"/>
        <w:ind w:firstLine="720"/>
      </w:pPr>
      <w:r>
        <w:t xml:space="preserve">- </w:t>
      </w:r>
      <w:r w:rsidRPr="00A62EF9">
        <w:t>Profiling of CMP</w:t>
      </w:r>
      <w:r>
        <w:t xml:space="preserve"> protocol for 5G Core Network Functions.</w:t>
      </w:r>
    </w:p>
    <w:p w14:paraId="073FF3FC" w14:textId="77777777" w:rsidR="0062121E" w:rsidRPr="00A62EF9" w:rsidRDefault="0062121E" w:rsidP="0062121E">
      <w:pPr>
        <w:spacing w:after="120"/>
        <w:ind w:firstLine="720"/>
      </w:pPr>
      <w:r>
        <w:t xml:space="preserve">- </w:t>
      </w:r>
      <w:r w:rsidRPr="00A62EF9">
        <w:t xml:space="preserve">Validation of the </w:t>
      </w:r>
      <w:r>
        <w:t>Network Function instances identifiers.</w:t>
      </w:r>
    </w:p>
    <w:p w14:paraId="3B7FCF55" w14:textId="77777777" w:rsidR="0062121E" w:rsidRPr="00A62EF9" w:rsidRDefault="0062121E" w:rsidP="0062121E">
      <w:pPr>
        <w:spacing w:after="120"/>
      </w:pPr>
      <w:r>
        <w:t xml:space="preserve">- </w:t>
      </w:r>
      <w:r w:rsidRPr="00A62EF9">
        <w:t>Validation of the usage of certificates in SBA</w:t>
      </w:r>
      <w:r>
        <w:t xml:space="preserve">. </w:t>
      </w:r>
    </w:p>
    <w:p w14:paraId="3141BFFA" w14:textId="77777777" w:rsidR="0062121E" w:rsidRPr="00A62EF9" w:rsidRDefault="0062121E" w:rsidP="0062121E">
      <w:pPr>
        <w:spacing w:after="120"/>
      </w:pPr>
      <w:r>
        <w:t xml:space="preserve">- </w:t>
      </w:r>
      <w:r w:rsidRPr="00A62EF9">
        <w:t xml:space="preserve">Certification revocation </w:t>
      </w:r>
      <w:r>
        <w:t xml:space="preserve">schemas </w:t>
      </w:r>
      <w:r w:rsidRPr="00A62EF9">
        <w:t>(CRL</w:t>
      </w:r>
      <w:r>
        <w:t xml:space="preserve"> (Certificate Revocation List)</w:t>
      </w:r>
      <w:r w:rsidRPr="00A62EF9">
        <w:t>, OCSP</w:t>
      </w:r>
      <w:r>
        <w:t xml:space="preserve"> (Online Certificate Status Protocol)</w:t>
      </w:r>
      <w:r w:rsidRPr="00A62EF9">
        <w:t>, OCSP Stapling)</w:t>
      </w:r>
      <w:r>
        <w:t>.</w:t>
      </w:r>
    </w:p>
    <w:p w14:paraId="426EBA54" w14:textId="77777777" w:rsidR="0062121E" w:rsidRPr="00A62EF9" w:rsidRDefault="0062121E" w:rsidP="0062121E">
      <w:pPr>
        <w:spacing w:after="120"/>
      </w:pPr>
      <w:r>
        <w:t xml:space="preserve">- Considerations of the </w:t>
      </w:r>
      <w:r w:rsidRPr="00A62EF9">
        <w:t>N</w:t>
      </w:r>
      <w:r>
        <w:t>etwork Functions</w:t>
      </w:r>
      <w:r w:rsidRPr="00A62EF9">
        <w:t xml:space="preserve"> lifecycle management</w:t>
      </w:r>
      <w:r>
        <w:t xml:space="preserve"> in the certificate lifecycle management framework.</w:t>
      </w:r>
    </w:p>
    <w:p w14:paraId="2CEF008F" w14:textId="77777777" w:rsidR="0062121E" w:rsidRPr="00FB2CAC" w:rsidRDefault="0062121E" w:rsidP="0062121E">
      <w:r>
        <w:t xml:space="preserve">Additionally, </w:t>
      </w:r>
      <w:r w:rsidRPr="00A62EF9">
        <w:t>a new informative anne</w:t>
      </w:r>
      <w:r>
        <w:t xml:space="preserve">x </w:t>
      </w:r>
      <w:r w:rsidRPr="00A62EF9">
        <w:t>(Guidance for 5GC certificates management procedures left to implementation)</w:t>
      </w:r>
      <w:r>
        <w:t xml:space="preserve"> has been included with a set of </w:t>
      </w:r>
      <w:r w:rsidRPr="00A62EF9">
        <w:t>guidelin</w:t>
      </w:r>
      <w:r>
        <w:t>es</w:t>
      </w:r>
      <w:r w:rsidRPr="00A62EF9">
        <w:t xml:space="preserve"> for NF certificate updates in special circumstances, certificate management in Slicing, and security aspects in the key management.</w:t>
      </w:r>
    </w:p>
    <w:p w14:paraId="67F531D5" w14:textId="77777777" w:rsidR="0062121E" w:rsidRDefault="0062121E" w:rsidP="0062121E">
      <w:pPr>
        <w:rPr>
          <w:b/>
        </w:rPr>
      </w:pPr>
      <w:r w:rsidRPr="00016B51">
        <w:rPr>
          <w:b/>
        </w:rPr>
        <w:t>References</w:t>
      </w:r>
    </w:p>
    <w:p w14:paraId="4485A7F2" w14:textId="1DEC7556" w:rsidR="0062121E" w:rsidRDefault="0062121E" w:rsidP="0062121E">
      <w:pPr>
        <w:rPr>
          <w:bCs/>
        </w:rPr>
      </w:pPr>
      <w:r w:rsidRPr="001D7E9C">
        <w:rPr>
          <w:bCs/>
        </w:rPr>
        <w:t>Related CRs: set "TSG Status = Approved" in:</w:t>
      </w:r>
      <w:r>
        <w:rPr>
          <w:bCs/>
        </w:rPr>
        <w:br/>
      </w:r>
      <w:hyperlink r:id="rId550" w:history="1">
        <w:r w:rsidRPr="00D82B78">
          <w:rPr>
            <w:rStyle w:val="Hyperlink"/>
            <w:bCs/>
          </w:rPr>
          <w:t>https://portal.3gpp.org/ChangeRequests.aspx?q=1&amp;workitem=990037</w:t>
        </w:r>
      </w:hyperlink>
      <w:r>
        <w:rPr>
          <w:bCs/>
        </w:rPr>
        <w:t xml:space="preserve"> </w:t>
      </w:r>
    </w:p>
    <w:p w14:paraId="5688DA83" w14:textId="77777777" w:rsidR="0062121E" w:rsidRPr="007F5A14" w:rsidRDefault="0062121E" w:rsidP="0062121E">
      <w:pPr>
        <w:pStyle w:val="EW"/>
        <w:rPr>
          <w:lang w:val="nl-NL"/>
        </w:rPr>
      </w:pPr>
      <w:r w:rsidRPr="001D7E9C">
        <w:t>[1]</w:t>
      </w:r>
      <w:r w:rsidRPr="001D7E9C">
        <w:tab/>
        <w:t>TS 33.310: “Network Domain Security (NDS); Authentication Framework (AF)”</w:t>
      </w:r>
    </w:p>
    <w:p w14:paraId="1A1C1B85" w14:textId="5DDA1181" w:rsidR="00B821D4" w:rsidRPr="00B821D4" w:rsidRDefault="00B821D4" w:rsidP="00B821D4">
      <w:pPr>
        <w:pStyle w:val="Heading2"/>
        <w:rPr>
          <w:lang w:eastAsia="en-GB"/>
        </w:rPr>
      </w:pPr>
      <w:bookmarkStart w:id="138" w:name="_Toc171519682"/>
      <w:r>
        <w:rPr>
          <w:lang w:eastAsia="en-GB"/>
        </w:rPr>
        <w:t>21.4</w:t>
      </w:r>
      <w:r>
        <w:rPr>
          <w:lang w:eastAsia="en-GB"/>
        </w:rPr>
        <w:tab/>
      </w:r>
      <w:r w:rsidRPr="00B821D4">
        <w:rPr>
          <w:lang w:eastAsia="en-GB"/>
        </w:rPr>
        <w:t>Security Aspects of the 5G Service Based Architecture Phase 2</w:t>
      </w:r>
      <w:bookmarkEnd w:id="138"/>
      <w:r w:rsidRPr="00B821D4">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62121E" w:rsidRPr="00EF7FBB" w14:paraId="7F00142F" w14:textId="77777777" w:rsidTr="00B22AB8">
        <w:trPr>
          <w:trHeight w:val="255"/>
        </w:trPr>
        <w:tc>
          <w:tcPr>
            <w:tcW w:w="757" w:type="dxa"/>
            <w:shd w:val="clear" w:color="auto" w:fill="auto"/>
            <w:tcMar>
              <w:left w:w="28" w:type="dxa"/>
              <w:right w:w="28" w:type="dxa"/>
            </w:tcMar>
          </w:tcPr>
          <w:p w14:paraId="679FB17E" w14:textId="77777777" w:rsidR="0062121E" w:rsidRPr="00EF7FBB" w:rsidRDefault="0062121E"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980022</w:t>
            </w:r>
          </w:p>
        </w:tc>
        <w:tc>
          <w:tcPr>
            <w:tcW w:w="3969" w:type="dxa"/>
            <w:shd w:val="clear" w:color="auto" w:fill="auto"/>
            <w:tcMar>
              <w:left w:w="28" w:type="dxa"/>
              <w:right w:w="28" w:type="dxa"/>
            </w:tcMar>
          </w:tcPr>
          <w:p w14:paraId="74692F6C" w14:textId="77777777" w:rsidR="0062121E" w:rsidRPr="00EF7FBB" w:rsidRDefault="0062121E"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Security Aspects of the 5G Service Based Architecture Phase 2 </w:t>
            </w:r>
          </w:p>
        </w:tc>
        <w:tc>
          <w:tcPr>
            <w:tcW w:w="1701" w:type="dxa"/>
            <w:shd w:val="clear" w:color="auto" w:fill="auto"/>
            <w:tcMar>
              <w:left w:w="28" w:type="dxa"/>
              <w:right w:w="28" w:type="dxa"/>
            </w:tcMar>
          </w:tcPr>
          <w:p w14:paraId="024D3DB8" w14:textId="77777777" w:rsidR="0062121E" w:rsidRPr="00EF7FBB" w:rsidRDefault="0062121E"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5G_eSBA_Ph2</w:t>
            </w:r>
          </w:p>
        </w:tc>
        <w:tc>
          <w:tcPr>
            <w:tcW w:w="397" w:type="dxa"/>
            <w:shd w:val="clear" w:color="auto" w:fill="auto"/>
            <w:tcMar>
              <w:left w:w="28" w:type="dxa"/>
              <w:right w:w="28" w:type="dxa"/>
            </w:tcMar>
          </w:tcPr>
          <w:p w14:paraId="68457C81" w14:textId="77777777" w:rsidR="0062121E" w:rsidRPr="00EF7FBB" w:rsidRDefault="0062121E"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50" w:type="dxa"/>
            <w:shd w:val="clear" w:color="auto" w:fill="auto"/>
            <w:tcMar>
              <w:left w:w="28" w:type="dxa"/>
              <w:right w:w="28" w:type="dxa"/>
            </w:tcMar>
          </w:tcPr>
          <w:p w14:paraId="4CC657B4" w14:textId="1DD48798" w:rsidR="0062121E" w:rsidRDefault="003C763E" w:rsidP="00B22AB8">
            <w:pPr>
              <w:overflowPunct/>
              <w:autoSpaceDE/>
              <w:autoSpaceDN/>
              <w:adjustRightInd/>
              <w:spacing w:after="0"/>
              <w:textAlignment w:val="auto"/>
            </w:pPr>
            <w:hyperlink r:id="rId551" w:history="1">
              <w:r w:rsidR="007D3634" w:rsidRPr="007D3634">
                <w:rPr>
                  <w:rFonts w:ascii="Calibri" w:hAnsi="Calibri" w:cs="Calibri"/>
                  <w:color w:val="0563C1"/>
                  <w:sz w:val="16"/>
                  <w:szCs w:val="18"/>
                  <w:u w:val="single"/>
                  <w:lang w:eastAsia="en-GB"/>
                </w:rPr>
                <w:t>SP-221145</w:t>
              </w:r>
            </w:hyperlink>
          </w:p>
        </w:tc>
        <w:tc>
          <w:tcPr>
            <w:tcW w:w="2268" w:type="dxa"/>
            <w:shd w:val="clear" w:color="auto" w:fill="auto"/>
            <w:tcMar>
              <w:left w:w="28" w:type="dxa"/>
              <w:right w:w="28" w:type="dxa"/>
            </w:tcMar>
          </w:tcPr>
          <w:p w14:paraId="701F6204" w14:textId="77777777" w:rsidR="0062121E" w:rsidRPr="00EF7FBB" w:rsidRDefault="0062121E"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Anja Jerichow, Nokia </w:t>
            </w:r>
          </w:p>
        </w:tc>
      </w:tr>
    </w:tbl>
    <w:p w14:paraId="41133C18" w14:textId="77777777" w:rsidR="0062121E" w:rsidRDefault="0062121E" w:rsidP="0062121E">
      <w:pPr>
        <w:rPr>
          <w:lang w:eastAsia="en-GB"/>
        </w:rPr>
      </w:pPr>
      <w:r w:rsidRPr="00016B51">
        <w:rPr>
          <w:lang w:eastAsia="en-GB"/>
        </w:rPr>
        <w:t xml:space="preserve">Summary based on the input provided </w:t>
      </w:r>
      <w:r>
        <w:rPr>
          <w:lang w:eastAsia="en-GB"/>
        </w:rPr>
        <w:t xml:space="preserve">by </w:t>
      </w:r>
      <w:r w:rsidRPr="0049788B">
        <w:rPr>
          <w:lang w:eastAsia="en-GB"/>
        </w:rPr>
        <w:t>Nokia in SP-240415</w:t>
      </w:r>
      <w:r w:rsidRPr="00016B51">
        <w:rPr>
          <w:lang w:eastAsia="en-GB"/>
        </w:rPr>
        <w:t>.</w:t>
      </w:r>
    </w:p>
    <w:p w14:paraId="19F549A6" w14:textId="77777777" w:rsidR="0062121E" w:rsidRDefault="0062121E" w:rsidP="0062121E">
      <w:pPr>
        <w:rPr>
          <w:lang w:eastAsia="en-GB"/>
        </w:rPr>
      </w:pPr>
      <w:r>
        <w:rPr>
          <w:lang w:eastAsia="en-GB"/>
        </w:rPr>
        <w:t xml:space="preserve">The "Service-Based Architecture" (SBA) framework is the foundation of the 5GC architecture, which allows "Network Functions" (NFs) to consume services of other NFs via the interfaces of the common framework. </w:t>
      </w:r>
    </w:p>
    <w:p w14:paraId="7217327A" w14:textId="77777777" w:rsidR="0062121E" w:rsidRDefault="0062121E" w:rsidP="0062121E">
      <w:pPr>
        <w:rPr>
          <w:lang w:eastAsia="en-GB"/>
        </w:rPr>
      </w:pPr>
      <w:r>
        <w:rPr>
          <w:lang w:eastAsia="en-GB"/>
        </w:rPr>
        <w:t xml:space="preserve">Security has been instrumental for SBA with the OAuth 2.0 authorization framework providing the baseline for consuming services when no static authorization applies. </w:t>
      </w:r>
    </w:p>
    <w:p w14:paraId="7EF875F7" w14:textId="77777777" w:rsidR="0062121E" w:rsidRDefault="0062121E" w:rsidP="0062121E">
      <w:pPr>
        <w:rPr>
          <w:lang w:eastAsia="en-GB"/>
        </w:rPr>
      </w:pPr>
      <w:r>
        <w:rPr>
          <w:lang w:eastAsia="en-GB"/>
        </w:rPr>
        <w:t>For any given NF offering its services to other NFs, permissions to make use of these provided services is needed. The NRF (Network Repository Function) acts as the OAuth 2.0 authorization server granting access by providing access tokens to authorized NFs and/or to any "consumers" that are permitted. In direct communication models, the NF consumer instance is communicating directly with the NRF and the NF producer instance; in indirect communication authorization requests can be delegated to the SCP (Service Communication Proxy).</w:t>
      </w:r>
    </w:p>
    <w:p w14:paraId="1CD28A7B" w14:textId="77777777" w:rsidR="0062121E" w:rsidRDefault="0062121E" w:rsidP="0062121E">
      <w:pPr>
        <w:rPr>
          <w:lang w:eastAsia="en-GB"/>
        </w:rPr>
      </w:pPr>
      <w:r>
        <w:rPr>
          <w:lang w:eastAsia="en-GB"/>
        </w:rPr>
        <w:t xml:space="preserve">Phase 2 of SBA security enhancements studied in TR 33.875 a variety of potential threats possible under various trust model assumptions. </w:t>
      </w:r>
    </w:p>
    <w:p w14:paraId="54174D00" w14:textId="77777777" w:rsidR="0062121E" w:rsidRDefault="0062121E" w:rsidP="0062121E">
      <w:pPr>
        <w:rPr>
          <w:lang w:eastAsia="en-GB"/>
        </w:rPr>
      </w:pPr>
      <w:r>
        <w:rPr>
          <w:lang w:eastAsia="en-GB"/>
        </w:rPr>
        <w:t xml:space="preserve">The normative work on SBA security enhancements focused on updating the security framework by improving against selective threat scenarios in indirect communication. </w:t>
      </w:r>
    </w:p>
    <w:p w14:paraId="1CF1DB4F" w14:textId="77777777" w:rsidR="0062121E" w:rsidRDefault="0062121E" w:rsidP="0062121E">
      <w:pPr>
        <w:rPr>
          <w:lang w:eastAsia="en-GB"/>
        </w:rPr>
      </w:pPr>
      <w:r>
        <w:rPr>
          <w:lang w:eastAsia="en-GB"/>
        </w:rPr>
        <w:t>Rel-18 enhancements related to SBA security include the following updates to TS 33.501 [1].</w:t>
      </w:r>
    </w:p>
    <w:p w14:paraId="0577252B" w14:textId="77777777" w:rsidR="0062121E" w:rsidRDefault="0062121E" w:rsidP="0062121E">
      <w:pPr>
        <w:rPr>
          <w:lang w:eastAsia="en-GB"/>
        </w:rPr>
      </w:pPr>
      <w:r>
        <w:rPr>
          <w:lang w:eastAsia="en-GB"/>
        </w:rPr>
        <w:t>-</w:t>
      </w:r>
      <w:r>
        <w:rPr>
          <w:lang w:eastAsia="en-GB"/>
        </w:rPr>
        <w:tab/>
        <w:t>A clarification on the trust model assuming in indirect communication scenarios that the SCP is trusted to only ask access tokens for NF consumers that have requested a service. This trust is important since the NF service consumer is not able to prove the authenticity of the access token provider (NRF) or the NF service producer when the SCP is the entity requesting an authorization token and handling the service request on behalf of the NF service consumer.</w:t>
      </w:r>
    </w:p>
    <w:p w14:paraId="46D99054" w14:textId="77777777" w:rsidR="0062121E" w:rsidRDefault="0062121E" w:rsidP="0062121E">
      <w:pPr>
        <w:rPr>
          <w:lang w:eastAsia="en-GB"/>
        </w:rPr>
      </w:pPr>
      <w:r>
        <w:rPr>
          <w:lang w:eastAsia="en-GB"/>
        </w:rPr>
        <w:t>-</w:t>
      </w:r>
      <w:r>
        <w:rPr>
          <w:lang w:eastAsia="en-GB"/>
        </w:rPr>
        <w:tab/>
        <w:t>Details are added on handling token-based authorizations for subscribe/unsubscribe to be equal to request/response. Further, it was clarified for notifications that token-based authorization is not used in this release.</w:t>
      </w:r>
    </w:p>
    <w:p w14:paraId="2382B8B7" w14:textId="77777777" w:rsidR="0062121E" w:rsidRDefault="0062121E" w:rsidP="0062121E">
      <w:pPr>
        <w:rPr>
          <w:lang w:eastAsia="en-GB"/>
        </w:rPr>
      </w:pPr>
      <w:r>
        <w:rPr>
          <w:lang w:eastAsia="en-GB"/>
        </w:rPr>
        <w:t>-</w:t>
      </w:r>
      <w:r>
        <w:rPr>
          <w:lang w:eastAsia="en-GB"/>
        </w:rPr>
        <w:tab/>
        <w:t>Validation of parameters in access token requests in hierarchical NRF deployments has been added and the security implications are explained.</w:t>
      </w:r>
    </w:p>
    <w:p w14:paraId="68F501EB" w14:textId="77777777" w:rsidR="0062121E" w:rsidRDefault="0062121E" w:rsidP="0062121E">
      <w:pPr>
        <w:rPr>
          <w:lang w:eastAsia="en-GB"/>
        </w:rPr>
      </w:pPr>
      <w:r>
        <w:rPr>
          <w:lang w:eastAsia="en-GB"/>
        </w:rPr>
        <w:t>-</w:t>
      </w:r>
      <w:r>
        <w:rPr>
          <w:lang w:eastAsia="en-GB"/>
        </w:rPr>
        <w:tab/>
        <w:t>Authorization for slices in inter-slice scenarios was clarified to prevent any malicious entity (for instance a NF Service Consumer) from accessing a slice that it is not authorized to access, or from requesting a service from a slice which it is not authorized to access. Verification of S-NSSAIs is required.</w:t>
      </w:r>
    </w:p>
    <w:p w14:paraId="1A57927A" w14:textId="77777777" w:rsidR="0062121E" w:rsidRDefault="0062121E" w:rsidP="0062121E">
      <w:pPr>
        <w:rPr>
          <w:lang w:eastAsia="en-GB"/>
        </w:rPr>
      </w:pPr>
      <w:r>
        <w:rPr>
          <w:lang w:eastAsia="en-GB"/>
        </w:rPr>
        <w:t>-</w:t>
      </w:r>
      <w:r>
        <w:rPr>
          <w:lang w:eastAsia="en-GB"/>
        </w:rPr>
        <w:tab/>
        <w:t>Validation of NF details against the provided certificate information when requesting access tokens from NRF has been detailed.</w:t>
      </w:r>
    </w:p>
    <w:p w14:paraId="5642265A" w14:textId="7713532E" w:rsidR="0062121E" w:rsidRDefault="0062121E" w:rsidP="0062121E">
      <w:pPr>
        <w:rPr>
          <w:lang w:eastAsia="en-GB"/>
        </w:rPr>
      </w:pPr>
      <w:r>
        <w:rPr>
          <w:lang w:eastAsia="en-GB"/>
        </w:rPr>
        <w:t>Further, some generic SBA security related aspects were added to TS. 33.501such as the SEPP behaviour with respect to the 3GPP-Sbi-Originating-Network-Id header, the clarifications on adding and verifying the source PLMN-ID for SEPP and SCP, and clarifications on the separate handling of N32-c and N32-f including a description on N32-f connection establishment with TLS.</w:t>
      </w:r>
    </w:p>
    <w:p w14:paraId="42C634CB" w14:textId="77777777" w:rsidR="0062121E" w:rsidRDefault="0062121E" w:rsidP="0062121E">
      <w:pPr>
        <w:rPr>
          <w:b/>
        </w:rPr>
      </w:pPr>
      <w:r w:rsidRPr="00016B51">
        <w:rPr>
          <w:b/>
        </w:rPr>
        <w:t>References</w:t>
      </w:r>
    </w:p>
    <w:p w14:paraId="48E43161" w14:textId="485967B5" w:rsidR="0062121E" w:rsidRDefault="0062121E" w:rsidP="0062121E">
      <w:pPr>
        <w:rPr>
          <w:bCs/>
        </w:rPr>
      </w:pPr>
      <w:r w:rsidRPr="001D7E9C">
        <w:rPr>
          <w:bCs/>
        </w:rPr>
        <w:t>Related CRs: set "TSG Status = Approved" in:</w:t>
      </w:r>
      <w:r>
        <w:rPr>
          <w:bCs/>
        </w:rPr>
        <w:br/>
      </w:r>
      <w:hyperlink r:id="rId552" w:history="1">
        <w:r w:rsidRPr="00D82B78">
          <w:rPr>
            <w:rStyle w:val="Hyperlink"/>
            <w:bCs/>
          </w:rPr>
          <w:t>https://portal.3gpp.org/ChangeRequests.aspx?q=1&amp;workitem=990037</w:t>
        </w:r>
      </w:hyperlink>
      <w:r>
        <w:rPr>
          <w:bCs/>
        </w:rPr>
        <w:t xml:space="preserve"> </w:t>
      </w:r>
    </w:p>
    <w:p w14:paraId="49E03D50" w14:textId="77777777" w:rsidR="0062121E" w:rsidRDefault="0062121E" w:rsidP="0062121E">
      <w:pPr>
        <w:pStyle w:val="EW"/>
      </w:pPr>
      <w:r>
        <w:t>[1]</w:t>
      </w:r>
      <w:r>
        <w:tab/>
        <w:t>TS 33.501: "Security architecture and procedures for 5G System".</w:t>
      </w:r>
    </w:p>
    <w:p w14:paraId="54128165" w14:textId="10442C9B" w:rsidR="005B4C70" w:rsidRPr="00B821D4" w:rsidRDefault="005B4C70" w:rsidP="005B4C70">
      <w:pPr>
        <w:pStyle w:val="Heading2"/>
        <w:rPr>
          <w:lang w:eastAsia="en-GB"/>
        </w:rPr>
      </w:pPr>
      <w:bookmarkStart w:id="139" w:name="_Toc171519683"/>
      <w:r>
        <w:rPr>
          <w:lang w:eastAsia="en-GB"/>
        </w:rPr>
        <w:t>21.5</w:t>
      </w:r>
      <w:r>
        <w:rPr>
          <w:lang w:eastAsia="en-GB"/>
        </w:rPr>
        <w:tab/>
      </w:r>
      <w:r w:rsidRPr="005B4C70">
        <w:rPr>
          <w:lang w:eastAsia="en-GB"/>
        </w:rPr>
        <w:t>Service Based Interface Protocol Improvements Release 18</w:t>
      </w:r>
      <w:bookmarkEnd w:id="139"/>
      <w:r w:rsidRPr="005B4C70">
        <w:rPr>
          <w:lang w:eastAsia="en-GB"/>
        </w:rPr>
        <w:t xml:space="preserve"> </w:t>
      </w:r>
    </w:p>
    <w:tbl>
      <w:tblPr>
        <w:tblW w:w="9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587"/>
        <w:gridCol w:w="397"/>
        <w:gridCol w:w="850"/>
        <w:gridCol w:w="2268"/>
      </w:tblGrid>
      <w:tr w:rsidR="005B4C70" w:rsidRPr="00EF7FBB" w14:paraId="66FD9E9C" w14:textId="77777777" w:rsidTr="005B4C70">
        <w:trPr>
          <w:trHeight w:val="255"/>
        </w:trPr>
        <w:tc>
          <w:tcPr>
            <w:tcW w:w="757" w:type="dxa"/>
            <w:shd w:val="clear" w:color="auto" w:fill="auto"/>
            <w:tcMar>
              <w:left w:w="28" w:type="dxa"/>
              <w:right w:w="28" w:type="dxa"/>
            </w:tcMar>
            <w:hideMark/>
          </w:tcPr>
          <w:p w14:paraId="3FC85A08" w14:textId="77777777" w:rsidR="005B4C70" w:rsidRPr="00EF7FBB" w:rsidRDefault="005B4C70"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960052</w:t>
            </w:r>
          </w:p>
        </w:tc>
        <w:tc>
          <w:tcPr>
            <w:tcW w:w="3969" w:type="dxa"/>
            <w:shd w:val="clear" w:color="auto" w:fill="auto"/>
            <w:tcMar>
              <w:left w:w="28" w:type="dxa"/>
              <w:right w:w="28" w:type="dxa"/>
            </w:tcMar>
            <w:hideMark/>
          </w:tcPr>
          <w:p w14:paraId="0432C186" w14:textId="77777777" w:rsidR="005B4C70" w:rsidRPr="00EF7FBB" w:rsidRDefault="005B4C70"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Service Based Interface Protocol Improvements Release 18 </w:t>
            </w:r>
          </w:p>
        </w:tc>
        <w:tc>
          <w:tcPr>
            <w:tcW w:w="1587" w:type="dxa"/>
            <w:shd w:val="clear" w:color="auto" w:fill="auto"/>
            <w:tcMar>
              <w:left w:w="28" w:type="dxa"/>
              <w:right w:w="28" w:type="dxa"/>
            </w:tcMar>
            <w:hideMark/>
          </w:tcPr>
          <w:p w14:paraId="2A36D246" w14:textId="77777777" w:rsidR="005B4C70" w:rsidRPr="00EF7FBB" w:rsidRDefault="005B4C70"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SBIProtoc18</w:t>
            </w:r>
          </w:p>
        </w:tc>
        <w:tc>
          <w:tcPr>
            <w:tcW w:w="397" w:type="dxa"/>
            <w:shd w:val="clear" w:color="auto" w:fill="auto"/>
            <w:tcMar>
              <w:left w:w="28" w:type="dxa"/>
              <w:right w:w="28" w:type="dxa"/>
            </w:tcMar>
            <w:hideMark/>
          </w:tcPr>
          <w:p w14:paraId="142DA1CC" w14:textId="77777777" w:rsidR="005B4C70" w:rsidRPr="00EF7FBB" w:rsidRDefault="005B4C70"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35A4C4D5" w14:textId="0DDC43EA" w:rsidR="005B4C70" w:rsidRPr="00EF7FBB" w:rsidRDefault="003C763E" w:rsidP="00B22AB8">
            <w:pPr>
              <w:overflowPunct/>
              <w:autoSpaceDE/>
              <w:autoSpaceDN/>
              <w:adjustRightInd/>
              <w:spacing w:after="0"/>
              <w:textAlignment w:val="auto"/>
              <w:rPr>
                <w:rFonts w:ascii="Calibri" w:hAnsi="Calibri" w:cs="Calibri"/>
                <w:color w:val="0563C1"/>
                <w:sz w:val="18"/>
                <w:szCs w:val="18"/>
                <w:u w:val="single"/>
                <w:lang w:eastAsia="en-GB"/>
              </w:rPr>
            </w:pPr>
            <w:hyperlink r:id="rId553" w:history="1">
              <w:r w:rsidR="007D3634" w:rsidRPr="007D3634">
                <w:rPr>
                  <w:rFonts w:ascii="Calibri" w:hAnsi="Calibri" w:cs="Calibri"/>
                  <w:color w:val="0563C1"/>
                  <w:sz w:val="16"/>
                  <w:szCs w:val="18"/>
                  <w:u w:val="single"/>
                  <w:lang w:eastAsia="en-GB"/>
                </w:rPr>
                <w:t>CP-221083</w:t>
              </w:r>
            </w:hyperlink>
          </w:p>
        </w:tc>
        <w:tc>
          <w:tcPr>
            <w:tcW w:w="2268" w:type="dxa"/>
            <w:shd w:val="clear" w:color="auto" w:fill="auto"/>
            <w:tcMar>
              <w:left w:w="28" w:type="dxa"/>
              <w:right w:w="28" w:type="dxa"/>
            </w:tcMar>
            <w:hideMark/>
          </w:tcPr>
          <w:p w14:paraId="0D20024A" w14:textId="77777777" w:rsidR="005B4C70" w:rsidRPr="00EF7FBB" w:rsidRDefault="005B4C70"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Wang Rong, China Mobile</w:t>
            </w:r>
          </w:p>
        </w:tc>
      </w:tr>
      <w:tr w:rsidR="005B4C70" w:rsidRPr="00EF7FBB" w14:paraId="20D5BC8D" w14:textId="77777777" w:rsidTr="005B4C70">
        <w:trPr>
          <w:trHeight w:val="255"/>
        </w:trPr>
        <w:tc>
          <w:tcPr>
            <w:tcW w:w="757" w:type="dxa"/>
            <w:shd w:val="clear" w:color="auto" w:fill="auto"/>
            <w:tcMar>
              <w:left w:w="28" w:type="dxa"/>
              <w:right w:w="28" w:type="dxa"/>
            </w:tcMar>
            <w:hideMark/>
          </w:tcPr>
          <w:p w14:paraId="2ABAC23B" w14:textId="77777777" w:rsidR="005B4C70" w:rsidRPr="00EF7FBB" w:rsidRDefault="005B4C70"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960001</w:t>
            </w:r>
          </w:p>
        </w:tc>
        <w:tc>
          <w:tcPr>
            <w:tcW w:w="3969" w:type="dxa"/>
            <w:shd w:val="clear" w:color="auto" w:fill="auto"/>
            <w:tcMar>
              <w:left w:w="28" w:type="dxa"/>
              <w:right w:w="28" w:type="dxa"/>
            </w:tcMar>
            <w:hideMark/>
          </w:tcPr>
          <w:p w14:paraId="59BA1910" w14:textId="77777777" w:rsidR="005B4C70" w:rsidRPr="00EF7FBB" w:rsidRDefault="005B4C70"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CT4 aspects of SBIProtoc18</w:t>
            </w:r>
          </w:p>
        </w:tc>
        <w:tc>
          <w:tcPr>
            <w:tcW w:w="1587" w:type="dxa"/>
            <w:shd w:val="clear" w:color="auto" w:fill="auto"/>
            <w:tcMar>
              <w:left w:w="28" w:type="dxa"/>
              <w:right w:w="28" w:type="dxa"/>
            </w:tcMar>
            <w:hideMark/>
          </w:tcPr>
          <w:p w14:paraId="53606D87" w14:textId="77777777" w:rsidR="005B4C70" w:rsidRPr="00EF7FBB" w:rsidRDefault="005B4C70"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SBIProtoc18</w:t>
            </w:r>
          </w:p>
        </w:tc>
        <w:tc>
          <w:tcPr>
            <w:tcW w:w="397" w:type="dxa"/>
            <w:shd w:val="clear" w:color="auto" w:fill="auto"/>
            <w:tcMar>
              <w:left w:w="28" w:type="dxa"/>
              <w:right w:w="28" w:type="dxa"/>
            </w:tcMar>
            <w:hideMark/>
          </w:tcPr>
          <w:p w14:paraId="3556B168" w14:textId="77777777" w:rsidR="005B4C70" w:rsidRPr="00EF7FBB" w:rsidRDefault="005B4C70"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850" w:type="dxa"/>
            <w:shd w:val="clear" w:color="auto" w:fill="auto"/>
            <w:tcMar>
              <w:left w:w="28" w:type="dxa"/>
              <w:right w:w="28" w:type="dxa"/>
            </w:tcMar>
            <w:hideMark/>
          </w:tcPr>
          <w:p w14:paraId="59E0A2B2" w14:textId="0F9A2E7B" w:rsidR="005B4C70" w:rsidRPr="00EF7FBB" w:rsidRDefault="003C763E" w:rsidP="00B22AB8">
            <w:pPr>
              <w:overflowPunct/>
              <w:autoSpaceDE/>
              <w:autoSpaceDN/>
              <w:adjustRightInd/>
              <w:spacing w:after="0"/>
              <w:textAlignment w:val="auto"/>
              <w:rPr>
                <w:rFonts w:ascii="Calibri" w:hAnsi="Calibri" w:cs="Calibri"/>
                <w:color w:val="0563C1"/>
                <w:sz w:val="18"/>
                <w:szCs w:val="18"/>
                <w:u w:val="single"/>
                <w:lang w:eastAsia="en-GB"/>
              </w:rPr>
            </w:pPr>
            <w:hyperlink r:id="rId554" w:history="1">
              <w:r w:rsidR="007D3634" w:rsidRPr="007D3634">
                <w:rPr>
                  <w:rFonts w:ascii="Calibri" w:hAnsi="Calibri" w:cs="Calibri"/>
                  <w:color w:val="0563C1"/>
                  <w:sz w:val="16"/>
                  <w:szCs w:val="18"/>
                  <w:u w:val="single"/>
                  <w:lang w:eastAsia="en-GB"/>
                </w:rPr>
                <w:t>CP-221083</w:t>
              </w:r>
            </w:hyperlink>
          </w:p>
        </w:tc>
        <w:tc>
          <w:tcPr>
            <w:tcW w:w="2268" w:type="dxa"/>
            <w:shd w:val="clear" w:color="auto" w:fill="auto"/>
            <w:tcMar>
              <w:left w:w="28" w:type="dxa"/>
              <w:right w:w="28" w:type="dxa"/>
            </w:tcMar>
            <w:hideMark/>
          </w:tcPr>
          <w:p w14:paraId="19CE5E2F" w14:textId="77777777" w:rsidR="005B4C70" w:rsidRPr="00EF7FBB" w:rsidRDefault="005B4C70"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Wang Rong, China Mobile</w:t>
            </w:r>
          </w:p>
        </w:tc>
      </w:tr>
      <w:tr w:rsidR="005B4C70" w:rsidRPr="00EF7FBB" w14:paraId="1C438B90" w14:textId="77777777" w:rsidTr="005B4C70">
        <w:trPr>
          <w:trHeight w:val="255"/>
        </w:trPr>
        <w:tc>
          <w:tcPr>
            <w:tcW w:w="757" w:type="dxa"/>
            <w:shd w:val="clear" w:color="auto" w:fill="auto"/>
            <w:tcMar>
              <w:left w:w="28" w:type="dxa"/>
              <w:right w:w="28" w:type="dxa"/>
            </w:tcMar>
            <w:hideMark/>
          </w:tcPr>
          <w:p w14:paraId="42AF2FD6" w14:textId="77777777" w:rsidR="005B4C70" w:rsidRPr="00EF7FBB" w:rsidRDefault="005B4C70"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960060</w:t>
            </w:r>
          </w:p>
        </w:tc>
        <w:tc>
          <w:tcPr>
            <w:tcW w:w="3969" w:type="dxa"/>
            <w:shd w:val="clear" w:color="auto" w:fill="auto"/>
            <w:tcMar>
              <w:left w:w="28" w:type="dxa"/>
              <w:right w:w="28" w:type="dxa"/>
            </w:tcMar>
            <w:hideMark/>
          </w:tcPr>
          <w:p w14:paraId="55CAEA93" w14:textId="77777777" w:rsidR="005B4C70" w:rsidRPr="00EF7FBB" w:rsidRDefault="005B4C70"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SBIProtoc18</w:t>
            </w:r>
          </w:p>
        </w:tc>
        <w:tc>
          <w:tcPr>
            <w:tcW w:w="1587" w:type="dxa"/>
            <w:shd w:val="clear" w:color="auto" w:fill="auto"/>
            <w:tcMar>
              <w:left w:w="28" w:type="dxa"/>
              <w:right w:w="28" w:type="dxa"/>
            </w:tcMar>
            <w:hideMark/>
          </w:tcPr>
          <w:p w14:paraId="6495EE54" w14:textId="77777777" w:rsidR="005B4C70" w:rsidRPr="00EF7FBB" w:rsidRDefault="005B4C70"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SBIProtoc18</w:t>
            </w:r>
          </w:p>
        </w:tc>
        <w:tc>
          <w:tcPr>
            <w:tcW w:w="397" w:type="dxa"/>
            <w:shd w:val="clear" w:color="auto" w:fill="auto"/>
            <w:tcMar>
              <w:left w:w="28" w:type="dxa"/>
              <w:right w:w="28" w:type="dxa"/>
            </w:tcMar>
            <w:hideMark/>
          </w:tcPr>
          <w:p w14:paraId="66E5000E" w14:textId="77777777" w:rsidR="005B4C70" w:rsidRPr="00EF7FBB" w:rsidRDefault="005B4C70"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850" w:type="dxa"/>
            <w:shd w:val="clear" w:color="auto" w:fill="auto"/>
            <w:tcMar>
              <w:left w:w="28" w:type="dxa"/>
              <w:right w:w="28" w:type="dxa"/>
            </w:tcMar>
            <w:hideMark/>
          </w:tcPr>
          <w:p w14:paraId="7A3FF65E" w14:textId="7A4A3060" w:rsidR="005B4C70" w:rsidRPr="00EF7FBB" w:rsidRDefault="003C763E" w:rsidP="00B22AB8">
            <w:pPr>
              <w:overflowPunct/>
              <w:autoSpaceDE/>
              <w:autoSpaceDN/>
              <w:adjustRightInd/>
              <w:spacing w:after="0"/>
              <w:textAlignment w:val="auto"/>
              <w:rPr>
                <w:rFonts w:ascii="Calibri" w:hAnsi="Calibri" w:cs="Calibri"/>
                <w:color w:val="0563C1"/>
                <w:sz w:val="18"/>
                <w:szCs w:val="18"/>
                <w:u w:val="single"/>
                <w:lang w:eastAsia="en-GB"/>
              </w:rPr>
            </w:pPr>
            <w:hyperlink r:id="rId555" w:history="1">
              <w:r w:rsidR="007D3634" w:rsidRPr="007D3634">
                <w:rPr>
                  <w:rFonts w:ascii="Calibri" w:hAnsi="Calibri" w:cs="Calibri"/>
                  <w:color w:val="0563C1"/>
                  <w:sz w:val="16"/>
                  <w:szCs w:val="18"/>
                  <w:u w:val="single"/>
                  <w:lang w:eastAsia="en-GB"/>
                </w:rPr>
                <w:t>CP-221083</w:t>
              </w:r>
            </w:hyperlink>
          </w:p>
        </w:tc>
        <w:tc>
          <w:tcPr>
            <w:tcW w:w="2268" w:type="dxa"/>
            <w:shd w:val="clear" w:color="auto" w:fill="auto"/>
            <w:tcMar>
              <w:left w:w="28" w:type="dxa"/>
              <w:right w:w="28" w:type="dxa"/>
            </w:tcMar>
            <w:hideMark/>
          </w:tcPr>
          <w:p w14:paraId="02DB79D3" w14:textId="77777777" w:rsidR="005B4C70" w:rsidRPr="00EF7FBB" w:rsidRDefault="005B4C70"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Wang Rong, China Mobile</w:t>
            </w:r>
          </w:p>
        </w:tc>
      </w:tr>
    </w:tbl>
    <w:p w14:paraId="226FE1FE" w14:textId="77777777" w:rsidR="005B4C70" w:rsidRDefault="005B4C70" w:rsidP="005B4C70">
      <w:pPr>
        <w:rPr>
          <w:lang w:eastAsia="en-GB"/>
        </w:rPr>
      </w:pPr>
      <w:r w:rsidRPr="00F218E6">
        <w:rPr>
          <w:rStyle w:val="EditorsNoteChar"/>
        </w:rPr>
        <w:t>Editor’s note: summary not yet provided</w:t>
      </w:r>
      <w:r>
        <w:rPr>
          <w:lang w:eastAsia="en-GB"/>
        </w:rPr>
        <w:t>.</w:t>
      </w:r>
    </w:p>
    <w:p w14:paraId="3B7B3307" w14:textId="77777777" w:rsidR="005E4308" w:rsidRDefault="005E4308" w:rsidP="005B4C70"/>
    <w:p w14:paraId="58BBB79C" w14:textId="4EC99A16" w:rsidR="00296196" w:rsidRDefault="00296196" w:rsidP="00296196">
      <w:pPr>
        <w:pStyle w:val="Heading1"/>
        <w:rPr>
          <w:lang w:eastAsia="en-GB"/>
        </w:rPr>
      </w:pPr>
      <w:bookmarkStart w:id="140" w:name="_Toc171519684"/>
      <w:r>
        <w:rPr>
          <w:lang w:eastAsia="en-GB"/>
        </w:rPr>
        <w:t>2</w:t>
      </w:r>
      <w:r w:rsidR="00B821D4">
        <w:rPr>
          <w:lang w:eastAsia="en-GB"/>
        </w:rPr>
        <w:t>2</w:t>
      </w:r>
      <w:r>
        <w:rPr>
          <w:lang w:eastAsia="en-GB"/>
        </w:rPr>
        <w:tab/>
        <w:t>Security</w:t>
      </w:r>
      <w:r w:rsidR="00B821D4">
        <w:rPr>
          <w:lang w:eastAsia="en-GB"/>
        </w:rPr>
        <w:t>-centric</w:t>
      </w:r>
      <w:r>
        <w:rPr>
          <w:lang w:eastAsia="en-GB"/>
        </w:rPr>
        <w:t xml:space="preserve"> aspects</w:t>
      </w:r>
      <w:bookmarkEnd w:id="140"/>
    </w:p>
    <w:p w14:paraId="36A3731D" w14:textId="17C6E9D3" w:rsidR="00B821D4" w:rsidRPr="00B821D4" w:rsidRDefault="00B821D4" w:rsidP="00B821D4">
      <w:pPr>
        <w:pStyle w:val="Heading2"/>
        <w:rPr>
          <w:lang w:eastAsia="en-GB"/>
        </w:rPr>
      </w:pPr>
      <w:bookmarkStart w:id="141" w:name="_Toc171519685"/>
      <w:r>
        <w:rPr>
          <w:lang w:eastAsia="en-GB"/>
        </w:rPr>
        <w:t>22.1</w:t>
      </w:r>
      <w:r>
        <w:rPr>
          <w:lang w:eastAsia="en-GB"/>
        </w:rPr>
        <w:tab/>
      </w:r>
      <w:r w:rsidRPr="00B821D4">
        <w:rPr>
          <w:lang w:eastAsia="en-GB"/>
        </w:rPr>
        <w:t>IETF DTLS protocol profile for AKMA and GBA</w:t>
      </w:r>
      <w:bookmarkEnd w:id="141"/>
      <w:r w:rsidRPr="00B821D4">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B0782F" w:rsidRPr="00EF7FBB" w14:paraId="4CF4C168" w14:textId="77777777" w:rsidTr="00B0782F">
        <w:trPr>
          <w:trHeight w:val="255"/>
        </w:trPr>
        <w:tc>
          <w:tcPr>
            <w:tcW w:w="757" w:type="dxa"/>
            <w:shd w:val="clear" w:color="auto" w:fill="auto"/>
            <w:tcMar>
              <w:left w:w="28" w:type="dxa"/>
              <w:right w:w="28" w:type="dxa"/>
            </w:tcMar>
          </w:tcPr>
          <w:p w14:paraId="53F891D0" w14:textId="77777777" w:rsidR="00B0782F" w:rsidRPr="00EF7FBB" w:rsidRDefault="00B0782F"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980021</w:t>
            </w:r>
          </w:p>
        </w:tc>
        <w:tc>
          <w:tcPr>
            <w:tcW w:w="3969" w:type="dxa"/>
            <w:shd w:val="clear" w:color="auto" w:fill="auto"/>
            <w:tcMar>
              <w:left w:w="28" w:type="dxa"/>
              <w:right w:w="28" w:type="dxa"/>
            </w:tcMar>
          </w:tcPr>
          <w:p w14:paraId="01FEBAB9" w14:textId="77777777" w:rsidR="00B0782F" w:rsidRPr="00EF7FBB" w:rsidRDefault="00B0782F" w:rsidP="00BF5369">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IETF DTLS protocol profile for AKMA and GBA </w:t>
            </w:r>
          </w:p>
        </w:tc>
        <w:tc>
          <w:tcPr>
            <w:tcW w:w="1701" w:type="dxa"/>
            <w:shd w:val="clear" w:color="auto" w:fill="auto"/>
            <w:tcMar>
              <w:left w:w="28" w:type="dxa"/>
              <w:right w:w="28" w:type="dxa"/>
            </w:tcMar>
          </w:tcPr>
          <w:p w14:paraId="244DFCBD" w14:textId="77777777" w:rsidR="00B0782F" w:rsidRPr="00EF7FBB" w:rsidRDefault="00B0782F" w:rsidP="00BF5369">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eastAsia="en-GB"/>
              </w:rPr>
              <w:t>AKMA_GBA_DTLS</w:t>
            </w:r>
          </w:p>
        </w:tc>
        <w:tc>
          <w:tcPr>
            <w:tcW w:w="397" w:type="dxa"/>
            <w:shd w:val="clear" w:color="auto" w:fill="auto"/>
            <w:tcMar>
              <w:left w:w="28" w:type="dxa"/>
              <w:right w:w="28" w:type="dxa"/>
            </w:tcMar>
          </w:tcPr>
          <w:p w14:paraId="5EE5949C" w14:textId="77777777" w:rsidR="00B0782F" w:rsidRPr="00EF7FBB" w:rsidRDefault="00B0782F"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50" w:type="dxa"/>
            <w:shd w:val="clear" w:color="auto" w:fill="auto"/>
            <w:tcMar>
              <w:left w:w="28" w:type="dxa"/>
              <w:right w:w="28" w:type="dxa"/>
            </w:tcMar>
          </w:tcPr>
          <w:p w14:paraId="28830D20" w14:textId="1B7919A4" w:rsidR="00B0782F" w:rsidRDefault="003C763E" w:rsidP="00BF5369">
            <w:pPr>
              <w:overflowPunct/>
              <w:autoSpaceDE/>
              <w:autoSpaceDN/>
              <w:adjustRightInd/>
              <w:spacing w:after="0"/>
              <w:textAlignment w:val="auto"/>
            </w:pPr>
            <w:hyperlink r:id="rId556" w:history="1">
              <w:r w:rsidR="007D3634" w:rsidRPr="007D3634">
                <w:rPr>
                  <w:rFonts w:ascii="Calibri" w:hAnsi="Calibri" w:cs="Calibri"/>
                  <w:color w:val="0563C1"/>
                  <w:sz w:val="16"/>
                  <w:szCs w:val="18"/>
                  <w:u w:val="single"/>
                  <w:lang w:eastAsia="en-GB"/>
                </w:rPr>
                <w:t>SP-221143</w:t>
              </w:r>
            </w:hyperlink>
          </w:p>
        </w:tc>
        <w:tc>
          <w:tcPr>
            <w:tcW w:w="2268" w:type="dxa"/>
            <w:shd w:val="clear" w:color="auto" w:fill="auto"/>
            <w:tcMar>
              <w:left w:w="28" w:type="dxa"/>
              <w:right w:w="28" w:type="dxa"/>
            </w:tcMar>
          </w:tcPr>
          <w:p w14:paraId="469B400B" w14:textId="77777777" w:rsidR="00B0782F" w:rsidRPr="00EF7FBB" w:rsidRDefault="00B0782F" w:rsidP="00BF536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Liu, yuze, ZTE </w:t>
            </w:r>
          </w:p>
        </w:tc>
      </w:tr>
    </w:tbl>
    <w:p w14:paraId="56796776" w14:textId="7242C696" w:rsidR="00B0782F" w:rsidRDefault="00B0782F" w:rsidP="00B0782F">
      <w:pPr>
        <w:rPr>
          <w:lang w:eastAsia="en-GB"/>
        </w:rPr>
      </w:pPr>
      <w:r w:rsidRPr="00B0782F">
        <w:rPr>
          <w:lang w:eastAsia="en-GB"/>
        </w:rPr>
        <w:t>Summary based on the input provided by ZTE in SP-240189.</w:t>
      </w:r>
    </w:p>
    <w:p w14:paraId="0710D5FF" w14:textId="77777777" w:rsidR="00B0782F" w:rsidRDefault="00B0782F" w:rsidP="00B0782F">
      <w:pPr>
        <w:rPr>
          <w:lang w:eastAsia="en-GB"/>
        </w:rPr>
      </w:pPr>
      <w:r>
        <w:rPr>
          <w:lang w:eastAsia="en-GB"/>
        </w:rPr>
        <w:t>IETF DTLS is currently specified as one choice for providing security for the Lightweight M2M standard. The work on IETF DTLS protocol profile for AKMA and GBA provides the details on how to provide secure DTLS connection between the UE and an Application Function (AF) in the network.</w:t>
      </w:r>
    </w:p>
    <w:p w14:paraId="72622B12" w14:textId="77777777" w:rsidR="00B0782F" w:rsidRDefault="00B0782F" w:rsidP="00B0782F">
      <w:pPr>
        <w:rPr>
          <w:lang w:eastAsia="en-GB"/>
        </w:rPr>
      </w:pPr>
      <w:r>
        <w:rPr>
          <w:lang w:eastAsia="en-GB"/>
        </w:rPr>
        <w:t xml:space="preserve">The AKMA WID [1] introduced a method of generating keys (AKMA key) to be used between a UE and an Application Function (AF) in the network. The AKMA DTLS protocol profiles provides the details on how to use the newly introduced AKMA key to provide secure DTLS connection between the UE and an Application Function (AF) in the network. The specification of the profiles is based on the AKMA TLS protocol profiles specified in TS 33.535[1]. </w:t>
      </w:r>
    </w:p>
    <w:p w14:paraId="3B1B502B" w14:textId="77777777" w:rsidR="00B0782F" w:rsidRDefault="00B0782F" w:rsidP="00B0782F">
      <w:pPr>
        <w:rPr>
          <w:lang w:eastAsia="en-GB"/>
        </w:rPr>
      </w:pPr>
      <w:r>
        <w:rPr>
          <w:lang w:eastAsia="en-GB"/>
        </w:rPr>
        <w:t xml:space="preserve">The GBA WID [2] introduced a method of generating keys (GBA key) to be used between a UE and a Network Application Function (NAF) in the network. The GBA DTLS protocol profiles provides the details on how to use the newly introduced GBA key to provide secure DTLS connection between the UE and a Network Application Function (NAF) in the network. The specification of the profiles is based on the GBA TLS protocol profiles specified in TS 33.220[2]. </w:t>
      </w:r>
    </w:p>
    <w:p w14:paraId="21DF5A90" w14:textId="77777777" w:rsidR="00B0782F" w:rsidRDefault="00B0782F" w:rsidP="00B0782F">
      <w:pPr>
        <w:rPr>
          <w:lang w:eastAsia="en-GB"/>
        </w:rPr>
      </w:pPr>
      <w:r>
        <w:rPr>
          <w:lang w:eastAsia="en-GB"/>
        </w:rPr>
        <w:t>Since the AKMA feature is deemed as a successor of these systems, the work is launched by SA3 without the involvement of stage 1.The stage 2 of the AKMA DTLS protocol profiles work is specified in TS 33.535 [1] while  GBA DTLS protocol profiles work is specified in TS 33.220 [2]. There is no new work in the stage 3 compare to the AKMA TLS and GBA TLS related work.</w:t>
      </w:r>
    </w:p>
    <w:p w14:paraId="11E27A78" w14:textId="77777777" w:rsidR="00B0782F" w:rsidRDefault="00B0782F" w:rsidP="00B0782F">
      <w:pPr>
        <w:rPr>
          <w:b/>
        </w:rPr>
      </w:pPr>
      <w:r>
        <w:rPr>
          <w:b/>
        </w:rPr>
        <w:t>References</w:t>
      </w:r>
      <w:r>
        <w:t xml:space="preserve"> </w:t>
      </w:r>
    </w:p>
    <w:p w14:paraId="388110F4" w14:textId="213FF02A" w:rsidR="00B0782F" w:rsidRDefault="00B0782F" w:rsidP="00B0782F">
      <w:pPr>
        <w:rPr>
          <w:lang w:eastAsia="en-GB"/>
        </w:rPr>
      </w:pPr>
      <w:r>
        <w:rPr>
          <w:lang w:eastAsia="en-GB"/>
        </w:rPr>
        <w:t xml:space="preserve">Related CRs: set "TSG Status = Approved" in: </w:t>
      </w:r>
      <w:r w:rsidR="00F3325A">
        <w:rPr>
          <w:lang w:eastAsia="en-GB"/>
        </w:rPr>
        <w:br/>
      </w:r>
      <w:hyperlink r:id="rId557" w:history="1">
        <w:r w:rsidR="00F3325A" w:rsidRPr="001571AA">
          <w:rPr>
            <w:rStyle w:val="Hyperlink"/>
          </w:rPr>
          <w:t>https://portal.3gpp.org/ChangeRequests.aspx?q=1&amp;workitem=980021</w:t>
        </w:r>
      </w:hyperlink>
      <w:r w:rsidR="00F3325A">
        <w:t xml:space="preserve"> </w:t>
      </w:r>
    </w:p>
    <w:p w14:paraId="4A7445CB" w14:textId="77777777" w:rsidR="00B0782F" w:rsidRDefault="00B0782F" w:rsidP="00B0782F">
      <w:pPr>
        <w:pStyle w:val="EW"/>
      </w:pPr>
      <w:r>
        <w:t>[</w:t>
      </w:r>
      <w:r>
        <w:rPr>
          <w:rFonts w:eastAsia="SimSun" w:hint="eastAsia"/>
          <w:lang w:val="en-US" w:eastAsia="zh-CN"/>
        </w:rPr>
        <w:t>1</w:t>
      </w:r>
      <w:r>
        <w:t>]</w:t>
      </w:r>
      <w:r>
        <w:tab/>
        <w:t>TS 33.535: "Authentication and Key Management for Applications (AKMA) based on 3GPP credentials in the 5G System (5GS)"</w:t>
      </w:r>
    </w:p>
    <w:p w14:paraId="05BE30E1" w14:textId="4341D05E" w:rsidR="00B0782F" w:rsidRDefault="00B0782F" w:rsidP="00B0782F">
      <w:pPr>
        <w:pStyle w:val="EW"/>
      </w:pPr>
      <w:r>
        <w:t>[</w:t>
      </w:r>
      <w:r>
        <w:rPr>
          <w:rFonts w:eastAsia="SimSun" w:hint="eastAsia"/>
          <w:lang w:val="en-US" w:eastAsia="zh-CN"/>
        </w:rPr>
        <w:t>2</w:t>
      </w:r>
      <w:r>
        <w:t>]</w:t>
      </w:r>
      <w:r>
        <w:tab/>
        <w:t xml:space="preserve">TS </w:t>
      </w:r>
      <w:r>
        <w:rPr>
          <w:rFonts w:eastAsia="SimSun" w:hint="eastAsia"/>
          <w:lang w:val="en-US" w:eastAsia="zh-CN"/>
        </w:rPr>
        <w:t>33</w:t>
      </w:r>
      <w:r>
        <w:t>.</w:t>
      </w:r>
      <w:r>
        <w:rPr>
          <w:rFonts w:eastAsia="SimSun" w:hint="eastAsia"/>
          <w:lang w:val="en-US" w:eastAsia="zh-CN"/>
        </w:rPr>
        <w:t>220</w:t>
      </w:r>
      <w:r>
        <w:t>: "</w:t>
      </w:r>
      <w:r>
        <w:rPr>
          <w:rFonts w:hint="eastAsia"/>
        </w:rPr>
        <w:t>Generic Authentication Architecture (GAA);Generic Bootstrapping Architecture (GBA)</w:t>
      </w:r>
      <w:r>
        <w:t>"</w:t>
      </w:r>
    </w:p>
    <w:p w14:paraId="3BED64D7" w14:textId="163F0452" w:rsidR="00B821D4" w:rsidRPr="00B821D4" w:rsidRDefault="00B821D4" w:rsidP="00B821D4">
      <w:pPr>
        <w:pStyle w:val="Heading2"/>
        <w:rPr>
          <w:lang w:eastAsia="en-GB"/>
        </w:rPr>
      </w:pPr>
      <w:bookmarkStart w:id="142" w:name="_Toc171519686"/>
      <w:r>
        <w:rPr>
          <w:lang w:eastAsia="en-GB"/>
        </w:rPr>
        <w:t>22.2</w:t>
      </w:r>
      <w:r>
        <w:rPr>
          <w:lang w:eastAsia="en-GB"/>
        </w:rPr>
        <w:tab/>
      </w:r>
      <w:r w:rsidRPr="00B821D4">
        <w:rPr>
          <w:lang w:eastAsia="en-GB"/>
        </w:rPr>
        <w:t>IETF OSCORE protocol profiles for GBA and AKMA</w:t>
      </w:r>
      <w:bookmarkEnd w:id="142"/>
      <w:r w:rsidRPr="00B821D4">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3"/>
        <w:gridCol w:w="3830"/>
        <w:gridCol w:w="1927"/>
        <w:gridCol w:w="392"/>
        <w:gridCol w:w="836"/>
        <w:gridCol w:w="2204"/>
      </w:tblGrid>
      <w:tr w:rsidR="00E37AEB" w:rsidRPr="00EF7FBB" w14:paraId="6FB8772C" w14:textId="77777777" w:rsidTr="00E37AEB">
        <w:trPr>
          <w:trHeight w:val="255"/>
        </w:trPr>
        <w:tc>
          <w:tcPr>
            <w:tcW w:w="757" w:type="dxa"/>
            <w:shd w:val="clear" w:color="auto" w:fill="auto"/>
            <w:tcMar>
              <w:left w:w="28" w:type="dxa"/>
              <w:right w:w="28" w:type="dxa"/>
            </w:tcMar>
            <w:hideMark/>
          </w:tcPr>
          <w:p w14:paraId="07800FA1" w14:textId="77777777" w:rsidR="00E37AEB" w:rsidRPr="00EF7FBB" w:rsidRDefault="00E37AEB"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980023</w:t>
            </w:r>
          </w:p>
        </w:tc>
        <w:tc>
          <w:tcPr>
            <w:tcW w:w="3969" w:type="dxa"/>
            <w:shd w:val="clear" w:color="auto" w:fill="auto"/>
            <w:tcMar>
              <w:left w:w="28" w:type="dxa"/>
              <w:right w:w="28" w:type="dxa"/>
            </w:tcMar>
            <w:hideMark/>
          </w:tcPr>
          <w:p w14:paraId="56E459C5" w14:textId="77777777" w:rsidR="00E37AEB" w:rsidRPr="00EF7FBB" w:rsidRDefault="00E37AEB" w:rsidP="00751CC1">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IETF OSCORE protocol profiles for GBA and AKMA </w:t>
            </w:r>
          </w:p>
        </w:tc>
        <w:tc>
          <w:tcPr>
            <w:tcW w:w="1701" w:type="dxa"/>
            <w:shd w:val="clear" w:color="auto" w:fill="auto"/>
            <w:tcMar>
              <w:left w:w="28" w:type="dxa"/>
              <w:right w:w="28" w:type="dxa"/>
            </w:tcMar>
            <w:hideMark/>
          </w:tcPr>
          <w:p w14:paraId="1154C2F2" w14:textId="425A0456" w:rsidR="00E37AEB" w:rsidRPr="00EF7FBB" w:rsidRDefault="00E37AEB" w:rsidP="00751CC1">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AKMA_GBA_OSCORE</w:t>
            </w:r>
          </w:p>
        </w:tc>
        <w:tc>
          <w:tcPr>
            <w:tcW w:w="397" w:type="dxa"/>
            <w:shd w:val="clear" w:color="auto" w:fill="auto"/>
            <w:tcMar>
              <w:left w:w="28" w:type="dxa"/>
              <w:right w:w="28" w:type="dxa"/>
            </w:tcMar>
            <w:hideMark/>
          </w:tcPr>
          <w:p w14:paraId="7BC7725C" w14:textId="77777777" w:rsidR="00E37AEB" w:rsidRPr="00EF7FBB" w:rsidRDefault="00E37AEB"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50" w:type="dxa"/>
            <w:shd w:val="clear" w:color="auto" w:fill="auto"/>
            <w:tcMar>
              <w:left w:w="28" w:type="dxa"/>
              <w:right w:w="28" w:type="dxa"/>
            </w:tcMar>
            <w:hideMark/>
          </w:tcPr>
          <w:p w14:paraId="2D7B3952" w14:textId="2514F237" w:rsidR="00E37AEB" w:rsidRPr="00EF7FBB" w:rsidRDefault="003C763E" w:rsidP="00751CC1">
            <w:pPr>
              <w:overflowPunct/>
              <w:autoSpaceDE/>
              <w:autoSpaceDN/>
              <w:adjustRightInd/>
              <w:spacing w:after="0"/>
              <w:textAlignment w:val="auto"/>
              <w:rPr>
                <w:rFonts w:ascii="Calibri" w:hAnsi="Calibri" w:cs="Calibri"/>
                <w:color w:val="0563C1"/>
                <w:sz w:val="18"/>
                <w:szCs w:val="18"/>
                <w:u w:val="single"/>
                <w:lang w:eastAsia="en-GB"/>
              </w:rPr>
            </w:pPr>
            <w:hyperlink r:id="rId558" w:history="1">
              <w:r w:rsidR="007D3634" w:rsidRPr="007D3634">
                <w:rPr>
                  <w:rFonts w:ascii="Calibri" w:hAnsi="Calibri" w:cs="Calibri"/>
                  <w:color w:val="0563C1"/>
                  <w:sz w:val="16"/>
                  <w:szCs w:val="18"/>
                  <w:u w:val="single"/>
                  <w:lang w:eastAsia="en-GB"/>
                </w:rPr>
                <w:t>SP-221146</w:t>
              </w:r>
            </w:hyperlink>
          </w:p>
        </w:tc>
        <w:tc>
          <w:tcPr>
            <w:tcW w:w="2268" w:type="dxa"/>
            <w:shd w:val="clear" w:color="auto" w:fill="auto"/>
            <w:tcMar>
              <w:left w:w="28" w:type="dxa"/>
              <w:right w:w="28" w:type="dxa"/>
            </w:tcMar>
            <w:hideMark/>
          </w:tcPr>
          <w:p w14:paraId="6B52C90A" w14:textId="77777777" w:rsidR="00E37AEB" w:rsidRPr="00EF7FBB" w:rsidRDefault="00E37AEB"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Tsiatsis, Vlasios, Ericsson </w:t>
            </w:r>
          </w:p>
        </w:tc>
      </w:tr>
    </w:tbl>
    <w:p w14:paraId="0A9DC853" w14:textId="03FCD839" w:rsidR="00E37AEB" w:rsidRDefault="00E37AEB" w:rsidP="00E37AEB">
      <w:pPr>
        <w:rPr>
          <w:lang w:eastAsia="en-GB"/>
        </w:rPr>
      </w:pPr>
      <w:r w:rsidRPr="00652D0A">
        <w:rPr>
          <w:lang w:eastAsia="en-GB"/>
        </w:rPr>
        <w:t xml:space="preserve">Summary based on the input provided by </w:t>
      </w:r>
      <w:r w:rsidRPr="00E37AEB">
        <w:rPr>
          <w:lang w:eastAsia="en-GB"/>
        </w:rPr>
        <w:t>Ericsson</w:t>
      </w:r>
      <w:r>
        <w:rPr>
          <w:lang w:eastAsia="en-GB"/>
        </w:rPr>
        <w:t xml:space="preserve"> </w:t>
      </w:r>
      <w:r w:rsidRPr="00652D0A">
        <w:rPr>
          <w:lang w:eastAsia="en-GB"/>
        </w:rPr>
        <w:t xml:space="preserve">in </w:t>
      </w:r>
      <w:r w:rsidRPr="00E37AEB">
        <w:rPr>
          <w:lang w:eastAsia="en-GB"/>
        </w:rPr>
        <w:t>SP-231655</w:t>
      </w:r>
      <w:r w:rsidRPr="00652D0A">
        <w:rPr>
          <w:lang w:eastAsia="en-GB"/>
        </w:rPr>
        <w:t>.</w:t>
      </w:r>
    </w:p>
    <w:p w14:paraId="10660A99" w14:textId="77777777" w:rsidR="00E37AEB" w:rsidRDefault="00E37AEB" w:rsidP="00E37AEB">
      <w:r w:rsidRPr="00E20089">
        <w:t xml:space="preserve">The </w:t>
      </w:r>
      <w:r>
        <w:t>Generic Bootstrap Architecture (</w:t>
      </w:r>
      <w:r w:rsidRPr="00E20089">
        <w:t>GBA</w:t>
      </w:r>
      <w:r>
        <w:t>)</w:t>
      </w:r>
      <w:r w:rsidRPr="00E20089">
        <w:t xml:space="preserve"> and </w:t>
      </w:r>
      <w:r>
        <w:t xml:space="preserve">the </w:t>
      </w:r>
      <w:r w:rsidRPr="00A3252E">
        <w:t>Authentication and Key Management for Applications (AKMA)</w:t>
      </w:r>
      <w:r w:rsidRPr="00E20089">
        <w:t xml:space="preserve"> </w:t>
      </w:r>
      <w:r>
        <w:t xml:space="preserve">features </w:t>
      </w:r>
      <w:r w:rsidRPr="00E20089">
        <w:t>enable a U</w:t>
      </w:r>
      <w:r>
        <w:t xml:space="preserve">ser </w:t>
      </w:r>
      <w:r w:rsidRPr="00E20089">
        <w:t>E</w:t>
      </w:r>
      <w:r>
        <w:t>quipment (UE)</w:t>
      </w:r>
      <w:r w:rsidRPr="00E20089">
        <w:t xml:space="preserve"> and an (Network) Application Function </w:t>
      </w:r>
      <w:r>
        <w:t xml:space="preserve">or (N)AF </w:t>
      </w:r>
      <w:r w:rsidRPr="00E20089">
        <w:t xml:space="preserve">to </w:t>
      </w:r>
      <w:r>
        <w:t xml:space="preserve">authenticate each other and </w:t>
      </w:r>
      <w:r w:rsidRPr="00E20089">
        <w:t xml:space="preserve">share a common secret key after an application session establishment procedure. </w:t>
      </w:r>
      <w:r>
        <w:t xml:space="preserve">Both GBA and AKMA are application frameworks which require a specific application protocol (called Ua in GBA and Ua* in AKMA) which uses this shared key for authentication or security establishment. This work item specified the Internet Engineering Task Force (IETF) </w:t>
      </w:r>
      <w:r w:rsidRPr="00A750D8">
        <w:t>Object Security for Constrained RESTful Environments (OSCORE)</w:t>
      </w:r>
      <w:r>
        <w:t xml:space="preserve"> as an application protocol for GBA and AKMA. </w:t>
      </w:r>
    </w:p>
    <w:p w14:paraId="6B74F2FB" w14:textId="77777777" w:rsidR="00E37AEB" w:rsidRDefault="00E37AEB" w:rsidP="00E37AEB">
      <w:r>
        <w:t xml:space="preserve">Both GBA and AKMA include a generic application session procedure between a UE and a (N)AF. The UE provides some parameters to the (N)AF only known to the UE and the network functions, the Bootstrapping Server Function (BSF) in GBA and the AKMA Anchor Function (AAnF) in AKMA. After the application session request by the UE, the (N)AF requests a shared key from the network (the BSF in GBA or the AAnF in AKMA) using the parameters of the application session request provided by the UE. The network (BSF or AAnF) responds with a shared key and potentially other parameters to the (N)AF. Then the UE and (N)AF use the shared key for authentication of each other and for other purposes such as encrypted channel establishment. The interactions between the UE and (N)AF are specified in GBA and AKMA in a generic way assuming a carrier application protocol (Ua for GBA and Ua* for AKMA) for the parameters of the application session request from the UE to the (N)AF and potentially for any response parameters for the application session response from the (N)AF to the UE. </w:t>
      </w:r>
    </w:p>
    <w:p w14:paraId="009A87D7" w14:textId="77777777" w:rsidR="00E37AEB" w:rsidRPr="00E831A0" w:rsidRDefault="00E37AEB" w:rsidP="00E37AEB">
      <w:r>
        <w:t>The integration of OSCORE as an application protocol included the specification of the application session request/response between the UE and the (N)AF for both GBA and AKMA procedures, in other words this work item specified OSCORE as a Ua protocol for GBA and a Ua* protocol for AKMA. The key shared between the UE and (N)AF along with a set of OSCORE parameters is used for bootstrapping the OSCORE Master Secret Key for the protection of the communication between the UE and (N)AF.</w:t>
      </w:r>
    </w:p>
    <w:p w14:paraId="6CA34BD1" w14:textId="77777777" w:rsidR="00E37AEB" w:rsidRPr="00016B51" w:rsidRDefault="00E37AEB" w:rsidP="00E37AEB">
      <w:pPr>
        <w:rPr>
          <w:b/>
        </w:rPr>
      </w:pPr>
      <w:r w:rsidRPr="00016B51">
        <w:rPr>
          <w:b/>
        </w:rPr>
        <w:t>References</w:t>
      </w:r>
    </w:p>
    <w:p w14:paraId="150DEE7E" w14:textId="3513CA32" w:rsidR="007B15F0" w:rsidRDefault="007B15F0" w:rsidP="007B15F0">
      <w:pPr>
        <w:rPr>
          <w:lang w:eastAsia="en-GB"/>
        </w:rPr>
      </w:pPr>
      <w:r>
        <w:rPr>
          <w:lang w:eastAsia="en-GB"/>
        </w:rPr>
        <w:t xml:space="preserve">List of related CRs: select "TSG Status = Approved" in: </w:t>
      </w:r>
      <w:hyperlink r:id="rId559" w:history="1">
        <w:r>
          <w:rPr>
            <w:rStyle w:val="Hyperlink"/>
            <w:lang w:eastAsia="en-GB"/>
          </w:rPr>
          <w:t>https://portal.3gpp.org/ChangeRequests.aspx?q=1&amp;workitem=980023</w:t>
        </w:r>
      </w:hyperlink>
      <w:r>
        <w:rPr>
          <w:lang w:eastAsia="en-GB"/>
        </w:rPr>
        <w:t xml:space="preserve"> </w:t>
      </w:r>
    </w:p>
    <w:p w14:paraId="4FA08F1B" w14:textId="490044D7" w:rsidR="00E37AEB" w:rsidRDefault="00E37AEB" w:rsidP="00E37AEB">
      <w:pPr>
        <w:pStyle w:val="EW"/>
      </w:pPr>
      <w:r w:rsidRPr="00016B51">
        <w:t>[1]</w:t>
      </w:r>
      <w:r w:rsidRPr="00016B51">
        <w:tab/>
      </w:r>
      <w:r w:rsidR="0078318F">
        <w:t>TS</w:t>
      </w:r>
      <w:r w:rsidRPr="006D6062">
        <w:t> </w:t>
      </w:r>
      <w:r>
        <w:t>2</w:t>
      </w:r>
      <w:r w:rsidRPr="006D6062">
        <w:t>3.</w:t>
      </w:r>
      <w:r>
        <w:t>501</w:t>
      </w:r>
      <w:r w:rsidRPr="006D6062">
        <w:t xml:space="preserve">: </w:t>
      </w:r>
      <w:r w:rsidRPr="00142A03">
        <w:t>"</w:t>
      </w:r>
      <w:r w:rsidRPr="006D6062">
        <w:t>System architecture for the 5G System (5GS)"</w:t>
      </w:r>
      <w:r>
        <w:t>.</w:t>
      </w:r>
    </w:p>
    <w:p w14:paraId="5D9ED427" w14:textId="6BE136AD" w:rsidR="00E37AEB" w:rsidRDefault="00E37AEB" w:rsidP="00E37AEB">
      <w:pPr>
        <w:pStyle w:val="EW"/>
      </w:pPr>
      <w:r w:rsidRPr="00142A03">
        <w:t>[</w:t>
      </w:r>
      <w:r>
        <w:t>2</w:t>
      </w:r>
      <w:r w:rsidRPr="00142A03">
        <w:t>]</w:t>
      </w:r>
      <w:r w:rsidRPr="00142A03">
        <w:tab/>
      </w:r>
      <w:r w:rsidR="0078318F">
        <w:t>TS</w:t>
      </w:r>
      <w:r w:rsidRPr="00142A03">
        <w:t> 33.</w:t>
      </w:r>
      <w:r>
        <w:t>501</w:t>
      </w:r>
      <w:r w:rsidRPr="00142A03">
        <w:t>: "</w:t>
      </w:r>
      <w:r w:rsidRPr="006D6062">
        <w:t>Security architecture and procedures for 5G System</w:t>
      </w:r>
      <w:r w:rsidRPr="00142A03">
        <w:t>"</w:t>
      </w:r>
      <w:r>
        <w:t>.</w:t>
      </w:r>
    </w:p>
    <w:p w14:paraId="313DB1BD" w14:textId="00C7B245" w:rsidR="00E37AEB" w:rsidRPr="00142A03" w:rsidRDefault="00E37AEB" w:rsidP="00E37AEB">
      <w:pPr>
        <w:pStyle w:val="EW"/>
      </w:pPr>
      <w:r w:rsidRPr="00016B51">
        <w:t>[</w:t>
      </w:r>
      <w:r>
        <w:t>3</w:t>
      </w:r>
      <w:r w:rsidRPr="00016B51">
        <w:t>]</w:t>
      </w:r>
      <w:r w:rsidRPr="00016B51">
        <w:tab/>
      </w:r>
      <w:r w:rsidR="0078318F">
        <w:t>TS</w:t>
      </w:r>
      <w:r w:rsidRPr="006D6062">
        <w:t xml:space="preserve"> 33.220: </w:t>
      </w:r>
      <w:r w:rsidRPr="00142A03">
        <w:t>"Generic Authentication Architecture (GAA); Generic Bootstrapping Architecture (GBA)</w:t>
      </w:r>
      <w:r w:rsidRPr="006D6062">
        <w:t>"</w:t>
      </w:r>
      <w:r>
        <w:t>.</w:t>
      </w:r>
    </w:p>
    <w:p w14:paraId="26D863C6" w14:textId="3928138A" w:rsidR="00E37AEB" w:rsidRDefault="00E37AEB" w:rsidP="00E37AEB">
      <w:pPr>
        <w:pStyle w:val="EW"/>
      </w:pPr>
      <w:r w:rsidRPr="00142A03">
        <w:t>[</w:t>
      </w:r>
      <w:r>
        <w:t>4</w:t>
      </w:r>
      <w:r w:rsidRPr="00142A03">
        <w:t>]</w:t>
      </w:r>
      <w:r w:rsidRPr="00142A03">
        <w:tab/>
      </w:r>
      <w:r w:rsidR="0078318F">
        <w:t>TS</w:t>
      </w:r>
      <w:r w:rsidRPr="00142A03">
        <w:t> 33.</w:t>
      </w:r>
      <w:r>
        <w:t>535</w:t>
      </w:r>
      <w:r w:rsidRPr="00142A03">
        <w:t>: "</w:t>
      </w:r>
      <w:r w:rsidRPr="00A750D8">
        <w:t>Authentication and Key Management for Applications (AKMA) based on 3GPP credentials in the 5G System (5GS)</w:t>
      </w:r>
      <w:r w:rsidRPr="00142A03">
        <w:t>"</w:t>
      </w:r>
      <w:r>
        <w:t>.</w:t>
      </w:r>
    </w:p>
    <w:p w14:paraId="56785AAD" w14:textId="77777777" w:rsidR="00E37AEB" w:rsidRDefault="00E37AEB" w:rsidP="00E37AEB">
      <w:pPr>
        <w:pStyle w:val="EW"/>
      </w:pPr>
      <w:r w:rsidRPr="00016B51">
        <w:t>[</w:t>
      </w:r>
      <w:r>
        <w:t>5</w:t>
      </w:r>
      <w:r w:rsidRPr="00016B51">
        <w:t>]</w:t>
      </w:r>
      <w:r w:rsidRPr="00016B51">
        <w:tab/>
      </w:r>
      <w:r>
        <w:t>IETF</w:t>
      </w:r>
      <w:r w:rsidRPr="006D6062">
        <w:t> </w:t>
      </w:r>
      <w:r>
        <w:t>RFC</w:t>
      </w:r>
      <w:r w:rsidRPr="006D6062">
        <w:t> </w:t>
      </w:r>
      <w:r>
        <w:t>8613</w:t>
      </w:r>
      <w:r w:rsidRPr="006D6062">
        <w:t xml:space="preserve">: </w:t>
      </w:r>
      <w:r w:rsidRPr="00142A03">
        <w:t>"</w:t>
      </w:r>
      <w:r w:rsidRPr="00A750D8">
        <w:t>Object Security for Constrained RESTful Environments (OSCORE)</w:t>
      </w:r>
      <w:r>
        <w:t>".</w:t>
      </w:r>
    </w:p>
    <w:p w14:paraId="623B7E14" w14:textId="77777777" w:rsidR="00E37AEB" w:rsidRDefault="00E37AEB" w:rsidP="00E37AEB">
      <w:pPr>
        <w:rPr>
          <w:lang w:eastAsia="en-GB"/>
        </w:rPr>
      </w:pPr>
    </w:p>
    <w:p w14:paraId="76374EB1" w14:textId="6260BF5A" w:rsidR="00083351" w:rsidRPr="00B821D4" w:rsidRDefault="00083351" w:rsidP="00083351">
      <w:pPr>
        <w:pStyle w:val="Heading2"/>
        <w:rPr>
          <w:lang w:eastAsia="en-GB"/>
        </w:rPr>
      </w:pPr>
      <w:bookmarkStart w:id="143" w:name="_Toc171519687"/>
      <w:r>
        <w:rPr>
          <w:lang w:eastAsia="en-GB"/>
        </w:rPr>
        <w:t>22.3</w:t>
      </w:r>
      <w:r>
        <w:rPr>
          <w:lang w:eastAsia="en-GB"/>
        </w:rPr>
        <w:tab/>
      </w:r>
      <w:r w:rsidRPr="00083351">
        <w:rPr>
          <w:lang w:eastAsia="en-GB"/>
        </w:rPr>
        <w:t>Home network triggered primary authentication</w:t>
      </w:r>
      <w:bookmarkEnd w:id="143"/>
      <w:r w:rsidRPr="00083351">
        <w:rPr>
          <w:lang w:eastAsia="en-GB"/>
        </w:rPr>
        <w:t xml:space="preserve"> </w:t>
      </w:r>
    </w:p>
    <w:tbl>
      <w:tblPr>
        <w:tblW w:w="98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872"/>
        <w:gridCol w:w="1757"/>
        <w:gridCol w:w="393"/>
        <w:gridCol w:w="841"/>
        <w:gridCol w:w="2232"/>
      </w:tblGrid>
      <w:tr w:rsidR="00083351" w:rsidRPr="00EF7FBB" w14:paraId="6C32C407" w14:textId="77777777" w:rsidTr="00083351">
        <w:trPr>
          <w:trHeight w:val="255"/>
        </w:trPr>
        <w:tc>
          <w:tcPr>
            <w:tcW w:w="757" w:type="dxa"/>
            <w:shd w:val="clear" w:color="auto" w:fill="auto"/>
            <w:tcMar>
              <w:left w:w="28" w:type="dxa"/>
              <w:right w:w="28" w:type="dxa"/>
            </w:tcMar>
            <w:hideMark/>
          </w:tcPr>
          <w:p w14:paraId="037AC22B" w14:textId="77777777" w:rsidR="00083351" w:rsidRPr="00EF7FBB" w:rsidRDefault="0008335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1010019</w:t>
            </w:r>
          </w:p>
        </w:tc>
        <w:tc>
          <w:tcPr>
            <w:tcW w:w="3872" w:type="dxa"/>
            <w:shd w:val="clear" w:color="auto" w:fill="auto"/>
            <w:tcMar>
              <w:left w:w="28" w:type="dxa"/>
              <w:right w:w="28" w:type="dxa"/>
            </w:tcMar>
            <w:hideMark/>
          </w:tcPr>
          <w:p w14:paraId="177790B7" w14:textId="77777777" w:rsidR="00083351" w:rsidRPr="00EF7FBB" w:rsidRDefault="0008335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Home network triggered primary authentication </w:t>
            </w:r>
          </w:p>
        </w:tc>
        <w:tc>
          <w:tcPr>
            <w:tcW w:w="1757" w:type="dxa"/>
            <w:shd w:val="clear" w:color="auto" w:fill="auto"/>
            <w:tcMar>
              <w:left w:w="28" w:type="dxa"/>
              <w:right w:w="28" w:type="dxa"/>
            </w:tcMar>
            <w:hideMark/>
          </w:tcPr>
          <w:p w14:paraId="60F76C95" w14:textId="77777777" w:rsidR="00083351" w:rsidRPr="00EF7FBB" w:rsidRDefault="0008335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HN_Auth</w:t>
            </w:r>
          </w:p>
        </w:tc>
        <w:tc>
          <w:tcPr>
            <w:tcW w:w="393" w:type="dxa"/>
            <w:shd w:val="clear" w:color="auto" w:fill="auto"/>
            <w:tcMar>
              <w:left w:w="28" w:type="dxa"/>
              <w:right w:w="28" w:type="dxa"/>
            </w:tcMar>
            <w:hideMark/>
          </w:tcPr>
          <w:p w14:paraId="0F0D8180" w14:textId="77777777" w:rsidR="00083351" w:rsidRPr="00EF7FBB" w:rsidRDefault="0008335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S3</w:t>
            </w:r>
          </w:p>
        </w:tc>
        <w:tc>
          <w:tcPr>
            <w:tcW w:w="841" w:type="dxa"/>
            <w:shd w:val="clear" w:color="auto" w:fill="auto"/>
            <w:tcMar>
              <w:left w:w="28" w:type="dxa"/>
              <w:right w:w="28" w:type="dxa"/>
            </w:tcMar>
            <w:hideMark/>
          </w:tcPr>
          <w:p w14:paraId="142DB829" w14:textId="734C7FA1" w:rsidR="00083351" w:rsidRPr="00EF7FBB" w:rsidRDefault="003C763E" w:rsidP="00B22AB8">
            <w:pPr>
              <w:overflowPunct/>
              <w:autoSpaceDE/>
              <w:autoSpaceDN/>
              <w:adjustRightInd/>
              <w:spacing w:after="0"/>
              <w:textAlignment w:val="auto"/>
              <w:rPr>
                <w:rFonts w:ascii="Calibri" w:hAnsi="Calibri" w:cs="Calibri"/>
                <w:color w:val="0563C1"/>
                <w:sz w:val="18"/>
                <w:szCs w:val="18"/>
                <w:u w:val="single"/>
                <w:lang w:eastAsia="en-GB"/>
              </w:rPr>
            </w:pPr>
            <w:hyperlink r:id="rId560" w:history="1">
              <w:r w:rsidR="007D3634" w:rsidRPr="007D3634">
                <w:rPr>
                  <w:rFonts w:ascii="Calibri" w:hAnsi="Calibri" w:cs="Calibri"/>
                  <w:color w:val="0563C1"/>
                  <w:sz w:val="16"/>
                  <w:szCs w:val="18"/>
                  <w:u w:val="single"/>
                  <w:lang w:eastAsia="en-GB"/>
                </w:rPr>
                <w:t>SP-221147</w:t>
              </w:r>
            </w:hyperlink>
          </w:p>
        </w:tc>
        <w:tc>
          <w:tcPr>
            <w:tcW w:w="2232" w:type="dxa"/>
            <w:shd w:val="clear" w:color="auto" w:fill="auto"/>
            <w:tcMar>
              <w:left w:w="28" w:type="dxa"/>
              <w:right w:w="28" w:type="dxa"/>
            </w:tcMar>
            <w:hideMark/>
          </w:tcPr>
          <w:p w14:paraId="38FEBA43" w14:textId="77777777" w:rsidR="00083351" w:rsidRPr="00EF7FBB" w:rsidRDefault="0008335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He Li, Huawei </w:t>
            </w:r>
          </w:p>
        </w:tc>
      </w:tr>
      <w:tr w:rsidR="00083351" w:rsidRPr="00EF7FBB" w14:paraId="13AB00D1" w14:textId="77777777" w:rsidTr="00083351">
        <w:trPr>
          <w:trHeight w:val="255"/>
        </w:trPr>
        <w:tc>
          <w:tcPr>
            <w:tcW w:w="757" w:type="dxa"/>
            <w:shd w:val="clear" w:color="auto" w:fill="auto"/>
            <w:tcMar>
              <w:left w:w="28" w:type="dxa"/>
              <w:right w:w="28" w:type="dxa"/>
            </w:tcMar>
            <w:hideMark/>
          </w:tcPr>
          <w:p w14:paraId="72974038"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950020</w:t>
            </w:r>
          </w:p>
        </w:tc>
        <w:tc>
          <w:tcPr>
            <w:tcW w:w="3872" w:type="dxa"/>
            <w:shd w:val="clear" w:color="auto" w:fill="auto"/>
            <w:tcMar>
              <w:left w:w="28" w:type="dxa"/>
              <w:right w:w="28" w:type="dxa"/>
            </w:tcMar>
            <w:hideMark/>
          </w:tcPr>
          <w:p w14:paraId="2F8791F7" w14:textId="77777777" w:rsidR="00083351" w:rsidRPr="00EF7FBB" w:rsidRDefault="00083351"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of Security aspect of home network triggered primary authentication </w:t>
            </w:r>
          </w:p>
        </w:tc>
        <w:tc>
          <w:tcPr>
            <w:tcW w:w="1757" w:type="dxa"/>
            <w:shd w:val="clear" w:color="auto" w:fill="auto"/>
            <w:tcMar>
              <w:left w:w="28" w:type="dxa"/>
              <w:right w:w="28" w:type="dxa"/>
            </w:tcMar>
            <w:hideMark/>
          </w:tcPr>
          <w:p w14:paraId="7EF780AD"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FS_HN_Auth</w:t>
            </w:r>
          </w:p>
        </w:tc>
        <w:tc>
          <w:tcPr>
            <w:tcW w:w="393" w:type="dxa"/>
            <w:shd w:val="clear" w:color="auto" w:fill="auto"/>
            <w:tcMar>
              <w:left w:w="28" w:type="dxa"/>
              <w:right w:w="28" w:type="dxa"/>
            </w:tcMar>
            <w:hideMark/>
          </w:tcPr>
          <w:p w14:paraId="781065C7"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41" w:type="dxa"/>
            <w:shd w:val="clear" w:color="auto" w:fill="auto"/>
            <w:tcMar>
              <w:left w:w="28" w:type="dxa"/>
              <w:right w:w="28" w:type="dxa"/>
            </w:tcMar>
            <w:hideMark/>
          </w:tcPr>
          <w:p w14:paraId="281D8A17" w14:textId="3BCC53E8" w:rsidR="00083351" w:rsidRPr="00EF7FBB" w:rsidRDefault="003C763E" w:rsidP="00B22AB8">
            <w:pPr>
              <w:overflowPunct/>
              <w:autoSpaceDE/>
              <w:autoSpaceDN/>
              <w:adjustRightInd/>
              <w:spacing w:after="0"/>
              <w:textAlignment w:val="auto"/>
              <w:rPr>
                <w:rFonts w:ascii="Calibri" w:hAnsi="Calibri" w:cs="Calibri"/>
                <w:color w:val="0563C1"/>
                <w:sz w:val="18"/>
                <w:szCs w:val="18"/>
                <w:u w:val="single"/>
                <w:lang w:eastAsia="en-GB"/>
              </w:rPr>
            </w:pPr>
            <w:hyperlink r:id="rId561" w:history="1">
              <w:r w:rsidR="007D3634" w:rsidRPr="007D3634">
                <w:rPr>
                  <w:rFonts w:ascii="Calibri" w:hAnsi="Calibri" w:cs="Calibri"/>
                  <w:color w:val="0563C1"/>
                  <w:sz w:val="16"/>
                  <w:szCs w:val="18"/>
                  <w:u w:val="single"/>
                  <w:lang w:eastAsia="en-GB"/>
                </w:rPr>
                <w:t>SP-220198</w:t>
              </w:r>
            </w:hyperlink>
          </w:p>
        </w:tc>
        <w:tc>
          <w:tcPr>
            <w:tcW w:w="2232" w:type="dxa"/>
            <w:shd w:val="clear" w:color="auto" w:fill="auto"/>
            <w:tcMar>
              <w:left w:w="28" w:type="dxa"/>
              <w:right w:w="28" w:type="dxa"/>
            </w:tcMar>
            <w:hideMark/>
          </w:tcPr>
          <w:p w14:paraId="10476582" w14:textId="77777777" w:rsidR="00083351" w:rsidRPr="00EF7FBB" w:rsidRDefault="0008335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He Li, Huawei </w:t>
            </w:r>
          </w:p>
        </w:tc>
      </w:tr>
      <w:tr w:rsidR="00083351" w:rsidRPr="00EF7FBB" w14:paraId="3FF49EA2" w14:textId="77777777" w:rsidTr="00083351">
        <w:trPr>
          <w:trHeight w:val="255"/>
        </w:trPr>
        <w:tc>
          <w:tcPr>
            <w:tcW w:w="757" w:type="dxa"/>
            <w:shd w:val="clear" w:color="auto" w:fill="auto"/>
            <w:tcMar>
              <w:left w:w="28" w:type="dxa"/>
              <w:right w:w="28" w:type="dxa"/>
            </w:tcMar>
            <w:hideMark/>
          </w:tcPr>
          <w:p w14:paraId="224B1B0F"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980024</w:t>
            </w:r>
          </w:p>
        </w:tc>
        <w:tc>
          <w:tcPr>
            <w:tcW w:w="3872" w:type="dxa"/>
            <w:shd w:val="clear" w:color="auto" w:fill="auto"/>
            <w:tcMar>
              <w:left w:w="28" w:type="dxa"/>
              <w:right w:w="28" w:type="dxa"/>
            </w:tcMar>
            <w:hideMark/>
          </w:tcPr>
          <w:p w14:paraId="3659CCB7"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Security aspects of home network triggered primary authentication </w:t>
            </w:r>
          </w:p>
        </w:tc>
        <w:tc>
          <w:tcPr>
            <w:tcW w:w="1757" w:type="dxa"/>
            <w:shd w:val="clear" w:color="auto" w:fill="auto"/>
            <w:tcMar>
              <w:left w:w="28" w:type="dxa"/>
              <w:right w:w="28" w:type="dxa"/>
            </w:tcMar>
            <w:hideMark/>
          </w:tcPr>
          <w:p w14:paraId="2E0F6026"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HN_Auth</w:t>
            </w:r>
          </w:p>
        </w:tc>
        <w:tc>
          <w:tcPr>
            <w:tcW w:w="393" w:type="dxa"/>
            <w:shd w:val="clear" w:color="auto" w:fill="auto"/>
            <w:tcMar>
              <w:left w:w="28" w:type="dxa"/>
              <w:right w:w="28" w:type="dxa"/>
            </w:tcMar>
            <w:hideMark/>
          </w:tcPr>
          <w:p w14:paraId="1EE85937"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41" w:type="dxa"/>
            <w:shd w:val="clear" w:color="auto" w:fill="auto"/>
            <w:tcMar>
              <w:left w:w="28" w:type="dxa"/>
              <w:right w:w="28" w:type="dxa"/>
            </w:tcMar>
            <w:hideMark/>
          </w:tcPr>
          <w:p w14:paraId="52B34A6D" w14:textId="48661256" w:rsidR="00083351" w:rsidRPr="00EF7FBB" w:rsidRDefault="003C763E" w:rsidP="00B22AB8">
            <w:pPr>
              <w:overflowPunct/>
              <w:autoSpaceDE/>
              <w:autoSpaceDN/>
              <w:adjustRightInd/>
              <w:spacing w:after="0"/>
              <w:textAlignment w:val="auto"/>
              <w:rPr>
                <w:rFonts w:ascii="Calibri" w:hAnsi="Calibri" w:cs="Calibri"/>
                <w:color w:val="0563C1"/>
                <w:sz w:val="18"/>
                <w:szCs w:val="18"/>
                <w:u w:val="single"/>
                <w:lang w:eastAsia="en-GB"/>
              </w:rPr>
            </w:pPr>
            <w:hyperlink r:id="rId562" w:history="1">
              <w:r w:rsidR="007D3634" w:rsidRPr="007D3634">
                <w:rPr>
                  <w:rFonts w:ascii="Calibri" w:hAnsi="Calibri" w:cs="Calibri"/>
                  <w:color w:val="0563C1"/>
                  <w:sz w:val="16"/>
                  <w:szCs w:val="18"/>
                  <w:u w:val="single"/>
                  <w:lang w:eastAsia="en-GB"/>
                </w:rPr>
                <w:t>SP-221147</w:t>
              </w:r>
            </w:hyperlink>
          </w:p>
        </w:tc>
        <w:tc>
          <w:tcPr>
            <w:tcW w:w="2232" w:type="dxa"/>
            <w:shd w:val="clear" w:color="auto" w:fill="auto"/>
            <w:tcMar>
              <w:left w:w="28" w:type="dxa"/>
              <w:right w:w="28" w:type="dxa"/>
            </w:tcMar>
            <w:hideMark/>
          </w:tcPr>
          <w:p w14:paraId="433B2152" w14:textId="77777777" w:rsidR="00083351" w:rsidRPr="00EF7FBB" w:rsidRDefault="0008335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He Li, Huawei </w:t>
            </w:r>
          </w:p>
        </w:tc>
      </w:tr>
      <w:tr w:rsidR="00083351" w:rsidRPr="00EF7FBB" w14:paraId="62707713" w14:textId="77777777" w:rsidTr="00083351">
        <w:trPr>
          <w:trHeight w:val="255"/>
        </w:trPr>
        <w:tc>
          <w:tcPr>
            <w:tcW w:w="757" w:type="dxa"/>
            <w:shd w:val="clear" w:color="auto" w:fill="auto"/>
            <w:tcMar>
              <w:left w:w="28" w:type="dxa"/>
              <w:right w:w="28" w:type="dxa"/>
            </w:tcMar>
            <w:hideMark/>
          </w:tcPr>
          <w:p w14:paraId="26767DC7"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1010001</w:t>
            </w:r>
          </w:p>
        </w:tc>
        <w:tc>
          <w:tcPr>
            <w:tcW w:w="3872" w:type="dxa"/>
            <w:shd w:val="clear" w:color="auto" w:fill="auto"/>
            <w:tcMar>
              <w:left w:w="28" w:type="dxa"/>
              <w:right w:w="28" w:type="dxa"/>
            </w:tcMar>
            <w:hideMark/>
          </w:tcPr>
          <w:p w14:paraId="2AC3F55D"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 aspects of home network triggered primary authentication </w:t>
            </w:r>
          </w:p>
        </w:tc>
        <w:tc>
          <w:tcPr>
            <w:tcW w:w="1757" w:type="dxa"/>
            <w:shd w:val="clear" w:color="auto" w:fill="auto"/>
            <w:tcMar>
              <w:left w:w="28" w:type="dxa"/>
              <w:right w:w="28" w:type="dxa"/>
            </w:tcMar>
            <w:hideMark/>
          </w:tcPr>
          <w:p w14:paraId="3AA8C1DC"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HN_Auth</w:t>
            </w:r>
          </w:p>
        </w:tc>
        <w:tc>
          <w:tcPr>
            <w:tcW w:w="393" w:type="dxa"/>
            <w:shd w:val="clear" w:color="auto" w:fill="auto"/>
            <w:tcMar>
              <w:left w:w="28" w:type="dxa"/>
              <w:right w:w="28" w:type="dxa"/>
            </w:tcMar>
            <w:hideMark/>
          </w:tcPr>
          <w:p w14:paraId="7721DCED"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841" w:type="dxa"/>
            <w:shd w:val="clear" w:color="auto" w:fill="auto"/>
            <w:tcMar>
              <w:left w:w="28" w:type="dxa"/>
              <w:right w:w="28" w:type="dxa"/>
            </w:tcMar>
            <w:hideMark/>
          </w:tcPr>
          <w:p w14:paraId="69255F4A" w14:textId="672D9F11" w:rsidR="00083351" w:rsidRPr="00EF7FBB" w:rsidRDefault="003C763E" w:rsidP="00B22AB8">
            <w:pPr>
              <w:overflowPunct/>
              <w:autoSpaceDE/>
              <w:autoSpaceDN/>
              <w:adjustRightInd/>
              <w:spacing w:after="0"/>
              <w:textAlignment w:val="auto"/>
              <w:rPr>
                <w:rFonts w:ascii="Calibri" w:hAnsi="Calibri" w:cs="Calibri"/>
                <w:color w:val="0563C1"/>
                <w:sz w:val="18"/>
                <w:szCs w:val="18"/>
                <w:u w:val="single"/>
                <w:lang w:eastAsia="en-GB"/>
              </w:rPr>
            </w:pPr>
            <w:hyperlink r:id="rId563" w:history="1">
              <w:r w:rsidR="007D3634" w:rsidRPr="007D3634">
                <w:rPr>
                  <w:rFonts w:ascii="Calibri" w:hAnsi="Calibri" w:cs="Calibri"/>
                  <w:color w:val="0563C1"/>
                  <w:sz w:val="16"/>
                  <w:szCs w:val="18"/>
                  <w:u w:val="single"/>
                  <w:lang w:eastAsia="en-GB"/>
                </w:rPr>
                <w:t>CP-232028</w:t>
              </w:r>
            </w:hyperlink>
          </w:p>
        </w:tc>
        <w:tc>
          <w:tcPr>
            <w:tcW w:w="2232" w:type="dxa"/>
            <w:shd w:val="clear" w:color="auto" w:fill="auto"/>
            <w:tcMar>
              <w:left w:w="28" w:type="dxa"/>
              <w:right w:w="28" w:type="dxa"/>
            </w:tcMar>
            <w:hideMark/>
          </w:tcPr>
          <w:p w14:paraId="59C58900" w14:textId="77777777" w:rsidR="00083351" w:rsidRPr="00EF7FBB" w:rsidRDefault="0008335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Jing, Hao, Huawei</w:t>
            </w:r>
          </w:p>
        </w:tc>
      </w:tr>
      <w:tr w:rsidR="00083351" w:rsidRPr="00EF7FBB" w14:paraId="7ED9D48D" w14:textId="77777777" w:rsidTr="00083351">
        <w:trPr>
          <w:trHeight w:val="255"/>
        </w:trPr>
        <w:tc>
          <w:tcPr>
            <w:tcW w:w="757" w:type="dxa"/>
            <w:shd w:val="clear" w:color="auto" w:fill="auto"/>
            <w:tcMar>
              <w:left w:w="28" w:type="dxa"/>
              <w:right w:w="28" w:type="dxa"/>
            </w:tcMar>
            <w:hideMark/>
          </w:tcPr>
          <w:p w14:paraId="0F94FFCD"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950018</w:t>
            </w:r>
          </w:p>
        </w:tc>
        <w:tc>
          <w:tcPr>
            <w:tcW w:w="3872" w:type="dxa"/>
            <w:shd w:val="clear" w:color="auto" w:fill="auto"/>
            <w:tcMar>
              <w:left w:w="28" w:type="dxa"/>
              <w:right w:w="28" w:type="dxa"/>
            </w:tcMar>
            <w:hideMark/>
          </w:tcPr>
          <w:p w14:paraId="62262487" w14:textId="77777777" w:rsidR="00083351" w:rsidRPr="00EF7FBB" w:rsidRDefault="00083351"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Study on AKMA Phase 2</w:t>
            </w:r>
          </w:p>
        </w:tc>
        <w:tc>
          <w:tcPr>
            <w:tcW w:w="1757" w:type="dxa"/>
            <w:shd w:val="clear" w:color="auto" w:fill="auto"/>
            <w:tcMar>
              <w:left w:w="28" w:type="dxa"/>
              <w:right w:w="28" w:type="dxa"/>
            </w:tcMar>
            <w:hideMark/>
          </w:tcPr>
          <w:p w14:paraId="6C542CB3"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FS_AKMA_Ph2</w:t>
            </w:r>
          </w:p>
        </w:tc>
        <w:tc>
          <w:tcPr>
            <w:tcW w:w="393" w:type="dxa"/>
            <w:shd w:val="clear" w:color="auto" w:fill="auto"/>
            <w:tcMar>
              <w:left w:w="28" w:type="dxa"/>
              <w:right w:w="28" w:type="dxa"/>
            </w:tcMar>
            <w:hideMark/>
          </w:tcPr>
          <w:p w14:paraId="7443D12D"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41" w:type="dxa"/>
            <w:shd w:val="clear" w:color="auto" w:fill="auto"/>
            <w:tcMar>
              <w:left w:w="28" w:type="dxa"/>
              <w:right w:w="28" w:type="dxa"/>
            </w:tcMar>
            <w:hideMark/>
          </w:tcPr>
          <w:p w14:paraId="68BC98D1" w14:textId="0CBBDC15" w:rsidR="00083351" w:rsidRPr="00EF7FBB" w:rsidRDefault="003C763E" w:rsidP="00B22AB8">
            <w:pPr>
              <w:overflowPunct/>
              <w:autoSpaceDE/>
              <w:autoSpaceDN/>
              <w:adjustRightInd/>
              <w:spacing w:after="0"/>
              <w:textAlignment w:val="auto"/>
              <w:rPr>
                <w:rFonts w:ascii="Calibri" w:hAnsi="Calibri" w:cs="Calibri"/>
                <w:color w:val="0563C1"/>
                <w:sz w:val="18"/>
                <w:szCs w:val="18"/>
                <w:u w:val="single"/>
                <w:lang w:eastAsia="en-GB"/>
              </w:rPr>
            </w:pPr>
            <w:hyperlink r:id="rId564" w:history="1">
              <w:r w:rsidR="007D3634" w:rsidRPr="007D3634">
                <w:rPr>
                  <w:rFonts w:ascii="Calibri" w:hAnsi="Calibri" w:cs="Calibri"/>
                  <w:color w:val="0563C1"/>
                  <w:sz w:val="16"/>
                  <w:szCs w:val="18"/>
                  <w:u w:val="single"/>
                  <w:lang w:eastAsia="en-GB"/>
                </w:rPr>
                <w:t>SP-220991</w:t>
              </w:r>
            </w:hyperlink>
          </w:p>
        </w:tc>
        <w:tc>
          <w:tcPr>
            <w:tcW w:w="2232" w:type="dxa"/>
            <w:shd w:val="clear" w:color="auto" w:fill="auto"/>
            <w:tcMar>
              <w:left w:w="28" w:type="dxa"/>
              <w:right w:w="28" w:type="dxa"/>
            </w:tcMar>
            <w:hideMark/>
          </w:tcPr>
          <w:p w14:paraId="263F724E" w14:textId="77777777" w:rsidR="00083351" w:rsidRPr="00EF7FBB" w:rsidRDefault="0008335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Xiaoting Huang, China Mobile </w:t>
            </w:r>
          </w:p>
        </w:tc>
      </w:tr>
    </w:tbl>
    <w:p w14:paraId="7B59B90A" w14:textId="40B75530" w:rsidR="007B15F0" w:rsidRDefault="007B15F0" w:rsidP="007B15F0">
      <w:pPr>
        <w:rPr>
          <w:lang w:eastAsia="en-GB"/>
        </w:rPr>
      </w:pPr>
      <w:r w:rsidRPr="007B15F0">
        <w:rPr>
          <w:lang w:eastAsia="en-GB"/>
        </w:rPr>
        <w:t>Summary based on the input provided by Huawei in SP-240885.</w:t>
      </w:r>
    </w:p>
    <w:p w14:paraId="0FF63819" w14:textId="77777777" w:rsidR="007B15F0" w:rsidRDefault="007B15F0" w:rsidP="007B15F0">
      <w:pPr>
        <w:rPr>
          <w:lang w:eastAsia="en-GB"/>
        </w:rPr>
      </w:pPr>
      <w:r>
        <w:rPr>
          <w:lang w:eastAsia="en-GB"/>
        </w:rPr>
        <w:t>The requirements for the support of a Home Network triggered primary authentication are captured in TS 33.501[1] and TS 29.503[2] based on the outcome of the study documented in TR 33.741 [3]. This new feature enables home network to trigger the primary authentication. In the past, it has been always the case that this procedure is only triggered by the visited network.</w:t>
      </w:r>
    </w:p>
    <w:p w14:paraId="7BF33C1D" w14:textId="77777777" w:rsidR="007B15F0" w:rsidRDefault="007B15F0" w:rsidP="007B15F0">
      <w:pPr>
        <w:rPr>
          <w:lang w:eastAsia="en-GB"/>
        </w:rPr>
      </w:pPr>
      <w:r>
        <w:rPr>
          <w:lang w:eastAsia="en-GB"/>
        </w:rPr>
        <w:t>In this feature, the UDM is the central point that can trigger the primary authentication procedure. The UDM takes the decision based on local policy or a request from another NF (AAnF or OAM). The procedure is initiated by the UDM notifying the AMF. The AMF then based on its local policy and/or the status of the UE determines whether or not to trigger the primary authentication procedure. The procedure has been specified in TS 33.501 [1].</w:t>
      </w:r>
    </w:p>
    <w:p w14:paraId="58917E8F" w14:textId="77777777" w:rsidR="007B15F0" w:rsidRDefault="007B15F0" w:rsidP="007B15F0">
      <w:pPr>
        <w:rPr>
          <w:b/>
        </w:rPr>
      </w:pPr>
      <w:r>
        <w:rPr>
          <w:b/>
        </w:rPr>
        <w:t>References</w:t>
      </w:r>
      <w:r>
        <w:t xml:space="preserve"> </w:t>
      </w:r>
    </w:p>
    <w:p w14:paraId="60B1119C" w14:textId="20E5B81C" w:rsidR="007B15F0" w:rsidRDefault="007B15F0" w:rsidP="007B15F0">
      <w:pPr>
        <w:rPr>
          <w:lang w:eastAsia="en-GB"/>
        </w:rPr>
      </w:pPr>
      <w:r>
        <w:rPr>
          <w:lang w:eastAsia="en-GB"/>
        </w:rPr>
        <w:t xml:space="preserve">Related CRs: set "TSG Status = Approved" in: </w:t>
      </w:r>
      <w:r>
        <w:rPr>
          <w:lang w:eastAsia="en-GB"/>
        </w:rPr>
        <w:br/>
      </w:r>
      <w:hyperlink r:id="rId565" w:history="1">
        <w:r w:rsidR="00477EED" w:rsidRPr="00C83727">
          <w:rPr>
            <w:rStyle w:val="Hyperlink"/>
          </w:rPr>
          <w:t>https://portal.3gpp.org/ChangeRequests.aspx?q=1&amp;workitem=1010019,980024,1010001</w:t>
        </w:r>
      </w:hyperlink>
      <w:r w:rsidR="00477EED">
        <w:t xml:space="preserve"> </w:t>
      </w:r>
      <w:r>
        <w:t xml:space="preserve"> </w:t>
      </w:r>
    </w:p>
    <w:p w14:paraId="6D09EF39" w14:textId="43A3A18D" w:rsidR="007B15F0" w:rsidRDefault="007B15F0" w:rsidP="007B15F0">
      <w:pPr>
        <w:pStyle w:val="EW"/>
      </w:pPr>
      <w:r>
        <w:t>[</w:t>
      </w:r>
      <w:r>
        <w:rPr>
          <w:rFonts w:eastAsia="SimSun" w:hint="eastAsia"/>
          <w:lang w:val="en-US" w:eastAsia="zh-CN"/>
        </w:rPr>
        <w:t>1</w:t>
      </w:r>
      <w:r>
        <w:t>]</w:t>
      </w:r>
      <w:r>
        <w:tab/>
        <w:t>TS 33.501: "Security architecture and procedures for 5G system".</w:t>
      </w:r>
    </w:p>
    <w:p w14:paraId="312B5572" w14:textId="5A61F2A9" w:rsidR="007B15F0" w:rsidRDefault="007B15F0" w:rsidP="007B15F0">
      <w:pPr>
        <w:pStyle w:val="EW"/>
      </w:pPr>
      <w:r>
        <w:t>[2]</w:t>
      </w:r>
      <w:r>
        <w:tab/>
        <w:t>TS 29.503: "5G System; Unified Data Management Services; Stage 3".</w:t>
      </w:r>
    </w:p>
    <w:p w14:paraId="4250DCEF" w14:textId="087AE082" w:rsidR="007B15F0" w:rsidRDefault="007B15F0" w:rsidP="007B15F0">
      <w:pPr>
        <w:pStyle w:val="EW"/>
      </w:pPr>
      <w:r>
        <w:t>[3]</w:t>
      </w:r>
      <w:r>
        <w:tab/>
        <w:t>TR 33.741: "Study of Security aspect of home network triggered primary authentication"</w:t>
      </w:r>
    </w:p>
    <w:p w14:paraId="327BD5F0" w14:textId="31FA0439" w:rsidR="00083351" w:rsidRPr="00B821D4" w:rsidRDefault="00083351" w:rsidP="00083351">
      <w:pPr>
        <w:pStyle w:val="Heading2"/>
        <w:rPr>
          <w:lang w:eastAsia="en-GB"/>
        </w:rPr>
      </w:pPr>
      <w:bookmarkStart w:id="144" w:name="_Toc171519688"/>
      <w:r>
        <w:rPr>
          <w:lang w:eastAsia="en-GB"/>
        </w:rPr>
        <w:t>22.4</w:t>
      </w:r>
      <w:r>
        <w:rPr>
          <w:lang w:eastAsia="en-GB"/>
        </w:rPr>
        <w:tab/>
      </w:r>
      <w:r w:rsidRPr="00083351">
        <w:rPr>
          <w:lang w:eastAsia="en-GB"/>
        </w:rPr>
        <w:t>AKMA phase 2</w:t>
      </w:r>
      <w:bookmarkEnd w:id="144"/>
      <w:r w:rsidRPr="00083351">
        <w:rPr>
          <w:lang w:eastAsia="en-GB"/>
        </w:rPr>
        <w:t xml:space="preserve"> </w:t>
      </w:r>
    </w:p>
    <w:tbl>
      <w:tblPr>
        <w:tblW w:w="98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872"/>
        <w:gridCol w:w="1757"/>
        <w:gridCol w:w="393"/>
        <w:gridCol w:w="841"/>
        <w:gridCol w:w="2232"/>
      </w:tblGrid>
      <w:tr w:rsidR="00083351" w:rsidRPr="00EF7FBB" w14:paraId="0BC42280" w14:textId="77777777" w:rsidTr="00083351">
        <w:trPr>
          <w:trHeight w:val="255"/>
        </w:trPr>
        <w:tc>
          <w:tcPr>
            <w:tcW w:w="757" w:type="dxa"/>
            <w:shd w:val="clear" w:color="auto" w:fill="auto"/>
            <w:tcMar>
              <w:left w:w="28" w:type="dxa"/>
              <w:right w:w="28" w:type="dxa"/>
            </w:tcMar>
            <w:hideMark/>
          </w:tcPr>
          <w:p w14:paraId="05BC15D8"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990040</w:t>
            </w:r>
          </w:p>
        </w:tc>
        <w:tc>
          <w:tcPr>
            <w:tcW w:w="3872" w:type="dxa"/>
            <w:shd w:val="clear" w:color="auto" w:fill="auto"/>
            <w:tcMar>
              <w:left w:w="28" w:type="dxa"/>
              <w:right w:w="28" w:type="dxa"/>
            </w:tcMar>
            <w:hideMark/>
          </w:tcPr>
          <w:p w14:paraId="1B9EB33F" w14:textId="77777777" w:rsidR="00083351" w:rsidRPr="00EF7FBB" w:rsidRDefault="0008335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AKMA phase 2 </w:t>
            </w:r>
          </w:p>
        </w:tc>
        <w:tc>
          <w:tcPr>
            <w:tcW w:w="1757" w:type="dxa"/>
            <w:shd w:val="clear" w:color="auto" w:fill="auto"/>
            <w:tcMar>
              <w:left w:w="28" w:type="dxa"/>
              <w:right w:w="28" w:type="dxa"/>
            </w:tcMar>
            <w:hideMark/>
          </w:tcPr>
          <w:p w14:paraId="324F3F12"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AKMA_Ph2</w:t>
            </w:r>
          </w:p>
        </w:tc>
        <w:tc>
          <w:tcPr>
            <w:tcW w:w="393" w:type="dxa"/>
            <w:shd w:val="clear" w:color="auto" w:fill="auto"/>
            <w:tcMar>
              <w:left w:w="28" w:type="dxa"/>
              <w:right w:w="28" w:type="dxa"/>
            </w:tcMar>
            <w:hideMark/>
          </w:tcPr>
          <w:p w14:paraId="25335E72"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41" w:type="dxa"/>
            <w:shd w:val="clear" w:color="auto" w:fill="auto"/>
            <w:tcMar>
              <w:left w:w="28" w:type="dxa"/>
              <w:right w:w="28" w:type="dxa"/>
            </w:tcMar>
            <w:hideMark/>
          </w:tcPr>
          <w:p w14:paraId="3EBB0B23" w14:textId="29CF6035" w:rsidR="00083351" w:rsidRPr="00EF7FBB" w:rsidRDefault="003C763E" w:rsidP="00B22AB8">
            <w:pPr>
              <w:overflowPunct/>
              <w:autoSpaceDE/>
              <w:autoSpaceDN/>
              <w:adjustRightInd/>
              <w:spacing w:after="0"/>
              <w:textAlignment w:val="auto"/>
              <w:rPr>
                <w:rFonts w:ascii="Calibri" w:hAnsi="Calibri" w:cs="Calibri"/>
                <w:color w:val="0563C1"/>
                <w:sz w:val="18"/>
                <w:szCs w:val="18"/>
                <w:u w:val="single"/>
                <w:lang w:eastAsia="en-GB"/>
              </w:rPr>
            </w:pPr>
            <w:hyperlink r:id="rId566" w:history="1">
              <w:r w:rsidR="007D3634" w:rsidRPr="007D3634">
                <w:rPr>
                  <w:rFonts w:ascii="Calibri" w:hAnsi="Calibri" w:cs="Calibri"/>
                  <w:color w:val="0563C1"/>
                  <w:sz w:val="16"/>
                  <w:szCs w:val="18"/>
                  <w:u w:val="single"/>
                  <w:lang w:eastAsia="en-GB"/>
                </w:rPr>
                <w:t>SP-230153</w:t>
              </w:r>
            </w:hyperlink>
          </w:p>
        </w:tc>
        <w:tc>
          <w:tcPr>
            <w:tcW w:w="2232" w:type="dxa"/>
            <w:shd w:val="clear" w:color="auto" w:fill="auto"/>
            <w:tcMar>
              <w:left w:w="28" w:type="dxa"/>
              <w:right w:w="28" w:type="dxa"/>
            </w:tcMar>
            <w:hideMark/>
          </w:tcPr>
          <w:p w14:paraId="28A721BF" w14:textId="77777777" w:rsidR="00083351" w:rsidRPr="00EF7FBB" w:rsidRDefault="0008335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Huang Xiaoting, China Mobile </w:t>
            </w:r>
          </w:p>
        </w:tc>
      </w:tr>
    </w:tbl>
    <w:p w14:paraId="67F4AAAD" w14:textId="0555E6CC" w:rsidR="00046D04" w:rsidRDefault="00046D04" w:rsidP="00046D04">
      <w:pPr>
        <w:rPr>
          <w:lang w:eastAsia="en-GB"/>
        </w:rPr>
      </w:pPr>
      <w:r w:rsidRPr="00046D04">
        <w:rPr>
          <w:lang w:eastAsia="en-GB"/>
        </w:rPr>
        <w:t>Summary based on the input provided by China Mobile in SP-240902.</w:t>
      </w:r>
    </w:p>
    <w:p w14:paraId="6DFEA51D" w14:textId="203A0BCF" w:rsidR="00046D04" w:rsidRDefault="00046D04" w:rsidP="00046D04">
      <w:pPr>
        <w:rPr>
          <w:lang w:eastAsia="en-GB"/>
        </w:rPr>
      </w:pPr>
      <w:r w:rsidRPr="00046D04">
        <w:rPr>
          <w:lang w:eastAsia="en-GB"/>
        </w:rPr>
        <w:t>AKMA_Ph2</w:t>
      </w:r>
      <w:r>
        <w:rPr>
          <w:lang w:eastAsia="en-GB"/>
        </w:rPr>
        <w:t xml:space="preserve"> specifies the roaming aspects of Authentication and Key Management for Applications based on 3GPP credential in 5G (AKMA) as specified in TS 33.535. Besides, a new funtionality about Authentication Proxy (AP) is defined, in order to help the ASs behind the AP to execute AKMA procedures to save the consumption of signalling resources and AAnF computing resources.</w:t>
      </w:r>
    </w:p>
    <w:p w14:paraId="790D8303" w14:textId="77777777" w:rsidR="00046D04" w:rsidRDefault="00046D04" w:rsidP="00046D04">
      <w:pPr>
        <w:rPr>
          <w:lang w:eastAsia="en-GB"/>
        </w:rPr>
      </w:pPr>
      <w:r>
        <w:rPr>
          <w:lang w:eastAsia="en-GB"/>
        </w:rPr>
        <w:t>The AKMA architecture and procedures has been specified by SA3 in TS 33.535 [1], with the related study showing how its general principles are derived documented in TR 33.835 [2]. This work item is to add roaming aspects and new funtionality of AP into AKMA, which follows the conclusion from the related study in TR 33.737[3]. detailed services and API definitions are specified by CT3 in TS 29.535[4].</w:t>
      </w:r>
    </w:p>
    <w:p w14:paraId="0E16A6DC" w14:textId="77777777" w:rsidR="00046D04" w:rsidRDefault="00046D04" w:rsidP="00046D04">
      <w:pPr>
        <w:rPr>
          <w:b/>
        </w:rPr>
      </w:pPr>
      <w:r>
        <w:rPr>
          <w:b/>
        </w:rPr>
        <w:t>References</w:t>
      </w:r>
      <w:r>
        <w:t xml:space="preserve"> </w:t>
      </w:r>
    </w:p>
    <w:p w14:paraId="160BEBD7" w14:textId="140579D1" w:rsidR="00046D04" w:rsidRDefault="00046D04" w:rsidP="00046D04">
      <w:pPr>
        <w:rPr>
          <w:lang w:eastAsia="en-GB"/>
        </w:rPr>
      </w:pPr>
      <w:r>
        <w:rPr>
          <w:lang w:eastAsia="en-GB"/>
        </w:rPr>
        <w:t xml:space="preserve">Related CRs: set "TSG Status = Approved" in: </w:t>
      </w:r>
      <w:r>
        <w:rPr>
          <w:lang w:eastAsia="en-GB"/>
        </w:rPr>
        <w:br/>
      </w:r>
      <w:hyperlink r:id="rId567" w:history="1">
        <w:r w:rsidRPr="00F80CF5">
          <w:rPr>
            <w:rStyle w:val="Hyperlink"/>
          </w:rPr>
          <w:t>https://portal.3gpp.org/ChangeRequests.aspx?q=1&amp;workitem=990040</w:t>
        </w:r>
      </w:hyperlink>
      <w:r>
        <w:t xml:space="preserve"> </w:t>
      </w:r>
    </w:p>
    <w:p w14:paraId="23F995EF" w14:textId="4A121A0D" w:rsidR="00046D04" w:rsidRDefault="00046D04" w:rsidP="00046D04">
      <w:pPr>
        <w:pStyle w:val="EW"/>
      </w:pPr>
      <w:r>
        <w:t>[</w:t>
      </w:r>
      <w:r>
        <w:rPr>
          <w:rFonts w:eastAsia="SimSun" w:hint="eastAsia"/>
          <w:lang w:val="en-US" w:eastAsia="zh-CN"/>
        </w:rPr>
        <w:t>1</w:t>
      </w:r>
      <w:r>
        <w:t>]</w:t>
      </w:r>
      <w:r>
        <w:tab/>
        <w:t>TS 33.535: “Authentication and Key Management for Applications (AKMA) based on 3GPP credentials in the 5G System (5GS)”</w:t>
      </w:r>
    </w:p>
    <w:p w14:paraId="38F9B9AE" w14:textId="77777777" w:rsidR="00046D04" w:rsidRDefault="00046D04" w:rsidP="00046D04">
      <w:pPr>
        <w:pStyle w:val="EW"/>
      </w:pPr>
      <w:r>
        <w:t>[2]</w:t>
      </w:r>
      <w:r>
        <w:tab/>
        <w:t>TR 33.835: “Study on authentication and key management for applications based on 3GPP credential in 5G”</w:t>
      </w:r>
    </w:p>
    <w:p w14:paraId="5F552977" w14:textId="77777777" w:rsidR="00046D04" w:rsidRDefault="00046D04" w:rsidP="00046D04">
      <w:pPr>
        <w:pStyle w:val="EW"/>
      </w:pPr>
      <w:r>
        <w:t>[3]</w:t>
      </w:r>
      <w:r>
        <w:tab/>
        <w:t>TR 33.737: “Study on Authentication and Key Management for Applications (AKMA) phase 2”</w:t>
      </w:r>
    </w:p>
    <w:p w14:paraId="62634722" w14:textId="158FE6C8" w:rsidR="00046D04" w:rsidRDefault="00046D04" w:rsidP="00046D04">
      <w:pPr>
        <w:pStyle w:val="EW"/>
      </w:pPr>
      <w:r>
        <w:t xml:space="preserve">[4]   </w:t>
      </w:r>
      <w:r>
        <w:tab/>
        <w:t>TS 29.535: “5G System; AKMA Anchor Services; Stage 3”</w:t>
      </w:r>
    </w:p>
    <w:p w14:paraId="53CB1627" w14:textId="06E4A905" w:rsidR="00083351" w:rsidRDefault="00083351" w:rsidP="00083351">
      <w:pPr>
        <w:pStyle w:val="Heading2"/>
        <w:rPr>
          <w:lang w:eastAsia="en-GB"/>
        </w:rPr>
      </w:pPr>
      <w:bookmarkStart w:id="145" w:name="_Toc171519689"/>
      <w:r>
        <w:rPr>
          <w:lang w:eastAsia="en-GB"/>
        </w:rPr>
        <w:t>22.5</w:t>
      </w:r>
      <w:r>
        <w:rPr>
          <w:lang w:eastAsia="en-GB"/>
        </w:rPr>
        <w:tab/>
      </w:r>
      <w:r w:rsidR="00955647" w:rsidRPr="00955647">
        <w:rPr>
          <w:lang w:eastAsia="en-GB"/>
        </w:rPr>
        <w:t>5G Security Assurance Specification (SCAS) for the Policy Control Function (PCF)</w:t>
      </w:r>
      <w:bookmarkEnd w:id="145"/>
      <w:r w:rsidR="00955647" w:rsidRPr="00955647">
        <w:rPr>
          <w:lang w:eastAsia="en-GB"/>
        </w:rPr>
        <w:t xml:space="preserve"> </w:t>
      </w:r>
    </w:p>
    <w:tbl>
      <w:tblPr>
        <w:tblW w:w="98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872"/>
        <w:gridCol w:w="1757"/>
        <w:gridCol w:w="393"/>
        <w:gridCol w:w="841"/>
        <w:gridCol w:w="2232"/>
      </w:tblGrid>
      <w:tr w:rsidR="00955647" w:rsidRPr="00EF7FBB" w14:paraId="60BA3C2C" w14:textId="77777777" w:rsidTr="00FB448D">
        <w:trPr>
          <w:trHeight w:val="255"/>
        </w:trPr>
        <w:tc>
          <w:tcPr>
            <w:tcW w:w="757" w:type="dxa"/>
            <w:shd w:val="clear" w:color="auto" w:fill="auto"/>
            <w:tcMar>
              <w:left w:w="28" w:type="dxa"/>
              <w:right w:w="28" w:type="dxa"/>
            </w:tcMar>
            <w:hideMark/>
          </w:tcPr>
          <w:p w14:paraId="78DFF754" w14:textId="77777777" w:rsidR="00955647" w:rsidRPr="00EF7FBB" w:rsidRDefault="00955647"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990044</w:t>
            </w:r>
          </w:p>
        </w:tc>
        <w:tc>
          <w:tcPr>
            <w:tcW w:w="3872" w:type="dxa"/>
            <w:shd w:val="clear" w:color="auto" w:fill="auto"/>
            <w:tcMar>
              <w:left w:w="28" w:type="dxa"/>
              <w:right w:w="28" w:type="dxa"/>
            </w:tcMar>
            <w:hideMark/>
          </w:tcPr>
          <w:p w14:paraId="4320595C" w14:textId="77777777" w:rsidR="00955647" w:rsidRPr="00EF7FBB" w:rsidRDefault="00955647" w:rsidP="00FB448D">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5G Security Assurance Specification (SCAS) for the Policy Control Function (PCF) </w:t>
            </w:r>
          </w:p>
        </w:tc>
        <w:tc>
          <w:tcPr>
            <w:tcW w:w="1757" w:type="dxa"/>
            <w:shd w:val="clear" w:color="auto" w:fill="auto"/>
            <w:tcMar>
              <w:left w:w="28" w:type="dxa"/>
              <w:right w:w="28" w:type="dxa"/>
            </w:tcMar>
            <w:hideMark/>
          </w:tcPr>
          <w:p w14:paraId="4B110466" w14:textId="77777777" w:rsidR="00955647" w:rsidRPr="00EF7FBB" w:rsidRDefault="00955647"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SCAS_5G_PCF</w:t>
            </w:r>
          </w:p>
        </w:tc>
        <w:tc>
          <w:tcPr>
            <w:tcW w:w="393" w:type="dxa"/>
            <w:shd w:val="clear" w:color="auto" w:fill="auto"/>
            <w:tcMar>
              <w:left w:w="28" w:type="dxa"/>
              <w:right w:w="28" w:type="dxa"/>
            </w:tcMar>
            <w:hideMark/>
          </w:tcPr>
          <w:p w14:paraId="66E29F0F" w14:textId="77777777" w:rsidR="00955647" w:rsidRPr="00EF7FBB" w:rsidRDefault="00955647"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41" w:type="dxa"/>
            <w:shd w:val="clear" w:color="auto" w:fill="auto"/>
            <w:tcMar>
              <w:left w:w="28" w:type="dxa"/>
              <w:right w:w="28" w:type="dxa"/>
            </w:tcMar>
            <w:hideMark/>
          </w:tcPr>
          <w:p w14:paraId="1EFCF2C5" w14:textId="10198952" w:rsidR="00955647" w:rsidRPr="00EF7FBB" w:rsidRDefault="003C763E" w:rsidP="00FB448D">
            <w:pPr>
              <w:overflowPunct/>
              <w:autoSpaceDE/>
              <w:autoSpaceDN/>
              <w:adjustRightInd/>
              <w:spacing w:after="0"/>
              <w:textAlignment w:val="auto"/>
              <w:rPr>
                <w:rFonts w:ascii="Calibri" w:hAnsi="Calibri" w:cs="Calibri"/>
                <w:color w:val="0563C1"/>
                <w:sz w:val="18"/>
                <w:szCs w:val="18"/>
                <w:u w:val="single"/>
                <w:lang w:eastAsia="en-GB"/>
              </w:rPr>
            </w:pPr>
            <w:hyperlink r:id="rId568" w:history="1">
              <w:r w:rsidR="00955647" w:rsidRPr="007D3634">
                <w:rPr>
                  <w:rFonts w:ascii="Calibri" w:hAnsi="Calibri" w:cs="Calibri"/>
                  <w:color w:val="0563C1"/>
                  <w:sz w:val="16"/>
                  <w:szCs w:val="18"/>
                  <w:u w:val="single"/>
                  <w:lang w:eastAsia="en-GB"/>
                </w:rPr>
                <w:t>SP-230157</w:t>
              </w:r>
            </w:hyperlink>
          </w:p>
        </w:tc>
        <w:tc>
          <w:tcPr>
            <w:tcW w:w="2232" w:type="dxa"/>
            <w:shd w:val="clear" w:color="auto" w:fill="auto"/>
            <w:tcMar>
              <w:left w:w="28" w:type="dxa"/>
              <w:right w:w="28" w:type="dxa"/>
            </w:tcMar>
            <w:hideMark/>
          </w:tcPr>
          <w:p w14:paraId="68FA2DC1" w14:textId="77777777" w:rsidR="00955647" w:rsidRPr="00EF7FBB" w:rsidRDefault="00955647" w:rsidP="00FB448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Andreas, Joerg, BSI Germany </w:t>
            </w:r>
          </w:p>
        </w:tc>
      </w:tr>
    </w:tbl>
    <w:p w14:paraId="4CD0948E" w14:textId="0A9F79AD" w:rsidR="00955647" w:rsidRDefault="00955647" w:rsidP="00955647">
      <w:pPr>
        <w:rPr>
          <w:lang w:eastAsia="en-GB"/>
        </w:rPr>
      </w:pPr>
      <w:r w:rsidRPr="00955647">
        <w:rPr>
          <w:lang w:eastAsia="en-GB"/>
        </w:rPr>
        <w:t>Summary based on the input provided by BSI Germany in SP-2</w:t>
      </w:r>
      <w:r>
        <w:rPr>
          <w:lang w:eastAsia="en-GB"/>
        </w:rPr>
        <w:t>40782</w:t>
      </w:r>
      <w:r w:rsidRPr="00955647">
        <w:rPr>
          <w:lang w:eastAsia="en-GB"/>
        </w:rPr>
        <w:t>.</w:t>
      </w:r>
    </w:p>
    <w:p w14:paraId="3B6E147C" w14:textId="6D24A38B" w:rsidR="00955647" w:rsidRDefault="00955647" w:rsidP="00955647">
      <w:pPr>
        <w:rPr>
          <w:lang w:eastAsia="en-GB"/>
        </w:rPr>
      </w:pPr>
      <w:r>
        <w:rPr>
          <w:lang w:eastAsia="en-GB"/>
        </w:rPr>
        <w:t xml:space="preserve">The 5G Security Assurance Specification (SCAS) for the Policy Control Function (PCF) develops security requirements, specific assets and threats of the PCF [2]. </w:t>
      </w:r>
    </w:p>
    <w:p w14:paraId="0914B271" w14:textId="77777777" w:rsidR="00955647" w:rsidRDefault="00955647" w:rsidP="00955647">
      <w:pPr>
        <w:rPr>
          <w:lang w:eastAsia="en-GB"/>
        </w:rPr>
      </w:pPr>
      <w:r>
        <w:rPr>
          <w:lang w:eastAsia="en-GB"/>
        </w:rPr>
        <w:t>Further on, test case content were put in place to build up the TS 33.528 SCAS_5G_PCF test spec.. The current assembly of test cases is referencing to the Catalogue of General Security Assurance Requirements [1] only, but is not limited to that in the future.</w:t>
      </w:r>
    </w:p>
    <w:p w14:paraId="7A0E40E9" w14:textId="77777777" w:rsidR="00955647" w:rsidRDefault="00955647" w:rsidP="00955647">
      <w:pPr>
        <w:rPr>
          <w:lang w:eastAsia="en-GB"/>
        </w:rPr>
      </w:pPr>
      <w:r>
        <w:rPr>
          <w:lang w:eastAsia="en-GB"/>
        </w:rPr>
        <w:t xml:space="preserve">The SCAS TS 33.528 for the Policy Control Function (PCF) fills a gap in the availability of Security Assurance Specifications (SCAS) regarding 3GPP specified 5G core network functions. The TS 33.528 will be in use to evaluate the security requirements of the PCF network function via NESAS certification scheme. </w:t>
      </w:r>
    </w:p>
    <w:p w14:paraId="4C5182AE" w14:textId="77777777" w:rsidR="00955647" w:rsidRDefault="00955647" w:rsidP="00955647">
      <w:pPr>
        <w:rPr>
          <w:lang w:eastAsia="en-GB"/>
        </w:rPr>
      </w:pPr>
      <w:r>
        <w:rPr>
          <w:lang w:eastAsia="en-GB"/>
        </w:rPr>
        <w:t>The Policy Control Function (PCF) is a critical component of 5G networks, responsible for enforcing the session management and access policies set by operators. To ensure the security of this function, it is necessary to extend the Security Assurance Specifications (SCAS) to include the PCF.</w:t>
      </w:r>
    </w:p>
    <w:p w14:paraId="6E0F1D9B" w14:textId="77777777" w:rsidR="00955647" w:rsidRDefault="00955647" w:rsidP="00955647">
      <w:pPr>
        <w:rPr>
          <w:lang w:eastAsia="en-GB"/>
        </w:rPr>
      </w:pPr>
      <w:r>
        <w:rPr>
          <w:lang w:eastAsia="en-GB"/>
        </w:rPr>
        <w:t>The TS 33.528 SCAS_5G_PCF is a test specification for the PCF core network function. As a SCAS the TS has no impact on system behaviour or other network function. The PCF SCAS completes a list of test specifications for the 3GPP 5G core network functions. The PCF as a SBI 5G system core network function is defined in [3].</w:t>
      </w:r>
    </w:p>
    <w:p w14:paraId="674FB823" w14:textId="77777777" w:rsidR="00955647" w:rsidRPr="00016B51" w:rsidRDefault="00955647" w:rsidP="00955647">
      <w:pPr>
        <w:rPr>
          <w:b/>
        </w:rPr>
      </w:pPr>
      <w:r w:rsidRPr="00016B51">
        <w:rPr>
          <w:b/>
        </w:rPr>
        <w:t>References</w:t>
      </w:r>
    </w:p>
    <w:p w14:paraId="2C020F7B" w14:textId="5F96C91B" w:rsidR="00955647" w:rsidRDefault="00955647" w:rsidP="00955647">
      <w:pPr>
        <w:rPr>
          <w:lang w:eastAsia="en-GB"/>
        </w:rPr>
      </w:pPr>
      <w:r>
        <w:rPr>
          <w:lang w:eastAsia="en-GB"/>
        </w:rPr>
        <w:t xml:space="preserve">List of related CRs: select "TSG Status = Approved" in: </w:t>
      </w:r>
      <w:hyperlink r:id="rId569" w:history="1">
        <w:r w:rsidRPr="00C83727">
          <w:rPr>
            <w:rStyle w:val="Hyperlink"/>
          </w:rPr>
          <w:t>https://portal.3gpp.org/ChangeRequests.aspx?q=1&amp;workitem=990044</w:t>
        </w:r>
      </w:hyperlink>
      <w:r>
        <w:t xml:space="preserve"> </w:t>
      </w:r>
      <w:r>
        <w:rPr>
          <w:lang w:eastAsia="en-GB"/>
        </w:rPr>
        <w:t xml:space="preserve"> </w:t>
      </w:r>
    </w:p>
    <w:p w14:paraId="5B06CDCA" w14:textId="466D66A4" w:rsidR="00955647" w:rsidRDefault="00955647" w:rsidP="00955647">
      <w:pPr>
        <w:pStyle w:val="EW"/>
      </w:pPr>
      <w:r w:rsidRPr="00016B51">
        <w:t>[1]</w:t>
      </w:r>
      <w:r w:rsidRPr="00016B51">
        <w:tab/>
      </w:r>
      <w:r>
        <w:t xml:space="preserve">TS 33.117: "Catalogue of general security assurance requirements" </w:t>
      </w:r>
    </w:p>
    <w:p w14:paraId="2F11941A" w14:textId="6E07818F" w:rsidR="00955647" w:rsidRDefault="00955647" w:rsidP="00955647">
      <w:pPr>
        <w:pStyle w:val="EW"/>
      </w:pPr>
      <w:r>
        <w:t>[2]</w:t>
      </w:r>
      <w:r>
        <w:tab/>
        <w:t>TS 33.926: "Security Assurance Specification (SCAS) threats and critical assets in 3GPP network product classes"</w:t>
      </w:r>
    </w:p>
    <w:p w14:paraId="54B12B90" w14:textId="0EA33F34" w:rsidR="00955647" w:rsidRDefault="00955647" w:rsidP="001A3797">
      <w:pPr>
        <w:pStyle w:val="EW"/>
      </w:pPr>
      <w:r>
        <w:t>[3]</w:t>
      </w:r>
      <w:r>
        <w:tab/>
        <w:t>TS 23.501 "System architecture for the 5G System (5GS)"</w:t>
      </w:r>
    </w:p>
    <w:p w14:paraId="3316F719" w14:textId="1F4E2DE6" w:rsidR="00955647" w:rsidRDefault="00955647" w:rsidP="00955647">
      <w:pPr>
        <w:pStyle w:val="Heading2"/>
        <w:rPr>
          <w:lang w:eastAsia="en-GB"/>
        </w:rPr>
      </w:pPr>
      <w:bookmarkStart w:id="146" w:name="_Toc171519690"/>
      <w:r>
        <w:rPr>
          <w:lang w:eastAsia="en-GB"/>
        </w:rPr>
        <w:t>22.6</w:t>
      </w:r>
      <w:r>
        <w:rPr>
          <w:lang w:eastAsia="en-GB"/>
        </w:rPr>
        <w:tab/>
      </w:r>
      <w:r w:rsidR="00BB3BC4" w:rsidRPr="00BB3BC4">
        <w:rPr>
          <w:lang w:eastAsia="en-GB"/>
        </w:rPr>
        <w:t>Security aspects on User Consent for 3GPP services Phase 2</w:t>
      </w:r>
      <w:bookmarkEnd w:id="146"/>
      <w:r w:rsidR="00BB3BC4" w:rsidRPr="00BB3BC4">
        <w:rPr>
          <w:lang w:eastAsia="en-GB"/>
        </w:rPr>
        <w:t xml:space="preserve"> </w:t>
      </w:r>
    </w:p>
    <w:tbl>
      <w:tblPr>
        <w:tblW w:w="98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872"/>
        <w:gridCol w:w="1757"/>
        <w:gridCol w:w="393"/>
        <w:gridCol w:w="841"/>
        <w:gridCol w:w="2232"/>
      </w:tblGrid>
      <w:tr w:rsidR="00BB3BC4" w:rsidRPr="00EF7FBB" w14:paraId="031A8981" w14:textId="77777777" w:rsidTr="00FB448D">
        <w:trPr>
          <w:trHeight w:val="255"/>
        </w:trPr>
        <w:tc>
          <w:tcPr>
            <w:tcW w:w="757" w:type="dxa"/>
            <w:shd w:val="clear" w:color="auto" w:fill="auto"/>
            <w:tcMar>
              <w:left w:w="28" w:type="dxa"/>
              <w:right w:w="28" w:type="dxa"/>
            </w:tcMar>
            <w:hideMark/>
          </w:tcPr>
          <w:p w14:paraId="478B0A1F" w14:textId="77777777" w:rsidR="00BB3BC4" w:rsidRPr="00EF7FBB" w:rsidRDefault="00BB3BC4"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960039</w:t>
            </w:r>
          </w:p>
        </w:tc>
        <w:tc>
          <w:tcPr>
            <w:tcW w:w="3872" w:type="dxa"/>
            <w:shd w:val="clear" w:color="auto" w:fill="auto"/>
            <w:tcMar>
              <w:left w:w="28" w:type="dxa"/>
              <w:right w:w="28" w:type="dxa"/>
            </w:tcMar>
            <w:hideMark/>
          </w:tcPr>
          <w:p w14:paraId="3C101CC1" w14:textId="77777777" w:rsidR="00BB3BC4" w:rsidRPr="00EF7FBB" w:rsidRDefault="00BB3BC4" w:rsidP="00FB448D">
            <w:pPr>
              <w:overflowPunct/>
              <w:autoSpaceDE/>
              <w:autoSpaceDN/>
              <w:adjustRightInd/>
              <w:spacing w:after="0"/>
              <w:textAlignment w:val="auto"/>
              <w:rPr>
                <w:rFonts w:ascii="Arial" w:hAnsi="Arial" w:cs="Arial"/>
                <w:i/>
                <w:iCs/>
                <w:color w:val="0000FF"/>
                <w:sz w:val="18"/>
                <w:szCs w:val="18"/>
                <w:lang w:eastAsia="en-GB"/>
              </w:rPr>
            </w:pPr>
            <w:r w:rsidRPr="00EF7FBB">
              <w:rPr>
                <w:rFonts w:ascii="Arial" w:hAnsi="Arial" w:cs="Arial"/>
                <w:i/>
                <w:iCs/>
                <w:color w:val="0000FF"/>
                <w:sz w:val="18"/>
                <w:szCs w:val="18"/>
                <w:lang w:eastAsia="en-GB"/>
              </w:rPr>
              <w:t xml:space="preserve">Study of Security aspects on User Consent for 3GPP Services Phase 2 </w:t>
            </w:r>
          </w:p>
        </w:tc>
        <w:tc>
          <w:tcPr>
            <w:tcW w:w="1757" w:type="dxa"/>
            <w:shd w:val="clear" w:color="auto" w:fill="auto"/>
            <w:tcMar>
              <w:left w:w="28" w:type="dxa"/>
              <w:right w:w="28" w:type="dxa"/>
            </w:tcMar>
            <w:hideMark/>
          </w:tcPr>
          <w:p w14:paraId="512BFB9E" w14:textId="77777777" w:rsidR="00BB3BC4" w:rsidRPr="00EF7FBB" w:rsidRDefault="00BB3BC4"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FS_UC3S_Ph2</w:t>
            </w:r>
          </w:p>
        </w:tc>
        <w:tc>
          <w:tcPr>
            <w:tcW w:w="393" w:type="dxa"/>
            <w:shd w:val="clear" w:color="auto" w:fill="auto"/>
            <w:tcMar>
              <w:left w:w="28" w:type="dxa"/>
              <w:right w:w="28" w:type="dxa"/>
            </w:tcMar>
            <w:hideMark/>
          </w:tcPr>
          <w:p w14:paraId="1F60BEA2" w14:textId="77777777" w:rsidR="00BB3BC4" w:rsidRPr="00EF7FBB" w:rsidRDefault="00BB3BC4"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41" w:type="dxa"/>
            <w:shd w:val="clear" w:color="auto" w:fill="auto"/>
            <w:tcMar>
              <w:left w:w="28" w:type="dxa"/>
              <w:right w:w="28" w:type="dxa"/>
            </w:tcMar>
            <w:hideMark/>
          </w:tcPr>
          <w:p w14:paraId="5D7E0559" w14:textId="48F5D524" w:rsidR="00BB3BC4" w:rsidRPr="00EF7FBB" w:rsidRDefault="003C763E" w:rsidP="00FB448D">
            <w:pPr>
              <w:overflowPunct/>
              <w:autoSpaceDE/>
              <w:autoSpaceDN/>
              <w:adjustRightInd/>
              <w:spacing w:after="0"/>
              <w:textAlignment w:val="auto"/>
              <w:rPr>
                <w:rFonts w:ascii="Calibri" w:hAnsi="Calibri" w:cs="Calibri"/>
                <w:color w:val="0563C1"/>
                <w:sz w:val="18"/>
                <w:szCs w:val="18"/>
                <w:u w:val="single"/>
                <w:lang w:eastAsia="en-GB"/>
              </w:rPr>
            </w:pPr>
            <w:hyperlink r:id="rId570" w:history="1">
              <w:r w:rsidR="00BB3BC4" w:rsidRPr="007D3634">
                <w:rPr>
                  <w:rFonts w:ascii="Calibri" w:hAnsi="Calibri" w:cs="Calibri"/>
                  <w:color w:val="0563C1"/>
                  <w:sz w:val="16"/>
                  <w:szCs w:val="18"/>
                  <w:u w:val="single"/>
                  <w:lang w:eastAsia="en-GB"/>
                </w:rPr>
                <w:t>SP-220537</w:t>
              </w:r>
            </w:hyperlink>
          </w:p>
        </w:tc>
        <w:tc>
          <w:tcPr>
            <w:tcW w:w="2232" w:type="dxa"/>
            <w:shd w:val="clear" w:color="auto" w:fill="auto"/>
            <w:tcMar>
              <w:left w:w="28" w:type="dxa"/>
              <w:right w:w="28" w:type="dxa"/>
            </w:tcMar>
            <w:hideMark/>
          </w:tcPr>
          <w:p w14:paraId="469FFF86" w14:textId="77777777" w:rsidR="00BB3BC4" w:rsidRPr="00EF7FBB" w:rsidRDefault="00BB3BC4" w:rsidP="00FB448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Rong Wu, Huawei, </w:t>
            </w:r>
          </w:p>
        </w:tc>
      </w:tr>
      <w:tr w:rsidR="00BB3BC4" w:rsidRPr="00EF7FBB" w14:paraId="5F21A8B8" w14:textId="77777777" w:rsidTr="00FB448D">
        <w:trPr>
          <w:trHeight w:val="255"/>
        </w:trPr>
        <w:tc>
          <w:tcPr>
            <w:tcW w:w="757" w:type="dxa"/>
            <w:shd w:val="clear" w:color="auto" w:fill="auto"/>
            <w:tcMar>
              <w:left w:w="28" w:type="dxa"/>
              <w:right w:w="28" w:type="dxa"/>
            </w:tcMar>
            <w:hideMark/>
          </w:tcPr>
          <w:p w14:paraId="2C19DAD4" w14:textId="77777777" w:rsidR="00BB3BC4" w:rsidRPr="00EF7FBB" w:rsidRDefault="00BB3BC4"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1000004</w:t>
            </w:r>
          </w:p>
        </w:tc>
        <w:tc>
          <w:tcPr>
            <w:tcW w:w="3872" w:type="dxa"/>
            <w:shd w:val="clear" w:color="auto" w:fill="auto"/>
            <w:tcMar>
              <w:left w:w="28" w:type="dxa"/>
              <w:right w:w="28" w:type="dxa"/>
            </w:tcMar>
            <w:hideMark/>
          </w:tcPr>
          <w:p w14:paraId="76ECBCFF" w14:textId="77777777" w:rsidR="00BB3BC4" w:rsidRPr="00EF7FBB" w:rsidRDefault="00BB3BC4" w:rsidP="00FB448D">
            <w:pPr>
              <w:overflowPunct/>
              <w:autoSpaceDE/>
              <w:autoSpaceDN/>
              <w:adjustRightInd/>
              <w:spacing w:after="0"/>
              <w:textAlignment w:val="auto"/>
              <w:rPr>
                <w:rFonts w:ascii="Arial" w:hAnsi="Arial" w:cs="Arial"/>
                <w:color w:val="0000FF"/>
                <w:sz w:val="18"/>
                <w:szCs w:val="18"/>
                <w:lang w:eastAsia="en-GB"/>
              </w:rPr>
            </w:pPr>
            <w:r w:rsidRPr="00EF7FBB">
              <w:rPr>
                <w:rFonts w:ascii="Arial" w:hAnsi="Arial" w:cs="Arial"/>
                <w:color w:val="0000FF"/>
                <w:sz w:val="18"/>
                <w:szCs w:val="18"/>
                <w:lang w:eastAsia="en-GB"/>
              </w:rPr>
              <w:t xml:space="preserve">Security aspects on User Consent for 3GPP services Phase 2 </w:t>
            </w:r>
          </w:p>
        </w:tc>
        <w:tc>
          <w:tcPr>
            <w:tcW w:w="1757" w:type="dxa"/>
            <w:shd w:val="clear" w:color="auto" w:fill="auto"/>
            <w:tcMar>
              <w:left w:w="28" w:type="dxa"/>
              <w:right w:w="28" w:type="dxa"/>
            </w:tcMar>
            <w:hideMark/>
          </w:tcPr>
          <w:p w14:paraId="731B8C81" w14:textId="77777777" w:rsidR="00BB3BC4" w:rsidRPr="00EF7FBB" w:rsidRDefault="00BB3BC4"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UC3S_SEC_Ph2</w:t>
            </w:r>
          </w:p>
        </w:tc>
        <w:tc>
          <w:tcPr>
            <w:tcW w:w="393" w:type="dxa"/>
            <w:shd w:val="clear" w:color="auto" w:fill="auto"/>
            <w:tcMar>
              <w:left w:w="28" w:type="dxa"/>
              <w:right w:w="28" w:type="dxa"/>
            </w:tcMar>
            <w:hideMark/>
          </w:tcPr>
          <w:p w14:paraId="02EA1319" w14:textId="77777777" w:rsidR="00BB3BC4" w:rsidRPr="00EF7FBB" w:rsidRDefault="00BB3BC4"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41" w:type="dxa"/>
            <w:shd w:val="clear" w:color="auto" w:fill="auto"/>
            <w:tcMar>
              <w:left w:w="28" w:type="dxa"/>
              <w:right w:w="28" w:type="dxa"/>
            </w:tcMar>
            <w:hideMark/>
          </w:tcPr>
          <w:p w14:paraId="68EB5EA7" w14:textId="5807AF04" w:rsidR="00BB3BC4" w:rsidRPr="00EF7FBB" w:rsidRDefault="003C763E" w:rsidP="00FB448D">
            <w:pPr>
              <w:overflowPunct/>
              <w:autoSpaceDE/>
              <w:autoSpaceDN/>
              <w:adjustRightInd/>
              <w:spacing w:after="0"/>
              <w:textAlignment w:val="auto"/>
              <w:rPr>
                <w:rFonts w:ascii="Calibri" w:hAnsi="Calibri" w:cs="Calibri"/>
                <w:color w:val="0563C1"/>
                <w:sz w:val="18"/>
                <w:szCs w:val="18"/>
                <w:u w:val="single"/>
                <w:lang w:eastAsia="en-GB"/>
              </w:rPr>
            </w:pPr>
            <w:hyperlink r:id="rId571" w:history="1">
              <w:r w:rsidR="00BB3BC4" w:rsidRPr="007D3634">
                <w:rPr>
                  <w:rFonts w:ascii="Calibri" w:hAnsi="Calibri" w:cs="Calibri"/>
                  <w:color w:val="0563C1"/>
                  <w:sz w:val="16"/>
                  <w:szCs w:val="18"/>
                  <w:u w:val="single"/>
                  <w:lang w:eastAsia="en-GB"/>
                </w:rPr>
                <w:t>SP-230557</w:t>
              </w:r>
            </w:hyperlink>
          </w:p>
        </w:tc>
        <w:tc>
          <w:tcPr>
            <w:tcW w:w="2232" w:type="dxa"/>
            <w:shd w:val="clear" w:color="auto" w:fill="auto"/>
            <w:tcMar>
              <w:left w:w="28" w:type="dxa"/>
              <w:right w:w="28" w:type="dxa"/>
            </w:tcMar>
            <w:hideMark/>
          </w:tcPr>
          <w:p w14:paraId="289B0BD5" w14:textId="77777777" w:rsidR="00BB3BC4" w:rsidRPr="00EF7FBB" w:rsidRDefault="00BB3BC4" w:rsidP="00FB448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Rong Wu, Huawei Technologies, </w:t>
            </w:r>
          </w:p>
        </w:tc>
      </w:tr>
    </w:tbl>
    <w:p w14:paraId="6841EDDC" w14:textId="28662668" w:rsidR="00BB3BC4" w:rsidRDefault="00BB3BC4" w:rsidP="00BB3BC4">
      <w:pPr>
        <w:rPr>
          <w:lang w:eastAsia="en-GB"/>
        </w:rPr>
      </w:pPr>
      <w:r w:rsidRPr="00BB3BC4">
        <w:rPr>
          <w:lang w:eastAsia="en-GB"/>
        </w:rPr>
        <w:t>Summary based on the input provided by Huawei in SP-240883.</w:t>
      </w:r>
    </w:p>
    <w:p w14:paraId="2B72CB9E" w14:textId="77777777" w:rsidR="00BB3BC4" w:rsidRDefault="00BB3BC4" w:rsidP="00BB3BC4">
      <w:pPr>
        <w:rPr>
          <w:lang w:eastAsia="en-GB"/>
        </w:rPr>
      </w:pPr>
      <w:r>
        <w:rPr>
          <w:lang w:eastAsia="en-GB"/>
        </w:rPr>
        <w:t xml:space="preserve">The work on User Consent for 3GPP services Phase 2 considers the roaming aspect. Since there is a possibility that the enforcement entity and UDM belong to different legal domains, i.e., subject to different regulations, this study concentrates on these cases. The user consent work inherits the framework defined in Annex V of TS 33.501 [1], and the all user consent work performed in Rel-18 pertains to CN and CN related features. Concept of user consent and some of background information are depicted in clause 4 in TR 33.867 [2]. There is no CR required for this study eventually as the general user consent framework and requirements in Annex V of TS 33.501 [1] are reused for roaming scenarios. </w:t>
      </w:r>
    </w:p>
    <w:p w14:paraId="3BC16258" w14:textId="5F59BE73" w:rsidR="00BB3BC4" w:rsidRDefault="00BB3BC4" w:rsidP="00BB3BC4">
      <w:pPr>
        <w:rPr>
          <w:lang w:eastAsia="en-GB"/>
        </w:rPr>
      </w:pPr>
      <w:r>
        <w:rPr>
          <w:lang w:eastAsia="en-GB"/>
        </w:rPr>
        <w:t>In total 4 key issues are documented and addressed. Key issue #1: user consent for roaming case in eNA; key issue #2: user consent for NTN; key issue #3: unified framework for user consent related data retrieval, notification, and revocation; and key issue #4: guidance for enforcing user consent. There are 2 solutions proposed to address key issue #1 and 2 solutions address key issue #1. There is one solution trying to address key issue #3. However, there is no normative work for key issue #2 and key issue #3. For key issue #1, there is conclusion about enforcement point definition stated in clause 7.3 of TR 33.896 [3].</w:t>
      </w:r>
    </w:p>
    <w:p w14:paraId="0C291DE4" w14:textId="77777777" w:rsidR="00BB3BC4" w:rsidRPr="00016B51" w:rsidRDefault="00BB3BC4" w:rsidP="00BB3BC4">
      <w:pPr>
        <w:rPr>
          <w:b/>
        </w:rPr>
      </w:pPr>
      <w:r w:rsidRPr="00016B51">
        <w:rPr>
          <w:b/>
        </w:rPr>
        <w:t>References</w:t>
      </w:r>
    </w:p>
    <w:p w14:paraId="206C61B0" w14:textId="4BEBBE87" w:rsidR="00BB3BC4" w:rsidRDefault="00BB3BC4" w:rsidP="00BB3BC4">
      <w:pPr>
        <w:rPr>
          <w:lang w:eastAsia="en-GB"/>
        </w:rPr>
      </w:pPr>
      <w:r>
        <w:rPr>
          <w:lang w:eastAsia="en-GB"/>
        </w:rPr>
        <w:t xml:space="preserve">List of related CRs: select "TSG Status = Approved" in: </w:t>
      </w:r>
      <w:hyperlink r:id="rId572" w:history="1">
        <w:r w:rsidRPr="00C83727">
          <w:rPr>
            <w:rStyle w:val="Hyperlink"/>
          </w:rPr>
          <w:t>https://portal.3gpp.org/ChangeRequests.aspx?q=1&amp;workitem=1000004</w:t>
        </w:r>
      </w:hyperlink>
      <w:r>
        <w:t xml:space="preserve"> </w:t>
      </w:r>
      <w:r>
        <w:rPr>
          <w:lang w:eastAsia="en-GB"/>
        </w:rPr>
        <w:t xml:space="preserve"> </w:t>
      </w:r>
    </w:p>
    <w:p w14:paraId="6D8730B0" w14:textId="03020C3F" w:rsidR="00BB3BC4" w:rsidRDefault="00BB3BC4" w:rsidP="00BB3BC4">
      <w:pPr>
        <w:pStyle w:val="EW"/>
      </w:pPr>
      <w:r w:rsidRPr="00016B51">
        <w:t>[1]</w:t>
      </w:r>
      <w:r w:rsidRPr="00016B51">
        <w:tab/>
      </w:r>
      <w:r>
        <w:t>TR 33.501: " Security architecture and procedures for 5G System"</w:t>
      </w:r>
    </w:p>
    <w:p w14:paraId="7663B47D" w14:textId="4FB6E592" w:rsidR="00BB3BC4" w:rsidRDefault="00BB3BC4" w:rsidP="00BB3BC4">
      <w:pPr>
        <w:pStyle w:val="EW"/>
      </w:pPr>
      <w:r>
        <w:t>[2]</w:t>
      </w:r>
      <w:r>
        <w:tab/>
        <w:t>TR 33.867: "Study on User Consent for 3GPP services"</w:t>
      </w:r>
    </w:p>
    <w:p w14:paraId="7256D937" w14:textId="10A27D8E" w:rsidR="00BB3BC4" w:rsidRPr="00BB3BC4" w:rsidRDefault="00BB3BC4" w:rsidP="001A3797">
      <w:pPr>
        <w:pStyle w:val="EW"/>
      </w:pPr>
      <w:r>
        <w:t>[3]</w:t>
      </w:r>
      <w:r>
        <w:tab/>
        <w:t>TR 33.896: "Study of security aspects on user consent for 3GPP services phase 2"</w:t>
      </w:r>
    </w:p>
    <w:p w14:paraId="4BF0D0EF" w14:textId="0E5D8D30" w:rsidR="00BB3BC4" w:rsidRDefault="00BB3BC4" w:rsidP="00BB3BC4">
      <w:pPr>
        <w:pStyle w:val="Heading2"/>
        <w:rPr>
          <w:lang w:eastAsia="en-GB"/>
        </w:rPr>
      </w:pPr>
      <w:bookmarkStart w:id="147" w:name="_Toc171519691"/>
      <w:r>
        <w:rPr>
          <w:lang w:eastAsia="en-GB"/>
        </w:rPr>
        <w:t>22.7</w:t>
      </w:r>
      <w:r>
        <w:rPr>
          <w:lang w:eastAsia="en-GB"/>
        </w:rPr>
        <w:tab/>
      </w:r>
      <w:r w:rsidR="00024D47" w:rsidRPr="00024D47">
        <w:rPr>
          <w:lang w:eastAsia="en-GB"/>
        </w:rPr>
        <w:t>SCAS for split-gNB product classes</w:t>
      </w:r>
      <w:bookmarkEnd w:id="147"/>
      <w:r w:rsidR="00024D47" w:rsidRPr="00024D47">
        <w:rPr>
          <w:lang w:eastAsia="en-GB"/>
        </w:rPr>
        <w:t xml:space="preserve"> </w:t>
      </w:r>
      <w:r w:rsidRPr="00083351">
        <w:rPr>
          <w:lang w:eastAsia="en-GB"/>
        </w:rPr>
        <w:t xml:space="preserve"> </w:t>
      </w:r>
    </w:p>
    <w:tbl>
      <w:tblPr>
        <w:tblW w:w="98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872"/>
        <w:gridCol w:w="1757"/>
        <w:gridCol w:w="393"/>
        <w:gridCol w:w="841"/>
        <w:gridCol w:w="2232"/>
      </w:tblGrid>
      <w:tr w:rsidR="00024D47" w:rsidRPr="00EF7FBB" w14:paraId="1C5E4A58" w14:textId="77777777" w:rsidTr="00FB448D">
        <w:trPr>
          <w:trHeight w:val="255"/>
        </w:trPr>
        <w:tc>
          <w:tcPr>
            <w:tcW w:w="757" w:type="dxa"/>
            <w:shd w:val="clear" w:color="auto" w:fill="auto"/>
            <w:tcMar>
              <w:left w:w="28" w:type="dxa"/>
              <w:right w:w="28" w:type="dxa"/>
            </w:tcMar>
            <w:hideMark/>
          </w:tcPr>
          <w:p w14:paraId="725153BF" w14:textId="77777777" w:rsidR="00024D47" w:rsidRPr="00EF7FBB" w:rsidRDefault="00024D47"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950022</w:t>
            </w:r>
          </w:p>
        </w:tc>
        <w:tc>
          <w:tcPr>
            <w:tcW w:w="3872" w:type="dxa"/>
            <w:shd w:val="clear" w:color="auto" w:fill="auto"/>
            <w:tcMar>
              <w:left w:w="28" w:type="dxa"/>
              <w:right w:w="28" w:type="dxa"/>
            </w:tcMar>
            <w:hideMark/>
          </w:tcPr>
          <w:p w14:paraId="3506C1A5" w14:textId="77777777" w:rsidR="00024D47" w:rsidRPr="00EF7FBB" w:rsidRDefault="00024D47" w:rsidP="00FB448D">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SCAS for split-gNB product classes </w:t>
            </w:r>
          </w:p>
        </w:tc>
        <w:tc>
          <w:tcPr>
            <w:tcW w:w="1757" w:type="dxa"/>
            <w:shd w:val="clear" w:color="auto" w:fill="auto"/>
            <w:tcMar>
              <w:left w:w="28" w:type="dxa"/>
              <w:right w:w="28" w:type="dxa"/>
            </w:tcMar>
            <w:hideMark/>
          </w:tcPr>
          <w:p w14:paraId="5F3FA923" w14:textId="77777777" w:rsidR="00024D47" w:rsidRPr="00EF7FBB" w:rsidRDefault="00024D47"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SCAS_5G_split_gNB</w:t>
            </w:r>
          </w:p>
        </w:tc>
        <w:tc>
          <w:tcPr>
            <w:tcW w:w="393" w:type="dxa"/>
            <w:shd w:val="clear" w:color="auto" w:fill="auto"/>
            <w:tcMar>
              <w:left w:w="28" w:type="dxa"/>
              <w:right w:w="28" w:type="dxa"/>
            </w:tcMar>
            <w:hideMark/>
          </w:tcPr>
          <w:p w14:paraId="28488785" w14:textId="77777777" w:rsidR="00024D47" w:rsidRPr="00EF7FBB" w:rsidRDefault="00024D47"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41" w:type="dxa"/>
            <w:shd w:val="clear" w:color="auto" w:fill="auto"/>
            <w:tcMar>
              <w:left w:w="28" w:type="dxa"/>
              <w:right w:w="28" w:type="dxa"/>
            </w:tcMar>
            <w:hideMark/>
          </w:tcPr>
          <w:p w14:paraId="0183D110" w14:textId="471092B7" w:rsidR="00024D47" w:rsidRPr="00EF7FBB" w:rsidRDefault="003C763E" w:rsidP="00FB448D">
            <w:pPr>
              <w:overflowPunct/>
              <w:autoSpaceDE/>
              <w:autoSpaceDN/>
              <w:adjustRightInd/>
              <w:spacing w:after="0"/>
              <w:textAlignment w:val="auto"/>
              <w:rPr>
                <w:rFonts w:ascii="Calibri" w:hAnsi="Calibri" w:cs="Calibri"/>
                <w:color w:val="0563C1"/>
                <w:sz w:val="18"/>
                <w:szCs w:val="18"/>
                <w:u w:val="single"/>
                <w:lang w:eastAsia="en-GB"/>
              </w:rPr>
            </w:pPr>
            <w:hyperlink r:id="rId573" w:history="1">
              <w:r w:rsidR="00024D47" w:rsidRPr="007D3634">
                <w:rPr>
                  <w:rFonts w:ascii="Calibri" w:hAnsi="Calibri" w:cs="Calibri"/>
                  <w:color w:val="0563C1"/>
                  <w:sz w:val="16"/>
                  <w:szCs w:val="18"/>
                  <w:u w:val="single"/>
                  <w:lang w:eastAsia="en-GB"/>
                </w:rPr>
                <w:t>SP-220200</w:t>
              </w:r>
            </w:hyperlink>
          </w:p>
        </w:tc>
        <w:tc>
          <w:tcPr>
            <w:tcW w:w="2232" w:type="dxa"/>
            <w:shd w:val="clear" w:color="auto" w:fill="auto"/>
            <w:tcMar>
              <w:left w:w="28" w:type="dxa"/>
              <w:right w:w="28" w:type="dxa"/>
            </w:tcMar>
            <w:hideMark/>
          </w:tcPr>
          <w:p w14:paraId="38F7FAD3" w14:textId="3AD47B39" w:rsidR="00024D47" w:rsidRPr="00EF7FBB" w:rsidRDefault="00024D47" w:rsidP="00FB448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Escott, Adrian, </w:t>
            </w:r>
            <w:r>
              <w:rPr>
                <w:rFonts w:ascii="Arial" w:hAnsi="Arial" w:cs="Arial"/>
                <w:b/>
                <w:bCs/>
                <w:color w:val="000000"/>
                <w:sz w:val="18"/>
                <w:szCs w:val="18"/>
                <w:lang w:eastAsia="en-GB"/>
              </w:rPr>
              <w:t>Qualcomm</w:t>
            </w:r>
            <w:r w:rsidRPr="00EF7FBB">
              <w:rPr>
                <w:rFonts w:ascii="Arial" w:hAnsi="Arial" w:cs="Arial"/>
                <w:b/>
                <w:bCs/>
                <w:color w:val="000000"/>
                <w:sz w:val="18"/>
                <w:szCs w:val="18"/>
                <w:lang w:eastAsia="en-GB"/>
              </w:rPr>
              <w:t xml:space="preserve"> </w:t>
            </w:r>
          </w:p>
        </w:tc>
      </w:tr>
    </w:tbl>
    <w:p w14:paraId="281383B4" w14:textId="378013D6" w:rsidR="00024D47" w:rsidRDefault="00024D47" w:rsidP="00024D47">
      <w:pPr>
        <w:rPr>
          <w:lang w:eastAsia="en-GB"/>
        </w:rPr>
      </w:pPr>
      <w:r w:rsidRPr="00024D47">
        <w:rPr>
          <w:lang w:eastAsia="en-GB"/>
        </w:rPr>
        <w:t>Summary based on the input provided by Qualcomm in SP-240892.</w:t>
      </w:r>
    </w:p>
    <w:p w14:paraId="2191652D" w14:textId="23A0EF7C" w:rsidR="00024D47" w:rsidRDefault="00024D47" w:rsidP="00024D47">
      <w:pPr>
        <w:rPr>
          <w:lang w:eastAsia="en-GB"/>
        </w:rPr>
      </w:pPr>
      <w:r>
        <w:rPr>
          <w:lang w:eastAsia="en-GB"/>
        </w:rPr>
        <w:t xml:space="preserve">This work item provides </w:t>
      </w:r>
      <w:r w:rsidR="0096047A" w:rsidRPr="0096047A">
        <w:rPr>
          <w:lang w:eastAsia="en-GB"/>
        </w:rPr>
        <w:t>Security Assurance Specification (SCAS</w:t>
      </w:r>
      <w:r w:rsidR="0096047A">
        <w:rPr>
          <w:lang w:eastAsia="en-GB"/>
        </w:rPr>
        <w:t xml:space="preserve">) </w:t>
      </w:r>
      <w:r>
        <w:rPr>
          <w:lang w:eastAsia="en-GB"/>
        </w:rPr>
        <w:t xml:space="preserve">specification for the various split gNB network entities, i.e. gNB-CU, gNB-CU-CP, gNB-CU-UP and gNB-DU, to enable each of these entities to be tested separately and not as part of a complete gNB. </w:t>
      </w:r>
    </w:p>
    <w:p w14:paraId="648D49DD" w14:textId="77777777" w:rsidR="00024D47" w:rsidRDefault="00024D47" w:rsidP="00024D47">
      <w:pPr>
        <w:rPr>
          <w:lang w:eastAsia="en-GB"/>
        </w:rPr>
      </w:pPr>
      <w:r>
        <w:rPr>
          <w:lang w:eastAsia="en-GB"/>
        </w:rPr>
        <w:t>The specification of SCAS for the gNB is covered in TR 33.926 [1], which include the threats and critical assets for a gNB, and TS 33.511 [2], which contains the gNB specific tests. The work on SCAS for split gNB builds heavily on this work with test cases for such split gNBs product classes based upon and borrowing heavily from the specification for the gNB product class (see TS 33.511 [6]). The main differences are the inclusion of cases for the F1 signalling and user plane connection and the E1 signalling connection on the top of the gNB cases as well as some revised cases to account for the split functionality.</w:t>
      </w:r>
    </w:p>
    <w:p w14:paraId="1B577E1A" w14:textId="77777777" w:rsidR="00024D47" w:rsidRDefault="00024D47" w:rsidP="00024D47">
      <w:pPr>
        <w:rPr>
          <w:lang w:eastAsia="en-GB"/>
        </w:rPr>
      </w:pPr>
      <w:r>
        <w:rPr>
          <w:lang w:eastAsia="en-GB"/>
        </w:rPr>
        <w:t xml:space="preserve">The threats and critical assets for the split gNB cases are given in TR 33.926 [1], while the split gNB specific test cases are provide in TS 33.523 [3]. </w:t>
      </w:r>
    </w:p>
    <w:p w14:paraId="6E8F0565" w14:textId="77777777" w:rsidR="00024D47" w:rsidRPr="00016B51" w:rsidRDefault="00024D47" w:rsidP="00024D47">
      <w:pPr>
        <w:rPr>
          <w:b/>
        </w:rPr>
      </w:pPr>
      <w:r w:rsidRPr="00016B51">
        <w:rPr>
          <w:b/>
        </w:rPr>
        <w:t>References</w:t>
      </w:r>
    </w:p>
    <w:p w14:paraId="7FCEDAB7" w14:textId="69444773" w:rsidR="00024D47" w:rsidRDefault="00024D47" w:rsidP="00024D47">
      <w:pPr>
        <w:rPr>
          <w:lang w:eastAsia="en-GB"/>
        </w:rPr>
      </w:pPr>
      <w:r>
        <w:rPr>
          <w:lang w:eastAsia="en-GB"/>
        </w:rPr>
        <w:t xml:space="preserve">List of related CRs: select "TSG Status = Approved" in: </w:t>
      </w:r>
      <w:hyperlink r:id="rId574" w:history="1">
        <w:r w:rsidRPr="00C83727">
          <w:rPr>
            <w:rStyle w:val="Hyperlink"/>
          </w:rPr>
          <w:t>https://portal.3gpp.org/ChangeRequests.aspx?q=1&amp;workitem=950022</w:t>
        </w:r>
      </w:hyperlink>
      <w:r>
        <w:t xml:space="preserve"> </w:t>
      </w:r>
      <w:r>
        <w:rPr>
          <w:lang w:eastAsia="en-GB"/>
        </w:rPr>
        <w:t xml:space="preserve"> </w:t>
      </w:r>
    </w:p>
    <w:p w14:paraId="2A726C1D" w14:textId="77777777" w:rsidR="00024D47" w:rsidRDefault="00024D47" w:rsidP="00024D47">
      <w:pPr>
        <w:pStyle w:val="EW"/>
      </w:pPr>
      <w:r w:rsidRPr="00016B51">
        <w:t>[1]</w:t>
      </w:r>
      <w:r w:rsidRPr="00016B51">
        <w:tab/>
      </w:r>
      <w:r>
        <w:t xml:space="preserve">TR 33.926 </w:t>
      </w:r>
      <w:r>
        <w:tab/>
        <w:t>Security Assurance Specification (SCAS) threats and critical assets in 3GPP network product classes</w:t>
      </w:r>
    </w:p>
    <w:p w14:paraId="02AA4B3D" w14:textId="72125ECD" w:rsidR="00024D47" w:rsidRDefault="00024D47" w:rsidP="00024D47">
      <w:pPr>
        <w:pStyle w:val="EW"/>
      </w:pPr>
      <w:r>
        <w:t>[2]</w:t>
      </w:r>
      <w:r>
        <w:tab/>
        <w:t xml:space="preserve">TS 33.511 </w:t>
      </w:r>
      <w:r>
        <w:tab/>
        <w:t xml:space="preserve">Security Assurance Specification (SCAS) for the next generation Node B (gNodeB) network product class </w:t>
      </w:r>
    </w:p>
    <w:p w14:paraId="3A9B4921" w14:textId="05C87E65" w:rsidR="00024D47" w:rsidRPr="00024D47" w:rsidRDefault="00024D47" w:rsidP="001A3797">
      <w:pPr>
        <w:pStyle w:val="EW"/>
        <w:rPr>
          <w:lang w:eastAsia="en-GB"/>
        </w:rPr>
      </w:pPr>
      <w:r>
        <w:t>[3]</w:t>
      </w:r>
      <w:r>
        <w:tab/>
        <w:t>TS 33.523</w:t>
      </w:r>
      <w:r>
        <w:tab/>
        <w:t>5G Security Assurance Specification (SCAS); split gNB product classes</w:t>
      </w:r>
    </w:p>
    <w:p w14:paraId="337492CE" w14:textId="6E407FAB" w:rsidR="00024D47" w:rsidRDefault="00024D47" w:rsidP="00024D47">
      <w:pPr>
        <w:pStyle w:val="Heading2"/>
        <w:rPr>
          <w:lang w:eastAsia="en-GB"/>
        </w:rPr>
      </w:pPr>
      <w:bookmarkStart w:id="148" w:name="_Toc171519692"/>
      <w:r>
        <w:rPr>
          <w:lang w:eastAsia="en-GB"/>
        </w:rPr>
        <w:t>22.8</w:t>
      </w:r>
      <w:r>
        <w:rPr>
          <w:lang w:eastAsia="en-GB"/>
        </w:rPr>
        <w:tab/>
      </w:r>
      <w:r w:rsidR="00337AC2" w:rsidRPr="00337AC2">
        <w:rPr>
          <w:lang w:eastAsia="en-GB"/>
        </w:rPr>
        <w:t>Security Assurance Specification for AKMA Anchor Function Function (AAnF)</w:t>
      </w:r>
      <w:bookmarkEnd w:id="148"/>
      <w:r w:rsidR="00337AC2" w:rsidRPr="00337AC2">
        <w:rPr>
          <w:lang w:eastAsia="en-GB"/>
        </w:rPr>
        <w:t xml:space="preserve"> </w:t>
      </w:r>
    </w:p>
    <w:tbl>
      <w:tblPr>
        <w:tblW w:w="98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872"/>
        <w:gridCol w:w="1757"/>
        <w:gridCol w:w="393"/>
        <w:gridCol w:w="841"/>
        <w:gridCol w:w="2232"/>
      </w:tblGrid>
      <w:tr w:rsidR="00337AC2" w:rsidRPr="00EF7FBB" w14:paraId="3175DCF8" w14:textId="77777777" w:rsidTr="00E73FF7">
        <w:trPr>
          <w:trHeight w:val="255"/>
        </w:trPr>
        <w:tc>
          <w:tcPr>
            <w:tcW w:w="757" w:type="dxa"/>
            <w:shd w:val="clear" w:color="auto" w:fill="auto"/>
            <w:tcMar>
              <w:left w:w="28" w:type="dxa"/>
              <w:right w:w="28" w:type="dxa"/>
            </w:tcMar>
            <w:hideMark/>
          </w:tcPr>
          <w:p w14:paraId="34603F67" w14:textId="77777777" w:rsidR="00337AC2" w:rsidRPr="00EF7FBB" w:rsidRDefault="00337AC2" w:rsidP="00E73FF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950019</w:t>
            </w:r>
          </w:p>
        </w:tc>
        <w:tc>
          <w:tcPr>
            <w:tcW w:w="3872" w:type="dxa"/>
            <w:shd w:val="clear" w:color="auto" w:fill="auto"/>
            <w:tcMar>
              <w:left w:w="28" w:type="dxa"/>
              <w:right w:w="28" w:type="dxa"/>
            </w:tcMar>
            <w:hideMark/>
          </w:tcPr>
          <w:p w14:paraId="6B6D1481" w14:textId="77777777" w:rsidR="00337AC2" w:rsidRPr="00EF7FBB" w:rsidRDefault="00337AC2" w:rsidP="00E73FF7">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Security Assurance Specification for AKMA Anchor Function Function (AAnF) </w:t>
            </w:r>
          </w:p>
        </w:tc>
        <w:tc>
          <w:tcPr>
            <w:tcW w:w="1757" w:type="dxa"/>
            <w:shd w:val="clear" w:color="auto" w:fill="auto"/>
            <w:tcMar>
              <w:left w:w="28" w:type="dxa"/>
              <w:right w:w="28" w:type="dxa"/>
            </w:tcMar>
            <w:hideMark/>
          </w:tcPr>
          <w:p w14:paraId="52B87AA5" w14:textId="77777777" w:rsidR="00337AC2" w:rsidRPr="00EF7FBB" w:rsidRDefault="00337AC2" w:rsidP="00E73FF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SCAS_5G_AAnF</w:t>
            </w:r>
          </w:p>
        </w:tc>
        <w:tc>
          <w:tcPr>
            <w:tcW w:w="393" w:type="dxa"/>
            <w:shd w:val="clear" w:color="auto" w:fill="auto"/>
            <w:tcMar>
              <w:left w:w="28" w:type="dxa"/>
              <w:right w:w="28" w:type="dxa"/>
            </w:tcMar>
            <w:hideMark/>
          </w:tcPr>
          <w:p w14:paraId="0A45E76F" w14:textId="77777777" w:rsidR="00337AC2" w:rsidRPr="00EF7FBB" w:rsidRDefault="00337AC2" w:rsidP="00E73FF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41" w:type="dxa"/>
            <w:shd w:val="clear" w:color="auto" w:fill="auto"/>
            <w:tcMar>
              <w:left w:w="28" w:type="dxa"/>
              <w:right w:w="28" w:type="dxa"/>
            </w:tcMar>
            <w:hideMark/>
          </w:tcPr>
          <w:p w14:paraId="36CC387C" w14:textId="77FF937C" w:rsidR="00337AC2" w:rsidRPr="00EF7FBB" w:rsidRDefault="003C763E" w:rsidP="00E73FF7">
            <w:pPr>
              <w:overflowPunct/>
              <w:autoSpaceDE/>
              <w:autoSpaceDN/>
              <w:adjustRightInd/>
              <w:spacing w:after="0"/>
              <w:textAlignment w:val="auto"/>
              <w:rPr>
                <w:rFonts w:ascii="Calibri" w:hAnsi="Calibri" w:cs="Calibri"/>
                <w:color w:val="0563C1"/>
                <w:sz w:val="18"/>
                <w:szCs w:val="18"/>
                <w:u w:val="single"/>
                <w:lang w:eastAsia="en-GB"/>
              </w:rPr>
            </w:pPr>
            <w:hyperlink r:id="rId575" w:history="1">
              <w:r w:rsidR="00337AC2" w:rsidRPr="007D3634">
                <w:rPr>
                  <w:rFonts w:ascii="Calibri" w:hAnsi="Calibri" w:cs="Calibri"/>
                  <w:color w:val="0563C1"/>
                  <w:sz w:val="16"/>
                  <w:szCs w:val="18"/>
                  <w:u w:val="single"/>
                  <w:lang w:eastAsia="en-GB"/>
                </w:rPr>
                <w:t>SP-220197</w:t>
              </w:r>
            </w:hyperlink>
          </w:p>
        </w:tc>
        <w:tc>
          <w:tcPr>
            <w:tcW w:w="2232" w:type="dxa"/>
            <w:shd w:val="clear" w:color="auto" w:fill="auto"/>
            <w:tcMar>
              <w:left w:w="28" w:type="dxa"/>
              <w:right w:w="28" w:type="dxa"/>
            </w:tcMar>
            <w:hideMark/>
          </w:tcPr>
          <w:p w14:paraId="539FB880" w14:textId="77777777" w:rsidR="00337AC2" w:rsidRPr="00EF7FBB" w:rsidRDefault="00337AC2" w:rsidP="00E73FF7">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Xiaoting Huang, China Mobile </w:t>
            </w:r>
          </w:p>
        </w:tc>
      </w:tr>
    </w:tbl>
    <w:p w14:paraId="6BB78E99" w14:textId="77777777" w:rsidR="00337AC2" w:rsidRDefault="00337AC2" w:rsidP="00337AC2">
      <w:pPr>
        <w:rPr>
          <w:lang w:eastAsia="en-GB"/>
        </w:rPr>
      </w:pPr>
      <w:r w:rsidRPr="00024D47">
        <w:rPr>
          <w:lang w:eastAsia="en-GB"/>
        </w:rPr>
        <w:t>Summary based on the input provided by Qualcomm in SP-240892.</w:t>
      </w:r>
    </w:p>
    <w:p w14:paraId="44724417" w14:textId="77777777" w:rsidR="00337AC2" w:rsidRDefault="00337AC2" w:rsidP="00337AC2">
      <w:pPr>
        <w:rPr>
          <w:lang w:eastAsia="en-GB"/>
        </w:rPr>
      </w:pPr>
      <w:r>
        <w:rPr>
          <w:lang w:eastAsia="en-GB"/>
        </w:rPr>
        <w:t xml:space="preserve">This work item delivers a new security assurance specification in TS 33.537[1] and a new Annex W in TR 33.926 [2] describing the associated assets and threats for AAnF network products. </w:t>
      </w:r>
    </w:p>
    <w:p w14:paraId="6EAAF8A0" w14:textId="61C5D802" w:rsidR="00337AC2" w:rsidRDefault="00885609" w:rsidP="00337AC2">
      <w:pPr>
        <w:rPr>
          <w:lang w:eastAsia="en-GB"/>
        </w:rPr>
      </w:pPr>
      <w:r>
        <w:rPr>
          <w:lang w:eastAsia="en-GB"/>
        </w:rPr>
        <w:t xml:space="preserve">It </w:t>
      </w:r>
      <w:r w:rsidR="00337AC2">
        <w:rPr>
          <w:lang w:eastAsia="en-GB"/>
        </w:rPr>
        <w:t>is part of SA3's regular activities related for the Network Equipment Security Assurance Scheme (NESAS), jointly defined by 3GPP and GSMA as described in SA3's Terms of Reference [3]. A SCAS specification defines the security assurance requirements and corresponding test cases for network equipment implementing one or more 3GPP NFs. For this particular work the target is the AAnF(AKMA Anchor Function) as specified in TS 33.535 [4].</w:t>
      </w:r>
    </w:p>
    <w:p w14:paraId="16C2D741" w14:textId="77777777" w:rsidR="00337AC2" w:rsidRDefault="00337AC2" w:rsidP="00337AC2">
      <w:pPr>
        <w:rPr>
          <w:lang w:eastAsia="en-GB"/>
        </w:rPr>
      </w:pPr>
      <w:r>
        <w:rPr>
          <w:lang w:eastAsia="en-GB"/>
        </w:rPr>
        <w:t xml:space="preserve">The new SCAS AAnF specification in TS 33.537 [1] describes the specific security assurance requirements and related test cases that are specific to the AAnF network product class. The functionality of AAnF is specified in TS 33.535[4]. As for any other SCAS specification, this is done with reference to the generic requirement and test catalogue in TS 33.117 [5]. For the AAnF product class, most of these generic requirements and tests cases could be reused except for few network features and interfaces where they were deemed not applicable for AAnF products. </w:t>
      </w:r>
    </w:p>
    <w:p w14:paraId="4BC887F8" w14:textId="77777777" w:rsidR="00337AC2" w:rsidRDefault="00337AC2" w:rsidP="00337AC2">
      <w:pPr>
        <w:rPr>
          <w:lang w:eastAsia="en-GB"/>
        </w:rPr>
      </w:pPr>
      <w:r>
        <w:rPr>
          <w:lang w:eastAsia="en-GB"/>
        </w:rPr>
        <w:t>The new Annex W of TR 33.926 [2] for the AAnF class of network products describes the assets and identifies three new specific threats to such products in addition to the ones pertaining to the generic network product model of [2].</w:t>
      </w:r>
    </w:p>
    <w:p w14:paraId="4DAF02E5" w14:textId="77777777" w:rsidR="00337AC2" w:rsidRPr="00016B51" w:rsidRDefault="00337AC2" w:rsidP="00337AC2">
      <w:pPr>
        <w:rPr>
          <w:b/>
        </w:rPr>
      </w:pPr>
      <w:r w:rsidRPr="00016B51">
        <w:rPr>
          <w:b/>
        </w:rPr>
        <w:t>References</w:t>
      </w:r>
    </w:p>
    <w:p w14:paraId="4E0EFBF5" w14:textId="38A882F7" w:rsidR="00337AC2" w:rsidRDefault="00337AC2" w:rsidP="00337AC2">
      <w:pPr>
        <w:rPr>
          <w:lang w:eastAsia="en-GB"/>
        </w:rPr>
      </w:pPr>
      <w:r>
        <w:rPr>
          <w:lang w:eastAsia="en-GB"/>
        </w:rPr>
        <w:t xml:space="preserve">List of related CRs: select "TSG Status = Approved" in: </w:t>
      </w:r>
      <w:hyperlink r:id="rId576" w:history="1">
        <w:r w:rsidR="00885609" w:rsidRPr="00F80CF5">
          <w:rPr>
            <w:rStyle w:val="Hyperlink"/>
          </w:rPr>
          <w:t>https://portal.3gpp.org/ChangeRequests.aspx?q=1&amp;workitem=950019</w:t>
        </w:r>
      </w:hyperlink>
      <w:r w:rsidR="00885609">
        <w:t xml:space="preserve"> </w:t>
      </w:r>
      <w:r>
        <w:rPr>
          <w:lang w:eastAsia="en-GB"/>
        </w:rPr>
        <w:t xml:space="preserve"> </w:t>
      </w:r>
    </w:p>
    <w:p w14:paraId="562C1A03" w14:textId="11A8A8CD" w:rsidR="00885609" w:rsidRDefault="00337AC2" w:rsidP="00885609">
      <w:pPr>
        <w:pStyle w:val="EW"/>
      </w:pPr>
      <w:r w:rsidRPr="00016B51">
        <w:t>[1]</w:t>
      </w:r>
      <w:r w:rsidRPr="00016B51">
        <w:tab/>
      </w:r>
      <w:r w:rsidR="00885609">
        <w:t>TS 33.537: "Security Assurance Specification (SCAS) for the Authentication and Key Management for Applications (AKMA) Anchor Function (AAnF)"</w:t>
      </w:r>
    </w:p>
    <w:p w14:paraId="74EED09C" w14:textId="77777777" w:rsidR="00885609" w:rsidRDefault="00885609" w:rsidP="00885609">
      <w:pPr>
        <w:pStyle w:val="EW"/>
      </w:pPr>
      <w:r>
        <w:t>[2]</w:t>
      </w:r>
      <w:r>
        <w:tab/>
        <w:t>TR 33.926: "Security Assurance Specification (SCAS) threats and critical assets in 3GPP network product classes"</w:t>
      </w:r>
    </w:p>
    <w:p w14:paraId="08C5E39E" w14:textId="77777777" w:rsidR="00885609" w:rsidRDefault="00885609" w:rsidP="00885609">
      <w:pPr>
        <w:pStyle w:val="EW"/>
      </w:pPr>
      <w:r>
        <w:t>[3]</w:t>
      </w:r>
      <w:r>
        <w:tab/>
        <w:t xml:space="preserve">SP-201085 "Terms of Reference (ToR) for TSG SA WG3 (SA3)" </w:t>
      </w:r>
    </w:p>
    <w:p w14:paraId="2AB9CA17" w14:textId="77777777" w:rsidR="00885609" w:rsidRDefault="00885609" w:rsidP="00885609">
      <w:pPr>
        <w:pStyle w:val="EW"/>
      </w:pPr>
      <w:r>
        <w:t>[4]</w:t>
      </w:r>
      <w:r>
        <w:tab/>
        <w:t xml:space="preserve">TS 33.535: "Authentication and Key Management for Applications (AKMA) based on 3GPP credentials in the 5G System (5GS)" </w:t>
      </w:r>
    </w:p>
    <w:p w14:paraId="1CF9C0A5" w14:textId="7ACB4530" w:rsidR="00337AC2" w:rsidRDefault="00885609" w:rsidP="001A3797">
      <w:pPr>
        <w:pStyle w:val="EW"/>
        <w:rPr>
          <w:lang w:eastAsia="en-GB"/>
        </w:rPr>
      </w:pPr>
      <w:r>
        <w:t>[5]</w:t>
      </w:r>
      <w:r>
        <w:tab/>
        <w:t>TS 33.117: "Catalogue of general security assurance requirements"</w:t>
      </w:r>
    </w:p>
    <w:p w14:paraId="22ED9B1F" w14:textId="3D60DE3D" w:rsidR="00337AC2" w:rsidRDefault="00337AC2" w:rsidP="00337AC2">
      <w:pPr>
        <w:pStyle w:val="Heading2"/>
        <w:rPr>
          <w:lang w:eastAsia="en-GB"/>
        </w:rPr>
      </w:pPr>
      <w:bookmarkStart w:id="149" w:name="_Toc171519693"/>
      <w:r>
        <w:rPr>
          <w:lang w:eastAsia="en-GB"/>
        </w:rPr>
        <w:t>22.9</w:t>
      </w:r>
      <w:r>
        <w:rPr>
          <w:lang w:eastAsia="en-GB"/>
        </w:rPr>
        <w:tab/>
        <w:t>Other security-centric items</w:t>
      </w:r>
      <w:bookmarkEnd w:id="149"/>
      <w:r w:rsidRPr="00083351">
        <w:rPr>
          <w:lang w:eastAsia="en-GB"/>
        </w:rPr>
        <w:t xml:space="preserve"> </w:t>
      </w:r>
    </w:p>
    <w:tbl>
      <w:tblPr>
        <w:tblW w:w="98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872"/>
        <w:gridCol w:w="1757"/>
        <w:gridCol w:w="393"/>
        <w:gridCol w:w="841"/>
        <w:gridCol w:w="2232"/>
      </w:tblGrid>
      <w:tr w:rsidR="00083351" w:rsidRPr="00EF7FBB" w14:paraId="0604695F" w14:textId="77777777" w:rsidTr="00083351">
        <w:trPr>
          <w:trHeight w:val="255"/>
        </w:trPr>
        <w:tc>
          <w:tcPr>
            <w:tcW w:w="757" w:type="dxa"/>
            <w:shd w:val="clear" w:color="auto" w:fill="auto"/>
            <w:tcMar>
              <w:left w:w="28" w:type="dxa"/>
              <w:right w:w="28" w:type="dxa"/>
            </w:tcMar>
            <w:hideMark/>
          </w:tcPr>
          <w:p w14:paraId="7963AEAC"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1010013</w:t>
            </w:r>
          </w:p>
        </w:tc>
        <w:tc>
          <w:tcPr>
            <w:tcW w:w="3872" w:type="dxa"/>
            <w:shd w:val="clear" w:color="auto" w:fill="auto"/>
            <w:tcMar>
              <w:left w:w="28" w:type="dxa"/>
              <w:right w:w="28" w:type="dxa"/>
            </w:tcMar>
            <w:hideMark/>
          </w:tcPr>
          <w:p w14:paraId="003101CA" w14:textId="77777777" w:rsidR="00083351" w:rsidRPr="00EF7FBB" w:rsidRDefault="0008335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Security Assurance Specification for 5G Phase 3 </w:t>
            </w:r>
          </w:p>
        </w:tc>
        <w:tc>
          <w:tcPr>
            <w:tcW w:w="1757" w:type="dxa"/>
            <w:shd w:val="clear" w:color="auto" w:fill="auto"/>
            <w:tcMar>
              <w:left w:w="28" w:type="dxa"/>
              <w:right w:w="28" w:type="dxa"/>
            </w:tcMar>
            <w:hideMark/>
          </w:tcPr>
          <w:p w14:paraId="731E406D"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SCAS_5G_Ph3</w:t>
            </w:r>
          </w:p>
        </w:tc>
        <w:tc>
          <w:tcPr>
            <w:tcW w:w="393" w:type="dxa"/>
            <w:shd w:val="clear" w:color="auto" w:fill="auto"/>
            <w:tcMar>
              <w:left w:w="28" w:type="dxa"/>
              <w:right w:w="28" w:type="dxa"/>
            </w:tcMar>
            <w:hideMark/>
          </w:tcPr>
          <w:p w14:paraId="6A9A8F95"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41" w:type="dxa"/>
            <w:shd w:val="clear" w:color="auto" w:fill="auto"/>
            <w:tcMar>
              <w:left w:w="28" w:type="dxa"/>
              <w:right w:w="28" w:type="dxa"/>
            </w:tcMar>
            <w:hideMark/>
          </w:tcPr>
          <w:p w14:paraId="46832444" w14:textId="4405BCD8" w:rsidR="00083351" w:rsidRPr="00EF7FBB" w:rsidRDefault="003C763E" w:rsidP="00B22AB8">
            <w:pPr>
              <w:overflowPunct/>
              <w:autoSpaceDE/>
              <w:autoSpaceDN/>
              <w:adjustRightInd/>
              <w:spacing w:after="0"/>
              <w:textAlignment w:val="auto"/>
              <w:rPr>
                <w:rFonts w:ascii="Calibri" w:hAnsi="Calibri" w:cs="Calibri"/>
                <w:color w:val="0563C1"/>
                <w:sz w:val="18"/>
                <w:szCs w:val="18"/>
                <w:u w:val="single"/>
                <w:lang w:eastAsia="en-GB"/>
              </w:rPr>
            </w:pPr>
            <w:hyperlink r:id="rId577" w:history="1">
              <w:r w:rsidR="007D3634" w:rsidRPr="007D3634">
                <w:rPr>
                  <w:rFonts w:ascii="Calibri" w:hAnsi="Calibri" w:cs="Calibri"/>
                  <w:color w:val="0563C1"/>
                  <w:sz w:val="16"/>
                  <w:szCs w:val="18"/>
                  <w:u w:val="single"/>
                  <w:lang w:eastAsia="en-GB"/>
                </w:rPr>
                <w:t>SP-230867</w:t>
              </w:r>
            </w:hyperlink>
          </w:p>
        </w:tc>
        <w:tc>
          <w:tcPr>
            <w:tcW w:w="2232" w:type="dxa"/>
            <w:shd w:val="clear" w:color="auto" w:fill="auto"/>
            <w:tcMar>
              <w:left w:w="28" w:type="dxa"/>
              <w:right w:w="28" w:type="dxa"/>
            </w:tcMar>
            <w:hideMark/>
          </w:tcPr>
          <w:p w14:paraId="30131614" w14:textId="77777777" w:rsidR="00083351" w:rsidRPr="00EF7FBB" w:rsidRDefault="0008335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Wu, Rong, Huawei Technologies Co., Ltd. </w:t>
            </w:r>
          </w:p>
        </w:tc>
      </w:tr>
    </w:tbl>
    <w:p w14:paraId="6438EFA6" w14:textId="77777777" w:rsidR="00083351" w:rsidRPr="00E37AEB" w:rsidRDefault="00083351" w:rsidP="00E37AEB">
      <w:pPr>
        <w:rPr>
          <w:lang w:eastAsia="en-GB"/>
        </w:rPr>
      </w:pPr>
    </w:p>
    <w:p w14:paraId="6B782EEF" w14:textId="4BCA3F64" w:rsidR="00B821D4" w:rsidRPr="00B821D4" w:rsidRDefault="00556568" w:rsidP="00B821D4">
      <w:pPr>
        <w:pStyle w:val="Heading1"/>
        <w:rPr>
          <w:lang w:eastAsia="en-GB"/>
        </w:rPr>
      </w:pPr>
      <w:bookmarkStart w:id="150" w:name="_Toc171519694"/>
      <w:r>
        <w:rPr>
          <w:lang w:eastAsia="en-GB"/>
        </w:rPr>
        <w:t>2</w:t>
      </w:r>
      <w:r w:rsidR="00B821D4">
        <w:rPr>
          <w:lang w:eastAsia="en-GB"/>
        </w:rPr>
        <w:t>3</w:t>
      </w:r>
      <w:r>
        <w:rPr>
          <w:lang w:eastAsia="en-GB"/>
        </w:rPr>
        <w:tab/>
        <w:t>NR</w:t>
      </w:r>
      <w:r w:rsidR="00E21FBF">
        <w:rPr>
          <w:lang w:eastAsia="en-GB"/>
        </w:rPr>
        <w:t>-only items</w:t>
      </w:r>
      <w:bookmarkEnd w:id="150"/>
    </w:p>
    <w:p w14:paraId="573C9F78" w14:textId="4CA4EAC3" w:rsidR="00E21FBF" w:rsidRDefault="00E21FBF" w:rsidP="00B821D4">
      <w:pPr>
        <w:pStyle w:val="Heading2"/>
        <w:rPr>
          <w:lang w:eastAsia="en-GB"/>
        </w:rPr>
      </w:pPr>
      <w:bookmarkStart w:id="151" w:name="_Toc171519695"/>
      <w:r>
        <w:rPr>
          <w:lang w:eastAsia="en-GB"/>
        </w:rPr>
        <w:t>23.1</w:t>
      </w:r>
      <w:r>
        <w:rPr>
          <w:lang w:eastAsia="en-GB"/>
        </w:rPr>
        <w:tab/>
        <w:t>Not band-centric</w:t>
      </w:r>
      <w:bookmarkEnd w:id="151"/>
      <w:r>
        <w:rPr>
          <w:lang w:eastAsia="en-GB"/>
        </w:rPr>
        <w:t xml:space="preserve"> </w:t>
      </w:r>
    </w:p>
    <w:p w14:paraId="7F3D10ED" w14:textId="3C33CA91" w:rsidR="00D00E61" w:rsidRPr="00C8525F" w:rsidRDefault="00B821D4" w:rsidP="00E21FBF">
      <w:pPr>
        <w:pStyle w:val="Heading3"/>
        <w:rPr>
          <w:lang w:eastAsia="en-GB"/>
        </w:rPr>
      </w:pPr>
      <w:bookmarkStart w:id="152" w:name="_Toc171519696"/>
      <w:r>
        <w:rPr>
          <w:lang w:eastAsia="en-GB"/>
        </w:rPr>
        <w:t>23.1</w:t>
      </w:r>
      <w:r w:rsidR="00E21FBF">
        <w:rPr>
          <w:lang w:eastAsia="en-GB"/>
        </w:rPr>
        <w:t>.1</w:t>
      </w:r>
      <w:r>
        <w:rPr>
          <w:lang w:eastAsia="en-GB"/>
        </w:rPr>
        <w:tab/>
      </w:r>
      <w:r w:rsidR="00D00E61" w:rsidRPr="00C8525F">
        <w:rPr>
          <w:lang w:eastAsia="en-GB"/>
        </w:rPr>
        <w:t>NR network-controlled repeaters</w:t>
      </w:r>
      <w:bookmarkEnd w:id="152"/>
      <w:r w:rsidR="00D00E61" w:rsidRPr="00C8525F">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1"/>
        <w:gridCol w:w="3759"/>
        <w:gridCol w:w="2058"/>
        <w:gridCol w:w="389"/>
        <w:gridCol w:w="829"/>
        <w:gridCol w:w="2156"/>
      </w:tblGrid>
      <w:tr w:rsidR="00D00E61" w:rsidRPr="00EF7FBB" w14:paraId="0E540560" w14:textId="77777777" w:rsidTr="00B22AB8">
        <w:trPr>
          <w:trHeight w:val="255"/>
        </w:trPr>
        <w:tc>
          <w:tcPr>
            <w:tcW w:w="757" w:type="dxa"/>
            <w:shd w:val="clear" w:color="auto" w:fill="auto"/>
            <w:tcMar>
              <w:left w:w="28" w:type="dxa"/>
              <w:right w:w="28" w:type="dxa"/>
            </w:tcMar>
            <w:hideMark/>
          </w:tcPr>
          <w:p w14:paraId="64BF4BE8"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970079</w:t>
            </w:r>
          </w:p>
        </w:tc>
        <w:tc>
          <w:tcPr>
            <w:tcW w:w="3969" w:type="dxa"/>
            <w:shd w:val="clear" w:color="auto" w:fill="auto"/>
            <w:tcMar>
              <w:left w:w="28" w:type="dxa"/>
              <w:right w:w="28" w:type="dxa"/>
            </w:tcMar>
            <w:hideMark/>
          </w:tcPr>
          <w:p w14:paraId="19CFEE35"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NR network-controlled repeaters </w:t>
            </w:r>
          </w:p>
        </w:tc>
        <w:tc>
          <w:tcPr>
            <w:tcW w:w="1701" w:type="dxa"/>
            <w:shd w:val="clear" w:color="auto" w:fill="auto"/>
            <w:tcMar>
              <w:left w:w="28" w:type="dxa"/>
              <w:right w:w="28" w:type="dxa"/>
            </w:tcMar>
            <w:hideMark/>
          </w:tcPr>
          <w:p w14:paraId="58F22272" w14:textId="106F3612"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NR_netcon_repeater</w:t>
            </w:r>
          </w:p>
        </w:tc>
        <w:tc>
          <w:tcPr>
            <w:tcW w:w="397" w:type="dxa"/>
            <w:shd w:val="clear" w:color="auto" w:fill="auto"/>
            <w:tcMar>
              <w:left w:w="28" w:type="dxa"/>
              <w:right w:w="28" w:type="dxa"/>
            </w:tcMar>
            <w:hideMark/>
          </w:tcPr>
          <w:p w14:paraId="5C205C49"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6081336F" w14:textId="169619BB" w:rsidR="00D00E61" w:rsidRPr="00EF7FBB" w:rsidRDefault="003C763E" w:rsidP="00B22AB8">
            <w:pPr>
              <w:overflowPunct/>
              <w:autoSpaceDE/>
              <w:autoSpaceDN/>
              <w:adjustRightInd/>
              <w:spacing w:after="0"/>
              <w:textAlignment w:val="auto"/>
              <w:rPr>
                <w:rFonts w:ascii="Calibri" w:hAnsi="Calibri" w:cs="Calibri"/>
                <w:color w:val="0563C1"/>
                <w:sz w:val="18"/>
                <w:szCs w:val="18"/>
                <w:u w:val="single"/>
                <w:lang w:eastAsia="en-GB"/>
              </w:rPr>
            </w:pPr>
            <w:hyperlink r:id="rId578" w:history="1">
              <w:r w:rsidR="007D3634" w:rsidRPr="007D3634">
                <w:rPr>
                  <w:rFonts w:ascii="Calibri" w:hAnsi="Calibri" w:cs="Calibri"/>
                  <w:color w:val="0563C1"/>
                  <w:sz w:val="16"/>
                  <w:szCs w:val="18"/>
                  <w:u w:val="single"/>
                  <w:lang w:eastAsia="en-GB"/>
                </w:rPr>
                <w:t>RP-230175</w:t>
              </w:r>
            </w:hyperlink>
          </w:p>
        </w:tc>
        <w:tc>
          <w:tcPr>
            <w:tcW w:w="2268" w:type="dxa"/>
            <w:shd w:val="clear" w:color="auto" w:fill="auto"/>
            <w:tcMar>
              <w:left w:w="28" w:type="dxa"/>
              <w:right w:w="28" w:type="dxa"/>
            </w:tcMar>
            <w:hideMark/>
          </w:tcPr>
          <w:p w14:paraId="579F1E23"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Nan Zhang, ZTE</w:t>
            </w:r>
          </w:p>
        </w:tc>
      </w:tr>
      <w:tr w:rsidR="00D00E61" w:rsidRPr="00EF7FBB" w14:paraId="2940A943" w14:textId="77777777" w:rsidTr="00B22AB8">
        <w:trPr>
          <w:trHeight w:val="255"/>
        </w:trPr>
        <w:tc>
          <w:tcPr>
            <w:tcW w:w="757" w:type="dxa"/>
            <w:shd w:val="clear" w:color="auto" w:fill="auto"/>
            <w:tcMar>
              <w:left w:w="28" w:type="dxa"/>
              <w:right w:w="28" w:type="dxa"/>
            </w:tcMar>
            <w:hideMark/>
          </w:tcPr>
          <w:p w14:paraId="485EF37D"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970179</w:t>
            </w:r>
          </w:p>
        </w:tc>
        <w:tc>
          <w:tcPr>
            <w:tcW w:w="3969" w:type="dxa"/>
            <w:shd w:val="clear" w:color="auto" w:fill="auto"/>
            <w:tcMar>
              <w:left w:w="28" w:type="dxa"/>
              <w:right w:w="28" w:type="dxa"/>
            </w:tcMar>
            <w:hideMark/>
          </w:tcPr>
          <w:p w14:paraId="7DAFE46A"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NR network-controlled repeaters </w:t>
            </w:r>
          </w:p>
        </w:tc>
        <w:tc>
          <w:tcPr>
            <w:tcW w:w="1701" w:type="dxa"/>
            <w:shd w:val="clear" w:color="auto" w:fill="auto"/>
            <w:tcMar>
              <w:left w:w="28" w:type="dxa"/>
              <w:right w:w="28" w:type="dxa"/>
            </w:tcMar>
            <w:hideMark/>
          </w:tcPr>
          <w:p w14:paraId="5FDAA6D3" w14:textId="4D1E921D"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NR_netcon_repeater-Core</w:t>
            </w:r>
          </w:p>
        </w:tc>
        <w:tc>
          <w:tcPr>
            <w:tcW w:w="397" w:type="dxa"/>
            <w:shd w:val="clear" w:color="auto" w:fill="auto"/>
            <w:tcMar>
              <w:left w:w="28" w:type="dxa"/>
              <w:right w:w="28" w:type="dxa"/>
            </w:tcMar>
            <w:hideMark/>
          </w:tcPr>
          <w:p w14:paraId="623ED147"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R1</w:t>
            </w:r>
          </w:p>
        </w:tc>
        <w:tc>
          <w:tcPr>
            <w:tcW w:w="850" w:type="dxa"/>
            <w:shd w:val="clear" w:color="auto" w:fill="auto"/>
            <w:tcMar>
              <w:left w:w="28" w:type="dxa"/>
              <w:right w:w="28" w:type="dxa"/>
            </w:tcMar>
            <w:hideMark/>
          </w:tcPr>
          <w:p w14:paraId="1EEF8ED3" w14:textId="39D16B1E" w:rsidR="00D00E61" w:rsidRPr="00EF7FBB" w:rsidRDefault="003C763E" w:rsidP="00B22AB8">
            <w:pPr>
              <w:overflowPunct/>
              <w:autoSpaceDE/>
              <w:autoSpaceDN/>
              <w:adjustRightInd/>
              <w:spacing w:after="0"/>
              <w:textAlignment w:val="auto"/>
              <w:rPr>
                <w:rFonts w:ascii="Calibri" w:hAnsi="Calibri" w:cs="Calibri"/>
                <w:color w:val="0563C1"/>
                <w:sz w:val="18"/>
                <w:szCs w:val="18"/>
                <w:u w:val="single"/>
                <w:lang w:eastAsia="en-GB"/>
              </w:rPr>
            </w:pPr>
            <w:hyperlink r:id="rId579" w:history="1">
              <w:r w:rsidR="007D3634" w:rsidRPr="007D3634">
                <w:rPr>
                  <w:rFonts w:ascii="Calibri" w:hAnsi="Calibri" w:cs="Calibri"/>
                  <w:color w:val="0563C1"/>
                  <w:sz w:val="16"/>
                  <w:szCs w:val="18"/>
                  <w:u w:val="single"/>
                  <w:lang w:eastAsia="en-GB"/>
                </w:rPr>
                <w:t>RP-230175</w:t>
              </w:r>
            </w:hyperlink>
          </w:p>
        </w:tc>
        <w:tc>
          <w:tcPr>
            <w:tcW w:w="2268" w:type="dxa"/>
            <w:shd w:val="clear" w:color="auto" w:fill="auto"/>
            <w:tcMar>
              <w:left w:w="28" w:type="dxa"/>
              <w:right w:w="28" w:type="dxa"/>
            </w:tcMar>
            <w:hideMark/>
          </w:tcPr>
          <w:p w14:paraId="6746FC0F"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Nan Zhang, ZTE</w:t>
            </w:r>
          </w:p>
        </w:tc>
      </w:tr>
      <w:tr w:rsidR="00D00E61" w:rsidRPr="00EF7FBB" w14:paraId="38813F46" w14:textId="77777777" w:rsidTr="00B22AB8">
        <w:trPr>
          <w:trHeight w:val="255"/>
        </w:trPr>
        <w:tc>
          <w:tcPr>
            <w:tcW w:w="757" w:type="dxa"/>
            <w:shd w:val="clear" w:color="auto" w:fill="auto"/>
            <w:tcMar>
              <w:left w:w="28" w:type="dxa"/>
              <w:right w:w="28" w:type="dxa"/>
            </w:tcMar>
            <w:hideMark/>
          </w:tcPr>
          <w:p w14:paraId="30AA32B4"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970279</w:t>
            </w:r>
          </w:p>
        </w:tc>
        <w:tc>
          <w:tcPr>
            <w:tcW w:w="3969" w:type="dxa"/>
            <w:shd w:val="clear" w:color="auto" w:fill="auto"/>
            <w:tcMar>
              <w:left w:w="28" w:type="dxa"/>
              <w:right w:w="28" w:type="dxa"/>
            </w:tcMar>
            <w:hideMark/>
          </w:tcPr>
          <w:p w14:paraId="0C67E22F"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NR network-controlled repeaters </w:t>
            </w:r>
          </w:p>
        </w:tc>
        <w:tc>
          <w:tcPr>
            <w:tcW w:w="1701" w:type="dxa"/>
            <w:shd w:val="clear" w:color="auto" w:fill="auto"/>
            <w:tcMar>
              <w:left w:w="28" w:type="dxa"/>
              <w:right w:w="28" w:type="dxa"/>
            </w:tcMar>
            <w:hideMark/>
          </w:tcPr>
          <w:p w14:paraId="085CE0CC" w14:textId="4261257A"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NR_netcon_repeater-Perf</w:t>
            </w:r>
          </w:p>
        </w:tc>
        <w:tc>
          <w:tcPr>
            <w:tcW w:w="397" w:type="dxa"/>
            <w:shd w:val="clear" w:color="auto" w:fill="auto"/>
            <w:tcMar>
              <w:left w:w="28" w:type="dxa"/>
              <w:right w:w="28" w:type="dxa"/>
            </w:tcMar>
            <w:hideMark/>
          </w:tcPr>
          <w:p w14:paraId="6E289CAB"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R1</w:t>
            </w:r>
          </w:p>
        </w:tc>
        <w:tc>
          <w:tcPr>
            <w:tcW w:w="850" w:type="dxa"/>
            <w:shd w:val="clear" w:color="auto" w:fill="auto"/>
            <w:tcMar>
              <w:left w:w="28" w:type="dxa"/>
              <w:right w:w="28" w:type="dxa"/>
            </w:tcMar>
            <w:hideMark/>
          </w:tcPr>
          <w:p w14:paraId="270F2C8E" w14:textId="56E72261" w:rsidR="00D00E61" w:rsidRPr="00EF7FBB" w:rsidRDefault="003C763E" w:rsidP="00B22AB8">
            <w:pPr>
              <w:overflowPunct/>
              <w:autoSpaceDE/>
              <w:autoSpaceDN/>
              <w:adjustRightInd/>
              <w:spacing w:after="0"/>
              <w:textAlignment w:val="auto"/>
              <w:rPr>
                <w:rFonts w:ascii="Calibri" w:hAnsi="Calibri" w:cs="Calibri"/>
                <w:color w:val="0563C1"/>
                <w:sz w:val="18"/>
                <w:szCs w:val="18"/>
                <w:u w:val="single"/>
                <w:lang w:eastAsia="en-GB"/>
              </w:rPr>
            </w:pPr>
            <w:hyperlink r:id="rId580" w:history="1">
              <w:r w:rsidR="007D3634" w:rsidRPr="007D3634">
                <w:rPr>
                  <w:rFonts w:ascii="Calibri" w:hAnsi="Calibri" w:cs="Calibri"/>
                  <w:color w:val="0563C1"/>
                  <w:sz w:val="16"/>
                  <w:szCs w:val="18"/>
                  <w:u w:val="single"/>
                  <w:lang w:eastAsia="en-GB"/>
                </w:rPr>
                <w:t>RP-230175</w:t>
              </w:r>
            </w:hyperlink>
          </w:p>
        </w:tc>
        <w:tc>
          <w:tcPr>
            <w:tcW w:w="2268" w:type="dxa"/>
            <w:shd w:val="clear" w:color="auto" w:fill="auto"/>
            <w:tcMar>
              <w:left w:w="28" w:type="dxa"/>
              <w:right w:w="28" w:type="dxa"/>
            </w:tcMar>
            <w:hideMark/>
          </w:tcPr>
          <w:p w14:paraId="0C2D14BD"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Nan Zhang, ZTE</w:t>
            </w:r>
          </w:p>
        </w:tc>
      </w:tr>
      <w:tr w:rsidR="00D00E61" w:rsidRPr="00EF7FBB" w14:paraId="0B0B1D6E" w14:textId="77777777" w:rsidTr="00B22AB8">
        <w:trPr>
          <w:trHeight w:val="255"/>
        </w:trPr>
        <w:tc>
          <w:tcPr>
            <w:tcW w:w="757" w:type="dxa"/>
            <w:shd w:val="clear" w:color="auto" w:fill="auto"/>
            <w:tcMar>
              <w:left w:w="28" w:type="dxa"/>
              <w:right w:w="28" w:type="dxa"/>
            </w:tcMar>
            <w:hideMark/>
          </w:tcPr>
          <w:p w14:paraId="51652523"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940083</w:t>
            </w:r>
          </w:p>
        </w:tc>
        <w:tc>
          <w:tcPr>
            <w:tcW w:w="3969" w:type="dxa"/>
            <w:shd w:val="clear" w:color="auto" w:fill="auto"/>
            <w:tcMar>
              <w:left w:w="28" w:type="dxa"/>
              <w:right w:w="28" w:type="dxa"/>
            </w:tcMar>
            <w:hideMark/>
          </w:tcPr>
          <w:p w14:paraId="304E9F36" w14:textId="77777777" w:rsidR="00D00E61" w:rsidRPr="00EF7FBB" w:rsidRDefault="00D00E61"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NR network-controlled repeaters</w:t>
            </w:r>
          </w:p>
        </w:tc>
        <w:tc>
          <w:tcPr>
            <w:tcW w:w="1701" w:type="dxa"/>
            <w:shd w:val="clear" w:color="auto" w:fill="auto"/>
            <w:tcMar>
              <w:left w:w="28" w:type="dxa"/>
              <w:right w:w="28" w:type="dxa"/>
            </w:tcMar>
            <w:hideMark/>
          </w:tcPr>
          <w:p w14:paraId="533E98E2" w14:textId="46992ABF"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FS_NR_netcon_repeater</w:t>
            </w:r>
          </w:p>
        </w:tc>
        <w:tc>
          <w:tcPr>
            <w:tcW w:w="397" w:type="dxa"/>
            <w:shd w:val="clear" w:color="auto" w:fill="auto"/>
            <w:tcMar>
              <w:left w:w="28" w:type="dxa"/>
              <w:right w:w="28" w:type="dxa"/>
            </w:tcMar>
            <w:hideMark/>
          </w:tcPr>
          <w:p w14:paraId="237BEDC5"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R1</w:t>
            </w:r>
          </w:p>
        </w:tc>
        <w:tc>
          <w:tcPr>
            <w:tcW w:w="850" w:type="dxa"/>
            <w:shd w:val="clear" w:color="auto" w:fill="auto"/>
            <w:tcMar>
              <w:left w:w="28" w:type="dxa"/>
              <w:right w:w="28" w:type="dxa"/>
            </w:tcMar>
            <w:hideMark/>
          </w:tcPr>
          <w:p w14:paraId="645D65F9" w14:textId="42DB1358" w:rsidR="00D00E61" w:rsidRPr="00EF7FBB" w:rsidRDefault="003C763E" w:rsidP="00B22AB8">
            <w:pPr>
              <w:overflowPunct/>
              <w:autoSpaceDE/>
              <w:autoSpaceDN/>
              <w:adjustRightInd/>
              <w:spacing w:after="0"/>
              <w:textAlignment w:val="auto"/>
              <w:rPr>
                <w:rFonts w:ascii="Calibri" w:hAnsi="Calibri" w:cs="Calibri"/>
                <w:color w:val="0563C1"/>
                <w:sz w:val="18"/>
                <w:szCs w:val="18"/>
                <w:u w:val="single"/>
                <w:lang w:eastAsia="en-GB"/>
              </w:rPr>
            </w:pPr>
            <w:hyperlink r:id="rId581" w:history="1">
              <w:r w:rsidR="007D3634" w:rsidRPr="007D3634">
                <w:rPr>
                  <w:rFonts w:ascii="Calibri" w:hAnsi="Calibri" w:cs="Calibri"/>
                  <w:color w:val="0563C1"/>
                  <w:sz w:val="16"/>
                  <w:szCs w:val="18"/>
                  <w:u w:val="single"/>
                  <w:lang w:eastAsia="en-GB"/>
                </w:rPr>
                <w:t>RP-221229</w:t>
              </w:r>
            </w:hyperlink>
          </w:p>
        </w:tc>
        <w:tc>
          <w:tcPr>
            <w:tcW w:w="2268" w:type="dxa"/>
            <w:shd w:val="clear" w:color="auto" w:fill="auto"/>
            <w:tcMar>
              <w:left w:w="28" w:type="dxa"/>
              <w:right w:w="28" w:type="dxa"/>
            </w:tcMar>
            <w:hideMark/>
          </w:tcPr>
          <w:p w14:paraId="6E1DDF44"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Nan Zhang, ZTE</w:t>
            </w:r>
          </w:p>
        </w:tc>
      </w:tr>
    </w:tbl>
    <w:p w14:paraId="4474C3D3" w14:textId="77777777" w:rsidR="00D00E61" w:rsidRDefault="00D00E61" w:rsidP="00D00E61">
      <w:pPr>
        <w:rPr>
          <w:lang w:eastAsia="en-GB"/>
        </w:rPr>
      </w:pPr>
      <w:r w:rsidRPr="00652D0A">
        <w:rPr>
          <w:lang w:eastAsia="en-GB"/>
        </w:rPr>
        <w:t xml:space="preserve">Summary based on the input provided by </w:t>
      </w:r>
      <w:r>
        <w:rPr>
          <w:lang w:eastAsia="en-GB"/>
        </w:rPr>
        <w:t xml:space="preserve">ZTE </w:t>
      </w:r>
      <w:r w:rsidRPr="00652D0A">
        <w:rPr>
          <w:lang w:eastAsia="en-GB"/>
        </w:rPr>
        <w:t xml:space="preserve">in </w:t>
      </w:r>
      <w:r w:rsidRPr="00F92AFE">
        <w:rPr>
          <w:lang w:eastAsia="en-GB"/>
        </w:rPr>
        <w:t>RP-232884</w:t>
      </w:r>
      <w:r w:rsidRPr="00652D0A">
        <w:rPr>
          <w:lang w:eastAsia="en-GB"/>
        </w:rPr>
        <w:t>.</w:t>
      </w:r>
    </w:p>
    <w:p w14:paraId="4E895EB4" w14:textId="77777777" w:rsidR="00D00E61" w:rsidRDefault="00D00E61" w:rsidP="00D00E61">
      <w:pPr>
        <w:rPr>
          <w:lang w:eastAsia="en-GB"/>
        </w:rPr>
      </w:pPr>
      <w:r>
        <w:rPr>
          <w:lang w:eastAsia="en-GB"/>
        </w:rPr>
        <w:t>To improve performance of conventional RF repeaters with the capability to receive and process side control information from the network, the Rel-17 study item 940083 “Study on NR Network-controlled Repeaters” identified the necessary enhancement with candidate solutions [1]. This work item [2] specifies the signalling and behaviour for side control information i.e., beamforming, UL-DL TDD operation and ON-OFF information, control plane signalling and procedures, and solutions for network-controlled repeater management.</w:t>
      </w:r>
    </w:p>
    <w:p w14:paraId="0702EC32" w14:textId="77777777" w:rsidR="00D00E61" w:rsidRPr="006118C6" w:rsidRDefault="00D00E61" w:rsidP="00D00E61">
      <w:pPr>
        <w:rPr>
          <w:b/>
          <w:bCs/>
          <w:lang w:eastAsia="en-GB"/>
        </w:rPr>
      </w:pPr>
      <w:r w:rsidRPr="006118C6">
        <w:rPr>
          <w:b/>
          <w:bCs/>
          <w:lang w:eastAsia="en-GB"/>
        </w:rPr>
        <w:t xml:space="preserve">Structure of Network-controlled repeater </w:t>
      </w:r>
    </w:p>
    <w:p w14:paraId="162BF49C" w14:textId="77777777" w:rsidR="00D00E61" w:rsidRDefault="00D00E61" w:rsidP="00D00E61">
      <w:pPr>
        <w:rPr>
          <w:lang w:eastAsia="en-GB"/>
        </w:rPr>
      </w:pPr>
      <w:r>
        <w:rPr>
          <w:lang w:eastAsia="en-GB"/>
        </w:rPr>
        <w:t xml:space="preserve">The network-controlled repeater comprises a NCR-MT and a NCR-Fwd as depicted in Figure 1. </w:t>
      </w:r>
    </w:p>
    <w:p w14:paraId="2F53D239" w14:textId="77777777" w:rsidR="00D00E61" w:rsidRDefault="00D00E61" w:rsidP="00D00E61">
      <w:pPr>
        <w:rPr>
          <w:lang w:eastAsia="en-GB"/>
        </w:rPr>
      </w:pPr>
      <w:r>
        <w:rPr>
          <w:lang w:eastAsia="en-GB"/>
        </w:rPr>
        <w:t xml:space="preserve">The NCR-MT is an entity with partial UE functionality, to communicate with the gNB (e.g., receiving side control information, SCI) via a control link based on the NR Uu interface. A list of allowed gNB cell(s) or forbidden gNB cell(s) may be configured to the NCR-MT. According to the received side control information from the gNB, the NCR-Fwd is to perform amplifying-and-forwarding of signals between the gNB and a UE via the backhaul link and access link, respectively. </w:t>
      </w:r>
    </w:p>
    <w:p w14:paraId="3DB4AE79" w14:textId="77777777" w:rsidR="00D00E61" w:rsidRDefault="00D00E61" w:rsidP="00D00E61">
      <w:pPr>
        <w:rPr>
          <w:lang w:eastAsia="en-GB"/>
        </w:rPr>
      </w:pPr>
      <w:r>
        <w:rPr>
          <w:lang w:eastAsia="en-GB"/>
        </w:rPr>
        <w:t>In addition, as an in-band repeater, only the NCR-Fwd’s operation on signals associated to the cell that the NCR-MT is connected is intended to be controlled by the gNB via the SCI.</w:t>
      </w:r>
    </w:p>
    <w:p w14:paraId="579622A9" w14:textId="77777777" w:rsidR="00D00E61" w:rsidRDefault="00D00E61" w:rsidP="00D00E61">
      <w:pPr>
        <w:pStyle w:val="TF"/>
      </w:pPr>
      <w:r>
        <w:rPr>
          <w:noProof/>
        </w:rPr>
        <w:drawing>
          <wp:inline distT="0" distB="0" distL="0" distR="0" wp14:anchorId="3CCCDC70" wp14:editId="1A318EE7">
            <wp:extent cx="4846320" cy="1186954"/>
            <wp:effectExtent l="0" t="0" r="0" b="0"/>
            <wp:docPr id="454567631" name="Picture 454567631" descr="A close-up of a car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4567631" name="Picture 454567631" descr="A close-up of a card&#10;&#10;Description automatically generated"/>
                    <pic:cNvPicPr>
                      <a:picLocks noRot="1" noChangeAspect="1" noChangeArrowheads="1"/>
                    </pic:cNvPicPr>
                  </pic:nvPicPr>
                  <pic:blipFill>
                    <a:blip r:embed="rId582">
                      <a:extLst>
                        <a:ext uri="{28A0092B-C50C-407E-A947-70E740481C1C}">
                          <a14:useLocalDpi xmlns:a14="http://schemas.microsoft.com/office/drawing/2010/main" val="0"/>
                        </a:ext>
                      </a:extLst>
                    </a:blip>
                    <a:srcRect/>
                    <a:stretch>
                      <a:fillRect/>
                    </a:stretch>
                  </pic:blipFill>
                  <pic:spPr bwMode="auto">
                    <a:xfrm>
                      <a:off x="0" y="0"/>
                      <a:ext cx="4846320" cy="1186954"/>
                    </a:xfrm>
                    <a:prstGeom prst="rect">
                      <a:avLst/>
                    </a:prstGeom>
                    <a:noFill/>
                    <a:ln>
                      <a:noFill/>
                    </a:ln>
                  </pic:spPr>
                </pic:pic>
              </a:graphicData>
            </a:graphic>
          </wp:inline>
        </w:drawing>
      </w:r>
    </w:p>
    <w:p w14:paraId="35BC8AE8" w14:textId="77777777" w:rsidR="00D00E61" w:rsidRPr="00AA21A3" w:rsidRDefault="00D00E61" w:rsidP="00D00E61">
      <w:pPr>
        <w:pStyle w:val="TF"/>
        <w:rPr>
          <w:rFonts w:ascii="Times New Roman" w:hAnsi="Times New Roman"/>
          <w:b w:val="0"/>
          <w:color w:val="000000"/>
          <w:lang w:eastAsia="ja-JP"/>
        </w:rPr>
      </w:pPr>
      <w:r w:rsidRPr="00AA21A3">
        <w:rPr>
          <w:rFonts w:ascii="Times New Roman" w:hAnsi="Times New Roman"/>
          <w:b w:val="0"/>
          <w:color w:val="000000"/>
        </w:rPr>
        <w:t>Figure 1: Conceptual model of network-controlled repeater.</w:t>
      </w:r>
    </w:p>
    <w:p w14:paraId="1D29B422" w14:textId="77777777" w:rsidR="00D00E61" w:rsidRPr="006118C6" w:rsidRDefault="00D00E61" w:rsidP="00D00E61">
      <w:pPr>
        <w:rPr>
          <w:b/>
          <w:bCs/>
          <w:lang w:eastAsia="en-GB"/>
        </w:rPr>
      </w:pPr>
      <w:r w:rsidRPr="006118C6">
        <w:rPr>
          <w:b/>
          <w:bCs/>
          <w:lang w:eastAsia="en-GB"/>
        </w:rPr>
        <w:t>Side control information indication</w:t>
      </w:r>
    </w:p>
    <w:p w14:paraId="63F04BA0" w14:textId="77777777" w:rsidR="00D00E61" w:rsidRPr="006118C6" w:rsidRDefault="00D00E61" w:rsidP="00D00E61">
      <w:pPr>
        <w:rPr>
          <w:i/>
          <w:iCs/>
          <w:lang w:eastAsia="en-GB"/>
        </w:rPr>
      </w:pPr>
      <w:r w:rsidRPr="006118C6">
        <w:rPr>
          <w:i/>
          <w:iCs/>
          <w:lang w:eastAsia="en-GB"/>
        </w:rPr>
        <w:t>For DL-UL TDD information</w:t>
      </w:r>
    </w:p>
    <w:p w14:paraId="149219B6" w14:textId="77777777" w:rsidR="00D00E61" w:rsidRDefault="00D00E61" w:rsidP="00D00E61">
      <w:pPr>
        <w:rPr>
          <w:lang w:eastAsia="en-GB"/>
        </w:rPr>
      </w:pPr>
      <w:r>
        <w:rPr>
          <w:lang w:eastAsia="en-GB"/>
        </w:rPr>
        <w:t>The DL-UL configuration of the NCR-Fwd follows the DL-UL configuration (i.e., DL or UL slots/symbols determined by tdd-UL-DL-ConfigurationCommon or tdd-UL-DL-ConfigurationDedicated, if configured) of the control link of the NCR-MT. For timing determination of the backhaul link, the NCR-Fwd’s backhaul link DL/UL timing follows the NCR-MT’s DL/UL frame timing</w:t>
      </w:r>
    </w:p>
    <w:p w14:paraId="43F113C3" w14:textId="77777777" w:rsidR="00D00E61" w:rsidRPr="006118C6" w:rsidRDefault="00D00E61" w:rsidP="00D00E61">
      <w:pPr>
        <w:rPr>
          <w:i/>
          <w:iCs/>
          <w:lang w:eastAsia="en-GB"/>
        </w:rPr>
      </w:pPr>
      <w:r w:rsidRPr="006118C6">
        <w:rPr>
          <w:i/>
          <w:iCs/>
          <w:lang w:eastAsia="en-GB"/>
        </w:rPr>
        <w:t>For beam indication</w:t>
      </w:r>
    </w:p>
    <w:p w14:paraId="129005F8" w14:textId="77777777" w:rsidR="00D00E61" w:rsidRDefault="00D00E61" w:rsidP="00D00E61">
      <w:pPr>
        <w:rPr>
          <w:lang w:eastAsia="en-GB"/>
        </w:rPr>
      </w:pPr>
      <w:r>
        <w:rPr>
          <w:lang w:eastAsia="en-GB"/>
        </w:rPr>
        <w:t>For the access link, the beam used by the NCR-Fwd is represented by the “beam index” in the received signalling either periodically, semi-persistently or aperiodically. The time resource when the associated beam is applied is indicated together with the beam information.  For periodic and semi-persistent beam indication, this information is configured by RRC signalling. Additional MAC CE signalling is used to activate or deactivate indications for semi-persistent beam indication. For aperiodic indication, the DCI format 2-8 is used to indicate beam index directly with the associated time resource, which is based on the RRC configuration. In addition, the details (e.g., characteristics) of physical beam(s) may be provided by OAM to the gNB and the NCR for operation.</w:t>
      </w:r>
    </w:p>
    <w:p w14:paraId="3A41C4AD" w14:textId="77777777" w:rsidR="00D00E61" w:rsidRDefault="00D00E61" w:rsidP="00D00E61">
      <w:pPr>
        <w:rPr>
          <w:lang w:eastAsia="en-GB"/>
        </w:rPr>
      </w:pPr>
      <w:r>
        <w:rPr>
          <w:lang w:eastAsia="en-GB"/>
        </w:rPr>
        <w:t xml:space="preserve">For simultaneous operation of control and backhaul link, the beam of backhaul link is identical to the beam used on the control link. For non-simultaneous operation of control and backhaul link, the beam of backhaul link is determined by the specified rules unless the dedicated beam configuration (i.e., MAC CE) is indicated.  </w:t>
      </w:r>
    </w:p>
    <w:p w14:paraId="0822E290" w14:textId="77777777" w:rsidR="00D00E61" w:rsidRPr="006118C6" w:rsidRDefault="00D00E61" w:rsidP="00D00E61">
      <w:pPr>
        <w:rPr>
          <w:i/>
          <w:iCs/>
          <w:lang w:eastAsia="en-GB"/>
        </w:rPr>
      </w:pPr>
      <w:r w:rsidRPr="006118C6">
        <w:rPr>
          <w:i/>
          <w:iCs/>
          <w:lang w:eastAsia="en-GB"/>
        </w:rPr>
        <w:t>For ON-OFF information</w:t>
      </w:r>
    </w:p>
    <w:p w14:paraId="3D5A6D41" w14:textId="77777777" w:rsidR="00D00E61" w:rsidRDefault="00D00E61" w:rsidP="00D00E61">
      <w:pPr>
        <w:rPr>
          <w:lang w:eastAsia="en-GB"/>
        </w:rPr>
      </w:pPr>
      <w:r>
        <w:rPr>
          <w:lang w:eastAsia="en-GB"/>
        </w:rPr>
        <w:t xml:space="preserve">The “ON-OFF” information is implicitly determined by received beam indication. The NCR-Fwd is assumed in “ON” state, i.e., performing the amplifying-and-forwarding in access link and backhaul link, only over the time resources when the corresponding beam information is received by the NCR-MT.  In addition, the NCR-Fwd is assumed in “OFF” state if specific conditions (e.g., beam failure or RLF on the control link occurs) are satisfied. </w:t>
      </w:r>
    </w:p>
    <w:p w14:paraId="511E2044" w14:textId="77777777" w:rsidR="00D00E61" w:rsidRPr="006118C6" w:rsidRDefault="00D00E61" w:rsidP="00D00E61">
      <w:pPr>
        <w:rPr>
          <w:b/>
          <w:bCs/>
          <w:lang w:eastAsia="en-GB"/>
        </w:rPr>
      </w:pPr>
      <w:r w:rsidRPr="006118C6">
        <w:rPr>
          <w:b/>
          <w:bCs/>
          <w:lang w:eastAsia="en-GB"/>
        </w:rPr>
        <w:t>Repeater management</w:t>
      </w:r>
    </w:p>
    <w:p w14:paraId="0BC8BFC0" w14:textId="77777777" w:rsidR="00D00E61" w:rsidRDefault="00D00E61" w:rsidP="00D00E61">
      <w:pPr>
        <w:rPr>
          <w:lang w:eastAsia="en-GB"/>
        </w:rPr>
      </w:pPr>
      <w:r>
        <w:rPr>
          <w:lang w:eastAsia="en-GB"/>
        </w:rPr>
        <w:t xml:space="preserve">For the repeater management, the NCR identification and authorization are supported. </w:t>
      </w:r>
    </w:p>
    <w:p w14:paraId="2F70E392" w14:textId="77777777" w:rsidR="00D00E61" w:rsidRDefault="00D00E61" w:rsidP="00D00E61">
      <w:pPr>
        <w:rPr>
          <w:lang w:eastAsia="en-GB"/>
        </w:rPr>
      </w:pPr>
      <w:r>
        <w:rPr>
          <w:lang w:eastAsia="en-GB"/>
        </w:rPr>
        <w:t>NCR identification is performed in RAN by sending the NCR indication information to the serving gNB. The AMF (e.g., selected by gNB) provides NCR authorization information to the gNB.</w:t>
      </w:r>
    </w:p>
    <w:p w14:paraId="18D72212" w14:textId="77777777" w:rsidR="00D00E61" w:rsidRPr="000D2E94" w:rsidRDefault="00D00E61" w:rsidP="00D00E61">
      <w:pPr>
        <w:rPr>
          <w:b/>
        </w:rPr>
      </w:pPr>
      <w:r w:rsidRPr="000D2E94">
        <w:rPr>
          <w:b/>
        </w:rPr>
        <w:t>References</w:t>
      </w:r>
      <w:r w:rsidRPr="000D2E94">
        <w:t xml:space="preserve"> </w:t>
      </w:r>
    </w:p>
    <w:p w14:paraId="1042D1B3" w14:textId="77777777" w:rsidR="00D00E61" w:rsidRDefault="00D00E61" w:rsidP="00D00E61">
      <w:r>
        <w:t>List of related CRs: select "TSG Status = Approved" in:</w:t>
      </w:r>
    </w:p>
    <w:p w14:paraId="6E738C9A" w14:textId="36316734" w:rsidR="00D00E61" w:rsidRDefault="003C763E" w:rsidP="00D00E61">
      <w:hyperlink r:id="rId583" w:history="1">
        <w:r w:rsidR="00D00E61" w:rsidRPr="0024045F">
          <w:rPr>
            <w:rStyle w:val="Hyperlink"/>
          </w:rPr>
          <w:t>https://portal.3gpp.org/ChangeRequests.aspx?q=1&amp;workitem=970079,970179,970279</w:t>
        </w:r>
      </w:hyperlink>
    </w:p>
    <w:p w14:paraId="61E5E236" w14:textId="77777777" w:rsidR="00D00E61" w:rsidRDefault="00D00E61" w:rsidP="00D00E61">
      <w:pPr>
        <w:pStyle w:val="EW"/>
      </w:pPr>
      <w:r>
        <w:t>[1]</w:t>
      </w:r>
      <w:r>
        <w:tab/>
      </w:r>
      <w:r w:rsidRPr="006118C6">
        <w:t>TR 38.867 Study on NR network-controlled repeaters (Rel-18).</w:t>
      </w:r>
    </w:p>
    <w:p w14:paraId="4B240B9B" w14:textId="77777777" w:rsidR="00D00E61" w:rsidRDefault="00D00E61" w:rsidP="00D00E61">
      <w:pPr>
        <w:pStyle w:val="EW"/>
      </w:pPr>
      <w:r>
        <w:t>[2]</w:t>
      </w:r>
      <w:r>
        <w:tab/>
        <w:t>RP-232886 WI on NR network-controlled repeaters</w:t>
      </w:r>
    </w:p>
    <w:p w14:paraId="40DE18EB" w14:textId="77777777" w:rsidR="00D00E61" w:rsidRDefault="00D00E61" w:rsidP="00D00E61">
      <w:pPr>
        <w:pStyle w:val="EW"/>
      </w:pPr>
      <w:r>
        <w:t>[3]</w:t>
      </w:r>
      <w:r>
        <w:tab/>
        <w:t>RP-232854 Status report of WI NR network-controlled repeaters</w:t>
      </w:r>
    </w:p>
    <w:p w14:paraId="236EC085" w14:textId="77777777" w:rsidR="00D00E61" w:rsidRDefault="00D00E61" w:rsidP="00D00E61">
      <w:pPr>
        <w:pStyle w:val="EW"/>
      </w:pPr>
    </w:p>
    <w:p w14:paraId="46E9F7AD" w14:textId="19A411EE" w:rsidR="00B821D4" w:rsidRPr="00C8525F" w:rsidRDefault="00B821D4" w:rsidP="00E21FBF">
      <w:pPr>
        <w:pStyle w:val="Heading3"/>
        <w:rPr>
          <w:lang w:eastAsia="en-GB"/>
        </w:rPr>
      </w:pPr>
      <w:bookmarkStart w:id="153" w:name="_Toc171519697"/>
      <w:r>
        <w:rPr>
          <w:lang w:eastAsia="en-GB"/>
        </w:rPr>
        <w:t>23.</w:t>
      </w:r>
      <w:r w:rsidR="00E21FBF">
        <w:rPr>
          <w:lang w:eastAsia="en-GB"/>
        </w:rPr>
        <w:t>1.</w:t>
      </w:r>
      <w:r>
        <w:rPr>
          <w:lang w:eastAsia="en-GB"/>
        </w:rPr>
        <w:t>2</w:t>
      </w:r>
      <w:r>
        <w:rPr>
          <w:lang w:eastAsia="en-GB"/>
        </w:rPr>
        <w:tab/>
      </w:r>
      <w:r w:rsidRPr="00B821D4">
        <w:rPr>
          <w:lang w:eastAsia="en-GB"/>
        </w:rPr>
        <w:t>Enhancement of MIMO</w:t>
      </w:r>
      <w:r>
        <w:rPr>
          <w:lang w:eastAsia="en-GB"/>
        </w:rPr>
        <w:t xml:space="preserve"> </w:t>
      </w:r>
      <w:r w:rsidRPr="00B821D4">
        <w:rPr>
          <w:lang w:eastAsia="en-GB"/>
        </w:rPr>
        <w:t>OTA requirement for NR UEs</w:t>
      </w:r>
      <w:bookmarkEnd w:id="153"/>
      <w:r w:rsidRPr="00B821D4">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5"/>
        <w:gridCol w:w="3893"/>
        <w:gridCol w:w="1837"/>
        <w:gridCol w:w="394"/>
        <w:gridCol w:w="841"/>
        <w:gridCol w:w="2222"/>
      </w:tblGrid>
      <w:tr w:rsidR="00D00E61" w:rsidRPr="00EF7FBB" w14:paraId="5AD76BC8" w14:textId="77777777" w:rsidTr="00B22AB8">
        <w:trPr>
          <w:trHeight w:val="255"/>
        </w:trPr>
        <w:tc>
          <w:tcPr>
            <w:tcW w:w="757" w:type="dxa"/>
            <w:shd w:val="clear" w:color="auto" w:fill="auto"/>
            <w:tcMar>
              <w:left w:w="28" w:type="dxa"/>
              <w:right w:w="28" w:type="dxa"/>
            </w:tcMar>
            <w:hideMark/>
          </w:tcPr>
          <w:p w14:paraId="27BF6AF5"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970081</w:t>
            </w:r>
          </w:p>
        </w:tc>
        <w:tc>
          <w:tcPr>
            <w:tcW w:w="3969" w:type="dxa"/>
            <w:shd w:val="clear" w:color="auto" w:fill="auto"/>
            <w:tcMar>
              <w:left w:w="28" w:type="dxa"/>
              <w:right w:w="28" w:type="dxa"/>
            </w:tcMar>
            <w:hideMark/>
          </w:tcPr>
          <w:p w14:paraId="75770235"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Enhancement of Multiple Input Multiple Output (MIMO) Over-the-Air (OTA) requirement for NR UEs </w:t>
            </w:r>
          </w:p>
        </w:tc>
        <w:tc>
          <w:tcPr>
            <w:tcW w:w="1701" w:type="dxa"/>
            <w:shd w:val="clear" w:color="auto" w:fill="auto"/>
            <w:tcMar>
              <w:left w:w="28" w:type="dxa"/>
              <w:right w:w="28" w:type="dxa"/>
            </w:tcMar>
            <w:hideMark/>
          </w:tcPr>
          <w:p w14:paraId="719C96D9" w14:textId="3C8C1F12" w:rsidR="00D00E61" w:rsidRPr="00EF7FBB" w:rsidRDefault="00D00E61" w:rsidP="00B22AB8">
            <w:pPr>
              <w:overflowPunct/>
              <w:autoSpaceDE/>
              <w:autoSpaceDN/>
              <w:adjustRightInd/>
              <w:spacing w:after="0"/>
              <w:textAlignment w:val="auto"/>
              <w:rPr>
                <w:rFonts w:ascii="Arial" w:hAnsi="Arial" w:cs="Arial"/>
                <w:b/>
                <w:bCs/>
                <w:color w:val="000000"/>
                <w:sz w:val="18"/>
                <w:szCs w:val="18"/>
                <w:lang w:val="es-ES" w:eastAsia="en-GB"/>
              </w:rPr>
            </w:pPr>
            <w:r w:rsidRPr="00EF7FBB">
              <w:rPr>
                <w:rFonts w:ascii="Arial" w:hAnsi="Arial" w:cs="Arial"/>
                <w:b/>
                <w:bCs/>
                <w:color w:val="000000"/>
                <w:sz w:val="18"/>
                <w:szCs w:val="18"/>
                <w:lang w:val="es-ES" w:eastAsia="en-GB"/>
              </w:rPr>
              <w:t>NR_MIMO_OTA_enh</w:t>
            </w:r>
          </w:p>
        </w:tc>
        <w:tc>
          <w:tcPr>
            <w:tcW w:w="397" w:type="dxa"/>
            <w:shd w:val="clear" w:color="auto" w:fill="auto"/>
            <w:tcMar>
              <w:left w:w="28" w:type="dxa"/>
              <w:right w:w="28" w:type="dxa"/>
            </w:tcMar>
            <w:hideMark/>
          </w:tcPr>
          <w:p w14:paraId="1F53FCBE"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R4</w:t>
            </w:r>
          </w:p>
        </w:tc>
        <w:tc>
          <w:tcPr>
            <w:tcW w:w="850" w:type="dxa"/>
            <w:shd w:val="clear" w:color="auto" w:fill="auto"/>
            <w:tcMar>
              <w:left w:w="28" w:type="dxa"/>
              <w:right w:w="28" w:type="dxa"/>
            </w:tcMar>
            <w:hideMark/>
          </w:tcPr>
          <w:p w14:paraId="7413CCE0" w14:textId="5FEF54F3" w:rsidR="00D00E61" w:rsidRPr="00EF7FBB" w:rsidRDefault="003C763E" w:rsidP="00B22AB8">
            <w:pPr>
              <w:overflowPunct/>
              <w:autoSpaceDE/>
              <w:autoSpaceDN/>
              <w:adjustRightInd/>
              <w:spacing w:after="0"/>
              <w:textAlignment w:val="auto"/>
              <w:rPr>
                <w:rFonts w:ascii="Calibri" w:hAnsi="Calibri" w:cs="Calibri"/>
                <w:color w:val="0563C1"/>
                <w:sz w:val="18"/>
                <w:szCs w:val="18"/>
                <w:u w:val="single"/>
                <w:lang w:eastAsia="en-GB"/>
              </w:rPr>
            </w:pPr>
            <w:hyperlink r:id="rId584" w:history="1">
              <w:r w:rsidR="007D3634" w:rsidRPr="007D3634">
                <w:rPr>
                  <w:rFonts w:ascii="Calibri" w:hAnsi="Calibri" w:cs="Calibri"/>
                  <w:color w:val="0563C1"/>
                  <w:sz w:val="16"/>
                  <w:szCs w:val="18"/>
                  <w:u w:val="single"/>
                  <w:lang w:eastAsia="en-GB"/>
                </w:rPr>
                <w:t>RP-232679</w:t>
              </w:r>
            </w:hyperlink>
          </w:p>
        </w:tc>
        <w:tc>
          <w:tcPr>
            <w:tcW w:w="2268" w:type="dxa"/>
            <w:shd w:val="clear" w:color="auto" w:fill="auto"/>
            <w:tcMar>
              <w:left w:w="28" w:type="dxa"/>
              <w:right w:w="28" w:type="dxa"/>
            </w:tcMar>
            <w:hideMark/>
          </w:tcPr>
          <w:p w14:paraId="36A7B4FF"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Zhu, Siting, CAICT</w:t>
            </w:r>
          </w:p>
        </w:tc>
      </w:tr>
      <w:tr w:rsidR="00D00E61" w:rsidRPr="00EF7FBB" w14:paraId="0E740656" w14:textId="77777777" w:rsidTr="00B22AB8">
        <w:trPr>
          <w:trHeight w:val="255"/>
        </w:trPr>
        <w:tc>
          <w:tcPr>
            <w:tcW w:w="757" w:type="dxa"/>
            <w:shd w:val="clear" w:color="auto" w:fill="auto"/>
            <w:tcMar>
              <w:left w:w="28" w:type="dxa"/>
              <w:right w:w="28" w:type="dxa"/>
            </w:tcMar>
            <w:hideMark/>
          </w:tcPr>
          <w:p w14:paraId="154ECCFF"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970181</w:t>
            </w:r>
          </w:p>
        </w:tc>
        <w:tc>
          <w:tcPr>
            <w:tcW w:w="3969" w:type="dxa"/>
            <w:shd w:val="clear" w:color="auto" w:fill="auto"/>
            <w:tcMar>
              <w:left w:w="28" w:type="dxa"/>
              <w:right w:w="28" w:type="dxa"/>
            </w:tcMar>
            <w:hideMark/>
          </w:tcPr>
          <w:p w14:paraId="0B1B1759"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Enhancement of Multiple Input Multiple Output (MIMO) Over-the-Air (OTA) requirement for NR UEs </w:t>
            </w:r>
          </w:p>
        </w:tc>
        <w:tc>
          <w:tcPr>
            <w:tcW w:w="1701" w:type="dxa"/>
            <w:shd w:val="clear" w:color="auto" w:fill="auto"/>
            <w:tcMar>
              <w:left w:w="28" w:type="dxa"/>
              <w:right w:w="28" w:type="dxa"/>
            </w:tcMar>
            <w:hideMark/>
          </w:tcPr>
          <w:p w14:paraId="295B7A77" w14:textId="049CB102"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NR_MIMO_OTA_enh-Core</w:t>
            </w:r>
          </w:p>
        </w:tc>
        <w:tc>
          <w:tcPr>
            <w:tcW w:w="397" w:type="dxa"/>
            <w:shd w:val="clear" w:color="auto" w:fill="auto"/>
            <w:tcMar>
              <w:left w:w="28" w:type="dxa"/>
              <w:right w:w="28" w:type="dxa"/>
            </w:tcMar>
            <w:hideMark/>
          </w:tcPr>
          <w:p w14:paraId="3575E57F"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50" w:type="dxa"/>
            <w:shd w:val="clear" w:color="auto" w:fill="auto"/>
            <w:tcMar>
              <w:left w:w="28" w:type="dxa"/>
              <w:right w:w="28" w:type="dxa"/>
            </w:tcMar>
            <w:hideMark/>
          </w:tcPr>
          <w:p w14:paraId="06F210CE" w14:textId="7F549207" w:rsidR="00D00E61" w:rsidRPr="00EF7FBB" w:rsidRDefault="003C763E" w:rsidP="00B22AB8">
            <w:pPr>
              <w:overflowPunct/>
              <w:autoSpaceDE/>
              <w:autoSpaceDN/>
              <w:adjustRightInd/>
              <w:spacing w:after="0"/>
              <w:textAlignment w:val="auto"/>
              <w:rPr>
                <w:rFonts w:ascii="Calibri" w:hAnsi="Calibri" w:cs="Calibri"/>
                <w:color w:val="0563C1"/>
                <w:sz w:val="18"/>
                <w:szCs w:val="18"/>
                <w:u w:val="single"/>
                <w:lang w:eastAsia="en-GB"/>
              </w:rPr>
            </w:pPr>
            <w:hyperlink r:id="rId585" w:history="1">
              <w:r w:rsidR="007D3634" w:rsidRPr="007D3634">
                <w:rPr>
                  <w:rFonts w:ascii="Calibri" w:hAnsi="Calibri" w:cs="Calibri"/>
                  <w:color w:val="0563C1"/>
                  <w:sz w:val="16"/>
                  <w:szCs w:val="18"/>
                  <w:u w:val="single"/>
                  <w:lang w:eastAsia="en-GB"/>
                </w:rPr>
                <w:t>RP-232679</w:t>
              </w:r>
            </w:hyperlink>
          </w:p>
        </w:tc>
        <w:tc>
          <w:tcPr>
            <w:tcW w:w="2268" w:type="dxa"/>
            <w:shd w:val="clear" w:color="auto" w:fill="auto"/>
            <w:tcMar>
              <w:left w:w="28" w:type="dxa"/>
              <w:right w:w="28" w:type="dxa"/>
            </w:tcMar>
            <w:hideMark/>
          </w:tcPr>
          <w:p w14:paraId="0F7B763F"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Zhu, Siting, CAICT</w:t>
            </w:r>
          </w:p>
        </w:tc>
      </w:tr>
      <w:tr w:rsidR="00D00E61" w:rsidRPr="00EF7FBB" w14:paraId="73EDDEF5" w14:textId="77777777" w:rsidTr="00B22AB8">
        <w:trPr>
          <w:trHeight w:val="255"/>
        </w:trPr>
        <w:tc>
          <w:tcPr>
            <w:tcW w:w="757" w:type="dxa"/>
            <w:shd w:val="clear" w:color="auto" w:fill="auto"/>
            <w:tcMar>
              <w:left w:w="28" w:type="dxa"/>
              <w:right w:w="28" w:type="dxa"/>
            </w:tcMar>
            <w:hideMark/>
          </w:tcPr>
          <w:p w14:paraId="1423D49B"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970281</w:t>
            </w:r>
          </w:p>
        </w:tc>
        <w:tc>
          <w:tcPr>
            <w:tcW w:w="3969" w:type="dxa"/>
            <w:shd w:val="clear" w:color="auto" w:fill="auto"/>
            <w:tcMar>
              <w:left w:w="28" w:type="dxa"/>
              <w:right w:w="28" w:type="dxa"/>
            </w:tcMar>
            <w:hideMark/>
          </w:tcPr>
          <w:p w14:paraId="3D9FFD19"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Enhancement of Multiple Input Multiple Output (MIMO) Over-the-Air (OTA) requirement for NR UEs </w:t>
            </w:r>
          </w:p>
        </w:tc>
        <w:tc>
          <w:tcPr>
            <w:tcW w:w="1701" w:type="dxa"/>
            <w:shd w:val="clear" w:color="auto" w:fill="auto"/>
            <w:tcMar>
              <w:left w:w="28" w:type="dxa"/>
              <w:right w:w="28" w:type="dxa"/>
            </w:tcMar>
            <w:hideMark/>
          </w:tcPr>
          <w:p w14:paraId="3DBD8A2A" w14:textId="457C88FC"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NR_MIMO_OTA_enh-Perf</w:t>
            </w:r>
          </w:p>
        </w:tc>
        <w:tc>
          <w:tcPr>
            <w:tcW w:w="397" w:type="dxa"/>
            <w:shd w:val="clear" w:color="auto" w:fill="auto"/>
            <w:tcMar>
              <w:left w:w="28" w:type="dxa"/>
              <w:right w:w="28" w:type="dxa"/>
            </w:tcMar>
            <w:hideMark/>
          </w:tcPr>
          <w:p w14:paraId="2B6A3E2F"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50" w:type="dxa"/>
            <w:shd w:val="clear" w:color="auto" w:fill="auto"/>
            <w:tcMar>
              <w:left w:w="28" w:type="dxa"/>
              <w:right w:w="28" w:type="dxa"/>
            </w:tcMar>
            <w:hideMark/>
          </w:tcPr>
          <w:p w14:paraId="25E04B25" w14:textId="5C19F0AF" w:rsidR="00D00E61" w:rsidRPr="00EF7FBB" w:rsidRDefault="003C763E" w:rsidP="00B22AB8">
            <w:pPr>
              <w:overflowPunct/>
              <w:autoSpaceDE/>
              <w:autoSpaceDN/>
              <w:adjustRightInd/>
              <w:spacing w:after="0"/>
              <w:textAlignment w:val="auto"/>
              <w:rPr>
                <w:rFonts w:ascii="Calibri" w:hAnsi="Calibri" w:cs="Calibri"/>
                <w:color w:val="0563C1"/>
                <w:sz w:val="18"/>
                <w:szCs w:val="18"/>
                <w:u w:val="single"/>
                <w:lang w:eastAsia="en-GB"/>
              </w:rPr>
            </w:pPr>
            <w:hyperlink r:id="rId586" w:history="1">
              <w:r w:rsidR="007D3634" w:rsidRPr="007D3634">
                <w:rPr>
                  <w:rFonts w:ascii="Calibri" w:hAnsi="Calibri" w:cs="Calibri"/>
                  <w:color w:val="0563C1"/>
                  <w:sz w:val="16"/>
                  <w:szCs w:val="18"/>
                  <w:u w:val="single"/>
                  <w:lang w:eastAsia="en-GB"/>
                </w:rPr>
                <w:t>RP-232679</w:t>
              </w:r>
            </w:hyperlink>
          </w:p>
        </w:tc>
        <w:tc>
          <w:tcPr>
            <w:tcW w:w="2268" w:type="dxa"/>
            <w:shd w:val="clear" w:color="auto" w:fill="auto"/>
            <w:tcMar>
              <w:left w:w="28" w:type="dxa"/>
              <w:right w:w="28" w:type="dxa"/>
            </w:tcMar>
            <w:hideMark/>
          </w:tcPr>
          <w:p w14:paraId="28AF9B84"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Zhu, Siting, CAICT</w:t>
            </w:r>
          </w:p>
        </w:tc>
      </w:tr>
    </w:tbl>
    <w:p w14:paraId="078F4C34" w14:textId="77777777" w:rsidR="00D00E61" w:rsidRDefault="00D00E61" w:rsidP="00D00E61">
      <w:pPr>
        <w:rPr>
          <w:lang w:eastAsia="en-GB"/>
        </w:rPr>
      </w:pPr>
      <w:r w:rsidRPr="00652D0A">
        <w:rPr>
          <w:lang w:eastAsia="en-GB"/>
        </w:rPr>
        <w:t xml:space="preserve">Summary based on the input provided by </w:t>
      </w:r>
      <w:r w:rsidRPr="00963531">
        <w:rPr>
          <w:lang w:eastAsia="en-GB"/>
        </w:rPr>
        <w:t>CAICT</w:t>
      </w:r>
      <w:r>
        <w:rPr>
          <w:lang w:eastAsia="en-GB"/>
        </w:rPr>
        <w:t xml:space="preserve"> </w:t>
      </w:r>
      <w:r w:rsidRPr="00652D0A">
        <w:rPr>
          <w:lang w:eastAsia="en-GB"/>
        </w:rPr>
        <w:t xml:space="preserve">in </w:t>
      </w:r>
      <w:r w:rsidRPr="00963531">
        <w:rPr>
          <w:lang w:eastAsia="en-GB"/>
        </w:rPr>
        <w:t>RP-233743</w:t>
      </w:r>
      <w:r w:rsidRPr="00652D0A">
        <w:rPr>
          <w:lang w:eastAsia="en-GB"/>
        </w:rPr>
        <w:t>.</w:t>
      </w:r>
    </w:p>
    <w:p w14:paraId="1F6B0949" w14:textId="77777777" w:rsidR="00D00E61" w:rsidRDefault="00D00E61" w:rsidP="00D00E61">
      <w:pPr>
        <w:rPr>
          <w:lang w:eastAsia="en-GB"/>
        </w:rPr>
      </w:pPr>
      <w:r>
        <w:rPr>
          <w:lang w:eastAsia="en-GB"/>
        </w:rPr>
        <w:t xml:space="preserve">Radiated multi-antenna reception performance is one of the most important characteristics to verify the MIMO receiver of the UE under conditions more closely resembling the end user’s interaction with the device. This Rel-18 NR_MIMO_OTA_enh core part WI further enhanced NR MIMO OTA test methodologies based on the outcome of Rel-17 NR_MIMO_OTA WI in TS 38.151. The outcome of this WI impacts TS 38.151, and the analysis and measurement results of MIMO OTA are captured in a new internal technical report TR 38.761.  </w:t>
      </w:r>
    </w:p>
    <w:p w14:paraId="684FF74E" w14:textId="77777777" w:rsidR="00D00E61" w:rsidRDefault="00D00E61" w:rsidP="00D00E61">
      <w:pPr>
        <w:rPr>
          <w:lang w:eastAsia="en-GB"/>
        </w:rPr>
      </w:pPr>
      <w:r>
        <w:rPr>
          <w:lang w:eastAsia="en-GB"/>
        </w:rPr>
        <w:t>The objective of this core part WI is to further investigate and enhance NR MIMO OTA test methodologies defined in TS 38.151, including both FR1 and FR2. The following aspects in this core part WI have been investigated and specified:</w:t>
      </w:r>
    </w:p>
    <w:p w14:paraId="5ECF579B" w14:textId="77777777" w:rsidR="00D00E61" w:rsidRDefault="00D00E61" w:rsidP="001A3797">
      <w:pPr>
        <w:spacing w:after="0"/>
        <w:rPr>
          <w:lang w:eastAsia="en-GB"/>
        </w:rPr>
      </w:pPr>
      <w:r>
        <w:rPr>
          <w:lang w:eastAsia="en-GB"/>
        </w:rPr>
        <w:t>•</w:t>
      </w:r>
      <w:r>
        <w:rPr>
          <w:lang w:eastAsia="en-GB"/>
        </w:rPr>
        <w:tab/>
        <w:t>FR1 MIMO OTA test methodology enhancement:</w:t>
      </w:r>
    </w:p>
    <w:p w14:paraId="5360C134" w14:textId="77777777" w:rsidR="00D00E61" w:rsidRDefault="00D00E61" w:rsidP="001A3797">
      <w:pPr>
        <w:spacing w:after="0"/>
        <w:ind w:left="284"/>
        <w:rPr>
          <w:lang w:eastAsia="en-GB"/>
        </w:rPr>
      </w:pPr>
      <w:r>
        <w:rPr>
          <w:lang w:eastAsia="en-GB"/>
        </w:rPr>
        <w:t>-</w:t>
      </w:r>
      <w:r>
        <w:rPr>
          <w:lang w:eastAsia="en-GB"/>
        </w:rPr>
        <w:tab/>
        <w:t>Specify necessary enhancements of the FR1 MIMO OTA test methodology for tablet device types in free space, with the 20-cm quiet zone and the 16-probe MPAC system unchanged</w:t>
      </w:r>
    </w:p>
    <w:p w14:paraId="41E0D74F" w14:textId="77777777" w:rsidR="00D00E61" w:rsidRDefault="00D00E61" w:rsidP="001A3797">
      <w:pPr>
        <w:spacing w:after="0"/>
        <w:ind w:left="284"/>
        <w:rPr>
          <w:lang w:eastAsia="en-GB"/>
        </w:rPr>
      </w:pPr>
      <w:r>
        <w:rPr>
          <w:lang w:eastAsia="en-GB"/>
        </w:rPr>
        <w:t>-</w:t>
      </w:r>
      <w:r>
        <w:rPr>
          <w:lang w:eastAsia="en-GB"/>
        </w:rPr>
        <w:tab/>
        <w:t>Test time reduction methodology for FR1 MIMO OTA</w:t>
      </w:r>
    </w:p>
    <w:p w14:paraId="69B0CF5B" w14:textId="77777777" w:rsidR="00D00E61" w:rsidRDefault="00D00E61" w:rsidP="001A3797">
      <w:pPr>
        <w:spacing w:after="0"/>
        <w:ind w:left="568"/>
        <w:rPr>
          <w:lang w:eastAsia="en-GB"/>
        </w:rPr>
      </w:pPr>
      <w:r>
        <w:rPr>
          <w:lang w:eastAsia="en-GB"/>
        </w:rPr>
        <w:t></w:t>
      </w:r>
      <w:r>
        <w:rPr>
          <w:lang w:eastAsia="en-GB"/>
        </w:rPr>
        <w:tab/>
        <w:t>For bands &lt; 1GHz, the test parameter Minimum Number of Slots per Stream can be reduced to 10k for FR1 MIMO OTA measurement campaign and conformance testing for 15kHz SCS.</w:t>
      </w:r>
    </w:p>
    <w:p w14:paraId="3F0FD836" w14:textId="77777777" w:rsidR="00D00E61" w:rsidRDefault="00D00E61" w:rsidP="001A3797">
      <w:pPr>
        <w:spacing w:after="0"/>
        <w:ind w:left="284"/>
        <w:rPr>
          <w:lang w:eastAsia="en-GB"/>
        </w:rPr>
      </w:pPr>
      <w:r>
        <w:rPr>
          <w:lang w:eastAsia="en-GB"/>
        </w:rPr>
        <w:t>-</w:t>
      </w:r>
      <w:r>
        <w:rPr>
          <w:lang w:eastAsia="en-GB"/>
        </w:rPr>
        <w:tab/>
        <w:t>Refine FR1 channel model validation pass/fail limits</w:t>
      </w:r>
    </w:p>
    <w:p w14:paraId="5DE656A6" w14:textId="77777777" w:rsidR="00D00E61" w:rsidRDefault="00D00E61" w:rsidP="001A3797">
      <w:pPr>
        <w:spacing w:after="0"/>
        <w:ind w:left="568"/>
        <w:rPr>
          <w:lang w:eastAsia="en-GB"/>
        </w:rPr>
      </w:pPr>
      <w:r>
        <w:rPr>
          <w:lang w:eastAsia="en-GB"/>
        </w:rPr>
        <w:t></w:t>
      </w:r>
      <w:r>
        <w:rPr>
          <w:lang w:eastAsia="en-GB"/>
        </w:rPr>
        <w:tab/>
        <w:t>Pass/fail criteria of power validation is defined as ± 1.5 dB.</w:t>
      </w:r>
    </w:p>
    <w:p w14:paraId="6896FFA2" w14:textId="77777777" w:rsidR="00D00E61" w:rsidRDefault="00D00E61" w:rsidP="001A3797">
      <w:pPr>
        <w:spacing w:after="0"/>
        <w:rPr>
          <w:lang w:eastAsia="en-GB"/>
        </w:rPr>
      </w:pPr>
      <w:r>
        <w:rPr>
          <w:lang w:eastAsia="en-GB"/>
        </w:rPr>
        <w:t>•</w:t>
      </w:r>
      <w:r>
        <w:rPr>
          <w:lang w:eastAsia="en-GB"/>
        </w:rPr>
        <w:tab/>
        <w:t>FR2 MIMO OTA test methodology enhancement:</w:t>
      </w:r>
    </w:p>
    <w:p w14:paraId="03D9E82F" w14:textId="77777777" w:rsidR="00D00E61" w:rsidRDefault="00D00E61" w:rsidP="001A3797">
      <w:pPr>
        <w:spacing w:after="0"/>
        <w:ind w:left="284"/>
        <w:rPr>
          <w:lang w:eastAsia="en-GB"/>
        </w:rPr>
      </w:pPr>
      <w:r>
        <w:rPr>
          <w:lang w:eastAsia="en-GB"/>
        </w:rPr>
        <w:t>-</w:t>
      </w:r>
      <w:r>
        <w:rPr>
          <w:lang w:eastAsia="en-GB"/>
        </w:rPr>
        <w:tab/>
        <w:t>Define the framework for FR2 MIMO OTA requirement development</w:t>
      </w:r>
    </w:p>
    <w:p w14:paraId="59AD0FFD" w14:textId="77777777" w:rsidR="00D00E61" w:rsidRDefault="00D00E61" w:rsidP="001A3797">
      <w:pPr>
        <w:spacing w:after="0"/>
        <w:ind w:left="568"/>
        <w:rPr>
          <w:lang w:eastAsia="en-GB"/>
        </w:rPr>
      </w:pPr>
      <w:r>
        <w:rPr>
          <w:lang w:eastAsia="en-GB"/>
        </w:rPr>
        <w:t></w:t>
      </w:r>
      <w:r>
        <w:rPr>
          <w:lang w:eastAsia="en-GB"/>
        </w:rPr>
        <w:tab/>
        <w:t>Pure measurement approach is adopted for FR2 requirement definition</w:t>
      </w:r>
    </w:p>
    <w:p w14:paraId="5F4B5099" w14:textId="77777777" w:rsidR="00D00E61" w:rsidRDefault="00D00E61" w:rsidP="001A3797">
      <w:pPr>
        <w:spacing w:after="0"/>
        <w:ind w:left="284"/>
        <w:rPr>
          <w:lang w:eastAsia="en-GB"/>
        </w:rPr>
      </w:pPr>
      <w:r>
        <w:rPr>
          <w:lang w:eastAsia="en-GB"/>
        </w:rPr>
        <w:t>-</w:t>
      </w:r>
      <w:r>
        <w:rPr>
          <w:lang w:eastAsia="en-GB"/>
        </w:rPr>
        <w:tab/>
        <w:t>Further refine the FR2 channel model validation pass/fail limits based on practical measurement results</w:t>
      </w:r>
    </w:p>
    <w:p w14:paraId="675FE8CD" w14:textId="77777777" w:rsidR="00D00E61" w:rsidRDefault="00D00E61" w:rsidP="001A3797">
      <w:pPr>
        <w:spacing w:after="0"/>
        <w:ind w:left="568"/>
        <w:rPr>
          <w:lang w:eastAsia="en-GB"/>
        </w:rPr>
      </w:pPr>
      <w:r>
        <w:rPr>
          <w:lang w:eastAsia="en-GB"/>
        </w:rPr>
        <w:t></w:t>
      </w:r>
      <w:r>
        <w:rPr>
          <w:lang w:eastAsia="en-GB"/>
        </w:rPr>
        <w:tab/>
        <w:t>Tighter pass/fail limit for temporal correlation is not necessary</w:t>
      </w:r>
    </w:p>
    <w:p w14:paraId="0783634F" w14:textId="20E14835" w:rsidR="00D00E61" w:rsidRDefault="00D00E61" w:rsidP="001A3797">
      <w:pPr>
        <w:ind w:left="568"/>
        <w:rPr>
          <w:lang w:eastAsia="en-GB"/>
        </w:rPr>
      </w:pPr>
      <w:r>
        <w:rPr>
          <w:lang w:eastAsia="en-GB"/>
        </w:rPr>
        <w:t></w:t>
      </w:r>
      <w:r>
        <w:rPr>
          <w:lang w:eastAsia="en-GB"/>
        </w:rPr>
        <w:tab/>
        <w:t>Pass/fail criteria of power validation is defined as ± 1.5 dB.</w:t>
      </w:r>
    </w:p>
    <w:p w14:paraId="56857FC0" w14:textId="77777777" w:rsidR="00D00E61" w:rsidRPr="000D2E94" w:rsidRDefault="00D00E61" w:rsidP="00D00E61">
      <w:pPr>
        <w:rPr>
          <w:b/>
        </w:rPr>
      </w:pPr>
      <w:r w:rsidRPr="000D2E94">
        <w:rPr>
          <w:b/>
        </w:rPr>
        <w:t>References</w:t>
      </w:r>
      <w:r w:rsidRPr="000D2E94">
        <w:t xml:space="preserve"> </w:t>
      </w:r>
    </w:p>
    <w:p w14:paraId="5A82CF7A" w14:textId="4E518CCA" w:rsidR="00D00E61" w:rsidRDefault="00D00E61" w:rsidP="00D00E61">
      <w:r>
        <w:t xml:space="preserve">List of related CRs: select "TSG Status = Approved" in: </w:t>
      </w:r>
      <w:r>
        <w:br/>
      </w:r>
      <w:hyperlink r:id="rId587" w:history="1">
        <w:r w:rsidRPr="00543C5A">
          <w:rPr>
            <w:rStyle w:val="Hyperlink"/>
          </w:rPr>
          <w:t>https://portal.3gpp.org/ChangeRequests.aspx?q=1&amp;workitem=970081,970181,970281</w:t>
        </w:r>
      </w:hyperlink>
    </w:p>
    <w:p w14:paraId="675E5648" w14:textId="3D6F2E4D" w:rsidR="00D00E61" w:rsidRDefault="00D00E61" w:rsidP="00D00E61">
      <w:pPr>
        <w:pStyle w:val="EW"/>
        <w:rPr>
          <w:lang w:eastAsia="en-GB"/>
        </w:rPr>
      </w:pPr>
      <w:r>
        <w:rPr>
          <w:lang w:eastAsia="en-GB"/>
        </w:rPr>
        <w:t xml:space="preserve">[1] </w:t>
      </w:r>
      <w:r w:rsidR="001A3797">
        <w:rPr>
          <w:lang w:eastAsia="en-GB"/>
        </w:rPr>
        <w:tab/>
      </w:r>
      <w:r>
        <w:rPr>
          <w:lang w:eastAsia="en-GB"/>
        </w:rPr>
        <w:t>RP-232679, Last approved WID: Enhancement of Multiple Input Multiple Output (MIMO) Over-the-Air (OTA) test methodology and requirements for NR UEs, CAICT.</w:t>
      </w:r>
    </w:p>
    <w:p w14:paraId="2920F5A1" w14:textId="2EB42C1E" w:rsidR="00D00E61" w:rsidRDefault="00D00E61" w:rsidP="00D00E61">
      <w:pPr>
        <w:pStyle w:val="EW"/>
        <w:rPr>
          <w:lang w:eastAsia="en-GB"/>
        </w:rPr>
      </w:pPr>
      <w:r>
        <w:rPr>
          <w:lang w:eastAsia="en-GB"/>
        </w:rPr>
        <w:t xml:space="preserve">[2] </w:t>
      </w:r>
      <w:r w:rsidR="001A3797">
        <w:rPr>
          <w:lang w:eastAsia="en-GB"/>
        </w:rPr>
        <w:tab/>
      </w:r>
      <w:r>
        <w:rPr>
          <w:lang w:eastAsia="en-GB"/>
        </w:rPr>
        <w:t>TR 38.761, Measurements of Multiple Input Multiple Output (MIMO) Over-the-Air(OTA) performance of User Equipment (UE)</w:t>
      </w:r>
    </w:p>
    <w:p w14:paraId="707BE36C" w14:textId="042CE7D5" w:rsidR="00D00E61" w:rsidRDefault="00D00E61" w:rsidP="00D00E61">
      <w:pPr>
        <w:pStyle w:val="EW"/>
        <w:rPr>
          <w:lang w:eastAsia="en-GB"/>
        </w:rPr>
      </w:pPr>
      <w:r>
        <w:rPr>
          <w:lang w:eastAsia="en-GB"/>
        </w:rPr>
        <w:t xml:space="preserve">[3] </w:t>
      </w:r>
      <w:r w:rsidR="001A3797">
        <w:rPr>
          <w:lang w:eastAsia="en-GB"/>
        </w:rPr>
        <w:tab/>
      </w:r>
      <w:r>
        <w:rPr>
          <w:lang w:eastAsia="en-GB"/>
        </w:rPr>
        <w:t>RP-233741, Last Status Report for WI: Multiple Input Multiple Output (MIMO) Over-the-Air (OTA) requirements for NR UEs, RAN4</w:t>
      </w:r>
    </w:p>
    <w:p w14:paraId="5BD0A071" w14:textId="77777777" w:rsidR="00D00E61" w:rsidRDefault="00D00E61" w:rsidP="00D00E61">
      <w:pPr>
        <w:rPr>
          <w:lang w:eastAsia="en-GB"/>
        </w:rPr>
      </w:pPr>
    </w:p>
    <w:p w14:paraId="6DA7F2C7" w14:textId="37877660" w:rsidR="00D00E61" w:rsidRDefault="00B821D4" w:rsidP="00E21FBF">
      <w:pPr>
        <w:pStyle w:val="Heading3"/>
        <w:rPr>
          <w:lang w:eastAsia="en-GB"/>
        </w:rPr>
      </w:pPr>
      <w:bookmarkStart w:id="154" w:name="_Toc171519698"/>
      <w:r>
        <w:rPr>
          <w:lang w:eastAsia="en-GB"/>
        </w:rPr>
        <w:t>23.</w:t>
      </w:r>
      <w:r w:rsidR="00E21FBF">
        <w:rPr>
          <w:lang w:eastAsia="en-GB"/>
        </w:rPr>
        <w:t>1.</w:t>
      </w:r>
      <w:r>
        <w:rPr>
          <w:lang w:eastAsia="en-GB"/>
        </w:rPr>
        <w:t>3</w:t>
      </w:r>
      <w:r>
        <w:rPr>
          <w:lang w:eastAsia="en-GB"/>
        </w:rPr>
        <w:tab/>
      </w:r>
      <w:r w:rsidR="00D00E61" w:rsidRPr="00EF7FBB">
        <w:rPr>
          <w:lang w:eastAsia="en-GB"/>
        </w:rPr>
        <w:t>NR MIMO evolution for downlink and uplink</w:t>
      </w:r>
      <w:bookmarkEnd w:id="154"/>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0"/>
        <w:gridCol w:w="3757"/>
        <w:gridCol w:w="2017"/>
        <w:gridCol w:w="390"/>
        <w:gridCol w:w="829"/>
        <w:gridCol w:w="2199"/>
      </w:tblGrid>
      <w:tr w:rsidR="00D00E61" w:rsidRPr="00EF7FBB" w14:paraId="59583DF0" w14:textId="77777777" w:rsidTr="00B22AB8">
        <w:trPr>
          <w:trHeight w:val="255"/>
        </w:trPr>
        <w:tc>
          <w:tcPr>
            <w:tcW w:w="757" w:type="dxa"/>
            <w:shd w:val="clear" w:color="auto" w:fill="auto"/>
            <w:tcMar>
              <w:left w:w="28" w:type="dxa"/>
              <w:right w:w="28" w:type="dxa"/>
            </w:tcMar>
            <w:hideMark/>
          </w:tcPr>
          <w:p w14:paraId="5F19B36D"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940096</w:t>
            </w:r>
          </w:p>
        </w:tc>
        <w:tc>
          <w:tcPr>
            <w:tcW w:w="3969" w:type="dxa"/>
            <w:shd w:val="clear" w:color="auto" w:fill="auto"/>
            <w:tcMar>
              <w:left w:w="28" w:type="dxa"/>
              <w:right w:w="28" w:type="dxa"/>
            </w:tcMar>
            <w:hideMark/>
          </w:tcPr>
          <w:p w14:paraId="7805559B"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NR MIMO evolution for downlink and uplink</w:t>
            </w:r>
          </w:p>
        </w:tc>
        <w:tc>
          <w:tcPr>
            <w:tcW w:w="1701" w:type="dxa"/>
            <w:shd w:val="clear" w:color="auto" w:fill="auto"/>
            <w:tcMar>
              <w:left w:w="28" w:type="dxa"/>
              <w:right w:w="28" w:type="dxa"/>
            </w:tcMar>
            <w:hideMark/>
          </w:tcPr>
          <w:p w14:paraId="7FB2028E" w14:textId="0825E73D" w:rsidR="00D00E61" w:rsidRPr="00EF7FBB" w:rsidRDefault="00D00E61" w:rsidP="00B22AB8">
            <w:pPr>
              <w:overflowPunct/>
              <w:autoSpaceDE/>
              <w:autoSpaceDN/>
              <w:adjustRightInd/>
              <w:spacing w:after="0"/>
              <w:textAlignment w:val="auto"/>
              <w:rPr>
                <w:rFonts w:ascii="Arial" w:hAnsi="Arial" w:cs="Arial"/>
                <w:b/>
                <w:bCs/>
                <w:color w:val="000000"/>
                <w:sz w:val="18"/>
                <w:szCs w:val="18"/>
                <w:lang w:val="es-ES" w:eastAsia="en-GB"/>
              </w:rPr>
            </w:pPr>
            <w:r w:rsidRPr="00EF7FBB">
              <w:rPr>
                <w:rFonts w:ascii="Arial" w:hAnsi="Arial" w:cs="Arial"/>
                <w:b/>
                <w:bCs/>
                <w:color w:val="000000"/>
                <w:sz w:val="18"/>
                <w:szCs w:val="18"/>
                <w:lang w:val="es-ES" w:eastAsia="en-GB"/>
              </w:rPr>
              <w:t>NR_MIMO_evo_DL_UL</w:t>
            </w:r>
          </w:p>
        </w:tc>
        <w:tc>
          <w:tcPr>
            <w:tcW w:w="397" w:type="dxa"/>
            <w:shd w:val="clear" w:color="auto" w:fill="auto"/>
            <w:tcMar>
              <w:left w:w="28" w:type="dxa"/>
              <w:right w:w="28" w:type="dxa"/>
            </w:tcMar>
            <w:hideMark/>
          </w:tcPr>
          <w:p w14:paraId="6B190D7A"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 </w:t>
            </w:r>
          </w:p>
        </w:tc>
        <w:tc>
          <w:tcPr>
            <w:tcW w:w="850" w:type="dxa"/>
            <w:shd w:val="clear" w:color="auto" w:fill="auto"/>
            <w:tcMar>
              <w:left w:w="28" w:type="dxa"/>
              <w:right w:w="28" w:type="dxa"/>
            </w:tcMar>
            <w:hideMark/>
          </w:tcPr>
          <w:p w14:paraId="3B26DFF5" w14:textId="0543FC53" w:rsidR="00D00E61" w:rsidRPr="00EF7FBB" w:rsidRDefault="003C763E" w:rsidP="00B22AB8">
            <w:pPr>
              <w:overflowPunct/>
              <w:autoSpaceDE/>
              <w:autoSpaceDN/>
              <w:adjustRightInd/>
              <w:spacing w:after="0"/>
              <w:textAlignment w:val="auto"/>
              <w:rPr>
                <w:rFonts w:ascii="Calibri" w:hAnsi="Calibri" w:cs="Calibri"/>
                <w:color w:val="0563C1"/>
                <w:sz w:val="18"/>
                <w:szCs w:val="18"/>
                <w:u w:val="single"/>
                <w:lang w:eastAsia="en-GB"/>
              </w:rPr>
            </w:pPr>
            <w:hyperlink r:id="rId588" w:history="1">
              <w:r w:rsidR="007D3634" w:rsidRPr="007D3634">
                <w:rPr>
                  <w:rFonts w:ascii="Calibri" w:hAnsi="Calibri" w:cs="Calibri"/>
                  <w:color w:val="0563C1"/>
                  <w:sz w:val="16"/>
                  <w:szCs w:val="18"/>
                  <w:u w:val="single"/>
                  <w:lang w:eastAsia="en-GB"/>
                </w:rPr>
                <w:t>RP-223276</w:t>
              </w:r>
            </w:hyperlink>
          </w:p>
        </w:tc>
        <w:tc>
          <w:tcPr>
            <w:tcW w:w="2268" w:type="dxa"/>
            <w:shd w:val="clear" w:color="auto" w:fill="auto"/>
            <w:tcMar>
              <w:left w:w="28" w:type="dxa"/>
              <w:right w:w="28" w:type="dxa"/>
            </w:tcMar>
            <w:hideMark/>
          </w:tcPr>
          <w:p w14:paraId="5D6A7D5D"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Eko Onggosanusi, Samsung</w:t>
            </w:r>
          </w:p>
        </w:tc>
      </w:tr>
      <w:tr w:rsidR="00D00E61" w:rsidRPr="00EF7FBB" w14:paraId="1C0AB3EC" w14:textId="77777777" w:rsidTr="00B22AB8">
        <w:trPr>
          <w:trHeight w:val="255"/>
        </w:trPr>
        <w:tc>
          <w:tcPr>
            <w:tcW w:w="757" w:type="dxa"/>
            <w:shd w:val="clear" w:color="auto" w:fill="auto"/>
            <w:tcMar>
              <w:left w:w="28" w:type="dxa"/>
              <w:right w:w="28" w:type="dxa"/>
            </w:tcMar>
            <w:hideMark/>
          </w:tcPr>
          <w:p w14:paraId="294D0245"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940196</w:t>
            </w:r>
          </w:p>
        </w:tc>
        <w:tc>
          <w:tcPr>
            <w:tcW w:w="3969" w:type="dxa"/>
            <w:shd w:val="clear" w:color="auto" w:fill="auto"/>
            <w:tcMar>
              <w:left w:w="28" w:type="dxa"/>
              <w:right w:w="28" w:type="dxa"/>
            </w:tcMar>
            <w:hideMark/>
          </w:tcPr>
          <w:p w14:paraId="0A5CE1FE"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NR MIMO evolution for downlink and uplink</w:t>
            </w:r>
          </w:p>
        </w:tc>
        <w:tc>
          <w:tcPr>
            <w:tcW w:w="1701" w:type="dxa"/>
            <w:shd w:val="clear" w:color="auto" w:fill="auto"/>
            <w:tcMar>
              <w:left w:w="28" w:type="dxa"/>
              <w:right w:w="28" w:type="dxa"/>
            </w:tcMar>
            <w:hideMark/>
          </w:tcPr>
          <w:p w14:paraId="28568758" w14:textId="2470A1FA"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NR_MIMO_evo_DL_UL-Core</w:t>
            </w:r>
          </w:p>
        </w:tc>
        <w:tc>
          <w:tcPr>
            <w:tcW w:w="397" w:type="dxa"/>
            <w:shd w:val="clear" w:color="auto" w:fill="auto"/>
            <w:tcMar>
              <w:left w:w="28" w:type="dxa"/>
              <w:right w:w="28" w:type="dxa"/>
            </w:tcMar>
            <w:hideMark/>
          </w:tcPr>
          <w:p w14:paraId="1A930C0B"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R1</w:t>
            </w:r>
          </w:p>
        </w:tc>
        <w:tc>
          <w:tcPr>
            <w:tcW w:w="850" w:type="dxa"/>
            <w:shd w:val="clear" w:color="auto" w:fill="auto"/>
            <w:tcMar>
              <w:left w:w="28" w:type="dxa"/>
              <w:right w:w="28" w:type="dxa"/>
            </w:tcMar>
            <w:hideMark/>
          </w:tcPr>
          <w:p w14:paraId="1641CA01" w14:textId="063EA128" w:rsidR="00D00E61" w:rsidRPr="00EF7FBB" w:rsidRDefault="003C763E" w:rsidP="00B22AB8">
            <w:pPr>
              <w:overflowPunct/>
              <w:autoSpaceDE/>
              <w:autoSpaceDN/>
              <w:adjustRightInd/>
              <w:spacing w:after="0"/>
              <w:textAlignment w:val="auto"/>
              <w:rPr>
                <w:rFonts w:ascii="Calibri" w:hAnsi="Calibri" w:cs="Calibri"/>
                <w:color w:val="0563C1"/>
                <w:sz w:val="18"/>
                <w:szCs w:val="18"/>
                <w:u w:val="single"/>
                <w:lang w:eastAsia="en-GB"/>
              </w:rPr>
            </w:pPr>
            <w:hyperlink r:id="rId589" w:history="1">
              <w:r w:rsidR="007D3634" w:rsidRPr="007D3634">
                <w:rPr>
                  <w:rFonts w:ascii="Calibri" w:hAnsi="Calibri" w:cs="Calibri"/>
                  <w:color w:val="0563C1"/>
                  <w:sz w:val="16"/>
                  <w:szCs w:val="18"/>
                  <w:u w:val="single"/>
                  <w:lang w:eastAsia="en-GB"/>
                </w:rPr>
                <w:t>RP-223276</w:t>
              </w:r>
            </w:hyperlink>
          </w:p>
        </w:tc>
        <w:tc>
          <w:tcPr>
            <w:tcW w:w="2268" w:type="dxa"/>
            <w:shd w:val="clear" w:color="auto" w:fill="auto"/>
            <w:tcMar>
              <w:left w:w="28" w:type="dxa"/>
              <w:right w:w="28" w:type="dxa"/>
            </w:tcMar>
            <w:hideMark/>
          </w:tcPr>
          <w:p w14:paraId="74EF5131"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Eko Onggosanusi, Samsung</w:t>
            </w:r>
          </w:p>
        </w:tc>
      </w:tr>
      <w:tr w:rsidR="00D00E61" w:rsidRPr="00EF7FBB" w14:paraId="443C6353" w14:textId="77777777" w:rsidTr="00B22AB8">
        <w:trPr>
          <w:trHeight w:val="255"/>
        </w:trPr>
        <w:tc>
          <w:tcPr>
            <w:tcW w:w="757" w:type="dxa"/>
            <w:shd w:val="clear" w:color="auto" w:fill="auto"/>
            <w:tcMar>
              <w:left w:w="28" w:type="dxa"/>
              <w:right w:w="28" w:type="dxa"/>
            </w:tcMar>
            <w:hideMark/>
          </w:tcPr>
          <w:p w14:paraId="61A52698"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940296</w:t>
            </w:r>
          </w:p>
        </w:tc>
        <w:tc>
          <w:tcPr>
            <w:tcW w:w="3969" w:type="dxa"/>
            <w:shd w:val="clear" w:color="auto" w:fill="auto"/>
            <w:tcMar>
              <w:left w:w="28" w:type="dxa"/>
              <w:right w:w="28" w:type="dxa"/>
            </w:tcMar>
            <w:hideMark/>
          </w:tcPr>
          <w:p w14:paraId="17C68876"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NR MIMO evolution for downlink and uplink</w:t>
            </w:r>
          </w:p>
        </w:tc>
        <w:tc>
          <w:tcPr>
            <w:tcW w:w="1701" w:type="dxa"/>
            <w:shd w:val="clear" w:color="auto" w:fill="auto"/>
            <w:tcMar>
              <w:left w:w="28" w:type="dxa"/>
              <w:right w:w="28" w:type="dxa"/>
            </w:tcMar>
            <w:hideMark/>
          </w:tcPr>
          <w:p w14:paraId="366DD848" w14:textId="6BCE3364"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NR_MIMO_evo_DL_UL-Perf</w:t>
            </w:r>
          </w:p>
        </w:tc>
        <w:tc>
          <w:tcPr>
            <w:tcW w:w="397" w:type="dxa"/>
            <w:shd w:val="clear" w:color="auto" w:fill="auto"/>
            <w:tcMar>
              <w:left w:w="28" w:type="dxa"/>
              <w:right w:w="28" w:type="dxa"/>
            </w:tcMar>
            <w:hideMark/>
          </w:tcPr>
          <w:p w14:paraId="2F0F0B96"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R1</w:t>
            </w:r>
          </w:p>
        </w:tc>
        <w:tc>
          <w:tcPr>
            <w:tcW w:w="850" w:type="dxa"/>
            <w:shd w:val="clear" w:color="auto" w:fill="auto"/>
            <w:tcMar>
              <w:left w:w="28" w:type="dxa"/>
              <w:right w:w="28" w:type="dxa"/>
            </w:tcMar>
            <w:hideMark/>
          </w:tcPr>
          <w:p w14:paraId="6F3C53A1" w14:textId="78562807" w:rsidR="00D00E61" w:rsidRPr="00EF7FBB" w:rsidRDefault="003C763E" w:rsidP="00B22AB8">
            <w:pPr>
              <w:overflowPunct/>
              <w:autoSpaceDE/>
              <w:autoSpaceDN/>
              <w:adjustRightInd/>
              <w:spacing w:after="0"/>
              <w:textAlignment w:val="auto"/>
              <w:rPr>
                <w:rFonts w:ascii="Calibri" w:hAnsi="Calibri" w:cs="Calibri"/>
                <w:color w:val="0563C1"/>
                <w:sz w:val="18"/>
                <w:szCs w:val="18"/>
                <w:u w:val="single"/>
                <w:lang w:eastAsia="en-GB"/>
              </w:rPr>
            </w:pPr>
            <w:hyperlink r:id="rId590" w:history="1">
              <w:r w:rsidR="007D3634" w:rsidRPr="007D3634">
                <w:rPr>
                  <w:rFonts w:ascii="Calibri" w:hAnsi="Calibri" w:cs="Calibri"/>
                  <w:color w:val="0563C1"/>
                  <w:sz w:val="16"/>
                  <w:szCs w:val="18"/>
                  <w:u w:val="single"/>
                  <w:lang w:eastAsia="en-GB"/>
                </w:rPr>
                <w:t>RP-223276</w:t>
              </w:r>
            </w:hyperlink>
          </w:p>
        </w:tc>
        <w:tc>
          <w:tcPr>
            <w:tcW w:w="2268" w:type="dxa"/>
            <w:shd w:val="clear" w:color="auto" w:fill="auto"/>
            <w:tcMar>
              <w:left w:w="28" w:type="dxa"/>
              <w:right w:w="28" w:type="dxa"/>
            </w:tcMar>
            <w:hideMark/>
          </w:tcPr>
          <w:p w14:paraId="78613508"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Eko Onggosanusi, Samsung</w:t>
            </w:r>
          </w:p>
        </w:tc>
      </w:tr>
      <w:tr w:rsidR="00D00E61" w:rsidRPr="00EF7FBB" w14:paraId="7217C914" w14:textId="77777777" w:rsidTr="00B22AB8">
        <w:trPr>
          <w:trHeight w:val="255"/>
        </w:trPr>
        <w:tc>
          <w:tcPr>
            <w:tcW w:w="757" w:type="dxa"/>
            <w:shd w:val="clear" w:color="auto" w:fill="auto"/>
            <w:tcMar>
              <w:left w:w="28" w:type="dxa"/>
              <w:right w:w="28" w:type="dxa"/>
            </w:tcMar>
            <w:hideMark/>
          </w:tcPr>
          <w:p w14:paraId="5BBB44E3"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940082</w:t>
            </w:r>
          </w:p>
        </w:tc>
        <w:tc>
          <w:tcPr>
            <w:tcW w:w="3969" w:type="dxa"/>
            <w:shd w:val="clear" w:color="auto" w:fill="auto"/>
            <w:tcMar>
              <w:left w:w="28" w:type="dxa"/>
              <w:right w:w="28" w:type="dxa"/>
            </w:tcMar>
            <w:hideMark/>
          </w:tcPr>
          <w:p w14:paraId="3A4E9B39" w14:textId="77777777" w:rsidR="00D00E61" w:rsidRPr="00EF7FBB" w:rsidRDefault="00D00E61"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Study on evolution of NR duplex operation</w:t>
            </w:r>
          </w:p>
        </w:tc>
        <w:tc>
          <w:tcPr>
            <w:tcW w:w="1701" w:type="dxa"/>
            <w:shd w:val="clear" w:color="auto" w:fill="auto"/>
            <w:tcMar>
              <w:left w:w="28" w:type="dxa"/>
              <w:right w:w="28" w:type="dxa"/>
            </w:tcMar>
            <w:hideMark/>
          </w:tcPr>
          <w:p w14:paraId="74A59C9D" w14:textId="53122DB2"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FS_NR_duplex_evo</w:t>
            </w:r>
          </w:p>
        </w:tc>
        <w:tc>
          <w:tcPr>
            <w:tcW w:w="397" w:type="dxa"/>
            <w:shd w:val="clear" w:color="auto" w:fill="auto"/>
            <w:tcMar>
              <w:left w:w="28" w:type="dxa"/>
              <w:right w:w="28" w:type="dxa"/>
            </w:tcMar>
            <w:hideMark/>
          </w:tcPr>
          <w:p w14:paraId="10763B1C"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R1</w:t>
            </w:r>
          </w:p>
        </w:tc>
        <w:tc>
          <w:tcPr>
            <w:tcW w:w="850" w:type="dxa"/>
            <w:shd w:val="clear" w:color="auto" w:fill="auto"/>
            <w:tcMar>
              <w:left w:w="28" w:type="dxa"/>
              <w:right w:w="28" w:type="dxa"/>
            </w:tcMar>
            <w:hideMark/>
          </w:tcPr>
          <w:p w14:paraId="22C64F41" w14:textId="72FFE34D" w:rsidR="00D00E61" w:rsidRPr="00EF7FBB" w:rsidRDefault="003C763E" w:rsidP="00B22AB8">
            <w:pPr>
              <w:overflowPunct/>
              <w:autoSpaceDE/>
              <w:autoSpaceDN/>
              <w:adjustRightInd/>
              <w:spacing w:after="0"/>
              <w:textAlignment w:val="auto"/>
              <w:rPr>
                <w:rFonts w:ascii="Calibri" w:hAnsi="Calibri" w:cs="Calibri"/>
                <w:color w:val="0563C1"/>
                <w:sz w:val="18"/>
                <w:szCs w:val="18"/>
                <w:u w:val="single"/>
                <w:lang w:eastAsia="en-GB"/>
              </w:rPr>
            </w:pPr>
            <w:hyperlink r:id="rId591" w:history="1">
              <w:r w:rsidR="007D3634" w:rsidRPr="007D3634">
                <w:rPr>
                  <w:rFonts w:ascii="Calibri" w:hAnsi="Calibri" w:cs="Calibri"/>
                  <w:color w:val="0563C1"/>
                  <w:sz w:val="16"/>
                  <w:szCs w:val="18"/>
                  <w:u w:val="single"/>
                  <w:lang w:eastAsia="en-GB"/>
                </w:rPr>
                <w:t>RP-223041</w:t>
              </w:r>
            </w:hyperlink>
          </w:p>
        </w:tc>
        <w:tc>
          <w:tcPr>
            <w:tcW w:w="2268" w:type="dxa"/>
            <w:shd w:val="clear" w:color="auto" w:fill="auto"/>
            <w:tcMar>
              <w:left w:w="28" w:type="dxa"/>
              <w:right w:w="28" w:type="dxa"/>
            </w:tcMar>
            <w:hideMark/>
          </w:tcPr>
          <w:p w14:paraId="2CDB3F4A"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Fei WANG, CMCC</w:t>
            </w:r>
          </w:p>
        </w:tc>
      </w:tr>
    </w:tbl>
    <w:p w14:paraId="158A043F" w14:textId="77777777" w:rsidR="00D00E61" w:rsidRDefault="00D00E61" w:rsidP="00D00E61">
      <w:pPr>
        <w:rPr>
          <w:lang w:eastAsia="en-GB"/>
        </w:rPr>
      </w:pPr>
      <w:r w:rsidRPr="00652D0A">
        <w:rPr>
          <w:lang w:eastAsia="en-GB"/>
        </w:rPr>
        <w:t xml:space="preserve">Summary based on the input provided by </w:t>
      </w:r>
      <w:r w:rsidRPr="00C8525F">
        <w:rPr>
          <w:lang w:eastAsia="en-GB"/>
        </w:rPr>
        <w:t>Samsung</w:t>
      </w:r>
      <w:r>
        <w:rPr>
          <w:lang w:eastAsia="en-GB"/>
        </w:rPr>
        <w:t xml:space="preserve"> </w:t>
      </w:r>
      <w:r w:rsidRPr="00652D0A">
        <w:rPr>
          <w:lang w:eastAsia="en-GB"/>
        </w:rPr>
        <w:t xml:space="preserve">in </w:t>
      </w:r>
      <w:r w:rsidRPr="00C8525F">
        <w:rPr>
          <w:lang w:eastAsia="en-GB"/>
        </w:rPr>
        <w:t>RP-232914</w:t>
      </w:r>
      <w:r w:rsidRPr="00652D0A">
        <w:rPr>
          <w:lang w:eastAsia="en-GB"/>
        </w:rPr>
        <w:t>.</w:t>
      </w:r>
    </w:p>
    <w:p w14:paraId="6AD1A1A7" w14:textId="77777777" w:rsidR="00D00E61" w:rsidRDefault="00D00E61" w:rsidP="00D00E61">
      <w:pPr>
        <w:rPr>
          <w:lang w:eastAsia="en-GB"/>
        </w:rPr>
      </w:pPr>
      <w:r>
        <w:rPr>
          <w:lang w:eastAsia="en-GB"/>
        </w:rPr>
        <w:t xml:space="preserve">This work item specifies enhanced support for several key aspects on multi-input multi-output (MIMO) operation where Rel-15, 16, and 17 NR were found deficient in terms of signalling latency, overhead, as well as spectral efficiency and coverage. </w:t>
      </w:r>
    </w:p>
    <w:p w14:paraId="0733696D" w14:textId="77777777" w:rsidR="00D00E61" w:rsidRDefault="00D00E61" w:rsidP="00D00E61">
      <w:pPr>
        <w:rPr>
          <w:lang w:eastAsia="en-GB"/>
        </w:rPr>
      </w:pPr>
      <w:r>
        <w:rPr>
          <w:lang w:eastAsia="en-GB"/>
        </w:rPr>
        <w:t>First, while Rel-17 NR introduces the unified TCI (Transmission Configuration Indicator) framework which alleviates high signalling latency and overhead especially for beam indication in FR2, it is limited to single-TRP (transmit-receive point) deployments with single-panel UEs (user equipments). Extensions to accommodate multi-TRP and/or multi-panel UEs are needed along with enhancement on UL (uplink) power control for multi-DCI (downlink control information). In addition, the support for 2TA (dual Timing Advance) for multi-DCI would be beneficial for multi-TRP (transmit-receive points).</w:t>
      </w:r>
    </w:p>
    <w:p w14:paraId="5A60217C" w14:textId="77777777" w:rsidR="00D00E61" w:rsidRDefault="00D00E61" w:rsidP="00D00E61">
      <w:pPr>
        <w:rPr>
          <w:lang w:eastAsia="en-GB"/>
        </w:rPr>
      </w:pPr>
      <w:r>
        <w:rPr>
          <w:lang w:eastAsia="en-GB"/>
        </w:rPr>
        <w:t xml:space="preserve">Second, while Rel-16 eType-II and Rel-17 FeType-II port selection codebooks offer significant improvement in performance-overhead trade-off over their Rel-15 counterparts, further extending those two codebooks to support coherent joint transmission (CJT) multi-TRP and high/medium UE speed would extend the utility of Type-II CSI, especially in multi-user MIMO (MU-MIMO) scenario. In addition, a stand-alone time-domain channel property (TDCP) reporting can potentially aid network in selecting the best type of configuration for, e.g. codebook types, SRS (sounding reference signal) periodicity, or link adaptation/prediction. </w:t>
      </w:r>
    </w:p>
    <w:p w14:paraId="34F1764D" w14:textId="77777777" w:rsidR="00D00E61" w:rsidRDefault="00D00E61" w:rsidP="00D00E61">
      <w:pPr>
        <w:rPr>
          <w:lang w:eastAsia="en-GB"/>
        </w:rPr>
      </w:pPr>
      <w:r>
        <w:rPr>
          <w:lang w:eastAsia="en-GB"/>
        </w:rPr>
        <w:t>Third, Rel-15 NR supports spatial multiplexing via DMRS (demodulation reference signal) for both DL (downlink) and UL with up to 8 and 12 orthogonal ports for DMRS configuration type 1 and type 2, respectively. To increase MU-MIMO scheduling capacity for both UL and DL, the number of orthogonal ports is doubled. Also, for supporting high-end UEs (e.g., CPE, FWA, vehicle, industrial devices) equipped with 8TX antennas, the corresponding RS enhancement for UL transmission are introduced. In addition, mechanisms to randomize interference among different TRPs are introduced for SRS.</w:t>
      </w:r>
    </w:p>
    <w:p w14:paraId="2E544329" w14:textId="77777777" w:rsidR="00D00E61" w:rsidRDefault="00D00E61" w:rsidP="00D00E61">
      <w:pPr>
        <w:rPr>
          <w:lang w:eastAsia="en-GB"/>
        </w:rPr>
      </w:pPr>
      <w:r>
        <w:rPr>
          <w:lang w:eastAsia="en-GB"/>
        </w:rPr>
        <w:t xml:space="preserve">Fourth, Rel-15 NR supports one transmission precoding matrix indication (TPMI)/SRS resource indicator (SRI) or one spatial-relation-based uplink transmission. To facilitate simultaneous UL transmission across two panels (STx2P), the support of two TPMI/SRIs and/or TCIs is introduced. Each TPMI/SRI and/or TCI can be applied for UL transmission associated with each panel. In addition, extension of the existing UL transmission schemes to support 8TX UL transmission (with up to 8 layers) is introduced for enhancing UL peak rate and throughput. </w:t>
      </w:r>
    </w:p>
    <w:p w14:paraId="71A157E7" w14:textId="77777777" w:rsidR="00D00E61" w:rsidRPr="00C8525F" w:rsidRDefault="00D00E61" w:rsidP="00D00E61">
      <w:pPr>
        <w:rPr>
          <w:b/>
          <w:bCs/>
          <w:lang w:eastAsia="en-GB"/>
        </w:rPr>
      </w:pPr>
      <w:r w:rsidRPr="00C8525F">
        <w:rPr>
          <w:b/>
          <w:bCs/>
          <w:lang w:eastAsia="en-GB"/>
        </w:rPr>
        <w:t>Enhancements for multi-TRP operation</w:t>
      </w:r>
    </w:p>
    <w:p w14:paraId="55B63B38" w14:textId="77777777" w:rsidR="00D00E61" w:rsidRDefault="00D00E61" w:rsidP="00D00E61">
      <w:pPr>
        <w:rPr>
          <w:lang w:eastAsia="en-GB"/>
        </w:rPr>
      </w:pPr>
      <w:r>
        <w:rPr>
          <w:lang w:eastAsia="en-GB"/>
        </w:rPr>
        <w:t>The use of common beam for UE-dedicated receptions of PDCCH (physical DL control channel) and the associated PDSCH (physical DL shared channel) has been specified in Rel-17 under the unified TCI framework. In particular, with the introduction of the DCI-based beam indication for the UE-dedicated PDCCH and the associated PDSCH – via the TCI field in DCI formats 1_1/1_2 with or without DL assignment, the corresponding beam indication latency and overhead can be reduced. The Rel-17 unified TCI framework, however, is tailored for single-TRP (sTRP) operation. In Rel-18, the unified TCI framework is extended to multi-TRP (mTRP) operation (termed the Rel-18 eUTCI), where a UE can receive/transmit various DL/UL channels or signals from/to more than one TRPs.</w:t>
      </w:r>
    </w:p>
    <w:p w14:paraId="4B0AA863" w14:textId="77777777" w:rsidR="00D00E61" w:rsidRDefault="00D00E61" w:rsidP="00D00E61">
      <w:pPr>
        <w:rPr>
          <w:lang w:eastAsia="en-GB"/>
        </w:rPr>
      </w:pPr>
      <w:r>
        <w:rPr>
          <w:lang w:eastAsia="en-GB"/>
        </w:rPr>
        <w:t>To support beam indication/update for the mTRP operation, enhancements related to TCI signalling enhancements are introduced for single-DCI (sDCI)-based mTRP. Here, an activated TCI codepoint can correspond to one or two sets of TCI states with each set corresponding to a TRP and comprising of one joint/DL/UL TCI state or a pair of separate DL and UL TCI states. This would require a new MAC CE activation command customized for the Rel-18 sDCI-based mTRP operation, where a TCI codepoint activated in the MAC CE command also provides information related to the association between the TCI state(s) mapped to the TCI codepoint and the TRP(s) in the mTRP system. Some enhancements are also introduced for mDCI-based mTRP. Here, an activated TCI codepoint can correspond to a joint/DL/UL TCI state or a pair of separate DL and UL TCI states, where each activated TCI codepoint in a mDCI based mTRP system is specific to a configured value of coresetPoolIndex.</w:t>
      </w:r>
    </w:p>
    <w:p w14:paraId="72EABE05" w14:textId="77777777" w:rsidR="00D00E61" w:rsidRDefault="00D00E61" w:rsidP="00D00E61">
      <w:pPr>
        <w:rPr>
          <w:lang w:eastAsia="en-GB"/>
        </w:rPr>
      </w:pPr>
      <w:r>
        <w:rPr>
          <w:lang w:eastAsia="en-GB"/>
        </w:rPr>
        <w:t xml:space="preserve">For both sDCI- and mDCI-based mTRP operations, the Rel-18 eUTCI also specifies various rules and the corresponding signaling designs for associating between the indicated TCI states and TRP-specific DL/UL channels and/or signals. </w:t>
      </w:r>
    </w:p>
    <w:p w14:paraId="3288C0C6" w14:textId="77777777" w:rsidR="00D00E61" w:rsidRDefault="00D00E61" w:rsidP="00D00E61">
      <w:pPr>
        <w:rPr>
          <w:lang w:eastAsia="en-GB"/>
        </w:rPr>
      </w:pPr>
      <w:r>
        <w:rPr>
          <w:lang w:eastAsia="en-GB"/>
        </w:rPr>
        <w:t>•</w:t>
      </w:r>
      <w:r>
        <w:rPr>
          <w:lang w:eastAsia="en-GB"/>
        </w:rPr>
        <w:tab/>
        <w:t xml:space="preserve">For sDCI-based mTRP, RRC configuration can be provided for a CORESET to determine which one of the two indicated TCI states is used for monitoring the corresponding PDCCH candidates. Optionally, to support dynamic TRP(s) selection/switching, a TCI selection field is introduced in DCI format 1_1/1_2 to inform the UE which one or two of the indicated TCI states to use for receiving the corresponding PDSCH. Similar design mechanisms also apply to the UL counterparts and various reference signals. </w:t>
      </w:r>
    </w:p>
    <w:p w14:paraId="4358489E" w14:textId="77777777" w:rsidR="00D00E61" w:rsidRDefault="00D00E61" w:rsidP="00D00E61">
      <w:pPr>
        <w:rPr>
          <w:lang w:eastAsia="en-GB"/>
        </w:rPr>
      </w:pPr>
      <w:r>
        <w:rPr>
          <w:lang w:eastAsia="en-GB"/>
        </w:rPr>
        <w:t>•</w:t>
      </w:r>
      <w:r>
        <w:rPr>
          <w:lang w:eastAsia="en-GB"/>
        </w:rPr>
        <w:tab/>
        <w:t xml:space="preserve">For mDCI-based mTRP, RRC configuration is provided to determine the TCI state association with to (most) channels/signals and whether they are associated the same value of coresetPoolIndex. </w:t>
      </w:r>
    </w:p>
    <w:p w14:paraId="2CE6A353" w14:textId="77777777" w:rsidR="00D00E61" w:rsidRDefault="00D00E61" w:rsidP="00D00E61">
      <w:pPr>
        <w:rPr>
          <w:lang w:eastAsia="en-GB"/>
        </w:rPr>
      </w:pPr>
      <w:r>
        <w:rPr>
          <w:lang w:eastAsia="en-GB"/>
        </w:rPr>
        <w:t>Moreover, the Rel-18 eUTCI also specifies rules for, e.g., determining the TCI state assumed for buffering PDSCH and/or aperiodic CSI-RS, operating inter-cell mDCI-based mTRP, resetting common beam for beam failure recovery, enhancing power control for STx2P. In summary, the Rel-18 eUTCI applies to all the sDCI- and mDCI-based mTRP schemes specified in Rel-16 and Rel-17 (e.g., repetition schemes and SFNs).</w:t>
      </w:r>
    </w:p>
    <w:p w14:paraId="27147D66" w14:textId="77777777" w:rsidR="00D00E61" w:rsidRDefault="00D00E61" w:rsidP="00D00E61">
      <w:pPr>
        <w:rPr>
          <w:lang w:eastAsia="en-GB"/>
        </w:rPr>
      </w:pPr>
      <w:r>
        <w:rPr>
          <w:lang w:eastAsia="en-GB"/>
        </w:rPr>
        <w:t xml:space="preserve">Rel-18 also introduces the support of 2TA for UL mDCI-based mTRP operation with the Rel-17/18 unified TCI state framework. With CP-OFDM waveform, UL transmissions from UEs are expected to arrive within a small window around its UL reference time. This is achieved by the network sending a timing advance command (TAC) to the UE to adjust its UL transmission time. In multi-TRP-based systems, the UL transmissions to different TRPs can require different UL timing advances due to synchronization mismatches between the TRPs and different round-trip propagation times between the TRPs and the UE. Evidently, 2TA is needed when the UE is communicating with two TRPs. </w:t>
      </w:r>
    </w:p>
    <w:p w14:paraId="581B6827" w14:textId="77777777" w:rsidR="00D00E61" w:rsidRDefault="00D00E61" w:rsidP="00D00E61">
      <w:pPr>
        <w:rPr>
          <w:lang w:eastAsia="en-GB"/>
        </w:rPr>
      </w:pPr>
      <w:r>
        <w:rPr>
          <w:lang w:eastAsia="en-GB"/>
        </w:rPr>
        <w:t>For inter-cell and intra-cell mDCI-based mTRP operation, a UE can support two TA groups (TAGs), each associated with a TAG ID.  Each TAG is associated with a DL reference time and has a corresponding TA value obtained from the TAC. Each UL/joint TCI state is associated with a TAG ID and the UE applies the TA value of the TAG ID associated with the UL/joint TCI state utilized for UL transmission. Contention-free random access (CFRA) triggered by PDCCH order is used to acquire a TA value associated with a TAG ID. A PDCCH order can trigger a physical random-access channel (PRACH) transmission towards the same TRP or towards a different TRP. When this occurs, the associated pathloss reference signal (PLRS) is determined based on whether the TRP to which the PRACH is transmitted is the same as or different from that of the PDCCH order.</w:t>
      </w:r>
    </w:p>
    <w:p w14:paraId="2E777F8E" w14:textId="77777777" w:rsidR="00D00E61" w:rsidRPr="00C8525F" w:rsidRDefault="00D00E61" w:rsidP="00D00E61">
      <w:pPr>
        <w:rPr>
          <w:b/>
          <w:bCs/>
          <w:lang w:eastAsia="en-GB"/>
        </w:rPr>
      </w:pPr>
      <w:r w:rsidRPr="00C8525F">
        <w:rPr>
          <w:b/>
          <w:bCs/>
          <w:lang w:eastAsia="en-GB"/>
        </w:rPr>
        <w:t>Enhancements for CSI</w:t>
      </w:r>
    </w:p>
    <w:p w14:paraId="396526D4" w14:textId="77777777" w:rsidR="00D00E61" w:rsidRDefault="00D00E61" w:rsidP="00D00E61">
      <w:pPr>
        <w:rPr>
          <w:lang w:eastAsia="en-GB"/>
        </w:rPr>
      </w:pPr>
      <w:r>
        <w:rPr>
          <w:lang w:eastAsia="en-GB"/>
        </w:rPr>
        <w:t>First, to better support CJT multi-TRP, the Rel-16 eType-II and Rel-17 FeType-II port selection codebooks are extended in Rel-18 to support up to 4 NZP CSI-RS resources (therefore, up to a total of 4x32 = 128 ports) as the Channel Measurement Resource (CMR) where each NZP CSI-RS resource can represent a TRP. While most codebook components and CSI/UCI designs are inherited from Rel-16 and Rel-17 (e.g. DFT-based spatial- and frequency-domain bases, W2 coefficient quantization, bitmap to indicate non-zero coefficients), a few notable enhancements (some of which optional) include the following:</w:t>
      </w:r>
    </w:p>
    <w:p w14:paraId="788F6E5A" w14:textId="77777777" w:rsidR="00D00E61" w:rsidRDefault="00D00E61" w:rsidP="00D00E61">
      <w:pPr>
        <w:rPr>
          <w:lang w:eastAsia="en-GB"/>
        </w:rPr>
      </w:pPr>
      <w:r>
        <w:rPr>
          <w:lang w:eastAsia="en-GB"/>
        </w:rPr>
        <w:t>•</w:t>
      </w:r>
      <w:r>
        <w:rPr>
          <w:lang w:eastAsia="en-GB"/>
        </w:rPr>
        <w:tab/>
        <w:t>TRP-specific spatial-domain (SD) basis selection</w:t>
      </w:r>
    </w:p>
    <w:p w14:paraId="31895CA5" w14:textId="77777777" w:rsidR="00D00E61" w:rsidRDefault="00D00E61" w:rsidP="00D00E61">
      <w:pPr>
        <w:rPr>
          <w:lang w:eastAsia="en-GB"/>
        </w:rPr>
      </w:pPr>
      <w:r>
        <w:rPr>
          <w:lang w:eastAsia="en-GB"/>
        </w:rPr>
        <w:t>•</w:t>
      </w:r>
      <w:r>
        <w:rPr>
          <w:lang w:eastAsia="en-GB"/>
        </w:rPr>
        <w:tab/>
        <w:t>TRP-common frequency-domain (FD) basis selection, with (mode-1) and without (mode-2) TRP-specific phase offset</w:t>
      </w:r>
    </w:p>
    <w:p w14:paraId="7DB3F9C8" w14:textId="77777777" w:rsidR="00D00E61" w:rsidRDefault="00D00E61" w:rsidP="00B821D4">
      <w:pPr>
        <w:spacing w:after="0"/>
        <w:rPr>
          <w:lang w:eastAsia="en-GB"/>
        </w:rPr>
      </w:pPr>
      <w:r>
        <w:rPr>
          <w:lang w:eastAsia="en-GB"/>
        </w:rPr>
        <w:t>•</w:t>
      </w:r>
      <w:r>
        <w:rPr>
          <w:lang w:eastAsia="en-GB"/>
        </w:rPr>
        <w:tab/>
        <w:t xml:space="preserve">Dynamic TRP selection where N out of NTRP configured CSI-RS resources are selected and reported </w:t>
      </w:r>
    </w:p>
    <w:p w14:paraId="7C8277AC" w14:textId="77777777" w:rsidR="00D00E61" w:rsidRDefault="00D00E61" w:rsidP="00B821D4">
      <w:pPr>
        <w:spacing w:after="0"/>
        <w:rPr>
          <w:lang w:eastAsia="en-GB"/>
        </w:rPr>
      </w:pPr>
      <w:r>
        <w:rPr>
          <w:lang w:eastAsia="en-GB"/>
        </w:rPr>
        <w:t>•</w:t>
      </w:r>
      <w:r>
        <w:rPr>
          <w:lang w:eastAsia="en-GB"/>
        </w:rPr>
        <w:tab/>
        <w:t>Dynamic selection of the number of SD basis vectors per TRP where one out of NL configured NTRP-tuples is selected and reported</w:t>
      </w:r>
    </w:p>
    <w:p w14:paraId="3435F1CE" w14:textId="77777777" w:rsidR="00D00E61" w:rsidRDefault="00D00E61" w:rsidP="00D00E61">
      <w:pPr>
        <w:rPr>
          <w:lang w:eastAsia="en-GB"/>
        </w:rPr>
      </w:pPr>
      <w:r>
        <w:rPr>
          <w:lang w:eastAsia="en-GB"/>
        </w:rPr>
        <w:t>•</w:t>
      </w:r>
      <w:r>
        <w:rPr>
          <w:lang w:eastAsia="en-GB"/>
        </w:rPr>
        <w:tab/>
        <w:t>NTRP-dependent Parameter Combinations</w:t>
      </w:r>
    </w:p>
    <w:p w14:paraId="148A2A1B" w14:textId="77777777" w:rsidR="00D00E61" w:rsidRDefault="00D00E61" w:rsidP="00D00E61">
      <w:pPr>
        <w:rPr>
          <w:lang w:eastAsia="en-GB"/>
        </w:rPr>
      </w:pPr>
      <w:r>
        <w:rPr>
          <w:lang w:eastAsia="en-GB"/>
        </w:rPr>
        <w:t>Second, to better support high/medium-speed, the Rel-16 eType-II and Rel-17 FeType-II port selection codebooks are extended in Rel-18 to support UE-side prediction and, for Rel-16-based design, Doppler-domain (DD) compression. While most codebook components and CSI/UCI designs are inherited from Rel-16 and Rel-17 (e.g. DFT-based spatial- and frequency-domain bases, W2 coefficient quantization, bitmap to indicate non-zero W2 coefficients), a few notable enhancements (some of which optional) include the following:</w:t>
      </w:r>
    </w:p>
    <w:p w14:paraId="137DFF1D" w14:textId="77777777" w:rsidR="00D00E61" w:rsidRDefault="00D00E61" w:rsidP="00B821D4">
      <w:pPr>
        <w:spacing w:after="0"/>
        <w:rPr>
          <w:lang w:eastAsia="en-GB"/>
        </w:rPr>
      </w:pPr>
      <w:r>
        <w:rPr>
          <w:lang w:eastAsia="en-GB"/>
        </w:rPr>
        <w:t>•</w:t>
      </w:r>
      <w:r>
        <w:rPr>
          <w:lang w:eastAsia="en-GB"/>
        </w:rPr>
        <w:tab/>
        <w:t>Framework for UE-side prediction including CSI reporting window with the reference resource slot (n–nCSI,ref) or reporting slot (plus an offset, n+</w:t>
      </w:r>
      <w:r>
        <w:rPr>
          <w:lang w:eastAsia="en-GB"/>
        </w:rPr>
        <w:t>) as the starting slot, where the PMI calculation corresponds to</w:t>
      </w:r>
    </w:p>
    <w:p w14:paraId="63B0C2F1" w14:textId="77777777" w:rsidR="00D00E61" w:rsidRDefault="00D00E61" w:rsidP="00B821D4">
      <w:pPr>
        <w:spacing w:after="0"/>
        <w:rPr>
          <w:lang w:eastAsia="en-GB"/>
        </w:rPr>
      </w:pPr>
      <w:r>
        <w:rPr>
          <w:lang w:eastAsia="en-GB"/>
        </w:rPr>
        <w:t>•</w:t>
      </w:r>
      <w:r>
        <w:rPr>
          <w:lang w:eastAsia="en-GB"/>
        </w:rPr>
        <w:tab/>
        <w:t>For Rel-16-eType-II-based design, DFT-based DD basis providing a third dimension (in addition to SD and FD) for PMI compression</w:t>
      </w:r>
    </w:p>
    <w:p w14:paraId="0F33755D" w14:textId="77777777" w:rsidR="00D00E61" w:rsidRDefault="00D00E61" w:rsidP="00B821D4">
      <w:pPr>
        <w:spacing w:after="0"/>
        <w:rPr>
          <w:lang w:eastAsia="en-GB"/>
        </w:rPr>
      </w:pPr>
      <w:r>
        <w:rPr>
          <w:lang w:eastAsia="en-GB"/>
        </w:rPr>
        <w:t>•</w:t>
      </w:r>
      <w:r>
        <w:rPr>
          <w:lang w:eastAsia="en-GB"/>
        </w:rPr>
        <w:tab/>
        <w:t>Inclusion of one or two time-domain (TD) CQIs in one CSI report (together with PMI and RI)</w:t>
      </w:r>
    </w:p>
    <w:p w14:paraId="442A3425" w14:textId="77777777" w:rsidR="00D00E61" w:rsidRDefault="00D00E61" w:rsidP="00D00E61">
      <w:pPr>
        <w:rPr>
          <w:lang w:eastAsia="en-GB"/>
        </w:rPr>
      </w:pPr>
      <w:r>
        <w:rPr>
          <w:lang w:eastAsia="en-GB"/>
        </w:rPr>
        <w:t>•</w:t>
      </w:r>
      <w:r>
        <w:rPr>
          <w:lang w:eastAsia="en-GB"/>
        </w:rPr>
        <w:tab/>
        <w:t>Aperiodic CSI-RS consisting of multiple NZP CSI-RS resources as the CMR</w:t>
      </w:r>
    </w:p>
    <w:p w14:paraId="221F5499" w14:textId="77777777" w:rsidR="00D00E61" w:rsidRDefault="00D00E61" w:rsidP="00D00E61">
      <w:pPr>
        <w:rPr>
          <w:lang w:eastAsia="en-GB"/>
        </w:rPr>
      </w:pPr>
      <w:r>
        <w:rPr>
          <w:lang w:eastAsia="en-GB"/>
        </w:rPr>
        <w:t>Third, to better facilitate network in configuring a UE with the best setting for CSI acquisition (such as codebook type, CSI-RS periodicity, SRS periodicity) which largely depends on the UE speed, as well as performing link adaptation and CSI prediction, a stand-alone aperiodic time-domain channel property (TDCP) report on PUSCH is introduced in Rel-18. The report includes the following (some of which are optional):</w:t>
      </w:r>
    </w:p>
    <w:p w14:paraId="26FD2D4D" w14:textId="77777777" w:rsidR="00D00E61" w:rsidRDefault="00D00E61" w:rsidP="00B821D4">
      <w:pPr>
        <w:spacing w:after="0"/>
        <w:rPr>
          <w:lang w:eastAsia="en-GB"/>
        </w:rPr>
      </w:pPr>
      <w:r>
        <w:rPr>
          <w:lang w:eastAsia="en-GB"/>
        </w:rPr>
        <w:t>•</w:t>
      </w:r>
      <w:r>
        <w:rPr>
          <w:lang w:eastAsia="en-GB"/>
        </w:rPr>
        <w:tab/>
        <w:t>Normalized wideband amplitude of time-domain auto-correlation, calculated for each of the Y configured delay values {D1, D2, …, DY} with Y=1 as the basic feature, Dn=n.D, uniformly quantized in logarithmic domain in 4 bits</w:t>
      </w:r>
    </w:p>
    <w:p w14:paraId="59BFB3E5" w14:textId="77777777" w:rsidR="00D00E61" w:rsidRDefault="00D00E61" w:rsidP="00B821D4">
      <w:pPr>
        <w:spacing w:after="0"/>
        <w:rPr>
          <w:lang w:eastAsia="en-GB"/>
        </w:rPr>
      </w:pPr>
      <w:r>
        <w:rPr>
          <w:lang w:eastAsia="en-GB"/>
        </w:rPr>
        <w:t>•</w:t>
      </w:r>
      <w:r>
        <w:rPr>
          <w:lang w:eastAsia="en-GB"/>
        </w:rPr>
        <w:tab/>
        <w:t>Phase of time-domain auto-correlation, calculated for each of the Y configured delay values {D1, D2, …, DY}, uniformly quantized in linear domain in 4 bits</w:t>
      </w:r>
    </w:p>
    <w:p w14:paraId="2A6538A0" w14:textId="77777777" w:rsidR="00D00E61" w:rsidRDefault="00D00E61" w:rsidP="00B821D4">
      <w:pPr>
        <w:spacing w:after="0"/>
        <w:rPr>
          <w:lang w:eastAsia="en-GB"/>
        </w:rPr>
      </w:pPr>
      <w:r>
        <w:rPr>
          <w:lang w:eastAsia="en-GB"/>
        </w:rPr>
        <w:t>•</w:t>
      </w:r>
      <w:r>
        <w:rPr>
          <w:lang w:eastAsia="en-GB"/>
        </w:rPr>
        <w:tab/>
        <w:t>The supported values of D={4 symbols, 1 slot, 2 slots, 3 slots, 4 slots, 5 slots, 6 slots, 10 slots (only for SCS ≥ 30kHz)} and Y={1, 2, 3, 4}</w:t>
      </w:r>
    </w:p>
    <w:p w14:paraId="083A2333" w14:textId="77777777" w:rsidR="00D00E61" w:rsidRDefault="00D00E61" w:rsidP="00D00E61">
      <w:pPr>
        <w:rPr>
          <w:lang w:eastAsia="en-GB"/>
        </w:rPr>
      </w:pPr>
      <w:r>
        <w:rPr>
          <w:lang w:eastAsia="en-GB"/>
        </w:rPr>
        <w:t>•</w:t>
      </w:r>
      <w:r>
        <w:rPr>
          <w:lang w:eastAsia="en-GB"/>
        </w:rPr>
        <w:tab/>
        <w:t xml:space="preserve">For TDCP measurement, KTRS={1,2,3} CSI-RS resource sets for tracking can be configured </w:t>
      </w:r>
    </w:p>
    <w:p w14:paraId="39652389" w14:textId="77777777" w:rsidR="00D00E61" w:rsidRPr="00C8525F" w:rsidRDefault="00D00E61" w:rsidP="00D00E61">
      <w:pPr>
        <w:rPr>
          <w:b/>
          <w:bCs/>
          <w:lang w:eastAsia="en-GB"/>
        </w:rPr>
      </w:pPr>
      <w:r w:rsidRPr="00C8525F">
        <w:rPr>
          <w:b/>
          <w:bCs/>
          <w:lang w:eastAsia="en-GB"/>
        </w:rPr>
        <w:t>Enhancements for Reference Signals</w:t>
      </w:r>
    </w:p>
    <w:p w14:paraId="78110799" w14:textId="77777777" w:rsidR="00D00E61" w:rsidRDefault="00D00E61" w:rsidP="00D00E61">
      <w:pPr>
        <w:rPr>
          <w:lang w:eastAsia="en-GB"/>
        </w:rPr>
      </w:pPr>
      <w:r>
        <w:rPr>
          <w:lang w:eastAsia="en-GB"/>
        </w:rPr>
        <w:t xml:space="preserve">In Rel-15 NR, DMRS for PDSCH and CP-OFDM-based PUSCH, the number of available orthogonal ports for spatial multiplexing (SU- or MU-MIMO) is as follows: </w:t>
      </w:r>
    </w:p>
    <w:p w14:paraId="405D67B3" w14:textId="77777777" w:rsidR="00D00E61" w:rsidRDefault="00D00E61" w:rsidP="00B821D4">
      <w:pPr>
        <w:spacing w:after="0"/>
        <w:rPr>
          <w:lang w:eastAsia="en-GB"/>
        </w:rPr>
      </w:pPr>
      <w:r>
        <w:rPr>
          <w:lang w:eastAsia="en-GB"/>
        </w:rPr>
        <w:t>•</w:t>
      </w:r>
      <w:r>
        <w:rPr>
          <w:lang w:eastAsia="en-GB"/>
        </w:rPr>
        <w:tab/>
        <w:t>DMRS configuration type 1: up to 4 for 1 front-loaded (FL) DMRS symbol, up to 8 for 2 FL DMRS symbols</w:t>
      </w:r>
    </w:p>
    <w:p w14:paraId="5A602640" w14:textId="77777777" w:rsidR="00D00E61" w:rsidRDefault="00D00E61" w:rsidP="00D00E61">
      <w:pPr>
        <w:rPr>
          <w:lang w:eastAsia="en-GB"/>
        </w:rPr>
      </w:pPr>
      <w:r>
        <w:rPr>
          <w:lang w:eastAsia="en-GB"/>
        </w:rPr>
        <w:t>•</w:t>
      </w:r>
      <w:r>
        <w:rPr>
          <w:lang w:eastAsia="en-GB"/>
        </w:rPr>
        <w:tab/>
        <w:t>DMRS configuration type 2: up to 6 for 1 FL DMRS symbol, up to 12 for 2 FL DMRS symbols</w:t>
      </w:r>
    </w:p>
    <w:p w14:paraId="35A8587E" w14:textId="77777777" w:rsidR="00D00E61" w:rsidRDefault="00D00E61" w:rsidP="00D00E61">
      <w:pPr>
        <w:rPr>
          <w:lang w:eastAsia="en-GB"/>
        </w:rPr>
      </w:pPr>
      <w:r>
        <w:rPr>
          <w:lang w:eastAsia="en-GB"/>
        </w:rPr>
        <w:t>To increase MU-MIMO multiplexing capacity, enhanced DMRS configuration type 1 and 2 are defined, and the number of orthogonal ports is doubled from Rel-15 DMRS:</w:t>
      </w:r>
    </w:p>
    <w:p w14:paraId="16579B30" w14:textId="77777777" w:rsidR="00D00E61" w:rsidRDefault="00D00E61" w:rsidP="00B821D4">
      <w:pPr>
        <w:spacing w:after="0"/>
        <w:rPr>
          <w:lang w:eastAsia="en-GB"/>
        </w:rPr>
      </w:pPr>
      <w:r>
        <w:rPr>
          <w:lang w:eastAsia="en-GB"/>
        </w:rPr>
        <w:t>•</w:t>
      </w:r>
      <w:r>
        <w:rPr>
          <w:lang w:eastAsia="en-GB"/>
        </w:rPr>
        <w:tab/>
        <w:t>Enhanced DMRS configuration type 1: up to 8 for 1 FL DMRS symbol, up to 16 for 2 FL DMRS symbols</w:t>
      </w:r>
    </w:p>
    <w:p w14:paraId="39E949DE" w14:textId="77777777" w:rsidR="00D00E61" w:rsidRDefault="00D00E61" w:rsidP="00D00E61">
      <w:pPr>
        <w:rPr>
          <w:lang w:eastAsia="en-GB"/>
        </w:rPr>
      </w:pPr>
      <w:r>
        <w:rPr>
          <w:lang w:eastAsia="en-GB"/>
        </w:rPr>
        <w:t>•</w:t>
      </w:r>
      <w:r>
        <w:rPr>
          <w:lang w:eastAsia="en-GB"/>
        </w:rPr>
        <w:tab/>
        <w:t>Enhanced DMRS configuration type 2: up to 12 for 1 FL DMRS symbol, up to 24 for 2 FL DMRS symbols</w:t>
      </w:r>
    </w:p>
    <w:p w14:paraId="45C3A3CA" w14:textId="77777777" w:rsidR="00D00E61" w:rsidRDefault="00D00E61" w:rsidP="00D00E61">
      <w:pPr>
        <w:rPr>
          <w:lang w:eastAsia="en-GB"/>
        </w:rPr>
      </w:pPr>
      <w:r>
        <w:rPr>
          <w:lang w:eastAsia="en-GB"/>
        </w:rPr>
        <w:t>To support enhanced DMRS configuration type 1 and 2, the following rules are introduced:</w:t>
      </w:r>
    </w:p>
    <w:p w14:paraId="7D6F4390" w14:textId="77777777" w:rsidR="00D00E61" w:rsidRDefault="00D00E61" w:rsidP="00B821D4">
      <w:pPr>
        <w:spacing w:after="0"/>
        <w:rPr>
          <w:lang w:eastAsia="en-GB"/>
        </w:rPr>
      </w:pPr>
      <w:r>
        <w:rPr>
          <w:lang w:eastAsia="en-GB"/>
        </w:rPr>
        <w:t>•</w:t>
      </w:r>
      <w:r>
        <w:rPr>
          <w:lang w:eastAsia="en-GB"/>
        </w:rPr>
        <w:tab/>
        <w:t>Time/frequency resource mapping and the number of code-division multiplexing (CDM) groups for enhanced DMRS configuration type 1 and 2 are same as those of DMRS configuration type 1 and 2, respectively.</w:t>
      </w:r>
    </w:p>
    <w:p w14:paraId="307FDA95" w14:textId="77777777" w:rsidR="00D00E61" w:rsidRDefault="00D00E61" w:rsidP="00D00E61">
      <w:pPr>
        <w:rPr>
          <w:lang w:eastAsia="en-GB"/>
        </w:rPr>
      </w:pPr>
      <w:r>
        <w:rPr>
          <w:lang w:eastAsia="en-GB"/>
        </w:rPr>
        <w:t>•</w:t>
      </w:r>
      <w:r>
        <w:rPr>
          <w:lang w:eastAsia="en-GB"/>
        </w:rPr>
        <w:tab/>
        <w:t>The length-4 frequency-domain orthogonal-cover-code (FD-OCC) is adopted for both enhanced DMRS configuration type 1 and 2 which is length-2 for DMRS configuration type 1 and 2. Hence, half of DMRS ports have same FD-OCC pattern as legacy but with different length, and the other half of DMRS ports have newly defined FD-OCC pattern.</w:t>
      </w:r>
    </w:p>
    <w:p w14:paraId="33F155EE" w14:textId="77777777" w:rsidR="00D00E61" w:rsidRDefault="00D00E61" w:rsidP="00D00E61">
      <w:pPr>
        <w:rPr>
          <w:lang w:eastAsia="en-GB"/>
        </w:rPr>
      </w:pPr>
      <w:r>
        <w:rPr>
          <w:lang w:eastAsia="en-GB"/>
        </w:rPr>
        <w:t>Rel-15 NR supports up to 4 layers for PUSCH transmission. For supporting up to 8 layers, both DMRS configuration type and enhanced DMRS configuration type are supported for UL 8TX SU-MIMO-based PUSCH. Likewise, 8-port SRS resource is defined for usage of codebook and antenna switching (i.e., 8T8R), and SRS resource set with up to 8 resources (with one port per resource) is defined for usage of non-codebook. There are two types of 8-port SRS resource as follows:</w:t>
      </w:r>
    </w:p>
    <w:p w14:paraId="4C7A5018" w14:textId="77777777" w:rsidR="00D00E61" w:rsidRDefault="00D00E61" w:rsidP="00B821D4">
      <w:pPr>
        <w:spacing w:after="0"/>
        <w:rPr>
          <w:lang w:eastAsia="en-GB"/>
        </w:rPr>
      </w:pPr>
      <w:r>
        <w:rPr>
          <w:lang w:eastAsia="en-GB"/>
        </w:rPr>
        <w:t>•</w:t>
      </w:r>
      <w:r>
        <w:rPr>
          <w:lang w:eastAsia="en-GB"/>
        </w:rPr>
        <w:tab/>
        <w:t>Non-TDMed SRS: All 8 ports are transmitted in every symbol which is same as legacy 1/2/4-port SRS.</w:t>
      </w:r>
    </w:p>
    <w:p w14:paraId="0B5F913F" w14:textId="77777777" w:rsidR="00D00E61" w:rsidRDefault="00D00E61" w:rsidP="00D00E61">
      <w:pPr>
        <w:rPr>
          <w:lang w:eastAsia="en-GB"/>
        </w:rPr>
      </w:pPr>
      <w:r>
        <w:rPr>
          <w:lang w:eastAsia="en-GB"/>
        </w:rPr>
        <w:t>•</w:t>
      </w:r>
      <w:r>
        <w:rPr>
          <w:lang w:eastAsia="en-GB"/>
        </w:rPr>
        <w:tab/>
        <w:t>TDMed SRS: Among 8 ports, the 1st and 2nd set of 4 ports are transmitted separately in the 1st and 2nd symbol, respectively, and 1st and 2nd set of 4 ports are disjoint, and 1st and 2nd symbols are consecutive.</w:t>
      </w:r>
    </w:p>
    <w:p w14:paraId="6C53E045" w14:textId="77777777" w:rsidR="00D00E61" w:rsidRDefault="00D00E61" w:rsidP="00D00E61">
      <w:pPr>
        <w:rPr>
          <w:lang w:eastAsia="en-GB"/>
        </w:rPr>
      </w:pPr>
      <w:r>
        <w:rPr>
          <w:lang w:eastAsia="en-GB"/>
        </w:rPr>
        <w:t>For interference randomization across different TRPs, two hopping schemes (i.e., cyclic shift hopping and comb offset hopping) are adopted for SRS used for codebook-based UL transmission and antenna switching. Also, considering coexistence between legacy UEs and Rel-18 UEs, a hopping subset can be configured for cyclic shift hopping or comb offset hopping so that the hopping region can be restricted and interference from hopping UEs to non-hopping legacy UEs can be controlled.</w:t>
      </w:r>
    </w:p>
    <w:p w14:paraId="68CFB4B8" w14:textId="77777777" w:rsidR="00D00E61" w:rsidRPr="00C8525F" w:rsidRDefault="00D00E61" w:rsidP="00D00E61">
      <w:pPr>
        <w:rPr>
          <w:b/>
          <w:bCs/>
          <w:lang w:eastAsia="en-GB"/>
        </w:rPr>
      </w:pPr>
      <w:r w:rsidRPr="00C8525F">
        <w:rPr>
          <w:b/>
          <w:bCs/>
          <w:lang w:eastAsia="en-GB"/>
        </w:rPr>
        <w:t>Enhancements for UL transmissions</w:t>
      </w:r>
    </w:p>
    <w:p w14:paraId="0354E837" w14:textId="77777777" w:rsidR="00D00E61" w:rsidRDefault="00D00E61" w:rsidP="00D00E61">
      <w:pPr>
        <w:rPr>
          <w:lang w:eastAsia="en-GB"/>
        </w:rPr>
      </w:pPr>
      <w:r>
        <w:rPr>
          <w:lang w:eastAsia="en-GB"/>
        </w:rPr>
        <w:t>For UEs supporting two panels, two separate TPMI/SRI indications and/or TCI applications are introduced in Rel-18 to enable simultaneous UL transmission across two panels (STx2P). For the sDCI-based mTRP, the following are supported:</w:t>
      </w:r>
    </w:p>
    <w:p w14:paraId="6B5D32A3" w14:textId="77777777" w:rsidR="00D00E61" w:rsidRDefault="00D00E61" w:rsidP="00B821D4">
      <w:pPr>
        <w:spacing w:after="0"/>
        <w:rPr>
          <w:lang w:eastAsia="en-GB"/>
        </w:rPr>
      </w:pPr>
      <w:r>
        <w:rPr>
          <w:lang w:eastAsia="en-GB"/>
        </w:rPr>
        <w:t>•</w:t>
      </w:r>
      <w:r>
        <w:rPr>
          <w:lang w:eastAsia="en-GB"/>
        </w:rPr>
        <w:tab/>
        <w:t xml:space="preserve">Spatial-division multiplexing (SDM) PUSCH transmission where the two subsets of layers of one PUSCH are separately precoded and simultaneously transmitted from two panels </w:t>
      </w:r>
    </w:p>
    <w:p w14:paraId="716C7AF2" w14:textId="77777777" w:rsidR="00D00E61" w:rsidRDefault="00D00E61" w:rsidP="00B821D4">
      <w:pPr>
        <w:spacing w:after="0"/>
        <w:rPr>
          <w:lang w:eastAsia="en-GB"/>
        </w:rPr>
      </w:pPr>
      <w:r>
        <w:rPr>
          <w:lang w:eastAsia="en-GB"/>
        </w:rPr>
        <w:t>•</w:t>
      </w:r>
      <w:r>
        <w:rPr>
          <w:lang w:eastAsia="en-GB"/>
        </w:rPr>
        <w:tab/>
        <w:t xml:space="preserve">Single-frequency network (SFN) PUSCH transmission where the same PUSCH signal is separately precoded and simultaneously transmitted on two panels </w:t>
      </w:r>
    </w:p>
    <w:p w14:paraId="69B57DB0" w14:textId="77777777" w:rsidR="00D00E61" w:rsidRDefault="00D00E61" w:rsidP="00D00E61">
      <w:pPr>
        <w:rPr>
          <w:lang w:eastAsia="en-GB"/>
        </w:rPr>
      </w:pPr>
      <w:r>
        <w:rPr>
          <w:lang w:eastAsia="en-GB"/>
        </w:rPr>
        <w:t>•</w:t>
      </w:r>
      <w:r>
        <w:rPr>
          <w:lang w:eastAsia="en-GB"/>
        </w:rPr>
        <w:tab/>
        <w:t>SFN PUCCH transmission where the same PUCCH is transmitted with two TCI states on two panels</w:t>
      </w:r>
    </w:p>
    <w:p w14:paraId="72A3B8CD" w14:textId="77777777" w:rsidR="00D00E61" w:rsidRDefault="00D00E61" w:rsidP="00D00E61">
      <w:pPr>
        <w:rPr>
          <w:lang w:eastAsia="en-GB"/>
        </w:rPr>
      </w:pPr>
      <w:r>
        <w:rPr>
          <w:lang w:eastAsia="en-GB"/>
        </w:rPr>
        <w:t xml:space="preserve">For the mDCI based mTRP transmission scheme, the two DCIs associated with different coresetPoolIndex values can schedule two separate PUSCH transmissions (each from a panel and separately precoded, with its own beam) which can be transmitted simultaneously. </w:t>
      </w:r>
    </w:p>
    <w:p w14:paraId="0DF597F2" w14:textId="77777777" w:rsidR="00D00E61" w:rsidRDefault="00D00E61" w:rsidP="00D00E61">
      <w:pPr>
        <w:rPr>
          <w:lang w:eastAsia="en-GB"/>
        </w:rPr>
      </w:pPr>
      <w:r>
        <w:rPr>
          <w:lang w:eastAsia="en-GB"/>
        </w:rPr>
        <w:t xml:space="preserve">To increase UL throughput, the maximum number of uplink transmission ports is increased to 8 ports in Rel-18 with up to 8 layers using the legacy DL codeword-to-layer mapping. Both codebook-based and non-codebook based PUSCH transmission schemes are extended to 8TX. For codebook-based PUSCH transmission scheme, 4 different antenna groups are defined including full-coherent antenna group (Ng=1, codebook1) where all 8 antennas are assumed coherent, two partial-antenna group (Ng=2, codebook2) where 4 antennas within a coherent group are assumed coherent, four partial-antenna group (Ng=4, codebook3) where 2 antennas within a coherent group are coherent, and non-coherent antenna group (Ng=8, codebook4) where all 8 antennas are assumed non-coherent. A codebook is specified for each coherence assumption and full power transmission mode. For non-codebook-based PUSCH transmission scheme, SRI indication is extended to indicate up to 8 transmission layers. </w:t>
      </w:r>
    </w:p>
    <w:p w14:paraId="21D2E1FA" w14:textId="77777777" w:rsidR="00D00E61" w:rsidRPr="000D2E94" w:rsidRDefault="00D00E61" w:rsidP="00D00E61">
      <w:pPr>
        <w:rPr>
          <w:b/>
        </w:rPr>
      </w:pPr>
      <w:r w:rsidRPr="000D2E94">
        <w:rPr>
          <w:b/>
        </w:rPr>
        <w:t>References</w:t>
      </w:r>
      <w:r w:rsidRPr="000D2E94">
        <w:t xml:space="preserve"> </w:t>
      </w:r>
    </w:p>
    <w:p w14:paraId="3233FD1A" w14:textId="2A530929" w:rsidR="00D00E61" w:rsidRDefault="00D00E61" w:rsidP="00D00E61">
      <w:pPr>
        <w:rPr>
          <w:rStyle w:val="Hyperlink"/>
        </w:rPr>
      </w:pPr>
      <w:r>
        <w:t xml:space="preserve">List of related CRs: select "TSG Status = Approved" in: </w:t>
      </w:r>
      <w:r>
        <w:br/>
      </w:r>
      <w:hyperlink r:id="rId592" w:history="1">
        <w:r w:rsidRPr="0024045F">
          <w:rPr>
            <w:rStyle w:val="Hyperlink"/>
          </w:rPr>
          <w:t>https://portal.3gpp.org/ChangeRequests.aspx?q=1&amp;workitem=940096,940196,940296</w:t>
        </w:r>
      </w:hyperlink>
    </w:p>
    <w:p w14:paraId="1477D86C" w14:textId="4E3099D7" w:rsidR="00B821D4" w:rsidRDefault="00B821D4" w:rsidP="00E21FBF">
      <w:pPr>
        <w:pStyle w:val="Heading3"/>
        <w:rPr>
          <w:lang w:eastAsia="en-GB"/>
        </w:rPr>
      </w:pPr>
      <w:bookmarkStart w:id="155" w:name="_Toc171519699"/>
      <w:r>
        <w:rPr>
          <w:lang w:eastAsia="en-GB"/>
        </w:rPr>
        <w:t>23.</w:t>
      </w:r>
      <w:r w:rsidR="00E21FBF">
        <w:rPr>
          <w:lang w:eastAsia="en-GB"/>
        </w:rPr>
        <w:t>1.</w:t>
      </w:r>
      <w:r>
        <w:rPr>
          <w:lang w:eastAsia="en-GB"/>
        </w:rPr>
        <w:t>4</w:t>
      </w:r>
      <w:r>
        <w:rPr>
          <w:lang w:eastAsia="en-GB"/>
        </w:rPr>
        <w:tab/>
      </w:r>
      <w:r w:rsidRPr="00B821D4">
        <w:rPr>
          <w:lang w:eastAsia="en-GB"/>
        </w:rPr>
        <w:t>Further NR mobility enhancements</w:t>
      </w:r>
      <w:bookmarkEnd w:id="155"/>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D00E61" w:rsidRPr="00EF7FBB" w14:paraId="217D69C3" w14:textId="77777777" w:rsidTr="00B22AB8">
        <w:trPr>
          <w:trHeight w:val="255"/>
        </w:trPr>
        <w:tc>
          <w:tcPr>
            <w:tcW w:w="757" w:type="dxa"/>
            <w:shd w:val="clear" w:color="auto" w:fill="auto"/>
            <w:tcMar>
              <w:left w:w="28" w:type="dxa"/>
              <w:right w:w="28" w:type="dxa"/>
            </w:tcMar>
            <w:hideMark/>
          </w:tcPr>
          <w:p w14:paraId="7A16A1BA"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940098</w:t>
            </w:r>
          </w:p>
        </w:tc>
        <w:tc>
          <w:tcPr>
            <w:tcW w:w="3969" w:type="dxa"/>
            <w:shd w:val="clear" w:color="auto" w:fill="auto"/>
            <w:tcMar>
              <w:left w:w="28" w:type="dxa"/>
              <w:right w:w="28" w:type="dxa"/>
            </w:tcMar>
            <w:hideMark/>
          </w:tcPr>
          <w:p w14:paraId="51474B17"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Further NR mobility enhancements</w:t>
            </w:r>
          </w:p>
        </w:tc>
        <w:tc>
          <w:tcPr>
            <w:tcW w:w="1701" w:type="dxa"/>
            <w:shd w:val="clear" w:color="auto" w:fill="auto"/>
            <w:tcMar>
              <w:left w:w="28" w:type="dxa"/>
              <w:right w:w="28" w:type="dxa"/>
            </w:tcMar>
            <w:hideMark/>
          </w:tcPr>
          <w:p w14:paraId="37188833"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NR_Mob_enh2</w:t>
            </w:r>
          </w:p>
        </w:tc>
        <w:tc>
          <w:tcPr>
            <w:tcW w:w="397" w:type="dxa"/>
            <w:shd w:val="clear" w:color="auto" w:fill="auto"/>
            <w:tcMar>
              <w:left w:w="28" w:type="dxa"/>
              <w:right w:w="28" w:type="dxa"/>
            </w:tcMar>
            <w:hideMark/>
          </w:tcPr>
          <w:p w14:paraId="432DD402"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502B3581" w14:textId="02B9F38D" w:rsidR="00D00E61" w:rsidRPr="00EF7FBB" w:rsidRDefault="003C763E" w:rsidP="00B22AB8">
            <w:pPr>
              <w:overflowPunct/>
              <w:autoSpaceDE/>
              <w:autoSpaceDN/>
              <w:adjustRightInd/>
              <w:spacing w:after="0"/>
              <w:textAlignment w:val="auto"/>
              <w:rPr>
                <w:rFonts w:ascii="Calibri" w:hAnsi="Calibri" w:cs="Calibri"/>
                <w:color w:val="0563C1"/>
                <w:sz w:val="18"/>
                <w:szCs w:val="18"/>
                <w:u w:val="single"/>
                <w:lang w:eastAsia="en-GB"/>
              </w:rPr>
            </w:pPr>
            <w:hyperlink r:id="rId593" w:history="1">
              <w:r w:rsidR="007D3634" w:rsidRPr="007D3634">
                <w:rPr>
                  <w:rFonts w:ascii="Calibri" w:hAnsi="Calibri" w:cs="Calibri"/>
                  <w:color w:val="0563C1"/>
                  <w:sz w:val="16"/>
                  <w:szCs w:val="18"/>
                  <w:u w:val="single"/>
                  <w:lang w:eastAsia="en-GB"/>
                </w:rPr>
                <w:t>RP-223520</w:t>
              </w:r>
            </w:hyperlink>
          </w:p>
        </w:tc>
        <w:tc>
          <w:tcPr>
            <w:tcW w:w="2268" w:type="dxa"/>
            <w:shd w:val="clear" w:color="auto" w:fill="auto"/>
            <w:tcMar>
              <w:left w:w="28" w:type="dxa"/>
              <w:right w:w="28" w:type="dxa"/>
            </w:tcMar>
            <w:hideMark/>
          </w:tcPr>
          <w:p w14:paraId="24B07B78" w14:textId="0488047D"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Li-Chuan Tseng, MediaTek</w:t>
            </w:r>
          </w:p>
        </w:tc>
      </w:tr>
      <w:tr w:rsidR="00D00E61" w:rsidRPr="00EF7FBB" w14:paraId="71D392A0" w14:textId="77777777" w:rsidTr="00B22AB8">
        <w:trPr>
          <w:trHeight w:val="255"/>
        </w:trPr>
        <w:tc>
          <w:tcPr>
            <w:tcW w:w="757" w:type="dxa"/>
            <w:shd w:val="clear" w:color="auto" w:fill="auto"/>
            <w:tcMar>
              <w:left w:w="28" w:type="dxa"/>
              <w:right w:w="28" w:type="dxa"/>
            </w:tcMar>
            <w:hideMark/>
          </w:tcPr>
          <w:p w14:paraId="634F1609"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940198</w:t>
            </w:r>
          </w:p>
        </w:tc>
        <w:tc>
          <w:tcPr>
            <w:tcW w:w="3969" w:type="dxa"/>
            <w:shd w:val="clear" w:color="auto" w:fill="auto"/>
            <w:tcMar>
              <w:left w:w="28" w:type="dxa"/>
              <w:right w:w="28" w:type="dxa"/>
            </w:tcMar>
            <w:hideMark/>
          </w:tcPr>
          <w:p w14:paraId="6C0D39F3"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Further NR mobility enhancements</w:t>
            </w:r>
          </w:p>
        </w:tc>
        <w:tc>
          <w:tcPr>
            <w:tcW w:w="1701" w:type="dxa"/>
            <w:shd w:val="clear" w:color="auto" w:fill="auto"/>
            <w:tcMar>
              <w:left w:w="28" w:type="dxa"/>
              <w:right w:w="28" w:type="dxa"/>
            </w:tcMar>
            <w:hideMark/>
          </w:tcPr>
          <w:p w14:paraId="52750195"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NR_Mob_enh2-Core</w:t>
            </w:r>
          </w:p>
        </w:tc>
        <w:tc>
          <w:tcPr>
            <w:tcW w:w="397" w:type="dxa"/>
            <w:shd w:val="clear" w:color="auto" w:fill="auto"/>
            <w:tcMar>
              <w:left w:w="28" w:type="dxa"/>
              <w:right w:w="28" w:type="dxa"/>
            </w:tcMar>
            <w:hideMark/>
          </w:tcPr>
          <w:p w14:paraId="6DCA96F4"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R2</w:t>
            </w:r>
          </w:p>
        </w:tc>
        <w:tc>
          <w:tcPr>
            <w:tcW w:w="850" w:type="dxa"/>
            <w:shd w:val="clear" w:color="auto" w:fill="auto"/>
            <w:tcMar>
              <w:left w:w="28" w:type="dxa"/>
              <w:right w:w="28" w:type="dxa"/>
            </w:tcMar>
            <w:hideMark/>
          </w:tcPr>
          <w:p w14:paraId="100E0914" w14:textId="3433E081" w:rsidR="00D00E61" w:rsidRPr="00EF7FBB" w:rsidRDefault="003C763E" w:rsidP="00B22AB8">
            <w:pPr>
              <w:overflowPunct/>
              <w:autoSpaceDE/>
              <w:autoSpaceDN/>
              <w:adjustRightInd/>
              <w:spacing w:after="0"/>
              <w:textAlignment w:val="auto"/>
              <w:rPr>
                <w:rFonts w:ascii="Calibri" w:hAnsi="Calibri" w:cs="Calibri"/>
                <w:color w:val="0563C1"/>
                <w:sz w:val="18"/>
                <w:szCs w:val="18"/>
                <w:u w:val="single"/>
                <w:lang w:eastAsia="en-GB"/>
              </w:rPr>
            </w:pPr>
            <w:hyperlink r:id="rId594" w:history="1">
              <w:r w:rsidR="007D3634" w:rsidRPr="007D3634">
                <w:rPr>
                  <w:rFonts w:ascii="Calibri" w:hAnsi="Calibri" w:cs="Calibri"/>
                  <w:color w:val="0563C1"/>
                  <w:sz w:val="16"/>
                  <w:szCs w:val="18"/>
                  <w:u w:val="single"/>
                  <w:lang w:eastAsia="en-GB"/>
                </w:rPr>
                <w:t>RP-231475</w:t>
              </w:r>
            </w:hyperlink>
          </w:p>
        </w:tc>
        <w:tc>
          <w:tcPr>
            <w:tcW w:w="2268" w:type="dxa"/>
            <w:shd w:val="clear" w:color="auto" w:fill="auto"/>
            <w:tcMar>
              <w:left w:w="28" w:type="dxa"/>
              <w:right w:w="28" w:type="dxa"/>
            </w:tcMar>
            <w:hideMark/>
          </w:tcPr>
          <w:p w14:paraId="057EF041" w14:textId="7120ED86"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Li-Chuan Tseng, MediaTek</w:t>
            </w:r>
          </w:p>
        </w:tc>
      </w:tr>
      <w:tr w:rsidR="00D00E61" w:rsidRPr="00EF7FBB" w14:paraId="6B1D21DB" w14:textId="77777777" w:rsidTr="00B22AB8">
        <w:trPr>
          <w:trHeight w:val="255"/>
        </w:trPr>
        <w:tc>
          <w:tcPr>
            <w:tcW w:w="757" w:type="dxa"/>
            <w:shd w:val="clear" w:color="auto" w:fill="auto"/>
            <w:tcMar>
              <w:left w:w="28" w:type="dxa"/>
              <w:right w:w="28" w:type="dxa"/>
            </w:tcMar>
            <w:hideMark/>
          </w:tcPr>
          <w:p w14:paraId="5CACF9FC"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940298</w:t>
            </w:r>
          </w:p>
        </w:tc>
        <w:tc>
          <w:tcPr>
            <w:tcW w:w="3969" w:type="dxa"/>
            <w:shd w:val="clear" w:color="auto" w:fill="auto"/>
            <w:tcMar>
              <w:left w:w="28" w:type="dxa"/>
              <w:right w:w="28" w:type="dxa"/>
            </w:tcMar>
            <w:hideMark/>
          </w:tcPr>
          <w:p w14:paraId="72FF2E1B"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Further NR mobility enhancements</w:t>
            </w:r>
          </w:p>
        </w:tc>
        <w:tc>
          <w:tcPr>
            <w:tcW w:w="1701" w:type="dxa"/>
            <w:shd w:val="clear" w:color="auto" w:fill="auto"/>
            <w:tcMar>
              <w:left w:w="28" w:type="dxa"/>
              <w:right w:w="28" w:type="dxa"/>
            </w:tcMar>
            <w:hideMark/>
          </w:tcPr>
          <w:p w14:paraId="4298C1C9"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NR_Mob_enh2-Perf</w:t>
            </w:r>
          </w:p>
        </w:tc>
        <w:tc>
          <w:tcPr>
            <w:tcW w:w="397" w:type="dxa"/>
            <w:shd w:val="clear" w:color="auto" w:fill="auto"/>
            <w:tcMar>
              <w:left w:w="28" w:type="dxa"/>
              <w:right w:w="28" w:type="dxa"/>
            </w:tcMar>
            <w:hideMark/>
          </w:tcPr>
          <w:p w14:paraId="794F1F26"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R2</w:t>
            </w:r>
          </w:p>
        </w:tc>
        <w:tc>
          <w:tcPr>
            <w:tcW w:w="850" w:type="dxa"/>
            <w:shd w:val="clear" w:color="auto" w:fill="auto"/>
            <w:tcMar>
              <w:left w:w="28" w:type="dxa"/>
              <w:right w:w="28" w:type="dxa"/>
            </w:tcMar>
            <w:hideMark/>
          </w:tcPr>
          <w:p w14:paraId="6B6ADA8E" w14:textId="270F1252" w:rsidR="00D00E61" w:rsidRPr="00EF7FBB" w:rsidRDefault="003C763E" w:rsidP="00B22AB8">
            <w:pPr>
              <w:overflowPunct/>
              <w:autoSpaceDE/>
              <w:autoSpaceDN/>
              <w:adjustRightInd/>
              <w:spacing w:after="0"/>
              <w:textAlignment w:val="auto"/>
              <w:rPr>
                <w:rFonts w:ascii="Calibri" w:hAnsi="Calibri" w:cs="Calibri"/>
                <w:color w:val="0563C1"/>
                <w:sz w:val="18"/>
                <w:szCs w:val="18"/>
                <w:u w:val="single"/>
                <w:lang w:eastAsia="en-GB"/>
              </w:rPr>
            </w:pPr>
            <w:hyperlink r:id="rId595" w:history="1">
              <w:r w:rsidR="007D3634" w:rsidRPr="007D3634">
                <w:rPr>
                  <w:rFonts w:ascii="Calibri" w:hAnsi="Calibri" w:cs="Calibri"/>
                  <w:color w:val="0563C1"/>
                  <w:sz w:val="16"/>
                  <w:szCs w:val="18"/>
                  <w:u w:val="single"/>
                  <w:lang w:eastAsia="en-GB"/>
                </w:rPr>
                <w:t>RP-231475</w:t>
              </w:r>
            </w:hyperlink>
          </w:p>
        </w:tc>
        <w:tc>
          <w:tcPr>
            <w:tcW w:w="2268" w:type="dxa"/>
            <w:shd w:val="clear" w:color="auto" w:fill="auto"/>
            <w:tcMar>
              <w:left w:w="28" w:type="dxa"/>
              <w:right w:w="28" w:type="dxa"/>
            </w:tcMar>
            <w:hideMark/>
          </w:tcPr>
          <w:p w14:paraId="7D4F6D32" w14:textId="17451DC6"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Li-Chuan Tseng, MediaTek</w:t>
            </w:r>
          </w:p>
        </w:tc>
      </w:tr>
    </w:tbl>
    <w:p w14:paraId="57A8B0CA" w14:textId="51940494" w:rsidR="00D00E61" w:rsidRDefault="00D00E61" w:rsidP="00D00E61">
      <w:pPr>
        <w:rPr>
          <w:lang w:eastAsia="en-GB"/>
        </w:rPr>
      </w:pPr>
      <w:r w:rsidRPr="00652D0A">
        <w:rPr>
          <w:lang w:eastAsia="en-GB"/>
        </w:rPr>
        <w:t xml:space="preserve">Summary based on the input provided by </w:t>
      </w:r>
      <w:r w:rsidRPr="00020811">
        <w:rPr>
          <w:lang w:eastAsia="en-GB"/>
        </w:rPr>
        <w:t>MediaTek, Apple</w:t>
      </w:r>
      <w:r>
        <w:rPr>
          <w:lang w:eastAsia="en-GB"/>
        </w:rPr>
        <w:t xml:space="preserve"> </w:t>
      </w:r>
      <w:r w:rsidRPr="00652D0A">
        <w:rPr>
          <w:lang w:eastAsia="en-GB"/>
        </w:rPr>
        <w:t xml:space="preserve">in </w:t>
      </w:r>
      <w:r w:rsidRPr="00020811">
        <w:rPr>
          <w:lang w:eastAsia="en-GB"/>
        </w:rPr>
        <w:t>RP-240444</w:t>
      </w:r>
      <w:r w:rsidRPr="00652D0A">
        <w:rPr>
          <w:lang w:eastAsia="en-GB"/>
        </w:rPr>
        <w:t>.</w:t>
      </w:r>
    </w:p>
    <w:p w14:paraId="7D931450" w14:textId="77777777" w:rsidR="00D00E61" w:rsidRDefault="00D00E61" w:rsidP="00D00E61">
      <w:r>
        <w:t>This WI provides 7 main functionalies: 1) L1/L2-based inter-cell mobility, 2) NR-DC with selective activation of the cell groups, 3) CHO including target MCG and target SCG, 4) conditional handover with candidate SCGs, 5) RRM core requirements for L1/L2-based mobility and CHO enhancements, 6) RF requirements, and 7) SCell/SCG setup delay improvement by reusing IDLE/INACTIVE mode measurement results. Corresponding stage-2 descriptions are specified in TS38.300 and TS37.340 (for NR-DC part). Physical layer procedures are specified in TS 38.312, TS 38.213, and TS 38.214. MAC and RRC signalling are specified in are specified in TS 38.321 and TS 38.331, respectively. NG-RAN architecture and protocols are specified in TS 38.401, TS 38.423, TS 37.483, TS 38.470, and TS 38.473. Measurement requirements are specified in TS 38.133. UE capabilities are specified in TS 38.306.</w:t>
      </w:r>
    </w:p>
    <w:p w14:paraId="0E7F4697" w14:textId="77777777" w:rsidR="00D00E61" w:rsidRDefault="00D00E61" w:rsidP="00D00E61">
      <w:pPr>
        <w:spacing w:after="0"/>
        <w:rPr>
          <w:lang w:eastAsia="en-GB"/>
        </w:rPr>
      </w:pPr>
      <w:r>
        <w:rPr>
          <w:lang w:eastAsia="en-GB"/>
        </w:rPr>
        <w:t>1)</w:t>
      </w:r>
      <w:r>
        <w:rPr>
          <w:lang w:eastAsia="en-GB"/>
        </w:rPr>
        <w:tab/>
        <w:t xml:space="preserve">L1/L2 based inter-cell mobility for mobility latency reduction </w:t>
      </w:r>
    </w:p>
    <w:p w14:paraId="43C3B658" w14:textId="77777777" w:rsidR="00D00E61" w:rsidRDefault="00D00E61" w:rsidP="00D00E61">
      <w:pPr>
        <w:spacing w:after="0"/>
        <w:rPr>
          <w:lang w:eastAsia="en-GB"/>
        </w:rPr>
      </w:pPr>
      <w:r>
        <w:rPr>
          <w:lang w:eastAsia="en-GB"/>
        </w:rPr>
        <w:t>•</w:t>
      </w:r>
      <w:r>
        <w:rPr>
          <w:lang w:eastAsia="en-GB"/>
        </w:rPr>
        <w:tab/>
        <w:t>Analysis of mobility latency components</w:t>
      </w:r>
    </w:p>
    <w:p w14:paraId="46371D3E" w14:textId="77777777" w:rsidR="00D00E61" w:rsidRDefault="00D00E61" w:rsidP="00D00E61">
      <w:pPr>
        <w:spacing w:after="0"/>
        <w:rPr>
          <w:lang w:eastAsia="en-GB"/>
        </w:rPr>
      </w:pPr>
      <w:r>
        <w:rPr>
          <w:lang w:eastAsia="en-GB"/>
        </w:rPr>
        <w:t>•</w:t>
      </w:r>
      <w:r>
        <w:rPr>
          <w:lang w:eastAsia="en-GB"/>
        </w:rPr>
        <w:tab/>
        <w:t>Introduced a L1/L2-triggered mobility procedure (LTM), where cell switch is based on L1 measurements and triggered by MAC CE, including the following enhancements</w:t>
      </w:r>
    </w:p>
    <w:p w14:paraId="4B69B41B" w14:textId="77777777" w:rsidR="00D00E61" w:rsidRDefault="00D00E61" w:rsidP="001A3797">
      <w:pPr>
        <w:spacing w:after="0"/>
        <w:ind w:left="284"/>
        <w:rPr>
          <w:lang w:eastAsia="en-GB"/>
        </w:rPr>
      </w:pPr>
      <w:r>
        <w:rPr>
          <w:lang w:eastAsia="en-GB"/>
        </w:rPr>
        <w:t>o</w:t>
      </w:r>
      <w:r>
        <w:rPr>
          <w:lang w:eastAsia="en-GB"/>
        </w:rPr>
        <w:tab/>
        <w:t>RRC configuration of LTM candidates, applied when the candidate configuration is selected</w:t>
      </w:r>
    </w:p>
    <w:p w14:paraId="312F4ED2" w14:textId="77777777" w:rsidR="00D00E61" w:rsidRDefault="00D00E61" w:rsidP="001A3797">
      <w:pPr>
        <w:spacing w:after="0"/>
        <w:ind w:left="568"/>
        <w:rPr>
          <w:lang w:eastAsia="en-GB"/>
        </w:rPr>
      </w:pPr>
      <w:r>
        <w:rPr>
          <w:lang w:eastAsia="en-GB"/>
        </w:rPr>
        <w:t></w:t>
      </w:r>
      <w:r>
        <w:rPr>
          <w:lang w:eastAsia="en-GB"/>
        </w:rPr>
        <w:tab/>
        <w:t>The configuration can be provided as (1) a common reference configuration plus delta configuration for each candidate (a complete configuration is formed when applying the delta on top of reference), or (2) a complete configuration. Upon LTM cell switch, the complete configuration replaces UE’s current RRC configurations</w:t>
      </w:r>
    </w:p>
    <w:p w14:paraId="7EEF8E0D" w14:textId="77777777" w:rsidR="00D00E61" w:rsidRDefault="00D00E61" w:rsidP="001A3797">
      <w:pPr>
        <w:spacing w:after="0"/>
        <w:ind w:left="568"/>
        <w:rPr>
          <w:lang w:eastAsia="en-GB"/>
        </w:rPr>
      </w:pPr>
      <w:r>
        <w:rPr>
          <w:lang w:eastAsia="en-GB"/>
        </w:rPr>
        <w:t></w:t>
      </w:r>
      <w:r>
        <w:rPr>
          <w:lang w:eastAsia="en-GB"/>
        </w:rPr>
        <w:tab/>
        <w:t>Configuration of other candidates are kept after LTM execution, so as to support subsequent LTM without another reconfiguration</w:t>
      </w:r>
    </w:p>
    <w:p w14:paraId="472978AA" w14:textId="77777777" w:rsidR="00D00E61" w:rsidRDefault="00D00E61" w:rsidP="001A3797">
      <w:pPr>
        <w:spacing w:after="0"/>
        <w:ind w:left="284"/>
        <w:rPr>
          <w:lang w:eastAsia="en-GB"/>
        </w:rPr>
      </w:pPr>
      <w:r>
        <w:rPr>
          <w:lang w:eastAsia="en-GB"/>
        </w:rPr>
        <w:t>o</w:t>
      </w:r>
      <w:r>
        <w:rPr>
          <w:lang w:eastAsia="en-GB"/>
        </w:rPr>
        <w:tab/>
        <w:t>L1 measurements, reporting and TCI state activation for candidate cells</w:t>
      </w:r>
    </w:p>
    <w:p w14:paraId="1D06F9FC" w14:textId="77777777" w:rsidR="00D00E61" w:rsidRDefault="00D00E61" w:rsidP="001A3797">
      <w:pPr>
        <w:spacing w:after="0"/>
        <w:ind w:left="568"/>
        <w:rPr>
          <w:lang w:eastAsia="en-GB"/>
        </w:rPr>
      </w:pPr>
      <w:r>
        <w:rPr>
          <w:lang w:eastAsia="en-GB"/>
        </w:rPr>
        <w:t></w:t>
      </w:r>
      <w:r>
        <w:rPr>
          <w:lang w:eastAsia="en-GB"/>
        </w:rPr>
        <w:tab/>
        <w:t>Reference signal, report configurations and TCI states are provided outside the RRC container of candidate configurations</w:t>
      </w:r>
    </w:p>
    <w:p w14:paraId="2FB1056D" w14:textId="77777777" w:rsidR="00D00E61" w:rsidRDefault="00D00E61" w:rsidP="001A3797">
      <w:pPr>
        <w:spacing w:after="0"/>
        <w:ind w:left="568"/>
        <w:rPr>
          <w:lang w:eastAsia="en-GB"/>
        </w:rPr>
      </w:pPr>
      <w:r>
        <w:rPr>
          <w:lang w:eastAsia="en-GB"/>
        </w:rPr>
        <w:t></w:t>
      </w:r>
      <w:r>
        <w:rPr>
          <w:lang w:eastAsia="en-GB"/>
        </w:rPr>
        <w:tab/>
        <w:t>MAC CE for candidate cell TCI state activation/deactivation</w:t>
      </w:r>
    </w:p>
    <w:p w14:paraId="3529E803" w14:textId="77777777" w:rsidR="00D00E61" w:rsidRDefault="00D00E61" w:rsidP="001A3797">
      <w:pPr>
        <w:spacing w:after="0"/>
        <w:ind w:left="284"/>
        <w:rPr>
          <w:lang w:eastAsia="en-GB"/>
        </w:rPr>
      </w:pPr>
      <w:r>
        <w:rPr>
          <w:lang w:eastAsia="en-GB"/>
        </w:rPr>
        <w:t>o</w:t>
      </w:r>
      <w:r>
        <w:rPr>
          <w:lang w:eastAsia="en-GB"/>
        </w:rPr>
        <w:tab/>
        <w:t>Early timing advance acquisition for non-serving cells and RACH-less LTM</w:t>
      </w:r>
    </w:p>
    <w:p w14:paraId="23B68486" w14:textId="77777777" w:rsidR="00D00E61" w:rsidRDefault="00D00E61" w:rsidP="001A3797">
      <w:pPr>
        <w:spacing w:after="0"/>
        <w:ind w:left="568"/>
        <w:rPr>
          <w:lang w:eastAsia="en-GB"/>
        </w:rPr>
      </w:pPr>
      <w:r>
        <w:rPr>
          <w:lang w:eastAsia="en-GB"/>
        </w:rPr>
        <w:t></w:t>
      </w:r>
      <w:r>
        <w:rPr>
          <w:lang w:eastAsia="en-GB"/>
        </w:rPr>
        <w:tab/>
        <w:t>TA can be acquired via preamble triggered by PDCCH order, or UE-based TA measurement</w:t>
      </w:r>
    </w:p>
    <w:p w14:paraId="2C06BC75" w14:textId="77777777" w:rsidR="00D00E61" w:rsidRDefault="00D00E61" w:rsidP="001A3797">
      <w:pPr>
        <w:spacing w:after="0"/>
        <w:ind w:left="568"/>
        <w:rPr>
          <w:lang w:eastAsia="en-GB"/>
        </w:rPr>
      </w:pPr>
      <w:r>
        <w:rPr>
          <w:lang w:eastAsia="en-GB"/>
        </w:rPr>
        <w:t></w:t>
      </w:r>
      <w:r>
        <w:rPr>
          <w:lang w:eastAsia="en-GB"/>
        </w:rPr>
        <w:tab/>
        <w:t>LTM is RACH-less if TA value is available, either via early TA acquisition, or TA=0 or the same as serving cell</w:t>
      </w:r>
    </w:p>
    <w:p w14:paraId="19789BB0" w14:textId="77777777" w:rsidR="00D00E61" w:rsidRDefault="00D00E61" w:rsidP="001A3797">
      <w:pPr>
        <w:spacing w:after="0"/>
        <w:ind w:left="284"/>
        <w:rPr>
          <w:lang w:eastAsia="en-GB"/>
        </w:rPr>
      </w:pPr>
      <w:r>
        <w:rPr>
          <w:lang w:eastAsia="en-GB"/>
        </w:rPr>
        <w:t>o</w:t>
      </w:r>
      <w:r>
        <w:rPr>
          <w:lang w:eastAsia="en-GB"/>
        </w:rPr>
        <w:tab/>
        <w:t>LTM Cell Switch MAC CE carrying target cell (configuration), TA value, and TCI state indication</w:t>
      </w:r>
    </w:p>
    <w:p w14:paraId="42F977D8" w14:textId="77777777" w:rsidR="00D00E61" w:rsidRDefault="00D00E61" w:rsidP="00D00E61">
      <w:pPr>
        <w:spacing w:after="0"/>
        <w:rPr>
          <w:lang w:eastAsia="en-GB"/>
        </w:rPr>
      </w:pPr>
      <w:r>
        <w:rPr>
          <w:lang w:eastAsia="en-GB"/>
        </w:rPr>
        <w:t>2)</w:t>
      </w:r>
      <w:r>
        <w:rPr>
          <w:lang w:eastAsia="en-GB"/>
        </w:rPr>
        <w:tab/>
        <w:t>NR-DC with selective activation of the cell groups</w:t>
      </w:r>
    </w:p>
    <w:p w14:paraId="77776930" w14:textId="77777777" w:rsidR="00D00E61" w:rsidRDefault="00D00E61" w:rsidP="00D00E61">
      <w:pPr>
        <w:spacing w:after="0"/>
        <w:rPr>
          <w:lang w:eastAsia="en-GB"/>
        </w:rPr>
      </w:pPr>
      <w:r>
        <w:rPr>
          <w:lang w:eastAsia="en-GB"/>
        </w:rPr>
        <w:t>•</w:t>
      </w:r>
      <w:r>
        <w:rPr>
          <w:lang w:eastAsia="en-GB"/>
        </w:rPr>
        <w:tab/>
        <w:t>Introduced the subsequent conditional PSCell addition and change (CPAC) procedure</w:t>
      </w:r>
    </w:p>
    <w:p w14:paraId="3B0B60D5" w14:textId="77777777" w:rsidR="00D00E61" w:rsidRDefault="00D00E61" w:rsidP="001A3797">
      <w:pPr>
        <w:spacing w:after="0"/>
        <w:ind w:left="284"/>
        <w:rPr>
          <w:lang w:eastAsia="en-GB"/>
        </w:rPr>
      </w:pPr>
      <w:r>
        <w:rPr>
          <w:lang w:eastAsia="en-GB"/>
        </w:rPr>
        <w:t>o</w:t>
      </w:r>
      <w:r>
        <w:rPr>
          <w:lang w:eastAsia="en-GB"/>
        </w:rPr>
        <w:tab/>
        <w:t>A conditional PSCell addition or change procedure that is executed after a PSCell addition, a PSCell change, or a SCG release, based on pre-configured subsequent CPAC configuration of candidate PSCell(s).</w:t>
      </w:r>
    </w:p>
    <w:p w14:paraId="3E8E91BD" w14:textId="77777777" w:rsidR="00D00E61" w:rsidRDefault="00D00E61" w:rsidP="001A3797">
      <w:pPr>
        <w:spacing w:after="0"/>
        <w:ind w:left="284"/>
        <w:rPr>
          <w:lang w:eastAsia="en-GB"/>
        </w:rPr>
      </w:pPr>
      <w:r>
        <w:rPr>
          <w:lang w:eastAsia="en-GB"/>
        </w:rPr>
        <w:t>o</w:t>
      </w:r>
      <w:r>
        <w:rPr>
          <w:lang w:eastAsia="en-GB"/>
        </w:rPr>
        <w:tab/>
        <w:t>There is no reconfiguration and re-initiation of CPC/CPA.</w:t>
      </w:r>
    </w:p>
    <w:p w14:paraId="7E79C8A3" w14:textId="77777777" w:rsidR="00D00E61" w:rsidRDefault="00D00E61" w:rsidP="00D00E61">
      <w:pPr>
        <w:spacing w:after="0"/>
        <w:rPr>
          <w:lang w:eastAsia="en-GB"/>
        </w:rPr>
      </w:pPr>
      <w:r>
        <w:rPr>
          <w:lang w:eastAsia="en-GB"/>
        </w:rPr>
        <w:t>•</w:t>
      </w:r>
      <w:r>
        <w:rPr>
          <w:lang w:eastAsia="en-GB"/>
        </w:rPr>
        <w:tab/>
        <w:t>Defined subsequent conditional PSCell addition/change delay requirements.</w:t>
      </w:r>
    </w:p>
    <w:p w14:paraId="21131246" w14:textId="77777777" w:rsidR="00D00E61" w:rsidRDefault="00D00E61" w:rsidP="00D00E61">
      <w:pPr>
        <w:spacing w:after="0"/>
        <w:rPr>
          <w:lang w:eastAsia="en-GB"/>
        </w:rPr>
      </w:pPr>
      <w:r>
        <w:rPr>
          <w:lang w:eastAsia="en-GB"/>
        </w:rPr>
        <w:t>3)</w:t>
      </w:r>
      <w:r>
        <w:rPr>
          <w:lang w:eastAsia="en-GB"/>
        </w:rPr>
        <w:tab/>
        <w:t>CHO including target MCG and target SCG in NR-DC</w:t>
      </w:r>
    </w:p>
    <w:p w14:paraId="73B0C10C" w14:textId="77777777" w:rsidR="00D00E61" w:rsidRDefault="00D00E61" w:rsidP="00D00E61">
      <w:pPr>
        <w:spacing w:after="0"/>
        <w:rPr>
          <w:lang w:eastAsia="en-GB"/>
        </w:rPr>
      </w:pPr>
      <w:r>
        <w:rPr>
          <w:lang w:eastAsia="en-GB"/>
        </w:rPr>
        <w:t>•</w:t>
      </w:r>
      <w:r>
        <w:rPr>
          <w:lang w:eastAsia="en-GB"/>
        </w:rPr>
        <w:tab/>
        <w:t>Introduced early data forwarding optimization.</w:t>
      </w:r>
    </w:p>
    <w:p w14:paraId="5EEADD59" w14:textId="77777777" w:rsidR="00D00E61" w:rsidRDefault="00D00E61" w:rsidP="00D00E61">
      <w:pPr>
        <w:spacing w:after="0"/>
        <w:rPr>
          <w:lang w:eastAsia="en-GB"/>
        </w:rPr>
      </w:pPr>
      <w:r>
        <w:rPr>
          <w:lang w:eastAsia="en-GB"/>
        </w:rPr>
        <w:t>4)</w:t>
      </w:r>
      <w:r>
        <w:rPr>
          <w:lang w:eastAsia="en-GB"/>
        </w:rPr>
        <w:tab/>
        <w:t>Conditional handover with candidate SCGs</w:t>
      </w:r>
    </w:p>
    <w:p w14:paraId="733A8010" w14:textId="77777777" w:rsidR="00D00E61" w:rsidRDefault="00D00E61" w:rsidP="00D00E61">
      <w:pPr>
        <w:spacing w:after="0"/>
        <w:rPr>
          <w:lang w:eastAsia="en-GB"/>
        </w:rPr>
      </w:pPr>
      <w:r>
        <w:rPr>
          <w:lang w:eastAsia="en-GB"/>
        </w:rPr>
        <w:t>•</w:t>
      </w:r>
      <w:r>
        <w:rPr>
          <w:lang w:eastAsia="en-GB"/>
        </w:rPr>
        <w:tab/>
        <w:t xml:space="preserve">Introduced a PCell change with PSCell addition/change procedure that is executed by the UE when the execution conditions for both PCell and the associated PSCell are met. </w:t>
      </w:r>
    </w:p>
    <w:p w14:paraId="264FD2C3" w14:textId="77777777" w:rsidR="00D00E61" w:rsidRDefault="00D00E61" w:rsidP="001A3797">
      <w:pPr>
        <w:spacing w:after="0"/>
        <w:ind w:left="284"/>
        <w:rPr>
          <w:lang w:eastAsia="en-GB"/>
        </w:rPr>
      </w:pPr>
      <w:r>
        <w:rPr>
          <w:lang w:eastAsia="en-GB"/>
        </w:rPr>
        <w:t>o</w:t>
      </w:r>
      <w:r>
        <w:rPr>
          <w:lang w:eastAsia="en-GB"/>
        </w:rPr>
        <w:tab/>
        <w:t>The UE starts evaluating the execution conditions for candidate PCell(s) and candidate PSCell(s) simultaneously upon receiving the CHO with candidate SCG(s) configuration and stops evaluating the execution conditions once PCell change or PSCell change is triggered.</w:t>
      </w:r>
    </w:p>
    <w:p w14:paraId="5F553A83" w14:textId="77777777" w:rsidR="00D00E61" w:rsidRDefault="00D00E61" w:rsidP="00D00E61">
      <w:pPr>
        <w:spacing w:after="0"/>
        <w:rPr>
          <w:lang w:eastAsia="en-GB"/>
        </w:rPr>
      </w:pPr>
      <w:r>
        <w:rPr>
          <w:lang w:eastAsia="en-GB"/>
        </w:rPr>
        <w:t>•</w:t>
      </w:r>
      <w:r>
        <w:rPr>
          <w:lang w:eastAsia="en-GB"/>
        </w:rPr>
        <w:tab/>
        <w:t>Introduced support of CHO with multiple SCGs, and mechanisms to avoid forwarding the same data to the target SN over multiple target MN.</w:t>
      </w:r>
    </w:p>
    <w:p w14:paraId="63B28BDB" w14:textId="77777777" w:rsidR="00D00E61" w:rsidRDefault="00D00E61" w:rsidP="00D00E61">
      <w:pPr>
        <w:spacing w:after="0"/>
        <w:rPr>
          <w:lang w:eastAsia="en-GB"/>
        </w:rPr>
      </w:pPr>
      <w:r>
        <w:rPr>
          <w:lang w:eastAsia="en-GB"/>
        </w:rPr>
        <w:t>5)</w:t>
      </w:r>
      <w:r>
        <w:rPr>
          <w:lang w:eastAsia="en-GB"/>
        </w:rPr>
        <w:tab/>
        <w:t>RRM core requirements for L1/L2-based mobility and CHO enhancements</w:t>
      </w:r>
    </w:p>
    <w:p w14:paraId="53AC2959" w14:textId="77777777" w:rsidR="00D00E61" w:rsidRDefault="00D00E61" w:rsidP="00D00E61">
      <w:pPr>
        <w:spacing w:after="0"/>
        <w:rPr>
          <w:lang w:eastAsia="en-GB"/>
        </w:rPr>
      </w:pPr>
      <w:r>
        <w:rPr>
          <w:lang w:eastAsia="en-GB"/>
        </w:rPr>
        <w:t>•</w:t>
      </w:r>
      <w:r>
        <w:rPr>
          <w:lang w:eastAsia="en-GB"/>
        </w:rPr>
        <w:tab/>
        <w:t>Defined cell switch delay and interruption requirements</w:t>
      </w:r>
    </w:p>
    <w:p w14:paraId="0EBB1E8A" w14:textId="77777777" w:rsidR="00D00E61" w:rsidRDefault="00D00E61" w:rsidP="00D00E61">
      <w:pPr>
        <w:spacing w:after="0"/>
        <w:rPr>
          <w:lang w:eastAsia="en-GB"/>
        </w:rPr>
      </w:pPr>
      <w:r>
        <w:rPr>
          <w:lang w:eastAsia="en-GB"/>
        </w:rPr>
        <w:t>•</w:t>
      </w:r>
      <w:r>
        <w:rPr>
          <w:lang w:eastAsia="en-GB"/>
        </w:rPr>
        <w:tab/>
        <w:t>Defined interruption requirements for PDCCH-ordered RACH on target cell</w:t>
      </w:r>
    </w:p>
    <w:p w14:paraId="3B8F5A7E" w14:textId="77777777" w:rsidR="00D00E61" w:rsidRDefault="00D00E61" w:rsidP="00D00E61">
      <w:pPr>
        <w:spacing w:after="0"/>
        <w:rPr>
          <w:lang w:eastAsia="en-GB"/>
        </w:rPr>
      </w:pPr>
      <w:r>
        <w:rPr>
          <w:lang w:eastAsia="en-GB"/>
        </w:rPr>
        <w:t>•</w:t>
      </w:r>
      <w:r>
        <w:rPr>
          <w:lang w:eastAsia="en-GB"/>
        </w:rPr>
        <w:tab/>
        <w:t>Defined L1-RSRP measurement requirements for LTM neighbour cell</w:t>
      </w:r>
    </w:p>
    <w:p w14:paraId="058F5CC2" w14:textId="77777777" w:rsidR="00D00E61" w:rsidRDefault="00D00E61" w:rsidP="001A3797">
      <w:pPr>
        <w:spacing w:after="0"/>
        <w:ind w:left="284"/>
        <w:rPr>
          <w:lang w:eastAsia="en-GB"/>
        </w:rPr>
      </w:pPr>
      <w:r>
        <w:rPr>
          <w:lang w:eastAsia="en-GB"/>
        </w:rPr>
        <w:t>o</w:t>
      </w:r>
      <w:r>
        <w:rPr>
          <w:lang w:eastAsia="en-GB"/>
        </w:rPr>
        <w:tab/>
        <w:t>Intra-frequency L1-RSRP measurement, including RTD of serving cell and neighbour cell is within or larger than CP</w:t>
      </w:r>
    </w:p>
    <w:p w14:paraId="67E62ECE" w14:textId="77777777" w:rsidR="00D00E61" w:rsidRDefault="00D00E61" w:rsidP="001A3797">
      <w:pPr>
        <w:spacing w:after="0"/>
        <w:ind w:left="284"/>
        <w:rPr>
          <w:lang w:eastAsia="en-GB"/>
        </w:rPr>
      </w:pPr>
      <w:r>
        <w:rPr>
          <w:lang w:eastAsia="en-GB"/>
        </w:rPr>
        <w:t>o</w:t>
      </w:r>
      <w:r>
        <w:rPr>
          <w:lang w:eastAsia="en-GB"/>
        </w:rPr>
        <w:tab/>
        <w:t>Inter-frequency L1-RSRP measurement with Type 1 MG</w:t>
      </w:r>
    </w:p>
    <w:p w14:paraId="049E74C0" w14:textId="77777777" w:rsidR="00D00E61" w:rsidRDefault="00D00E61" w:rsidP="001A3797">
      <w:pPr>
        <w:spacing w:after="0"/>
        <w:ind w:left="284"/>
        <w:rPr>
          <w:lang w:eastAsia="en-GB"/>
        </w:rPr>
      </w:pPr>
      <w:r>
        <w:rPr>
          <w:lang w:eastAsia="en-GB"/>
        </w:rPr>
        <w:t>o</w:t>
      </w:r>
      <w:r>
        <w:rPr>
          <w:lang w:eastAsia="en-GB"/>
        </w:rPr>
        <w:tab/>
        <w:t>Inter-frequency L1-RSRP measurement without gap</w:t>
      </w:r>
    </w:p>
    <w:p w14:paraId="4DF18A0B" w14:textId="77777777" w:rsidR="00D00E61" w:rsidRDefault="00D00E61" w:rsidP="00D00E61">
      <w:pPr>
        <w:spacing w:after="0"/>
        <w:rPr>
          <w:lang w:eastAsia="en-GB"/>
        </w:rPr>
      </w:pPr>
      <w:r>
        <w:rPr>
          <w:lang w:eastAsia="en-GB"/>
        </w:rPr>
        <w:t>•</w:t>
      </w:r>
      <w:r>
        <w:rPr>
          <w:lang w:eastAsia="en-GB"/>
        </w:rPr>
        <w:tab/>
        <w:t>Defined requirements on PCell conditional handover delay and PSCell change for NR Conditional Handover including target MCG and target SCG</w:t>
      </w:r>
    </w:p>
    <w:p w14:paraId="4649ACD9" w14:textId="77777777" w:rsidR="00D00E61" w:rsidRDefault="00D00E61" w:rsidP="001A3797">
      <w:pPr>
        <w:spacing w:after="0"/>
        <w:ind w:left="284"/>
        <w:rPr>
          <w:lang w:eastAsia="en-GB"/>
        </w:rPr>
      </w:pPr>
      <w:r>
        <w:rPr>
          <w:lang w:eastAsia="en-GB"/>
        </w:rPr>
        <w:t>o</w:t>
      </w:r>
      <w:r>
        <w:rPr>
          <w:lang w:eastAsia="en-GB"/>
        </w:rPr>
        <w:tab/>
        <w:t xml:space="preserve">From FR1-FR1 NR-DC to FR1-FR2 NR-DC, </w:t>
      </w:r>
    </w:p>
    <w:p w14:paraId="1378ED68" w14:textId="77777777" w:rsidR="00D00E61" w:rsidRDefault="00D00E61" w:rsidP="001A3797">
      <w:pPr>
        <w:spacing w:after="0"/>
        <w:ind w:left="284"/>
        <w:rPr>
          <w:lang w:eastAsia="en-GB"/>
        </w:rPr>
      </w:pPr>
      <w:r>
        <w:rPr>
          <w:lang w:eastAsia="en-GB"/>
        </w:rPr>
        <w:t>o</w:t>
      </w:r>
      <w:r>
        <w:rPr>
          <w:lang w:eastAsia="en-GB"/>
        </w:rPr>
        <w:tab/>
        <w:t>From FR1-FR2 NR-DC to FR1-FR2 NR-DC,</w:t>
      </w:r>
    </w:p>
    <w:p w14:paraId="213869D4" w14:textId="77777777" w:rsidR="00D00E61" w:rsidRDefault="00D00E61" w:rsidP="001A3797">
      <w:pPr>
        <w:spacing w:after="0"/>
        <w:ind w:left="284"/>
        <w:rPr>
          <w:lang w:eastAsia="en-GB"/>
        </w:rPr>
      </w:pPr>
      <w:r>
        <w:rPr>
          <w:lang w:eastAsia="en-GB"/>
        </w:rPr>
        <w:t>o</w:t>
      </w:r>
      <w:r>
        <w:rPr>
          <w:lang w:eastAsia="en-GB"/>
        </w:rPr>
        <w:tab/>
        <w:t xml:space="preserve">From FR1-FR1 NR-DC to FR1-FR1 NR-DC, </w:t>
      </w:r>
    </w:p>
    <w:p w14:paraId="0C40A297" w14:textId="77777777" w:rsidR="00D00E61" w:rsidRDefault="00D00E61" w:rsidP="001A3797">
      <w:pPr>
        <w:spacing w:after="0"/>
        <w:ind w:left="284"/>
        <w:rPr>
          <w:lang w:eastAsia="en-GB"/>
        </w:rPr>
      </w:pPr>
      <w:r>
        <w:rPr>
          <w:lang w:eastAsia="en-GB"/>
        </w:rPr>
        <w:t>o</w:t>
      </w:r>
      <w:r>
        <w:rPr>
          <w:lang w:eastAsia="en-GB"/>
        </w:rPr>
        <w:tab/>
        <w:t xml:space="preserve">From FR1-FR2 NR-DC to FR1-FR1 NR-DC </w:t>
      </w:r>
    </w:p>
    <w:p w14:paraId="26AA33A7" w14:textId="77777777" w:rsidR="00D00E61" w:rsidRDefault="00D00E61" w:rsidP="00D00E61">
      <w:pPr>
        <w:spacing w:after="0"/>
        <w:rPr>
          <w:lang w:eastAsia="en-GB"/>
        </w:rPr>
      </w:pPr>
      <w:r>
        <w:rPr>
          <w:lang w:eastAsia="en-GB"/>
        </w:rPr>
        <w:t>•</w:t>
      </w:r>
      <w:r>
        <w:rPr>
          <w:lang w:eastAsia="en-GB"/>
        </w:rPr>
        <w:tab/>
        <w:t>Defined requirements on PCell conditional handover delay and PSCell conditional change delay, for NR Conditional Handover including target MCG and candidate SCG</w:t>
      </w:r>
    </w:p>
    <w:p w14:paraId="6A8C5B5E" w14:textId="77777777" w:rsidR="00D00E61" w:rsidRDefault="00D00E61" w:rsidP="001A3797">
      <w:pPr>
        <w:spacing w:after="0"/>
        <w:ind w:left="284"/>
        <w:rPr>
          <w:lang w:eastAsia="en-GB"/>
        </w:rPr>
      </w:pPr>
      <w:r>
        <w:rPr>
          <w:lang w:eastAsia="en-GB"/>
        </w:rPr>
        <w:t>o</w:t>
      </w:r>
      <w:r>
        <w:rPr>
          <w:lang w:eastAsia="en-GB"/>
        </w:rPr>
        <w:tab/>
        <w:t xml:space="preserve">From FR1-FR1 NR-DC to FR1-FR2 NR-DC, </w:t>
      </w:r>
    </w:p>
    <w:p w14:paraId="259A0CDA" w14:textId="77777777" w:rsidR="00D00E61" w:rsidRDefault="00D00E61" w:rsidP="001A3797">
      <w:pPr>
        <w:spacing w:after="0"/>
        <w:ind w:left="284"/>
        <w:rPr>
          <w:lang w:eastAsia="en-GB"/>
        </w:rPr>
      </w:pPr>
      <w:r>
        <w:rPr>
          <w:lang w:eastAsia="en-GB"/>
        </w:rPr>
        <w:t>o</w:t>
      </w:r>
      <w:r>
        <w:rPr>
          <w:lang w:eastAsia="en-GB"/>
        </w:rPr>
        <w:tab/>
        <w:t>From FR1-FR2 NR-DC to FR1-FR2 NR-DC,</w:t>
      </w:r>
    </w:p>
    <w:p w14:paraId="21EBC9A9" w14:textId="77777777" w:rsidR="00D00E61" w:rsidRDefault="00D00E61" w:rsidP="001A3797">
      <w:pPr>
        <w:spacing w:after="0"/>
        <w:ind w:left="284"/>
        <w:rPr>
          <w:lang w:eastAsia="en-GB"/>
        </w:rPr>
      </w:pPr>
      <w:r>
        <w:rPr>
          <w:lang w:eastAsia="en-GB"/>
        </w:rPr>
        <w:t>o</w:t>
      </w:r>
      <w:r>
        <w:rPr>
          <w:lang w:eastAsia="en-GB"/>
        </w:rPr>
        <w:tab/>
        <w:t xml:space="preserve">From FR1-FR1 NR-DC to FR1-FR1 NR-DC, </w:t>
      </w:r>
    </w:p>
    <w:p w14:paraId="6DA4104A" w14:textId="77777777" w:rsidR="00D00E61" w:rsidRDefault="00D00E61" w:rsidP="001A3797">
      <w:pPr>
        <w:spacing w:after="0"/>
        <w:ind w:left="284"/>
        <w:rPr>
          <w:lang w:eastAsia="en-GB"/>
        </w:rPr>
      </w:pPr>
      <w:r>
        <w:rPr>
          <w:lang w:eastAsia="en-GB"/>
        </w:rPr>
        <w:t>o</w:t>
      </w:r>
      <w:r>
        <w:rPr>
          <w:lang w:eastAsia="en-GB"/>
        </w:rPr>
        <w:tab/>
        <w:t xml:space="preserve">From FR1-FR2 NR-DC to FR1-FR1 NR-DC </w:t>
      </w:r>
    </w:p>
    <w:p w14:paraId="4A11D40E" w14:textId="77777777" w:rsidR="00D00E61" w:rsidRDefault="00D00E61" w:rsidP="00D00E61">
      <w:pPr>
        <w:spacing w:after="0"/>
        <w:rPr>
          <w:lang w:eastAsia="en-GB"/>
        </w:rPr>
      </w:pPr>
      <w:r>
        <w:rPr>
          <w:lang w:eastAsia="en-GB"/>
        </w:rPr>
        <w:t>6)</w:t>
      </w:r>
      <w:r>
        <w:rPr>
          <w:lang w:eastAsia="en-GB"/>
        </w:rPr>
        <w:tab/>
        <w:t>RF requirements for inter-frequency L1/L2-based mobility</w:t>
      </w:r>
    </w:p>
    <w:p w14:paraId="2900E997" w14:textId="77777777" w:rsidR="00D00E61" w:rsidRDefault="00D00E61" w:rsidP="00D00E61">
      <w:pPr>
        <w:spacing w:after="0"/>
        <w:rPr>
          <w:lang w:eastAsia="en-GB"/>
        </w:rPr>
      </w:pPr>
      <w:r>
        <w:rPr>
          <w:lang w:eastAsia="en-GB"/>
        </w:rPr>
        <w:t>•</w:t>
      </w:r>
      <w:r>
        <w:rPr>
          <w:lang w:eastAsia="en-GB"/>
        </w:rPr>
        <w:tab/>
        <w:t>Currently, no RF impact has been identified</w:t>
      </w:r>
    </w:p>
    <w:p w14:paraId="230E0ACB" w14:textId="77777777" w:rsidR="00D00E61" w:rsidRDefault="00D00E61" w:rsidP="00D00E61">
      <w:pPr>
        <w:spacing w:after="0"/>
        <w:rPr>
          <w:lang w:eastAsia="en-GB"/>
        </w:rPr>
      </w:pPr>
      <w:r>
        <w:rPr>
          <w:lang w:eastAsia="en-GB"/>
        </w:rPr>
        <w:t>7)</w:t>
      </w:r>
      <w:r>
        <w:rPr>
          <w:lang w:eastAsia="en-GB"/>
        </w:rPr>
        <w:tab/>
        <w:t>SCell/SCG setup delay improvement by reusing IDLE/INACTIVE mode measurement results</w:t>
      </w:r>
    </w:p>
    <w:p w14:paraId="6CC0C56A" w14:textId="77777777" w:rsidR="00D00E61" w:rsidRDefault="00D00E61" w:rsidP="00D00E61">
      <w:pPr>
        <w:spacing w:after="0"/>
        <w:rPr>
          <w:lang w:eastAsia="en-GB"/>
        </w:rPr>
      </w:pPr>
      <w:r>
        <w:rPr>
          <w:lang w:eastAsia="en-GB"/>
        </w:rPr>
        <w:t>•</w:t>
      </w:r>
      <w:r>
        <w:rPr>
          <w:lang w:eastAsia="en-GB"/>
        </w:rPr>
        <w:tab/>
        <w:t>IDLE/INACTIVE mode measurement results are reported during and/or after RRC connection setup/resume in order to improve SCell/SCG setup delay. Two mechanisms have been defined:</w:t>
      </w:r>
    </w:p>
    <w:p w14:paraId="3A627223" w14:textId="77777777" w:rsidR="00D00E61" w:rsidRDefault="00D00E61" w:rsidP="00D00E61">
      <w:pPr>
        <w:spacing w:after="0"/>
        <w:rPr>
          <w:lang w:eastAsia="en-GB"/>
        </w:rPr>
      </w:pPr>
      <w:r>
        <w:rPr>
          <w:lang w:eastAsia="en-GB"/>
        </w:rPr>
        <w:t>o</w:t>
      </w:r>
      <w:r>
        <w:rPr>
          <w:lang w:eastAsia="en-GB"/>
        </w:rPr>
        <w:tab/>
        <w:t>Rel-18 eEMR: Rel-16 EMR plus a validity duration</w:t>
      </w:r>
    </w:p>
    <w:p w14:paraId="6DC181A7" w14:textId="77777777" w:rsidR="00D00E61" w:rsidRDefault="00D00E61" w:rsidP="00D00E61">
      <w:pPr>
        <w:spacing w:after="0"/>
        <w:rPr>
          <w:lang w:eastAsia="en-GB"/>
        </w:rPr>
      </w:pPr>
      <w:r>
        <w:rPr>
          <w:lang w:eastAsia="en-GB"/>
        </w:rPr>
        <w:t>o</w:t>
      </w:r>
      <w:r>
        <w:rPr>
          <w:lang w:eastAsia="en-GB"/>
        </w:rPr>
        <w:tab/>
        <w:t>Rel-18 IMR: Reporting of available IDLE/INACTIVE mode cell reselection measurements with a validity duration.</w:t>
      </w:r>
    </w:p>
    <w:p w14:paraId="3397D4D0" w14:textId="77777777" w:rsidR="00D00E61" w:rsidRDefault="00D00E61" w:rsidP="00D00E61"/>
    <w:p w14:paraId="62CBEDD3" w14:textId="77777777" w:rsidR="00D00E61" w:rsidRPr="000D2E94" w:rsidRDefault="00D00E61" w:rsidP="00D00E61">
      <w:pPr>
        <w:rPr>
          <w:b/>
        </w:rPr>
      </w:pPr>
      <w:r w:rsidRPr="000D2E94">
        <w:rPr>
          <w:b/>
        </w:rPr>
        <w:t>References</w:t>
      </w:r>
      <w:r w:rsidRPr="000D2E94">
        <w:t xml:space="preserve"> </w:t>
      </w:r>
    </w:p>
    <w:p w14:paraId="446FB5AF" w14:textId="661C5C3B" w:rsidR="00D00E61" w:rsidRDefault="00D00E61" w:rsidP="00D00E61">
      <w:r>
        <w:t xml:space="preserve">List of related CRs: select "TSG Status = Approved" in: </w:t>
      </w:r>
      <w:r>
        <w:br/>
      </w:r>
      <w:hyperlink r:id="rId596" w:history="1">
        <w:r w:rsidRPr="000755A8">
          <w:rPr>
            <w:rStyle w:val="Hyperlink"/>
          </w:rPr>
          <w:t>https://portal.3gpp.org/ChangeRequests.aspx?q=1&amp;workitem=940098,940198,940298</w:t>
        </w:r>
      </w:hyperlink>
      <w:r>
        <w:t xml:space="preserve"> </w:t>
      </w:r>
    </w:p>
    <w:p w14:paraId="0C99C1FC" w14:textId="77777777" w:rsidR="00D00E61" w:rsidRDefault="00D00E61" w:rsidP="00D00E61">
      <w:pPr>
        <w:pStyle w:val="EW"/>
        <w:rPr>
          <w:lang w:eastAsia="en-GB"/>
        </w:rPr>
      </w:pPr>
      <w:r>
        <w:rPr>
          <w:lang w:eastAsia="en-GB"/>
        </w:rPr>
        <w:t>[1]</w:t>
      </w:r>
      <w:r>
        <w:rPr>
          <w:lang w:eastAsia="en-GB"/>
        </w:rPr>
        <w:tab/>
        <w:t>RP-231475, Revised WID on Further NR mobility enhancements, MediaTek, Apple, June 2023</w:t>
      </w:r>
    </w:p>
    <w:p w14:paraId="01B397FF" w14:textId="77777777" w:rsidR="00D00E61" w:rsidRDefault="00D00E61" w:rsidP="00D00E61">
      <w:pPr>
        <w:pStyle w:val="EW"/>
        <w:rPr>
          <w:lang w:eastAsia="en-GB"/>
        </w:rPr>
      </w:pPr>
      <w:r>
        <w:rPr>
          <w:lang w:eastAsia="en-GB"/>
        </w:rPr>
        <w:t>[2]</w:t>
      </w:r>
      <w:r>
        <w:rPr>
          <w:lang w:eastAsia="en-GB"/>
        </w:rPr>
        <w:tab/>
        <w:t xml:space="preserve">R1-2308711, (TS38.212 CR) Introduction of Rel-18 Further NR mobility enhancements, Huawei, Sept. 2023 </w:t>
      </w:r>
    </w:p>
    <w:p w14:paraId="61DAD4FF" w14:textId="77777777" w:rsidR="00D00E61" w:rsidRDefault="00D00E61" w:rsidP="00D00E61">
      <w:pPr>
        <w:pStyle w:val="EW"/>
        <w:rPr>
          <w:lang w:eastAsia="en-GB"/>
        </w:rPr>
      </w:pPr>
      <w:r>
        <w:rPr>
          <w:lang w:eastAsia="en-GB"/>
        </w:rPr>
        <w:t>[3]</w:t>
      </w:r>
      <w:r>
        <w:rPr>
          <w:lang w:eastAsia="en-GB"/>
        </w:rPr>
        <w:tab/>
        <w:t>R1-2308699, (TS38.213 CR) Introduction of further mobility enhancements Samsung, Sept. 2023</w:t>
      </w:r>
    </w:p>
    <w:p w14:paraId="232A1FCB" w14:textId="77777777" w:rsidR="00D00E61" w:rsidRDefault="00D00E61" w:rsidP="00D00E61">
      <w:pPr>
        <w:pStyle w:val="EW"/>
        <w:rPr>
          <w:lang w:eastAsia="en-GB"/>
        </w:rPr>
      </w:pPr>
      <w:r>
        <w:rPr>
          <w:lang w:eastAsia="en-GB"/>
        </w:rPr>
        <w:t>[4]</w:t>
      </w:r>
      <w:r>
        <w:rPr>
          <w:lang w:eastAsia="en-GB"/>
        </w:rPr>
        <w:tab/>
        <w:t>R1-2308718, (TS38.214 CR) Introduction of specification support for mobility enhancements, Nokia, Sept. 2023</w:t>
      </w:r>
    </w:p>
    <w:p w14:paraId="22128178" w14:textId="77777777" w:rsidR="00D00E61" w:rsidRDefault="00D00E61" w:rsidP="00D00E61">
      <w:pPr>
        <w:pStyle w:val="EW"/>
        <w:rPr>
          <w:lang w:eastAsia="en-GB"/>
        </w:rPr>
      </w:pPr>
      <w:r>
        <w:rPr>
          <w:lang w:eastAsia="en-GB"/>
        </w:rPr>
        <w:t>[5]</w:t>
      </w:r>
      <w:r>
        <w:rPr>
          <w:lang w:eastAsia="en-GB"/>
        </w:rPr>
        <w:tab/>
        <w:t>R2-2313832, (38.300 CR) Introduction of NR further mobility enhancements, MediaTek, vivo, Nov. 2023</w:t>
      </w:r>
    </w:p>
    <w:p w14:paraId="3AFDA073" w14:textId="77777777" w:rsidR="00D00E61" w:rsidRDefault="00D00E61" w:rsidP="00D00E61">
      <w:pPr>
        <w:pStyle w:val="EW"/>
        <w:rPr>
          <w:lang w:eastAsia="en-GB"/>
        </w:rPr>
      </w:pPr>
      <w:r>
        <w:rPr>
          <w:lang w:eastAsia="en-GB"/>
        </w:rPr>
        <w:t>[6]</w:t>
      </w:r>
      <w:r>
        <w:rPr>
          <w:lang w:eastAsia="en-GB"/>
        </w:rPr>
        <w:tab/>
        <w:t>R2-2313647, (37.340 CR) Introduction of NR further mobility enhancements, ZTE Corporation, Sanechips, Nov. 2023</w:t>
      </w:r>
    </w:p>
    <w:p w14:paraId="2F013D09" w14:textId="77777777" w:rsidR="00D00E61" w:rsidRDefault="00D00E61" w:rsidP="00D00E61">
      <w:pPr>
        <w:pStyle w:val="EW"/>
        <w:rPr>
          <w:lang w:eastAsia="en-GB"/>
        </w:rPr>
      </w:pPr>
      <w:r>
        <w:rPr>
          <w:lang w:eastAsia="en-GB"/>
        </w:rPr>
        <w:t>[7]</w:t>
      </w:r>
      <w:r>
        <w:rPr>
          <w:lang w:eastAsia="en-GB"/>
        </w:rPr>
        <w:tab/>
        <w:t>R2-2314040, Introduction of NR further mobility enhancements in TS 38.321, Huawei, HiSilicon, Nov. 2023</w:t>
      </w:r>
    </w:p>
    <w:p w14:paraId="5D8F5344" w14:textId="77777777" w:rsidR="00D00E61" w:rsidRDefault="00D00E61" w:rsidP="00D00E61">
      <w:pPr>
        <w:pStyle w:val="EW"/>
        <w:rPr>
          <w:lang w:eastAsia="en-GB"/>
        </w:rPr>
      </w:pPr>
      <w:r>
        <w:rPr>
          <w:lang w:eastAsia="en-GB"/>
        </w:rPr>
        <w:t>[8]</w:t>
      </w:r>
      <w:r>
        <w:rPr>
          <w:lang w:eastAsia="en-GB"/>
        </w:rPr>
        <w:tab/>
        <w:t>RP-233957, Introduction of further NR mobility enhancements (TS 38.331), Ericsson, OPPO, CATT, Dec. 2023</w:t>
      </w:r>
    </w:p>
    <w:p w14:paraId="5E7A3F1A" w14:textId="77777777" w:rsidR="00D00E61" w:rsidRDefault="00D00E61" w:rsidP="00D00E61">
      <w:pPr>
        <w:pStyle w:val="EW"/>
        <w:rPr>
          <w:lang w:eastAsia="en-GB"/>
        </w:rPr>
      </w:pPr>
      <w:r>
        <w:rPr>
          <w:lang w:eastAsia="en-GB"/>
        </w:rPr>
        <w:t>[9]</w:t>
      </w:r>
      <w:r>
        <w:rPr>
          <w:lang w:eastAsia="en-GB"/>
        </w:rPr>
        <w:tab/>
        <w:t>R2-2401812, (Endorsed) 38.331 running draftCR for UE capability of NR further mobility enhancements, Intel Corporation, Nov. 2023</w:t>
      </w:r>
    </w:p>
    <w:p w14:paraId="12D3BBC3" w14:textId="77777777" w:rsidR="00D00E61" w:rsidRDefault="00D00E61" w:rsidP="00D00E61">
      <w:pPr>
        <w:pStyle w:val="EW"/>
        <w:rPr>
          <w:lang w:eastAsia="en-GB"/>
        </w:rPr>
      </w:pPr>
      <w:r>
        <w:rPr>
          <w:lang w:eastAsia="en-GB"/>
        </w:rPr>
        <w:t>[10]</w:t>
      </w:r>
      <w:r>
        <w:rPr>
          <w:lang w:eastAsia="en-GB"/>
        </w:rPr>
        <w:tab/>
        <w:t>R2-2401813, (Endorsed) Draft 306 CR for UE capability for feMob, Intel Corporation, Nov. 2023</w:t>
      </w:r>
    </w:p>
    <w:p w14:paraId="5FD6F038" w14:textId="77777777" w:rsidR="00D00E61" w:rsidRDefault="00D00E61" w:rsidP="00D00E61">
      <w:pPr>
        <w:pStyle w:val="EW"/>
        <w:rPr>
          <w:lang w:eastAsia="en-GB"/>
        </w:rPr>
      </w:pPr>
      <w:r>
        <w:rPr>
          <w:lang w:eastAsia="en-GB"/>
        </w:rPr>
        <w:t>[11]</w:t>
      </w:r>
      <w:r>
        <w:rPr>
          <w:lang w:eastAsia="en-GB"/>
        </w:rPr>
        <w:tab/>
        <w:t>R3-238085, Introduction of CHO with SCG(s) (TS 37.340, endorsed), CATT, LG Electronics, Nokia, Nokia Shanghai Bell, ZTE, Samsung, Ericsson, Nov. 2023</w:t>
      </w:r>
    </w:p>
    <w:p w14:paraId="53CA8004" w14:textId="77777777" w:rsidR="00D00E61" w:rsidRDefault="00D00E61" w:rsidP="00D00E61">
      <w:pPr>
        <w:pStyle w:val="EW"/>
        <w:rPr>
          <w:lang w:eastAsia="en-GB"/>
        </w:rPr>
      </w:pPr>
      <w:r>
        <w:rPr>
          <w:lang w:eastAsia="en-GB"/>
        </w:rPr>
        <w:t>[12]</w:t>
      </w:r>
      <w:r>
        <w:rPr>
          <w:lang w:eastAsia="en-GB"/>
        </w:rPr>
        <w:tab/>
        <w:t>R3-238086, Introduction of subsequent CPAC (TS 37.340, endorsed), ZTE, China Telecom, Huawei, China Unicom, LG Electronics, Samsung, Ericsson, Qualcomm Incorporated, NEC, Nokia, Nokia Shanghai Bell, Lenovo, CATT, Nov. 2023</w:t>
      </w:r>
    </w:p>
    <w:p w14:paraId="1A9DF3F8" w14:textId="77777777" w:rsidR="00D00E61" w:rsidRDefault="00D00E61" w:rsidP="00D00E61">
      <w:pPr>
        <w:pStyle w:val="EW"/>
        <w:rPr>
          <w:lang w:eastAsia="en-GB"/>
        </w:rPr>
      </w:pPr>
      <w:r>
        <w:rPr>
          <w:lang w:eastAsia="en-GB"/>
        </w:rPr>
        <w:t>[13]</w:t>
      </w:r>
      <w:r>
        <w:rPr>
          <w:lang w:eastAsia="en-GB"/>
        </w:rPr>
        <w:tab/>
        <w:t>R3-238088, Introduction of L1L2Mob and S-CPAC (TS 38.401), Huawei, Ericsson, Nokia, Nokia Shanghai Bell, ZTE, Nov. 2023</w:t>
      </w:r>
    </w:p>
    <w:p w14:paraId="38A534C1" w14:textId="77777777" w:rsidR="00D00E61" w:rsidRDefault="00D00E61" w:rsidP="00D00E61">
      <w:pPr>
        <w:pStyle w:val="EW"/>
        <w:rPr>
          <w:lang w:eastAsia="en-GB"/>
        </w:rPr>
      </w:pPr>
      <w:r>
        <w:rPr>
          <w:lang w:eastAsia="en-GB"/>
        </w:rPr>
        <w:t>[14]</w:t>
      </w:r>
      <w:r>
        <w:rPr>
          <w:lang w:eastAsia="en-GB"/>
        </w:rPr>
        <w:tab/>
        <w:t>R3-238154, (CR to 38.423) Introduction of L1/L2 triggered mobility, CATT, ZTE, Nokia, Nokia Shanghai Bell, Ericsson, CMCC, LG Electronics, Huawei, NEC, Lenovo, Nov. 2023</w:t>
      </w:r>
    </w:p>
    <w:p w14:paraId="34E5AAC7" w14:textId="77777777" w:rsidR="00D00E61" w:rsidRDefault="00D00E61" w:rsidP="00D00E61">
      <w:pPr>
        <w:pStyle w:val="EW"/>
        <w:rPr>
          <w:lang w:eastAsia="en-GB"/>
        </w:rPr>
      </w:pPr>
      <w:r>
        <w:rPr>
          <w:lang w:eastAsia="en-GB"/>
        </w:rPr>
        <w:t>[15]</w:t>
      </w:r>
      <w:r>
        <w:rPr>
          <w:lang w:eastAsia="en-GB"/>
        </w:rPr>
        <w:tab/>
        <w:t>R3-238089, Introduction of CHO with SCG(s) (TS 38.423), Lenovo, Ericsson, Huawei, Nokia, Nokia Shanghai Bell), Nov. 2023</w:t>
      </w:r>
    </w:p>
    <w:p w14:paraId="69D565E3" w14:textId="77777777" w:rsidR="00D00E61" w:rsidRDefault="00D00E61" w:rsidP="00D00E61">
      <w:pPr>
        <w:pStyle w:val="EW"/>
        <w:rPr>
          <w:lang w:eastAsia="en-GB"/>
        </w:rPr>
      </w:pPr>
      <w:r>
        <w:rPr>
          <w:lang w:eastAsia="en-GB"/>
        </w:rPr>
        <w:t>[16]</w:t>
      </w:r>
      <w:r>
        <w:rPr>
          <w:lang w:eastAsia="en-GB"/>
        </w:rPr>
        <w:tab/>
        <w:t>R3-238173, Introduction of Subsequent CPAC (TS 38.423) (Huawei, ZTE), Nov. 2023</w:t>
      </w:r>
    </w:p>
    <w:p w14:paraId="3AB2AE40" w14:textId="77777777" w:rsidR="00D00E61" w:rsidRDefault="00D00E61" w:rsidP="00D00E61">
      <w:pPr>
        <w:pStyle w:val="EW"/>
        <w:rPr>
          <w:lang w:eastAsia="en-GB"/>
        </w:rPr>
      </w:pPr>
      <w:r>
        <w:rPr>
          <w:lang w:eastAsia="en-GB"/>
        </w:rPr>
        <w:t>[17]</w:t>
      </w:r>
      <w:r>
        <w:rPr>
          <w:lang w:eastAsia="en-GB"/>
        </w:rPr>
        <w:tab/>
        <w:t>R3-238091, Introduction of LTM (TS 38.470), CMCC, ZTE, Huawei, China Telecom, China Unicom, CATT, Nokia, Nokia Shanghai Bell, NEC, Google, LG Electronics, Ericsson, Lenovo, Nov. 2023</w:t>
      </w:r>
    </w:p>
    <w:p w14:paraId="73D39F98" w14:textId="77777777" w:rsidR="00D00E61" w:rsidRDefault="00D00E61" w:rsidP="00D00E61">
      <w:pPr>
        <w:pStyle w:val="EW"/>
        <w:rPr>
          <w:lang w:eastAsia="en-GB"/>
        </w:rPr>
      </w:pPr>
      <w:r>
        <w:rPr>
          <w:lang w:eastAsia="en-GB"/>
        </w:rPr>
        <w:t>[18]</w:t>
      </w:r>
      <w:r>
        <w:rPr>
          <w:lang w:eastAsia="en-GB"/>
        </w:rPr>
        <w:tab/>
        <w:t>R3-238152, Additions for L1/L2 triggered mobility (TS 38.473), Ericsson, Huawei, Nokia, Nokia Shanghai Bell, Intel Corporation, ZTE, Nov. 2023</w:t>
      </w:r>
    </w:p>
    <w:p w14:paraId="189E7BF6" w14:textId="77777777" w:rsidR="00D00E61" w:rsidRDefault="00D00E61" w:rsidP="00D00E61">
      <w:pPr>
        <w:pStyle w:val="EW"/>
        <w:rPr>
          <w:lang w:eastAsia="en-GB"/>
        </w:rPr>
      </w:pPr>
      <w:r>
        <w:rPr>
          <w:lang w:eastAsia="en-GB"/>
        </w:rPr>
        <w:t>[19]</w:t>
      </w:r>
      <w:r>
        <w:rPr>
          <w:lang w:eastAsia="en-GB"/>
        </w:rPr>
        <w:tab/>
        <w:t>R3-238153, On Subsequent CPAC (TS 38.473), Lenovo, LG Electronics, Nokia, Nokia Shanghai Bell, ZTE, Samsung, Ericsson, NEC, Nov. 2023</w:t>
      </w:r>
    </w:p>
    <w:p w14:paraId="13065C05" w14:textId="36807ED4" w:rsidR="00D00E61" w:rsidRDefault="00D00E61" w:rsidP="00D00E61">
      <w:pPr>
        <w:pStyle w:val="EW"/>
        <w:rPr>
          <w:lang w:eastAsia="en-GB"/>
        </w:rPr>
      </w:pPr>
      <w:r>
        <w:rPr>
          <w:lang w:eastAsia="en-GB"/>
        </w:rPr>
        <w:t>[20]</w:t>
      </w:r>
      <w:r>
        <w:rPr>
          <w:lang w:eastAsia="en-GB"/>
        </w:rPr>
        <w:tab/>
        <w:t>R4-2321641, Big CR to TS 38.133 on Further NR mobility enhancements, MediaTek, Nov. 2023</w:t>
      </w:r>
    </w:p>
    <w:p w14:paraId="7604E283" w14:textId="77777777" w:rsidR="00D00E61" w:rsidRDefault="00D00E61" w:rsidP="00D00E61">
      <w:pPr>
        <w:pStyle w:val="EW"/>
        <w:rPr>
          <w:lang w:eastAsia="en-GB"/>
        </w:rPr>
      </w:pPr>
      <w:r>
        <w:rPr>
          <w:lang w:eastAsia="en-GB"/>
        </w:rPr>
        <w:t>[21]</w:t>
      </w:r>
      <w:r>
        <w:rPr>
          <w:lang w:eastAsia="en-GB"/>
        </w:rPr>
        <w:tab/>
        <w:t>R2-2401990, eEMR and IMR CR (TS 38.331), Nokia, March 2024</w:t>
      </w:r>
    </w:p>
    <w:p w14:paraId="3472AC5C" w14:textId="7A8E556B" w:rsidR="00D00E61" w:rsidRDefault="00D00E61" w:rsidP="00D00E61">
      <w:pPr>
        <w:pStyle w:val="EW"/>
        <w:rPr>
          <w:lang w:eastAsia="en-GB"/>
        </w:rPr>
      </w:pPr>
      <w:r>
        <w:rPr>
          <w:lang w:eastAsia="en-GB"/>
        </w:rPr>
        <w:t>[22]</w:t>
      </w:r>
      <w:r>
        <w:rPr>
          <w:lang w:eastAsia="en-GB"/>
        </w:rPr>
        <w:tab/>
        <w:t>R4-2403570, Big CR on Core maintenance for Further NR mobility enhancements, MediaTek, Apple, March. 2024</w:t>
      </w:r>
    </w:p>
    <w:p w14:paraId="2E4B0723" w14:textId="77777777" w:rsidR="00D00E61" w:rsidRDefault="00D00E61" w:rsidP="00D00E61">
      <w:pPr>
        <w:pStyle w:val="EW"/>
        <w:rPr>
          <w:lang w:eastAsia="en-GB"/>
        </w:rPr>
      </w:pPr>
    </w:p>
    <w:p w14:paraId="0F5D88A8" w14:textId="154D9972" w:rsidR="00D00E61" w:rsidRDefault="00B821D4" w:rsidP="00E21FBF">
      <w:pPr>
        <w:pStyle w:val="Heading3"/>
        <w:rPr>
          <w:lang w:eastAsia="en-GB"/>
        </w:rPr>
      </w:pPr>
      <w:bookmarkStart w:id="156" w:name="_Toc171519700"/>
      <w:r>
        <w:rPr>
          <w:lang w:eastAsia="en-GB"/>
        </w:rPr>
        <w:t>23.</w:t>
      </w:r>
      <w:r w:rsidR="00E21FBF">
        <w:rPr>
          <w:lang w:eastAsia="en-GB"/>
        </w:rPr>
        <w:t>1.</w:t>
      </w:r>
      <w:r>
        <w:rPr>
          <w:lang w:eastAsia="en-GB"/>
        </w:rPr>
        <w:t>5</w:t>
      </w:r>
      <w:r>
        <w:rPr>
          <w:lang w:eastAsia="en-GB"/>
        </w:rPr>
        <w:tab/>
      </w:r>
      <w:r w:rsidR="00D00E61" w:rsidRPr="00FB7EBD">
        <w:rPr>
          <w:lang w:eastAsia="en-GB"/>
        </w:rPr>
        <w:t>In-Device Co-existence (IDC) enhancements for NR and MR-DC</w:t>
      </w:r>
      <w:bookmarkEnd w:id="156"/>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D00E61" w:rsidRPr="00EF7FBB" w14:paraId="441BEAA9" w14:textId="77777777" w:rsidTr="00B22AB8">
        <w:trPr>
          <w:trHeight w:val="255"/>
        </w:trPr>
        <w:tc>
          <w:tcPr>
            <w:tcW w:w="757" w:type="dxa"/>
            <w:shd w:val="clear" w:color="auto" w:fill="auto"/>
            <w:tcMar>
              <w:left w:w="28" w:type="dxa"/>
              <w:right w:w="28" w:type="dxa"/>
            </w:tcMar>
            <w:hideMark/>
          </w:tcPr>
          <w:p w14:paraId="12505EB0"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941003</w:t>
            </w:r>
          </w:p>
        </w:tc>
        <w:tc>
          <w:tcPr>
            <w:tcW w:w="3969" w:type="dxa"/>
            <w:shd w:val="clear" w:color="auto" w:fill="auto"/>
            <w:tcMar>
              <w:left w:w="28" w:type="dxa"/>
              <w:right w:w="28" w:type="dxa"/>
            </w:tcMar>
            <w:hideMark/>
          </w:tcPr>
          <w:p w14:paraId="304D4E9F"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In-Device Co-existence (IDC) enhancements for NR and MR-DC</w:t>
            </w:r>
          </w:p>
        </w:tc>
        <w:tc>
          <w:tcPr>
            <w:tcW w:w="1701" w:type="dxa"/>
            <w:shd w:val="clear" w:color="auto" w:fill="auto"/>
            <w:tcMar>
              <w:left w:w="28" w:type="dxa"/>
              <w:right w:w="28" w:type="dxa"/>
            </w:tcMar>
            <w:hideMark/>
          </w:tcPr>
          <w:p w14:paraId="20CDE495" w14:textId="175F0C2B"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NR_IDC_enh</w:t>
            </w:r>
          </w:p>
        </w:tc>
        <w:tc>
          <w:tcPr>
            <w:tcW w:w="397" w:type="dxa"/>
            <w:shd w:val="clear" w:color="auto" w:fill="auto"/>
            <w:tcMar>
              <w:left w:w="28" w:type="dxa"/>
              <w:right w:w="28" w:type="dxa"/>
            </w:tcMar>
            <w:hideMark/>
          </w:tcPr>
          <w:p w14:paraId="15C6F229"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0C44D40F" w14:textId="6B660CFA" w:rsidR="00D00E61" w:rsidRPr="00EF7FBB" w:rsidRDefault="003C763E" w:rsidP="00B22AB8">
            <w:pPr>
              <w:overflowPunct/>
              <w:autoSpaceDE/>
              <w:autoSpaceDN/>
              <w:adjustRightInd/>
              <w:spacing w:after="0"/>
              <w:textAlignment w:val="auto"/>
              <w:rPr>
                <w:rFonts w:ascii="Calibri" w:hAnsi="Calibri" w:cs="Calibri"/>
                <w:color w:val="0563C1"/>
                <w:sz w:val="18"/>
                <w:szCs w:val="18"/>
                <w:u w:val="single"/>
                <w:lang w:eastAsia="en-GB"/>
              </w:rPr>
            </w:pPr>
            <w:hyperlink r:id="rId597" w:history="1">
              <w:r w:rsidR="007D3634" w:rsidRPr="007D3634">
                <w:rPr>
                  <w:rFonts w:ascii="Calibri" w:hAnsi="Calibri" w:cs="Calibri"/>
                  <w:color w:val="0563C1"/>
                  <w:sz w:val="16"/>
                  <w:szCs w:val="18"/>
                  <w:u w:val="single"/>
                  <w:lang w:eastAsia="en-GB"/>
                </w:rPr>
                <w:t>RP-221281</w:t>
              </w:r>
            </w:hyperlink>
          </w:p>
        </w:tc>
        <w:tc>
          <w:tcPr>
            <w:tcW w:w="2268" w:type="dxa"/>
            <w:shd w:val="clear" w:color="auto" w:fill="auto"/>
            <w:tcMar>
              <w:left w:w="28" w:type="dxa"/>
              <w:right w:w="28" w:type="dxa"/>
            </w:tcMar>
            <w:hideMark/>
          </w:tcPr>
          <w:p w14:paraId="4787E9AA"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Yumin Wu, Xiaomi</w:t>
            </w:r>
          </w:p>
        </w:tc>
      </w:tr>
      <w:tr w:rsidR="00D00E61" w:rsidRPr="00EF7FBB" w14:paraId="5CAFFCA1" w14:textId="77777777" w:rsidTr="00B22AB8">
        <w:trPr>
          <w:trHeight w:val="255"/>
        </w:trPr>
        <w:tc>
          <w:tcPr>
            <w:tcW w:w="757" w:type="dxa"/>
            <w:shd w:val="clear" w:color="auto" w:fill="auto"/>
            <w:tcMar>
              <w:left w:w="28" w:type="dxa"/>
              <w:right w:w="28" w:type="dxa"/>
            </w:tcMar>
            <w:hideMark/>
          </w:tcPr>
          <w:p w14:paraId="7E062F4E"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941103</w:t>
            </w:r>
          </w:p>
        </w:tc>
        <w:tc>
          <w:tcPr>
            <w:tcW w:w="3969" w:type="dxa"/>
            <w:shd w:val="clear" w:color="auto" w:fill="auto"/>
            <w:tcMar>
              <w:left w:w="28" w:type="dxa"/>
              <w:right w:w="28" w:type="dxa"/>
            </w:tcMar>
            <w:hideMark/>
          </w:tcPr>
          <w:p w14:paraId="4E51C257"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In-Device Co-existence (IDC) enhancements for NR and MR-DC</w:t>
            </w:r>
          </w:p>
        </w:tc>
        <w:tc>
          <w:tcPr>
            <w:tcW w:w="1701" w:type="dxa"/>
            <w:shd w:val="clear" w:color="auto" w:fill="auto"/>
            <w:tcMar>
              <w:left w:w="28" w:type="dxa"/>
              <w:right w:w="28" w:type="dxa"/>
            </w:tcMar>
            <w:hideMark/>
          </w:tcPr>
          <w:p w14:paraId="319958F3" w14:textId="746A78DE"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NR_IDC_enh-Core</w:t>
            </w:r>
          </w:p>
        </w:tc>
        <w:tc>
          <w:tcPr>
            <w:tcW w:w="397" w:type="dxa"/>
            <w:shd w:val="clear" w:color="auto" w:fill="auto"/>
            <w:tcMar>
              <w:left w:w="28" w:type="dxa"/>
              <w:right w:w="28" w:type="dxa"/>
            </w:tcMar>
            <w:hideMark/>
          </w:tcPr>
          <w:p w14:paraId="62F637D8"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R2</w:t>
            </w:r>
          </w:p>
        </w:tc>
        <w:tc>
          <w:tcPr>
            <w:tcW w:w="850" w:type="dxa"/>
            <w:shd w:val="clear" w:color="auto" w:fill="auto"/>
            <w:tcMar>
              <w:left w:w="28" w:type="dxa"/>
              <w:right w:w="28" w:type="dxa"/>
            </w:tcMar>
            <w:hideMark/>
          </w:tcPr>
          <w:p w14:paraId="1AC943F2" w14:textId="16986F7C" w:rsidR="00D00E61" w:rsidRPr="00EF7FBB" w:rsidRDefault="003C763E" w:rsidP="00B22AB8">
            <w:pPr>
              <w:overflowPunct/>
              <w:autoSpaceDE/>
              <w:autoSpaceDN/>
              <w:adjustRightInd/>
              <w:spacing w:after="0"/>
              <w:textAlignment w:val="auto"/>
              <w:rPr>
                <w:rFonts w:ascii="Calibri" w:hAnsi="Calibri" w:cs="Calibri"/>
                <w:color w:val="0563C1"/>
                <w:sz w:val="18"/>
                <w:szCs w:val="18"/>
                <w:u w:val="single"/>
                <w:lang w:eastAsia="en-GB"/>
              </w:rPr>
            </w:pPr>
            <w:hyperlink r:id="rId598" w:history="1">
              <w:r w:rsidR="007D3634" w:rsidRPr="007D3634">
                <w:rPr>
                  <w:rFonts w:ascii="Calibri" w:hAnsi="Calibri" w:cs="Calibri"/>
                  <w:color w:val="0563C1"/>
                  <w:sz w:val="16"/>
                  <w:szCs w:val="18"/>
                  <w:u w:val="single"/>
                  <w:lang w:eastAsia="en-GB"/>
                </w:rPr>
                <w:t>RP-221281</w:t>
              </w:r>
            </w:hyperlink>
          </w:p>
        </w:tc>
        <w:tc>
          <w:tcPr>
            <w:tcW w:w="2268" w:type="dxa"/>
            <w:shd w:val="clear" w:color="auto" w:fill="auto"/>
            <w:tcMar>
              <w:left w:w="28" w:type="dxa"/>
              <w:right w:w="28" w:type="dxa"/>
            </w:tcMar>
            <w:hideMark/>
          </w:tcPr>
          <w:p w14:paraId="364052A9"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Yumin Wu, Xiaomi</w:t>
            </w:r>
          </w:p>
        </w:tc>
      </w:tr>
    </w:tbl>
    <w:p w14:paraId="667B8128" w14:textId="77777777" w:rsidR="00D00E61" w:rsidRDefault="00D00E61" w:rsidP="00D00E61">
      <w:pPr>
        <w:rPr>
          <w:lang w:eastAsia="en-GB"/>
        </w:rPr>
      </w:pPr>
      <w:r w:rsidRPr="00652D0A">
        <w:rPr>
          <w:lang w:eastAsia="en-GB"/>
        </w:rPr>
        <w:t xml:space="preserve">Summary based on the input provided by </w:t>
      </w:r>
      <w:r w:rsidRPr="00FB7EBD">
        <w:rPr>
          <w:lang w:eastAsia="en-GB"/>
        </w:rPr>
        <w:t>Xiaomi</w:t>
      </w:r>
      <w:r>
        <w:rPr>
          <w:lang w:eastAsia="en-GB"/>
        </w:rPr>
        <w:t xml:space="preserve"> </w:t>
      </w:r>
      <w:r w:rsidRPr="00652D0A">
        <w:rPr>
          <w:lang w:eastAsia="en-GB"/>
        </w:rPr>
        <w:t xml:space="preserve">in </w:t>
      </w:r>
      <w:r w:rsidRPr="00FB7EBD">
        <w:rPr>
          <w:lang w:eastAsia="en-GB"/>
        </w:rPr>
        <w:t>RP-233486</w:t>
      </w:r>
      <w:r w:rsidRPr="00652D0A">
        <w:rPr>
          <w:lang w:eastAsia="en-GB"/>
        </w:rPr>
        <w:t>.</w:t>
      </w:r>
    </w:p>
    <w:p w14:paraId="2B16BF1D" w14:textId="77777777" w:rsidR="00D00E61" w:rsidRDefault="00D00E61" w:rsidP="00D00E61">
      <w:pPr>
        <w:rPr>
          <w:lang w:eastAsia="en-GB"/>
        </w:rPr>
      </w:pPr>
      <w:r>
        <w:rPr>
          <w:lang w:eastAsia="en-GB"/>
        </w:rPr>
        <w:t>The work item of Rel-18 IDC enhancements targets at resolving the UE’s internal interference (i.e. from the UE’s Tx to the UE’s Rx) between NR and other RATs (e.g. WLAN, BlueTooth, UWB and so on), by using FDM solution, TDM solution and autonomous denial solution. The UE’s internal interference to be resolved can be from the Tx of NR to the Rx of other RATs, or from the Tx of other RATs to the Rx of NR. Regarding the interference from the Tx of NR to the Rx of other RATs, the number of attacking NR frequencies can be one (i.e. the interference caused by the harmonic wave of one NR frequency) or more than one (i.e. the interference caused by the intermodulation of multiple NR frequencies.). Thus, the IDC interference can happen when the UE is configured with a single NR frequency or CA or DC. The work item objectives of NR IDC enhancements can be found in [1].</w:t>
      </w:r>
    </w:p>
    <w:p w14:paraId="22AE7E60" w14:textId="77777777" w:rsidR="00D00E61" w:rsidRDefault="00D00E61" w:rsidP="00D00E61">
      <w:pPr>
        <w:rPr>
          <w:lang w:eastAsia="en-GB"/>
        </w:rPr>
      </w:pPr>
      <w:r w:rsidRPr="00FB7EBD">
        <w:rPr>
          <w:b/>
          <w:bCs/>
          <w:lang w:eastAsia="en-GB"/>
        </w:rPr>
        <w:t>FDM solution</w:t>
      </w:r>
      <w:r>
        <w:rPr>
          <w:b/>
          <w:bCs/>
          <w:lang w:eastAsia="en-GB"/>
        </w:rPr>
        <w:t xml:space="preserve">: </w:t>
      </w:r>
      <w:r>
        <w:rPr>
          <w:lang w:eastAsia="en-GB"/>
        </w:rPr>
        <w:t>For the FDM solution, when the gNB enables the FDM solution for the UE via RRC configuration, the UE is allowed to report its affected NR frequencies, which can be either attacking frequencies or victim frequencies, via UEAssistanceInformation. When the affected NR frequency is the attacking frequency, the UE can indicate the victim system type (e.g. WLAN, BlueTooth, UWB and so on) of other RATs. When the interference type from NR to other RATs is the harmonic interference, the UE can indicate a list of affected NR frequencies, and each entry of the list includes only one NR frequency and the bandwidth around the NR frequency. When the interference type from NR to other RATs is the IMD (Inter-Modulation Distortion) interference, the UE can indicate a list of affected NR frequency combinations, and each NR frequency combination includes more than one NR frequencies and the bandwidth around the NR frequency. It is up to the network implementation on how to use the frequency information reported by the UE, so that the IDC interference can be resolved.</w:t>
      </w:r>
    </w:p>
    <w:p w14:paraId="1B32DD41" w14:textId="77777777" w:rsidR="00D00E61" w:rsidRDefault="00D00E61" w:rsidP="00D00E61">
      <w:pPr>
        <w:rPr>
          <w:lang w:eastAsia="en-GB"/>
        </w:rPr>
      </w:pPr>
      <w:r w:rsidRPr="00FB7EBD">
        <w:rPr>
          <w:b/>
          <w:bCs/>
          <w:lang w:eastAsia="en-GB"/>
        </w:rPr>
        <w:t>TDM solution</w:t>
      </w:r>
      <w:r>
        <w:rPr>
          <w:b/>
          <w:bCs/>
          <w:lang w:eastAsia="en-GB"/>
        </w:rPr>
        <w:t xml:space="preserve">: </w:t>
      </w:r>
      <w:r>
        <w:rPr>
          <w:lang w:eastAsia="en-GB"/>
        </w:rPr>
        <w:t>For the TDM solution, when the gNB enables the TDM solution for the UE via RRC configuration, the UE is allowed to report its preferred TDM pattern, which includes the UE’s preference on the active duration, cycle and starting offset for the affected frequency. It is up to the network implementation on how to stop/start scheduling the UE’s transmission/reception for the affected frequency, by using the TDM pattern reported by the UE.</w:t>
      </w:r>
    </w:p>
    <w:p w14:paraId="095EB8D2" w14:textId="77777777" w:rsidR="00D00E61" w:rsidRDefault="00D00E61" w:rsidP="00D00E61">
      <w:pPr>
        <w:rPr>
          <w:lang w:eastAsia="en-GB"/>
        </w:rPr>
      </w:pPr>
      <w:r w:rsidRPr="00FB7EBD">
        <w:rPr>
          <w:b/>
          <w:bCs/>
          <w:lang w:eastAsia="en-GB"/>
        </w:rPr>
        <w:t>Autonomous denial solution</w:t>
      </w:r>
      <w:r>
        <w:rPr>
          <w:b/>
          <w:bCs/>
          <w:lang w:eastAsia="en-GB"/>
        </w:rPr>
        <w:t xml:space="preserve">: </w:t>
      </w:r>
      <w:r>
        <w:rPr>
          <w:lang w:eastAsia="en-GB"/>
        </w:rPr>
        <w:t>For the autonomous denial solution, the gNB can provide the autonomous denial configuration to the UE per cell group. Based on the autonomous denial configuration, the UE is allowed to deny the uplink transmission in some slots for a cell group (e.g. MCG or SCG), without exceeding the maximum number of uplink transmission slots permitted by the network. When the UE counts the number of denied uplink transmission, the number of slots denied by the UE within a validity period shall be less than the maximum number of slots allowed (i.e. configured by the network) to be denied within the validity period. The UE by implementation can decide which uplink transmission can be denied so that the interference to other RATs can be mitigated.</w:t>
      </w:r>
    </w:p>
    <w:p w14:paraId="11E4F83B" w14:textId="77777777" w:rsidR="00D00E61" w:rsidRPr="000D2E94" w:rsidRDefault="00D00E61" w:rsidP="00D00E61">
      <w:pPr>
        <w:rPr>
          <w:b/>
        </w:rPr>
      </w:pPr>
      <w:r w:rsidRPr="000D2E94">
        <w:rPr>
          <w:b/>
        </w:rPr>
        <w:t>References</w:t>
      </w:r>
      <w:r w:rsidRPr="000D2E94">
        <w:t xml:space="preserve"> </w:t>
      </w:r>
    </w:p>
    <w:p w14:paraId="18139BCB" w14:textId="325A5AA8" w:rsidR="00D00E61" w:rsidRDefault="00D00E61" w:rsidP="00D00E61">
      <w:r>
        <w:t xml:space="preserve">List of related CRs: select "TSG Status = Approved" in: </w:t>
      </w:r>
      <w:r>
        <w:br/>
      </w:r>
      <w:hyperlink r:id="rId599" w:history="1">
        <w:r w:rsidRPr="00643D98">
          <w:rPr>
            <w:rStyle w:val="Hyperlink"/>
          </w:rPr>
          <w:t>https://portal.3gpp.org/ChangeRequests.aspx?q=1&amp;workitem=941003,941103</w:t>
        </w:r>
      </w:hyperlink>
    </w:p>
    <w:p w14:paraId="434C829A" w14:textId="77777777" w:rsidR="00D00E61" w:rsidRDefault="00D00E61" w:rsidP="00D00E61">
      <w:pPr>
        <w:rPr>
          <w:lang w:eastAsia="en-GB"/>
        </w:rPr>
      </w:pPr>
    </w:p>
    <w:p w14:paraId="693B2F33" w14:textId="4A3EA006" w:rsidR="00D00E61" w:rsidRDefault="00B821D4" w:rsidP="00E21FBF">
      <w:pPr>
        <w:pStyle w:val="Heading3"/>
        <w:rPr>
          <w:lang w:eastAsia="en-GB"/>
        </w:rPr>
      </w:pPr>
      <w:bookmarkStart w:id="157" w:name="_Toc171519701"/>
      <w:r>
        <w:rPr>
          <w:lang w:eastAsia="en-GB"/>
        </w:rPr>
        <w:t>23.</w:t>
      </w:r>
      <w:r w:rsidR="00E21FBF">
        <w:rPr>
          <w:lang w:eastAsia="en-GB"/>
        </w:rPr>
        <w:t>1.</w:t>
      </w:r>
      <w:r>
        <w:rPr>
          <w:lang w:eastAsia="en-GB"/>
        </w:rPr>
        <w:t>6</w:t>
      </w:r>
      <w:r>
        <w:rPr>
          <w:lang w:eastAsia="en-GB"/>
        </w:rPr>
        <w:tab/>
      </w:r>
      <w:r w:rsidR="00D00E61" w:rsidRPr="00A41DA6">
        <w:rPr>
          <w:lang w:eastAsia="en-GB"/>
        </w:rPr>
        <w:t>Even Further RRM enhancement for NR and MR-DC</w:t>
      </w:r>
      <w:bookmarkEnd w:id="157"/>
      <w:r w:rsidR="00D00E61" w:rsidRPr="00A41DA6">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D00E61" w:rsidRPr="00EF7FBB" w14:paraId="59A15748" w14:textId="77777777" w:rsidTr="00B22AB8">
        <w:trPr>
          <w:trHeight w:val="255"/>
        </w:trPr>
        <w:tc>
          <w:tcPr>
            <w:tcW w:w="757" w:type="dxa"/>
            <w:shd w:val="clear" w:color="auto" w:fill="auto"/>
            <w:tcMar>
              <w:left w:w="28" w:type="dxa"/>
              <w:right w:w="28" w:type="dxa"/>
            </w:tcMar>
            <w:hideMark/>
          </w:tcPr>
          <w:p w14:paraId="1E8EAEE4"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950078</w:t>
            </w:r>
          </w:p>
        </w:tc>
        <w:tc>
          <w:tcPr>
            <w:tcW w:w="3969" w:type="dxa"/>
            <w:shd w:val="clear" w:color="auto" w:fill="auto"/>
            <w:tcMar>
              <w:left w:w="28" w:type="dxa"/>
              <w:right w:w="28" w:type="dxa"/>
            </w:tcMar>
            <w:hideMark/>
          </w:tcPr>
          <w:p w14:paraId="62D821DD"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Even Further RRM enhancement for NR and MR-DC </w:t>
            </w:r>
          </w:p>
        </w:tc>
        <w:tc>
          <w:tcPr>
            <w:tcW w:w="1701" w:type="dxa"/>
            <w:shd w:val="clear" w:color="auto" w:fill="auto"/>
            <w:tcMar>
              <w:left w:w="28" w:type="dxa"/>
              <w:right w:w="28" w:type="dxa"/>
            </w:tcMar>
            <w:hideMark/>
          </w:tcPr>
          <w:p w14:paraId="18980E9A" w14:textId="70B8D36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NR_RRM_enh3</w:t>
            </w:r>
          </w:p>
        </w:tc>
        <w:tc>
          <w:tcPr>
            <w:tcW w:w="397" w:type="dxa"/>
            <w:shd w:val="clear" w:color="auto" w:fill="auto"/>
            <w:tcMar>
              <w:left w:w="28" w:type="dxa"/>
              <w:right w:w="28" w:type="dxa"/>
            </w:tcMar>
            <w:hideMark/>
          </w:tcPr>
          <w:p w14:paraId="1C74F254"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4D8145D3" w14:textId="7CC9FCC5" w:rsidR="00D00E61" w:rsidRPr="00EF7FBB" w:rsidRDefault="003C763E" w:rsidP="00B22AB8">
            <w:pPr>
              <w:overflowPunct/>
              <w:autoSpaceDE/>
              <w:autoSpaceDN/>
              <w:adjustRightInd/>
              <w:spacing w:after="0"/>
              <w:textAlignment w:val="auto"/>
              <w:rPr>
                <w:rFonts w:ascii="Calibri" w:hAnsi="Calibri" w:cs="Calibri"/>
                <w:color w:val="0563C1"/>
                <w:sz w:val="18"/>
                <w:szCs w:val="18"/>
                <w:u w:val="single"/>
                <w:lang w:eastAsia="en-GB"/>
              </w:rPr>
            </w:pPr>
            <w:hyperlink r:id="rId600" w:history="1">
              <w:r w:rsidR="007D3634" w:rsidRPr="007D3634">
                <w:rPr>
                  <w:rFonts w:ascii="Calibri" w:hAnsi="Calibri" w:cs="Calibri"/>
                  <w:color w:val="0563C1"/>
                  <w:sz w:val="16"/>
                  <w:szCs w:val="18"/>
                  <w:u w:val="single"/>
                  <w:lang w:eastAsia="en-GB"/>
                </w:rPr>
                <w:t>RP-221696</w:t>
              </w:r>
            </w:hyperlink>
          </w:p>
        </w:tc>
        <w:tc>
          <w:tcPr>
            <w:tcW w:w="2268" w:type="dxa"/>
            <w:shd w:val="clear" w:color="auto" w:fill="auto"/>
            <w:tcMar>
              <w:left w:w="28" w:type="dxa"/>
              <w:right w:w="28" w:type="dxa"/>
            </w:tcMar>
            <w:hideMark/>
          </w:tcPr>
          <w:p w14:paraId="73608A2A"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Jie Cui, Apple</w:t>
            </w:r>
          </w:p>
        </w:tc>
      </w:tr>
      <w:tr w:rsidR="00D00E61" w:rsidRPr="00EF7FBB" w14:paraId="56EA6100" w14:textId="77777777" w:rsidTr="00B22AB8">
        <w:trPr>
          <w:trHeight w:val="255"/>
        </w:trPr>
        <w:tc>
          <w:tcPr>
            <w:tcW w:w="757" w:type="dxa"/>
            <w:shd w:val="clear" w:color="auto" w:fill="auto"/>
            <w:tcMar>
              <w:left w:w="28" w:type="dxa"/>
              <w:right w:w="28" w:type="dxa"/>
            </w:tcMar>
            <w:hideMark/>
          </w:tcPr>
          <w:p w14:paraId="1D9E3FE6"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950178</w:t>
            </w:r>
          </w:p>
        </w:tc>
        <w:tc>
          <w:tcPr>
            <w:tcW w:w="3969" w:type="dxa"/>
            <w:shd w:val="clear" w:color="auto" w:fill="auto"/>
            <w:tcMar>
              <w:left w:w="28" w:type="dxa"/>
              <w:right w:w="28" w:type="dxa"/>
            </w:tcMar>
            <w:hideMark/>
          </w:tcPr>
          <w:p w14:paraId="5B060CC1"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Even Further RRM enhancement for NR and MR-DC </w:t>
            </w:r>
          </w:p>
        </w:tc>
        <w:tc>
          <w:tcPr>
            <w:tcW w:w="1701" w:type="dxa"/>
            <w:shd w:val="clear" w:color="auto" w:fill="auto"/>
            <w:tcMar>
              <w:left w:w="28" w:type="dxa"/>
              <w:right w:w="28" w:type="dxa"/>
            </w:tcMar>
            <w:hideMark/>
          </w:tcPr>
          <w:p w14:paraId="12243CC8" w14:textId="7C3820E3"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NR_RRM_enh3-Core</w:t>
            </w:r>
          </w:p>
        </w:tc>
        <w:tc>
          <w:tcPr>
            <w:tcW w:w="397" w:type="dxa"/>
            <w:shd w:val="clear" w:color="auto" w:fill="auto"/>
            <w:tcMar>
              <w:left w:w="28" w:type="dxa"/>
              <w:right w:w="28" w:type="dxa"/>
            </w:tcMar>
            <w:hideMark/>
          </w:tcPr>
          <w:p w14:paraId="133C7104"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50" w:type="dxa"/>
            <w:shd w:val="clear" w:color="auto" w:fill="auto"/>
            <w:tcMar>
              <w:left w:w="28" w:type="dxa"/>
              <w:right w:w="28" w:type="dxa"/>
            </w:tcMar>
            <w:hideMark/>
          </w:tcPr>
          <w:p w14:paraId="10C86E50" w14:textId="68A6F12C" w:rsidR="00D00E61" w:rsidRPr="00EF7FBB" w:rsidRDefault="003C763E" w:rsidP="00B22AB8">
            <w:pPr>
              <w:overflowPunct/>
              <w:autoSpaceDE/>
              <w:autoSpaceDN/>
              <w:adjustRightInd/>
              <w:spacing w:after="0"/>
              <w:textAlignment w:val="auto"/>
              <w:rPr>
                <w:rFonts w:ascii="Calibri" w:hAnsi="Calibri" w:cs="Calibri"/>
                <w:color w:val="0563C1"/>
                <w:sz w:val="18"/>
                <w:szCs w:val="18"/>
                <w:u w:val="single"/>
                <w:lang w:eastAsia="en-GB"/>
              </w:rPr>
            </w:pPr>
            <w:hyperlink r:id="rId601" w:history="1">
              <w:r w:rsidR="007D3634" w:rsidRPr="007D3634">
                <w:rPr>
                  <w:rFonts w:ascii="Calibri" w:hAnsi="Calibri" w:cs="Calibri"/>
                  <w:color w:val="0563C1"/>
                  <w:sz w:val="16"/>
                  <w:szCs w:val="18"/>
                  <w:u w:val="single"/>
                  <w:lang w:eastAsia="en-GB"/>
                </w:rPr>
                <w:t>RP-221696</w:t>
              </w:r>
            </w:hyperlink>
          </w:p>
        </w:tc>
        <w:tc>
          <w:tcPr>
            <w:tcW w:w="2268" w:type="dxa"/>
            <w:shd w:val="clear" w:color="auto" w:fill="auto"/>
            <w:tcMar>
              <w:left w:w="28" w:type="dxa"/>
              <w:right w:w="28" w:type="dxa"/>
            </w:tcMar>
            <w:hideMark/>
          </w:tcPr>
          <w:p w14:paraId="743CADF4"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Jie Cui, Apple</w:t>
            </w:r>
          </w:p>
        </w:tc>
      </w:tr>
      <w:tr w:rsidR="00D00E61" w:rsidRPr="00EF7FBB" w14:paraId="29424973" w14:textId="77777777" w:rsidTr="00B22AB8">
        <w:trPr>
          <w:trHeight w:val="255"/>
        </w:trPr>
        <w:tc>
          <w:tcPr>
            <w:tcW w:w="757" w:type="dxa"/>
            <w:shd w:val="clear" w:color="auto" w:fill="auto"/>
            <w:tcMar>
              <w:left w:w="28" w:type="dxa"/>
              <w:right w:w="28" w:type="dxa"/>
            </w:tcMar>
            <w:hideMark/>
          </w:tcPr>
          <w:p w14:paraId="78982479"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950278</w:t>
            </w:r>
          </w:p>
        </w:tc>
        <w:tc>
          <w:tcPr>
            <w:tcW w:w="3969" w:type="dxa"/>
            <w:shd w:val="clear" w:color="auto" w:fill="auto"/>
            <w:tcMar>
              <w:left w:w="28" w:type="dxa"/>
              <w:right w:w="28" w:type="dxa"/>
            </w:tcMar>
            <w:hideMark/>
          </w:tcPr>
          <w:p w14:paraId="7FBC303D"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Even Further RRM enhancement for NR and MR-DC </w:t>
            </w:r>
          </w:p>
        </w:tc>
        <w:tc>
          <w:tcPr>
            <w:tcW w:w="1701" w:type="dxa"/>
            <w:shd w:val="clear" w:color="auto" w:fill="auto"/>
            <w:tcMar>
              <w:left w:w="28" w:type="dxa"/>
              <w:right w:w="28" w:type="dxa"/>
            </w:tcMar>
            <w:hideMark/>
          </w:tcPr>
          <w:p w14:paraId="71937EC8" w14:textId="359937ED" w:rsidR="00D00E61" w:rsidRPr="00EF7FBB" w:rsidRDefault="00D00E61" w:rsidP="00B22AB8">
            <w:pPr>
              <w:overflowPunct/>
              <w:autoSpaceDE/>
              <w:autoSpaceDN/>
              <w:adjustRightInd/>
              <w:spacing w:after="0"/>
              <w:textAlignment w:val="auto"/>
              <w:rPr>
                <w:rFonts w:ascii="Arial" w:hAnsi="Arial" w:cs="Arial"/>
                <w:color w:val="000000"/>
                <w:sz w:val="18"/>
                <w:szCs w:val="18"/>
                <w:lang w:val="de-DE" w:eastAsia="en-GB"/>
              </w:rPr>
            </w:pPr>
            <w:r w:rsidRPr="00EF7FBB">
              <w:rPr>
                <w:rFonts w:ascii="Arial" w:hAnsi="Arial" w:cs="Arial"/>
                <w:color w:val="000000"/>
                <w:sz w:val="18"/>
                <w:szCs w:val="18"/>
                <w:lang w:val="de-DE" w:eastAsia="en-GB"/>
              </w:rPr>
              <w:t>NR_RRM_enh3-Perf</w:t>
            </w:r>
          </w:p>
        </w:tc>
        <w:tc>
          <w:tcPr>
            <w:tcW w:w="397" w:type="dxa"/>
            <w:shd w:val="clear" w:color="auto" w:fill="auto"/>
            <w:tcMar>
              <w:left w:w="28" w:type="dxa"/>
              <w:right w:w="28" w:type="dxa"/>
            </w:tcMar>
            <w:hideMark/>
          </w:tcPr>
          <w:p w14:paraId="4273AAC7"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50" w:type="dxa"/>
            <w:shd w:val="clear" w:color="auto" w:fill="auto"/>
            <w:tcMar>
              <w:left w:w="28" w:type="dxa"/>
              <w:right w:w="28" w:type="dxa"/>
            </w:tcMar>
            <w:hideMark/>
          </w:tcPr>
          <w:p w14:paraId="6A6B7253" w14:textId="0F952439" w:rsidR="00D00E61" w:rsidRPr="00EF7FBB" w:rsidRDefault="003C763E" w:rsidP="00B22AB8">
            <w:pPr>
              <w:overflowPunct/>
              <w:autoSpaceDE/>
              <w:autoSpaceDN/>
              <w:adjustRightInd/>
              <w:spacing w:after="0"/>
              <w:textAlignment w:val="auto"/>
              <w:rPr>
                <w:rFonts w:ascii="Calibri" w:hAnsi="Calibri" w:cs="Calibri"/>
                <w:color w:val="0563C1"/>
                <w:sz w:val="18"/>
                <w:szCs w:val="18"/>
                <w:u w:val="single"/>
                <w:lang w:eastAsia="en-GB"/>
              </w:rPr>
            </w:pPr>
            <w:hyperlink r:id="rId602" w:history="1">
              <w:r w:rsidR="007D3634" w:rsidRPr="007D3634">
                <w:rPr>
                  <w:rFonts w:ascii="Calibri" w:hAnsi="Calibri" w:cs="Calibri"/>
                  <w:color w:val="0563C1"/>
                  <w:sz w:val="16"/>
                  <w:szCs w:val="18"/>
                  <w:u w:val="single"/>
                  <w:lang w:eastAsia="en-GB"/>
                </w:rPr>
                <w:t>RP-221696</w:t>
              </w:r>
            </w:hyperlink>
          </w:p>
        </w:tc>
        <w:tc>
          <w:tcPr>
            <w:tcW w:w="2268" w:type="dxa"/>
            <w:shd w:val="clear" w:color="auto" w:fill="auto"/>
            <w:tcMar>
              <w:left w:w="28" w:type="dxa"/>
              <w:right w:w="28" w:type="dxa"/>
            </w:tcMar>
            <w:hideMark/>
          </w:tcPr>
          <w:p w14:paraId="370DD8C8"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Jie Cui, Apple</w:t>
            </w:r>
          </w:p>
        </w:tc>
      </w:tr>
    </w:tbl>
    <w:p w14:paraId="6F087D9E" w14:textId="77777777" w:rsidR="00D00E61" w:rsidRDefault="00D00E61" w:rsidP="00D00E61">
      <w:pPr>
        <w:rPr>
          <w:lang w:eastAsia="en-GB"/>
        </w:rPr>
      </w:pPr>
      <w:r w:rsidRPr="00652D0A">
        <w:rPr>
          <w:lang w:eastAsia="en-GB"/>
        </w:rPr>
        <w:t xml:space="preserve">Summary based on the input provided by </w:t>
      </w:r>
      <w:r>
        <w:rPr>
          <w:lang w:eastAsia="en-GB"/>
        </w:rPr>
        <w:t xml:space="preserve">Apple </w:t>
      </w:r>
      <w:r w:rsidRPr="00652D0A">
        <w:rPr>
          <w:lang w:eastAsia="en-GB"/>
        </w:rPr>
        <w:t xml:space="preserve">in </w:t>
      </w:r>
      <w:r w:rsidRPr="00A41DA6">
        <w:rPr>
          <w:lang w:eastAsia="en-GB"/>
        </w:rPr>
        <w:t>RP-233495</w:t>
      </w:r>
      <w:r w:rsidRPr="00652D0A">
        <w:rPr>
          <w:lang w:eastAsia="en-GB"/>
        </w:rPr>
        <w:t>.</w:t>
      </w:r>
    </w:p>
    <w:p w14:paraId="33C8031F" w14:textId="77777777" w:rsidR="00D00E61" w:rsidRDefault="00D00E61" w:rsidP="00D00E61">
      <w:pPr>
        <w:rPr>
          <w:lang w:eastAsia="en-GB"/>
        </w:rPr>
      </w:pPr>
      <w:r>
        <w:rPr>
          <w:lang w:eastAsia="en-GB"/>
        </w:rPr>
        <w:t>This work item defines the RRM requirements for “FR2 and FR1 unknown SCell activation delay reduction” and for “RRM requirements for FR1-FR1 NR-DC scenarios”</w:t>
      </w:r>
    </w:p>
    <w:p w14:paraId="1B2C8552" w14:textId="77777777" w:rsidR="00D00E61" w:rsidRDefault="00D00E61" w:rsidP="00D00E61">
      <w:pPr>
        <w:rPr>
          <w:lang w:eastAsia="en-GB"/>
        </w:rPr>
      </w:pPr>
      <w:r>
        <w:rPr>
          <w:lang w:eastAsia="en-GB"/>
        </w:rPr>
        <w:t xml:space="preserve">The RRM requirements were missing for the above UE features in the TS38.133/TS36.133 before this WI, and the corresponding delay requirements have been specified in this WI to verify corresponding UE behavior. </w:t>
      </w:r>
    </w:p>
    <w:p w14:paraId="16035217" w14:textId="77777777" w:rsidR="00D00E61" w:rsidRPr="000D6DCC" w:rsidRDefault="00D00E61" w:rsidP="00D00E61">
      <w:pPr>
        <w:rPr>
          <w:b/>
          <w:bCs/>
          <w:lang w:eastAsia="en-GB"/>
        </w:rPr>
      </w:pPr>
      <w:r w:rsidRPr="000D6DCC">
        <w:rPr>
          <w:b/>
          <w:bCs/>
          <w:lang w:eastAsia="en-GB"/>
        </w:rPr>
        <w:t xml:space="preserve">FR2 and FR1 unknown SCell activation delay reduction </w:t>
      </w:r>
    </w:p>
    <w:p w14:paraId="1870F1C8" w14:textId="77777777" w:rsidR="00D00E61" w:rsidRDefault="00D00E61" w:rsidP="00D00E61">
      <w:pPr>
        <w:spacing w:after="0"/>
        <w:rPr>
          <w:lang w:eastAsia="en-GB"/>
        </w:rPr>
      </w:pPr>
      <w:r>
        <w:rPr>
          <w:lang w:eastAsia="en-GB"/>
        </w:rPr>
        <w:t xml:space="preserve">RAN4 has specified the RRM requirement for FR2 and FR1 unknown SCell activation enhancement in TS38.133. </w:t>
      </w:r>
      <w:r w:rsidRPr="00AB6C6B">
        <w:rPr>
          <w:lang w:eastAsia="en-GB"/>
        </w:rPr>
        <w:t>Following UE features were introduced in this enhancement:</w:t>
      </w:r>
    </w:p>
    <w:p w14:paraId="3FF84CB0" w14:textId="77777777" w:rsidR="00D00E61" w:rsidRDefault="00D00E61" w:rsidP="00D00E61">
      <w:pPr>
        <w:spacing w:after="0"/>
        <w:ind w:left="284"/>
        <w:rPr>
          <w:lang w:eastAsia="en-GB"/>
        </w:rPr>
      </w:pPr>
      <w:r>
        <w:rPr>
          <w:lang w:eastAsia="en-GB"/>
        </w:rPr>
        <w:t>o</w:t>
      </w:r>
      <w:r>
        <w:rPr>
          <w:lang w:eastAsia="en-GB"/>
        </w:rPr>
        <w:tab/>
        <w:t>Feature 1: Support of reporting valid L3 measurement results triggered by the SCell activation command.</w:t>
      </w:r>
    </w:p>
    <w:p w14:paraId="33A2DD45" w14:textId="77777777" w:rsidR="00D00E61" w:rsidRDefault="00D00E61" w:rsidP="00D00E61">
      <w:pPr>
        <w:spacing w:after="0"/>
        <w:ind w:left="284"/>
        <w:rPr>
          <w:lang w:eastAsia="en-GB"/>
        </w:rPr>
      </w:pPr>
      <w:r>
        <w:rPr>
          <w:lang w:eastAsia="en-GB"/>
        </w:rPr>
        <w:t>o</w:t>
      </w:r>
      <w:r>
        <w:rPr>
          <w:lang w:eastAsia="en-GB"/>
        </w:rPr>
        <w:tab/>
        <w:t>Feature 2: Support of reducing beam sweeping factor for cell detection if UE has full set (N=8) of beam sweeping during AGC settling part during FR2-1 unknown SCell activation procedure. Support of reducing beam sweeping factor for SSB based L1-RSRP measurement if UE has full set (N=8) of beam sweeping during AGC settling part during FR2-1 unknown SCell activation procedure</w:t>
      </w:r>
    </w:p>
    <w:p w14:paraId="0A0F7809" w14:textId="77777777" w:rsidR="00D00E61" w:rsidRDefault="00D00E61" w:rsidP="00D00E61">
      <w:pPr>
        <w:spacing w:after="0"/>
        <w:ind w:left="284"/>
        <w:rPr>
          <w:lang w:eastAsia="en-GB"/>
        </w:rPr>
      </w:pPr>
      <w:r>
        <w:rPr>
          <w:lang w:eastAsia="en-GB"/>
        </w:rPr>
        <w:t>o</w:t>
      </w:r>
      <w:r>
        <w:rPr>
          <w:lang w:eastAsia="en-GB"/>
        </w:rPr>
        <w:tab/>
        <w:t>Feature 3: Support of using SSB periodicity instead of SMTC periodicity for the measurement interval during unknown SCell activation when the SMTC is only configured in measurement object for enhanced unknown SCell activation requirement. Support of performing L1-RSRP measurement in non-DRX mode even DRX is configured during unknown SCell activation</w:t>
      </w:r>
    </w:p>
    <w:p w14:paraId="0E7CAE31" w14:textId="77777777" w:rsidR="00D00E61" w:rsidRDefault="00D00E61" w:rsidP="00D00E61">
      <w:pPr>
        <w:spacing w:after="0"/>
        <w:ind w:left="284"/>
        <w:rPr>
          <w:lang w:eastAsia="en-GB"/>
        </w:rPr>
      </w:pPr>
    </w:p>
    <w:p w14:paraId="603334C3" w14:textId="77777777" w:rsidR="00D00E61" w:rsidRDefault="00D00E61" w:rsidP="00D00E61">
      <w:pPr>
        <w:spacing w:after="0"/>
        <w:rPr>
          <w:lang w:eastAsia="en-GB"/>
        </w:rPr>
      </w:pPr>
      <w:r>
        <w:rPr>
          <w:lang w:eastAsia="en-GB"/>
        </w:rPr>
        <w:t>RAN4 specified the Requirement of SCell activation delay reduction for: Single SCell activation; Single PUCCH SCell activation and for Multiple SCell activation with/without PUCCH SCell.</w:t>
      </w:r>
    </w:p>
    <w:p w14:paraId="277C0810" w14:textId="77777777" w:rsidR="00D00E61" w:rsidRDefault="00D00E61" w:rsidP="00D00E61">
      <w:pPr>
        <w:spacing w:after="0"/>
        <w:rPr>
          <w:lang w:eastAsia="en-GB"/>
        </w:rPr>
      </w:pPr>
    </w:p>
    <w:p w14:paraId="5C4E24E1" w14:textId="77777777" w:rsidR="00D00E61" w:rsidRDefault="00D00E61" w:rsidP="00D00E61">
      <w:pPr>
        <w:spacing w:after="0"/>
        <w:rPr>
          <w:lang w:eastAsia="en-GB"/>
        </w:rPr>
      </w:pPr>
      <w:r>
        <w:rPr>
          <w:lang w:eastAsia="en-GB"/>
        </w:rPr>
        <w:t>RAN2 has specified the corresponding signalling for FR2 and FR1 unknown SCell activation enhancement in TS38.331 and TS38.321.</w:t>
      </w:r>
    </w:p>
    <w:p w14:paraId="3CE9A820" w14:textId="77777777" w:rsidR="00D00E61" w:rsidRDefault="00D00E61" w:rsidP="00D00E61">
      <w:pPr>
        <w:spacing w:after="0"/>
        <w:ind w:left="284"/>
        <w:rPr>
          <w:lang w:eastAsia="en-GB"/>
        </w:rPr>
      </w:pPr>
    </w:p>
    <w:p w14:paraId="6AE3AC0A" w14:textId="77777777" w:rsidR="00D00E61" w:rsidRPr="000D6DCC" w:rsidRDefault="00D00E61" w:rsidP="00D00E61">
      <w:pPr>
        <w:rPr>
          <w:b/>
          <w:bCs/>
          <w:lang w:eastAsia="en-GB"/>
        </w:rPr>
      </w:pPr>
      <w:r w:rsidRPr="000D6DCC">
        <w:rPr>
          <w:b/>
          <w:bCs/>
          <w:lang w:eastAsia="en-GB"/>
        </w:rPr>
        <w:t xml:space="preserve">RRM requirements for FR1-FR1 NR-DC scenarios </w:t>
      </w:r>
    </w:p>
    <w:p w14:paraId="3B4BE25C" w14:textId="77777777" w:rsidR="00D00E61" w:rsidRDefault="00D00E61" w:rsidP="00D00E61">
      <w:pPr>
        <w:spacing w:after="0"/>
        <w:ind w:left="284"/>
        <w:rPr>
          <w:lang w:eastAsia="en-GB"/>
        </w:rPr>
      </w:pPr>
      <w:r>
        <w:rPr>
          <w:lang w:eastAsia="en-GB"/>
        </w:rPr>
        <w:t>RAN4 has specified RRM requirement for FR1-FR1 NR-DC scenarios:</w:t>
      </w:r>
    </w:p>
    <w:p w14:paraId="6937BE75" w14:textId="77777777" w:rsidR="00D00E61" w:rsidRDefault="00D00E61" w:rsidP="00D00E61">
      <w:pPr>
        <w:spacing w:after="0"/>
        <w:ind w:left="284"/>
        <w:rPr>
          <w:lang w:eastAsia="en-GB"/>
        </w:rPr>
      </w:pPr>
      <w:r>
        <w:rPr>
          <w:lang w:eastAsia="en-GB"/>
        </w:rPr>
        <w:t>-</w:t>
      </w:r>
      <w:r>
        <w:rPr>
          <w:lang w:eastAsia="en-GB"/>
        </w:rPr>
        <w:tab/>
        <w:t>Number of serving carriers for NR-DC</w:t>
      </w:r>
    </w:p>
    <w:p w14:paraId="1A9282F2" w14:textId="77777777" w:rsidR="00D00E61" w:rsidRDefault="00D00E61" w:rsidP="00D00E61">
      <w:pPr>
        <w:spacing w:after="0"/>
        <w:ind w:left="284"/>
        <w:rPr>
          <w:lang w:eastAsia="en-GB"/>
        </w:rPr>
      </w:pPr>
      <w:r>
        <w:rPr>
          <w:lang w:eastAsia="en-GB"/>
        </w:rPr>
        <w:t>-</w:t>
      </w:r>
      <w:r>
        <w:rPr>
          <w:lang w:eastAsia="en-GB"/>
        </w:rPr>
        <w:tab/>
        <w:t>Interruption requirement</w:t>
      </w:r>
    </w:p>
    <w:p w14:paraId="01B63BBC" w14:textId="77777777" w:rsidR="00D00E61" w:rsidRDefault="00D00E61" w:rsidP="00D00E61">
      <w:pPr>
        <w:spacing w:after="0"/>
        <w:ind w:left="284"/>
        <w:rPr>
          <w:lang w:eastAsia="en-GB"/>
        </w:rPr>
      </w:pPr>
      <w:r>
        <w:rPr>
          <w:lang w:eastAsia="en-GB"/>
        </w:rPr>
        <w:t>-</w:t>
      </w:r>
      <w:r>
        <w:rPr>
          <w:lang w:eastAsia="en-GB"/>
        </w:rPr>
        <w:tab/>
        <w:t>PSCell Addition Delay Requirement</w:t>
      </w:r>
    </w:p>
    <w:p w14:paraId="471E4927" w14:textId="77777777" w:rsidR="00D00E61" w:rsidRDefault="00D00E61" w:rsidP="00D00E61">
      <w:pPr>
        <w:spacing w:after="0"/>
        <w:ind w:left="284"/>
        <w:rPr>
          <w:lang w:eastAsia="en-GB"/>
        </w:rPr>
      </w:pPr>
      <w:r>
        <w:rPr>
          <w:lang w:eastAsia="en-GB"/>
        </w:rPr>
        <w:t>-</w:t>
      </w:r>
      <w:r>
        <w:rPr>
          <w:lang w:eastAsia="en-GB"/>
        </w:rPr>
        <w:tab/>
        <w:t>Carrier-specific scaling factor</w:t>
      </w:r>
    </w:p>
    <w:p w14:paraId="6FE93D4D" w14:textId="77777777" w:rsidR="00D00E61" w:rsidRDefault="00D00E61" w:rsidP="00D00E61">
      <w:pPr>
        <w:spacing w:after="0"/>
        <w:ind w:left="284"/>
        <w:rPr>
          <w:lang w:eastAsia="en-GB"/>
        </w:rPr>
      </w:pPr>
      <w:r>
        <w:rPr>
          <w:lang w:eastAsia="en-GB"/>
        </w:rPr>
        <w:t>-</w:t>
      </w:r>
      <w:r>
        <w:rPr>
          <w:lang w:eastAsia="en-GB"/>
        </w:rPr>
        <w:tab/>
        <w:t>Scheduling availability</w:t>
      </w:r>
    </w:p>
    <w:p w14:paraId="61E1A589" w14:textId="77777777" w:rsidR="00D00E61" w:rsidRDefault="00D00E61" w:rsidP="00D00E61">
      <w:pPr>
        <w:spacing w:after="0"/>
        <w:ind w:left="284"/>
        <w:rPr>
          <w:lang w:eastAsia="en-GB"/>
        </w:rPr>
      </w:pPr>
      <w:r>
        <w:rPr>
          <w:lang w:eastAsia="en-GB"/>
        </w:rPr>
        <w:t>-</w:t>
      </w:r>
      <w:r>
        <w:rPr>
          <w:lang w:eastAsia="en-GB"/>
        </w:rPr>
        <w:tab/>
        <w:t>HO with PSCell</w:t>
      </w:r>
    </w:p>
    <w:p w14:paraId="28986EA2" w14:textId="77777777" w:rsidR="00D00E61" w:rsidRDefault="00D00E61" w:rsidP="00D00E61">
      <w:pPr>
        <w:spacing w:after="0"/>
        <w:ind w:left="284"/>
        <w:rPr>
          <w:lang w:eastAsia="en-GB"/>
        </w:rPr>
      </w:pPr>
      <w:r>
        <w:rPr>
          <w:lang w:eastAsia="en-GB"/>
        </w:rPr>
        <w:t>-</w:t>
      </w:r>
      <w:r>
        <w:rPr>
          <w:lang w:eastAsia="en-GB"/>
        </w:rPr>
        <w:tab/>
        <w:t>SCG Activation and Deactivation Delay</w:t>
      </w:r>
    </w:p>
    <w:p w14:paraId="7AD90BF9" w14:textId="77777777" w:rsidR="00D00E61" w:rsidRDefault="00D00E61" w:rsidP="00D00E61">
      <w:pPr>
        <w:spacing w:after="0"/>
        <w:ind w:left="284"/>
        <w:rPr>
          <w:lang w:eastAsia="en-GB"/>
        </w:rPr>
      </w:pPr>
    </w:p>
    <w:p w14:paraId="73AD4877" w14:textId="77777777" w:rsidR="00D00E61" w:rsidRPr="000D2E94" w:rsidRDefault="00D00E61" w:rsidP="00D00E61">
      <w:pPr>
        <w:rPr>
          <w:b/>
        </w:rPr>
      </w:pPr>
      <w:r w:rsidRPr="000D2E94">
        <w:rPr>
          <w:b/>
        </w:rPr>
        <w:t>References</w:t>
      </w:r>
      <w:r w:rsidRPr="000D2E94">
        <w:t xml:space="preserve"> </w:t>
      </w:r>
    </w:p>
    <w:p w14:paraId="59C1E48E" w14:textId="4C61EA1C" w:rsidR="00D00E61" w:rsidRDefault="00D00E61" w:rsidP="00D00E61">
      <w:r>
        <w:t xml:space="preserve">List of related CRs: select "TSG Status = Approved" in: </w:t>
      </w:r>
      <w:r>
        <w:br/>
      </w:r>
      <w:hyperlink r:id="rId603" w:history="1">
        <w:r w:rsidRPr="00643D98">
          <w:rPr>
            <w:rStyle w:val="Hyperlink"/>
          </w:rPr>
          <w:t>https://portal.3gpp.org/ChangeRequests.aspx?q=1&amp;workitem=950078,950178,950278</w:t>
        </w:r>
      </w:hyperlink>
    </w:p>
    <w:p w14:paraId="7D7DD50F" w14:textId="5072F37A" w:rsidR="00D00E61" w:rsidRDefault="00E21FBF" w:rsidP="00E21FBF">
      <w:pPr>
        <w:pStyle w:val="Heading3"/>
        <w:rPr>
          <w:lang w:eastAsia="en-GB"/>
        </w:rPr>
      </w:pPr>
      <w:bookmarkStart w:id="158" w:name="_Toc171519702"/>
      <w:r>
        <w:rPr>
          <w:lang w:eastAsia="en-GB"/>
        </w:rPr>
        <w:t>23.1.7</w:t>
      </w:r>
      <w:r>
        <w:rPr>
          <w:lang w:eastAsia="en-GB"/>
        </w:rPr>
        <w:tab/>
      </w:r>
      <w:r w:rsidR="00D00E61" w:rsidRPr="006F5F12">
        <w:rPr>
          <w:lang w:eastAsia="en-GB"/>
        </w:rPr>
        <w:t>Dual Transmission Reception (TxRx) Multi-SIM for NR</w:t>
      </w:r>
      <w:bookmarkEnd w:id="158"/>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6"/>
        <w:gridCol w:w="3946"/>
        <w:gridCol w:w="1754"/>
        <w:gridCol w:w="395"/>
        <w:gridCol w:w="1224"/>
        <w:gridCol w:w="1867"/>
      </w:tblGrid>
      <w:tr w:rsidR="00D00E61" w:rsidRPr="00EF7FBB" w14:paraId="4603AFCE" w14:textId="77777777" w:rsidTr="00B22AB8">
        <w:trPr>
          <w:trHeight w:val="255"/>
        </w:trPr>
        <w:tc>
          <w:tcPr>
            <w:tcW w:w="756" w:type="dxa"/>
            <w:shd w:val="clear" w:color="auto" w:fill="auto"/>
            <w:tcMar>
              <w:left w:w="28" w:type="dxa"/>
              <w:right w:w="28" w:type="dxa"/>
            </w:tcMar>
            <w:vAlign w:val="bottom"/>
          </w:tcPr>
          <w:p w14:paraId="5F63A67F"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bookmarkStart w:id="159" w:name="_Hlk158971471"/>
            <w:r w:rsidRPr="006F5F12">
              <w:rPr>
                <w:rFonts w:ascii="Arial" w:hAnsi="Arial" w:cs="Arial"/>
                <w:b/>
                <w:bCs/>
                <w:color w:val="000000"/>
                <w:sz w:val="16"/>
                <w:szCs w:val="16"/>
                <w:lang w:eastAsia="en-GB"/>
              </w:rPr>
              <w:t>941001</w:t>
            </w:r>
          </w:p>
        </w:tc>
        <w:tc>
          <w:tcPr>
            <w:tcW w:w="3946" w:type="dxa"/>
            <w:shd w:val="clear" w:color="auto" w:fill="auto"/>
            <w:tcMar>
              <w:left w:w="28" w:type="dxa"/>
              <w:right w:w="28" w:type="dxa"/>
            </w:tcMar>
            <w:vAlign w:val="bottom"/>
          </w:tcPr>
          <w:p w14:paraId="0CF72E55"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6F5F12">
              <w:rPr>
                <w:rFonts w:ascii="Arial" w:hAnsi="Arial" w:cs="Arial"/>
                <w:b/>
                <w:bCs/>
                <w:color w:val="0000FF"/>
                <w:sz w:val="22"/>
                <w:szCs w:val="22"/>
                <w:lang w:eastAsia="en-GB"/>
              </w:rPr>
              <w:t>Dual Transmission/Reception (Tx/Rx) Multi-SIM for NR</w:t>
            </w:r>
          </w:p>
        </w:tc>
        <w:tc>
          <w:tcPr>
            <w:tcW w:w="1754" w:type="dxa"/>
            <w:shd w:val="clear" w:color="auto" w:fill="auto"/>
            <w:tcMar>
              <w:left w:w="28" w:type="dxa"/>
              <w:right w:w="28" w:type="dxa"/>
            </w:tcMar>
            <w:vAlign w:val="bottom"/>
          </w:tcPr>
          <w:p w14:paraId="01B91E57"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6F5F12">
              <w:rPr>
                <w:rFonts w:ascii="Arial" w:hAnsi="Arial" w:cs="Arial"/>
                <w:b/>
                <w:bCs/>
                <w:color w:val="000000"/>
                <w:sz w:val="16"/>
                <w:szCs w:val="16"/>
                <w:lang w:eastAsia="en-GB"/>
              </w:rPr>
              <w:t>NR_DualTxRx_MUSIM</w:t>
            </w:r>
          </w:p>
        </w:tc>
        <w:tc>
          <w:tcPr>
            <w:tcW w:w="395" w:type="dxa"/>
            <w:shd w:val="clear" w:color="auto" w:fill="auto"/>
            <w:tcMar>
              <w:left w:w="28" w:type="dxa"/>
              <w:right w:w="28" w:type="dxa"/>
            </w:tcMar>
            <w:vAlign w:val="bottom"/>
          </w:tcPr>
          <w:p w14:paraId="35CDB092"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6F5F12">
              <w:rPr>
                <w:rFonts w:ascii="Arial" w:hAnsi="Arial" w:cs="Arial"/>
                <w:b/>
                <w:bCs/>
                <w:color w:val="000000"/>
                <w:sz w:val="16"/>
                <w:szCs w:val="16"/>
                <w:lang w:eastAsia="en-GB"/>
              </w:rPr>
              <w:t>R2</w:t>
            </w:r>
          </w:p>
        </w:tc>
        <w:tc>
          <w:tcPr>
            <w:tcW w:w="1224" w:type="dxa"/>
            <w:shd w:val="clear" w:color="auto" w:fill="auto"/>
            <w:tcMar>
              <w:left w:w="28" w:type="dxa"/>
              <w:right w:w="28" w:type="dxa"/>
            </w:tcMar>
            <w:vAlign w:val="bottom"/>
          </w:tcPr>
          <w:p w14:paraId="2EFB9707" w14:textId="4F67693F" w:rsidR="00D00E61" w:rsidRPr="006F5F12" w:rsidRDefault="003C763E" w:rsidP="00B22AB8">
            <w:pPr>
              <w:overflowPunct/>
              <w:autoSpaceDE/>
              <w:autoSpaceDN/>
              <w:adjustRightInd/>
              <w:spacing w:after="0"/>
              <w:textAlignment w:val="auto"/>
              <w:rPr>
                <w:sz w:val="16"/>
                <w:szCs w:val="16"/>
              </w:rPr>
            </w:pPr>
            <w:hyperlink r:id="rId604" w:history="1">
              <w:r w:rsidR="00D00E61" w:rsidRPr="00C61962">
                <w:rPr>
                  <w:rFonts w:ascii="Calibri" w:hAnsi="Calibri" w:cs="Calibri"/>
                  <w:color w:val="0563C1"/>
                  <w:sz w:val="22"/>
                  <w:szCs w:val="22"/>
                  <w:u w:val="single"/>
                  <w:lang w:eastAsia="en-GB"/>
                </w:rPr>
                <w:t>RP-233071</w:t>
              </w:r>
            </w:hyperlink>
          </w:p>
        </w:tc>
        <w:tc>
          <w:tcPr>
            <w:tcW w:w="1867" w:type="dxa"/>
            <w:shd w:val="clear" w:color="auto" w:fill="auto"/>
            <w:tcMar>
              <w:left w:w="28" w:type="dxa"/>
              <w:right w:w="28" w:type="dxa"/>
            </w:tcMar>
            <w:vAlign w:val="bottom"/>
          </w:tcPr>
          <w:p w14:paraId="04DDA4B0"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6F5F12">
              <w:rPr>
                <w:rFonts w:ascii="Arial" w:hAnsi="Arial" w:cs="Arial"/>
                <w:b/>
                <w:bCs/>
                <w:color w:val="000000"/>
                <w:sz w:val="16"/>
                <w:szCs w:val="16"/>
                <w:lang w:eastAsia="en-GB"/>
              </w:rPr>
              <w:t>Vivo</w:t>
            </w:r>
          </w:p>
        </w:tc>
      </w:tr>
      <w:tr w:rsidR="00D00E61" w:rsidRPr="00EF7FBB" w14:paraId="2D08B062" w14:textId="77777777" w:rsidTr="00B22AB8">
        <w:trPr>
          <w:trHeight w:val="255"/>
        </w:trPr>
        <w:tc>
          <w:tcPr>
            <w:tcW w:w="756" w:type="dxa"/>
            <w:shd w:val="clear" w:color="auto" w:fill="auto"/>
            <w:tcMar>
              <w:left w:w="28" w:type="dxa"/>
              <w:right w:w="28" w:type="dxa"/>
            </w:tcMar>
            <w:vAlign w:val="bottom"/>
          </w:tcPr>
          <w:p w14:paraId="167C50B3" w14:textId="77777777" w:rsidR="00D00E61" w:rsidRPr="006F5F12" w:rsidRDefault="00D00E61" w:rsidP="00B22AB8">
            <w:pPr>
              <w:overflowPunct/>
              <w:autoSpaceDE/>
              <w:autoSpaceDN/>
              <w:adjustRightInd/>
              <w:spacing w:after="0"/>
              <w:textAlignment w:val="auto"/>
              <w:rPr>
                <w:rFonts w:ascii="Arial" w:hAnsi="Arial" w:cs="Arial"/>
                <w:b/>
                <w:bCs/>
                <w:color w:val="000000"/>
                <w:sz w:val="16"/>
                <w:szCs w:val="16"/>
                <w:lang w:eastAsia="en-GB"/>
              </w:rPr>
            </w:pPr>
            <w:r w:rsidRPr="006F5F12">
              <w:rPr>
                <w:rFonts w:ascii="Arial" w:hAnsi="Arial" w:cs="Arial"/>
                <w:color w:val="000000"/>
                <w:sz w:val="16"/>
                <w:szCs w:val="16"/>
                <w:lang w:eastAsia="en-GB"/>
              </w:rPr>
              <w:t>941101</w:t>
            </w:r>
          </w:p>
        </w:tc>
        <w:tc>
          <w:tcPr>
            <w:tcW w:w="3946" w:type="dxa"/>
            <w:shd w:val="clear" w:color="auto" w:fill="auto"/>
            <w:tcMar>
              <w:left w:w="28" w:type="dxa"/>
              <w:right w:w="28" w:type="dxa"/>
            </w:tcMar>
            <w:vAlign w:val="bottom"/>
          </w:tcPr>
          <w:p w14:paraId="3A3094DB" w14:textId="77777777" w:rsidR="00D00E61" w:rsidRPr="006F5F12" w:rsidRDefault="00D00E61" w:rsidP="00B22AB8">
            <w:pPr>
              <w:overflowPunct/>
              <w:autoSpaceDE/>
              <w:autoSpaceDN/>
              <w:adjustRightInd/>
              <w:spacing w:after="0"/>
              <w:textAlignment w:val="auto"/>
              <w:rPr>
                <w:rFonts w:ascii="Arial" w:hAnsi="Arial" w:cs="Arial"/>
                <w:b/>
                <w:bCs/>
                <w:color w:val="0000FF"/>
                <w:sz w:val="22"/>
                <w:szCs w:val="22"/>
                <w:lang w:eastAsia="en-GB"/>
              </w:rPr>
            </w:pPr>
            <w:r w:rsidRPr="006F5F12">
              <w:rPr>
                <w:rFonts w:ascii="Arial" w:hAnsi="Arial" w:cs="Arial"/>
                <w:color w:val="000000"/>
                <w:lang w:eastAsia="en-GB"/>
              </w:rPr>
              <w:t xml:space="preserve">   Core part: Dual Transmission/Reception (Tx/Rx) Multi-SIM for NR</w:t>
            </w:r>
          </w:p>
        </w:tc>
        <w:tc>
          <w:tcPr>
            <w:tcW w:w="1754" w:type="dxa"/>
            <w:shd w:val="clear" w:color="auto" w:fill="auto"/>
            <w:tcMar>
              <w:left w:w="28" w:type="dxa"/>
              <w:right w:w="28" w:type="dxa"/>
            </w:tcMar>
            <w:vAlign w:val="bottom"/>
          </w:tcPr>
          <w:p w14:paraId="74CB6761" w14:textId="77777777" w:rsidR="00D00E61" w:rsidRPr="006F5F12" w:rsidRDefault="00D00E61" w:rsidP="00B22AB8">
            <w:pPr>
              <w:overflowPunct/>
              <w:autoSpaceDE/>
              <w:autoSpaceDN/>
              <w:adjustRightInd/>
              <w:spacing w:after="0"/>
              <w:textAlignment w:val="auto"/>
              <w:rPr>
                <w:rFonts w:ascii="Arial" w:hAnsi="Arial" w:cs="Arial"/>
                <w:b/>
                <w:bCs/>
                <w:color w:val="000000"/>
                <w:sz w:val="16"/>
                <w:szCs w:val="16"/>
                <w:lang w:eastAsia="en-GB"/>
              </w:rPr>
            </w:pPr>
            <w:r w:rsidRPr="006F5F12">
              <w:rPr>
                <w:rFonts w:ascii="Arial" w:hAnsi="Arial" w:cs="Arial"/>
                <w:color w:val="000000"/>
                <w:sz w:val="16"/>
                <w:szCs w:val="16"/>
                <w:lang w:eastAsia="en-GB"/>
              </w:rPr>
              <w:t>NR_DualTxRx_MUSIM-Core</w:t>
            </w:r>
          </w:p>
        </w:tc>
        <w:tc>
          <w:tcPr>
            <w:tcW w:w="395" w:type="dxa"/>
            <w:shd w:val="clear" w:color="auto" w:fill="auto"/>
            <w:tcMar>
              <w:left w:w="28" w:type="dxa"/>
              <w:right w:w="28" w:type="dxa"/>
            </w:tcMar>
            <w:vAlign w:val="bottom"/>
          </w:tcPr>
          <w:p w14:paraId="3A49DB91" w14:textId="77777777" w:rsidR="00D00E61" w:rsidRPr="006F5F12" w:rsidRDefault="00D00E61" w:rsidP="00B22AB8">
            <w:pPr>
              <w:overflowPunct/>
              <w:autoSpaceDE/>
              <w:autoSpaceDN/>
              <w:adjustRightInd/>
              <w:spacing w:after="0"/>
              <w:textAlignment w:val="auto"/>
              <w:rPr>
                <w:rFonts w:ascii="Arial" w:hAnsi="Arial" w:cs="Arial"/>
                <w:b/>
                <w:bCs/>
                <w:color w:val="000000"/>
                <w:sz w:val="16"/>
                <w:szCs w:val="16"/>
                <w:lang w:eastAsia="en-GB"/>
              </w:rPr>
            </w:pPr>
            <w:r w:rsidRPr="006F5F12">
              <w:rPr>
                <w:rFonts w:ascii="Arial" w:hAnsi="Arial" w:cs="Arial"/>
                <w:color w:val="000000"/>
                <w:sz w:val="16"/>
                <w:szCs w:val="16"/>
                <w:lang w:eastAsia="en-GB"/>
              </w:rPr>
              <w:t>R2</w:t>
            </w:r>
          </w:p>
        </w:tc>
        <w:tc>
          <w:tcPr>
            <w:tcW w:w="1224" w:type="dxa"/>
            <w:shd w:val="clear" w:color="auto" w:fill="auto"/>
            <w:tcMar>
              <w:left w:w="28" w:type="dxa"/>
              <w:right w:w="28" w:type="dxa"/>
            </w:tcMar>
            <w:vAlign w:val="bottom"/>
          </w:tcPr>
          <w:p w14:paraId="3E790FBC" w14:textId="4910C2F3" w:rsidR="00D00E61" w:rsidRPr="006F5F12" w:rsidRDefault="003C763E" w:rsidP="00B22AB8">
            <w:pPr>
              <w:overflowPunct/>
              <w:autoSpaceDE/>
              <w:autoSpaceDN/>
              <w:adjustRightInd/>
              <w:spacing w:after="0"/>
              <w:textAlignment w:val="auto"/>
              <w:rPr>
                <w:rFonts w:ascii="Calibri" w:hAnsi="Calibri" w:cs="Calibri"/>
                <w:color w:val="0563C1"/>
                <w:sz w:val="16"/>
                <w:szCs w:val="16"/>
                <w:u w:val="single"/>
                <w:lang w:eastAsia="en-GB"/>
              </w:rPr>
            </w:pPr>
            <w:hyperlink r:id="rId605" w:history="1">
              <w:r w:rsidR="00D00E61" w:rsidRPr="00C61962">
                <w:rPr>
                  <w:rFonts w:ascii="Calibri" w:hAnsi="Calibri" w:cs="Calibri"/>
                  <w:color w:val="0563C1"/>
                  <w:sz w:val="22"/>
                  <w:szCs w:val="22"/>
                  <w:u w:val="single"/>
                  <w:lang w:eastAsia="en-GB"/>
                </w:rPr>
                <w:t>RP-233071</w:t>
              </w:r>
            </w:hyperlink>
          </w:p>
        </w:tc>
        <w:tc>
          <w:tcPr>
            <w:tcW w:w="1867" w:type="dxa"/>
            <w:shd w:val="clear" w:color="auto" w:fill="auto"/>
            <w:tcMar>
              <w:left w:w="28" w:type="dxa"/>
              <w:right w:w="28" w:type="dxa"/>
            </w:tcMar>
            <w:vAlign w:val="bottom"/>
          </w:tcPr>
          <w:p w14:paraId="455D72C4" w14:textId="77777777" w:rsidR="00D00E61" w:rsidRPr="006F5F12" w:rsidRDefault="00D00E61" w:rsidP="00B22AB8">
            <w:pPr>
              <w:overflowPunct/>
              <w:autoSpaceDE/>
              <w:autoSpaceDN/>
              <w:adjustRightInd/>
              <w:spacing w:after="0"/>
              <w:textAlignment w:val="auto"/>
              <w:rPr>
                <w:rFonts w:ascii="Arial" w:hAnsi="Arial" w:cs="Arial"/>
                <w:b/>
                <w:bCs/>
                <w:color w:val="000000"/>
                <w:sz w:val="16"/>
                <w:szCs w:val="16"/>
                <w:lang w:eastAsia="en-GB"/>
              </w:rPr>
            </w:pPr>
            <w:r w:rsidRPr="006F5F12">
              <w:rPr>
                <w:rFonts w:ascii="Arial" w:hAnsi="Arial" w:cs="Arial"/>
                <w:color w:val="000000"/>
                <w:sz w:val="16"/>
                <w:szCs w:val="16"/>
                <w:lang w:eastAsia="en-GB"/>
              </w:rPr>
              <w:t>Xiaodong Yang, vivo</w:t>
            </w:r>
          </w:p>
        </w:tc>
      </w:tr>
      <w:tr w:rsidR="00D00E61" w:rsidRPr="00EF7FBB" w14:paraId="2F5C2E9F" w14:textId="77777777" w:rsidTr="00B22AB8">
        <w:trPr>
          <w:trHeight w:val="255"/>
        </w:trPr>
        <w:tc>
          <w:tcPr>
            <w:tcW w:w="756" w:type="dxa"/>
            <w:shd w:val="clear" w:color="auto" w:fill="auto"/>
            <w:tcMar>
              <w:left w:w="28" w:type="dxa"/>
              <w:right w:w="28" w:type="dxa"/>
            </w:tcMar>
            <w:vAlign w:val="bottom"/>
          </w:tcPr>
          <w:p w14:paraId="416357A6" w14:textId="77777777" w:rsidR="00D00E61" w:rsidRPr="006F5F12" w:rsidRDefault="00D00E61" w:rsidP="00B22AB8">
            <w:pPr>
              <w:overflowPunct/>
              <w:autoSpaceDE/>
              <w:autoSpaceDN/>
              <w:adjustRightInd/>
              <w:spacing w:after="0"/>
              <w:textAlignment w:val="auto"/>
              <w:rPr>
                <w:rFonts w:ascii="Arial" w:hAnsi="Arial" w:cs="Arial"/>
                <w:color w:val="000000"/>
                <w:sz w:val="16"/>
                <w:szCs w:val="16"/>
                <w:lang w:eastAsia="en-GB"/>
              </w:rPr>
            </w:pPr>
            <w:r w:rsidRPr="006F5F12">
              <w:rPr>
                <w:rFonts w:ascii="Arial" w:hAnsi="Arial" w:cs="Arial"/>
                <w:color w:val="000000"/>
                <w:sz w:val="16"/>
                <w:szCs w:val="16"/>
                <w:lang w:eastAsia="en-GB"/>
              </w:rPr>
              <w:t>950283</w:t>
            </w:r>
          </w:p>
        </w:tc>
        <w:tc>
          <w:tcPr>
            <w:tcW w:w="3946" w:type="dxa"/>
            <w:shd w:val="clear" w:color="auto" w:fill="auto"/>
            <w:tcMar>
              <w:left w:w="28" w:type="dxa"/>
              <w:right w:w="28" w:type="dxa"/>
            </w:tcMar>
            <w:vAlign w:val="bottom"/>
          </w:tcPr>
          <w:p w14:paraId="1B26500D" w14:textId="77777777" w:rsidR="00D00E61" w:rsidRPr="006F5F12" w:rsidRDefault="00D00E61" w:rsidP="00B22AB8">
            <w:pPr>
              <w:overflowPunct/>
              <w:autoSpaceDE/>
              <w:autoSpaceDN/>
              <w:adjustRightInd/>
              <w:spacing w:after="0"/>
              <w:textAlignment w:val="auto"/>
              <w:rPr>
                <w:rFonts w:ascii="Arial" w:hAnsi="Arial" w:cs="Arial"/>
                <w:color w:val="000000"/>
                <w:lang w:eastAsia="en-GB"/>
              </w:rPr>
            </w:pPr>
            <w:r w:rsidRPr="006F5F12">
              <w:rPr>
                <w:rFonts w:ascii="Arial" w:hAnsi="Arial" w:cs="Arial"/>
                <w:color w:val="000000"/>
                <w:lang w:eastAsia="en-GB"/>
              </w:rPr>
              <w:t xml:space="preserve">   Perf. Part: Dual Transmission/Reception (Tx/Rx) Multi-SIM for NR</w:t>
            </w:r>
          </w:p>
        </w:tc>
        <w:tc>
          <w:tcPr>
            <w:tcW w:w="1754" w:type="dxa"/>
            <w:shd w:val="clear" w:color="auto" w:fill="auto"/>
            <w:tcMar>
              <w:left w:w="28" w:type="dxa"/>
              <w:right w:w="28" w:type="dxa"/>
            </w:tcMar>
            <w:vAlign w:val="bottom"/>
          </w:tcPr>
          <w:p w14:paraId="27D9C6E9" w14:textId="77777777" w:rsidR="00D00E61" w:rsidRPr="006F5F12" w:rsidRDefault="00D00E61" w:rsidP="00B22AB8">
            <w:pPr>
              <w:overflowPunct/>
              <w:autoSpaceDE/>
              <w:autoSpaceDN/>
              <w:adjustRightInd/>
              <w:spacing w:after="0"/>
              <w:textAlignment w:val="auto"/>
              <w:rPr>
                <w:rFonts w:ascii="Arial" w:hAnsi="Arial" w:cs="Arial"/>
                <w:color w:val="000000"/>
                <w:sz w:val="16"/>
                <w:szCs w:val="16"/>
                <w:lang w:eastAsia="en-GB"/>
              </w:rPr>
            </w:pPr>
            <w:r w:rsidRPr="006F5F12">
              <w:rPr>
                <w:rFonts w:ascii="Arial" w:hAnsi="Arial" w:cs="Arial"/>
                <w:color w:val="000000"/>
                <w:sz w:val="16"/>
                <w:szCs w:val="16"/>
                <w:lang w:eastAsia="en-GB"/>
              </w:rPr>
              <w:t>NR_DualTxRx_MUSIM-Perf</w:t>
            </w:r>
          </w:p>
        </w:tc>
        <w:tc>
          <w:tcPr>
            <w:tcW w:w="395" w:type="dxa"/>
            <w:shd w:val="clear" w:color="auto" w:fill="auto"/>
            <w:tcMar>
              <w:left w:w="28" w:type="dxa"/>
              <w:right w:w="28" w:type="dxa"/>
            </w:tcMar>
            <w:vAlign w:val="bottom"/>
          </w:tcPr>
          <w:p w14:paraId="68B0975B" w14:textId="77777777" w:rsidR="00D00E61" w:rsidRPr="006F5F12" w:rsidRDefault="00D00E61" w:rsidP="00B22AB8">
            <w:pPr>
              <w:overflowPunct/>
              <w:autoSpaceDE/>
              <w:autoSpaceDN/>
              <w:adjustRightInd/>
              <w:spacing w:after="0"/>
              <w:textAlignment w:val="auto"/>
              <w:rPr>
                <w:rFonts w:ascii="Arial" w:hAnsi="Arial" w:cs="Arial"/>
                <w:color w:val="000000"/>
                <w:sz w:val="16"/>
                <w:szCs w:val="16"/>
                <w:lang w:eastAsia="en-GB"/>
              </w:rPr>
            </w:pPr>
            <w:r w:rsidRPr="006F5F12">
              <w:rPr>
                <w:rFonts w:ascii="Arial" w:hAnsi="Arial" w:cs="Arial"/>
                <w:color w:val="000000"/>
                <w:sz w:val="16"/>
                <w:szCs w:val="16"/>
                <w:lang w:eastAsia="en-GB"/>
              </w:rPr>
              <w:t>R2</w:t>
            </w:r>
          </w:p>
        </w:tc>
        <w:tc>
          <w:tcPr>
            <w:tcW w:w="1224" w:type="dxa"/>
            <w:shd w:val="clear" w:color="auto" w:fill="auto"/>
            <w:tcMar>
              <w:left w:w="28" w:type="dxa"/>
              <w:right w:w="28" w:type="dxa"/>
            </w:tcMar>
            <w:vAlign w:val="bottom"/>
          </w:tcPr>
          <w:p w14:paraId="59AB7F89" w14:textId="46F2DC43" w:rsidR="00D00E61" w:rsidRPr="006F5F12" w:rsidRDefault="003C763E" w:rsidP="00B22AB8">
            <w:pPr>
              <w:overflowPunct/>
              <w:autoSpaceDE/>
              <w:autoSpaceDN/>
              <w:adjustRightInd/>
              <w:spacing w:after="0"/>
              <w:textAlignment w:val="auto"/>
              <w:rPr>
                <w:rFonts w:ascii="Calibri" w:hAnsi="Calibri" w:cs="Calibri"/>
                <w:color w:val="0563C1"/>
                <w:sz w:val="16"/>
                <w:szCs w:val="16"/>
                <w:u w:val="single"/>
                <w:lang w:eastAsia="en-GB"/>
              </w:rPr>
            </w:pPr>
            <w:hyperlink r:id="rId606" w:history="1">
              <w:r w:rsidR="00D00E61" w:rsidRPr="00C61962">
                <w:rPr>
                  <w:rFonts w:ascii="Calibri" w:hAnsi="Calibri" w:cs="Calibri"/>
                  <w:color w:val="0563C1"/>
                  <w:sz w:val="22"/>
                  <w:szCs w:val="22"/>
                  <w:u w:val="single"/>
                  <w:lang w:eastAsia="en-GB"/>
                </w:rPr>
                <w:t>RP-233071</w:t>
              </w:r>
            </w:hyperlink>
          </w:p>
        </w:tc>
        <w:tc>
          <w:tcPr>
            <w:tcW w:w="1867" w:type="dxa"/>
            <w:shd w:val="clear" w:color="auto" w:fill="auto"/>
            <w:tcMar>
              <w:left w:w="28" w:type="dxa"/>
              <w:right w:w="28" w:type="dxa"/>
            </w:tcMar>
            <w:vAlign w:val="bottom"/>
          </w:tcPr>
          <w:p w14:paraId="23487FD1" w14:textId="77777777" w:rsidR="00D00E61" w:rsidRPr="006F5F12" w:rsidRDefault="00D00E61" w:rsidP="00B22AB8">
            <w:pPr>
              <w:overflowPunct/>
              <w:autoSpaceDE/>
              <w:autoSpaceDN/>
              <w:adjustRightInd/>
              <w:spacing w:after="0"/>
              <w:textAlignment w:val="auto"/>
              <w:rPr>
                <w:rFonts w:ascii="Arial" w:hAnsi="Arial" w:cs="Arial"/>
                <w:color w:val="000000"/>
                <w:sz w:val="16"/>
                <w:szCs w:val="16"/>
                <w:lang w:eastAsia="en-GB"/>
              </w:rPr>
            </w:pPr>
            <w:r w:rsidRPr="006F5F12">
              <w:rPr>
                <w:rFonts w:ascii="Arial" w:hAnsi="Arial" w:cs="Arial"/>
                <w:color w:val="000000"/>
                <w:sz w:val="16"/>
                <w:szCs w:val="16"/>
                <w:lang w:eastAsia="en-GB"/>
              </w:rPr>
              <w:t>Xiaodong Yang, vivo</w:t>
            </w:r>
          </w:p>
        </w:tc>
      </w:tr>
    </w:tbl>
    <w:bookmarkEnd w:id="159"/>
    <w:p w14:paraId="7E755E5A" w14:textId="77777777" w:rsidR="00D00E61" w:rsidRDefault="00D00E61" w:rsidP="00D00E61">
      <w:pPr>
        <w:rPr>
          <w:lang w:eastAsia="en-GB"/>
        </w:rPr>
      </w:pPr>
      <w:r w:rsidRPr="006F5F12">
        <w:rPr>
          <w:lang w:eastAsia="en-GB"/>
        </w:rPr>
        <w:t xml:space="preserve">Summary based on the input provided by </w:t>
      </w:r>
      <w:r>
        <w:rPr>
          <w:lang w:eastAsia="en-GB"/>
        </w:rPr>
        <w:t xml:space="preserve">vivo </w:t>
      </w:r>
      <w:r w:rsidRPr="006F5F12">
        <w:rPr>
          <w:lang w:eastAsia="en-GB"/>
        </w:rPr>
        <w:t xml:space="preserve">in </w:t>
      </w:r>
      <w:r w:rsidRPr="009D24F7">
        <w:rPr>
          <w:lang w:eastAsia="en-GB"/>
        </w:rPr>
        <w:t>RP-233072</w:t>
      </w:r>
      <w:r w:rsidRPr="006F5F12">
        <w:rPr>
          <w:lang w:eastAsia="en-GB"/>
        </w:rPr>
        <w:t>.</w:t>
      </w:r>
    </w:p>
    <w:p w14:paraId="77B1A5AB" w14:textId="77777777" w:rsidR="00D00E61" w:rsidRDefault="00D00E61" w:rsidP="00D00E61">
      <w:pPr>
        <w:rPr>
          <w:lang w:eastAsia="en-GB"/>
        </w:rPr>
      </w:pPr>
      <w:r>
        <w:rPr>
          <w:lang w:eastAsia="en-GB"/>
        </w:rPr>
        <w:t xml:space="preserve">For dual-Tx/dual-Rx multi-USIM (MUSIM) device, to use the hardware efficiently and economically, the hardware of the device can be shared between the USIMs, leading to a temporary hardware conflict of the UE(s) in case of dual active connections, which may require the UE to report its temporary capability restriction to the network. This work item specifies solutions to address the temporary capability restriction issue for dual-Tx/dual-Rx MUSIM device. </w:t>
      </w:r>
    </w:p>
    <w:p w14:paraId="752D7E70" w14:textId="77777777" w:rsidR="00D00E61" w:rsidRDefault="00D00E61" w:rsidP="00D00E61">
      <w:pPr>
        <w:rPr>
          <w:lang w:eastAsia="en-GB"/>
        </w:rPr>
      </w:pPr>
      <w:r>
        <w:rPr>
          <w:lang w:eastAsia="en-GB"/>
        </w:rPr>
        <w:t xml:space="preserve">Moreover, for single-Tx/ (single-Rx or dual-Rx) MUSIM device, per-UE MUSIM gap was introduced in NR Rel-17. This work item also specifies the corresponding RRM requirements and the signalling support of MN-SN coordination for Rel-17 MUSIM gap. </w:t>
      </w:r>
    </w:p>
    <w:p w14:paraId="6D588F7D" w14:textId="77777777" w:rsidR="00D00E61" w:rsidRDefault="00D00E61" w:rsidP="00D00E61">
      <w:pPr>
        <w:rPr>
          <w:lang w:eastAsia="en-GB"/>
        </w:rPr>
      </w:pPr>
      <w:r>
        <w:rPr>
          <w:lang w:eastAsia="en-GB"/>
        </w:rPr>
        <w:t>The following schemes were introduced as part of the Work Item:</w:t>
      </w:r>
    </w:p>
    <w:p w14:paraId="79859189" w14:textId="77777777" w:rsidR="00D00E61" w:rsidRPr="00C15761" w:rsidRDefault="00D00E61" w:rsidP="00D00E61">
      <w:pPr>
        <w:rPr>
          <w:b/>
          <w:bCs/>
          <w:lang w:eastAsia="en-GB"/>
        </w:rPr>
      </w:pPr>
      <w:r w:rsidRPr="00C15761">
        <w:rPr>
          <w:b/>
          <w:bCs/>
          <w:lang w:eastAsia="en-GB"/>
        </w:rPr>
        <w:t>Temporary capability restriction reporting in RRC_CONNECTED (Scenario 1)</w:t>
      </w:r>
    </w:p>
    <w:p w14:paraId="142D40F7" w14:textId="77777777" w:rsidR="00D00E61" w:rsidRDefault="00D00E61" w:rsidP="00D00E61">
      <w:pPr>
        <w:rPr>
          <w:lang w:eastAsia="en-GB"/>
        </w:rPr>
      </w:pPr>
      <w:r>
        <w:rPr>
          <w:lang w:eastAsia="en-GB"/>
        </w:rPr>
        <w:t xml:space="preserve">When the USIM A is in RRC_CONNECTED in network A while the USIM B is in RRC_IDLE/INACTIVE in network B, full capabilities will be occupied by the USIM A for the communication. Once the USIM B enters RRC_CONNECTED, part of the capabilities needs to be switched to USIM B. In this case, the UE of USIM A needs to indicate its temporary capability restriction to the network. Moreover, band conflict may occur when both USIMs are in RRC_CONNECTED, and this issue can be also solved by the solutions addressing temporary capability restriction issue. </w:t>
      </w:r>
    </w:p>
    <w:p w14:paraId="2721F183" w14:textId="77777777" w:rsidR="00D00E61" w:rsidRDefault="00D00E61" w:rsidP="00D00E61">
      <w:pPr>
        <w:rPr>
          <w:lang w:eastAsia="en-GB"/>
        </w:rPr>
      </w:pPr>
      <w:r>
        <w:rPr>
          <w:lang w:eastAsia="en-GB"/>
        </w:rPr>
        <w:t>If allowed by the network, reporting temporary capability restriction information is via UE assistant information (UAI) procedure. In the UAI, the UE can indicate its temporary capability restriction information for the following types of UE capabilities:</w:t>
      </w:r>
    </w:p>
    <w:p w14:paraId="5C3B07C1" w14:textId="77777777" w:rsidR="00D00E61" w:rsidRDefault="00D00E61" w:rsidP="00D00E61">
      <w:pPr>
        <w:spacing w:after="0"/>
        <w:rPr>
          <w:lang w:eastAsia="en-GB"/>
        </w:rPr>
      </w:pPr>
      <w:r>
        <w:rPr>
          <w:lang w:eastAsia="en-GB"/>
        </w:rPr>
        <w:t>-</w:t>
      </w:r>
      <w:r>
        <w:rPr>
          <w:lang w:eastAsia="en-GB"/>
        </w:rPr>
        <w:tab/>
        <w:t>CA/DC capabilities;</w:t>
      </w:r>
    </w:p>
    <w:p w14:paraId="5FA556CC" w14:textId="77777777" w:rsidR="00D00E61" w:rsidRDefault="00D00E61" w:rsidP="00D00E61">
      <w:pPr>
        <w:spacing w:after="0"/>
        <w:rPr>
          <w:lang w:eastAsia="en-GB"/>
        </w:rPr>
      </w:pPr>
      <w:r>
        <w:rPr>
          <w:lang w:eastAsia="en-GB"/>
        </w:rPr>
        <w:t>-</w:t>
      </w:r>
      <w:r>
        <w:rPr>
          <w:lang w:eastAsia="en-GB"/>
        </w:rPr>
        <w:tab/>
        <w:t>Maximum MIMO layer;</w:t>
      </w:r>
    </w:p>
    <w:p w14:paraId="64FFA839" w14:textId="77777777" w:rsidR="00D00E61" w:rsidRDefault="00D00E61" w:rsidP="00D00E61">
      <w:pPr>
        <w:spacing w:after="0"/>
        <w:rPr>
          <w:lang w:eastAsia="en-GB"/>
        </w:rPr>
      </w:pPr>
      <w:r>
        <w:rPr>
          <w:lang w:eastAsia="en-GB"/>
        </w:rPr>
        <w:t>-</w:t>
      </w:r>
      <w:r>
        <w:rPr>
          <w:lang w:eastAsia="en-GB"/>
        </w:rPr>
        <w:tab/>
        <w:t>Maximum channel bandwidth;</w:t>
      </w:r>
    </w:p>
    <w:p w14:paraId="3EE583ED" w14:textId="77777777" w:rsidR="00D00E61" w:rsidRDefault="00D00E61" w:rsidP="00D00E61">
      <w:pPr>
        <w:spacing w:after="0"/>
        <w:rPr>
          <w:lang w:eastAsia="en-GB"/>
        </w:rPr>
      </w:pPr>
      <w:r>
        <w:rPr>
          <w:lang w:eastAsia="en-GB"/>
        </w:rPr>
        <w:t>-</w:t>
      </w:r>
      <w:r>
        <w:rPr>
          <w:lang w:eastAsia="en-GB"/>
        </w:rPr>
        <w:tab/>
        <w:t>Measurement gap requirement;</w:t>
      </w:r>
    </w:p>
    <w:p w14:paraId="0602E02F" w14:textId="77777777" w:rsidR="00D00E61" w:rsidRDefault="00D00E61" w:rsidP="00D00E61">
      <w:pPr>
        <w:spacing w:after="0"/>
        <w:rPr>
          <w:lang w:eastAsia="en-GB"/>
        </w:rPr>
      </w:pPr>
      <w:r>
        <w:rPr>
          <w:lang w:eastAsia="en-GB"/>
        </w:rPr>
        <w:t>-</w:t>
      </w:r>
      <w:r>
        <w:rPr>
          <w:lang w:eastAsia="en-GB"/>
        </w:rPr>
        <w:tab/>
        <w:t xml:space="preserve">The maximum CC numbers. </w:t>
      </w:r>
    </w:p>
    <w:p w14:paraId="375F30AF" w14:textId="77777777" w:rsidR="00D00E61" w:rsidRDefault="00D00E61" w:rsidP="00D00E61">
      <w:pPr>
        <w:spacing w:after="0"/>
        <w:rPr>
          <w:lang w:eastAsia="en-GB"/>
        </w:rPr>
      </w:pPr>
    </w:p>
    <w:p w14:paraId="59DB7999" w14:textId="77777777" w:rsidR="00D00E61" w:rsidRDefault="00D00E61" w:rsidP="00D00E61">
      <w:pPr>
        <w:rPr>
          <w:lang w:eastAsia="en-GB"/>
        </w:rPr>
      </w:pPr>
      <w:r>
        <w:rPr>
          <w:lang w:eastAsia="en-GB"/>
        </w:rPr>
        <w:t xml:space="preserve">The reporting of these changed capabilities can be used by the UE to request the release of the specific configurations, or to avoid receiving an unexpected configuration in the future. Therefore, “reactive” and “proactive” approaches for the mentioned two cases are introduced. For the two cases, the content of the UAI and the UE behaviour after sending the UAI are different. </w:t>
      </w:r>
    </w:p>
    <w:p w14:paraId="53D4BC1F" w14:textId="77777777" w:rsidR="00D00E61" w:rsidRDefault="00D00E61" w:rsidP="00D00E61">
      <w:pPr>
        <w:rPr>
          <w:lang w:eastAsia="en-GB"/>
        </w:rPr>
      </w:pPr>
      <w:r w:rsidRPr="00C15761">
        <w:rPr>
          <w:i/>
          <w:iCs/>
          <w:lang w:eastAsia="en-GB"/>
        </w:rPr>
        <w:t>“Proactive” approac</w:t>
      </w:r>
      <w:r>
        <w:rPr>
          <w:i/>
          <w:iCs/>
          <w:lang w:eastAsia="en-GB"/>
        </w:rPr>
        <w:t xml:space="preserve">h: </w:t>
      </w:r>
      <w:r>
        <w:rPr>
          <w:lang w:eastAsia="en-GB"/>
        </w:rPr>
        <w:t xml:space="preserve">The UE can indicate its forbidden and/or affected BC(s)/band(s) to the network. The forbidden BC(s)/band(s) means the UE does not prefer the network to configure these BC(s) or the band(s) to the UE. For the affected BC(s)/band(s), the UE will additionally indicate the current maximum MIMO layer/bandwidth on these BC(s)/band(s), which means the UE does not prefer the network to send the configuration that exceeds this maximum MIMO layer/bandwidth on these BC(s) or the band(s). To reduce the signalling overhead, a network configured band-filter list and normal prohibit timer are introduced for controlling the UE’s reporting. </w:t>
      </w:r>
    </w:p>
    <w:p w14:paraId="2341CD6D" w14:textId="77777777" w:rsidR="00D00E61" w:rsidRDefault="00D00E61" w:rsidP="00D00E61">
      <w:pPr>
        <w:rPr>
          <w:lang w:eastAsia="en-GB"/>
        </w:rPr>
      </w:pPr>
      <w:r w:rsidRPr="00C15761">
        <w:rPr>
          <w:i/>
          <w:iCs/>
          <w:lang w:eastAsia="en-GB"/>
        </w:rPr>
        <w:t xml:space="preserve"> “Reactive” approach</w:t>
      </w:r>
      <w:r>
        <w:rPr>
          <w:i/>
          <w:iCs/>
          <w:lang w:eastAsia="en-GB"/>
        </w:rPr>
        <w:t xml:space="preserve">: </w:t>
      </w:r>
      <w:r>
        <w:rPr>
          <w:lang w:eastAsia="en-GB"/>
        </w:rPr>
        <w:t xml:space="preserve">If the UE has constrained capability related to the current configuration, serving cell index can be used for setting the content of the UAI. The UE can indicate its preference on the release of specific serving cells, or indicate the temporary maximum MIMO layers/channel bandwidth for specific serving cells. The UE can also indicate its measurement gap requirement change due to dual active MUSIM operation. If the UE requests a change of capabilities reactively, the UE is expected to receive a new RRC configuration from the network immediately. However, the network may still want to use the requested resource for transmission for a short time. As a compromise, a wait timer is introduced for waiting the subsequent RRC reconfiguration. If the UE does not receive the reconfiguration that matches the UE’s current capabilities indicated in the MUSIM UAI in a certain time, the UE is allowed to switch its capabilities locally. </w:t>
      </w:r>
    </w:p>
    <w:p w14:paraId="2E72921C" w14:textId="77777777" w:rsidR="00D00E61" w:rsidRDefault="00D00E61" w:rsidP="00D00E61">
      <w:pPr>
        <w:rPr>
          <w:lang w:eastAsia="en-GB"/>
        </w:rPr>
      </w:pPr>
      <w:r w:rsidRPr="00C15761">
        <w:rPr>
          <w:i/>
          <w:iCs/>
          <w:lang w:eastAsia="en-GB"/>
        </w:rPr>
        <w:t>MN-SN coordination</w:t>
      </w:r>
      <w:r>
        <w:rPr>
          <w:i/>
          <w:iCs/>
          <w:lang w:eastAsia="en-GB"/>
        </w:rPr>
        <w:t xml:space="preserve">: </w:t>
      </w:r>
      <w:r>
        <w:rPr>
          <w:lang w:eastAsia="en-GB"/>
        </w:rPr>
        <w:t xml:space="preserve">When the UE is configured with NR-DC, UE’s temporary capability restriction reporting via SRB3 is not supported in this release. After receiving the temporary capability restriction reporting from the UE via SRB1, the MN can indicate the proactive/reactive temporary capability restriction information to the SN via inter-node message. </w:t>
      </w:r>
    </w:p>
    <w:p w14:paraId="7C5C08E5" w14:textId="77777777" w:rsidR="00D00E61" w:rsidRPr="00C15761" w:rsidRDefault="00D00E61" w:rsidP="00D00E61">
      <w:pPr>
        <w:rPr>
          <w:b/>
          <w:bCs/>
          <w:lang w:eastAsia="en-GB"/>
        </w:rPr>
      </w:pPr>
      <w:r w:rsidRPr="00C15761">
        <w:rPr>
          <w:b/>
          <w:bCs/>
          <w:lang w:eastAsia="en-GB"/>
        </w:rPr>
        <w:t>Early indication of temporary capability restriction during RRC setup/resume (Scenario 2)</w:t>
      </w:r>
    </w:p>
    <w:p w14:paraId="71CE3964" w14:textId="77777777" w:rsidR="00D00E61" w:rsidRDefault="00D00E61" w:rsidP="00D00E61">
      <w:pPr>
        <w:rPr>
          <w:lang w:eastAsia="en-GB"/>
        </w:rPr>
      </w:pPr>
      <w:r>
        <w:rPr>
          <w:lang w:eastAsia="en-GB"/>
        </w:rPr>
        <w:t xml:space="preserve">When the USIM A initiates RRC setup/resume from RRC_IDLE/INACTIVE while the USIM B is already in RRC_CONNECTED, the USIM A has temporary capability restriction issue during RRC setup/resume. The UE can send early indication of MUSIM temporary capability restriction in RRC setup complete or RRC resume complete messages. For both RRC_IDLE/INACTIVE, UE can send this early indication only if the indication is allowed by the network in SIB1. The early indication is only one-bit indication for reporting its capability is currently in constraint status. It is up to the network on how to configure and schedule the UE before receiving the detailed temporary capability restriction information reported in MUSIM UAI. </w:t>
      </w:r>
    </w:p>
    <w:p w14:paraId="0F7CA971" w14:textId="77777777" w:rsidR="00D00E61" w:rsidRPr="00C15761" w:rsidRDefault="00D00E61" w:rsidP="00D00E61">
      <w:pPr>
        <w:rPr>
          <w:b/>
          <w:bCs/>
          <w:lang w:eastAsia="en-GB"/>
        </w:rPr>
      </w:pPr>
      <w:r w:rsidRPr="00C15761">
        <w:rPr>
          <w:b/>
          <w:bCs/>
          <w:lang w:eastAsia="en-GB"/>
        </w:rPr>
        <w:t>Rel-17 MUSIM gap leftovers</w:t>
      </w:r>
    </w:p>
    <w:p w14:paraId="3C7D0E1F" w14:textId="77777777" w:rsidR="00D00E61" w:rsidRDefault="00D00E61" w:rsidP="00D00E61">
      <w:pPr>
        <w:rPr>
          <w:lang w:eastAsia="en-GB"/>
        </w:rPr>
      </w:pPr>
      <w:r w:rsidRPr="00C15761">
        <w:rPr>
          <w:i/>
          <w:iCs/>
          <w:lang w:eastAsia="en-GB"/>
        </w:rPr>
        <w:t>MUSIM gap priority and keep solution</w:t>
      </w:r>
      <w:r>
        <w:rPr>
          <w:i/>
          <w:iCs/>
          <w:lang w:eastAsia="en-GB"/>
        </w:rPr>
        <w:t xml:space="preserve">: </w:t>
      </w:r>
      <w:r>
        <w:rPr>
          <w:lang w:eastAsia="en-GB"/>
        </w:rPr>
        <w:t xml:space="preserve">To address the collisions between MUSIM gap and legacy measurement gap (i.e., Rel-15 to Rel-17 measurement gaps) and the collisions among MUSIM gap(s), gap priority is introduced for periodic MUSIM gap. In addition, for the collision among MUSIM gap(s), the UE is allowed to keep all the collided MUSIM gaps (called “keep solution”). For aperiodic MUSIM gap, it is always kept at the UE in case of collisions with other gaps (i.e. all gaps including MUSIM gaps, etc). </w:t>
      </w:r>
    </w:p>
    <w:p w14:paraId="24938C56" w14:textId="77777777" w:rsidR="00D00E61" w:rsidRDefault="00D00E61" w:rsidP="00D00E61">
      <w:pPr>
        <w:rPr>
          <w:lang w:eastAsia="en-GB"/>
        </w:rPr>
      </w:pPr>
      <w:r>
        <w:rPr>
          <w:lang w:eastAsia="en-GB"/>
        </w:rPr>
        <w:t>If allowed by the network, the UE can indicate its preference on the MUSIM gap priority(s) and “keep solution”. The network may configure MUSIM gap priority(s) and the grant of “keep solution” based on the UE’s preference. When “keep solution” is not indicated or not granted, the UE uses priority-based solution to solve the collision among periodic MUSIM gap(s).In a collision occasion, gap with lower priority will be dropped.</w:t>
      </w:r>
    </w:p>
    <w:p w14:paraId="4B7B873F" w14:textId="77777777" w:rsidR="00D00E61" w:rsidRDefault="00D00E61" w:rsidP="00D00E61">
      <w:pPr>
        <w:rPr>
          <w:lang w:eastAsia="en-GB"/>
        </w:rPr>
      </w:pPr>
      <w:r w:rsidRPr="00C15761">
        <w:rPr>
          <w:i/>
          <w:iCs/>
          <w:lang w:eastAsia="en-GB"/>
        </w:rPr>
        <w:t>MN-SN coordination</w:t>
      </w:r>
      <w:r>
        <w:rPr>
          <w:i/>
          <w:iCs/>
          <w:lang w:eastAsia="en-GB"/>
        </w:rPr>
        <w:t xml:space="preserve">: </w:t>
      </w:r>
      <w:r>
        <w:rPr>
          <w:lang w:eastAsia="en-GB"/>
        </w:rPr>
        <w:t xml:space="preserve">When the UE is configured with NR-DC, the MN can transfer the configured MUSIM gap pattern(s), the configured MUSIM gap priority, the network indication of keeping all collided MUSIM gap(s) to the SN via the inter-node message. </w:t>
      </w:r>
    </w:p>
    <w:p w14:paraId="5D006B14" w14:textId="77777777" w:rsidR="00D00E61" w:rsidRPr="000D2E94" w:rsidRDefault="00D00E61" w:rsidP="00D00E61">
      <w:pPr>
        <w:rPr>
          <w:b/>
        </w:rPr>
      </w:pPr>
      <w:r w:rsidRPr="000D2E94">
        <w:rPr>
          <w:b/>
        </w:rPr>
        <w:t>References</w:t>
      </w:r>
      <w:r w:rsidRPr="000D2E94">
        <w:t xml:space="preserve"> </w:t>
      </w:r>
    </w:p>
    <w:p w14:paraId="7418CD62" w14:textId="7BB39943" w:rsidR="00D00E61" w:rsidRDefault="00D00E61" w:rsidP="00D00E61">
      <w:r>
        <w:t xml:space="preserve">List of related CRs: select "TSG Status = Approved" in: </w:t>
      </w:r>
      <w:r>
        <w:br/>
      </w:r>
      <w:hyperlink r:id="rId607" w:history="1">
        <w:r w:rsidRPr="0024045F">
          <w:rPr>
            <w:rStyle w:val="Hyperlink"/>
          </w:rPr>
          <w:t>https://portal.3gpp.org/ChangeRequests.aspx?q=1&amp;workitem=941001,941101,950283</w:t>
        </w:r>
      </w:hyperlink>
    </w:p>
    <w:p w14:paraId="768C10C0" w14:textId="77777777" w:rsidR="00D00E61" w:rsidRPr="00C15761" w:rsidRDefault="00D00E61" w:rsidP="00D00E61">
      <w:pPr>
        <w:rPr>
          <w:lang w:eastAsia="en-GB"/>
        </w:rPr>
      </w:pPr>
    </w:p>
    <w:p w14:paraId="0980D52C" w14:textId="009BE9C1" w:rsidR="00D00E61" w:rsidRDefault="00E21FBF" w:rsidP="00E21FBF">
      <w:pPr>
        <w:pStyle w:val="Heading3"/>
        <w:rPr>
          <w:lang w:eastAsia="en-GB"/>
        </w:rPr>
      </w:pPr>
      <w:bookmarkStart w:id="160" w:name="_Toc171519703"/>
      <w:r>
        <w:rPr>
          <w:lang w:eastAsia="en-GB"/>
        </w:rPr>
        <w:t>23.1.8</w:t>
      </w:r>
      <w:r>
        <w:rPr>
          <w:lang w:eastAsia="en-GB"/>
        </w:rPr>
        <w:tab/>
      </w:r>
      <w:r w:rsidRPr="00E21FBF">
        <w:rPr>
          <w:lang w:eastAsia="en-GB"/>
        </w:rPr>
        <w:t>NR support for dedicated spectrum less than 5MHz for FR1</w:t>
      </w:r>
      <w:bookmarkEnd w:id="160"/>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0"/>
        <w:gridCol w:w="3474"/>
        <w:gridCol w:w="2557"/>
        <w:gridCol w:w="379"/>
        <w:gridCol w:w="801"/>
        <w:gridCol w:w="1991"/>
      </w:tblGrid>
      <w:tr w:rsidR="00D00E61" w:rsidRPr="00EF7FBB" w14:paraId="7446AA24" w14:textId="77777777" w:rsidTr="00B22AB8">
        <w:trPr>
          <w:trHeight w:val="255"/>
        </w:trPr>
        <w:tc>
          <w:tcPr>
            <w:tcW w:w="757" w:type="dxa"/>
            <w:shd w:val="clear" w:color="auto" w:fill="auto"/>
            <w:tcMar>
              <w:left w:w="28" w:type="dxa"/>
              <w:right w:w="28" w:type="dxa"/>
            </w:tcMar>
            <w:hideMark/>
          </w:tcPr>
          <w:p w14:paraId="2E7EA1F9"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941012</w:t>
            </w:r>
          </w:p>
        </w:tc>
        <w:tc>
          <w:tcPr>
            <w:tcW w:w="3969" w:type="dxa"/>
            <w:shd w:val="clear" w:color="auto" w:fill="auto"/>
            <w:tcMar>
              <w:left w:w="28" w:type="dxa"/>
              <w:right w:w="28" w:type="dxa"/>
            </w:tcMar>
            <w:hideMark/>
          </w:tcPr>
          <w:p w14:paraId="4B188EA5"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NR support for dedicated spectrum less than 5MHz for FR1</w:t>
            </w:r>
          </w:p>
        </w:tc>
        <w:tc>
          <w:tcPr>
            <w:tcW w:w="1701" w:type="dxa"/>
            <w:shd w:val="clear" w:color="auto" w:fill="auto"/>
            <w:tcMar>
              <w:left w:w="28" w:type="dxa"/>
              <w:right w:w="28" w:type="dxa"/>
            </w:tcMar>
            <w:hideMark/>
          </w:tcPr>
          <w:p w14:paraId="08252AD5" w14:textId="61457885"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NR_FR1_lessthan_5MHz_BW</w:t>
            </w:r>
          </w:p>
        </w:tc>
        <w:tc>
          <w:tcPr>
            <w:tcW w:w="397" w:type="dxa"/>
            <w:shd w:val="clear" w:color="auto" w:fill="auto"/>
            <w:tcMar>
              <w:left w:w="28" w:type="dxa"/>
              <w:right w:w="28" w:type="dxa"/>
            </w:tcMar>
            <w:hideMark/>
          </w:tcPr>
          <w:p w14:paraId="14E8ED85"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46ECCD60" w14:textId="3B117EF8" w:rsidR="00D00E61" w:rsidRPr="00EF7FBB" w:rsidRDefault="003C763E" w:rsidP="00B22AB8">
            <w:pPr>
              <w:overflowPunct/>
              <w:autoSpaceDE/>
              <w:autoSpaceDN/>
              <w:adjustRightInd/>
              <w:spacing w:after="0"/>
              <w:textAlignment w:val="auto"/>
              <w:rPr>
                <w:rFonts w:ascii="Calibri" w:hAnsi="Calibri" w:cs="Calibri"/>
                <w:color w:val="0563C1"/>
                <w:sz w:val="18"/>
                <w:szCs w:val="18"/>
                <w:u w:val="single"/>
                <w:lang w:eastAsia="en-GB"/>
              </w:rPr>
            </w:pPr>
            <w:hyperlink r:id="rId608" w:history="1">
              <w:r w:rsidR="007D3634" w:rsidRPr="007D3634">
                <w:rPr>
                  <w:rFonts w:ascii="Calibri" w:hAnsi="Calibri" w:cs="Calibri"/>
                  <w:color w:val="0563C1"/>
                  <w:sz w:val="16"/>
                  <w:szCs w:val="18"/>
                  <w:u w:val="single"/>
                  <w:lang w:eastAsia="en-GB"/>
                </w:rPr>
                <w:t>RP-231713</w:t>
              </w:r>
            </w:hyperlink>
          </w:p>
        </w:tc>
        <w:tc>
          <w:tcPr>
            <w:tcW w:w="2268" w:type="dxa"/>
            <w:shd w:val="clear" w:color="auto" w:fill="auto"/>
            <w:tcMar>
              <w:left w:w="28" w:type="dxa"/>
              <w:right w:w="28" w:type="dxa"/>
            </w:tcMar>
            <w:hideMark/>
          </w:tcPr>
          <w:p w14:paraId="058FAF59"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Man Hung Ng, Nokia</w:t>
            </w:r>
          </w:p>
        </w:tc>
      </w:tr>
      <w:tr w:rsidR="00D00E61" w:rsidRPr="00EF7FBB" w14:paraId="742387D8" w14:textId="77777777" w:rsidTr="00B22AB8">
        <w:trPr>
          <w:trHeight w:val="255"/>
        </w:trPr>
        <w:tc>
          <w:tcPr>
            <w:tcW w:w="757" w:type="dxa"/>
            <w:shd w:val="clear" w:color="auto" w:fill="auto"/>
            <w:tcMar>
              <w:left w:w="28" w:type="dxa"/>
              <w:right w:w="28" w:type="dxa"/>
            </w:tcMar>
            <w:hideMark/>
          </w:tcPr>
          <w:p w14:paraId="55FA2BDA"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941112</w:t>
            </w:r>
          </w:p>
        </w:tc>
        <w:tc>
          <w:tcPr>
            <w:tcW w:w="3969" w:type="dxa"/>
            <w:shd w:val="clear" w:color="auto" w:fill="auto"/>
            <w:tcMar>
              <w:left w:w="28" w:type="dxa"/>
              <w:right w:w="28" w:type="dxa"/>
            </w:tcMar>
            <w:hideMark/>
          </w:tcPr>
          <w:p w14:paraId="79711EF0"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NR support for dedicated spectrum less than 5MHz for FR1</w:t>
            </w:r>
          </w:p>
        </w:tc>
        <w:tc>
          <w:tcPr>
            <w:tcW w:w="1701" w:type="dxa"/>
            <w:shd w:val="clear" w:color="auto" w:fill="auto"/>
            <w:tcMar>
              <w:left w:w="28" w:type="dxa"/>
              <w:right w:w="28" w:type="dxa"/>
            </w:tcMar>
            <w:hideMark/>
          </w:tcPr>
          <w:p w14:paraId="03BCC7BD" w14:textId="603AEC11"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NR_FR1_lessthan_5MHz_BW-Core</w:t>
            </w:r>
          </w:p>
        </w:tc>
        <w:tc>
          <w:tcPr>
            <w:tcW w:w="397" w:type="dxa"/>
            <w:shd w:val="clear" w:color="auto" w:fill="auto"/>
            <w:tcMar>
              <w:left w:w="28" w:type="dxa"/>
              <w:right w:w="28" w:type="dxa"/>
            </w:tcMar>
            <w:hideMark/>
          </w:tcPr>
          <w:p w14:paraId="7C475C86"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50" w:type="dxa"/>
            <w:shd w:val="clear" w:color="auto" w:fill="auto"/>
            <w:tcMar>
              <w:left w:w="28" w:type="dxa"/>
              <w:right w:w="28" w:type="dxa"/>
            </w:tcMar>
            <w:hideMark/>
          </w:tcPr>
          <w:p w14:paraId="58B569BA" w14:textId="36CEB924" w:rsidR="00D00E61" w:rsidRPr="00EF7FBB" w:rsidRDefault="003C763E" w:rsidP="00B22AB8">
            <w:pPr>
              <w:overflowPunct/>
              <w:autoSpaceDE/>
              <w:autoSpaceDN/>
              <w:adjustRightInd/>
              <w:spacing w:after="0"/>
              <w:textAlignment w:val="auto"/>
              <w:rPr>
                <w:rFonts w:ascii="Calibri" w:hAnsi="Calibri" w:cs="Calibri"/>
                <w:color w:val="0563C1"/>
                <w:sz w:val="18"/>
                <w:szCs w:val="18"/>
                <w:u w:val="single"/>
                <w:lang w:eastAsia="en-GB"/>
              </w:rPr>
            </w:pPr>
            <w:hyperlink r:id="rId609" w:history="1">
              <w:r w:rsidR="007D3634" w:rsidRPr="007D3634">
                <w:rPr>
                  <w:rFonts w:ascii="Calibri" w:hAnsi="Calibri" w:cs="Calibri"/>
                  <w:color w:val="0563C1"/>
                  <w:sz w:val="16"/>
                  <w:szCs w:val="18"/>
                  <w:u w:val="single"/>
                  <w:lang w:eastAsia="en-GB"/>
                </w:rPr>
                <w:t>RP-231713</w:t>
              </w:r>
            </w:hyperlink>
          </w:p>
        </w:tc>
        <w:tc>
          <w:tcPr>
            <w:tcW w:w="2268" w:type="dxa"/>
            <w:shd w:val="clear" w:color="auto" w:fill="auto"/>
            <w:tcMar>
              <w:left w:w="28" w:type="dxa"/>
              <w:right w:w="28" w:type="dxa"/>
            </w:tcMar>
            <w:hideMark/>
          </w:tcPr>
          <w:p w14:paraId="42A5F7E3"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Man Hung Ng, Nokia</w:t>
            </w:r>
          </w:p>
        </w:tc>
      </w:tr>
      <w:tr w:rsidR="00D00E61" w:rsidRPr="00EF7FBB" w14:paraId="67931C84" w14:textId="77777777" w:rsidTr="00B22AB8">
        <w:trPr>
          <w:trHeight w:val="255"/>
        </w:trPr>
        <w:tc>
          <w:tcPr>
            <w:tcW w:w="757" w:type="dxa"/>
            <w:shd w:val="clear" w:color="auto" w:fill="auto"/>
            <w:tcMar>
              <w:left w:w="28" w:type="dxa"/>
              <w:right w:w="28" w:type="dxa"/>
            </w:tcMar>
            <w:hideMark/>
          </w:tcPr>
          <w:p w14:paraId="121F5525"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941212</w:t>
            </w:r>
          </w:p>
        </w:tc>
        <w:tc>
          <w:tcPr>
            <w:tcW w:w="3969" w:type="dxa"/>
            <w:shd w:val="clear" w:color="auto" w:fill="auto"/>
            <w:tcMar>
              <w:left w:w="28" w:type="dxa"/>
              <w:right w:w="28" w:type="dxa"/>
            </w:tcMar>
            <w:hideMark/>
          </w:tcPr>
          <w:p w14:paraId="571220AA"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NR support for dedicated spectrum less than 5MHz for FR1</w:t>
            </w:r>
          </w:p>
        </w:tc>
        <w:tc>
          <w:tcPr>
            <w:tcW w:w="1701" w:type="dxa"/>
            <w:shd w:val="clear" w:color="auto" w:fill="auto"/>
            <w:tcMar>
              <w:left w:w="28" w:type="dxa"/>
              <w:right w:w="28" w:type="dxa"/>
            </w:tcMar>
            <w:hideMark/>
          </w:tcPr>
          <w:p w14:paraId="6D7C0ABF" w14:textId="01C8597D"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NR_FR1_lessthan_5MHz_BW-Perf</w:t>
            </w:r>
          </w:p>
        </w:tc>
        <w:tc>
          <w:tcPr>
            <w:tcW w:w="397" w:type="dxa"/>
            <w:shd w:val="clear" w:color="auto" w:fill="auto"/>
            <w:tcMar>
              <w:left w:w="28" w:type="dxa"/>
              <w:right w:w="28" w:type="dxa"/>
            </w:tcMar>
            <w:hideMark/>
          </w:tcPr>
          <w:p w14:paraId="4AB53E4B"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50" w:type="dxa"/>
            <w:shd w:val="clear" w:color="auto" w:fill="auto"/>
            <w:tcMar>
              <w:left w:w="28" w:type="dxa"/>
              <w:right w:w="28" w:type="dxa"/>
            </w:tcMar>
            <w:hideMark/>
          </w:tcPr>
          <w:p w14:paraId="2623954B" w14:textId="5447ABC6" w:rsidR="00D00E61" w:rsidRPr="00EF7FBB" w:rsidRDefault="003C763E" w:rsidP="00B22AB8">
            <w:pPr>
              <w:overflowPunct/>
              <w:autoSpaceDE/>
              <w:autoSpaceDN/>
              <w:adjustRightInd/>
              <w:spacing w:after="0"/>
              <w:textAlignment w:val="auto"/>
              <w:rPr>
                <w:rFonts w:ascii="Calibri" w:hAnsi="Calibri" w:cs="Calibri"/>
                <w:color w:val="0563C1"/>
                <w:sz w:val="18"/>
                <w:szCs w:val="18"/>
                <w:u w:val="single"/>
                <w:lang w:eastAsia="en-GB"/>
              </w:rPr>
            </w:pPr>
            <w:hyperlink r:id="rId610" w:history="1">
              <w:r w:rsidR="007D3634" w:rsidRPr="007D3634">
                <w:rPr>
                  <w:rFonts w:ascii="Calibri" w:hAnsi="Calibri" w:cs="Calibri"/>
                  <w:color w:val="0563C1"/>
                  <w:sz w:val="16"/>
                  <w:szCs w:val="18"/>
                  <w:u w:val="single"/>
                  <w:lang w:eastAsia="en-GB"/>
                </w:rPr>
                <w:t>RP-231713</w:t>
              </w:r>
            </w:hyperlink>
          </w:p>
        </w:tc>
        <w:tc>
          <w:tcPr>
            <w:tcW w:w="2268" w:type="dxa"/>
            <w:shd w:val="clear" w:color="auto" w:fill="auto"/>
            <w:tcMar>
              <w:left w:w="28" w:type="dxa"/>
              <w:right w:w="28" w:type="dxa"/>
            </w:tcMar>
            <w:hideMark/>
          </w:tcPr>
          <w:p w14:paraId="3E23341D"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Man Hung Ng, Nokia</w:t>
            </w:r>
          </w:p>
        </w:tc>
      </w:tr>
    </w:tbl>
    <w:p w14:paraId="11B9E7F2" w14:textId="77777777" w:rsidR="00D00E61" w:rsidRDefault="00D00E61" w:rsidP="00D00E61">
      <w:pPr>
        <w:jc w:val="both"/>
        <w:rPr>
          <w:lang w:eastAsia="en-GB"/>
        </w:rPr>
      </w:pPr>
      <w:r w:rsidRPr="00A4454A">
        <w:rPr>
          <w:lang w:eastAsia="en-GB"/>
        </w:rPr>
        <w:t xml:space="preserve">Summary based on the input provided by </w:t>
      </w:r>
      <w:r>
        <w:rPr>
          <w:lang w:eastAsia="en-GB"/>
        </w:rPr>
        <w:t xml:space="preserve">Nokia </w:t>
      </w:r>
      <w:r w:rsidRPr="00A4454A">
        <w:rPr>
          <w:lang w:eastAsia="en-GB"/>
        </w:rPr>
        <w:t xml:space="preserve">in  </w:t>
      </w:r>
      <w:r w:rsidRPr="00D66750">
        <w:rPr>
          <w:lang w:eastAsia="en-GB"/>
        </w:rPr>
        <w:t>RP-234062</w:t>
      </w:r>
      <w:r w:rsidRPr="00A4454A">
        <w:rPr>
          <w:lang w:eastAsia="en-GB"/>
        </w:rPr>
        <w:t>.</w:t>
      </w:r>
    </w:p>
    <w:p w14:paraId="2403E949" w14:textId="77777777" w:rsidR="00D00E61" w:rsidRDefault="00D00E61" w:rsidP="00D00E61">
      <w:pPr>
        <w:jc w:val="both"/>
        <w:rPr>
          <w:lang w:eastAsia="en-GB"/>
        </w:rPr>
      </w:pPr>
      <w:r>
        <w:rPr>
          <w:lang w:eastAsia="en-GB"/>
        </w:rPr>
        <w:t>The Work Item on NR support for dedicated spectrum less than 5MHz for FR1 specifies a new 3 MHz channel bandwidth with 15 PRB, and provides support for 12 and 20 PRB transmission bandwidths for 3 and 5 MHz channel bandwidth, respectively, on band n100. The 3 MHz channel bandwidth helps in utilizing small spectrum allocations on various bands, for example, electric utilities such as smart grids. The 12 and 20 PRB transmission bandwidths are designed specifically for rail communications in Europe, where Future Railway Mobile Communication System (FRMCS) forms the basis for digitizing rail operations. The new 3 MHz channel bandwidth, as well as the 12 and 20 PRB transmission bandwidths allow for gradual migration from the present GSM-R systems to 5G NR, while leaving room for a necessary number of GSM-R carriers on the same band (n100).</w:t>
      </w:r>
    </w:p>
    <w:p w14:paraId="45195C1A" w14:textId="77777777" w:rsidR="00D00E61" w:rsidRDefault="00D00E61" w:rsidP="00D00E61">
      <w:pPr>
        <w:jc w:val="both"/>
        <w:rPr>
          <w:lang w:eastAsia="en-GB"/>
        </w:rPr>
      </w:pPr>
      <w:r>
        <w:rPr>
          <w:lang w:eastAsia="en-GB"/>
        </w:rPr>
        <w:t>The work item specifies support for 3 MHz (15 PRB) channel bandwidth for FR1. The only supported subcarrier spacing (SCS) is 15 kHz, and only normal CP is considered. Furthermore, 12 and 20 PRB transmission bandwidths are supported for 3 and 5 MHz channel bandwidths, respectively, for band n100.</w:t>
      </w:r>
    </w:p>
    <w:p w14:paraId="78EF2F54" w14:textId="77777777" w:rsidR="00D00E61" w:rsidRDefault="00D00E61" w:rsidP="00D00E61">
      <w:pPr>
        <w:jc w:val="both"/>
        <w:rPr>
          <w:lang w:eastAsia="en-GB"/>
        </w:rPr>
      </w:pPr>
      <w:r>
        <w:rPr>
          <w:lang w:eastAsia="en-GB"/>
        </w:rPr>
        <w:t>The work item considers single-carrier operation, excluding RedCap.</w:t>
      </w:r>
    </w:p>
    <w:p w14:paraId="0AF79A36" w14:textId="77777777" w:rsidR="00D00E61" w:rsidRDefault="00D00E61" w:rsidP="00D00E61">
      <w:pPr>
        <w:jc w:val="both"/>
        <w:rPr>
          <w:lang w:eastAsia="en-GB"/>
        </w:rPr>
      </w:pPr>
      <w:r>
        <w:rPr>
          <w:lang w:eastAsia="en-GB"/>
        </w:rPr>
        <w:t>Reduced bandwidth requires changes to some of the physical channels, that would otherwise occupy a larger number of PRBs:</w:t>
      </w:r>
    </w:p>
    <w:p w14:paraId="57E3C449" w14:textId="77777777" w:rsidR="00D00E61" w:rsidRDefault="00D00E61" w:rsidP="00E30852">
      <w:pPr>
        <w:spacing w:after="0"/>
        <w:jc w:val="both"/>
        <w:rPr>
          <w:lang w:eastAsia="en-GB"/>
        </w:rPr>
      </w:pPr>
      <w:r>
        <w:rPr>
          <w:lang w:eastAsia="en-GB"/>
        </w:rPr>
        <w:t>•</w:t>
      </w:r>
      <w:r>
        <w:rPr>
          <w:lang w:eastAsia="en-GB"/>
        </w:rPr>
        <w:tab/>
        <w:t xml:space="preserve">The bandwidth of PBCH is reduced to 12 PRBs for 3 MHz channel bandwidth by puncturing the lower and the upper 4 RBs of the 20 RB PBCH. </w:t>
      </w:r>
    </w:p>
    <w:p w14:paraId="57EE06F9" w14:textId="77777777" w:rsidR="00D00E61" w:rsidRDefault="00D00E61" w:rsidP="00E30852">
      <w:pPr>
        <w:spacing w:after="0"/>
        <w:jc w:val="both"/>
        <w:rPr>
          <w:lang w:eastAsia="en-GB"/>
        </w:rPr>
      </w:pPr>
      <w:r>
        <w:rPr>
          <w:lang w:eastAsia="en-GB"/>
        </w:rPr>
        <w:t>•</w:t>
      </w:r>
      <w:r>
        <w:rPr>
          <w:lang w:eastAsia="en-GB"/>
        </w:rPr>
        <w:tab/>
        <w:t xml:space="preserve">The bandwidth of CORESET#0 is reduced to match the transmission bandwidths of 12, 15 and 20 PRB. Table 13-0 in TS 38.213 [1] includes the supported CORESET#0 sizes for dedicated spectrum less than 5MHz. </w:t>
      </w:r>
    </w:p>
    <w:p w14:paraId="618E7238" w14:textId="77777777" w:rsidR="00D00E61" w:rsidRDefault="00D00E61" w:rsidP="00E30852">
      <w:pPr>
        <w:spacing w:after="0"/>
        <w:ind w:left="284"/>
        <w:jc w:val="both"/>
        <w:rPr>
          <w:lang w:eastAsia="en-GB"/>
        </w:rPr>
      </w:pPr>
      <w:r>
        <w:rPr>
          <w:lang w:eastAsia="en-GB"/>
        </w:rPr>
        <w:t>o</w:t>
      </w:r>
      <w:r>
        <w:rPr>
          <w:lang w:eastAsia="en-GB"/>
        </w:rPr>
        <w:tab/>
        <w:t>The 12 PRB CORESET#0 is directly mapped to 12 PRBs.</w:t>
      </w:r>
    </w:p>
    <w:p w14:paraId="30C0C089" w14:textId="77777777" w:rsidR="00D00E61" w:rsidRDefault="00D00E61" w:rsidP="00E30852">
      <w:pPr>
        <w:spacing w:after="0"/>
        <w:ind w:left="284"/>
        <w:jc w:val="both"/>
        <w:rPr>
          <w:lang w:eastAsia="en-GB"/>
        </w:rPr>
      </w:pPr>
      <w:r>
        <w:rPr>
          <w:lang w:eastAsia="en-GB"/>
        </w:rPr>
        <w:t>o</w:t>
      </w:r>
      <w:r>
        <w:rPr>
          <w:lang w:eastAsia="en-GB"/>
        </w:rPr>
        <w:tab/>
        <w:t>The 15 PRB CORESET#0 is obtained by puncturing the nine highest PRBs of the 24 PRB CORESET#0. Both interleaved and non-interleaved REG-to-CCE mapping is supported for the 15 PRB CORESET#0.</w:t>
      </w:r>
    </w:p>
    <w:p w14:paraId="6DA71AB6" w14:textId="77777777" w:rsidR="00D00E61" w:rsidRDefault="00D00E61" w:rsidP="00E30852">
      <w:pPr>
        <w:ind w:left="284"/>
        <w:jc w:val="both"/>
        <w:rPr>
          <w:lang w:eastAsia="en-GB"/>
        </w:rPr>
      </w:pPr>
      <w:r>
        <w:rPr>
          <w:lang w:eastAsia="en-GB"/>
        </w:rPr>
        <w:t>o</w:t>
      </w:r>
      <w:r>
        <w:rPr>
          <w:lang w:eastAsia="en-GB"/>
        </w:rPr>
        <w:tab/>
        <w:t>The 20 PRB CORESET#0 is obtained by puncturing the four highest PRBs of the 24 PRB CORESET#0.</w:t>
      </w:r>
    </w:p>
    <w:p w14:paraId="3EB8BB3E" w14:textId="77777777" w:rsidR="00D00E61" w:rsidRDefault="00D00E61" w:rsidP="00D00E61">
      <w:pPr>
        <w:jc w:val="both"/>
        <w:rPr>
          <w:lang w:eastAsia="en-GB"/>
        </w:rPr>
      </w:pPr>
      <w:r>
        <w:rPr>
          <w:lang w:eastAsia="en-GB"/>
        </w:rPr>
        <w:t>For dedicated spectrum less than 5 MHz, the frequency position and bandwidth of the initial downlink bandwidth part (BWP) are equal to the CORESET#0 transmission bandwidth (after puncturing, if any) if UE is not provided with initialDownlinkBWP IE. Moreover, a UE supports a BWP size equal to the applicable transmission bandwidth configuration of 12, 15 or 20 PRBs.</w:t>
      </w:r>
    </w:p>
    <w:p w14:paraId="4FF40E91" w14:textId="77777777" w:rsidR="00D00E61" w:rsidRDefault="00D00E61" w:rsidP="00D00E61">
      <w:pPr>
        <w:jc w:val="both"/>
        <w:rPr>
          <w:lang w:eastAsia="en-GB"/>
        </w:rPr>
      </w:pPr>
      <w:r>
        <w:rPr>
          <w:lang w:eastAsia="en-GB"/>
        </w:rPr>
        <w:t>Short PRACH formats with 15kHz SCS, and long PRACH formats with 1.25kHz SCS are supported for transmission bandwidths below 5 MHz channel bandwidth. The PRACH formats and configurations not fitting into the transmission bandwidth are not applicable.</w:t>
      </w:r>
    </w:p>
    <w:p w14:paraId="60DFB0BB" w14:textId="77777777" w:rsidR="00D00E61" w:rsidRDefault="00D00E61" w:rsidP="00D00E61">
      <w:pPr>
        <w:jc w:val="both"/>
        <w:rPr>
          <w:lang w:eastAsia="en-GB"/>
        </w:rPr>
      </w:pPr>
      <w:r>
        <w:rPr>
          <w:lang w:eastAsia="en-GB"/>
        </w:rPr>
        <w:t>New synchronization raster points are defined for 15 PRB transmission bandwidth in 3MHz channel bandwidth to avoid the UE not supporting 3MHz channel bandwidth to unintentionally sync-up with these raster points for system acquisition. Denser synchronization raster points are defined compared to those for 5MHz and above channel bandwidth to have at least one synchronization raster for each 100kHz channel raster. Synchronization raster points are defined for below 1GHz bands n100, n106, n26, n28 and n85 using the equation:</w:t>
      </w:r>
    </w:p>
    <w:p w14:paraId="008BF0E5" w14:textId="77777777" w:rsidR="00D00E61" w:rsidRDefault="00D00E61" w:rsidP="00D00E61">
      <w:pPr>
        <w:jc w:val="center"/>
        <w:rPr>
          <w:lang w:eastAsia="en-GB"/>
        </w:rPr>
      </w:pPr>
      <w:r>
        <w:rPr>
          <w:lang w:eastAsia="en-GB"/>
        </w:rPr>
        <w:t>N * 600 kHz + M * 50 kHz + 300 kHz, N = 1:1665, M ϵ {1,3,5}</w:t>
      </w:r>
    </w:p>
    <w:p w14:paraId="13A53771" w14:textId="77777777" w:rsidR="00D00E61" w:rsidRDefault="00D00E61" w:rsidP="00D00E61">
      <w:pPr>
        <w:jc w:val="both"/>
        <w:rPr>
          <w:lang w:eastAsia="en-GB"/>
        </w:rPr>
      </w:pPr>
      <w:r>
        <w:rPr>
          <w:lang w:eastAsia="en-GB"/>
        </w:rPr>
        <w:t>For band n100, one additional synchronization raster point at 920.73MHz is defined for 12 PRB transmission bandwidth configuration in 3MHz channel bandwidth, and one additional synchronization raster point at 921.45MHz is defined for 20 PRB transmission bandwidth configuration in 5MHz channel bandwidth. The synchronization raster point at 921.45MHz is skipped for 15 PRB transmission bandwidth configuration in 3MHz channel bandwidth to avoid the UE supporting 3MHz channel bandwidth to unintentionally sync-up with this raster point for system acquisition. Note that 12 PRB transmission bandwidth configuration only uses the synchronization raster point at 920.73MHz and 20 PRB transmission bandwidth configuration only uses the synchronization raster point at 921.45MHz, but not the other synchronization raster points defined for 3MHz and 5MHz channel bandwidths.</w:t>
      </w:r>
    </w:p>
    <w:p w14:paraId="444CB102" w14:textId="77777777" w:rsidR="00D00E61" w:rsidRDefault="00D00E61" w:rsidP="00D00E61">
      <w:pPr>
        <w:jc w:val="both"/>
        <w:rPr>
          <w:lang w:eastAsia="en-GB"/>
        </w:rPr>
      </w:pPr>
      <w:r>
        <w:rPr>
          <w:lang w:eastAsia="en-GB"/>
        </w:rPr>
        <w:t>RF and RRM requirements are specified for optional 3 MHz channel bandwidth in bands n100, n106, n26, n28 and n85. The requirements are specified for UE speeds up to 500km/h for Band n100.</w:t>
      </w:r>
    </w:p>
    <w:p w14:paraId="4D2F7F97" w14:textId="77777777" w:rsidR="00D00E61" w:rsidRPr="000D2E94" w:rsidRDefault="00D00E61" w:rsidP="00D00E61">
      <w:pPr>
        <w:rPr>
          <w:b/>
        </w:rPr>
      </w:pPr>
      <w:r w:rsidRPr="000D2E94">
        <w:rPr>
          <w:b/>
        </w:rPr>
        <w:t>References</w:t>
      </w:r>
      <w:r w:rsidRPr="000D2E94">
        <w:t xml:space="preserve"> </w:t>
      </w:r>
    </w:p>
    <w:p w14:paraId="323EAE8E" w14:textId="766B6DE1" w:rsidR="00D00E61" w:rsidRDefault="00D00E61" w:rsidP="00D00E61">
      <w:r>
        <w:t>List of related CRs: select "TSG Status = Approved" in:</w:t>
      </w:r>
      <w:r>
        <w:br/>
      </w:r>
      <w:hyperlink r:id="rId611" w:history="1">
        <w:r w:rsidRPr="00543C5A">
          <w:rPr>
            <w:rStyle w:val="Hyperlink"/>
          </w:rPr>
          <w:t>https://portal.3gpp.org/ChangeRequests.aspx?q=1&amp;workitem=991042,991142,991242</w:t>
        </w:r>
      </w:hyperlink>
      <w:r>
        <w:t xml:space="preserve"> </w:t>
      </w:r>
    </w:p>
    <w:p w14:paraId="29BB4A3D" w14:textId="77777777" w:rsidR="00D00E61" w:rsidRDefault="00D00E61" w:rsidP="00D00E61">
      <w:pPr>
        <w:pStyle w:val="EW"/>
        <w:rPr>
          <w:lang w:eastAsia="en-GB"/>
        </w:rPr>
      </w:pPr>
      <w:r w:rsidRPr="00D66750">
        <w:rPr>
          <w:lang w:eastAsia="en-GB"/>
        </w:rPr>
        <w:t>[1]</w:t>
      </w:r>
      <w:r w:rsidRPr="00D66750">
        <w:rPr>
          <w:lang w:eastAsia="en-GB"/>
        </w:rPr>
        <w:tab/>
      </w:r>
      <w:r>
        <w:rPr>
          <w:lang w:eastAsia="en-GB"/>
        </w:rPr>
        <w:t>TS</w:t>
      </w:r>
      <w:r w:rsidRPr="00D66750">
        <w:rPr>
          <w:lang w:eastAsia="en-GB"/>
        </w:rPr>
        <w:t xml:space="preserve"> 38.213 v18.0.0: “NR; Physical layer procedures for control”</w:t>
      </w:r>
    </w:p>
    <w:p w14:paraId="111BD909" w14:textId="0C6B1560" w:rsidR="00D00E61" w:rsidRDefault="00E21FBF" w:rsidP="00E21FBF">
      <w:pPr>
        <w:pStyle w:val="Heading3"/>
        <w:rPr>
          <w:lang w:eastAsia="en-GB"/>
        </w:rPr>
      </w:pPr>
      <w:bookmarkStart w:id="161" w:name="_Toc171519704"/>
      <w:r>
        <w:rPr>
          <w:lang w:eastAsia="en-GB"/>
        </w:rPr>
        <w:t>23.1.9</w:t>
      </w:r>
      <w:r>
        <w:rPr>
          <w:lang w:eastAsia="en-GB"/>
        </w:rPr>
        <w:tab/>
      </w:r>
      <w:r w:rsidRPr="00E21FBF">
        <w:rPr>
          <w:lang w:eastAsia="en-GB"/>
        </w:rPr>
        <w:t>Enhancement of NR Dynamic Spectrum Sharing (DSS)</w:t>
      </w:r>
      <w:bookmarkEnd w:id="161"/>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D00E61" w:rsidRPr="00EF7FBB" w14:paraId="16A7BB8F" w14:textId="77777777" w:rsidTr="00B22AB8">
        <w:trPr>
          <w:trHeight w:val="255"/>
        </w:trPr>
        <w:tc>
          <w:tcPr>
            <w:tcW w:w="757" w:type="dxa"/>
            <w:shd w:val="clear" w:color="auto" w:fill="auto"/>
            <w:tcMar>
              <w:left w:w="28" w:type="dxa"/>
              <w:right w:w="28" w:type="dxa"/>
            </w:tcMar>
            <w:hideMark/>
          </w:tcPr>
          <w:p w14:paraId="7461DDB2"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940093</w:t>
            </w:r>
          </w:p>
        </w:tc>
        <w:tc>
          <w:tcPr>
            <w:tcW w:w="3969" w:type="dxa"/>
            <w:shd w:val="clear" w:color="auto" w:fill="auto"/>
            <w:tcMar>
              <w:left w:w="28" w:type="dxa"/>
              <w:right w:w="28" w:type="dxa"/>
            </w:tcMar>
            <w:hideMark/>
          </w:tcPr>
          <w:p w14:paraId="6982F50A"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Enhancement of NR Dynamic Spectrum Sharing (DSS)</w:t>
            </w:r>
          </w:p>
        </w:tc>
        <w:tc>
          <w:tcPr>
            <w:tcW w:w="1701" w:type="dxa"/>
            <w:shd w:val="clear" w:color="auto" w:fill="auto"/>
            <w:tcMar>
              <w:left w:w="28" w:type="dxa"/>
              <w:right w:w="28" w:type="dxa"/>
            </w:tcMar>
            <w:hideMark/>
          </w:tcPr>
          <w:p w14:paraId="5FFF78BE" w14:textId="0EAC7D32"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NR_DSS_enh</w:t>
            </w:r>
          </w:p>
        </w:tc>
        <w:tc>
          <w:tcPr>
            <w:tcW w:w="397" w:type="dxa"/>
            <w:shd w:val="clear" w:color="auto" w:fill="auto"/>
            <w:tcMar>
              <w:left w:w="28" w:type="dxa"/>
              <w:right w:w="28" w:type="dxa"/>
            </w:tcMar>
            <w:hideMark/>
          </w:tcPr>
          <w:p w14:paraId="66C7F161"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1F8406B5" w14:textId="04DD797B" w:rsidR="00D00E61" w:rsidRPr="00EF7FBB" w:rsidRDefault="003C763E" w:rsidP="00B22AB8">
            <w:pPr>
              <w:overflowPunct/>
              <w:autoSpaceDE/>
              <w:autoSpaceDN/>
              <w:adjustRightInd/>
              <w:spacing w:after="0"/>
              <w:textAlignment w:val="auto"/>
              <w:rPr>
                <w:rFonts w:ascii="Calibri" w:hAnsi="Calibri" w:cs="Calibri"/>
                <w:color w:val="0563C1"/>
                <w:sz w:val="18"/>
                <w:szCs w:val="18"/>
                <w:u w:val="single"/>
                <w:lang w:eastAsia="en-GB"/>
              </w:rPr>
            </w:pPr>
            <w:hyperlink r:id="rId612" w:history="1">
              <w:r w:rsidR="007D3634" w:rsidRPr="007D3634">
                <w:rPr>
                  <w:rFonts w:ascii="Calibri" w:hAnsi="Calibri" w:cs="Calibri"/>
                  <w:color w:val="0563C1"/>
                  <w:sz w:val="16"/>
                  <w:szCs w:val="18"/>
                  <w:u w:val="single"/>
                  <w:lang w:eastAsia="en-GB"/>
                </w:rPr>
                <w:t>RP-221622</w:t>
              </w:r>
            </w:hyperlink>
          </w:p>
        </w:tc>
        <w:tc>
          <w:tcPr>
            <w:tcW w:w="2268" w:type="dxa"/>
            <w:shd w:val="clear" w:color="auto" w:fill="auto"/>
            <w:tcMar>
              <w:left w:w="28" w:type="dxa"/>
              <w:right w:w="28" w:type="dxa"/>
            </w:tcMar>
            <w:hideMark/>
          </w:tcPr>
          <w:p w14:paraId="270219E2"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Ravikiran Nory, Ericsson</w:t>
            </w:r>
          </w:p>
        </w:tc>
      </w:tr>
      <w:tr w:rsidR="00D00E61" w:rsidRPr="00EF7FBB" w14:paraId="093DA618" w14:textId="77777777" w:rsidTr="00B22AB8">
        <w:trPr>
          <w:trHeight w:val="255"/>
        </w:trPr>
        <w:tc>
          <w:tcPr>
            <w:tcW w:w="757" w:type="dxa"/>
            <w:shd w:val="clear" w:color="auto" w:fill="auto"/>
            <w:tcMar>
              <w:left w:w="28" w:type="dxa"/>
              <w:right w:w="28" w:type="dxa"/>
            </w:tcMar>
            <w:hideMark/>
          </w:tcPr>
          <w:p w14:paraId="3BD3293A"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940193</w:t>
            </w:r>
          </w:p>
        </w:tc>
        <w:tc>
          <w:tcPr>
            <w:tcW w:w="3969" w:type="dxa"/>
            <w:shd w:val="clear" w:color="auto" w:fill="auto"/>
            <w:tcMar>
              <w:left w:w="28" w:type="dxa"/>
              <w:right w:w="28" w:type="dxa"/>
            </w:tcMar>
            <w:hideMark/>
          </w:tcPr>
          <w:p w14:paraId="2EE16C77"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Enhancement of NR Dynamic Spectrum Sharing (DSS)</w:t>
            </w:r>
          </w:p>
        </w:tc>
        <w:tc>
          <w:tcPr>
            <w:tcW w:w="1701" w:type="dxa"/>
            <w:shd w:val="clear" w:color="auto" w:fill="auto"/>
            <w:tcMar>
              <w:left w:w="28" w:type="dxa"/>
              <w:right w:w="28" w:type="dxa"/>
            </w:tcMar>
            <w:hideMark/>
          </w:tcPr>
          <w:p w14:paraId="190AD545" w14:textId="29279F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NR_DSS_enh-Core</w:t>
            </w:r>
          </w:p>
        </w:tc>
        <w:tc>
          <w:tcPr>
            <w:tcW w:w="397" w:type="dxa"/>
            <w:shd w:val="clear" w:color="auto" w:fill="auto"/>
            <w:tcMar>
              <w:left w:w="28" w:type="dxa"/>
              <w:right w:w="28" w:type="dxa"/>
            </w:tcMar>
            <w:hideMark/>
          </w:tcPr>
          <w:p w14:paraId="4FA468D8"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R1</w:t>
            </w:r>
          </w:p>
        </w:tc>
        <w:tc>
          <w:tcPr>
            <w:tcW w:w="850" w:type="dxa"/>
            <w:shd w:val="clear" w:color="auto" w:fill="auto"/>
            <w:tcMar>
              <w:left w:w="28" w:type="dxa"/>
              <w:right w:w="28" w:type="dxa"/>
            </w:tcMar>
            <w:hideMark/>
          </w:tcPr>
          <w:p w14:paraId="715709D2" w14:textId="2E797F26" w:rsidR="00D00E61" w:rsidRPr="00EF7FBB" w:rsidRDefault="003C763E" w:rsidP="00B22AB8">
            <w:pPr>
              <w:overflowPunct/>
              <w:autoSpaceDE/>
              <w:autoSpaceDN/>
              <w:adjustRightInd/>
              <w:spacing w:after="0"/>
              <w:textAlignment w:val="auto"/>
              <w:rPr>
                <w:rFonts w:ascii="Calibri" w:hAnsi="Calibri" w:cs="Calibri"/>
                <w:color w:val="0563C1"/>
                <w:sz w:val="18"/>
                <w:szCs w:val="18"/>
                <w:u w:val="single"/>
                <w:lang w:eastAsia="en-GB"/>
              </w:rPr>
            </w:pPr>
            <w:hyperlink r:id="rId613" w:history="1">
              <w:r w:rsidR="007D3634" w:rsidRPr="007D3634">
                <w:rPr>
                  <w:rFonts w:ascii="Calibri" w:hAnsi="Calibri" w:cs="Calibri"/>
                  <w:color w:val="0563C1"/>
                  <w:sz w:val="16"/>
                  <w:szCs w:val="18"/>
                  <w:u w:val="single"/>
                  <w:lang w:eastAsia="en-GB"/>
                </w:rPr>
                <w:t>RP-221622</w:t>
              </w:r>
            </w:hyperlink>
          </w:p>
        </w:tc>
        <w:tc>
          <w:tcPr>
            <w:tcW w:w="2268" w:type="dxa"/>
            <w:shd w:val="clear" w:color="auto" w:fill="auto"/>
            <w:tcMar>
              <w:left w:w="28" w:type="dxa"/>
              <w:right w:w="28" w:type="dxa"/>
            </w:tcMar>
            <w:hideMark/>
          </w:tcPr>
          <w:p w14:paraId="3320B7F3"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Ravikiran Nory, Ericsson</w:t>
            </w:r>
          </w:p>
        </w:tc>
      </w:tr>
      <w:tr w:rsidR="00D00E61" w:rsidRPr="00EF7FBB" w14:paraId="1F2020F5" w14:textId="77777777" w:rsidTr="00B22AB8">
        <w:trPr>
          <w:trHeight w:val="255"/>
        </w:trPr>
        <w:tc>
          <w:tcPr>
            <w:tcW w:w="757" w:type="dxa"/>
            <w:shd w:val="clear" w:color="auto" w:fill="auto"/>
            <w:tcMar>
              <w:left w:w="28" w:type="dxa"/>
              <w:right w:w="28" w:type="dxa"/>
            </w:tcMar>
            <w:hideMark/>
          </w:tcPr>
          <w:p w14:paraId="1D199EC4"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940293</w:t>
            </w:r>
          </w:p>
        </w:tc>
        <w:tc>
          <w:tcPr>
            <w:tcW w:w="3969" w:type="dxa"/>
            <w:shd w:val="clear" w:color="auto" w:fill="auto"/>
            <w:tcMar>
              <w:left w:w="28" w:type="dxa"/>
              <w:right w:w="28" w:type="dxa"/>
            </w:tcMar>
            <w:hideMark/>
          </w:tcPr>
          <w:p w14:paraId="7AEC99F2"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Enhancement of NR Dynamic Spectrum Sharing (DSS)</w:t>
            </w:r>
          </w:p>
        </w:tc>
        <w:tc>
          <w:tcPr>
            <w:tcW w:w="1701" w:type="dxa"/>
            <w:shd w:val="clear" w:color="auto" w:fill="auto"/>
            <w:tcMar>
              <w:left w:w="28" w:type="dxa"/>
              <w:right w:w="28" w:type="dxa"/>
            </w:tcMar>
            <w:hideMark/>
          </w:tcPr>
          <w:p w14:paraId="61DAC376" w14:textId="3C86E57B"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NR_DSS_enh-Perf</w:t>
            </w:r>
          </w:p>
        </w:tc>
        <w:tc>
          <w:tcPr>
            <w:tcW w:w="397" w:type="dxa"/>
            <w:shd w:val="clear" w:color="auto" w:fill="auto"/>
            <w:tcMar>
              <w:left w:w="28" w:type="dxa"/>
              <w:right w:w="28" w:type="dxa"/>
            </w:tcMar>
            <w:hideMark/>
          </w:tcPr>
          <w:p w14:paraId="20896B19"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R1</w:t>
            </w:r>
          </w:p>
        </w:tc>
        <w:tc>
          <w:tcPr>
            <w:tcW w:w="850" w:type="dxa"/>
            <w:shd w:val="clear" w:color="auto" w:fill="auto"/>
            <w:tcMar>
              <w:left w:w="28" w:type="dxa"/>
              <w:right w:w="28" w:type="dxa"/>
            </w:tcMar>
            <w:hideMark/>
          </w:tcPr>
          <w:p w14:paraId="52DE60C4" w14:textId="1E75D21D" w:rsidR="00D00E61" w:rsidRPr="00EF7FBB" w:rsidRDefault="003C763E" w:rsidP="00B22AB8">
            <w:pPr>
              <w:overflowPunct/>
              <w:autoSpaceDE/>
              <w:autoSpaceDN/>
              <w:adjustRightInd/>
              <w:spacing w:after="0"/>
              <w:textAlignment w:val="auto"/>
              <w:rPr>
                <w:rFonts w:ascii="Calibri" w:hAnsi="Calibri" w:cs="Calibri"/>
                <w:color w:val="0563C1"/>
                <w:sz w:val="18"/>
                <w:szCs w:val="18"/>
                <w:u w:val="single"/>
                <w:lang w:eastAsia="en-GB"/>
              </w:rPr>
            </w:pPr>
            <w:hyperlink r:id="rId614" w:history="1">
              <w:r w:rsidR="007D3634" w:rsidRPr="007D3634">
                <w:rPr>
                  <w:rFonts w:ascii="Calibri" w:hAnsi="Calibri" w:cs="Calibri"/>
                  <w:color w:val="0563C1"/>
                  <w:sz w:val="16"/>
                  <w:szCs w:val="18"/>
                  <w:u w:val="single"/>
                  <w:lang w:eastAsia="en-GB"/>
                </w:rPr>
                <w:t>RP-221622</w:t>
              </w:r>
            </w:hyperlink>
          </w:p>
        </w:tc>
        <w:tc>
          <w:tcPr>
            <w:tcW w:w="2268" w:type="dxa"/>
            <w:shd w:val="clear" w:color="auto" w:fill="auto"/>
            <w:tcMar>
              <w:left w:w="28" w:type="dxa"/>
              <w:right w:w="28" w:type="dxa"/>
            </w:tcMar>
            <w:hideMark/>
          </w:tcPr>
          <w:p w14:paraId="3833325E"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Ravikiran Nory, Ericsson</w:t>
            </w:r>
          </w:p>
        </w:tc>
      </w:tr>
    </w:tbl>
    <w:p w14:paraId="2E9D248E" w14:textId="77777777" w:rsidR="00D00E61" w:rsidRDefault="00D00E61" w:rsidP="00D00E61">
      <w:pPr>
        <w:jc w:val="both"/>
        <w:rPr>
          <w:lang w:eastAsia="en-GB"/>
        </w:rPr>
      </w:pPr>
      <w:r w:rsidRPr="00A4454A">
        <w:rPr>
          <w:lang w:eastAsia="en-GB"/>
        </w:rPr>
        <w:t xml:space="preserve">Summary based on the input provided by </w:t>
      </w:r>
      <w:r>
        <w:rPr>
          <w:lang w:eastAsia="en-GB"/>
        </w:rPr>
        <w:t xml:space="preserve">Ericsson </w:t>
      </w:r>
      <w:r w:rsidRPr="00A4454A">
        <w:rPr>
          <w:lang w:eastAsia="en-GB"/>
        </w:rPr>
        <w:t xml:space="preserve">in  </w:t>
      </w:r>
      <w:r w:rsidRPr="00700ADC">
        <w:rPr>
          <w:lang w:eastAsia="en-GB"/>
        </w:rPr>
        <w:t>RP-233808</w:t>
      </w:r>
      <w:r w:rsidRPr="00A4454A">
        <w:rPr>
          <w:lang w:eastAsia="en-GB"/>
        </w:rPr>
        <w:t>.</w:t>
      </w:r>
    </w:p>
    <w:p w14:paraId="5D903559" w14:textId="77777777" w:rsidR="00D00E61" w:rsidRDefault="00D00E61" w:rsidP="00D00E61">
      <w:pPr>
        <w:jc w:val="both"/>
        <w:rPr>
          <w:lang w:eastAsia="en-GB"/>
        </w:rPr>
      </w:pPr>
      <w:r>
        <w:rPr>
          <w:lang w:eastAsia="en-GB"/>
        </w:rPr>
        <w:t>Dynamic spectrum sharing (DSS) provides a very useful migration path from LTE to NR by allowing LTE and NR to share the same carrier. DSS was included in Rel-15 and additional features related to it were specified in Rel-16 and Rel17. LTE UEs are likely to be around for a long time and hence it is important to continue to evolve DSS, especially there is room for performance improvements in scenarios where NR traffic starts to dominate with very low LTE traffic.</w:t>
      </w:r>
    </w:p>
    <w:p w14:paraId="005B8867" w14:textId="77777777" w:rsidR="00D00E61" w:rsidRDefault="00D00E61" w:rsidP="00D00E61">
      <w:pPr>
        <w:jc w:val="both"/>
        <w:rPr>
          <w:lang w:eastAsia="en-GB"/>
        </w:rPr>
      </w:pPr>
      <w:r>
        <w:rPr>
          <w:lang w:eastAsia="en-GB"/>
        </w:rPr>
        <w:t>NR PDCCH control signalling would be a bottleneck of DSS with increasing NR traffic. To maximize the resource utilization and increase the PDCCH capacity for DSS, UE reception of NR PDCCH candidates overlapping with LTE CRS is specified in this Rel18 WI.</w:t>
      </w:r>
    </w:p>
    <w:p w14:paraId="528C8E90" w14:textId="77777777" w:rsidR="00D00E61" w:rsidRDefault="00D00E61" w:rsidP="00D00E61">
      <w:pPr>
        <w:jc w:val="both"/>
        <w:rPr>
          <w:lang w:eastAsia="en-GB"/>
        </w:rPr>
      </w:pPr>
      <w:r>
        <w:rPr>
          <w:lang w:eastAsia="en-GB"/>
        </w:rPr>
        <w:t>Transmission of LTE CRS from neighbouring LTE cells can cause interference to NR cells. In order to mitigate this interference, it would be useful to have multiple LTE CRS rate matching patterns. However, so far two overlapping LTE rate matching patterns are only supported by UEs together with support and configuration of multi-TRP transmissions. UE support for two overlapping CRS rate matching patterns regardless of support or configuration of multi-TRP is specified in this Rel18 WI.</w:t>
      </w:r>
    </w:p>
    <w:p w14:paraId="75461E86" w14:textId="77777777" w:rsidR="00D00E61" w:rsidRDefault="00D00E61" w:rsidP="00D00E61">
      <w:pPr>
        <w:jc w:val="both"/>
        <w:rPr>
          <w:lang w:eastAsia="en-GB"/>
        </w:rPr>
      </w:pPr>
      <w:r>
        <w:rPr>
          <w:lang w:eastAsia="en-GB"/>
        </w:rPr>
        <w:t>The work item introduces the following:</w:t>
      </w:r>
    </w:p>
    <w:p w14:paraId="1E0DFEB5" w14:textId="77777777" w:rsidR="00D00E61" w:rsidRDefault="00D00E61" w:rsidP="00D00E61">
      <w:pPr>
        <w:jc w:val="both"/>
        <w:rPr>
          <w:lang w:eastAsia="en-GB"/>
        </w:rPr>
      </w:pPr>
      <w:r>
        <w:rPr>
          <w:lang w:eastAsia="en-GB"/>
        </w:rPr>
        <w:t>-</w:t>
      </w:r>
      <w:r>
        <w:rPr>
          <w:lang w:eastAsia="en-GB"/>
        </w:rPr>
        <w:tab/>
        <w:t>UE reception of NR PDCCH candidates that overlap with LTE CRS REs</w:t>
      </w:r>
    </w:p>
    <w:p w14:paraId="19F11B55" w14:textId="77777777" w:rsidR="00D00E61" w:rsidRDefault="00D00E61" w:rsidP="00D00E61">
      <w:pPr>
        <w:jc w:val="both"/>
        <w:rPr>
          <w:lang w:eastAsia="en-GB"/>
        </w:rPr>
      </w:pPr>
      <w:r>
        <w:rPr>
          <w:lang w:eastAsia="en-GB"/>
        </w:rPr>
        <w:t>-</w:t>
      </w:r>
      <w:r>
        <w:rPr>
          <w:lang w:eastAsia="en-GB"/>
        </w:rPr>
        <w:tab/>
        <w:t>UE support, and configuration with, two overlapping CRS rate matching patterns regardless of support or configuration of multi-TRP</w:t>
      </w:r>
    </w:p>
    <w:p w14:paraId="51B23A7C" w14:textId="77777777" w:rsidR="00D00E61" w:rsidRDefault="00D00E61" w:rsidP="00D00E61">
      <w:pPr>
        <w:jc w:val="both"/>
        <w:rPr>
          <w:lang w:eastAsia="en-GB"/>
        </w:rPr>
      </w:pPr>
      <w:r>
        <w:rPr>
          <w:lang w:eastAsia="en-GB"/>
        </w:rPr>
        <w:t>Changes triggered by the work item are captured into TS 38- series specifications [3]-[8].</w:t>
      </w:r>
    </w:p>
    <w:p w14:paraId="3D7A8023" w14:textId="77777777" w:rsidR="00D00E61" w:rsidRPr="000D2E94" w:rsidRDefault="00D00E61" w:rsidP="00D00E61">
      <w:pPr>
        <w:rPr>
          <w:b/>
        </w:rPr>
      </w:pPr>
      <w:r w:rsidRPr="000D2E94">
        <w:rPr>
          <w:b/>
        </w:rPr>
        <w:t>References</w:t>
      </w:r>
      <w:r w:rsidRPr="000D2E94">
        <w:t xml:space="preserve"> </w:t>
      </w:r>
    </w:p>
    <w:p w14:paraId="1F92976F" w14:textId="0E2210CA" w:rsidR="00D00E61" w:rsidRDefault="00D00E61" w:rsidP="00D00E61">
      <w:r>
        <w:t>List of related CRs: select "TSG Status = Approved" in:</w:t>
      </w:r>
      <w:r>
        <w:br/>
      </w:r>
      <w:hyperlink r:id="rId615" w:history="1">
        <w:r w:rsidRPr="00543C5A">
          <w:rPr>
            <w:rStyle w:val="Hyperlink"/>
          </w:rPr>
          <w:t>https://portal.3gpp.org/ChangeRequests.aspx?q=1&amp;workitem=940093,940193,940293</w:t>
        </w:r>
      </w:hyperlink>
      <w:r>
        <w:t xml:space="preserve"> </w:t>
      </w:r>
    </w:p>
    <w:p w14:paraId="55C83332" w14:textId="77777777" w:rsidR="00D00E61" w:rsidRDefault="00D00E61" w:rsidP="00D00E61">
      <w:pPr>
        <w:pStyle w:val="EW"/>
        <w:rPr>
          <w:lang w:eastAsia="en-GB"/>
        </w:rPr>
      </w:pPr>
      <w:r>
        <w:rPr>
          <w:lang w:eastAsia="en-GB"/>
        </w:rPr>
        <w:t>[1]</w:t>
      </w:r>
      <w:r>
        <w:rPr>
          <w:lang w:eastAsia="en-GB"/>
        </w:rPr>
        <w:tab/>
        <w:t>RP-232957 - “Revised WID on Enhancement of NR Dynamic spectrum sharing (DSS)”, Ericsson, RAN#102.</w:t>
      </w:r>
    </w:p>
    <w:p w14:paraId="7C60F601" w14:textId="77777777" w:rsidR="00D00E61" w:rsidRDefault="00D00E61" w:rsidP="00D00E61">
      <w:pPr>
        <w:pStyle w:val="EW"/>
        <w:rPr>
          <w:lang w:eastAsia="en-GB"/>
        </w:rPr>
      </w:pPr>
      <w:r>
        <w:rPr>
          <w:lang w:eastAsia="en-GB"/>
        </w:rPr>
        <w:t>[2]</w:t>
      </w:r>
      <w:r>
        <w:rPr>
          <w:lang w:eastAsia="en-GB"/>
        </w:rPr>
        <w:tab/>
        <w:t>RP-232956 – Status report for WI: Enhancement of NR Dynamic spectrum sharing (DSS), Ericsson, RAN#102.</w:t>
      </w:r>
    </w:p>
    <w:p w14:paraId="2ECA7355" w14:textId="77777777" w:rsidR="00D00E61" w:rsidRDefault="00D00E61" w:rsidP="00D00E61">
      <w:pPr>
        <w:pStyle w:val="EW"/>
        <w:rPr>
          <w:lang w:eastAsia="en-GB"/>
        </w:rPr>
      </w:pPr>
      <w:r>
        <w:rPr>
          <w:lang w:eastAsia="en-GB"/>
        </w:rPr>
        <w:t>[3]</w:t>
      </w:r>
      <w:r>
        <w:rPr>
          <w:lang w:eastAsia="en-GB"/>
        </w:rPr>
        <w:tab/>
        <w:t>R1-2308727 – “Introduction of dynamic spectrum sharing enhancements”, Ericsson, CR0112 to 38.211, RAN1#114.</w:t>
      </w:r>
    </w:p>
    <w:p w14:paraId="27B75E2B" w14:textId="77777777" w:rsidR="00D00E61" w:rsidRDefault="00D00E61" w:rsidP="00D00E61">
      <w:pPr>
        <w:pStyle w:val="EW"/>
        <w:rPr>
          <w:lang w:eastAsia="en-GB"/>
        </w:rPr>
      </w:pPr>
      <w:r>
        <w:rPr>
          <w:lang w:eastAsia="en-GB"/>
        </w:rPr>
        <w:t>[4]</w:t>
      </w:r>
      <w:r>
        <w:rPr>
          <w:lang w:eastAsia="en-GB"/>
        </w:rPr>
        <w:tab/>
        <w:t>R1-2308694 – “Introduction of dynamic spectrum sharing (DSS) enhancements”, Samsung, CR0500 to 38.213, RAN1#114.</w:t>
      </w:r>
    </w:p>
    <w:p w14:paraId="40A46CBD" w14:textId="77777777" w:rsidR="00D00E61" w:rsidRDefault="00D00E61" w:rsidP="00D00E61">
      <w:pPr>
        <w:pStyle w:val="EW"/>
        <w:rPr>
          <w:lang w:eastAsia="en-GB"/>
        </w:rPr>
      </w:pPr>
      <w:r>
        <w:rPr>
          <w:lang w:eastAsia="en-GB"/>
        </w:rPr>
        <w:t>[5]</w:t>
      </w:r>
      <w:r>
        <w:rPr>
          <w:lang w:eastAsia="en-GB"/>
        </w:rPr>
        <w:tab/>
        <w:t>R1-2308724 – “Introduction of dynamic spectrum sharing enhancements”, Nokia, CR0443 to 38.214, RAN1#114.</w:t>
      </w:r>
    </w:p>
    <w:p w14:paraId="7EEC75AF" w14:textId="77777777" w:rsidR="00D00E61" w:rsidRDefault="00D00E61" w:rsidP="00D00E61">
      <w:pPr>
        <w:pStyle w:val="EW"/>
        <w:rPr>
          <w:lang w:eastAsia="en-GB"/>
        </w:rPr>
      </w:pPr>
      <w:r>
        <w:rPr>
          <w:lang w:eastAsia="en-GB"/>
        </w:rPr>
        <w:t>[6]</w:t>
      </w:r>
      <w:r>
        <w:rPr>
          <w:lang w:eastAsia="en-GB"/>
        </w:rPr>
        <w:tab/>
        <w:t>R2-2132995 – “Introduction of R18 DSS”, Ericsson, ZTE Corporation, CR4360 to 38.331, RAN2#124</w:t>
      </w:r>
    </w:p>
    <w:p w14:paraId="506BB169" w14:textId="77777777" w:rsidR="00D00E61" w:rsidRDefault="00D00E61" w:rsidP="00D00E61">
      <w:pPr>
        <w:pStyle w:val="EW"/>
        <w:rPr>
          <w:lang w:eastAsia="en-GB"/>
        </w:rPr>
      </w:pPr>
      <w:r>
        <w:rPr>
          <w:lang w:eastAsia="en-GB"/>
        </w:rPr>
        <w:t>[7]</w:t>
      </w:r>
      <w:r>
        <w:rPr>
          <w:lang w:eastAsia="en-GB"/>
        </w:rPr>
        <w:tab/>
        <w:t>R2-2313676 - “Introduction of Rel-18 UE capabilities”, Intel Corporation, CR4510 to 38.331, RAN2#124</w:t>
      </w:r>
    </w:p>
    <w:p w14:paraId="4E81E648" w14:textId="77777777" w:rsidR="00D00E61" w:rsidRDefault="00D00E61" w:rsidP="00D00E61">
      <w:pPr>
        <w:pStyle w:val="EW"/>
        <w:rPr>
          <w:lang w:eastAsia="en-GB"/>
        </w:rPr>
      </w:pPr>
      <w:r>
        <w:rPr>
          <w:lang w:eastAsia="en-GB"/>
        </w:rPr>
        <w:t>[8]</w:t>
      </w:r>
      <w:r>
        <w:rPr>
          <w:lang w:eastAsia="en-GB"/>
        </w:rPr>
        <w:tab/>
        <w:t>R2-2313677 – “Introduction of Rel-18 UE capabilities”, Intel Corporation, CR1015 to 38.306, RAN2#124</w:t>
      </w:r>
    </w:p>
    <w:p w14:paraId="686C2987" w14:textId="77777777" w:rsidR="00D00E61" w:rsidRDefault="00D00E61" w:rsidP="00D00E61">
      <w:pPr>
        <w:jc w:val="both"/>
        <w:rPr>
          <w:lang w:eastAsia="en-GB"/>
        </w:rPr>
      </w:pPr>
    </w:p>
    <w:p w14:paraId="7B1C6355" w14:textId="32110A16" w:rsidR="00E21FBF" w:rsidRDefault="00E21FBF" w:rsidP="00E21FBF">
      <w:pPr>
        <w:pStyle w:val="Heading3"/>
        <w:rPr>
          <w:lang w:eastAsia="en-GB"/>
        </w:rPr>
      </w:pPr>
      <w:bookmarkStart w:id="162" w:name="_Toc171519705"/>
      <w:r>
        <w:rPr>
          <w:lang w:eastAsia="en-GB"/>
        </w:rPr>
        <w:t>23.1.10</w:t>
      </w:r>
      <w:r>
        <w:rPr>
          <w:lang w:eastAsia="en-GB"/>
        </w:rPr>
        <w:tab/>
      </w:r>
      <w:r w:rsidRPr="00E21FBF">
        <w:rPr>
          <w:lang w:eastAsia="en-GB"/>
        </w:rPr>
        <w:t>Multi-carrier enhancements for NR</w:t>
      </w:r>
      <w:bookmarkEnd w:id="162"/>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D00E61" w:rsidRPr="000D3A1E" w14:paraId="65EAEEA4" w14:textId="77777777" w:rsidTr="00B22AB8">
        <w:trPr>
          <w:trHeight w:val="255"/>
        </w:trPr>
        <w:tc>
          <w:tcPr>
            <w:tcW w:w="757" w:type="dxa"/>
            <w:shd w:val="clear" w:color="auto" w:fill="auto"/>
            <w:tcMar>
              <w:left w:w="28" w:type="dxa"/>
              <w:right w:w="28" w:type="dxa"/>
            </w:tcMar>
            <w:hideMark/>
          </w:tcPr>
          <w:p w14:paraId="4EDD5371"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940094</w:t>
            </w:r>
          </w:p>
        </w:tc>
        <w:tc>
          <w:tcPr>
            <w:tcW w:w="3969" w:type="dxa"/>
            <w:shd w:val="clear" w:color="auto" w:fill="auto"/>
            <w:tcMar>
              <w:left w:w="28" w:type="dxa"/>
              <w:right w:w="28" w:type="dxa"/>
            </w:tcMar>
            <w:hideMark/>
          </w:tcPr>
          <w:p w14:paraId="1BD706AC"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Multi-carrier enhancements for NR</w:t>
            </w:r>
          </w:p>
        </w:tc>
        <w:tc>
          <w:tcPr>
            <w:tcW w:w="1701" w:type="dxa"/>
            <w:shd w:val="clear" w:color="auto" w:fill="auto"/>
            <w:tcMar>
              <w:left w:w="28" w:type="dxa"/>
              <w:right w:w="28" w:type="dxa"/>
            </w:tcMar>
            <w:hideMark/>
          </w:tcPr>
          <w:p w14:paraId="2327A830" w14:textId="2DE0AA82"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NR_MC_enh</w:t>
            </w:r>
          </w:p>
        </w:tc>
        <w:tc>
          <w:tcPr>
            <w:tcW w:w="397" w:type="dxa"/>
            <w:shd w:val="clear" w:color="auto" w:fill="auto"/>
            <w:tcMar>
              <w:left w:w="28" w:type="dxa"/>
              <w:right w:w="28" w:type="dxa"/>
            </w:tcMar>
            <w:hideMark/>
          </w:tcPr>
          <w:p w14:paraId="436BF9A7"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205548B2" w14:textId="097BCDD9" w:rsidR="00D00E61" w:rsidRPr="00EF7FBB" w:rsidRDefault="003C763E" w:rsidP="00B22AB8">
            <w:pPr>
              <w:overflowPunct/>
              <w:autoSpaceDE/>
              <w:autoSpaceDN/>
              <w:adjustRightInd/>
              <w:spacing w:after="0"/>
              <w:textAlignment w:val="auto"/>
              <w:rPr>
                <w:rFonts w:ascii="Calibri" w:hAnsi="Calibri" w:cs="Calibri"/>
                <w:color w:val="0563C1"/>
                <w:sz w:val="18"/>
                <w:szCs w:val="18"/>
                <w:u w:val="single"/>
                <w:lang w:eastAsia="en-GB"/>
              </w:rPr>
            </w:pPr>
            <w:hyperlink r:id="rId616" w:history="1">
              <w:r w:rsidR="007D3634" w:rsidRPr="007D3634">
                <w:rPr>
                  <w:rFonts w:ascii="Calibri" w:hAnsi="Calibri" w:cs="Calibri"/>
                  <w:color w:val="0563C1"/>
                  <w:sz w:val="16"/>
                  <w:szCs w:val="18"/>
                  <w:u w:val="single"/>
                  <w:lang w:eastAsia="en-GB"/>
                </w:rPr>
                <w:t>RP-222251</w:t>
              </w:r>
            </w:hyperlink>
          </w:p>
        </w:tc>
        <w:tc>
          <w:tcPr>
            <w:tcW w:w="2268" w:type="dxa"/>
            <w:shd w:val="clear" w:color="auto" w:fill="auto"/>
            <w:tcMar>
              <w:left w:w="28" w:type="dxa"/>
              <w:right w:w="28" w:type="dxa"/>
            </w:tcMar>
            <w:hideMark/>
          </w:tcPr>
          <w:p w14:paraId="02D2A404"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val="es-ES" w:eastAsia="en-GB"/>
              </w:rPr>
            </w:pPr>
            <w:r w:rsidRPr="00EF7FBB">
              <w:rPr>
                <w:rFonts w:ascii="Arial" w:hAnsi="Arial" w:cs="Arial"/>
                <w:b/>
                <w:bCs/>
                <w:color w:val="000000"/>
                <w:sz w:val="18"/>
                <w:szCs w:val="18"/>
                <w:lang w:val="es-ES" w:eastAsia="en-GB"/>
              </w:rPr>
              <w:t>Hiroki Harada, NTT DOCOMO, INC.</w:t>
            </w:r>
          </w:p>
        </w:tc>
      </w:tr>
      <w:tr w:rsidR="00D00E61" w:rsidRPr="000D3A1E" w14:paraId="32DA3835" w14:textId="77777777" w:rsidTr="00B22AB8">
        <w:trPr>
          <w:trHeight w:val="255"/>
        </w:trPr>
        <w:tc>
          <w:tcPr>
            <w:tcW w:w="757" w:type="dxa"/>
            <w:shd w:val="clear" w:color="auto" w:fill="auto"/>
            <w:tcMar>
              <w:left w:w="28" w:type="dxa"/>
              <w:right w:w="28" w:type="dxa"/>
            </w:tcMar>
            <w:hideMark/>
          </w:tcPr>
          <w:p w14:paraId="00D1E479"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940194</w:t>
            </w:r>
          </w:p>
        </w:tc>
        <w:tc>
          <w:tcPr>
            <w:tcW w:w="3969" w:type="dxa"/>
            <w:shd w:val="clear" w:color="auto" w:fill="auto"/>
            <w:tcMar>
              <w:left w:w="28" w:type="dxa"/>
              <w:right w:w="28" w:type="dxa"/>
            </w:tcMar>
            <w:hideMark/>
          </w:tcPr>
          <w:p w14:paraId="0F36A6BD"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Multi-carrier enhancements for NR</w:t>
            </w:r>
          </w:p>
        </w:tc>
        <w:tc>
          <w:tcPr>
            <w:tcW w:w="1701" w:type="dxa"/>
            <w:shd w:val="clear" w:color="auto" w:fill="auto"/>
            <w:tcMar>
              <w:left w:w="28" w:type="dxa"/>
              <w:right w:w="28" w:type="dxa"/>
            </w:tcMar>
            <w:hideMark/>
          </w:tcPr>
          <w:p w14:paraId="3EA75DA7" w14:textId="3D7DC718"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NR_MC_enh-Core</w:t>
            </w:r>
          </w:p>
        </w:tc>
        <w:tc>
          <w:tcPr>
            <w:tcW w:w="397" w:type="dxa"/>
            <w:shd w:val="clear" w:color="auto" w:fill="auto"/>
            <w:tcMar>
              <w:left w:w="28" w:type="dxa"/>
              <w:right w:w="28" w:type="dxa"/>
            </w:tcMar>
            <w:hideMark/>
          </w:tcPr>
          <w:p w14:paraId="35C0AF77"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R1</w:t>
            </w:r>
          </w:p>
        </w:tc>
        <w:tc>
          <w:tcPr>
            <w:tcW w:w="850" w:type="dxa"/>
            <w:shd w:val="clear" w:color="auto" w:fill="auto"/>
            <w:tcMar>
              <w:left w:w="28" w:type="dxa"/>
              <w:right w:w="28" w:type="dxa"/>
            </w:tcMar>
            <w:hideMark/>
          </w:tcPr>
          <w:p w14:paraId="3C1837A8" w14:textId="7BA81DC6" w:rsidR="00D00E61" w:rsidRPr="00EF7FBB" w:rsidRDefault="003C763E" w:rsidP="00B22AB8">
            <w:pPr>
              <w:overflowPunct/>
              <w:autoSpaceDE/>
              <w:autoSpaceDN/>
              <w:adjustRightInd/>
              <w:spacing w:after="0"/>
              <w:textAlignment w:val="auto"/>
              <w:rPr>
                <w:rFonts w:ascii="Calibri" w:hAnsi="Calibri" w:cs="Calibri"/>
                <w:color w:val="0563C1"/>
                <w:sz w:val="18"/>
                <w:szCs w:val="18"/>
                <w:u w:val="single"/>
                <w:lang w:eastAsia="en-GB"/>
              </w:rPr>
            </w:pPr>
            <w:hyperlink r:id="rId617" w:history="1">
              <w:r w:rsidR="007D3634" w:rsidRPr="007D3634">
                <w:rPr>
                  <w:rFonts w:ascii="Calibri" w:hAnsi="Calibri" w:cs="Calibri"/>
                  <w:color w:val="0563C1"/>
                  <w:sz w:val="16"/>
                  <w:szCs w:val="18"/>
                  <w:u w:val="single"/>
                  <w:lang w:eastAsia="en-GB"/>
                </w:rPr>
                <w:t>RP-222251</w:t>
              </w:r>
            </w:hyperlink>
          </w:p>
        </w:tc>
        <w:tc>
          <w:tcPr>
            <w:tcW w:w="2268" w:type="dxa"/>
            <w:shd w:val="clear" w:color="auto" w:fill="auto"/>
            <w:tcMar>
              <w:left w:w="28" w:type="dxa"/>
              <w:right w:w="28" w:type="dxa"/>
            </w:tcMar>
            <w:hideMark/>
          </w:tcPr>
          <w:p w14:paraId="081BF031"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val="es-ES" w:eastAsia="en-GB"/>
              </w:rPr>
            </w:pPr>
            <w:r w:rsidRPr="00EF7FBB">
              <w:rPr>
                <w:rFonts w:ascii="Arial" w:hAnsi="Arial" w:cs="Arial"/>
                <w:b/>
                <w:bCs/>
                <w:color w:val="000000"/>
                <w:sz w:val="18"/>
                <w:szCs w:val="18"/>
                <w:lang w:val="es-ES" w:eastAsia="en-GB"/>
              </w:rPr>
              <w:t>Hiroki Harada, NTT DOCOMO, INC.</w:t>
            </w:r>
          </w:p>
        </w:tc>
      </w:tr>
      <w:tr w:rsidR="00D00E61" w:rsidRPr="000D3A1E" w14:paraId="37AC1551" w14:textId="77777777" w:rsidTr="00B22AB8">
        <w:trPr>
          <w:trHeight w:val="255"/>
        </w:trPr>
        <w:tc>
          <w:tcPr>
            <w:tcW w:w="757" w:type="dxa"/>
            <w:shd w:val="clear" w:color="auto" w:fill="auto"/>
            <w:tcMar>
              <w:left w:w="28" w:type="dxa"/>
              <w:right w:w="28" w:type="dxa"/>
            </w:tcMar>
            <w:hideMark/>
          </w:tcPr>
          <w:p w14:paraId="78AB09C4"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940294</w:t>
            </w:r>
          </w:p>
        </w:tc>
        <w:tc>
          <w:tcPr>
            <w:tcW w:w="3969" w:type="dxa"/>
            <w:shd w:val="clear" w:color="auto" w:fill="auto"/>
            <w:tcMar>
              <w:left w:w="28" w:type="dxa"/>
              <w:right w:w="28" w:type="dxa"/>
            </w:tcMar>
            <w:hideMark/>
          </w:tcPr>
          <w:p w14:paraId="54A28D1A"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Multi-carrier enhancements for NR</w:t>
            </w:r>
          </w:p>
        </w:tc>
        <w:tc>
          <w:tcPr>
            <w:tcW w:w="1701" w:type="dxa"/>
            <w:shd w:val="clear" w:color="auto" w:fill="auto"/>
            <w:tcMar>
              <w:left w:w="28" w:type="dxa"/>
              <w:right w:w="28" w:type="dxa"/>
            </w:tcMar>
            <w:hideMark/>
          </w:tcPr>
          <w:p w14:paraId="7B0C03AC" w14:textId="09834B67" w:rsidR="00D00E61" w:rsidRPr="00EF7FBB" w:rsidRDefault="00D00E61" w:rsidP="00B22AB8">
            <w:pPr>
              <w:overflowPunct/>
              <w:autoSpaceDE/>
              <w:autoSpaceDN/>
              <w:adjustRightInd/>
              <w:spacing w:after="0"/>
              <w:textAlignment w:val="auto"/>
              <w:rPr>
                <w:rFonts w:ascii="Arial" w:hAnsi="Arial" w:cs="Arial"/>
                <w:color w:val="000000"/>
                <w:sz w:val="18"/>
                <w:szCs w:val="18"/>
                <w:lang w:val="de-DE" w:eastAsia="en-GB"/>
              </w:rPr>
            </w:pPr>
            <w:r w:rsidRPr="00EF7FBB">
              <w:rPr>
                <w:rFonts w:ascii="Arial" w:hAnsi="Arial" w:cs="Arial"/>
                <w:color w:val="000000"/>
                <w:sz w:val="18"/>
                <w:szCs w:val="18"/>
                <w:lang w:val="de-DE" w:eastAsia="en-GB"/>
              </w:rPr>
              <w:t>NR_MC_enh-Perf</w:t>
            </w:r>
          </w:p>
        </w:tc>
        <w:tc>
          <w:tcPr>
            <w:tcW w:w="397" w:type="dxa"/>
            <w:shd w:val="clear" w:color="auto" w:fill="auto"/>
            <w:tcMar>
              <w:left w:w="28" w:type="dxa"/>
              <w:right w:w="28" w:type="dxa"/>
            </w:tcMar>
            <w:hideMark/>
          </w:tcPr>
          <w:p w14:paraId="16F5C689"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R1</w:t>
            </w:r>
          </w:p>
        </w:tc>
        <w:tc>
          <w:tcPr>
            <w:tcW w:w="850" w:type="dxa"/>
            <w:shd w:val="clear" w:color="auto" w:fill="auto"/>
            <w:tcMar>
              <w:left w:w="28" w:type="dxa"/>
              <w:right w:w="28" w:type="dxa"/>
            </w:tcMar>
            <w:hideMark/>
          </w:tcPr>
          <w:p w14:paraId="6DCE42B8" w14:textId="2659ECE9" w:rsidR="00D00E61" w:rsidRPr="00EF7FBB" w:rsidRDefault="003C763E" w:rsidP="00B22AB8">
            <w:pPr>
              <w:overflowPunct/>
              <w:autoSpaceDE/>
              <w:autoSpaceDN/>
              <w:adjustRightInd/>
              <w:spacing w:after="0"/>
              <w:textAlignment w:val="auto"/>
              <w:rPr>
                <w:rFonts w:ascii="Calibri" w:hAnsi="Calibri" w:cs="Calibri"/>
                <w:color w:val="0563C1"/>
                <w:sz w:val="18"/>
                <w:szCs w:val="18"/>
                <w:u w:val="single"/>
                <w:lang w:eastAsia="en-GB"/>
              </w:rPr>
            </w:pPr>
            <w:hyperlink r:id="rId618" w:history="1">
              <w:r w:rsidR="007D3634" w:rsidRPr="007D3634">
                <w:rPr>
                  <w:rFonts w:ascii="Calibri" w:hAnsi="Calibri" w:cs="Calibri"/>
                  <w:color w:val="0563C1"/>
                  <w:sz w:val="16"/>
                  <w:szCs w:val="18"/>
                  <w:u w:val="single"/>
                  <w:lang w:eastAsia="en-GB"/>
                </w:rPr>
                <w:t>RP-222251</w:t>
              </w:r>
            </w:hyperlink>
          </w:p>
        </w:tc>
        <w:tc>
          <w:tcPr>
            <w:tcW w:w="2268" w:type="dxa"/>
            <w:shd w:val="clear" w:color="auto" w:fill="auto"/>
            <w:tcMar>
              <w:left w:w="28" w:type="dxa"/>
              <w:right w:w="28" w:type="dxa"/>
            </w:tcMar>
            <w:hideMark/>
          </w:tcPr>
          <w:p w14:paraId="1CE27B97"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val="es-ES" w:eastAsia="en-GB"/>
              </w:rPr>
            </w:pPr>
            <w:r w:rsidRPr="00EF7FBB">
              <w:rPr>
                <w:rFonts w:ascii="Arial" w:hAnsi="Arial" w:cs="Arial"/>
                <w:b/>
                <w:bCs/>
                <w:color w:val="000000"/>
                <w:sz w:val="18"/>
                <w:szCs w:val="18"/>
                <w:lang w:val="es-ES" w:eastAsia="en-GB"/>
              </w:rPr>
              <w:t>Hiroki Harada, NTT DOCOMO, INC.</w:t>
            </w:r>
          </w:p>
        </w:tc>
      </w:tr>
    </w:tbl>
    <w:p w14:paraId="5FBA8683" w14:textId="77777777" w:rsidR="00D00E61" w:rsidRDefault="00D00E61" w:rsidP="00D00E61">
      <w:pPr>
        <w:jc w:val="both"/>
        <w:rPr>
          <w:lang w:eastAsia="en-GB"/>
        </w:rPr>
      </w:pPr>
      <w:r w:rsidRPr="00A4454A">
        <w:rPr>
          <w:lang w:eastAsia="en-GB"/>
        </w:rPr>
        <w:t>Summary based on the input provided by NTT DOCOMO, INC.</w:t>
      </w:r>
      <w:r>
        <w:rPr>
          <w:lang w:eastAsia="en-GB"/>
        </w:rPr>
        <w:t xml:space="preserve"> </w:t>
      </w:r>
      <w:r w:rsidRPr="00A4454A">
        <w:rPr>
          <w:lang w:eastAsia="en-GB"/>
        </w:rPr>
        <w:t>in  RP-233547.</w:t>
      </w:r>
    </w:p>
    <w:p w14:paraId="11C73160" w14:textId="77777777" w:rsidR="00D00E61" w:rsidRDefault="00D00E61" w:rsidP="00D00E61">
      <w:pPr>
        <w:jc w:val="both"/>
        <w:rPr>
          <w:lang w:eastAsia="en-GB"/>
        </w:rPr>
      </w:pPr>
      <w:r>
        <w:rPr>
          <w:lang w:eastAsia="en-GB"/>
        </w:rPr>
        <w:t>This WI introduces 1) multi-cell PDSCH/PUSCH scheduling with a single DCI and 2) UL Tx switching scheme across 3 or 4 bands with restriction of up to 2 Tx simultaneous transmission for FR1 UE.</w:t>
      </w:r>
    </w:p>
    <w:p w14:paraId="21BDE4ED" w14:textId="77777777" w:rsidR="00D00E61" w:rsidRDefault="00D00E61" w:rsidP="00D00E61">
      <w:pPr>
        <w:jc w:val="both"/>
        <w:rPr>
          <w:lang w:eastAsia="en-GB"/>
        </w:rPr>
      </w:pPr>
      <w:r>
        <w:rPr>
          <w:lang w:eastAsia="en-GB"/>
        </w:rPr>
        <w:t>The multi-cell PDSCH/PUSCH scheduling with a single DCI is to reduce the control overhead for scheduling data on multiple cells in intra-band or inter-band multi-carrier operation. In Rel-17 WI on NR Dynamic spectrum sharing (DSS), it was studied but was not specified due to scenario limitations such as number of co-scheduled cells limited to 2. In Rel-18, such limitation is removed so that the single DCI scheduling more than 2 cells can achieve the reasonable gain of the control overhead reduction.</w:t>
      </w:r>
    </w:p>
    <w:p w14:paraId="0D0422A8" w14:textId="77777777" w:rsidR="00D00E61" w:rsidRDefault="00D00E61" w:rsidP="00D00E61">
      <w:pPr>
        <w:jc w:val="both"/>
        <w:rPr>
          <w:lang w:eastAsia="en-GB"/>
        </w:rPr>
      </w:pPr>
      <w:r>
        <w:rPr>
          <w:lang w:eastAsia="en-GB"/>
        </w:rPr>
        <w:t>Regarding UL Tx switching schemes, UL Tx switching schemes across 2 bands were introduced in Rel-16 WI on RF requirements for NR frequency range 1 (FR1) and Rel-17 WI on RF requirements enhancement for NR frequency range 1 (FR1). In Rel-18, it is extended to UL Tx switching schemes across 3 or 4 bands so that higher UL data rate, spectrum utilization and UL capacity can be achieved by dynamically selecting transmitting carrier(s) across 3 or 4 bands based on the data traffic, TDD DL/UL configuration, bandwidths and channel conditions of each band.</w:t>
      </w:r>
    </w:p>
    <w:p w14:paraId="72B2303D" w14:textId="77777777" w:rsidR="00D00E61" w:rsidRPr="00A4454A" w:rsidRDefault="00D00E61" w:rsidP="00D00E61">
      <w:pPr>
        <w:jc w:val="both"/>
        <w:rPr>
          <w:b/>
          <w:bCs/>
          <w:lang w:eastAsia="en-GB"/>
        </w:rPr>
      </w:pPr>
      <w:r w:rsidRPr="00A4454A">
        <w:rPr>
          <w:b/>
          <w:bCs/>
          <w:lang w:eastAsia="en-GB"/>
        </w:rPr>
        <w:t>Multi-cell PDSCH/PUSCH scheduling with a single DCI</w:t>
      </w:r>
    </w:p>
    <w:p w14:paraId="38F1909E" w14:textId="77777777" w:rsidR="00D00E61" w:rsidRDefault="00D00E61" w:rsidP="00D00E61">
      <w:pPr>
        <w:jc w:val="both"/>
        <w:rPr>
          <w:lang w:eastAsia="en-GB"/>
        </w:rPr>
      </w:pPr>
      <w:r>
        <w:rPr>
          <w:lang w:eastAsia="en-GB"/>
        </w:rPr>
        <w:t>One of the key functionalities introduced in this WI is multi-cell PDSCH/PUSCH scheduling with a single DCI. The new non-fallback DCI formats 1_3 and 0_3 are introduced to schedule PDSCH or PUSCH on up to 4 intra-band and/or inter-band cells simultaneously. All co-scheduled cells have same SCS and carrier type (licensed or unlicensed, FR1 or FR2-1 or FR2-2), while scheduling cell can have different SCS and/or carrier type from those of co-scheduled cells if scheduling cell is not included in the co-scheduled cells. UE can be configured with only one scheduling cell for each scheduled cell, and UE can be configured to monitor DCI format 1_3/0_3 and legacy DCI format 0_0/1_0/0_1/1_1 and/or 0_2/1_2 (if supported by the UE) on the same scheduling cell. For some of fields in DCI format 1_3/0_3, a single indication is commonly applied to all co-scheduled cell(s) so that the payload size of DCI format 1_3/0_3 could be compact while some other fields in DCI format 1_3/0_3 have separate indication for each of co-scheduled cell(s) for flexibility.</w:t>
      </w:r>
    </w:p>
    <w:p w14:paraId="2645CC00" w14:textId="77777777" w:rsidR="00D00E61" w:rsidRDefault="00D00E61" w:rsidP="00D00E61">
      <w:pPr>
        <w:jc w:val="both"/>
        <w:rPr>
          <w:lang w:eastAsia="en-GB"/>
        </w:rPr>
      </w:pPr>
      <w:r>
        <w:rPr>
          <w:rFonts w:eastAsiaTheme="minorEastAsia"/>
          <w:noProof/>
          <w:lang w:eastAsia="ja-JP"/>
        </w:rPr>
        <w:drawing>
          <wp:inline distT="0" distB="0" distL="0" distR="0" wp14:anchorId="7A440211" wp14:editId="1E103153">
            <wp:extent cx="5965825" cy="2792969"/>
            <wp:effectExtent l="0" t="0" r="0" b="0"/>
            <wp:docPr id="2"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図 2"/>
                    <pic:cNvPicPr/>
                  </pic:nvPicPr>
                  <pic:blipFill>
                    <a:blip r:embed="rId619" cstate="print">
                      <a:extLst>
                        <a:ext uri="{28A0092B-C50C-407E-A947-70E740481C1C}">
                          <a14:useLocalDpi xmlns:a14="http://schemas.microsoft.com/office/drawing/2010/main" val="0"/>
                        </a:ext>
                      </a:extLst>
                    </a:blip>
                    <a:stretch>
                      <a:fillRect/>
                    </a:stretch>
                  </pic:blipFill>
                  <pic:spPr>
                    <a:xfrm>
                      <a:off x="0" y="0"/>
                      <a:ext cx="5985931" cy="2802382"/>
                    </a:xfrm>
                    <a:prstGeom prst="rect">
                      <a:avLst/>
                    </a:prstGeom>
                  </pic:spPr>
                </pic:pic>
              </a:graphicData>
            </a:graphic>
          </wp:inline>
        </w:drawing>
      </w:r>
    </w:p>
    <w:p w14:paraId="5EAFE43B" w14:textId="77777777" w:rsidR="00D00E61" w:rsidRPr="00A4454A" w:rsidRDefault="00D00E61" w:rsidP="00D00E61">
      <w:pPr>
        <w:jc w:val="both"/>
        <w:rPr>
          <w:b/>
          <w:bCs/>
          <w:lang w:eastAsia="en-GB"/>
        </w:rPr>
      </w:pPr>
      <w:r>
        <w:rPr>
          <w:lang w:eastAsia="en-GB"/>
        </w:rPr>
        <w:t xml:space="preserve"> </w:t>
      </w:r>
      <w:r w:rsidRPr="00A4454A">
        <w:rPr>
          <w:b/>
          <w:bCs/>
          <w:lang w:eastAsia="en-GB"/>
        </w:rPr>
        <w:t>UL Tx switching schemes across 3 or 4 bands with restriction of up to 2 Tx simultaneous transmission for FR1 UE</w:t>
      </w:r>
    </w:p>
    <w:p w14:paraId="1CD3892C" w14:textId="77777777" w:rsidR="00D00E61" w:rsidRDefault="00D00E61" w:rsidP="00D00E61">
      <w:pPr>
        <w:jc w:val="both"/>
        <w:rPr>
          <w:lang w:eastAsia="en-GB"/>
        </w:rPr>
      </w:pPr>
      <w:r>
        <w:rPr>
          <w:lang w:eastAsia="en-GB"/>
        </w:rPr>
        <w:t>Another one of the key functionalities introduced in this WI is UL Tx switching schemes across 3 or 4 bands with restriction of up to 2 Tx simultaneous transmission for FR1 UE. The UE can be configured with 3 or 4 UL bands, and Tx carrier can be dynamically switched across carriers in 3 or 4 UL bands according to dynamic grant and/or RRC configuration for UL transmission. In Rel-18, following scenarios are supported:</w:t>
      </w:r>
    </w:p>
    <w:p w14:paraId="7A421960" w14:textId="77777777" w:rsidR="00D00E61" w:rsidRDefault="00D00E61" w:rsidP="00D00E61">
      <w:pPr>
        <w:pStyle w:val="ListParagraph"/>
        <w:numPr>
          <w:ilvl w:val="0"/>
          <w:numId w:val="12"/>
        </w:numPr>
        <w:ind w:leftChars="0"/>
        <w:jc w:val="both"/>
      </w:pPr>
      <w:r>
        <w:t>Inter-band CA with 3 or 4 UL bands without SUL band: For each pair of two UL bands among 3 or 4 UL bands, either switchedUL mode (where transmission is performed only on one of UL bands at a time) or dualUL mode (where transmission is performed on one of UL bands or on two UL bands simultaneously at a time) is configured according to UE capability.</w:t>
      </w:r>
    </w:p>
    <w:p w14:paraId="54D46126" w14:textId="77777777" w:rsidR="00D00E61" w:rsidRDefault="00D00E61" w:rsidP="00D00E61">
      <w:pPr>
        <w:pStyle w:val="ListParagraph"/>
        <w:numPr>
          <w:ilvl w:val="0"/>
          <w:numId w:val="12"/>
        </w:numPr>
        <w:ind w:leftChars="0"/>
        <w:jc w:val="both"/>
      </w:pPr>
      <w:r>
        <w:t>Inter-band CA with 3 or 4 UL bands including SUL band(s): for each pair of two non-SUL bands, either switchedUL mode or dualUL mode is configured according to UE capability; for each pair of two SUL bands (if any), switchedUL mode is configured; for each pair of non-SUL band and SUL band, switchedUL mode is configured.</w:t>
      </w:r>
    </w:p>
    <w:p w14:paraId="729FD095" w14:textId="77777777" w:rsidR="00D00E61" w:rsidRDefault="00D00E61" w:rsidP="00D00E61">
      <w:pPr>
        <w:jc w:val="both"/>
      </w:pPr>
    </w:p>
    <w:p w14:paraId="7811E5E7" w14:textId="77777777" w:rsidR="00D00E61" w:rsidRDefault="00D00E61" w:rsidP="00D00E61">
      <w:pPr>
        <w:jc w:val="both"/>
        <w:rPr>
          <w:lang w:eastAsia="en-GB"/>
        </w:rPr>
      </w:pPr>
      <w:r>
        <w:rPr>
          <w:lang w:eastAsia="en-GB"/>
        </w:rPr>
        <w:t>UE reports required switching period length for each pair of two UL bands, and required switching period length is determined based on reported switching period length for each pair of two UL bands that are involved in the switching, configured switching scheme for each pair of two UL bands, and some other advanced capabilities if reported. If an uplink switching is triggered for uplink transmission(s) with a gap between the start of the first uplink transmission(s) and the end of the last preceding uplink transmission(s) that is smaller than the determined switching period length, UE determines the band of the switching period location based on the priority of the bands configured by gNB, and UE is not required to transmit for the duration of the determined switching period. The affected carrier(s), whether some or all of carriers, are determined according to UE capability.</w:t>
      </w:r>
    </w:p>
    <w:p w14:paraId="61ADBFD5" w14:textId="77777777" w:rsidR="00D00E61" w:rsidRDefault="00D00E61" w:rsidP="00D00E61">
      <w:pPr>
        <w:jc w:val="both"/>
        <w:rPr>
          <w:lang w:eastAsia="en-GB"/>
        </w:rPr>
      </w:pPr>
      <w:r>
        <w:rPr>
          <w:lang w:eastAsia="en-GB"/>
        </w:rPr>
        <w:t xml:space="preserve"> </w:t>
      </w:r>
      <w:r>
        <w:rPr>
          <w:noProof/>
        </w:rPr>
        <w:drawing>
          <wp:inline distT="0" distB="0" distL="0" distR="0" wp14:anchorId="6E410D66" wp14:editId="50ABF080">
            <wp:extent cx="6067425" cy="2193078"/>
            <wp:effectExtent l="0" t="0" r="0" b="0"/>
            <wp:docPr id="1961077234"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図 1"/>
                    <pic:cNvPicPr/>
                  </pic:nvPicPr>
                  <pic:blipFill>
                    <a:blip r:embed="rId620" cstate="print">
                      <a:extLst>
                        <a:ext uri="{28A0092B-C50C-407E-A947-70E740481C1C}">
                          <a14:useLocalDpi xmlns:a14="http://schemas.microsoft.com/office/drawing/2010/main" val="0"/>
                        </a:ext>
                      </a:extLst>
                    </a:blip>
                    <a:stretch>
                      <a:fillRect/>
                    </a:stretch>
                  </pic:blipFill>
                  <pic:spPr>
                    <a:xfrm>
                      <a:off x="0" y="0"/>
                      <a:ext cx="6082965" cy="2198695"/>
                    </a:xfrm>
                    <a:prstGeom prst="rect">
                      <a:avLst/>
                    </a:prstGeom>
                  </pic:spPr>
                </pic:pic>
              </a:graphicData>
            </a:graphic>
          </wp:inline>
        </w:drawing>
      </w:r>
    </w:p>
    <w:p w14:paraId="61A54464" w14:textId="77777777" w:rsidR="00D00E61" w:rsidRDefault="00D00E61" w:rsidP="00D00E61">
      <w:pPr>
        <w:jc w:val="both"/>
        <w:rPr>
          <w:lang w:eastAsia="en-GB"/>
        </w:rPr>
      </w:pPr>
    </w:p>
    <w:p w14:paraId="1C3D8D64" w14:textId="77777777" w:rsidR="00D00E61" w:rsidRPr="000D2E94" w:rsidRDefault="00D00E61" w:rsidP="00D00E61">
      <w:pPr>
        <w:rPr>
          <w:b/>
        </w:rPr>
      </w:pPr>
      <w:r w:rsidRPr="000D2E94">
        <w:rPr>
          <w:b/>
        </w:rPr>
        <w:t>References</w:t>
      </w:r>
      <w:r w:rsidRPr="000D2E94">
        <w:t xml:space="preserve"> </w:t>
      </w:r>
    </w:p>
    <w:p w14:paraId="0065FFBC" w14:textId="248ABC30" w:rsidR="00D00E61" w:rsidRDefault="00D00E61" w:rsidP="00D00E61">
      <w:r>
        <w:t xml:space="preserve">List of related CRs: select "TSG Status = Approved" in: </w:t>
      </w:r>
      <w:r>
        <w:br/>
      </w:r>
      <w:hyperlink r:id="rId621" w:history="1">
        <w:r w:rsidRPr="00643D98">
          <w:rPr>
            <w:rStyle w:val="Hyperlink"/>
          </w:rPr>
          <w:t>https://portal.3gpp.org/ChangeRequests.aspx?q=1&amp;workitem=940094,940194,940294</w:t>
        </w:r>
      </w:hyperlink>
    </w:p>
    <w:p w14:paraId="641090EF" w14:textId="77777777" w:rsidR="00D00E61" w:rsidRDefault="00D00E61" w:rsidP="00D00E61">
      <w:pPr>
        <w:pStyle w:val="EW"/>
        <w:rPr>
          <w:lang w:eastAsia="en-GB"/>
        </w:rPr>
      </w:pPr>
      <w:r>
        <w:rPr>
          <w:lang w:eastAsia="en-GB"/>
        </w:rPr>
        <w:t>[1]</w:t>
      </w:r>
      <w:r>
        <w:rPr>
          <w:lang w:eastAsia="en-GB"/>
        </w:rPr>
        <w:tab/>
        <w:t>RP-222251</w:t>
      </w:r>
      <w:r>
        <w:rPr>
          <w:lang w:eastAsia="en-GB"/>
        </w:rPr>
        <w:tab/>
        <w:t>Revised WID on Multi-carrier enhancements for NR</w:t>
      </w:r>
    </w:p>
    <w:p w14:paraId="6A94FF28" w14:textId="77777777" w:rsidR="00D00E61" w:rsidRDefault="00D00E61" w:rsidP="00D00E61">
      <w:pPr>
        <w:pStyle w:val="EW"/>
        <w:rPr>
          <w:lang w:eastAsia="en-GB"/>
        </w:rPr>
      </w:pPr>
      <w:r>
        <w:rPr>
          <w:lang w:eastAsia="en-GB"/>
        </w:rPr>
        <w:t>[2]</w:t>
      </w:r>
      <w:r>
        <w:rPr>
          <w:lang w:eastAsia="en-GB"/>
        </w:rPr>
        <w:tab/>
        <w:t>RP-232089</w:t>
      </w:r>
      <w:r>
        <w:rPr>
          <w:lang w:eastAsia="en-GB"/>
        </w:rPr>
        <w:tab/>
        <w:t>Status report for WI: Multi-carrier enhancements for NR</w:t>
      </w:r>
    </w:p>
    <w:p w14:paraId="710DA40E" w14:textId="77777777" w:rsidR="00D00E61" w:rsidRDefault="00D00E61" w:rsidP="00D00E61">
      <w:pPr>
        <w:pStyle w:val="EW"/>
        <w:rPr>
          <w:lang w:eastAsia="en-GB"/>
        </w:rPr>
      </w:pPr>
      <w:r>
        <w:rPr>
          <w:lang w:eastAsia="en-GB"/>
        </w:rPr>
        <w:t>[3]</w:t>
      </w:r>
      <w:r>
        <w:rPr>
          <w:lang w:eastAsia="en-GB"/>
        </w:rPr>
        <w:tab/>
        <w:t>RP-232471</w:t>
      </w:r>
      <w:r>
        <w:rPr>
          <w:lang w:eastAsia="en-GB"/>
        </w:rPr>
        <w:tab/>
        <w:t>Introduction of Rel-18 - Multi-carrier enhancements</w:t>
      </w:r>
    </w:p>
    <w:p w14:paraId="335B96F6" w14:textId="77777777" w:rsidR="00D00E61" w:rsidRDefault="00D00E61" w:rsidP="00D00E61">
      <w:pPr>
        <w:pStyle w:val="EW"/>
        <w:rPr>
          <w:lang w:eastAsia="en-GB"/>
        </w:rPr>
      </w:pPr>
      <w:r>
        <w:rPr>
          <w:lang w:eastAsia="en-GB"/>
        </w:rPr>
        <w:t>[4]</w:t>
      </w:r>
      <w:r>
        <w:rPr>
          <w:lang w:eastAsia="en-GB"/>
        </w:rPr>
        <w:tab/>
        <w:t>R1-2310749</w:t>
      </w:r>
      <w:r>
        <w:rPr>
          <w:lang w:eastAsia="en-GB"/>
        </w:rPr>
        <w:tab/>
        <w:t>Corrections on Rel-18 Multi-carrier enhancements in 38.212</w:t>
      </w:r>
    </w:p>
    <w:p w14:paraId="5BBB282B" w14:textId="77777777" w:rsidR="00D00E61" w:rsidRDefault="00D00E61" w:rsidP="00D00E61">
      <w:pPr>
        <w:pStyle w:val="EW"/>
        <w:rPr>
          <w:lang w:eastAsia="en-GB"/>
        </w:rPr>
      </w:pPr>
      <w:r>
        <w:rPr>
          <w:lang w:eastAsia="en-GB"/>
        </w:rPr>
        <w:t>[5]</w:t>
      </w:r>
      <w:r>
        <w:rPr>
          <w:lang w:eastAsia="en-GB"/>
        </w:rPr>
        <w:tab/>
        <w:t>R1-2310733</w:t>
      </w:r>
      <w:r>
        <w:rPr>
          <w:lang w:eastAsia="en-GB"/>
        </w:rPr>
        <w:tab/>
        <w:t>Maintenance of multi-carrier enhancements for NR</w:t>
      </w:r>
    </w:p>
    <w:p w14:paraId="3600DA6E" w14:textId="77777777" w:rsidR="00D00E61" w:rsidRDefault="00D00E61" w:rsidP="00D00E61">
      <w:pPr>
        <w:pStyle w:val="EW"/>
        <w:rPr>
          <w:lang w:eastAsia="en-GB"/>
        </w:rPr>
      </w:pPr>
      <w:r>
        <w:rPr>
          <w:lang w:eastAsia="en-GB"/>
        </w:rPr>
        <w:t>[6]</w:t>
      </w:r>
      <w:r>
        <w:rPr>
          <w:lang w:eastAsia="en-GB"/>
        </w:rPr>
        <w:tab/>
        <w:t>R1-2310769</w:t>
      </w:r>
      <w:r>
        <w:rPr>
          <w:lang w:eastAsia="en-GB"/>
        </w:rPr>
        <w:tab/>
        <w:t>Introduction of UL Tx switching across up to 4 bands</w:t>
      </w:r>
    </w:p>
    <w:p w14:paraId="59C87B83" w14:textId="77777777" w:rsidR="00D00E61" w:rsidRDefault="00D00E61" w:rsidP="00D00E61">
      <w:pPr>
        <w:pStyle w:val="EW"/>
        <w:rPr>
          <w:lang w:eastAsia="en-GB"/>
        </w:rPr>
      </w:pPr>
      <w:r>
        <w:rPr>
          <w:lang w:eastAsia="en-GB"/>
        </w:rPr>
        <w:t>[7]</w:t>
      </w:r>
      <w:r>
        <w:rPr>
          <w:lang w:eastAsia="en-GB"/>
        </w:rPr>
        <w:tab/>
        <w:t>R2-2313674</w:t>
      </w:r>
      <w:r>
        <w:rPr>
          <w:lang w:eastAsia="en-GB"/>
        </w:rPr>
        <w:tab/>
        <w:t>Introduction of Multi-carier enhancements</w:t>
      </w:r>
    </w:p>
    <w:p w14:paraId="7B372A5A" w14:textId="77777777" w:rsidR="00D00E61" w:rsidRDefault="00D00E61" w:rsidP="00D00E61">
      <w:pPr>
        <w:pStyle w:val="EW"/>
        <w:rPr>
          <w:lang w:eastAsia="en-GB"/>
        </w:rPr>
      </w:pPr>
      <w:r>
        <w:rPr>
          <w:lang w:eastAsia="en-GB"/>
        </w:rPr>
        <w:t>[8]</w:t>
      </w:r>
      <w:r>
        <w:rPr>
          <w:lang w:eastAsia="en-GB"/>
        </w:rPr>
        <w:tab/>
        <w:t>R2-2313967</w:t>
      </w:r>
      <w:r>
        <w:rPr>
          <w:lang w:eastAsia="en-GB"/>
        </w:rPr>
        <w:tab/>
        <w:t>Introduction of Rel-18 Multi-carrier enhancements</w:t>
      </w:r>
    </w:p>
    <w:p w14:paraId="0E60AFC4" w14:textId="77777777" w:rsidR="00D00E61" w:rsidRDefault="00D00E61" w:rsidP="00D00E61">
      <w:pPr>
        <w:pStyle w:val="EW"/>
        <w:rPr>
          <w:lang w:eastAsia="en-GB"/>
        </w:rPr>
      </w:pPr>
      <w:r>
        <w:rPr>
          <w:lang w:eastAsia="en-GB"/>
        </w:rPr>
        <w:t>[9]</w:t>
      </w:r>
      <w:r>
        <w:rPr>
          <w:lang w:eastAsia="en-GB"/>
        </w:rPr>
        <w:tab/>
        <w:t>R2-2313676</w:t>
      </w:r>
      <w:r>
        <w:rPr>
          <w:lang w:eastAsia="en-GB"/>
        </w:rPr>
        <w:tab/>
        <w:t>Introduction of Rel-18 UE capabilities</w:t>
      </w:r>
    </w:p>
    <w:p w14:paraId="2E43A96D" w14:textId="77777777" w:rsidR="00D00E61" w:rsidRDefault="00D00E61" w:rsidP="00D00E61">
      <w:pPr>
        <w:pStyle w:val="EW"/>
        <w:rPr>
          <w:lang w:eastAsia="en-GB"/>
        </w:rPr>
      </w:pPr>
      <w:r>
        <w:rPr>
          <w:lang w:eastAsia="en-GB"/>
        </w:rPr>
        <w:t>[10]</w:t>
      </w:r>
      <w:r>
        <w:rPr>
          <w:lang w:eastAsia="en-GB"/>
        </w:rPr>
        <w:tab/>
        <w:t>R2-2313677</w:t>
      </w:r>
      <w:r>
        <w:rPr>
          <w:lang w:eastAsia="en-GB"/>
        </w:rPr>
        <w:tab/>
        <w:t>Introduction of Rel-18 UE capabilities</w:t>
      </w:r>
    </w:p>
    <w:p w14:paraId="74C78F6A" w14:textId="77777777" w:rsidR="00D00E61" w:rsidRDefault="00D00E61" w:rsidP="00D00E61">
      <w:pPr>
        <w:pStyle w:val="EW"/>
        <w:rPr>
          <w:lang w:eastAsia="en-GB"/>
        </w:rPr>
      </w:pPr>
      <w:r>
        <w:rPr>
          <w:lang w:eastAsia="en-GB"/>
        </w:rPr>
        <w:t>[11]</w:t>
      </w:r>
      <w:r>
        <w:rPr>
          <w:lang w:eastAsia="en-GB"/>
        </w:rPr>
        <w:tab/>
        <w:t>R4-2310270</w:t>
      </w:r>
      <w:r>
        <w:rPr>
          <w:lang w:eastAsia="en-GB"/>
        </w:rPr>
        <w:tab/>
        <w:t>CR for 38.101-1: Time mask for switching across three or four uplink bands</w:t>
      </w:r>
    </w:p>
    <w:p w14:paraId="26D5C707" w14:textId="77777777" w:rsidR="00D00E61" w:rsidRDefault="00D00E61" w:rsidP="00D00E61">
      <w:pPr>
        <w:pStyle w:val="EW"/>
        <w:rPr>
          <w:lang w:eastAsia="en-GB"/>
        </w:rPr>
      </w:pPr>
      <w:r>
        <w:rPr>
          <w:lang w:eastAsia="en-GB"/>
        </w:rPr>
        <w:t>[12]</w:t>
      </w:r>
      <w:r>
        <w:rPr>
          <w:lang w:eastAsia="en-GB"/>
        </w:rPr>
        <w:tab/>
        <w:t>R4-2310503</w:t>
      </w:r>
      <w:r>
        <w:rPr>
          <w:lang w:eastAsia="en-GB"/>
        </w:rPr>
        <w:tab/>
        <w:t>CR for 38.101-1 to clarify the time mask for switching with multiple TAGs</w:t>
      </w:r>
    </w:p>
    <w:p w14:paraId="72411236" w14:textId="77777777" w:rsidR="00D00E61" w:rsidRDefault="00D00E61" w:rsidP="00D00E61">
      <w:pPr>
        <w:pStyle w:val="EW"/>
        <w:rPr>
          <w:lang w:eastAsia="en-GB"/>
        </w:rPr>
      </w:pPr>
      <w:r>
        <w:rPr>
          <w:lang w:eastAsia="en-GB"/>
        </w:rPr>
        <w:t>[13]</w:t>
      </w:r>
      <w:r>
        <w:rPr>
          <w:lang w:eastAsia="en-GB"/>
        </w:rPr>
        <w:tab/>
        <w:t>R4-2310142</w:t>
      </w:r>
      <w:r>
        <w:rPr>
          <w:lang w:eastAsia="en-GB"/>
        </w:rPr>
        <w:tab/>
        <w:t>DL interruption for Tx switching across 3/4 bands</w:t>
      </w:r>
    </w:p>
    <w:p w14:paraId="45648413" w14:textId="77777777" w:rsidR="00D00E61" w:rsidRDefault="00D00E61" w:rsidP="00D00E61">
      <w:pPr>
        <w:pStyle w:val="EW"/>
        <w:rPr>
          <w:lang w:eastAsia="en-GB"/>
        </w:rPr>
      </w:pPr>
      <w:r>
        <w:rPr>
          <w:lang w:eastAsia="en-GB"/>
        </w:rPr>
        <w:t>[14]</w:t>
      </w:r>
      <w:r>
        <w:rPr>
          <w:lang w:eastAsia="en-GB"/>
        </w:rPr>
        <w:tab/>
        <w:t>R4-2314428</w:t>
      </w:r>
      <w:r>
        <w:rPr>
          <w:lang w:eastAsia="en-GB"/>
        </w:rPr>
        <w:tab/>
        <w:t>CR on DL interruption for Tx switching across 3/4 bands</w:t>
      </w:r>
    </w:p>
    <w:p w14:paraId="3C2B9A74" w14:textId="77777777" w:rsidR="00D00E61" w:rsidRDefault="00D00E61" w:rsidP="00D00E61">
      <w:pPr>
        <w:pStyle w:val="EW"/>
        <w:rPr>
          <w:lang w:eastAsia="en-GB"/>
        </w:rPr>
      </w:pPr>
      <w:r>
        <w:rPr>
          <w:lang w:eastAsia="en-GB"/>
        </w:rPr>
        <w:t>[15]</w:t>
      </w:r>
      <w:r>
        <w:rPr>
          <w:lang w:eastAsia="en-GB"/>
        </w:rPr>
        <w:tab/>
        <w:t>R4-2314674</w:t>
      </w:r>
      <w:r>
        <w:rPr>
          <w:lang w:eastAsia="en-GB"/>
        </w:rPr>
        <w:tab/>
        <w:t>Correction of applicability of time mask for Tx swtiching with dual TAG</w:t>
      </w:r>
    </w:p>
    <w:p w14:paraId="6FD12DE7" w14:textId="77777777" w:rsidR="00D00E61" w:rsidRDefault="00D00E61" w:rsidP="00D00E61">
      <w:pPr>
        <w:pStyle w:val="EW"/>
        <w:rPr>
          <w:lang w:eastAsia="en-GB"/>
        </w:rPr>
      </w:pPr>
      <w:r>
        <w:rPr>
          <w:lang w:eastAsia="en-GB"/>
        </w:rPr>
        <w:t>[16]</w:t>
      </w:r>
      <w:r>
        <w:rPr>
          <w:lang w:eastAsia="en-GB"/>
        </w:rPr>
        <w:tab/>
        <w:t>R4-2319110</w:t>
      </w:r>
      <w:r>
        <w:rPr>
          <w:lang w:eastAsia="en-GB"/>
        </w:rPr>
        <w:tab/>
        <w:t>CR for 38.101-1: Time mask for switching across three or four uplink bands</w:t>
      </w:r>
    </w:p>
    <w:p w14:paraId="46DAE7FC" w14:textId="77777777" w:rsidR="00D00E61" w:rsidRDefault="00D00E61" w:rsidP="00D00E61">
      <w:pPr>
        <w:pStyle w:val="EW"/>
        <w:rPr>
          <w:lang w:eastAsia="en-GB"/>
        </w:rPr>
      </w:pPr>
      <w:r>
        <w:rPr>
          <w:lang w:eastAsia="en-GB"/>
        </w:rPr>
        <w:t>[17]</w:t>
      </w:r>
      <w:r>
        <w:rPr>
          <w:lang w:eastAsia="en-GB"/>
        </w:rPr>
        <w:tab/>
        <w:t>R4-2319447</w:t>
      </w:r>
      <w:r>
        <w:rPr>
          <w:lang w:eastAsia="en-GB"/>
        </w:rPr>
        <w:tab/>
        <w:t>[NR_MC_enh-Core]CR for DL interruption note improvement</w:t>
      </w:r>
    </w:p>
    <w:p w14:paraId="57028C22" w14:textId="77777777" w:rsidR="00D00E61" w:rsidRDefault="00D00E61" w:rsidP="00D00E61">
      <w:pPr>
        <w:pStyle w:val="EW"/>
        <w:rPr>
          <w:lang w:eastAsia="en-GB"/>
        </w:rPr>
      </w:pPr>
      <w:r>
        <w:rPr>
          <w:lang w:eastAsia="en-GB"/>
        </w:rPr>
        <w:t>[18]</w:t>
      </w:r>
      <w:r>
        <w:rPr>
          <w:lang w:eastAsia="en-GB"/>
        </w:rPr>
        <w:tab/>
        <w:t>R4-2320680</w:t>
      </w:r>
      <w:r>
        <w:rPr>
          <w:lang w:eastAsia="en-GB"/>
        </w:rPr>
        <w:tab/>
        <w:t>Implementation of two-band Tx switching with dual TAG in an earlier release</w:t>
      </w:r>
    </w:p>
    <w:p w14:paraId="17C6C92C" w14:textId="77777777" w:rsidR="00D00E61" w:rsidRDefault="00D00E61" w:rsidP="00D00E61">
      <w:pPr>
        <w:pStyle w:val="EW"/>
        <w:rPr>
          <w:lang w:eastAsia="en-GB"/>
        </w:rPr>
      </w:pPr>
      <w:r>
        <w:rPr>
          <w:lang w:eastAsia="en-GB"/>
        </w:rPr>
        <w:t>[19]</w:t>
      </w:r>
      <w:r>
        <w:rPr>
          <w:lang w:eastAsia="en-GB"/>
        </w:rPr>
        <w:tab/>
        <w:t>R4-2321754</w:t>
      </w:r>
      <w:r>
        <w:rPr>
          <w:lang w:eastAsia="en-GB"/>
        </w:rPr>
        <w:tab/>
        <w:t>CR for Tx switching with dual TAG</w:t>
      </w:r>
    </w:p>
    <w:p w14:paraId="40206823" w14:textId="77777777" w:rsidR="00D00E61" w:rsidRDefault="00D00E61" w:rsidP="00D00E61">
      <w:pPr>
        <w:pStyle w:val="EW"/>
        <w:rPr>
          <w:lang w:eastAsia="en-GB"/>
        </w:rPr>
      </w:pPr>
      <w:r>
        <w:rPr>
          <w:lang w:eastAsia="en-GB"/>
        </w:rPr>
        <w:t>[20]</w:t>
      </w:r>
      <w:r>
        <w:rPr>
          <w:lang w:eastAsia="en-GB"/>
        </w:rPr>
        <w:tab/>
        <w:t>R4-2319376</w:t>
      </w:r>
      <w:r>
        <w:rPr>
          <w:lang w:eastAsia="en-GB"/>
        </w:rPr>
        <w:tab/>
        <w:t>Modification on DL interruption for Tx switching across 3/4 bands</w:t>
      </w:r>
    </w:p>
    <w:p w14:paraId="0B1BA540" w14:textId="7686FE9F" w:rsidR="00E21FBF" w:rsidRDefault="00E21FBF" w:rsidP="00E21FBF">
      <w:pPr>
        <w:pStyle w:val="Heading3"/>
        <w:rPr>
          <w:lang w:eastAsia="en-GB"/>
        </w:rPr>
      </w:pPr>
      <w:bookmarkStart w:id="163" w:name="_Toc171519706"/>
      <w:r>
        <w:rPr>
          <w:lang w:eastAsia="en-GB"/>
        </w:rPr>
        <w:t>23.1.11</w:t>
      </w:r>
      <w:r>
        <w:rPr>
          <w:lang w:eastAsia="en-GB"/>
        </w:rPr>
        <w:tab/>
      </w:r>
      <w:r w:rsidRPr="00E21FBF">
        <w:rPr>
          <w:lang w:eastAsia="en-GB"/>
        </w:rPr>
        <w:t>NR RF requirements enhancement for frequency range 2 (FR2), Phase 3</w:t>
      </w:r>
      <w:bookmarkEnd w:id="163"/>
      <w:r w:rsidRPr="00E21FBF">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3"/>
        <w:gridCol w:w="3829"/>
        <w:gridCol w:w="1937"/>
        <w:gridCol w:w="391"/>
        <w:gridCol w:w="834"/>
        <w:gridCol w:w="2198"/>
      </w:tblGrid>
      <w:tr w:rsidR="00D00E61" w:rsidRPr="00EF7FBB" w14:paraId="5BF576B1" w14:textId="77777777" w:rsidTr="00110CC1">
        <w:trPr>
          <w:trHeight w:val="255"/>
        </w:trPr>
        <w:tc>
          <w:tcPr>
            <w:tcW w:w="753" w:type="dxa"/>
            <w:shd w:val="clear" w:color="auto" w:fill="auto"/>
            <w:tcMar>
              <w:left w:w="28" w:type="dxa"/>
              <w:right w:w="28" w:type="dxa"/>
            </w:tcMar>
            <w:hideMark/>
          </w:tcPr>
          <w:p w14:paraId="7F8F8CF8"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950076</w:t>
            </w:r>
          </w:p>
        </w:tc>
        <w:tc>
          <w:tcPr>
            <w:tcW w:w="3829" w:type="dxa"/>
            <w:shd w:val="clear" w:color="auto" w:fill="auto"/>
            <w:tcMar>
              <w:left w:w="28" w:type="dxa"/>
              <w:right w:w="28" w:type="dxa"/>
            </w:tcMar>
            <w:hideMark/>
          </w:tcPr>
          <w:p w14:paraId="411FFDFB"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NR RF requirements enhancement for frequency range 2 (FR2), Phase 3 </w:t>
            </w:r>
          </w:p>
        </w:tc>
        <w:tc>
          <w:tcPr>
            <w:tcW w:w="1937" w:type="dxa"/>
            <w:shd w:val="clear" w:color="auto" w:fill="auto"/>
            <w:tcMar>
              <w:left w:w="28" w:type="dxa"/>
              <w:right w:w="28" w:type="dxa"/>
            </w:tcMar>
            <w:hideMark/>
          </w:tcPr>
          <w:p w14:paraId="035F51A4" w14:textId="161A91BD" w:rsidR="00D00E61" w:rsidRPr="00EF7FBB" w:rsidRDefault="00D00E61" w:rsidP="00B22AB8">
            <w:pPr>
              <w:overflowPunct/>
              <w:autoSpaceDE/>
              <w:autoSpaceDN/>
              <w:adjustRightInd/>
              <w:spacing w:after="0"/>
              <w:textAlignment w:val="auto"/>
              <w:rPr>
                <w:rFonts w:ascii="Arial" w:hAnsi="Arial" w:cs="Arial"/>
                <w:b/>
                <w:bCs/>
                <w:color w:val="000000"/>
                <w:sz w:val="18"/>
                <w:szCs w:val="18"/>
                <w:lang w:val="de-DE" w:eastAsia="en-GB"/>
              </w:rPr>
            </w:pPr>
            <w:r w:rsidRPr="00EF7FBB">
              <w:rPr>
                <w:rFonts w:ascii="Arial" w:hAnsi="Arial" w:cs="Arial"/>
                <w:b/>
                <w:bCs/>
                <w:color w:val="000000"/>
                <w:sz w:val="18"/>
                <w:szCs w:val="18"/>
                <w:lang w:val="de-DE" w:eastAsia="en-GB"/>
              </w:rPr>
              <w:t>NR_RF_FR2_req_Ph3</w:t>
            </w:r>
          </w:p>
        </w:tc>
        <w:tc>
          <w:tcPr>
            <w:tcW w:w="391" w:type="dxa"/>
            <w:shd w:val="clear" w:color="auto" w:fill="auto"/>
            <w:tcMar>
              <w:left w:w="28" w:type="dxa"/>
              <w:right w:w="28" w:type="dxa"/>
            </w:tcMar>
            <w:hideMark/>
          </w:tcPr>
          <w:p w14:paraId="7ACBB0AE"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de-DE" w:eastAsia="en-GB"/>
              </w:rPr>
            </w:pPr>
            <w:r w:rsidRPr="00EF7FBB">
              <w:rPr>
                <w:rFonts w:ascii="Arial" w:hAnsi="Arial" w:cs="Arial"/>
                <w:color w:val="000000"/>
                <w:sz w:val="18"/>
                <w:szCs w:val="18"/>
                <w:lang w:val="de-DE" w:eastAsia="en-GB"/>
              </w:rPr>
              <w:t> </w:t>
            </w:r>
          </w:p>
        </w:tc>
        <w:tc>
          <w:tcPr>
            <w:tcW w:w="834" w:type="dxa"/>
            <w:shd w:val="clear" w:color="auto" w:fill="auto"/>
            <w:tcMar>
              <w:left w:w="28" w:type="dxa"/>
              <w:right w:w="28" w:type="dxa"/>
            </w:tcMar>
            <w:hideMark/>
          </w:tcPr>
          <w:p w14:paraId="7345F493" w14:textId="4BB29C5D" w:rsidR="00D00E61" w:rsidRPr="00EF7FBB" w:rsidRDefault="003C763E" w:rsidP="00B22AB8">
            <w:pPr>
              <w:overflowPunct/>
              <w:autoSpaceDE/>
              <w:autoSpaceDN/>
              <w:adjustRightInd/>
              <w:spacing w:after="0"/>
              <w:textAlignment w:val="auto"/>
              <w:rPr>
                <w:rFonts w:ascii="Calibri" w:hAnsi="Calibri" w:cs="Calibri"/>
                <w:color w:val="0563C1"/>
                <w:sz w:val="18"/>
                <w:szCs w:val="18"/>
                <w:u w:val="single"/>
                <w:lang w:eastAsia="en-GB"/>
              </w:rPr>
            </w:pPr>
            <w:hyperlink r:id="rId622" w:history="1">
              <w:r w:rsidR="007D3634" w:rsidRPr="007D3634">
                <w:rPr>
                  <w:rFonts w:ascii="Calibri" w:hAnsi="Calibri" w:cs="Calibri"/>
                  <w:color w:val="0563C1"/>
                  <w:sz w:val="16"/>
                  <w:szCs w:val="18"/>
                  <w:u w:val="single"/>
                  <w:lang w:eastAsia="en-GB"/>
                </w:rPr>
                <w:t>RP-222909</w:t>
              </w:r>
            </w:hyperlink>
          </w:p>
        </w:tc>
        <w:tc>
          <w:tcPr>
            <w:tcW w:w="2198" w:type="dxa"/>
            <w:shd w:val="clear" w:color="auto" w:fill="auto"/>
            <w:tcMar>
              <w:left w:w="28" w:type="dxa"/>
              <w:right w:w="28" w:type="dxa"/>
            </w:tcMar>
            <w:hideMark/>
          </w:tcPr>
          <w:p w14:paraId="5DC4A4DC"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Hisashi Onozawa, Nokia</w:t>
            </w:r>
          </w:p>
        </w:tc>
      </w:tr>
      <w:tr w:rsidR="00D00E61" w:rsidRPr="00EF7FBB" w14:paraId="06703365" w14:textId="77777777" w:rsidTr="00110CC1">
        <w:trPr>
          <w:trHeight w:val="255"/>
        </w:trPr>
        <w:tc>
          <w:tcPr>
            <w:tcW w:w="753" w:type="dxa"/>
            <w:shd w:val="clear" w:color="auto" w:fill="auto"/>
            <w:tcMar>
              <w:left w:w="28" w:type="dxa"/>
              <w:right w:w="28" w:type="dxa"/>
            </w:tcMar>
            <w:hideMark/>
          </w:tcPr>
          <w:p w14:paraId="72D75E48"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950176</w:t>
            </w:r>
          </w:p>
        </w:tc>
        <w:tc>
          <w:tcPr>
            <w:tcW w:w="3829" w:type="dxa"/>
            <w:shd w:val="clear" w:color="auto" w:fill="auto"/>
            <w:tcMar>
              <w:left w:w="28" w:type="dxa"/>
              <w:right w:w="28" w:type="dxa"/>
            </w:tcMar>
            <w:hideMark/>
          </w:tcPr>
          <w:p w14:paraId="4B48E545"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NR RF requirements enhancement for frequency range 2 (FR2), Phase 3 </w:t>
            </w:r>
          </w:p>
        </w:tc>
        <w:tc>
          <w:tcPr>
            <w:tcW w:w="1937" w:type="dxa"/>
            <w:shd w:val="clear" w:color="auto" w:fill="auto"/>
            <w:tcMar>
              <w:left w:w="28" w:type="dxa"/>
              <w:right w:w="28" w:type="dxa"/>
            </w:tcMar>
            <w:hideMark/>
          </w:tcPr>
          <w:p w14:paraId="46905E4F" w14:textId="3D4EE0B4" w:rsidR="00D00E61" w:rsidRPr="00E30852" w:rsidRDefault="00D00E61" w:rsidP="00B22AB8">
            <w:pPr>
              <w:overflowPunct/>
              <w:autoSpaceDE/>
              <w:autoSpaceDN/>
              <w:adjustRightInd/>
              <w:spacing w:after="0"/>
              <w:textAlignment w:val="auto"/>
              <w:rPr>
                <w:rFonts w:ascii="Arial" w:hAnsi="Arial" w:cs="Arial"/>
                <w:color w:val="000000"/>
                <w:sz w:val="18"/>
                <w:szCs w:val="18"/>
                <w:lang w:eastAsia="en-GB"/>
              </w:rPr>
            </w:pPr>
            <w:r w:rsidRPr="00E30852">
              <w:rPr>
                <w:rFonts w:ascii="Arial" w:hAnsi="Arial" w:cs="Arial"/>
                <w:color w:val="000000"/>
                <w:sz w:val="18"/>
                <w:szCs w:val="18"/>
                <w:lang w:eastAsia="en-GB"/>
              </w:rPr>
              <w:t>NR_RF_FR2_req_Ph3-Core</w:t>
            </w:r>
          </w:p>
        </w:tc>
        <w:tc>
          <w:tcPr>
            <w:tcW w:w="391" w:type="dxa"/>
            <w:shd w:val="clear" w:color="auto" w:fill="auto"/>
            <w:tcMar>
              <w:left w:w="28" w:type="dxa"/>
              <w:right w:w="28" w:type="dxa"/>
            </w:tcMar>
            <w:hideMark/>
          </w:tcPr>
          <w:p w14:paraId="2B7ED92A"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34" w:type="dxa"/>
            <w:shd w:val="clear" w:color="auto" w:fill="auto"/>
            <w:tcMar>
              <w:left w:w="28" w:type="dxa"/>
              <w:right w:w="28" w:type="dxa"/>
            </w:tcMar>
            <w:hideMark/>
          </w:tcPr>
          <w:p w14:paraId="3C5DD947" w14:textId="1D665513" w:rsidR="00D00E61" w:rsidRPr="00EF7FBB" w:rsidRDefault="003C763E" w:rsidP="00B22AB8">
            <w:pPr>
              <w:overflowPunct/>
              <w:autoSpaceDE/>
              <w:autoSpaceDN/>
              <w:adjustRightInd/>
              <w:spacing w:after="0"/>
              <w:textAlignment w:val="auto"/>
              <w:rPr>
                <w:rFonts w:ascii="Calibri" w:hAnsi="Calibri" w:cs="Calibri"/>
                <w:color w:val="0563C1"/>
                <w:sz w:val="18"/>
                <w:szCs w:val="18"/>
                <w:u w:val="single"/>
                <w:lang w:eastAsia="en-GB"/>
              </w:rPr>
            </w:pPr>
            <w:hyperlink r:id="rId623" w:history="1">
              <w:r w:rsidR="007D3634" w:rsidRPr="007D3634">
                <w:rPr>
                  <w:rFonts w:ascii="Calibri" w:hAnsi="Calibri" w:cs="Calibri"/>
                  <w:color w:val="0563C1"/>
                  <w:sz w:val="16"/>
                  <w:szCs w:val="18"/>
                  <w:u w:val="single"/>
                  <w:lang w:eastAsia="en-GB"/>
                </w:rPr>
                <w:t>RP-222909</w:t>
              </w:r>
            </w:hyperlink>
          </w:p>
        </w:tc>
        <w:tc>
          <w:tcPr>
            <w:tcW w:w="2198" w:type="dxa"/>
            <w:shd w:val="clear" w:color="auto" w:fill="auto"/>
            <w:tcMar>
              <w:left w:w="28" w:type="dxa"/>
              <w:right w:w="28" w:type="dxa"/>
            </w:tcMar>
            <w:hideMark/>
          </w:tcPr>
          <w:p w14:paraId="77655B65"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Hisashi Onozawa, Nokia</w:t>
            </w:r>
          </w:p>
        </w:tc>
      </w:tr>
      <w:tr w:rsidR="00D00E61" w:rsidRPr="00EF7FBB" w14:paraId="785832F4" w14:textId="77777777" w:rsidTr="00110CC1">
        <w:trPr>
          <w:trHeight w:val="255"/>
        </w:trPr>
        <w:tc>
          <w:tcPr>
            <w:tcW w:w="753" w:type="dxa"/>
            <w:shd w:val="clear" w:color="auto" w:fill="auto"/>
            <w:tcMar>
              <w:left w:w="28" w:type="dxa"/>
              <w:right w:w="28" w:type="dxa"/>
            </w:tcMar>
            <w:hideMark/>
          </w:tcPr>
          <w:p w14:paraId="19706D5B"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950276</w:t>
            </w:r>
          </w:p>
        </w:tc>
        <w:tc>
          <w:tcPr>
            <w:tcW w:w="3829" w:type="dxa"/>
            <w:shd w:val="clear" w:color="auto" w:fill="auto"/>
            <w:tcMar>
              <w:left w:w="28" w:type="dxa"/>
              <w:right w:w="28" w:type="dxa"/>
            </w:tcMar>
            <w:hideMark/>
          </w:tcPr>
          <w:p w14:paraId="091FF05D"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NR RF requirements enhancement for frequency range 2 (FR2), Phase 3 </w:t>
            </w:r>
          </w:p>
        </w:tc>
        <w:tc>
          <w:tcPr>
            <w:tcW w:w="1937" w:type="dxa"/>
            <w:shd w:val="clear" w:color="auto" w:fill="auto"/>
            <w:tcMar>
              <w:left w:w="28" w:type="dxa"/>
              <w:right w:w="28" w:type="dxa"/>
            </w:tcMar>
            <w:hideMark/>
          </w:tcPr>
          <w:p w14:paraId="2954CB05" w14:textId="5A3B73E8" w:rsidR="00D00E61" w:rsidRPr="00E30852" w:rsidRDefault="00D00E61" w:rsidP="00B22AB8">
            <w:pPr>
              <w:overflowPunct/>
              <w:autoSpaceDE/>
              <w:autoSpaceDN/>
              <w:adjustRightInd/>
              <w:spacing w:after="0"/>
              <w:textAlignment w:val="auto"/>
              <w:rPr>
                <w:rFonts w:ascii="Arial" w:hAnsi="Arial" w:cs="Arial"/>
                <w:color w:val="000000"/>
                <w:sz w:val="18"/>
                <w:szCs w:val="18"/>
                <w:lang w:eastAsia="en-GB"/>
              </w:rPr>
            </w:pPr>
            <w:r w:rsidRPr="00E30852">
              <w:rPr>
                <w:rFonts w:ascii="Arial" w:hAnsi="Arial" w:cs="Arial"/>
                <w:color w:val="000000"/>
                <w:sz w:val="18"/>
                <w:szCs w:val="18"/>
                <w:lang w:eastAsia="en-GB"/>
              </w:rPr>
              <w:t>NR_RF_FR2_req_Ph3-Perf</w:t>
            </w:r>
          </w:p>
        </w:tc>
        <w:tc>
          <w:tcPr>
            <w:tcW w:w="391" w:type="dxa"/>
            <w:shd w:val="clear" w:color="auto" w:fill="auto"/>
            <w:tcMar>
              <w:left w:w="28" w:type="dxa"/>
              <w:right w:w="28" w:type="dxa"/>
            </w:tcMar>
            <w:hideMark/>
          </w:tcPr>
          <w:p w14:paraId="34FD513D"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34" w:type="dxa"/>
            <w:shd w:val="clear" w:color="auto" w:fill="auto"/>
            <w:tcMar>
              <w:left w:w="28" w:type="dxa"/>
              <w:right w:w="28" w:type="dxa"/>
            </w:tcMar>
            <w:hideMark/>
          </w:tcPr>
          <w:p w14:paraId="75226381" w14:textId="50997ABF" w:rsidR="00D00E61" w:rsidRPr="00EF7FBB" w:rsidRDefault="003C763E" w:rsidP="00B22AB8">
            <w:pPr>
              <w:overflowPunct/>
              <w:autoSpaceDE/>
              <w:autoSpaceDN/>
              <w:adjustRightInd/>
              <w:spacing w:after="0"/>
              <w:textAlignment w:val="auto"/>
              <w:rPr>
                <w:rFonts w:ascii="Calibri" w:hAnsi="Calibri" w:cs="Calibri"/>
                <w:color w:val="0563C1"/>
                <w:sz w:val="18"/>
                <w:szCs w:val="18"/>
                <w:u w:val="single"/>
                <w:lang w:eastAsia="en-GB"/>
              </w:rPr>
            </w:pPr>
            <w:hyperlink r:id="rId624" w:history="1">
              <w:r w:rsidR="007D3634" w:rsidRPr="007D3634">
                <w:rPr>
                  <w:rFonts w:ascii="Calibri" w:hAnsi="Calibri" w:cs="Calibri"/>
                  <w:color w:val="0563C1"/>
                  <w:sz w:val="16"/>
                  <w:szCs w:val="18"/>
                  <w:u w:val="single"/>
                  <w:lang w:eastAsia="en-GB"/>
                </w:rPr>
                <w:t>RP-222909</w:t>
              </w:r>
            </w:hyperlink>
          </w:p>
        </w:tc>
        <w:tc>
          <w:tcPr>
            <w:tcW w:w="2198" w:type="dxa"/>
            <w:shd w:val="clear" w:color="auto" w:fill="auto"/>
            <w:tcMar>
              <w:left w:w="28" w:type="dxa"/>
              <w:right w:w="28" w:type="dxa"/>
            </w:tcMar>
            <w:hideMark/>
          </w:tcPr>
          <w:p w14:paraId="43503D9B"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Hisashi Onozawa, Nokia</w:t>
            </w:r>
          </w:p>
        </w:tc>
      </w:tr>
    </w:tbl>
    <w:p w14:paraId="30F4FB60" w14:textId="025B57B7" w:rsidR="00110CC1" w:rsidRDefault="00110CC1" w:rsidP="00110CC1">
      <w:pPr>
        <w:rPr>
          <w:lang w:eastAsia="en-GB"/>
        </w:rPr>
      </w:pPr>
      <w:r w:rsidRPr="009D24F7">
        <w:rPr>
          <w:lang w:eastAsia="en-GB"/>
        </w:rPr>
        <w:t xml:space="preserve">Summary based on the input provided by </w:t>
      </w:r>
      <w:r w:rsidRPr="00110CC1">
        <w:rPr>
          <w:lang w:eastAsia="en-GB"/>
        </w:rPr>
        <w:t>Nokia, Xiaomi</w:t>
      </w:r>
      <w:r>
        <w:rPr>
          <w:lang w:eastAsia="en-GB"/>
        </w:rPr>
        <w:t xml:space="preserve"> </w:t>
      </w:r>
      <w:r w:rsidRPr="009D24F7">
        <w:rPr>
          <w:lang w:eastAsia="en-GB"/>
        </w:rPr>
        <w:t xml:space="preserve">in </w:t>
      </w:r>
      <w:r w:rsidRPr="00110CC1">
        <w:rPr>
          <w:lang w:eastAsia="en-GB"/>
        </w:rPr>
        <w:t>RP-232792</w:t>
      </w:r>
      <w:r w:rsidRPr="009D24F7">
        <w:rPr>
          <w:lang w:eastAsia="en-GB"/>
        </w:rPr>
        <w:t>.</w:t>
      </w:r>
    </w:p>
    <w:p w14:paraId="5EE3D620" w14:textId="77777777" w:rsidR="00110CC1" w:rsidRDefault="00110CC1" w:rsidP="00110CC1">
      <w:pPr>
        <w:rPr>
          <w:lang w:eastAsia="en-GB"/>
        </w:rPr>
      </w:pPr>
      <w:r>
        <w:rPr>
          <w:lang w:eastAsia="en-GB"/>
        </w:rPr>
        <w:t>This Rel-18 work item introduces UL 256 QAM requirement and UE beam correspondence requirement in inactive and initial states as FR2 UE RF requirement enhancement features.</w:t>
      </w:r>
    </w:p>
    <w:p w14:paraId="659A7958" w14:textId="77777777" w:rsidR="00110CC1" w:rsidRDefault="00110CC1" w:rsidP="00110CC1">
      <w:pPr>
        <w:rPr>
          <w:lang w:eastAsia="en-GB"/>
        </w:rPr>
      </w:pPr>
      <w:r>
        <w:rPr>
          <w:lang w:eastAsia="en-GB"/>
        </w:rPr>
        <w:t>NR FR2-1 bands are new frequency bands introduced for the first time in Rel-15 specifications. Since then, UE RF requirement enhancements for FR2-1 bands have been introduced in Rel-16 WI on NR RF Requirement Enhancements for FR2 (WI code: NR_RF_FR2_req_enh) and Rel-17 WI on Further enhancements of NR RF requirements for frequency range 2 (WI code: NR_RF_FR2_req_enh2).</w:t>
      </w:r>
    </w:p>
    <w:p w14:paraId="722E0686" w14:textId="77777777" w:rsidR="00110CC1" w:rsidRDefault="00110CC1" w:rsidP="00110CC1">
      <w:pPr>
        <w:rPr>
          <w:lang w:eastAsia="en-GB"/>
        </w:rPr>
      </w:pPr>
      <w:r>
        <w:rPr>
          <w:lang w:eastAsia="en-GB"/>
        </w:rPr>
        <w:t xml:space="preserve">In earlier work items in Rel-16 and Rel-17, to enhance uplink data throughput, wider bandwidth by carrier aggregation was targeted but is now uplink higher modulation up to 256QAM is in Rel-18. The beam correspondence requirement enhancement was targeted for the connected state only earlier and is now for the inactive and initial states in Rel-18. </w:t>
      </w:r>
    </w:p>
    <w:p w14:paraId="0C791267" w14:textId="77777777" w:rsidR="00110CC1" w:rsidRDefault="00110CC1" w:rsidP="00110CC1">
      <w:pPr>
        <w:rPr>
          <w:lang w:eastAsia="en-GB"/>
        </w:rPr>
      </w:pPr>
      <w:r>
        <w:rPr>
          <w:lang w:eastAsia="en-GB"/>
        </w:rPr>
        <w:t>For power class 1/2/5 UE in FR2-1 bands, the following UL 256 QAM requirements are specified.</w:t>
      </w:r>
    </w:p>
    <w:p w14:paraId="1BC3AF98" w14:textId="77777777" w:rsidR="00110CC1" w:rsidRDefault="00110CC1" w:rsidP="00110CC1">
      <w:pPr>
        <w:rPr>
          <w:lang w:eastAsia="en-GB"/>
        </w:rPr>
      </w:pPr>
      <w:r>
        <w:rPr>
          <w:lang w:eastAsia="en-GB"/>
        </w:rPr>
        <w:t>•</w:t>
      </w:r>
      <w:r>
        <w:rPr>
          <w:lang w:eastAsia="en-GB"/>
        </w:rPr>
        <w:tab/>
        <w:t>EVM requirement is 3.5%.</w:t>
      </w:r>
    </w:p>
    <w:p w14:paraId="3D341A35" w14:textId="77777777" w:rsidR="00110CC1" w:rsidRDefault="00110CC1" w:rsidP="00110CC1">
      <w:pPr>
        <w:rPr>
          <w:lang w:eastAsia="en-GB"/>
        </w:rPr>
      </w:pPr>
      <w:r>
        <w:rPr>
          <w:lang w:eastAsia="en-GB"/>
        </w:rPr>
        <w:t>•</w:t>
      </w:r>
      <w:r>
        <w:rPr>
          <w:lang w:eastAsia="en-GB"/>
        </w:rPr>
        <w:tab/>
        <w:t>MPR requirement for single CC and intra-band CC</w:t>
      </w:r>
    </w:p>
    <w:p w14:paraId="12DE41BE" w14:textId="77777777" w:rsidR="00110CC1" w:rsidRDefault="00110CC1" w:rsidP="00110CC1">
      <w:pPr>
        <w:rPr>
          <w:lang w:eastAsia="en-GB"/>
        </w:rPr>
      </w:pPr>
      <w:r>
        <w:rPr>
          <w:lang w:eastAsia="en-GB"/>
        </w:rPr>
        <w:t>o</w:t>
      </w:r>
      <w:r>
        <w:rPr>
          <w:lang w:eastAsia="en-GB"/>
        </w:rPr>
        <w:tab/>
        <w:t>MPRWT is 3 larger than 64QAM for single carrier or inter-band CA and 3.5 to 4 dB larger than 64QAM for intra-band CA for 28GHz bands</w:t>
      </w:r>
    </w:p>
    <w:p w14:paraId="738CCB5F" w14:textId="77777777" w:rsidR="00110CC1" w:rsidRDefault="00110CC1" w:rsidP="00110CC1">
      <w:pPr>
        <w:rPr>
          <w:lang w:eastAsia="en-GB"/>
        </w:rPr>
      </w:pPr>
      <w:r>
        <w:rPr>
          <w:lang w:eastAsia="en-GB"/>
        </w:rPr>
        <w:t>o</w:t>
      </w:r>
      <w:r>
        <w:rPr>
          <w:lang w:eastAsia="en-GB"/>
        </w:rPr>
        <w:tab/>
        <w:t>additionally, 1 dB extra for 39 GHz bands as ∆MPR.</w:t>
      </w:r>
    </w:p>
    <w:p w14:paraId="1B8299B8" w14:textId="77777777" w:rsidR="00110CC1" w:rsidRDefault="00110CC1" w:rsidP="00110CC1">
      <w:pPr>
        <w:rPr>
          <w:lang w:eastAsia="en-GB"/>
        </w:rPr>
      </w:pPr>
      <w:r>
        <w:rPr>
          <w:lang w:eastAsia="en-GB"/>
        </w:rPr>
        <w:t>For power class 3 UE in FR2-1 bands, the following beam correspondence requirements in initial access and RRC_Inactive are specified.</w:t>
      </w:r>
    </w:p>
    <w:p w14:paraId="7C4FE01D" w14:textId="77777777" w:rsidR="00110CC1" w:rsidRDefault="00110CC1" w:rsidP="00110CC1">
      <w:pPr>
        <w:rPr>
          <w:lang w:eastAsia="en-GB"/>
        </w:rPr>
      </w:pPr>
      <w:r>
        <w:rPr>
          <w:lang w:eastAsia="en-GB"/>
        </w:rPr>
        <w:t>•</w:t>
      </w:r>
      <w:r>
        <w:rPr>
          <w:lang w:eastAsia="en-GB"/>
        </w:rPr>
        <w:tab/>
        <w:t>For spherical coverage EIRP in beam correspondence, minimum EIRP requirement at 50%-tile CDF is specified 2 dB lower in initial access and RRC_INACTIVE than RRC_CONNECTED.</w:t>
      </w:r>
    </w:p>
    <w:p w14:paraId="1F55A230" w14:textId="77777777" w:rsidR="00110CC1" w:rsidRDefault="00110CC1" w:rsidP="00110CC1">
      <w:pPr>
        <w:rPr>
          <w:lang w:eastAsia="en-GB"/>
        </w:rPr>
      </w:pPr>
      <w:r>
        <w:rPr>
          <w:lang w:eastAsia="en-GB"/>
        </w:rPr>
        <w:t>•</w:t>
      </w:r>
      <w:r>
        <w:rPr>
          <w:lang w:eastAsia="en-GB"/>
        </w:rPr>
        <w:tab/>
        <w:t>Side conditions are the same as SSB based enhanced beam correspondence requirement introduced in Rel-16.</w:t>
      </w:r>
    </w:p>
    <w:p w14:paraId="16C460EC" w14:textId="67B9B900" w:rsidR="00110CC1" w:rsidRDefault="00110CC1" w:rsidP="00110CC1">
      <w:pPr>
        <w:rPr>
          <w:lang w:eastAsia="en-GB"/>
        </w:rPr>
      </w:pPr>
      <w:r>
        <w:rPr>
          <w:lang w:eastAsia="en-GB"/>
        </w:rPr>
        <w:t>•</w:t>
      </w:r>
      <w:r>
        <w:rPr>
          <w:lang w:eastAsia="en-GB"/>
        </w:rPr>
        <w:tab/>
        <w:t>Minimum peak EIRP requirement is not applicable in initial access and RRC_INACTIVE.</w:t>
      </w:r>
    </w:p>
    <w:p w14:paraId="6222D094" w14:textId="77777777" w:rsidR="00110CC1" w:rsidRPr="000D2E94" w:rsidRDefault="00110CC1" w:rsidP="00110CC1">
      <w:pPr>
        <w:rPr>
          <w:b/>
        </w:rPr>
      </w:pPr>
      <w:r w:rsidRPr="000D2E94">
        <w:rPr>
          <w:b/>
        </w:rPr>
        <w:t>References</w:t>
      </w:r>
      <w:r w:rsidRPr="000D2E94">
        <w:t xml:space="preserve"> </w:t>
      </w:r>
    </w:p>
    <w:p w14:paraId="6CA8B280" w14:textId="419AA01E" w:rsidR="00110CC1" w:rsidRDefault="00110CC1" w:rsidP="00110CC1">
      <w:r>
        <w:t xml:space="preserve">List of related CRs: select "TSG Status = Approved" in: </w:t>
      </w:r>
      <w:r>
        <w:br/>
      </w:r>
      <w:hyperlink r:id="rId625" w:history="1">
        <w:r w:rsidRPr="00083F6F">
          <w:rPr>
            <w:rStyle w:val="Hyperlink"/>
          </w:rPr>
          <w:t>https://portal.3gpp.org/ChangeRequests.aspx?q=1&amp;workitem=950076,950176,950276</w:t>
        </w:r>
      </w:hyperlink>
      <w:r>
        <w:t xml:space="preserve"> </w:t>
      </w:r>
    </w:p>
    <w:p w14:paraId="1D3DB8B8" w14:textId="1EECB07C" w:rsidR="00110CC1" w:rsidRDefault="00110CC1" w:rsidP="00110CC1">
      <w:pPr>
        <w:pStyle w:val="EW"/>
        <w:rPr>
          <w:lang w:eastAsia="en-GB"/>
        </w:rPr>
      </w:pPr>
      <w:r>
        <w:rPr>
          <w:lang w:eastAsia="en-GB"/>
        </w:rPr>
        <w:t>[1]</w:t>
      </w:r>
      <w:r>
        <w:rPr>
          <w:lang w:eastAsia="en-GB"/>
        </w:rPr>
        <w:tab/>
        <w:t>R4-232791Revised WID: NR RF requirements enhancement for frequency range 2 (FR2), Phase 3</w:t>
      </w:r>
    </w:p>
    <w:p w14:paraId="63E4219D" w14:textId="431A3BEA" w:rsidR="00110CC1" w:rsidRDefault="00110CC1" w:rsidP="00110CC1">
      <w:pPr>
        <w:pStyle w:val="EW"/>
        <w:rPr>
          <w:lang w:eastAsia="en-GB"/>
        </w:rPr>
      </w:pPr>
      <w:r>
        <w:rPr>
          <w:lang w:eastAsia="en-GB"/>
        </w:rPr>
        <w:t xml:space="preserve">[2] </w:t>
      </w:r>
      <w:r>
        <w:rPr>
          <w:lang w:eastAsia="en-GB"/>
        </w:rPr>
        <w:tab/>
        <w:t>TR38.891 NR RF requirements enhancement for frequency range 2 (FR2), Phase 3</w:t>
      </w:r>
    </w:p>
    <w:p w14:paraId="41EA7BC5" w14:textId="607963F6" w:rsidR="00110CC1" w:rsidRDefault="00110CC1" w:rsidP="00110CC1">
      <w:pPr>
        <w:pStyle w:val="EW"/>
        <w:rPr>
          <w:lang w:eastAsia="en-GB"/>
        </w:rPr>
      </w:pPr>
      <w:r>
        <w:rPr>
          <w:lang w:eastAsia="en-GB"/>
        </w:rPr>
        <w:t xml:space="preserve">[3] </w:t>
      </w:r>
      <w:r>
        <w:rPr>
          <w:lang w:eastAsia="en-GB"/>
        </w:rPr>
        <w:tab/>
        <w:t>RP-232790 Status report for WI NR RF requirements enhancement for frequency range 2 (FR2), Phase 3; rapporteur: Nokia, Xiaomi</w:t>
      </w:r>
    </w:p>
    <w:p w14:paraId="5B9B1872" w14:textId="2BFCBA0C" w:rsidR="00110CC1" w:rsidRDefault="00110CC1" w:rsidP="00110CC1">
      <w:pPr>
        <w:pStyle w:val="EW"/>
        <w:rPr>
          <w:lang w:eastAsia="en-GB"/>
        </w:rPr>
      </w:pPr>
      <w:r>
        <w:rPr>
          <w:lang w:eastAsia="en-GB"/>
        </w:rPr>
        <w:t xml:space="preserve">[4] </w:t>
      </w:r>
      <w:r>
        <w:rPr>
          <w:lang w:eastAsia="en-GB"/>
        </w:rPr>
        <w:tab/>
        <w:t>R4-2321984 Introducing beam correspondence requirement for initial access and RRC_INACTIVE, Nokia, Nokia Shanghai Bell</w:t>
      </w:r>
      <w:r>
        <w:rPr>
          <w:lang w:eastAsia="en-GB"/>
        </w:rPr>
        <w:tab/>
        <w:t>, Apple, CMCC, Huawei, HiSilicon, MediaTek inc., OPPO, Qualcomm, Samsung, Sony, Vivo, Xiaomi, ZTE Corporation</w:t>
      </w:r>
    </w:p>
    <w:p w14:paraId="6805AC1F" w14:textId="208863AC" w:rsidR="00110CC1" w:rsidRDefault="00110CC1" w:rsidP="00110CC1">
      <w:pPr>
        <w:pStyle w:val="EW"/>
        <w:rPr>
          <w:lang w:eastAsia="en-GB"/>
        </w:rPr>
      </w:pPr>
      <w:r>
        <w:rPr>
          <w:lang w:eastAsia="en-GB"/>
        </w:rPr>
        <w:t xml:space="preserve">[5] </w:t>
      </w:r>
      <w:r>
        <w:rPr>
          <w:lang w:eastAsia="en-GB"/>
        </w:rPr>
        <w:tab/>
        <w:t>R4-2318632 On beam correspondence requirement for EN-DC/NE-DC, Apple</w:t>
      </w:r>
    </w:p>
    <w:p w14:paraId="21876E0E" w14:textId="2B64717C" w:rsidR="00110CC1" w:rsidRDefault="00110CC1" w:rsidP="00110CC1">
      <w:pPr>
        <w:pStyle w:val="EW"/>
        <w:rPr>
          <w:lang w:eastAsia="en-GB"/>
        </w:rPr>
      </w:pPr>
      <w:r>
        <w:rPr>
          <w:lang w:eastAsia="en-GB"/>
        </w:rPr>
        <w:t xml:space="preserve">[6] </w:t>
      </w:r>
      <w:r>
        <w:rPr>
          <w:lang w:eastAsia="en-GB"/>
        </w:rPr>
        <w:tab/>
        <w:t>R4-2321718 CR for Rel-18 38.101-2 to introduce FR2-1 UL 256 QAM RF requirements, Xiaomi, Nokia, vivo, LG Electronics, ZTE, Qualcomm, Sony, MediaTek, Huawei, Apple, Ericsson</w:t>
      </w:r>
    </w:p>
    <w:p w14:paraId="3E9F34FC" w14:textId="3A00799E" w:rsidR="00E21FBF" w:rsidRDefault="00E21FBF" w:rsidP="00E21FBF">
      <w:pPr>
        <w:pStyle w:val="Heading3"/>
        <w:rPr>
          <w:lang w:eastAsia="en-GB"/>
        </w:rPr>
      </w:pPr>
      <w:bookmarkStart w:id="164" w:name="_Toc171519707"/>
      <w:r>
        <w:rPr>
          <w:lang w:eastAsia="en-GB"/>
        </w:rPr>
        <w:t>23.1.12</w:t>
      </w:r>
      <w:r>
        <w:rPr>
          <w:lang w:eastAsia="en-GB"/>
        </w:rPr>
        <w:tab/>
      </w:r>
      <w:r w:rsidRPr="00E21FBF">
        <w:rPr>
          <w:lang w:eastAsia="en-GB"/>
        </w:rPr>
        <w:t>Requirement for NR frequency range 2 (FR2) multi-Rx chain DL reception</w:t>
      </w:r>
      <w:bookmarkEnd w:id="164"/>
      <w:r w:rsidRPr="00E21FBF">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3"/>
        <w:gridCol w:w="3862"/>
        <w:gridCol w:w="1877"/>
        <w:gridCol w:w="393"/>
        <w:gridCol w:w="838"/>
        <w:gridCol w:w="2219"/>
      </w:tblGrid>
      <w:tr w:rsidR="00D00E61" w:rsidRPr="00EF7FBB" w14:paraId="6459A0F1" w14:textId="77777777" w:rsidTr="00B22AB8">
        <w:trPr>
          <w:trHeight w:val="255"/>
        </w:trPr>
        <w:tc>
          <w:tcPr>
            <w:tcW w:w="757" w:type="dxa"/>
            <w:shd w:val="clear" w:color="auto" w:fill="auto"/>
            <w:tcMar>
              <w:left w:w="28" w:type="dxa"/>
              <w:right w:w="28" w:type="dxa"/>
            </w:tcMar>
            <w:hideMark/>
          </w:tcPr>
          <w:p w14:paraId="51FF796C"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950077</w:t>
            </w:r>
          </w:p>
        </w:tc>
        <w:tc>
          <w:tcPr>
            <w:tcW w:w="3969" w:type="dxa"/>
            <w:shd w:val="clear" w:color="auto" w:fill="auto"/>
            <w:tcMar>
              <w:left w:w="28" w:type="dxa"/>
              <w:right w:w="28" w:type="dxa"/>
            </w:tcMar>
            <w:hideMark/>
          </w:tcPr>
          <w:p w14:paraId="50E1F42F"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Requirement for NR frequency range 2 (FR2) multi-Rx chain DL reception </w:t>
            </w:r>
          </w:p>
        </w:tc>
        <w:tc>
          <w:tcPr>
            <w:tcW w:w="1701" w:type="dxa"/>
            <w:shd w:val="clear" w:color="auto" w:fill="auto"/>
            <w:tcMar>
              <w:left w:w="28" w:type="dxa"/>
              <w:right w:w="28" w:type="dxa"/>
            </w:tcMar>
            <w:hideMark/>
          </w:tcPr>
          <w:p w14:paraId="076181A6" w14:textId="01DDC891"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NR_FR2_multiRX_DL</w:t>
            </w:r>
          </w:p>
        </w:tc>
        <w:tc>
          <w:tcPr>
            <w:tcW w:w="397" w:type="dxa"/>
            <w:shd w:val="clear" w:color="auto" w:fill="auto"/>
            <w:tcMar>
              <w:left w:w="28" w:type="dxa"/>
              <w:right w:w="28" w:type="dxa"/>
            </w:tcMar>
            <w:hideMark/>
          </w:tcPr>
          <w:p w14:paraId="42B77739"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1365AF36" w14:textId="0E63F875" w:rsidR="00D00E61" w:rsidRPr="00EF7FBB" w:rsidRDefault="003C763E" w:rsidP="00B22AB8">
            <w:pPr>
              <w:overflowPunct/>
              <w:autoSpaceDE/>
              <w:autoSpaceDN/>
              <w:adjustRightInd/>
              <w:spacing w:after="0"/>
              <w:textAlignment w:val="auto"/>
              <w:rPr>
                <w:rFonts w:ascii="Calibri" w:hAnsi="Calibri" w:cs="Calibri"/>
                <w:color w:val="0563C1"/>
                <w:sz w:val="18"/>
                <w:szCs w:val="18"/>
                <w:u w:val="single"/>
                <w:lang w:eastAsia="en-GB"/>
              </w:rPr>
            </w:pPr>
            <w:hyperlink r:id="rId626" w:history="1">
              <w:r w:rsidR="007D3634" w:rsidRPr="007D3634">
                <w:rPr>
                  <w:rFonts w:ascii="Calibri" w:hAnsi="Calibri" w:cs="Calibri"/>
                  <w:color w:val="0563C1"/>
                  <w:sz w:val="16"/>
                  <w:szCs w:val="18"/>
                  <w:u w:val="single"/>
                  <w:lang w:eastAsia="en-GB"/>
                </w:rPr>
                <w:t>RP-231714</w:t>
              </w:r>
            </w:hyperlink>
          </w:p>
        </w:tc>
        <w:tc>
          <w:tcPr>
            <w:tcW w:w="2268" w:type="dxa"/>
            <w:shd w:val="clear" w:color="auto" w:fill="auto"/>
            <w:tcMar>
              <w:left w:w="28" w:type="dxa"/>
              <w:right w:w="28" w:type="dxa"/>
            </w:tcMar>
            <w:hideMark/>
          </w:tcPr>
          <w:p w14:paraId="3EFF5481" w14:textId="416FD1DF"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Bin Han, </w:t>
            </w:r>
            <w:r>
              <w:rPr>
                <w:rFonts w:ascii="Arial" w:hAnsi="Arial" w:cs="Arial"/>
                <w:b/>
                <w:bCs/>
                <w:color w:val="000000"/>
                <w:sz w:val="18"/>
                <w:szCs w:val="18"/>
                <w:lang w:eastAsia="en-GB"/>
              </w:rPr>
              <w:t>Qualcomm</w:t>
            </w:r>
          </w:p>
        </w:tc>
      </w:tr>
      <w:tr w:rsidR="00D00E61" w:rsidRPr="00EF7FBB" w14:paraId="73EE4B65" w14:textId="77777777" w:rsidTr="00B22AB8">
        <w:trPr>
          <w:trHeight w:val="255"/>
        </w:trPr>
        <w:tc>
          <w:tcPr>
            <w:tcW w:w="757" w:type="dxa"/>
            <w:shd w:val="clear" w:color="auto" w:fill="auto"/>
            <w:tcMar>
              <w:left w:w="28" w:type="dxa"/>
              <w:right w:w="28" w:type="dxa"/>
            </w:tcMar>
            <w:hideMark/>
          </w:tcPr>
          <w:p w14:paraId="5D8033B6"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950177</w:t>
            </w:r>
          </w:p>
        </w:tc>
        <w:tc>
          <w:tcPr>
            <w:tcW w:w="3969" w:type="dxa"/>
            <w:shd w:val="clear" w:color="auto" w:fill="auto"/>
            <w:tcMar>
              <w:left w:w="28" w:type="dxa"/>
              <w:right w:w="28" w:type="dxa"/>
            </w:tcMar>
            <w:hideMark/>
          </w:tcPr>
          <w:p w14:paraId="1A4CB81E"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Requirement for NR frequency range 2 (FR2) multi-Rx chain DL reception </w:t>
            </w:r>
          </w:p>
        </w:tc>
        <w:tc>
          <w:tcPr>
            <w:tcW w:w="1701" w:type="dxa"/>
            <w:shd w:val="clear" w:color="auto" w:fill="auto"/>
            <w:tcMar>
              <w:left w:w="28" w:type="dxa"/>
              <w:right w:w="28" w:type="dxa"/>
            </w:tcMar>
            <w:hideMark/>
          </w:tcPr>
          <w:p w14:paraId="0C401910" w14:textId="407081ED" w:rsidR="00D00E61" w:rsidRPr="00E30852" w:rsidRDefault="00D00E61" w:rsidP="00B22AB8">
            <w:pPr>
              <w:overflowPunct/>
              <w:autoSpaceDE/>
              <w:autoSpaceDN/>
              <w:adjustRightInd/>
              <w:spacing w:after="0"/>
              <w:textAlignment w:val="auto"/>
              <w:rPr>
                <w:rFonts w:ascii="Arial" w:hAnsi="Arial" w:cs="Arial"/>
                <w:color w:val="000000"/>
                <w:sz w:val="18"/>
                <w:szCs w:val="18"/>
                <w:lang w:val="fr-FR" w:eastAsia="en-GB"/>
              </w:rPr>
            </w:pPr>
            <w:r w:rsidRPr="00E30852">
              <w:rPr>
                <w:rFonts w:ascii="Arial" w:hAnsi="Arial" w:cs="Arial"/>
                <w:color w:val="000000"/>
                <w:sz w:val="18"/>
                <w:szCs w:val="18"/>
                <w:lang w:val="fr-FR" w:eastAsia="en-GB"/>
              </w:rPr>
              <w:t>NR_FR2_multiRX_DL-Core</w:t>
            </w:r>
          </w:p>
        </w:tc>
        <w:tc>
          <w:tcPr>
            <w:tcW w:w="397" w:type="dxa"/>
            <w:shd w:val="clear" w:color="auto" w:fill="auto"/>
            <w:tcMar>
              <w:left w:w="28" w:type="dxa"/>
              <w:right w:w="28" w:type="dxa"/>
            </w:tcMar>
            <w:hideMark/>
          </w:tcPr>
          <w:p w14:paraId="120E3D34"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50" w:type="dxa"/>
            <w:shd w:val="clear" w:color="auto" w:fill="auto"/>
            <w:tcMar>
              <w:left w:w="28" w:type="dxa"/>
              <w:right w:w="28" w:type="dxa"/>
            </w:tcMar>
            <w:hideMark/>
          </w:tcPr>
          <w:p w14:paraId="474EA4D2" w14:textId="132CA561" w:rsidR="00D00E61" w:rsidRPr="00EF7FBB" w:rsidRDefault="003C763E" w:rsidP="00B22AB8">
            <w:pPr>
              <w:overflowPunct/>
              <w:autoSpaceDE/>
              <w:autoSpaceDN/>
              <w:adjustRightInd/>
              <w:spacing w:after="0"/>
              <w:textAlignment w:val="auto"/>
              <w:rPr>
                <w:rFonts w:ascii="Calibri" w:hAnsi="Calibri" w:cs="Calibri"/>
                <w:color w:val="0563C1"/>
                <w:sz w:val="18"/>
                <w:szCs w:val="18"/>
                <w:u w:val="single"/>
                <w:lang w:eastAsia="en-GB"/>
              </w:rPr>
            </w:pPr>
            <w:hyperlink r:id="rId627" w:history="1">
              <w:r w:rsidR="007D3634" w:rsidRPr="007D3634">
                <w:rPr>
                  <w:rFonts w:ascii="Calibri" w:hAnsi="Calibri" w:cs="Calibri"/>
                  <w:color w:val="0563C1"/>
                  <w:sz w:val="16"/>
                  <w:szCs w:val="18"/>
                  <w:u w:val="single"/>
                  <w:lang w:eastAsia="en-GB"/>
                </w:rPr>
                <w:t>RP-231714</w:t>
              </w:r>
            </w:hyperlink>
          </w:p>
        </w:tc>
        <w:tc>
          <w:tcPr>
            <w:tcW w:w="2268" w:type="dxa"/>
            <w:shd w:val="clear" w:color="auto" w:fill="auto"/>
            <w:tcMar>
              <w:left w:w="28" w:type="dxa"/>
              <w:right w:w="28" w:type="dxa"/>
            </w:tcMar>
            <w:hideMark/>
          </w:tcPr>
          <w:p w14:paraId="2F15D738" w14:textId="79D33658"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Sumant Iyer, Qualcomm</w:t>
            </w:r>
          </w:p>
        </w:tc>
      </w:tr>
      <w:tr w:rsidR="00D00E61" w:rsidRPr="00EF7FBB" w14:paraId="260B3B3A" w14:textId="77777777" w:rsidTr="00B22AB8">
        <w:trPr>
          <w:trHeight w:val="255"/>
        </w:trPr>
        <w:tc>
          <w:tcPr>
            <w:tcW w:w="757" w:type="dxa"/>
            <w:shd w:val="clear" w:color="auto" w:fill="auto"/>
            <w:tcMar>
              <w:left w:w="28" w:type="dxa"/>
              <w:right w:w="28" w:type="dxa"/>
            </w:tcMar>
            <w:hideMark/>
          </w:tcPr>
          <w:p w14:paraId="17CF498B"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950277</w:t>
            </w:r>
          </w:p>
        </w:tc>
        <w:tc>
          <w:tcPr>
            <w:tcW w:w="3969" w:type="dxa"/>
            <w:shd w:val="clear" w:color="auto" w:fill="auto"/>
            <w:tcMar>
              <w:left w:w="28" w:type="dxa"/>
              <w:right w:w="28" w:type="dxa"/>
            </w:tcMar>
            <w:hideMark/>
          </w:tcPr>
          <w:p w14:paraId="06452A0C"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Requirement for NR frequency range 2 (FR2) multi-Rx chain DL reception </w:t>
            </w:r>
          </w:p>
        </w:tc>
        <w:tc>
          <w:tcPr>
            <w:tcW w:w="1701" w:type="dxa"/>
            <w:shd w:val="clear" w:color="auto" w:fill="auto"/>
            <w:tcMar>
              <w:left w:w="28" w:type="dxa"/>
              <w:right w:w="28" w:type="dxa"/>
            </w:tcMar>
            <w:hideMark/>
          </w:tcPr>
          <w:p w14:paraId="266ACBF4" w14:textId="0AF1A7D8" w:rsidR="00D00E61" w:rsidRPr="00EF7FBB" w:rsidRDefault="00D00E61" w:rsidP="00B22AB8">
            <w:pPr>
              <w:overflowPunct/>
              <w:autoSpaceDE/>
              <w:autoSpaceDN/>
              <w:adjustRightInd/>
              <w:spacing w:after="0"/>
              <w:textAlignment w:val="auto"/>
              <w:rPr>
                <w:rFonts w:ascii="Arial" w:hAnsi="Arial" w:cs="Arial"/>
                <w:color w:val="000000"/>
                <w:sz w:val="18"/>
                <w:szCs w:val="18"/>
                <w:lang w:val="de-DE" w:eastAsia="en-GB"/>
              </w:rPr>
            </w:pPr>
            <w:r w:rsidRPr="00EF7FBB">
              <w:rPr>
                <w:rFonts w:ascii="Arial" w:hAnsi="Arial" w:cs="Arial"/>
                <w:color w:val="000000"/>
                <w:sz w:val="18"/>
                <w:szCs w:val="18"/>
                <w:lang w:val="de-DE" w:eastAsia="en-GB"/>
              </w:rPr>
              <w:t>NR_FR2_multiRX_DL-Perf</w:t>
            </w:r>
          </w:p>
        </w:tc>
        <w:tc>
          <w:tcPr>
            <w:tcW w:w="397" w:type="dxa"/>
            <w:shd w:val="clear" w:color="auto" w:fill="auto"/>
            <w:tcMar>
              <w:left w:w="28" w:type="dxa"/>
              <w:right w:w="28" w:type="dxa"/>
            </w:tcMar>
            <w:hideMark/>
          </w:tcPr>
          <w:p w14:paraId="6A1F0EF4"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50" w:type="dxa"/>
            <w:shd w:val="clear" w:color="auto" w:fill="auto"/>
            <w:tcMar>
              <w:left w:w="28" w:type="dxa"/>
              <w:right w:w="28" w:type="dxa"/>
            </w:tcMar>
            <w:hideMark/>
          </w:tcPr>
          <w:p w14:paraId="448D9323" w14:textId="1D215F2C" w:rsidR="00D00E61" w:rsidRPr="00EF7FBB" w:rsidRDefault="003C763E" w:rsidP="00B22AB8">
            <w:pPr>
              <w:overflowPunct/>
              <w:autoSpaceDE/>
              <w:autoSpaceDN/>
              <w:adjustRightInd/>
              <w:spacing w:after="0"/>
              <w:textAlignment w:val="auto"/>
              <w:rPr>
                <w:rFonts w:ascii="Calibri" w:hAnsi="Calibri" w:cs="Calibri"/>
                <w:color w:val="0563C1"/>
                <w:sz w:val="18"/>
                <w:szCs w:val="18"/>
                <w:u w:val="single"/>
                <w:lang w:eastAsia="en-GB"/>
              </w:rPr>
            </w:pPr>
            <w:hyperlink r:id="rId628" w:history="1">
              <w:r w:rsidR="007D3634" w:rsidRPr="007D3634">
                <w:rPr>
                  <w:rFonts w:ascii="Calibri" w:hAnsi="Calibri" w:cs="Calibri"/>
                  <w:color w:val="0563C1"/>
                  <w:sz w:val="16"/>
                  <w:szCs w:val="18"/>
                  <w:u w:val="single"/>
                  <w:lang w:eastAsia="en-GB"/>
                </w:rPr>
                <w:t>RP-231714</w:t>
              </w:r>
            </w:hyperlink>
          </w:p>
        </w:tc>
        <w:tc>
          <w:tcPr>
            <w:tcW w:w="2268" w:type="dxa"/>
            <w:shd w:val="clear" w:color="auto" w:fill="auto"/>
            <w:tcMar>
              <w:left w:w="28" w:type="dxa"/>
              <w:right w:w="28" w:type="dxa"/>
            </w:tcMar>
            <w:hideMark/>
          </w:tcPr>
          <w:p w14:paraId="06528028" w14:textId="36D8C21C"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Sumant Iyer, Qualcomm</w:t>
            </w:r>
          </w:p>
        </w:tc>
      </w:tr>
    </w:tbl>
    <w:p w14:paraId="17EBD87E" w14:textId="77777777" w:rsidR="00D00E61" w:rsidRDefault="00D00E61" w:rsidP="00D00E61">
      <w:pPr>
        <w:rPr>
          <w:lang w:eastAsia="en-GB"/>
        </w:rPr>
      </w:pPr>
      <w:r w:rsidRPr="009D24F7">
        <w:rPr>
          <w:lang w:eastAsia="en-GB"/>
        </w:rPr>
        <w:t>Summary based on the input provided by MediaTek inc., Intel Corporation</w:t>
      </w:r>
      <w:r>
        <w:rPr>
          <w:lang w:eastAsia="en-GB"/>
        </w:rPr>
        <w:t xml:space="preserve"> </w:t>
      </w:r>
      <w:r w:rsidRPr="009D24F7">
        <w:rPr>
          <w:lang w:eastAsia="en-GB"/>
        </w:rPr>
        <w:t>in RP-233257.</w:t>
      </w:r>
    </w:p>
    <w:p w14:paraId="4DDD2AFF" w14:textId="77777777" w:rsidR="00D00E61" w:rsidRDefault="00D00E61" w:rsidP="00D00E61">
      <w:pPr>
        <w:rPr>
          <w:lang w:eastAsia="en-GB"/>
        </w:rPr>
      </w:pPr>
      <w:r>
        <w:rPr>
          <w:lang w:eastAsia="en-GB"/>
        </w:rPr>
        <w:t>New RF core requirements were specified for a UE configured for reception from two different directions with different QCL-D reference signals, along with RRM requirement enhancements by specifying dual-TCI switch delay, fast beam sweeping and scheduling restrictions.</w:t>
      </w:r>
    </w:p>
    <w:p w14:paraId="38C74E95" w14:textId="77777777" w:rsidR="00D00E61" w:rsidRDefault="00D00E61" w:rsidP="00D00E61">
      <w:pPr>
        <w:rPr>
          <w:lang w:eastAsia="en-GB"/>
        </w:rPr>
      </w:pPr>
      <w:r>
        <w:rPr>
          <w:lang w:eastAsia="en-GB"/>
        </w:rPr>
        <w:t>RAN4 UE RF requirements were specified for:</w:t>
      </w:r>
    </w:p>
    <w:p w14:paraId="511E6AB7" w14:textId="77777777" w:rsidR="00D00E61" w:rsidRDefault="00D00E61" w:rsidP="00D00E61">
      <w:pPr>
        <w:rPr>
          <w:lang w:eastAsia="en-GB"/>
        </w:rPr>
      </w:pPr>
      <w:r>
        <w:rPr>
          <w:lang w:eastAsia="en-GB"/>
        </w:rPr>
        <w:t>Spherical coverage for devices with simultaneous reception from different directions with different QCL TypeD RSs</w:t>
      </w:r>
    </w:p>
    <w:p w14:paraId="16F0DE5A" w14:textId="77777777" w:rsidR="00D00E61" w:rsidRDefault="00D00E61" w:rsidP="00D00E61">
      <w:pPr>
        <w:rPr>
          <w:lang w:eastAsia="en-GB"/>
        </w:rPr>
      </w:pPr>
      <w:r>
        <w:rPr>
          <w:lang w:eastAsia="en-GB"/>
        </w:rPr>
        <w:t>A suitable metric of RF performance was derived based on the conclusions pertaining to the test grid made in the parallel study item ‘Study on NR frequency range 2 (FR2) Over-the-Air (OTA) testing enhancements’. The metric quantifies the probability that the UE can support simultaneous reception from different directions with different QCL TypeD RSs for a chosen angular separation between the directions. Sources of uncertainty in the metric value for a given UE were identified and corresponding strategies were adopted in the core requirement specification to circumvent those uncertainties. The minimum requirement in terms of the metric were derived for power class 3 UEs. The legacy UE RF spherical coverage requirements were retained as outlined in the WID. Requirements for UEs configured with a single TCI state (a second priority) or for UEs other than power class 3 were not specified.</w:t>
      </w:r>
    </w:p>
    <w:p w14:paraId="318EDD71" w14:textId="77777777" w:rsidR="00D00E61" w:rsidRDefault="00D00E61" w:rsidP="00D00E61">
      <w:pPr>
        <w:rPr>
          <w:lang w:eastAsia="en-GB"/>
        </w:rPr>
      </w:pPr>
      <w:r>
        <w:rPr>
          <w:lang w:eastAsia="en-GB"/>
        </w:rPr>
        <w:t>RAN4 RRM requirements were enhanced considering the following aspects for UE capable of FR2 multi-Rx chain DL reception:</w:t>
      </w:r>
    </w:p>
    <w:p w14:paraId="50D1FB1C" w14:textId="77777777" w:rsidR="00D00E61" w:rsidRDefault="00D00E61" w:rsidP="00D00E61">
      <w:pPr>
        <w:rPr>
          <w:lang w:eastAsia="en-GB"/>
        </w:rPr>
      </w:pPr>
      <w:r>
        <w:rPr>
          <w:lang w:eastAsia="en-GB"/>
        </w:rPr>
        <w:t xml:space="preserve">Dual TCI state switch delay  </w:t>
      </w:r>
    </w:p>
    <w:p w14:paraId="229B50D1" w14:textId="77777777" w:rsidR="00D00E61" w:rsidRDefault="00D00E61" w:rsidP="00D00E61">
      <w:pPr>
        <w:rPr>
          <w:lang w:eastAsia="en-GB"/>
        </w:rPr>
      </w:pPr>
      <w:r>
        <w:rPr>
          <w:lang w:eastAsia="en-GB"/>
        </w:rPr>
        <w:t>To support 4-layer MIMO in FR2, dual TCI state switch is essential and corresponding requirements are specified.</w:t>
      </w:r>
    </w:p>
    <w:p w14:paraId="3B782E21" w14:textId="77777777" w:rsidR="00D00E61" w:rsidRDefault="00D00E61" w:rsidP="00D00E61">
      <w:pPr>
        <w:rPr>
          <w:lang w:eastAsia="en-GB"/>
        </w:rPr>
      </w:pPr>
      <w:r>
        <w:rPr>
          <w:lang w:eastAsia="en-GB"/>
        </w:rPr>
        <w:t>•</w:t>
      </w:r>
      <w:r>
        <w:rPr>
          <w:lang w:eastAsia="en-GB"/>
        </w:rPr>
        <w:tab/>
        <w:t>MAC-CE based dual DL TCI state switch delay for s-DCI and m-DCI</w:t>
      </w:r>
    </w:p>
    <w:p w14:paraId="0C8E776A" w14:textId="77777777" w:rsidR="00D00E61" w:rsidRDefault="00D00E61" w:rsidP="00D00E61">
      <w:pPr>
        <w:rPr>
          <w:lang w:eastAsia="en-GB"/>
        </w:rPr>
      </w:pPr>
      <w:r>
        <w:rPr>
          <w:lang w:eastAsia="en-GB"/>
        </w:rPr>
        <w:t>•</w:t>
      </w:r>
      <w:r>
        <w:rPr>
          <w:lang w:eastAsia="en-GB"/>
        </w:rPr>
        <w:tab/>
        <w:t>DCI based dual DL TCI state switch delay for s-DCI and m-DCI</w:t>
      </w:r>
    </w:p>
    <w:p w14:paraId="5087E5AA" w14:textId="77777777" w:rsidR="00D00E61" w:rsidRDefault="00D00E61" w:rsidP="00D00E61">
      <w:pPr>
        <w:rPr>
          <w:lang w:eastAsia="en-GB"/>
        </w:rPr>
      </w:pPr>
      <w:r>
        <w:rPr>
          <w:lang w:eastAsia="en-GB"/>
        </w:rPr>
        <w:t>•</w:t>
      </w:r>
      <w:r>
        <w:rPr>
          <w:lang w:eastAsia="en-GB"/>
        </w:rPr>
        <w:tab/>
        <w:t>RRC based dual DL TCI state switch delay</w:t>
      </w:r>
    </w:p>
    <w:p w14:paraId="08828187" w14:textId="77777777" w:rsidR="00D00E61" w:rsidRDefault="00D00E61" w:rsidP="00D00E61">
      <w:pPr>
        <w:rPr>
          <w:lang w:eastAsia="en-GB"/>
        </w:rPr>
      </w:pPr>
      <w:r>
        <w:rPr>
          <w:lang w:eastAsia="en-GB"/>
        </w:rPr>
        <w:t>•</w:t>
      </w:r>
      <w:r>
        <w:rPr>
          <w:lang w:eastAsia="en-GB"/>
        </w:rPr>
        <w:tab/>
        <w:t>Active DL TCI state list update delay</w:t>
      </w:r>
    </w:p>
    <w:p w14:paraId="11AFD88F" w14:textId="77777777" w:rsidR="00D00E61" w:rsidRDefault="00D00E61" w:rsidP="00D00E61">
      <w:pPr>
        <w:rPr>
          <w:lang w:eastAsia="en-GB"/>
        </w:rPr>
      </w:pPr>
      <w:r>
        <w:rPr>
          <w:lang w:eastAsia="en-GB"/>
        </w:rPr>
        <w:t>Scheduling restriction /measurement restriction enhancement (relaxation)</w:t>
      </w:r>
    </w:p>
    <w:p w14:paraId="2213A87D" w14:textId="77777777" w:rsidR="00D00E61" w:rsidRDefault="00D00E61" w:rsidP="00D00E61">
      <w:pPr>
        <w:rPr>
          <w:lang w:eastAsia="en-GB"/>
        </w:rPr>
      </w:pPr>
      <w:r>
        <w:rPr>
          <w:lang w:eastAsia="en-GB"/>
        </w:rPr>
        <w:t>In multi-TRP operation scenario, for the case PDCCH/PDSCHs are transmitted from two TRPs simultaneously, and CSI-RS is transmitted from anyone of the TRPs, scheduling restriction relaxation can be made for CSI-RS based L1 measurements with multi-Rx when specified conditions are met.</w:t>
      </w:r>
    </w:p>
    <w:p w14:paraId="67338246" w14:textId="77777777" w:rsidR="00D00E61" w:rsidRDefault="00D00E61" w:rsidP="00D00E61">
      <w:pPr>
        <w:rPr>
          <w:lang w:eastAsia="en-GB"/>
        </w:rPr>
      </w:pPr>
      <w:r>
        <w:rPr>
          <w:lang w:eastAsia="en-GB"/>
        </w:rPr>
        <w:t>In multi-TRP operation scenario, when two CSI-RSs are transmitted from two TRPs, measurement restriction relaxation can be made for CSI-RS based L1 measurements with multi-Rx when specified conditions are met.</w:t>
      </w:r>
    </w:p>
    <w:p w14:paraId="3E19A07B" w14:textId="77777777" w:rsidR="00D00E61" w:rsidRDefault="00D00E61" w:rsidP="00D00E61">
      <w:pPr>
        <w:rPr>
          <w:lang w:eastAsia="en-GB"/>
        </w:rPr>
      </w:pPr>
      <w:r>
        <w:rPr>
          <w:lang w:eastAsia="en-GB"/>
        </w:rPr>
        <w:t>The applicable CSI-RS based L1 measurements include:</w:t>
      </w:r>
    </w:p>
    <w:p w14:paraId="782E5B7B" w14:textId="77777777" w:rsidR="00D00E61" w:rsidRDefault="00D00E61" w:rsidP="00D00E61">
      <w:pPr>
        <w:spacing w:after="0"/>
        <w:rPr>
          <w:lang w:eastAsia="en-GB"/>
        </w:rPr>
      </w:pPr>
      <w:r>
        <w:rPr>
          <w:lang w:eastAsia="en-GB"/>
        </w:rPr>
        <w:t>•</w:t>
      </w:r>
      <w:r>
        <w:rPr>
          <w:lang w:eastAsia="en-GB"/>
        </w:rPr>
        <w:tab/>
        <w:t>L1-RSRP measurement with group-based beam reporting</w:t>
      </w:r>
    </w:p>
    <w:p w14:paraId="257884DB" w14:textId="77777777" w:rsidR="00D00E61" w:rsidRDefault="00D00E61" w:rsidP="00D00E61">
      <w:pPr>
        <w:spacing w:after="0"/>
        <w:rPr>
          <w:lang w:eastAsia="en-GB"/>
        </w:rPr>
      </w:pPr>
      <w:r>
        <w:rPr>
          <w:lang w:eastAsia="en-GB"/>
        </w:rPr>
        <w:t>•</w:t>
      </w:r>
      <w:r>
        <w:rPr>
          <w:lang w:eastAsia="en-GB"/>
        </w:rPr>
        <w:tab/>
        <w:t>L1-RSRP measurement without group-based beam reporting</w:t>
      </w:r>
    </w:p>
    <w:p w14:paraId="1B8D931D" w14:textId="77777777" w:rsidR="00D00E61" w:rsidRDefault="00D00E61" w:rsidP="00D00E61">
      <w:pPr>
        <w:spacing w:after="0"/>
        <w:rPr>
          <w:lang w:eastAsia="en-GB"/>
        </w:rPr>
      </w:pPr>
      <w:r>
        <w:rPr>
          <w:lang w:eastAsia="en-GB"/>
        </w:rPr>
        <w:t>•</w:t>
      </w:r>
      <w:r>
        <w:rPr>
          <w:lang w:eastAsia="en-GB"/>
        </w:rPr>
        <w:tab/>
        <w:t>BFD and CBD for link recovery</w:t>
      </w:r>
    </w:p>
    <w:p w14:paraId="215172F0" w14:textId="77777777" w:rsidR="00D00E61" w:rsidRDefault="00D00E61" w:rsidP="00D00E61">
      <w:pPr>
        <w:spacing w:after="0"/>
        <w:rPr>
          <w:lang w:eastAsia="en-GB"/>
        </w:rPr>
      </w:pPr>
      <w:r>
        <w:rPr>
          <w:lang w:eastAsia="en-GB"/>
        </w:rPr>
        <w:t>•</w:t>
      </w:r>
      <w:r>
        <w:rPr>
          <w:lang w:eastAsia="en-GB"/>
        </w:rPr>
        <w:tab/>
        <w:t>BFD and CBD for TRP specific link recovery</w:t>
      </w:r>
    </w:p>
    <w:p w14:paraId="4CB32BE4" w14:textId="77777777" w:rsidR="00D00E61" w:rsidRDefault="00D00E61" w:rsidP="00D00E61">
      <w:pPr>
        <w:spacing w:after="0"/>
        <w:rPr>
          <w:lang w:eastAsia="en-GB"/>
        </w:rPr>
      </w:pPr>
      <w:r>
        <w:rPr>
          <w:lang w:eastAsia="en-GB"/>
        </w:rPr>
        <w:t>•</w:t>
      </w:r>
      <w:r>
        <w:rPr>
          <w:lang w:eastAsia="en-GB"/>
        </w:rPr>
        <w:tab/>
        <w:t>RLM</w:t>
      </w:r>
    </w:p>
    <w:p w14:paraId="10A7A758" w14:textId="77777777" w:rsidR="00D00E61" w:rsidRDefault="00D00E61" w:rsidP="00D00E61">
      <w:pPr>
        <w:spacing w:after="0"/>
        <w:rPr>
          <w:lang w:eastAsia="en-GB"/>
        </w:rPr>
      </w:pPr>
      <w:r>
        <w:rPr>
          <w:lang w:eastAsia="en-GB"/>
        </w:rPr>
        <w:t>•</w:t>
      </w:r>
      <w:r>
        <w:rPr>
          <w:lang w:eastAsia="en-GB"/>
        </w:rPr>
        <w:tab/>
        <w:t>L1-SINR</w:t>
      </w:r>
    </w:p>
    <w:p w14:paraId="0ACB8276" w14:textId="77777777" w:rsidR="00D00E61" w:rsidRDefault="00D00E61" w:rsidP="00D00E61">
      <w:pPr>
        <w:rPr>
          <w:lang w:eastAsia="en-GB"/>
        </w:rPr>
      </w:pPr>
      <w:r>
        <w:rPr>
          <w:lang w:eastAsia="en-GB"/>
        </w:rPr>
        <w:t>In addition, for TRP specific link recovery, PTRP can be 1 for multi-Rx if specified conditions are met.</w:t>
      </w:r>
    </w:p>
    <w:p w14:paraId="3C5891C7" w14:textId="77777777" w:rsidR="00D00E61" w:rsidRDefault="00D00E61" w:rsidP="00D00E61">
      <w:pPr>
        <w:rPr>
          <w:lang w:eastAsia="en-GB"/>
        </w:rPr>
      </w:pPr>
      <w:r>
        <w:rPr>
          <w:lang w:eastAsia="en-GB"/>
        </w:rPr>
        <w:t>Fast beam sweeping</w:t>
      </w:r>
    </w:p>
    <w:p w14:paraId="2CDD5FE1" w14:textId="77777777" w:rsidR="00D00E61" w:rsidRDefault="00D00E61" w:rsidP="00D00E61">
      <w:pPr>
        <w:rPr>
          <w:lang w:eastAsia="en-GB"/>
        </w:rPr>
      </w:pPr>
      <w:r>
        <w:rPr>
          <w:lang w:eastAsia="en-GB"/>
        </w:rPr>
        <w:t xml:space="preserve">Fast beam sweeping with multi-Rx chain DL reception is based on UE capabilities. Candidate values for beam sweeping factor reduction are {2, 4, 6} for FR2-1. </w:t>
      </w:r>
    </w:p>
    <w:p w14:paraId="43B3F362" w14:textId="77777777" w:rsidR="00D00E61" w:rsidRDefault="00D00E61" w:rsidP="00D00E61">
      <w:pPr>
        <w:rPr>
          <w:lang w:eastAsia="en-GB"/>
        </w:rPr>
      </w:pPr>
      <w:r>
        <w:rPr>
          <w:lang w:eastAsia="en-GB"/>
        </w:rPr>
        <w:t>Fast beam sweeping for multi-Rx can be applicable for SSB-based L1 measurements and CSI-RS based L1 measurements except RLM and BFD/CBD. The reduced beam sweeping factor is used for defining the evaluation period of SSB based and CSI-RS based L1 measurements in FR2-1.</w:t>
      </w:r>
    </w:p>
    <w:p w14:paraId="698CDCBA" w14:textId="77777777" w:rsidR="00D00E61" w:rsidRPr="000D2E94" w:rsidRDefault="00D00E61" w:rsidP="00D00E61">
      <w:pPr>
        <w:rPr>
          <w:b/>
        </w:rPr>
      </w:pPr>
      <w:r w:rsidRPr="000D2E94">
        <w:rPr>
          <w:b/>
        </w:rPr>
        <w:t>References</w:t>
      </w:r>
      <w:r w:rsidRPr="000D2E94">
        <w:t xml:space="preserve"> </w:t>
      </w:r>
    </w:p>
    <w:p w14:paraId="5BFCBB83" w14:textId="3553AB9B" w:rsidR="00D00E61" w:rsidRDefault="00D00E61" w:rsidP="00D00E61">
      <w:r>
        <w:t>List of related CRs: select "TSG Status = Approved" in:</w:t>
      </w:r>
      <w:r>
        <w:br/>
      </w:r>
      <w:hyperlink r:id="rId629" w:history="1">
        <w:r w:rsidRPr="00543C5A">
          <w:rPr>
            <w:rStyle w:val="Hyperlink"/>
          </w:rPr>
          <w:t>https://portal.3gpp.org/ChangeRequests.aspx?q=1&amp;workitem=950077,950177,950277</w:t>
        </w:r>
      </w:hyperlink>
      <w:r>
        <w:t xml:space="preserve"> </w:t>
      </w:r>
    </w:p>
    <w:p w14:paraId="09B278AB" w14:textId="77777777" w:rsidR="00D00E61" w:rsidRDefault="00D00E61" w:rsidP="00D00E61">
      <w:pPr>
        <w:pStyle w:val="EW"/>
        <w:rPr>
          <w:lang w:eastAsia="en-GB"/>
        </w:rPr>
      </w:pPr>
      <w:r>
        <w:rPr>
          <w:lang w:eastAsia="en-GB"/>
        </w:rPr>
        <w:t>[1]</w:t>
      </w:r>
      <w:r>
        <w:rPr>
          <w:lang w:eastAsia="en-GB"/>
        </w:rPr>
        <w:tab/>
        <w:t>RP-231714, ‘Revised WID: Requirement for NR frequency range 2 (FR2) multi-Rx chain DL reception’, Qualcomm, RAN #101</w:t>
      </w:r>
    </w:p>
    <w:p w14:paraId="1ECBF710" w14:textId="77777777" w:rsidR="00D00E61" w:rsidRDefault="00D00E61" w:rsidP="00D00E61">
      <w:pPr>
        <w:pStyle w:val="EW"/>
        <w:rPr>
          <w:lang w:eastAsia="en-GB"/>
        </w:rPr>
      </w:pPr>
      <w:r>
        <w:rPr>
          <w:lang w:eastAsia="en-GB"/>
        </w:rPr>
        <w:t>[2]</w:t>
      </w:r>
      <w:r>
        <w:rPr>
          <w:lang w:eastAsia="en-GB"/>
        </w:rPr>
        <w:tab/>
        <w:t>TR38.751, ‘UE RF and demodulation requirement for NR frequency range 2 (FR2) multi-Rx chain DL reception’</w:t>
      </w:r>
    </w:p>
    <w:p w14:paraId="11D1EA78" w14:textId="77777777" w:rsidR="00D00E61" w:rsidRDefault="00D00E61" w:rsidP="00D00E61">
      <w:pPr>
        <w:pStyle w:val="EW"/>
        <w:rPr>
          <w:lang w:eastAsia="en-GB"/>
        </w:rPr>
      </w:pPr>
      <w:r>
        <w:rPr>
          <w:lang w:eastAsia="en-GB"/>
        </w:rPr>
        <w:t>[3]</w:t>
      </w:r>
      <w:r>
        <w:rPr>
          <w:lang w:eastAsia="en-GB"/>
        </w:rPr>
        <w:tab/>
        <w:t>RP-232077, ‘Status report for WI NR_FR2_multiRx_DL; rapporteur: Qualcomm, vivo’, RAN4, RAN#102</w:t>
      </w:r>
    </w:p>
    <w:p w14:paraId="3D1CC646" w14:textId="77777777" w:rsidR="00D00E61" w:rsidRDefault="00D00E61" w:rsidP="00D00E61">
      <w:pPr>
        <w:pStyle w:val="EW"/>
        <w:rPr>
          <w:lang w:eastAsia="en-GB"/>
        </w:rPr>
      </w:pPr>
      <w:r>
        <w:rPr>
          <w:lang w:eastAsia="en-GB"/>
        </w:rPr>
        <w:t>[4]</w:t>
      </w:r>
      <w:r>
        <w:rPr>
          <w:lang w:eastAsia="en-GB"/>
        </w:rPr>
        <w:tab/>
        <w:t>R4-2321722, ‘Feature CR for FR2 multi-Rx’, Qualcomm et al., RAN4#109</w:t>
      </w:r>
    </w:p>
    <w:p w14:paraId="13EF4C9D" w14:textId="77777777" w:rsidR="00D00E61" w:rsidRDefault="00D00E61" w:rsidP="00D00E61">
      <w:pPr>
        <w:pStyle w:val="EW"/>
        <w:rPr>
          <w:lang w:eastAsia="en-GB"/>
        </w:rPr>
      </w:pPr>
    </w:p>
    <w:p w14:paraId="7CC06BE1" w14:textId="2DA6C77A" w:rsidR="00E21FBF" w:rsidRDefault="00E21FBF" w:rsidP="00E21FBF">
      <w:pPr>
        <w:pStyle w:val="Heading3"/>
        <w:rPr>
          <w:lang w:eastAsia="en-GB"/>
        </w:rPr>
      </w:pPr>
      <w:bookmarkStart w:id="165" w:name="_Toc171519708"/>
      <w:r>
        <w:rPr>
          <w:lang w:eastAsia="en-GB"/>
        </w:rPr>
        <w:t>23.1.13</w:t>
      </w:r>
      <w:r>
        <w:rPr>
          <w:lang w:eastAsia="en-GB"/>
        </w:rPr>
        <w:tab/>
      </w:r>
      <w:r w:rsidRPr="00E21FBF">
        <w:rPr>
          <w:lang w:eastAsia="en-GB"/>
        </w:rPr>
        <w:t>Support of intra-band non-collocated EN-DC/NR-CA deployment</w:t>
      </w:r>
      <w:bookmarkEnd w:id="165"/>
      <w:r w:rsidRPr="00E21FBF">
        <w:rPr>
          <w:lang w:eastAsia="en-GB"/>
        </w:rPr>
        <w:t xml:space="preserve"> </w:t>
      </w:r>
    </w:p>
    <w:tbl>
      <w:tblPr>
        <w:tblW w:w="10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7"/>
        <w:gridCol w:w="3382"/>
        <w:gridCol w:w="2647"/>
        <w:gridCol w:w="374"/>
        <w:gridCol w:w="968"/>
        <w:gridCol w:w="1947"/>
      </w:tblGrid>
      <w:tr w:rsidR="00D00E61" w:rsidRPr="00EF7FBB" w14:paraId="1D848502" w14:textId="77777777" w:rsidTr="00E21FBF">
        <w:trPr>
          <w:trHeight w:val="255"/>
        </w:trPr>
        <w:tc>
          <w:tcPr>
            <w:tcW w:w="737" w:type="dxa"/>
            <w:shd w:val="clear" w:color="auto" w:fill="auto"/>
            <w:tcMar>
              <w:left w:w="28" w:type="dxa"/>
              <w:right w:w="28" w:type="dxa"/>
            </w:tcMar>
            <w:hideMark/>
          </w:tcPr>
          <w:p w14:paraId="61456A55"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950081</w:t>
            </w:r>
          </w:p>
        </w:tc>
        <w:tc>
          <w:tcPr>
            <w:tcW w:w="3382" w:type="dxa"/>
            <w:shd w:val="clear" w:color="auto" w:fill="auto"/>
            <w:tcMar>
              <w:left w:w="28" w:type="dxa"/>
              <w:right w:w="28" w:type="dxa"/>
            </w:tcMar>
            <w:hideMark/>
          </w:tcPr>
          <w:p w14:paraId="3F0D31D2"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Support of intra-band non-collocated EN-DC/NR-CA deployment </w:t>
            </w:r>
          </w:p>
        </w:tc>
        <w:tc>
          <w:tcPr>
            <w:tcW w:w="2647" w:type="dxa"/>
            <w:shd w:val="clear" w:color="auto" w:fill="auto"/>
            <w:tcMar>
              <w:left w:w="28" w:type="dxa"/>
              <w:right w:w="28" w:type="dxa"/>
            </w:tcMar>
            <w:hideMark/>
          </w:tcPr>
          <w:p w14:paraId="783D1130"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val="es-ES" w:eastAsia="en-GB"/>
              </w:rPr>
            </w:pPr>
            <w:r w:rsidRPr="00EF7FBB">
              <w:rPr>
                <w:rFonts w:ascii="Arial" w:hAnsi="Arial" w:cs="Arial"/>
                <w:b/>
                <w:bCs/>
                <w:color w:val="000000"/>
                <w:sz w:val="18"/>
                <w:szCs w:val="18"/>
                <w:lang w:val="es-ES" w:eastAsia="en-GB"/>
              </w:rPr>
              <w:t>NonCol_intraB_ENDC_NR_CA</w:t>
            </w:r>
          </w:p>
        </w:tc>
        <w:tc>
          <w:tcPr>
            <w:tcW w:w="374" w:type="dxa"/>
            <w:shd w:val="clear" w:color="auto" w:fill="auto"/>
            <w:tcMar>
              <w:left w:w="28" w:type="dxa"/>
              <w:right w:w="28" w:type="dxa"/>
            </w:tcMar>
            <w:hideMark/>
          </w:tcPr>
          <w:p w14:paraId="59C95EB7"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 </w:t>
            </w:r>
          </w:p>
        </w:tc>
        <w:tc>
          <w:tcPr>
            <w:tcW w:w="968" w:type="dxa"/>
            <w:shd w:val="clear" w:color="auto" w:fill="auto"/>
            <w:tcMar>
              <w:left w:w="28" w:type="dxa"/>
              <w:right w:w="28" w:type="dxa"/>
            </w:tcMar>
            <w:hideMark/>
          </w:tcPr>
          <w:p w14:paraId="1D436B20" w14:textId="77777777" w:rsidR="00D00E61" w:rsidRPr="00EF7FBB" w:rsidRDefault="00D00E61" w:rsidP="00B22AB8">
            <w:pPr>
              <w:overflowPunct/>
              <w:autoSpaceDE/>
              <w:autoSpaceDN/>
              <w:adjustRightInd/>
              <w:spacing w:after="0"/>
              <w:textAlignment w:val="auto"/>
              <w:rPr>
                <w:rFonts w:ascii="Calibri" w:hAnsi="Calibri" w:cs="Calibri"/>
                <w:color w:val="0563C1"/>
                <w:sz w:val="18"/>
                <w:szCs w:val="18"/>
                <w:u w:val="single"/>
                <w:lang w:eastAsia="en-GB"/>
              </w:rPr>
            </w:pPr>
            <w:r w:rsidRPr="003D7496">
              <w:t>RP‑233513</w:t>
            </w:r>
          </w:p>
        </w:tc>
        <w:tc>
          <w:tcPr>
            <w:tcW w:w="1947" w:type="dxa"/>
            <w:shd w:val="clear" w:color="auto" w:fill="auto"/>
            <w:tcMar>
              <w:left w:w="28" w:type="dxa"/>
              <w:right w:w="28" w:type="dxa"/>
            </w:tcMar>
            <w:hideMark/>
          </w:tcPr>
          <w:p w14:paraId="3E715988"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Yasuki Suzuki, KDDI</w:t>
            </w:r>
          </w:p>
        </w:tc>
      </w:tr>
      <w:tr w:rsidR="00D00E61" w:rsidRPr="00EF7FBB" w14:paraId="7044F87A" w14:textId="77777777" w:rsidTr="00E21FBF">
        <w:trPr>
          <w:trHeight w:val="255"/>
        </w:trPr>
        <w:tc>
          <w:tcPr>
            <w:tcW w:w="737" w:type="dxa"/>
            <w:shd w:val="clear" w:color="auto" w:fill="auto"/>
            <w:tcMar>
              <w:left w:w="28" w:type="dxa"/>
              <w:right w:w="28" w:type="dxa"/>
            </w:tcMar>
            <w:hideMark/>
          </w:tcPr>
          <w:p w14:paraId="7FEF65F4"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950181</w:t>
            </w:r>
          </w:p>
        </w:tc>
        <w:tc>
          <w:tcPr>
            <w:tcW w:w="3382" w:type="dxa"/>
            <w:shd w:val="clear" w:color="auto" w:fill="auto"/>
            <w:tcMar>
              <w:left w:w="28" w:type="dxa"/>
              <w:right w:w="28" w:type="dxa"/>
            </w:tcMar>
            <w:hideMark/>
          </w:tcPr>
          <w:p w14:paraId="1E2745BE"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Support of intra-band non-collocated EN-DC/NR-CA deployment </w:t>
            </w:r>
          </w:p>
        </w:tc>
        <w:tc>
          <w:tcPr>
            <w:tcW w:w="2647" w:type="dxa"/>
            <w:shd w:val="clear" w:color="auto" w:fill="auto"/>
            <w:tcMar>
              <w:left w:w="28" w:type="dxa"/>
              <w:right w:w="28" w:type="dxa"/>
            </w:tcMar>
            <w:hideMark/>
          </w:tcPr>
          <w:p w14:paraId="63AB467D"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NonCol_intraB_ENDC_NR_CA-Core</w:t>
            </w:r>
          </w:p>
        </w:tc>
        <w:tc>
          <w:tcPr>
            <w:tcW w:w="374" w:type="dxa"/>
            <w:shd w:val="clear" w:color="auto" w:fill="auto"/>
            <w:tcMar>
              <w:left w:w="28" w:type="dxa"/>
              <w:right w:w="28" w:type="dxa"/>
            </w:tcMar>
            <w:hideMark/>
          </w:tcPr>
          <w:p w14:paraId="3CBC19A7"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968" w:type="dxa"/>
            <w:shd w:val="clear" w:color="auto" w:fill="auto"/>
            <w:tcMar>
              <w:left w:w="28" w:type="dxa"/>
              <w:right w:w="28" w:type="dxa"/>
            </w:tcMar>
            <w:hideMark/>
          </w:tcPr>
          <w:p w14:paraId="1730F942" w14:textId="77777777" w:rsidR="00D00E61" w:rsidRPr="00EF7FBB" w:rsidRDefault="00D00E61" w:rsidP="00B22AB8">
            <w:pPr>
              <w:overflowPunct/>
              <w:autoSpaceDE/>
              <w:autoSpaceDN/>
              <w:adjustRightInd/>
              <w:spacing w:after="0"/>
              <w:textAlignment w:val="auto"/>
              <w:rPr>
                <w:rFonts w:ascii="Calibri" w:hAnsi="Calibri" w:cs="Calibri"/>
                <w:color w:val="0563C1"/>
                <w:sz w:val="18"/>
                <w:szCs w:val="18"/>
                <w:u w:val="single"/>
                <w:lang w:eastAsia="en-GB"/>
              </w:rPr>
            </w:pPr>
            <w:r w:rsidRPr="003D7496">
              <w:t>RP‑233513</w:t>
            </w:r>
          </w:p>
        </w:tc>
        <w:tc>
          <w:tcPr>
            <w:tcW w:w="1947" w:type="dxa"/>
            <w:shd w:val="clear" w:color="auto" w:fill="auto"/>
            <w:tcMar>
              <w:left w:w="28" w:type="dxa"/>
              <w:right w:w="28" w:type="dxa"/>
            </w:tcMar>
            <w:hideMark/>
          </w:tcPr>
          <w:p w14:paraId="4CD7076F"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Yasuki Suzuki, KDDI</w:t>
            </w:r>
          </w:p>
        </w:tc>
      </w:tr>
      <w:tr w:rsidR="00D00E61" w:rsidRPr="00EF7FBB" w14:paraId="449BDABC" w14:textId="77777777" w:rsidTr="00E21FBF">
        <w:trPr>
          <w:trHeight w:val="255"/>
        </w:trPr>
        <w:tc>
          <w:tcPr>
            <w:tcW w:w="737" w:type="dxa"/>
            <w:shd w:val="clear" w:color="auto" w:fill="auto"/>
            <w:tcMar>
              <w:left w:w="28" w:type="dxa"/>
              <w:right w:w="28" w:type="dxa"/>
            </w:tcMar>
            <w:hideMark/>
          </w:tcPr>
          <w:p w14:paraId="20FD4148"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950281</w:t>
            </w:r>
          </w:p>
        </w:tc>
        <w:tc>
          <w:tcPr>
            <w:tcW w:w="3382" w:type="dxa"/>
            <w:shd w:val="clear" w:color="auto" w:fill="auto"/>
            <w:tcMar>
              <w:left w:w="28" w:type="dxa"/>
              <w:right w:w="28" w:type="dxa"/>
            </w:tcMar>
            <w:hideMark/>
          </w:tcPr>
          <w:p w14:paraId="2EBE1C6F"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Support of intra-band non-collocated EN-DC/NR-CA deployment </w:t>
            </w:r>
          </w:p>
        </w:tc>
        <w:tc>
          <w:tcPr>
            <w:tcW w:w="2647" w:type="dxa"/>
            <w:shd w:val="clear" w:color="auto" w:fill="auto"/>
            <w:tcMar>
              <w:left w:w="28" w:type="dxa"/>
              <w:right w:w="28" w:type="dxa"/>
            </w:tcMar>
            <w:hideMark/>
          </w:tcPr>
          <w:p w14:paraId="4E55876B"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NonCol_intraB_ENDC_NR_CA-Perf</w:t>
            </w:r>
          </w:p>
        </w:tc>
        <w:tc>
          <w:tcPr>
            <w:tcW w:w="374" w:type="dxa"/>
            <w:shd w:val="clear" w:color="auto" w:fill="auto"/>
            <w:tcMar>
              <w:left w:w="28" w:type="dxa"/>
              <w:right w:w="28" w:type="dxa"/>
            </w:tcMar>
            <w:hideMark/>
          </w:tcPr>
          <w:p w14:paraId="4238FD72"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968" w:type="dxa"/>
            <w:shd w:val="clear" w:color="auto" w:fill="auto"/>
            <w:tcMar>
              <w:left w:w="28" w:type="dxa"/>
              <w:right w:w="28" w:type="dxa"/>
            </w:tcMar>
            <w:hideMark/>
          </w:tcPr>
          <w:p w14:paraId="1F5FD5A2" w14:textId="77777777" w:rsidR="00D00E61" w:rsidRPr="00EF7FBB" w:rsidRDefault="00D00E61" w:rsidP="00B22AB8">
            <w:pPr>
              <w:overflowPunct/>
              <w:autoSpaceDE/>
              <w:autoSpaceDN/>
              <w:adjustRightInd/>
              <w:spacing w:after="0"/>
              <w:textAlignment w:val="auto"/>
              <w:rPr>
                <w:rFonts w:ascii="Calibri" w:hAnsi="Calibri" w:cs="Calibri"/>
                <w:color w:val="0563C1"/>
                <w:sz w:val="18"/>
                <w:szCs w:val="18"/>
                <w:u w:val="single"/>
                <w:lang w:eastAsia="en-GB"/>
              </w:rPr>
            </w:pPr>
            <w:r w:rsidRPr="003D7496">
              <w:t>RP‑233513</w:t>
            </w:r>
          </w:p>
        </w:tc>
        <w:tc>
          <w:tcPr>
            <w:tcW w:w="1947" w:type="dxa"/>
            <w:shd w:val="clear" w:color="auto" w:fill="auto"/>
            <w:tcMar>
              <w:left w:w="28" w:type="dxa"/>
              <w:right w:w="28" w:type="dxa"/>
            </w:tcMar>
            <w:hideMark/>
          </w:tcPr>
          <w:p w14:paraId="3A936BD0"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Yasuki Suzuki, KDDI</w:t>
            </w:r>
          </w:p>
        </w:tc>
      </w:tr>
    </w:tbl>
    <w:p w14:paraId="2A2345C6" w14:textId="77777777" w:rsidR="00D00E61" w:rsidRDefault="00D00E61" w:rsidP="00D00E61">
      <w:pPr>
        <w:rPr>
          <w:lang w:eastAsia="en-GB"/>
        </w:rPr>
      </w:pPr>
      <w:r w:rsidRPr="009D24F7">
        <w:rPr>
          <w:lang w:eastAsia="en-GB"/>
        </w:rPr>
        <w:t xml:space="preserve">Summary based on the input provided by </w:t>
      </w:r>
      <w:r w:rsidRPr="00490317">
        <w:rPr>
          <w:lang w:eastAsia="en-GB"/>
        </w:rPr>
        <w:t>KDDI Corporation</w:t>
      </w:r>
      <w:r>
        <w:rPr>
          <w:lang w:eastAsia="en-GB"/>
        </w:rPr>
        <w:t xml:space="preserve"> </w:t>
      </w:r>
      <w:r w:rsidRPr="009D24F7">
        <w:rPr>
          <w:lang w:eastAsia="en-GB"/>
        </w:rPr>
        <w:t xml:space="preserve">in </w:t>
      </w:r>
      <w:r w:rsidRPr="00490317">
        <w:rPr>
          <w:lang w:eastAsia="en-GB"/>
        </w:rPr>
        <w:t>RP-240100</w:t>
      </w:r>
      <w:r w:rsidRPr="009D24F7">
        <w:rPr>
          <w:lang w:eastAsia="en-GB"/>
        </w:rPr>
        <w:t>.</w:t>
      </w:r>
    </w:p>
    <w:p w14:paraId="263890DA" w14:textId="77777777" w:rsidR="00D00E61" w:rsidRDefault="00D00E61" w:rsidP="00D00E61">
      <w:pPr>
        <w:rPr>
          <w:lang w:eastAsia="en-GB"/>
        </w:rPr>
      </w:pPr>
      <w:r>
        <w:rPr>
          <w:lang w:eastAsia="en-GB"/>
        </w:rPr>
        <w:t>This work item specifies necessary RAN4 and RAN2 requirements to support of non-collocated scenarios for both FR1 inter-band non-contiguous EN-DC with overlapping or partially overlapping bands and FR1 intra-band non-contiguous  NR-CA deployment using bands B42, n77/n78 for 2-layer MIMO case. Until Rel-17, only collocated requirements have been specified for FR1 intra-band non-contiguous NR-CA, but from operators’ C-band deployment perspective UE requirements for non-collocated deployment is essential to enhance EN-DC/NR-CA available service areas. In other words, Tx antenna collocation at network side is not always available, since the co-existence conditions for satellite service etc. are not always same for all the bands. For some operators, three blocks in C-band were allocated at different time, which makes Tx antenna collocation cost-inefficient sometimes infeasible. It is noted that UE requirements for non-collocated deployment for FR1 inter-band non-contiguous EN-DC with overlapping or partially overlapping bands was introduced, but no requirements for NR-CA deployment in Rel-16 and 17.</w:t>
      </w:r>
    </w:p>
    <w:p w14:paraId="6319BF74" w14:textId="77777777" w:rsidR="00D00E61" w:rsidRDefault="00D00E61" w:rsidP="00D00E61">
      <w:pPr>
        <w:rPr>
          <w:lang w:eastAsia="en-GB"/>
        </w:rPr>
      </w:pPr>
      <w:r>
        <w:rPr>
          <w:lang w:eastAsia="en-GB"/>
        </w:rPr>
        <w:t>RAN4 specifies the two series of relevant requirements for this work item, one is for the requirement assuming Type 1 (legacy) UE having common Rx-chains to handle the carriers from the different locations, the other is for the requirement assuming Type 2 UE having separated Rx-chains to handle the carriers from the different locations separately. Specified relevant requirements are for both EN-DC and NR-CA scenarios as follows. And they are applicable for only EN-DC/NR-CA bands (DC_42_n77, DC_42_n78, CA_n77, CA_n78).</w:t>
      </w:r>
    </w:p>
    <w:p w14:paraId="6DD2B12F" w14:textId="77777777" w:rsidR="00D00E61" w:rsidRDefault="00D00E61" w:rsidP="00D00E61">
      <w:pPr>
        <w:spacing w:after="0"/>
        <w:rPr>
          <w:lang w:eastAsia="en-GB"/>
        </w:rPr>
      </w:pPr>
      <w:r>
        <w:rPr>
          <w:lang w:eastAsia="en-GB"/>
        </w:rPr>
        <w:t>•</w:t>
      </w:r>
      <w:r>
        <w:rPr>
          <w:lang w:eastAsia="en-GB"/>
        </w:rPr>
        <w:tab/>
        <w:t>UE RF requirement: Rx Power imbalance requirement</w:t>
      </w:r>
    </w:p>
    <w:p w14:paraId="46E4556E" w14:textId="77777777" w:rsidR="00D00E61" w:rsidRDefault="00D00E61" w:rsidP="00D00E61">
      <w:pPr>
        <w:spacing w:after="0"/>
        <w:rPr>
          <w:lang w:eastAsia="en-GB"/>
        </w:rPr>
      </w:pPr>
      <w:r>
        <w:rPr>
          <w:lang w:eastAsia="en-GB"/>
        </w:rPr>
        <w:t>•</w:t>
      </w:r>
      <w:r>
        <w:rPr>
          <w:lang w:eastAsia="en-GB"/>
        </w:rPr>
        <w:tab/>
        <w:t>RRM requirement: Maximum uplink transmission timing difference requirement (MTTD) and Maximum uplink transmission timing difference requirement (MRTD)</w:t>
      </w:r>
    </w:p>
    <w:p w14:paraId="40AE3274" w14:textId="77777777" w:rsidR="00D00E61" w:rsidRDefault="00D00E61" w:rsidP="00D00E61">
      <w:pPr>
        <w:rPr>
          <w:lang w:eastAsia="en-GB"/>
        </w:rPr>
      </w:pPr>
    </w:p>
    <w:p w14:paraId="75D26FA4" w14:textId="77777777" w:rsidR="00D00E61" w:rsidRDefault="00D00E61" w:rsidP="00D00E61">
      <w:pPr>
        <w:rPr>
          <w:lang w:eastAsia="en-GB"/>
        </w:rPr>
      </w:pPr>
      <w:r>
        <w:rPr>
          <w:lang w:eastAsia="en-GB"/>
        </w:rPr>
        <w:t>RAN2 specifies following two BS signalling and two UE capacities for this feature.</w:t>
      </w:r>
    </w:p>
    <w:p w14:paraId="2511EF2D" w14:textId="77777777" w:rsidR="00D00E61" w:rsidRDefault="00D00E61" w:rsidP="00D00E61">
      <w:pPr>
        <w:spacing w:after="0"/>
        <w:rPr>
          <w:lang w:eastAsia="en-GB"/>
        </w:rPr>
      </w:pPr>
      <w:r>
        <w:rPr>
          <w:lang w:eastAsia="en-GB"/>
        </w:rPr>
        <w:t>•</w:t>
      </w:r>
      <w:r>
        <w:rPr>
          <w:lang w:eastAsia="en-GB"/>
        </w:rPr>
        <w:tab/>
        <w:t>nonCollocatedTypeMRDC-r18: new BS signalling to indicate whether Type 1 (legacy) UE or Type 2 UE requirements will be applied by a UE for EN-DC case.</w:t>
      </w:r>
    </w:p>
    <w:p w14:paraId="3C1149EB" w14:textId="77777777" w:rsidR="00D00E61" w:rsidRDefault="00D00E61" w:rsidP="00D00E61">
      <w:pPr>
        <w:spacing w:after="0"/>
        <w:rPr>
          <w:lang w:eastAsia="en-GB"/>
        </w:rPr>
      </w:pPr>
      <w:r>
        <w:rPr>
          <w:lang w:eastAsia="en-GB"/>
        </w:rPr>
        <w:t>•</w:t>
      </w:r>
      <w:r>
        <w:rPr>
          <w:lang w:eastAsia="en-GB"/>
        </w:rPr>
        <w:tab/>
        <w:t>nonCollocatedTypeNR-CA-r18: new BS signalling to indicate whether Type 1 UE or Type 2 UE requirements will be applied by a UE for NR-CA case.</w:t>
      </w:r>
    </w:p>
    <w:p w14:paraId="7E4D9B87" w14:textId="77777777" w:rsidR="00D00E61" w:rsidRDefault="00D00E61" w:rsidP="00D00E61">
      <w:pPr>
        <w:spacing w:after="0"/>
        <w:rPr>
          <w:lang w:eastAsia="en-GB"/>
        </w:rPr>
      </w:pPr>
      <w:r>
        <w:rPr>
          <w:lang w:eastAsia="en-GB"/>
        </w:rPr>
        <w:t>•</w:t>
      </w:r>
      <w:r>
        <w:rPr>
          <w:lang w:eastAsia="en-GB"/>
        </w:rPr>
        <w:tab/>
        <w:t>intraBandNR-CA-non-collocated-r18: new capability which indicates the UE supports TDD-TDD intra-band non-collocated NR-CA operation (Type2 UE requirements)</w:t>
      </w:r>
    </w:p>
    <w:p w14:paraId="02547E1C" w14:textId="77777777" w:rsidR="00D00E61" w:rsidRDefault="00D00E61" w:rsidP="00D00E61">
      <w:pPr>
        <w:spacing w:after="0"/>
        <w:rPr>
          <w:lang w:eastAsia="en-GB"/>
        </w:rPr>
      </w:pPr>
      <w:r>
        <w:rPr>
          <w:lang w:eastAsia="en-GB"/>
        </w:rPr>
        <w:t>•</w:t>
      </w:r>
      <w:r>
        <w:rPr>
          <w:lang w:eastAsia="en-GB"/>
        </w:rPr>
        <w:tab/>
        <w:t xml:space="preserve">requirementTypeIndication-r18: new capability for the UE indicating interBandMRDC-WithOverlapDL-Bands-r16 (i.e. UE support type2 UE requirements for EN-DC), the capability indicates whether the UE supports network controlled indication (new BS signalling). </w:t>
      </w:r>
    </w:p>
    <w:p w14:paraId="7E76B995" w14:textId="77777777" w:rsidR="00D00E61" w:rsidRDefault="00D00E61" w:rsidP="00D00E61">
      <w:pPr>
        <w:spacing w:after="0"/>
        <w:rPr>
          <w:lang w:eastAsia="en-GB"/>
        </w:rPr>
      </w:pPr>
    </w:p>
    <w:p w14:paraId="2BBA78ED" w14:textId="77777777" w:rsidR="00D00E61" w:rsidRPr="000D2E94" w:rsidRDefault="00D00E61" w:rsidP="00D00E61">
      <w:pPr>
        <w:rPr>
          <w:b/>
        </w:rPr>
      </w:pPr>
      <w:r w:rsidRPr="000D2E94">
        <w:rPr>
          <w:b/>
        </w:rPr>
        <w:t>References</w:t>
      </w:r>
      <w:r w:rsidRPr="000D2E94">
        <w:t xml:space="preserve"> </w:t>
      </w:r>
    </w:p>
    <w:p w14:paraId="2BBDE6F4" w14:textId="0733773A" w:rsidR="00D00E61" w:rsidRDefault="00D00E61" w:rsidP="00D00E61">
      <w:r>
        <w:t>List of related CRs: select "TSG Status = Approved" in:</w:t>
      </w:r>
      <w:r>
        <w:br/>
      </w:r>
      <w:hyperlink r:id="rId630" w:history="1">
        <w:r w:rsidRPr="000755A8">
          <w:rPr>
            <w:rStyle w:val="Hyperlink"/>
          </w:rPr>
          <w:t>https://portal.3gpp.org/ChangeRequests.aspx?q=1&amp;workitem=950081,950181,950281</w:t>
        </w:r>
      </w:hyperlink>
    </w:p>
    <w:p w14:paraId="2F51E3BA" w14:textId="77777777" w:rsidR="00D00E61" w:rsidRDefault="00D00E61" w:rsidP="00D00E61">
      <w:pPr>
        <w:pStyle w:val="EW"/>
        <w:rPr>
          <w:lang w:eastAsia="en-GB"/>
        </w:rPr>
      </w:pPr>
    </w:p>
    <w:p w14:paraId="7CF789C0" w14:textId="48E960DF" w:rsidR="00E21FBF" w:rsidRDefault="00E21FBF" w:rsidP="00E21FBF">
      <w:pPr>
        <w:pStyle w:val="Heading3"/>
        <w:rPr>
          <w:lang w:eastAsia="en-GB"/>
        </w:rPr>
      </w:pPr>
      <w:bookmarkStart w:id="166" w:name="_Toc171519709"/>
      <w:r>
        <w:rPr>
          <w:lang w:eastAsia="en-GB"/>
        </w:rPr>
        <w:t>23.1.14</w:t>
      </w:r>
      <w:r>
        <w:rPr>
          <w:lang w:eastAsia="en-GB"/>
        </w:rPr>
        <w:tab/>
      </w:r>
      <w:r w:rsidRPr="00E21FBF">
        <w:rPr>
          <w:lang w:eastAsia="en-GB"/>
        </w:rPr>
        <w:t>Further enhancements on NR and MR-DC measurement gaps and measurements without gaps</w:t>
      </w:r>
      <w:bookmarkEnd w:id="166"/>
      <w:r w:rsidRPr="00E21FBF">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D00E61" w:rsidRPr="000D3A1E" w14:paraId="4C1F0326" w14:textId="77777777" w:rsidTr="00B22AB8">
        <w:trPr>
          <w:trHeight w:val="255"/>
        </w:trPr>
        <w:tc>
          <w:tcPr>
            <w:tcW w:w="757" w:type="dxa"/>
            <w:shd w:val="clear" w:color="auto" w:fill="auto"/>
            <w:tcMar>
              <w:left w:w="28" w:type="dxa"/>
              <w:right w:w="28" w:type="dxa"/>
            </w:tcMar>
            <w:hideMark/>
          </w:tcPr>
          <w:p w14:paraId="7A37E0BB"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950082</w:t>
            </w:r>
          </w:p>
        </w:tc>
        <w:tc>
          <w:tcPr>
            <w:tcW w:w="3969" w:type="dxa"/>
            <w:shd w:val="clear" w:color="auto" w:fill="auto"/>
            <w:tcMar>
              <w:left w:w="28" w:type="dxa"/>
              <w:right w:w="28" w:type="dxa"/>
            </w:tcMar>
            <w:hideMark/>
          </w:tcPr>
          <w:p w14:paraId="4CB565D6"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Further enhancements on NR and MR-DC measurement gaps and measurements without gaps </w:t>
            </w:r>
          </w:p>
        </w:tc>
        <w:tc>
          <w:tcPr>
            <w:tcW w:w="1701" w:type="dxa"/>
            <w:shd w:val="clear" w:color="auto" w:fill="auto"/>
            <w:tcMar>
              <w:left w:w="28" w:type="dxa"/>
              <w:right w:w="28" w:type="dxa"/>
            </w:tcMar>
            <w:hideMark/>
          </w:tcPr>
          <w:p w14:paraId="66109EFA" w14:textId="222C5A68"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NR_MG_enh2</w:t>
            </w:r>
          </w:p>
        </w:tc>
        <w:tc>
          <w:tcPr>
            <w:tcW w:w="397" w:type="dxa"/>
            <w:shd w:val="clear" w:color="auto" w:fill="auto"/>
            <w:tcMar>
              <w:left w:w="28" w:type="dxa"/>
              <w:right w:w="28" w:type="dxa"/>
            </w:tcMar>
            <w:hideMark/>
          </w:tcPr>
          <w:p w14:paraId="26AFCDAA"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4171BB5D" w14:textId="0EE88530" w:rsidR="00D00E61" w:rsidRPr="00EF7FBB" w:rsidRDefault="003C763E" w:rsidP="00B22AB8">
            <w:pPr>
              <w:overflowPunct/>
              <w:autoSpaceDE/>
              <w:autoSpaceDN/>
              <w:adjustRightInd/>
              <w:spacing w:after="0"/>
              <w:textAlignment w:val="auto"/>
              <w:rPr>
                <w:rFonts w:ascii="Calibri" w:hAnsi="Calibri" w:cs="Calibri"/>
                <w:color w:val="0563C1"/>
                <w:sz w:val="18"/>
                <w:szCs w:val="18"/>
                <w:u w:val="single"/>
                <w:lang w:eastAsia="en-GB"/>
              </w:rPr>
            </w:pPr>
            <w:hyperlink r:id="rId631" w:history="1">
              <w:r w:rsidR="007D3634" w:rsidRPr="007D3634">
                <w:rPr>
                  <w:rFonts w:ascii="Calibri" w:hAnsi="Calibri" w:cs="Calibri"/>
                  <w:color w:val="0563C1"/>
                  <w:sz w:val="16"/>
                  <w:szCs w:val="18"/>
                  <w:u w:val="single"/>
                  <w:lang w:eastAsia="en-GB"/>
                </w:rPr>
                <w:t>RP-232440</w:t>
              </w:r>
            </w:hyperlink>
          </w:p>
        </w:tc>
        <w:tc>
          <w:tcPr>
            <w:tcW w:w="2268" w:type="dxa"/>
            <w:shd w:val="clear" w:color="auto" w:fill="auto"/>
            <w:tcMar>
              <w:left w:w="28" w:type="dxa"/>
              <w:right w:w="28" w:type="dxa"/>
            </w:tcMar>
            <w:hideMark/>
          </w:tcPr>
          <w:p w14:paraId="432DB900" w14:textId="349B74A1" w:rsidR="00D00E61" w:rsidRPr="00556568" w:rsidRDefault="00D00E61" w:rsidP="00B22AB8">
            <w:pPr>
              <w:overflowPunct/>
              <w:autoSpaceDE/>
              <w:autoSpaceDN/>
              <w:adjustRightInd/>
              <w:spacing w:after="0"/>
              <w:textAlignment w:val="auto"/>
              <w:rPr>
                <w:rFonts w:ascii="Arial" w:hAnsi="Arial" w:cs="Arial"/>
                <w:b/>
                <w:bCs/>
                <w:color w:val="000000"/>
                <w:sz w:val="18"/>
                <w:szCs w:val="18"/>
                <w:lang w:val="de-DE" w:eastAsia="en-GB"/>
              </w:rPr>
            </w:pPr>
            <w:r w:rsidRPr="00556568">
              <w:rPr>
                <w:rFonts w:ascii="Arial" w:hAnsi="Arial" w:cs="Arial"/>
                <w:b/>
                <w:bCs/>
                <w:color w:val="000000"/>
                <w:sz w:val="18"/>
                <w:szCs w:val="18"/>
                <w:lang w:val="de-DE" w:eastAsia="en-GB"/>
              </w:rPr>
              <w:t xml:space="preserve">Tsang-Wei (Ato) YU, MediaTek, </w:t>
            </w:r>
          </w:p>
        </w:tc>
      </w:tr>
      <w:tr w:rsidR="00D00E61" w:rsidRPr="000D3A1E" w14:paraId="4B035E0A" w14:textId="77777777" w:rsidTr="00B22AB8">
        <w:trPr>
          <w:trHeight w:val="255"/>
        </w:trPr>
        <w:tc>
          <w:tcPr>
            <w:tcW w:w="757" w:type="dxa"/>
            <w:shd w:val="clear" w:color="auto" w:fill="auto"/>
            <w:tcMar>
              <w:left w:w="28" w:type="dxa"/>
              <w:right w:w="28" w:type="dxa"/>
            </w:tcMar>
            <w:hideMark/>
          </w:tcPr>
          <w:p w14:paraId="5CC8B3F3"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950182</w:t>
            </w:r>
          </w:p>
        </w:tc>
        <w:tc>
          <w:tcPr>
            <w:tcW w:w="3969" w:type="dxa"/>
            <w:shd w:val="clear" w:color="auto" w:fill="auto"/>
            <w:tcMar>
              <w:left w:w="28" w:type="dxa"/>
              <w:right w:w="28" w:type="dxa"/>
            </w:tcMar>
            <w:hideMark/>
          </w:tcPr>
          <w:p w14:paraId="1AAC67BE"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Further enhancements on NR and MR-DC measurement gaps and measurements without gaps </w:t>
            </w:r>
          </w:p>
        </w:tc>
        <w:tc>
          <w:tcPr>
            <w:tcW w:w="1701" w:type="dxa"/>
            <w:shd w:val="clear" w:color="auto" w:fill="auto"/>
            <w:tcMar>
              <w:left w:w="28" w:type="dxa"/>
              <w:right w:w="28" w:type="dxa"/>
            </w:tcMar>
            <w:hideMark/>
          </w:tcPr>
          <w:p w14:paraId="63149E2A" w14:textId="7FFE783D"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NR_MG_enh2-Core</w:t>
            </w:r>
          </w:p>
        </w:tc>
        <w:tc>
          <w:tcPr>
            <w:tcW w:w="397" w:type="dxa"/>
            <w:shd w:val="clear" w:color="auto" w:fill="auto"/>
            <w:tcMar>
              <w:left w:w="28" w:type="dxa"/>
              <w:right w:w="28" w:type="dxa"/>
            </w:tcMar>
            <w:hideMark/>
          </w:tcPr>
          <w:p w14:paraId="2904AFAA"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50" w:type="dxa"/>
            <w:shd w:val="clear" w:color="auto" w:fill="auto"/>
            <w:tcMar>
              <w:left w:w="28" w:type="dxa"/>
              <w:right w:w="28" w:type="dxa"/>
            </w:tcMar>
            <w:hideMark/>
          </w:tcPr>
          <w:p w14:paraId="33D3D0A5" w14:textId="0147C98F" w:rsidR="00D00E61" w:rsidRPr="00EF7FBB" w:rsidRDefault="003C763E" w:rsidP="00B22AB8">
            <w:pPr>
              <w:overflowPunct/>
              <w:autoSpaceDE/>
              <w:autoSpaceDN/>
              <w:adjustRightInd/>
              <w:spacing w:after="0"/>
              <w:textAlignment w:val="auto"/>
              <w:rPr>
                <w:rFonts w:ascii="Calibri" w:hAnsi="Calibri" w:cs="Calibri"/>
                <w:color w:val="0563C1"/>
                <w:sz w:val="18"/>
                <w:szCs w:val="18"/>
                <w:u w:val="single"/>
                <w:lang w:eastAsia="en-GB"/>
              </w:rPr>
            </w:pPr>
            <w:hyperlink r:id="rId632" w:history="1">
              <w:r w:rsidR="007D3634" w:rsidRPr="007D3634">
                <w:rPr>
                  <w:rFonts w:ascii="Calibri" w:hAnsi="Calibri" w:cs="Calibri"/>
                  <w:color w:val="0563C1"/>
                  <w:sz w:val="16"/>
                  <w:szCs w:val="18"/>
                  <w:u w:val="single"/>
                  <w:lang w:eastAsia="en-GB"/>
                </w:rPr>
                <w:t>RP-232440</w:t>
              </w:r>
            </w:hyperlink>
          </w:p>
        </w:tc>
        <w:tc>
          <w:tcPr>
            <w:tcW w:w="2268" w:type="dxa"/>
            <w:shd w:val="clear" w:color="auto" w:fill="auto"/>
            <w:tcMar>
              <w:left w:w="28" w:type="dxa"/>
              <w:right w:w="28" w:type="dxa"/>
            </w:tcMar>
            <w:hideMark/>
          </w:tcPr>
          <w:p w14:paraId="5FF81325" w14:textId="4AD610C4" w:rsidR="00D00E61" w:rsidRPr="00556568" w:rsidRDefault="00D00E61" w:rsidP="00B22AB8">
            <w:pPr>
              <w:overflowPunct/>
              <w:autoSpaceDE/>
              <w:autoSpaceDN/>
              <w:adjustRightInd/>
              <w:spacing w:after="0"/>
              <w:textAlignment w:val="auto"/>
              <w:rPr>
                <w:rFonts w:ascii="Arial" w:hAnsi="Arial" w:cs="Arial"/>
                <w:b/>
                <w:bCs/>
                <w:color w:val="000000"/>
                <w:sz w:val="18"/>
                <w:szCs w:val="18"/>
                <w:lang w:val="de-DE" w:eastAsia="en-GB"/>
              </w:rPr>
            </w:pPr>
            <w:r w:rsidRPr="00556568">
              <w:rPr>
                <w:rFonts w:ascii="Arial" w:hAnsi="Arial" w:cs="Arial"/>
                <w:b/>
                <w:bCs/>
                <w:color w:val="000000"/>
                <w:sz w:val="18"/>
                <w:szCs w:val="18"/>
                <w:lang w:val="de-DE" w:eastAsia="en-GB"/>
              </w:rPr>
              <w:t xml:space="preserve">Tsang-Wei (Ato) YU, MediaTek, </w:t>
            </w:r>
          </w:p>
        </w:tc>
      </w:tr>
      <w:tr w:rsidR="00D00E61" w:rsidRPr="000D3A1E" w14:paraId="2F42BE17" w14:textId="77777777" w:rsidTr="00B22AB8">
        <w:trPr>
          <w:trHeight w:val="255"/>
        </w:trPr>
        <w:tc>
          <w:tcPr>
            <w:tcW w:w="757" w:type="dxa"/>
            <w:shd w:val="clear" w:color="auto" w:fill="auto"/>
            <w:tcMar>
              <w:left w:w="28" w:type="dxa"/>
              <w:right w:w="28" w:type="dxa"/>
            </w:tcMar>
            <w:hideMark/>
          </w:tcPr>
          <w:p w14:paraId="5B3B792D"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950282</w:t>
            </w:r>
          </w:p>
        </w:tc>
        <w:tc>
          <w:tcPr>
            <w:tcW w:w="3969" w:type="dxa"/>
            <w:shd w:val="clear" w:color="auto" w:fill="auto"/>
            <w:tcMar>
              <w:left w:w="28" w:type="dxa"/>
              <w:right w:w="28" w:type="dxa"/>
            </w:tcMar>
            <w:hideMark/>
          </w:tcPr>
          <w:p w14:paraId="13A4A17F"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Further enhancements on NR and MR-DC measurement gaps and measurements without gaps </w:t>
            </w:r>
          </w:p>
        </w:tc>
        <w:tc>
          <w:tcPr>
            <w:tcW w:w="1701" w:type="dxa"/>
            <w:shd w:val="clear" w:color="auto" w:fill="auto"/>
            <w:tcMar>
              <w:left w:w="28" w:type="dxa"/>
              <w:right w:w="28" w:type="dxa"/>
            </w:tcMar>
            <w:hideMark/>
          </w:tcPr>
          <w:p w14:paraId="2DD43910" w14:textId="401940D4" w:rsidR="00D00E61" w:rsidRPr="00EF7FBB" w:rsidRDefault="00D00E61" w:rsidP="00B22AB8">
            <w:pPr>
              <w:overflowPunct/>
              <w:autoSpaceDE/>
              <w:autoSpaceDN/>
              <w:adjustRightInd/>
              <w:spacing w:after="0"/>
              <w:textAlignment w:val="auto"/>
              <w:rPr>
                <w:rFonts w:ascii="Arial" w:hAnsi="Arial" w:cs="Arial"/>
                <w:color w:val="000000"/>
                <w:sz w:val="18"/>
                <w:szCs w:val="18"/>
                <w:lang w:val="de-DE" w:eastAsia="en-GB"/>
              </w:rPr>
            </w:pPr>
            <w:r w:rsidRPr="00EF7FBB">
              <w:rPr>
                <w:rFonts w:ascii="Arial" w:hAnsi="Arial" w:cs="Arial"/>
                <w:color w:val="000000"/>
                <w:sz w:val="18"/>
                <w:szCs w:val="18"/>
                <w:lang w:val="de-DE" w:eastAsia="en-GB"/>
              </w:rPr>
              <w:t>NR_MG_enh2-Perf</w:t>
            </w:r>
          </w:p>
        </w:tc>
        <w:tc>
          <w:tcPr>
            <w:tcW w:w="397" w:type="dxa"/>
            <w:shd w:val="clear" w:color="auto" w:fill="auto"/>
            <w:tcMar>
              <w:left w:w="28" w:type="dxa"/>
              <w:right w:w="28" w:type="dxa"/>
            </w:tcMar>
            <w:hideMark/>
          </w:tcPr>
          <w:p w14:paraId="419DEFEE"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50" w:type="dxa"/>
            <w:shd w:val="clear" w:color="auto" w:fill="auto"/>
            <w:tcMar>
              <w:left w:w="28" w:type="dxa"/>
              <w:right w:w="28" w:type="dxa"/>
            </w:tcMar>
            <w:hideMark/>
          </w:tcPr>
          <w:p w14:paraId="630A647C" w14:textId="00D46222" w:rsidR="00D00E61" w:rsidRPr="00EF7FBB" w:rsidRDefault="003C763E" w:rsidP="00B22AB8">
            <w:pPr>
              <w:overflowPunct/>
              <w:autoSpaceDE/>
              <w:autoSpaceDN/>
              <w:adjustRightInd/>
              <w:spacing w:after="0"/>
              <w:textAlignment w:val="auto"/>
              <w:rPr>
                <w:rFonts w:ascii="Calibri" w:hAnsi="Calibri" w:cs="Calibri"/>
                <w:color w:val="0563C1"/>
                <w:sz w:val="18"/>
                <w:szCs w:val="18"/>
                <w:u w:val="single"/>
                <w:lang w:eastAsia="en-GB"/>
              </w:rPr>
            </w:pPr>
            <w:hyperlink r:id="rId633" w:history="1">
              <w:r w:rsidR="007D3634" w:rsidRPr="007D3634">
                <w:rPr>
                  <w:rFonts w:ascii="Calibri" w:hAnsi="Calibri" w:cs="Calibri"/>
                  <w:color w:val="0563C1"/>
                  <w:sz w:val="16"/>
                  <w:szCs w:val="18"/>
                  <w:u w:val="single"/>
                  <w:lang w:eastAsia="en-GB"/>
                </w:rPr>
                <w:t>RP-232440</w:t>
              </w:r>
            </w:hyperlink>
          </w:p>
        </w:tc>
        <w:tc>
          <w:tcPr>
            <w:tcW w:w="2268" w:type="dxa"/>
            <w:shd w:val="clear" w:color="auto" w:fill="auto"/>
            <w:tcMar>
              <w:left w:w="28" w:type="dxa"/>
              <w:right w:w="28" w:type="dxa"/>
            </w:tcMar>
            <w:hideMark/>
          </w:tcPr>
          <w:p w14:paraId="20BDDFE3" w14:textId="114E0599" w:rsidR="00D00E61" w:rsidRPr="00556568" w:rsidRDefault="00D00E61" w:rsidP="00B22AB8">
            <w:pPr>
              <w:overflowPunct/>
              <w:autoSpaceDE/>
              <w:autoSpaceDN/>
              <w:adjustRightInd/>
              <w:spacing w:after="0"/>
              <w:textAlignment w:val="auto"/>
              <w:rPr>
                <w:rFonts w:ascii="Arial" w:hAnsi="Arial" w:cs="Arial"/>
                <w:b/>
                <w:bCs/>
                <w:color w:val="000000"/>
                <w:sz w:val="18"/>
                <w:szCs w:val="18"/>
                <w:lang w:val="de-DE" w:eastAsia="en-GB"/>
              </w:rPr>
            </w:pPr>
            <w:r w:rsidRPr="00556568">
              <w:rPr>
                <w:rFonts w:ascii="Arial" w:hAnsi="Arial" w:cs="Arial"/>
                <w:b/>
                <w:bCs/>
                <w:color w:val="000000"/>
                <w:sz w:val="18"/>
                <w:szCs w:val="18"/>
                <w:lang w:val="de-DE" w:eastAsia="en-GB"/>
              </w:rPr>
              <w:t xml:space="preserve">Tsang-Wei (Ato) YU, MediaTek, </w:t>
            </w:r>
          </w:p>
        </w:tc>
      </w:tr>
      <w:tr w:rsidR="00D00E61" w:rsidRPr="00EF7FBB" w14:paraId="3AC4E15A" w14:textId="77777777" w:rsidTr="00B22AB8">
        <w:trPr>
          <w:trHeight w:val="255"/>
        </w:trPr>
        <w:tc>
          <w:tcPr>
            <w:tcW w:w="757" w:type="dxa"/>
            <w:shd w:val="clear" w:color="auto" w:fill="auto"/>
            <w:tcMar>
              <w:left w:w="28" w:type="dxa"/>
              <w:right w:w="28" w:type="dxa"/>
            </w:tcMar>
            <w:hideMark/>
          </w:tcPr>
          <w:p w14:paraId="2E833BCB"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981035</w:t>
            </w:r>
          </w:p>
        </w:tc>
        <w:tc>
          <w:tcPr>
            <w:tcW w:w="3969" w:type="dxa"/>
            <w:shd w:val="clear" w:color="auto" w:fill="auto"/>
            <w:tcMar>
              <w:left w:w="28" w:type="dxa"/>
              <w:right w:w="28" w:type="dxa"/>
            </w:tcMar>
            <w:hideMark/>
          </w:tcPr>
          <w:p w14:paraId="7B99A080"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UE Conformance - NR and MR-DC measurement gap enhancements </w:t>
            </w:r>
          </w:p>
        </w:tc>
        <w:tc>
          <w:tcPr>
            <w:tcW w:w="1701" w:type="dxa"/>
            <w:shd w:val="clear" w:color="auto" w:fill="auto"/>
            <w:tcMar>
              <w:left w:w="28" w:type="dxa"/>
              <w:right w:w="28" w:type="dxa"/>
            </w:tcMar>
            <w:hideMark/>
          </w:tcPr>
          <w:p w14:paraId="4FAF52D3" w14:textId="164C953D"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NR_MG_enh-UEConTest</w:t>
            </w:r>
          </w:p>
        </w:tc>
        <w:tc>
          <w:tcPr>
            <w:tcW w:w="397" w:type="dxa"/>
            <w:shd w:val="clear" w:color="auto" w:fill="auto"/>
            <w:tcMar>
              <w:left w:w="28" w:type="dxa"/>
              <w:right w:w="28" w:type="dxa"/>
            </w:tcMar>
            <w:hideMark/>
          </w:tcPr>
          <w:p w14:paraId="14093A1A"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R5</w:t>
            </w:r>
          </w:p>
        </w:tc>
        <w:tc>
          <w:tcPr>
            <w:tcW w:w="850" w:type="dxa"/>
            <w:shd w:val="clear" w:color="auto" w:fill="auto"/>
            <w:tcMar>
              <w:left w:w="28" w:type="dxa"/>
              <w:right w:w="28" w:type="dxa"/>
            </w:tcMar>
            <w:hideMark/>
          </w:tcPr>
          <w:p w14:paraId="4106BBEE" w14:textId="281C4DF4" w:rsidR="00D00E61" w:rsidRPr="00EF7FBB" w:rsidRDefault="003C763E" w:rsidP="00B22AB8">
            <w:pPr>
              <w:overflowPunct/>
              <w:autoSpaceDE/>
              <w:autoSpaceDN/>
              <w:adjustRightInd/>
              <w:spacing w:after="0"/>
              <w:textAlignment w:val="auto"/>
              <w:rPr>
                <w:rFonts w:ascii="Calibri" w:hAnsi="Calibri" w:cs="Calibri"/>
                <w:color w:val="0563C1"/>
                <w:sz w:val="18"/>
                <w:szCs w:val="18"/>
                <w:u w:val="single"/>
                <w:lang w:eastAsia="en-GB"/>
              </w:rPr>
            </w:pPr>
            <w:hyperlink r:id="rId634" w:history="1">
              <w:r w:rsidR="007D3634" w:rsidRPr="007D3634">
                <w:rPr>
                  <w:rFonts w:ascii="Calibri" w:hAnsi="Calibri" w:cs="Calibri"/>
                  <w:color w:val="0563C1"/>
                  <w:sz w:val="16"/>
                  <w:szCs w:val="18"/>
                  <w:u w:val="single"/>
                  <w:lang w:eastAsia="en-GB"/>
                </w:rPr>
                <w:t>RP-223246</w:t>
              </w:r>
            </w:hyperlink>
          </w:p>
        </w:tc>
        <w:tc>
          <w:tcPr>
            <w:tcW w:w="2268" w:type="dxa"/>
            <w:shd w:val="clear" w:color="auto" w:fill="auto"/>
            <w:tcMar>
              <w:left w:w="28" w:type="dxa"/>
              <w:right w:w="28" w:type="dxa"/>
            </w:tcMar>
            <w:hideMark/>
          </w:tcPr>
          <w:p w14:paraId="3A64740D" w14:textId="7939829D"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Daiwei Zhou, MediaTek</w:t>
            </w:r>
          </w:p>
        </w:tc>
      </w:tr>
    </w:tbl>
    <w:p w14:paraId="2E06103D" w14:textId="77777777" w:rsidR="00D00E61" w:rsidRDefault="00D00E61" w:rsidP="00D00E61">
      <w:pPr>
        <w:rPr>
          <w:lang w:eastAsia="en-GB"/>
        </w:rPr>
      </w:pPr>
      <w:r w:rsidRPr="009D24F7">
        <w:rPr>
          <w:lang w:eastAsia="en-GB"/>
        </w:rPr>
        <w:t>Summary based on the input provided by MediaTek inc., Intel Corporation</w:t>
      </w:r>
      <w:r>
        <w:rPr>
          <w:lang w:eastAsia="en-GB"/>
        </w:rPr>
        <w:t xml:space="preserve"> </w:t>
      </w:r>
      <w:r w:rsidRPr="009D24F7">
        <w:rPr>
          <w:lang w:eastAsia="en-GB"/>
        </w:rPr>
        <w:t>in RP-233257.</w:t>
      </w:r>
    </w:p>
    <w:p w14:paraId="39A9C622" w14:textId="77777777" w:rsidR="00D00E61" w:rsidRDefault="00D00E61" w:rsidP="00D00E61">
      <w:pPr>
        <w:rPr>
          <w:lang w:eastAsia="en-GB"/>
        </w:rPr>
      </w:pPr>
      <w:r>
        <w:rPr>
          <w:lang w:eastAsia="en-GB"/>
        </w:rPr>
        <w:t xml:space="preserve">This summary provides the main functionality achieved for the 2 objectives of this WI: 1) Enhancements of pre-configured MGs, multiple concurrent MGs and NCSG, 2) RRM requirements for measurements without gaps. Corresponding network RRC signalling and measurement requirements are specified in TS38.331 and TS38.133, respectively. </w:t>
      </w:r>
    </w:p>
    <w:p w14:paraId="4122D540" w14:textId="77777777" w:rsidR="00D00E61" w:rsidRDefault="00D00E61" w:rsidP="00D00E61">
      <w:pPr>
        <w:numPr>
          <w:ilvl w:val="0"/>
          <w:numId w:val="7"/>
        </w:numPr>
        <w:spacing w:after="0"/>
      </w:pPr>
      <w:r>
        <w:rPr>
          <w:rFonts w:eastAsia="Batang"/>
          <w:lang w:val="en-US"/>
        </w:rPr>
        <w:t>Enhancements of pre-configured MGs, multiple concurrent MGs and NCSG</w:t>
      </w:r>
      <w:r w:rsidRPr="00FF0988">
        <w:t xml:space="preserve"> </w:t>
      </w:r>
    </w:p>
    <w:p w14:paraId="705BDC5A" w14:textId="77777777" w:rsidR="00D00E61" w:rsidRDefault="00D00E61" w:rsidP="00D00E61">
      <w:pPr>
        <w:numPr>
          <w:ilvl w:val="1"/>
          <w:numId w:val="7"/>
        </w:numPr>
        <w:spacing w:after="0"/>
      </w:pPr>
      <w:r>
        <w:t>Concurrent gaps with Pre-MG</w:t>
      </w:r>
    </w:p>
    <w:p w14:paraId="0F215C50" w14:textId="77777777" w:rsidR="00D00E61" w:rsidRDefault="00D00E61" w:rsidP="00D00E61">
      <w:pPr>
        <w:numPr>
          <w:ilvl w:val="2"/>
          <w:numId w:val="7"/>
        </w:numPr>
        <w:spacing w:after="0"/>
      </w:pPr>
      <w:r>
        <w:t>Introduced multiple two gap occasions configurations with Pre-MG and corresponding UE capability</w:t>
      </w:r>
    </w:p>
    <w:p w14:paraId="0DDF2708" w14:textId="77777777" w:rsidR="00D00E61" w:rsidRDefault="00D00E61" w:rsidP="00D00E61">
      <w:pPr>
        <w:numPr>
          <w:ilvl w:val="3"/>
          <w:numId w:val="7"/>
        </w:numPr>
        <w:spacing w:after="0"/>
      </w:pPr>
      <w:r>
        <w:t>Pre-MG + Pre-MG</w:t>
      </w:r>
    </w:p>
    <w:p w14:paraId="44E919B3" w14:textId="77777777" w:rsidR="00D00E61" w:rsidRDefault="00D00E61" w:rsidP="00D00E61">
      <w:pPr>
        <w:numPr>
          <w:ilvl w:val="3"/>
          <w:numId w:val="7"/>
        </w:numPr>
        <w:spacing w:after="0"/>
      </w:pPr>
      <w:r>
        <w:t>Pre-MG + Rel-16/Rel-17 MG</w:t>
      </w:r>
    </w:p>
    <w:p w14:paraId="3D8BBFEB" w14:textId="77777777" w:rsidR="00D00E61" w:rsidRPr="00EE0822" w:rsidRDefault="00D00E61" w:rsidP="00D00E61">
      <w:pPr>
        <w:numPr>
          <w:ilvl w:val="2"/>
          <w:numId w:val="7"/>
        </w:numPr>
        <w:spacing w:after="0"/>
        <w:rPr>
          <w:rFonts w:eastAsia="PMingLiU"/>
          <w:lang w:eastAsia="zh-TW"/>
        </w:rPr>
      </w:pPr>
      <w:r w:rsidRPr="00EE0822">
        <w:rPr>
          <w:rFonts w:eastAsia="PMingLiU"/>
          <w:lang w:eastAsia="zh-TW"/>
        </w:rPr>
        <w:t>Introduced additional delay for activation/deactivation delay requirements for fully overlapped activation/deactivation of multiple pre-configured measurement gaps</w:t>
      </w:r>
      <w:r>
        <w:rPr>
          <w:rFonts w:eastAsia="PMingLiU"/>
          <w:lang w:eastAsia="zh-TW"/>
        </w:rPr>
        <w:t xml:space="preserve">, which is 2ms on top on the legacy </w:t>
      </w:r>
      <w:r w:rsidRPr="00EE0822">
        <w:rPr>
          <w:rFonts w:eastAsia="PMingLiU"/>
          <w:lang w:eastAsia="zh-TW"/>
        </w:rPr>
        <w:t>activation/deactivation delay requirements</w:t>
      </w:r>
      <w:r>
        <w:rPr>
          <w:rFonts w:eastAsia="PMingLiU"/>
          <w:lang w:eastAsia="zh-TW"/>
        </w:rPr>
        <w:t>.</w:t>
      </w:r>
    </w:p>
    <w:p w14:paraId="354E76AF" w14:textId="77777777" w:rsidR="00D00E61" w:rsidRPr="00EE0822" w:rsidRDefault="00D00E61" w:rsidP="00D00E61">
      <w:pPr>
        <w:numPr>
          <w:ilvl w:val="2"/>
          <w:numId w:val="7"/>
        </w:numPr>
        <w:spacing w:after="0"/>
      </w:pPr>
      <w:r>
        <w:rPr>
          <w:rFonts w:eastAsia="PMingLiU"/>
          <w:lang w:eastAsia="zh-TW"/>
        </w:rPr>
        <w:t>Define requirements for colliding gap occasions when the Pre-MG is activated.</w:t>
      </w:r>
    </w:p>
    <w:p w14:paraId="1E2BE906" w14:textId="77777777" w:rsidR="00D00E61" w:rsidRPr="00C86046" w:rsidRDefault="00D00E61" w:rsidP="00D00E61">
      <w:pPr>
        <w:numPr>
          <w:ilvl w:val="2"/>
          <w:numId w:val="7"/>
        </w:numPr>
        <w:spacing w:after="0"/>
      </w:pPr>
      <w:r>
        <w:rPr>
          <w:rFonts w:eastAsia="PMingLiU"/>
          <w:lang w:eastAsia="zh-TW"/>
        </w:rPr>
        <w:t>Define requirements for c</w:t>
      </w:r>
      <w:r w:rsidRPr="00EE0822">
        <w:rPr>
          <w:rFonts w:eastAsia="PMingLiU"/>
          <w:lang w:eastAsia="zh-TW"/>
        </w:rPr>
        <w:t>ollision between Pre-MG activation/deactivation and measurement gap</w:t>
      </w:r>
    </w:p>
    <w:p w14:paraId="15974FAB" w14:textId="77777777" w:rsidR="00D00E61" w:rsidRDefault="00D00E61" w:rsidP="00D00E61">
      <w:pPr>
        <w:numPr>
          <w:ilvl w:val="1"/>
          <w:numId w:val="7"/>
        </w:numPr>
        <w:spacing w:after="0"/>
      </w:pPr>
      <w:r>
        <w:t>Concurrent gaps with NCSG</w:t>
      </w:r>
    </w:p>
    <w:p w14:paraId="68D80758" w14:textId="77777777" w:rsidR="00D00E61" w:rsidRDefault="00D00E61" w:rsidP="00D00E61">
      <w:pPr>
        <w:numPr>
          <w:ilvl w:val="2"/>
          <w:numId w:val="7"/>
        </w:numPr>
        <w:spacing w:after="0"/>
      </w:pPr>
      <w:r>
        <w:t>Introduced multiple two gap occasions configurations with NCSG and corresponding UE capability</w:t>
      </w:r>
    </w:p>
    <w:p w14:paraId="429EABF6" w14:textId="77777777" w:rsidR="00D00E61" w:rsidRDefault="00D00E61" w:rsidP="00D00E61">
      <w:pPr>
        <w:numPr>
          <w:ilvl w:val="3"/>
          <w:numId w:val="7"/>
        </w:numPr>
        <w:spacing w:after="0"/>
      </w:pPr>
      <w:r>
        <w:t>NCSG + NCSG</w:t>
      </w:r>
    </w:p>
    <w:p w14:paraId="5C37D2E8" w14:textId="77777777" w:rsidR="00D00E61" w:rsidRDefault="00D00E61" w:rsidP="00D00E61">
      <w:pPr>
        <w:numPr>
          <w:ilvl w:val="3"/>
          <w:numId w:val="7"/>
        </w:numPr>
        <w:spacing w:after="0"/>
      </w:pPr>
      <w:r>
        <w:t>NCSG + Rel-16/Rel-17 MG</w:t>
      </w:r>
    </w:p>
    <w:p w14:paraId="64A3069D" w14:textId="77777777" w:rsidR="00D00E61" w:rsidRDefault="00D00E61" w:rsidP="00D00E61">
      <w:pPr>
        <w:numPr>
          <w:ilvl w:val="2"/>
          <w:numId w:val="7"/>
        </w:numPr>
        <w:spacing w:after="0"/>
      </w:pPr>
      <w:r>
        <w:rPr>
          <w:rFonts w:eastAsia="PMingLiU"/>
          <w:lang w:eastAsia="zh-TW"/>
        </w:rPr>
        <w:t>Updating</w:t>
      </w:r>
      <w:r w:rsidRPr="00C86046">
        <w:rPr>
          <w:rFonts w:eastAsia="PMingLiU"/>
          <w:lang w:eastAsia="zh-TW"/>
        </w:rPr>
        <w:t xml:space="preserve"> a definition for the proximity condition of colliding gap occasions</w:t>
      </w:r>
      <w:r>
        <w:rPr>
          <w:rFonts w:eastAsia="PMingLiU"/>
          <w:lang w:eastAsia="zh-TW"/>
        </w:rPr>
        <w:t xml:space="preserve"> to consider the NCSG occasion</w:t>
      </w:r>
      <w:r w:rsidRPr="00C86046">
        <w:rPr>
          <w:rFonts w:eastAsia="PMingLiU"/>
          <w:lang w:eastAsia="zh-TW"/>
        </w:rPr>
        <w:t>.</w:t>
      </w:r>
      <w:r>
        <w:rPr>
          <w:rFonts w:eastAsia="PMingLiU"/>
          <w:lang w:eastAsia="zh-TW"/>
        </w:rPr>
        <w:t xml:space="preserve"> </w:t>
      </w:r>
      <w:r>
        <w:rPr>
          <w:lang w:eastAsia="zh-CN"/>
        </w:rPr>
        <w:t>The ending point is the end of VIL2 and/or when the second occasion is NCSG, the starting point is the start of VIL1</w:t>
      </w:r>
      <w:r>
        <w:rPr>
          <w:rFonts w:eastAsia="PMingLiU"/>
          <w:lang w:eastAsia="zh-TW"/>
        </w:rPr>
        <w:t>.</w:t>
      </w:r>
    </w:p>
    <w:p w14:paraId="5D41AA4C" w14:textId="77777777" w:rsidR="00D00E61" w:rsidRDefault="00D00E61" w:rsidP="00D00E61">
      <w:pPr>
        <w:numPr>
          <w:ilvl w:val="1"/>
          <w:numId w:val="7"/>
        </w:numPr>
        <w:spacing w:after="0"/>
      </w:pPr>
      <w:r>
        <w:rPr>
          <w:rFonts w:eastAsia="PMingLiU"/>
          <w:lang w:eastAsia="zh-TW"/>
        </w:rPr>
        <w:t>Updated the corresponding UE requirements regarding gap interruption, measurement delay and L1 measurement impact.</w:t>
      </w:r>
    </w:p>
    <w:p w14:paraId="3B2F09B7" w14:textId="77777777" w:rsidR="00D00E61" w:rsidRDefault="00D00E61" w:rsidP="00D00E61">
      <w:pPr>
        <w:numPr>
          <w:ilvl w:val="0"/>
          <w:numId w:val="7"/>
        </w:numPr>
        <w:spacing w:after="0"/>
      </w:pPr>
      <w:r>
        <w:rPr>
          <w:rFonts w:eastAsia="Batang"/>
          <w:lang w:val="en-US"/>
        </w:rPr>
        <w:t>RRM requirements for measurements without gaps</w:t>
      </w:r>
    </w:p>
    <w:p w14:paraId="16947EBC" w14:textId="77777777" w:rsidR="00D00E61" w:rsidRDefault="00D00E61" w:rsidP="00D00E61">
      <w:pPr>
        <w:numPr>
          <w:ilvl w:val="1"/>
          <w:numId w:val="7"/>
        </w:numPr>
        <w:spacing w:after="0"/>
      </w:pPr>
      <w:r>
        <w:t xml:space="preserve">RAN4 specified the measurement and interruption requirements for NR SSB-based measurements without gaps for UEs supporting </w:t>
      </w:r>
      <w:r w:rsidRPr="00996F27">
        <w:rPr>
          <w:i/>
          <w:iCs/>
        </w:rPr>
        <w:t>NeedForInterruptionInfoNR-r18</w:t>
      </w:r>
      <w:r>
        <w:t xml:space="preserve">. Interruption is allowed for UEs indicating </w:t>
      </w:r>
      <w:r w:rsidRPr="00996F27">
        <w:rPr>
          <w:i/>
          <w:iCs/>
        </w:rPr>
        <w:t>interruption</w:t>
      </w:r>
      <w:r>
        <w:t xml:space="preserve"> when the UE measures the target SSB without gap.</w:t>
      </w:r>
    </w:p>
    <w:p w14:paraId="59CEB030" w14:textId="77777777" w:rsidR="00D00E61" w:rsidRDefault="00D00E61" w:rsidP="00D00E61">
      <w:pPr>
        <w:numPr>
          <w:ilvl w:val="2"/>
          <w:numId w:val="7"/>
        </w:numPr>
        <w:spacing w:after="0"/>
      </w:pPr>
      <w:r>
        <w:t>RAN2 introduced the UE reporting signalling for</w:t>
      </w:r>
      <w:r w:rsidRPr="005310B2">
        <w:rPr>
          <w:i/>
          <w:iCs/>
        </w:rPr>
        <w:t xml:space="preserve"> </w:t>
      </w:r>
      <w:r w:rsidRPr="00996F27">
        <w:rPr>
          <w:i/>
          <w:iCs/>
        </w:rPr>
        <w:t>NeedForInterruptionInfoNR-r18</w:t>
      </w:r>
      <w:r>
        <w:rPr>
          <w:i/>
          <w:iCs/>
        </w:rPr>
        <w:t>.</w:t>
      </w:r>
    </w:p>
    <w:p w14:paraId="6949FC9F" w14:textId="77777777" w:rsidR="00D00E61" w:rsidRDefault="00D00E61" w:rsidP="00D00E61">
      <w:pPr>
        <w:numPr>
          <w:ilvl w:val="1"/>
          <w:numId w:val="7"/>
        </w:numPr>
        <w:spacing w:after="0"/>
      </w:pPr>
      <w:r>
        <w:t>RAN4 specified the measurement and interruption requirements for inter-RAT EUTRAN measurements without gaps. Effective measurement window configurations are introduced for inter-RAT EUTRAN measurements. Scheduling availability requirements are defined.</w:t>
      </w:r>
    </w:p>
    <w:p w14:paraId="566D6223" w14:textId="77777777" w:rsidR="00D00E61" w:rsidRDefault="00D00E61" w:rsidP="00D00E61">
      <w:pPr>
        <w:numPr>
          <w:ilvl w:val="2"/>
          <w:numId w:val="7"/>
        </w:numPr>
        <w:spacing w:after="0"/>
      </w:pPr>
      <w:r>
        <w:t>RAN2 introduced UE capability for effective measurement window.</w:t>
      </w:r>
    </w:p>
    <w:p w14:paraId="3D5AB4A7" w14:textId="77777777" w:rsidR="00D00E61" w:rsidRDefault="00D00E61" w:rsidP="00D00E61">
      <w:pPr>
        <w:numPr>
          <w:ilvl w:val="1"/>
          <w:numId w:val="7"/>
        </w:numPr>
        <w:spacing w:after="0"/>
      </w:pPr>
      <w:r>
        <w:t>RAN4 specified the measurement requirements for inter-RAT NR measurements without gaps</w:t>
      </w:r>
      <w:r w:rsidRPr="006E52BA">
        <w:t xml:space="preserve"> </w:t>
      </w:r>
      <w:r>
        <w:t xml:space="preserve">for UEs supporting </w:t>
      </w:r>
      <w:r w:rsidRPr="00D778C8">
        <w:rPr>
          <w:i/>
          <w:iCs/>
        </w:rPr>
        <w:t>interRAT-NeedForIntrNR-r18</w:t>
      </w:r>
      <w:r>
        <w:t>. Scheduling availability requirements are defined.</w:t>
      </w:r>
    </w:p>
    <w:p w14:paraId="5BD13FA3" w14:textId="77777777" w:rsidR="00D00E61" w:rsidRDefault="00D00E61" w:rsidP="00D00E61">
      <w:pPr>
        <w:numPr>
          <w:ilvl w:val="2"/>
          <w:numId w:val="7"/>
        </w:numPr>
        <w:spacing w:after="0"/>
      </w:pPr>
      <w:r>
        <w:t xml:space="preserve">RAN2 introduced the UE reporting signalling for </w:t>
      </w:r>
      <w:r w:rsidRPr="00D778C8">
        <w:rPr>
          <w:i/>
          <w:iCs/>
        </w:rPr>
        <w:t>interRAT-NeedForIntrNR-r18</w:t>
      </w:r>
      <w:r>
        <w:rPr>
          <w:i/>
          <w:iCs/>
        </w:rPr>
        <w:t>.</w:t>
      </w:r>
    </w:p>
    <w:p w14:paraId="0583294F" w14:textId="77777777" w:rsidR="00D00E61" w:rsidRDefault="00D00E61" w:rsidP="00D00E61">
      <w:pPr>
        <w:rPr>
          <w:lang w:eastAsia="en-GB"/>
        </w:rPr>
      </w:pPr>
      <w:r>
        <w:t>RAN4 updated the carrier specific scaling factor (CSSF) to reflect the introduced measurement requirements for measurements without gaps.</w:t>
      </w:r>
      <w:r>
        <w:rPr>
          <w:lang w:eastAsia="en-GB"/>
        </w:rPr>
        <w:t>scaling factor (CSSF) to reflect the introduced measurement requirements for measurements without gaps.</w:t>
      </w:r>
    </w:p>
    <w:p w14:paraId="13D46E0E" w14:textId="77777777" w:rsidR="00D00E61" w:rsidRPr="000D2E94" w:rsidRDefault="00D00E61" w:rsidP="00D00E61">
      <w:pPr>
        <w:rPr>
          <w:b/>
        </w:rPr>
      </w:pPr>
      <w:r w:rsidRPr="000D2E94">
        <w:rPr>
          <w:b/>
        </w:rPr>
        <w:t>References</w:t>
      </w:r>
      <w:r w:rsidRPr="000D2E94">
        <w:t xml:space="preserve"> </w:t>
      </w:r>
    </w:p>
    <w:p w14:paraId="578EC4F5" w14:textId="2761BD0C" w:rsidR="00D00E61" w:rsidRDefault="00D00E61" w:rsidP="00D00E61">
      <w:r>
        <w:t>List of related CRs: select "TSG Status = Approved" in:</w:t>
      </w:r>
      <w:r>
        <w:br/>
      </w:r>
      <w:hyperlink r:id="rId635" w:history="1">
        <w:r w:rsidRPr="000F19D7">
          <w:rPr>
            <w:rStyle w:val="Hyperlink"/>
          </w:rPr>
          <w:t>https://portal.3gpp.org/ChangeRequests.aspx?q=1&amp;workitem=950082,950182,950282,981035</w:t>
        </w:r>
      </w:hyperlink>
    </w:p>
    <w:p w14:paraId="3F6C840F" w14:textId="57E5461B" w:rsidR="00E21FBF" w:rsidRDefault="00E21FBF" w:rsidP="00E21FBF">
      <w:pPr>
        <w:pStyle w:val="Heading3"/>
        <w:rPr>
          <w:lang w:eastAsia="en-GB"/>
        </w:rPr>
      </w:pPr>
      <w:bookmarkStart w:id="167" w:name="_Toc171519710"/>
      <w:r>
        <w:rPr>
          <w:lang w:eastAsia="en-GB"/>
        </w:rPr>
        <w:t>23.1.15</w:t>
      </w:r>
      <w:r>
        <w:rPr>
          <w:lang w:eastAsia="en-GB"/>
        </w:rPr>
        <w:tab/>
      </w:r>
      <w:r w:rsidR="00110CC1" w:rsidRPr="00110CC1">
        <w:rPr>
          <w:lang w:eastAsia="en-GB"/>
        </w:rPr>
        <w:t>Further RF requirements enhancement for NR and EN-DC in frequency range 1 (FR1)</w:t>
      </w:r>
      <w:bookmarkEnd w:id="167"/>
      <w:r w:rsidR="00110CC1" w:rsidRPr="00110CC1">
        <w:rPr>
          <w:lang w:eastAsia="en-GB"/>
        </w:rPr>
        <w:t xml:space="preserve"> </w:t>
      </w:r>
    </w:p>
    <w:tbl>
      <w:tblPr>
        <w:tblW w:w="988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175"/>
        <w:gridCol w:w="3633"/>
        <w:gridCol w:w="317"/>
        <w:gridCol w:w="671"/>
        <w:gridCol w:w="1334"/>
      </w:tblGrid>
      <w:tr w:rsidR="00110CC1" w:rsidRPr="00EF7FBB" w14:paraId="0C38B4FE" w14:textId="77777777" w:rsidTr="00F801AD">
        <w:trPr>
          <w:trHeight w:val="255"/>
        </w:trPr>
        <w:tc>
          <w:tcPr>
            <w:tcW w:w="757" w:type="dxa"/>
            <w:shd w:val="clear" w:color="auto" w:fill="auto"/>
            <w:tcMar>
              <w:left w:w="28" w:type="dxa"/>
              <w:right w:w="28" w:type="dxa"/>
            </w:tcMar>
            <w:hideMark/>
          </w:tcPr>
          <w:p w14:paraId="5B9CB69D" w14:textId="77777777" w:rsidR="00110CC1" w:rsidRPr="00EF7FBB" w:rsidRDefault="00110CC1"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950080</w:t>
            </w:r>
          </w:p>
        </w:tc>
        <w:tc>
          <w:tcPr>
            <w:tcW w:w="3175" w:type="dxa"/>
            <w:shd w:val="clear" w:color="auto" w:fill="auto"/>
            <w:tcMar>
              <w:left w:w="28" w:type="dxa"/>
              <w:right w:w="28" w:type="dxa"/>
            </w:tcMar>
            <w:hideMark/>
          </w:tcPr>
          <w:p w14:paraId="26169A60" w14:textId="77777777" w:rsidR="00110CC1" w:rsidRPr="00EF7FBB" w:rsidRDefault="00110CC1" w:rsidP="00F801AD">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Further RF requirements enhancement for NR and EN-DC in frequency range 1 (FR1) </w:t>
            </w:r>
          </w:p>
        </w:tc>
        <w:tc>
          <w:tcPr>
            <w:tcW w:w="3633" w:type="dxa"/>
            <w:shd w:val="clear" w:color="auto" w:fill="auto"/>
            <w:tcMar>
              <w:left w:w="28" w:type="dxa"/>
              <w:right w:w="28" w:type="dxa"/>
            </w:tcMar>
            <w:hideMark/>
          </w:tcPr>
          <w:p w14:paraId="4C2D1995" w14:textId="77777777" w:rsidR="00110CC1" w:rsidRPr="00EF7FBB" w:rsidRDefault="00110CC1" w:rsidP="00F801AD">
            <w:pPr>
              <w:overflowPunct/>
              <w:autoSpaceDE/>
              <w:autoSpaceDN/>
              <w:adjustRightInd/>
              <w:spacing w:after="0"/>
              <w:textAlignment w:val="auto"/>
              <w:rPr>
                <w:rFonts w:ascii="Arial" w:hAnsi="Arial" w:cs="Arial"/>
                <w:b/>
                <w:bCs/>
                <w:color w:val="000000"/>
                <w:sz w:val="18"/>
                <w:szCs w:val="18"/>
                <w:lang w:val="de-DE" w:eastAsia="en-GB"/>
              </w:rPr>
            </w:pPr>
            <w:r w:rsidRPr="00EF7FBB">
              <w:rPr>
                <w:rFonts w:ascii="Arial" w:hAnsi="Arial" w:cs="Arial"/>
                <w:b/>
                <w:bCs/>
                <w:color w:val="000000"/>
                <w:sz w:val="18"/>
                <w:szCs w:val="18"/>
                <w:lang w:val="de-DE" w:eastAsia="en-GB"/>
              </w:rPr>
              <w:t>NR_ENDC_RF_FR1_enh2</w:t>
            </w:r>
          </w:p>
        </w:tc>
        <w:tc>
          <w:tcPr>
            <w:tcW w:w="317" w:type="dxa"/>
            <w:shd w:val="clear" w:color="auto" w:fill="auto"/>
            <w:tcMar>
              <w:left w:w="28" w:type="dxa"/>
              <w:right w:w="28" w:type="dxa"/>
            </w:tcMar>
            <w:hideMark/>
          </w:tcPr>
          <w:p w14:paraId="793B589E" w14:textId="77777777" w:rsidR="00110CC1" w:rsidRPr="00EF7FBB" w:rsidRDefault="00110CC1" w:rsidP="00F801AD">
            <w:pPr>
              <w:overflowPunct/>
              <w:autoSpaceDE/>
              <w:autoSpaceDN/>
              <w:adjustRightInd/>
              <w:spacing w:after="0"/>
              <w:textAlignment w:val="auto"/>
              <w:rPr>
                <w:rFonts w:ascii="Arial" w:hAnsi="Arial" w:cs="Arial"/>
                <w:color w:val="000000"/>
                <w:sz w:val="18"/>
                <w:szCs w:val="18"/>
                <w:lang w:val="de-DE" w:eastAsia="en-GB"/>
              </w:rPr>
            </w:pPr>
            <w:r w:rsidRPr="00EF7FBB">
              <w:rPr>
                <w:rFonts w:ascii="Arial" w:hAnsi="Arial" w:cs="Arial"/>
                <w:color w:val="000000"/>
                <w:sz w:val="18"/>
                <w:szCs w:val="18"/>
                <w:lang w:val="de-DE" w:eastAsia="en-GB"/>
              </w:rPr>
              <w:t> </w:t>
            </w:r>
          </w:p>
        </w:tc>
        <w:tc>
          <w:tcPr>
            <w:tcW w:w="671" w:type="dxa"/>
            <w:shd w:val="clear" w:color="auto" w:fill="auto"/>
            <w:tcMar>
              <w:left w:w="28" w:type="dxa"/>
              <w:right w:w="28" w:type="dxa"/>
            </w:tcMar>
            <w:hideMark/>
          </w:tcPr>
          <w:p w14:paraId="74C3B063" w14:textId="31AD7C15" w:rsidR="00110CC1" w:rsidRPr="00EF7FBB" w:rsidRDefault="003C763E" w:rsidP="00F801AD">
            <w:pPr>
              <w:overflowPunct/>
              <w:autoSpaceDE/>
              <w:autoSpaceDN/>
              <w:adjustRightInd/>
              <w:spacing w:after="0"/>
              <w:textAlignment w:val="auto"/>
              <w:rPr>
                <w:rFonts w:ascii="Calibri" w:hAnsi="Calibri" w:cs="Calibri"/>
                <w:color w:val="0563C1"/>
                <w:sz w:val="18"/>
                <w:szCs w:val="18"/>
                <w:u w:val="single"/>
                <w:lang w:eastAsia="en-GB"/>
              </w:rPr>
            </w:pPr>
            <w:hyperlink r:id="rId636" w:history="1">
              <w:r w:rsidR="00110CC1" w:rsidRPr="007D3634">
                <w:rPr>
                  <w:rFonts w:ascii="Calibri" w:hAnsi="Calibri" w:cs="Calibri"/>
                  <w:color w:val="0563C1"/>
                  <w:sz w:val="16"/>
                  <w:szCs w:val="18"/>
                  <w:u w:val="single"/>
                  <w:lang w:eastAsia="en-GB"/>
                </w:rPr>
                <w:t>RP-232366</w:t>
              </w:r>
            </w:hyperlink>
          </w:p>
        </w:tc>
        <w:tc>
          <w:tcPr>
            <w:tcW w:w="1334" w:type="dxa"/>
            <w:shd w:val="clear" w:color="auto" w:fill="auto"/>
            <w:tcMar>
              <w:left w:w="28" w:type="dxa"/>
              <w:right w:w="28" w:type="dxa"/>
            </w:tcMar>
            <w:hideMark/>
          </w:tcPr>
          <w:p w14:paraId="1252C413" w14:textId="77777777" w:rsidR="00110CC1" w:rsidRPr="00EF7FBB" w:rsidRDefault="00110CC1" w:rsidP="00F801AD">
            <w:pPr>
              <w:overflowPunct/>
              <w:autoSpaceDE/>
              <w:autoSpaceDN/>
              <w:adjustRightInd/>
              <w:spacing w:after="0"/>
              <w:textAlignment w:val="auto"/>
              <w:rPr>
                <w:rFonts w:ascii="Arial" w:hAnsi="Arial" w:cs="Arial"/>
                <w:b/>
                <w:bCs/>
                <w:color w:val="000000"/>
                <w:sz w:val="18"/>
                <w:szCs w:val="18"/>
                <w:lang w:val="es-ES" w:eastAsia="en-GB"/>
              </w:rPr>
            </w:pPr>
            <w:r w:rsidRPr="00EF7FBB">
              <w:rPr>
                <w:rFonts w:ascii="Arial" w:hAnsi="Arial" w:cs="Arial"/>
                <w:b/>
                <w:bCs/>
                <w:color w:val="000000"/>
                <w:sz w:val="18"/>
                <w:szCs w:val="18"/>
                <w:lang w:val="es-ES" w:eastAsia="en-GB"/>
              </w:rPr>
              <w:t xml:space="preserve">Ye Liu Huawei </w:t>
            </w:r>
          </w:p>
        </w:tc>
      </w:tr>
      <w:tr w:rsidR="00110CC1" w:rsidRPr="00EF7FBB" w14:paraId="0CC80F6C" w14:textId="77777777" w:rsidTr="00F801AD">
        <w:trPr>
          <w:trHeight w:val="255"/>
        </w:trPr>
        <w:tc>
          <w:tcPr>
            <w:tcW w:w="757" w:type="dxa"/>
            <w:shd w:val="clear" w:color="auto" w:fill="auto"/>
            <w:tcMar>
              <w:left w:w="28" w:type="dxa"/>
              <w:right w:w="28" w:type="dxa"/>
            </w:tcMar>
            <w:hideMark/>
          </w:tcPr>
          <w:p w14:paraId="76842E91" w14:textId="77777777" w:rsidR="00110CC1" w:rsidRPr="00EF7FBB" w:rsidRDefault="00110CC1"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950180</w:t>
            </w:r>
          </w:p>
        </w:tc>
        <w:tc>
          <w:tcPr>
            <w:tcW w:w="3175" w:type="dxa"/>
            <w:shd w:val="clear" w:color="auto" w:fill="auto"/>
            <w:tcMar>
              <w:left w:w="28" w:type="dxa"/>
              <w:right w:w="28" w:type="dxa"/>
            </w:tcMar>
            <w:hideMark/>
          </w:tcPr>
          <w:p w14:paraId="47FB56A7" w14:textId="77777777" w:rsidR="00110CC1" w:rsidRPr="00EF7FBB" w:rsidRDefault="00110CC1"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Further RF requirements enhancement for NR and EN-DC in frequency range 1 (FR1) </w:t>
            </w:r>
          </w:p>
        </w:tc>
        <w:tc>
          <w:tcPr>
            <w:tcW w:w="3633" w:type="dxa"/>
            <w:shd w:val="clear" w:color="auto" w:fill="auto"/>
            <w:tcMar>
              <w:left w:w="28" w:type="dxa"/>
              <w:right w:w="28" w:type="dxa"/>
            </w:tcMar>
            <w:hideMark/>
          </w:tcPr>
          <w:p w14:paraId="103826C1" w14:textId="77777777" w:rsidR="00110CC1" w:rsidRPr="00EF7FBB" w:rsidRDefault="00110CC1"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NR_ENDC_RF_FR1_enh2-Core</w:t>
            </w:r>
          </w:p>
        </w:tc>
        <w:tc>
          <w:tcPr>
            <w:tcW w:w="317" w:type="dxa"/>
            <w:shd w:val="clear" w:color="auto" w:fill="auto"/>
            <w:tcMar>
              <w:left w:w="28" w:type="dxa"/>
              <w:right w:w="28" w:type="dxa"/>
            </w:tcMar>
            <w:hideMark/>
          </w:tcPr>
          <w:p w14:paraId="553364AC" w14:textId="77777777" w:rsidR="00110CC1" w:rsidRPr="00EF7FBB" w:rsidRDefault="00110CC1"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671" w:type="dxa"/>
            <w:shd w:val="clear" w:color="auto" w:fill="auto"/>
            <w:tcMar>
              <w:left w:w="28" w:type="dxa"/>
              <w:right w:w="28" w:type="dxa"/>
            </w:tcMar>
            <w:hideMark/>
          </w:tcPr>
          <w:p w14:paraId="2FA9FAEB" w14:textId="67A7E1FE" w:rsidR="00110CC1" w:rsidRPr="00EF7FBB" w:rsidRDefault="003C763E" w:rsidP="00F801AD">
            <w:pPr>
              <w:overflowPunct/>
              <w:autoSpaceDE/>
              <w:autoSpaceDN/>
              <w:adjustRightInd/>
              <w:spacing w:after="0"/>
              <w:textAlignment w:val="auto"/>
              <w:rPr>
                <w:rFonts w:ascii="Calibri" w:hAnsi="Calibri" w:cs="Calibri"/>
                <w:color w:val="0563C1"/>
                <w:sz w:val="18"/>
                <w:szCs w:val="18"/>
                <w:u w:val="single"/>
                <w:lang w:eastAsia="en-GB"/>
              </w:rPr>
            </w:pPr>
            <w:hyperlink r:id="rId637" w:history="1">
              <w:r w:rsidR="00110CC1" w:rsidRPr="007D3634">
                <w:rPr>
                  <w:rFonts w:ascii="Calibri" w:hAnsi="Calibri" w:cs="Calibri"/>
                  <w:color w:val="0563C1"/>
                  <w:sz w:val="16"/>
                  <w:szCs w:val="18"/>
                  <w:u w:val="single"/>
                  <w:lang w:eastAsia="en-GB"/>
                </w:rPr>
                <w:t>RP-232366</w:t>
              </w:r>
            </w:hyperlink>
          </w:p>
        </w:tc>
        <w:tc>
          <w:tcPr>
            <w:tcW w:w="1334" w:type="dxa"/>
            <w:shd w:val="clear" w:color="auto" w:fill="auto"/>
            <w:tcMar>
              <w:left w:w="28" w:type="dxa"/>
              <w:right w:w="28" w:type="dxa"/>
            </w:tcMar>
            <w:hideMark/>
          </w:tcPr>
          <w:p w14:paraId="270BDA72" w14:textId="77777777" w:rsidR="00110CC1" w:rsidRPr="00EF7FBB" w:rsidRDefault="00110CC1" w:rsidP="00F801AD">
            <w:pPr>
              <w:overflowPunct/>
              <w:autoSpaceDE/>
              <w:autoSpaceDN/>
              <w:adjustRightInd/>
              <w:spacing w:after="0"/>
              <w:textAlignment w:val="auto"/>
              <w:rPr>
                <w:rFonts w:ascii="Arial" w:hAnsi="Arial" w:cs="Arial"/>
                <w:b/>
                <w:bCs/>
                <w:color w:val="000000"/>
                <w:sz w:val="18"/>
                <w:szCs w:val="18"/>
                <w:lang w:val="es-ES" w:eastAsia="en-GB"/>
              </w:rPr>
            </w:pPr>
            <w:r w:rsidRPr="00EF7FBB">
              <w:rPr>
                <w:rFonts w:ascii="Arial" w:hAnsi="Arial" w:cs="Arial"/>
                <w:b/>
                <w:bCs/>
                <w:color w:val="000000"/>
                <w:sz w:val="18"/>
                <w:szCs w:val="18"/>
                <w:lang w:val="es-ES" w:eastAsia="en-GB"/>
              </w:rPr>
              <w:t xml:space="preserve">Ye Liu Huawei </w:t>
            </w:r>
          </w:p>
        </w:tc>
      </w:tr>
      <w:tr w:rsidR="00110CC1" w:rsidRPr="00EF7FBB" w14:paraId="702C0A68" w14:textId="77777777" w:rsidTr="00F801AD">
        <w:trPr>
          <w:trHeight w:val="255"/>
        </w:trPr>
        <w:tc>
          <w:tcPr>
            <w:tcW w:w="757" w:type="dxa"/>
            <w:shd w:val="clear" w:color="auto" w:fill="auto"/>
            <w:tcMar>
              <w:left w:w="28" w:type="dxa"/>
              <w:right w:w="28" w:type="dxa"/>
            </w:tcMar>
            <w:hideMark/>
          </w:tcPr>
          <w:p w14:paraId="72046B10" w14:textId="77777777" w:rsidR="00110CC1" w:rsidRPr="00EF7FBB" w:rsidRDefault="00110CC1"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950280</w:t>
            </w:r>
          </w:p>
        </w:tc>
        <w:tc>
          <w:tcPr>
            <w:tcW w:w="3175" w:type="dxa"/>
            <w:shd w:val="clear" w:color="auto" w:fill="auto"/>
            <w:tcMar>
              <w:left w:w="28" w:type="dxa"/>
              <w:right w:w="28" w:type="dxa"/>
            </w:tcMar>
            <w:hideMark/>
          </w:tcPr>
          <w:p w14:paraId="2E8C33EF" w14:textId="77777777" w:rsidR="00110CC1" w:rsidRPr="00EF7FBB" w:rsidRDefault="00110CC1"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Further RF requirements enhancement for NR and EN-DC in frequency range 1 (FR1) </w:t>
            </w:r>
          </w:p>
        </w:tc>
        <w:tc>
          <w:tcPr>
            <w:tcW w:w="3633" w:type="dxa"/>
            <w:shd w:val="clear" w:color="auto" w:fill="auto"/>
            <w:tcMar>
              <w:left w:w="28" w:type="dxa"/>
              <w:right w:w="28" w:type="dxa"/>
            </w:tcMar>
            <w:hideMark/>
          </w:tcPr>
          <w:p w14:paraId="53B119AF" w14:textId="77777777" w:rsidR="00110CC1" w:rsidRPr="00EF7FBB" w:rsidRDefault="00110CC1" w:rsidP="00F801AD">
            <w:pPr>
              <w:overflowPunct/>
              <w:autoSpaceDE/>
              <w:autoSpaceDN/>
              <w:adjustRightInd/>
              <w:spacing w:after="0"/>
              <w:textAlignment w:val="auto"/>
              <w:rPr>
                <w:rFonts w:ascii="Arial" w:hAnsi="Arial" w:cs="Arial"/>
                <w:color w:val="000000"/>
                <w:sz w:val="18"/>
                <w:szCs w:val="18"/>
                <w:lang w:val="de-DE" w:eastAsia="en-GB"/>
              </w:rPr>
            </w:pPr>
            <w:r w:rsidRPr="00EF7FBB">
              <w:rPr>
                <w:rFonts w:ascii="Arial" w:hAnsi="Arial" w:cs="Arial"/>
                <w:color w:val="000000"/>
                <w:sz w:val="18"/>
                <w:szCs w:val="18"/>
                <w:lang w:val="de-DE" w:eastAsia="en-GB"/>
              </w:rPr>
              <w:t>NR_ENDC_RF_FR1_enh2-Perf</w:t>
            </w:r>
          </w:p>
        </w:tc>
        <w:tc>
          <w:tcPr>
            <w:tcW w:w="317" w:type="dxa"/>
            <w:shd w:val="clear" w:color="auto" w:fill="auto"/>
            <w:tcMar>
              <w:left w:w="28" w:type="dxa"/>
              <w:right w:w="28" w:type="dxa"/>
            </w:tcMar>
            <w:hideMark/>
          </w:tcPr>
          <w:p w14:paraId="4C3341D0" w14:textId="77777777" w:rsidR="00110CC1" w:rsidRPr="00EF7FBB" w:rsidRDefault="00110CC1"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671" w:type="dxa"/>
            <w:shd w:val="clear" w:color="auto" w:fill="auto"/>
            <w:tcMar>
              <w:left w:w="28" w:type="dxa"/>
              <w:right w:w="28" w:type="dxa"/>
            </w:tcMar>
            <w:hideMark/>
          </w:tcPr>
          <w:p w14:paraId="6570B056" w14:textId="3E6C92E1" w:rsidR="00110CC1" w:rsidRPr="00EF7FBB" w:rsidRDefault="003C763E" w:rsidP="00F801AD">
            <w:pPr>
              <w:overflowPunct/>
              <w:autoSpaceDE/>
              <w:autoSpaceDN/>
              <w:adjustRightInd/>
              <w:spacing w:after="0"/>
              <w:textAlignment w:val="auto"/>
              <w:rPr>
                <w:rFonts w:ascii="Calibri" w:hAnsi="Calibri" w:cs="Calibri"/>
                <w:color w:val="0563C1"/>
                <w:sz w:val="18"/>
                <w:szCs w:val="18"/>
                <w:u w:val="single"/>
                <w:lang w:eastAsia="en-GB"/>
              </w:rPr>
            </w:pPr>
            <w:hyperlink r:id="rId638" w:history="1">
              <w:r w:rsidR="00110CC1" w:rsidRPr="007D3634">
                <w:rPr>
                  <w:rFonts w:ascii="Calibri" w:hAnsi="Calibri" w:cs="Calibri"/>
                  <w:color w:val="0563C1"/>
                  <w:sz w:val="16"/>
                  <w:szCs w:val="18"/>
                  <w:u w:val="single"/>
                  <w:lang w:eastAsia="en-GB"/>
                </w:rPr>
                <w:t>RP-232366</w:t>
              </w:r>
            </w:hyperlink>
          </w:p>
        </w:tc>
        <w:tc>
          <w:tcPr>
            <w:tcW w:w="1334" w:type="dxa"/>
            <w:shd w:val="clear" w:color="auto" w:fill="auto"/>
            <w:tcMar>
              <w:left w:w="28" w:type="dxa"/>
              <w:right w:w="28" w:type="dxa"/>
            </w:tcMar>
            <w:hideMark/>
          </w:tcPr>
          <w:p w14:paraId="2F29C309" w14:textId="77777777" w:rsidR="00110CC1" w:rsidRPr="00EF7FBB" w:rsidRDefault="00110CC1" w:rsidP="00F801AD">
            <w:pPr>
              <w:overflowPunct/>
              <w:autoSpaceDE/>
              <w:autoSpaceDN/>
              <w:adjustRightInd/>
              <w:spacing w:after="0"/>
              <w:textAlignment w:val="auto"/>
              <w:rPr>
                <w:rFonts w:ascii="Arial" w:hAnsi="Arial" w:cs="Arial"/>
                <w:b/>
                <w:bCs/>
                <w:color w:val="000000"/>
                <w:sz w:val="18"/>
                <w:szCs w:val="18"/>
                <w:lang w:val="es-ES" w:eastAsia="en-GB"/>
              </w:rPr>
            </w:pPr>
            <w:r w:rsidRPr="00EF7FBB">
              <w:rPr>
                <w:rFonts w:ascii="Arial" w:hAnsi="Arial" w:cs="Arial"/>
                <w:b/>
                <w:bCs/>
                <w:color w:val="000000"/>
                <w:sz w:val="18"/>
                <w:szCs w:val="18"/>
                <w:lang w:val="es-ES" w:eastAsia="en-GB"/>
              </w:rPr>
              <w:t xml:space="preserve">Ye Liu Huawei </w:t>
            </w:r>
          </w:p>
        </w:tc>
      </w:tr>
    </w:tbl>
    <w:p w14:paraId="64982553" w14:textId="77777777" w:rsidR="00110CC1" w:rsidRDefault="00110CC1" w:rsidP="00110CC1">
      <w:pPr>
        <w:rPr>
          <w:lang w:eastAsia="en-GB"/>
        </w:rPr>
      </w:pPr>
      <w:r w:rsidRPr="009D24F7">
        <w:rPr>
          <w:lang w:eastAsia="en-GB"/>
        </w:rPr>
        <w:t>Summary based on the input provided by Huawei, HiSilicon, NTT DOCOMO, INC.</w:t>
      </w:r>
      <w:r>
        <w:rPr>
          <w:lang w:eastAsia="en-GB"/>
        </w:rPr>
        <w:t xml:space="preserve"> </w:t>
      </w:r>
      <w:r w:rsidRPr="009D24F7">
        <w:rPr>
          <w:lang w:eastAsia="en-GB"/>
        </w:rPr>
        <w:t>in  RP-233188.</w:t>
      </w:r>
    </w:p>
    <w:p w14:paraId="3BDCD092" w14:textId="77777777" w:rsidR="00110CC1" w:rsidRDefault="00110CC1" w:rsidP="00110CC1">
      <w:pPr>
        <w:rPr>
          <w:lang w:eastAsia="en-GB"/>
        </w:rPr>
      </w:pPr>
      <w:r>
        <w:rPr>
          <w:lang w:eastAsia="en-GB"/>
        </w:rPr>
        <w:t>This work item developed several enhancement aspects for UE RF FR1. The following new RF requirements, corresponding new feature groups and functionalities are introduced:</w:t>
      </w:r>
    </w:p>
    <w:p w14:paraId="213A4EB4" w14:textId="77777777" w:rsidR="00110CC1" w:rsidRDefault="00110CC1" w:rsidP="00110CC1">
      <w:pPr>
        <w:rPr>
          <w:lang w:eastAsia="en-GB"/>
        </w:rPr>
      </w:pPr>
      <w:r>
        <w:rPr>
          <w:lang w:eastAsia="en-GB"/>
        </w:rPr>
        <w:t>-</w:t>
      </w:r>
      <w:r>
        <w:rPr>
          <w:lang w:eastAsia="en-GB"/>
        </w:rPr>
        <w:tab/>
        <w:t xml:space="preserve">Requirements to enable 4Tx on a single carrier for CPE/FWA/vehicle/industrial devices are specified. UE power class is PC1.5, and possible UE PA configurations assumed during the discussion are 4x23dBm, 2x23dBm + 2x26dBm and 4x26dBm. The main requirements include MPR, Pcmax,c tolerance, MIMO configurations including those for ULFPTx with 4 layers and coherent UL MIMO for 4Tx. In addition, new per FS TxD capability was introduced for 4Tx, which is the indication for UE to apply the Tx diversity requirements. No release independent is considered for UE supporting 4Tx. Power scaling issue also has been discussed under 4Tx topic, but from confirmation by RAN1 and discussion in RAN4, there would be no impact for both RAN1 and RAN4 specs. </w:t>
      </w:r>
    </w:p>
    <w:p w14:paraId="54EA04D0" w14:textId="77777777" w:rsidR="00110CC1" w:rsidRDefault="00110CC1" w:rsidP="00110CC1">
      <w:pPr>
        <w:rPr>
          <w:lang w:eastAsia="en-GB"/>
        </w:rPr>
      </w:pPr>
      <w:r>
        <w:rPr>
          <w:lang w:eastAsia="en-GB"/>
        </w:rPr>
        <w:t>-</w:t>
      </w:r>
      <w:r>
        <w:rPr>
          <w:lang w:eastAsia="en-GB"/>
        </w:rPr>
        <w:tab/>
        <w:t>Requirements to enable 8Rx for CPE/FWA/vehicle/industrial devices are specified, which include both single carrier and CA cases. The main requirements for UE supporting 8 Rx include ∆TRxSRS values for 8Rx UE supporting SRS antenna switching capability, band specific ΔRIB,8R values for eight antenna port reference sensitivity as well as applicability of the value for reference sensitivity exceptions. It was also clarified verification cases in the spec of Rx requirements with eight Rx antenna ports in relationship with four and two Rx antenna ports. Additionally, supporting 8Rx can be release independent from Rel-17. Moreover, SRS IL indication has been discussed a lot during the WI phase, however, no consensus was reached in the end for the reporting mechanism, e.g. static and/or dynamic reporting, UE behaviour and/or NW compensation for the power imbalance, etc. Without conclusion of SRS IL indication has no impact on the competition of the WI.</w:t>
      </w:r>
    </w:p>
    <w:p w14:paraId="30C78CF6" w14:textId="77777777" w:rsidR="00110CC1" w:rsidRDefault="00110CC1" w:rsidP="00110CC1">
      <w:pPr>
        <w:rPr>
          <w:lang w:eastAsia="en-GB"/>
        </w:rPr>
      </w:pPr>
      <w:r>
        <w:rPr>
          <w:lang w:eastAsia="en-GB"/>
        </w:rPr>
        <w:t>-</w:t>
      </w:r>
      <w:r>
        <w:rPr>
          <w:lang w:eastAsia="en-GB"/>
        </w:rPr>
        <w:tab/>
        <w:t>Regarding lower MSD capability, the group firstly justified that MSD improvement is feasible based on detailed analysis for the selected example band combinations, upon that the essential info composed for the lower MSD capability are reached, which include MSD types (harmonic, harmonic mixing, crossband isolation, IMD with order=2/3/4/5 as well “ALL” for Rel-18, new MSD types may be added later), victim band, power class and lower MSD capability classes (maximum value of threshold is 22 dB).  Conformance test for lower MSD is one important aspect considered in the group. It was agreed that lower MSD capability shall not result in additional MSD test points, and conformance test reuses the RAN4 MSD test point parameters and only changes the MSD value by the upper bound of the declared lower MSD class.</w:t>
      </w:r>
    </w:p>
    <w:p w14:paraId="72777455" w14:textId="77777777" w:rsidR="00110CC1" w:rsidRPr="000D2E94" w:rsidRDefault="00110CC1" w:rsidP="00110CC1">
      <w:pPr>
        <w:rPr>
          <w:b/>
        </w:rPr>
      </w:pPr>
      <w:r w:rsidRPr="000D2E94">
        <w:rPr>
          <w:b/>
        </w:rPr>
        <w:t>References</w:t>
      </w:r>
      <w:r w:rsidRPr="000D2E94">
        <w:t xml:space="preserve"> </w:t>
      </w:r>
    </w:p>
    <w:p w14:paraId="6BB6DF35" w14:textId="7DECCAD0" w:rsidR="00110CC1" w:rsidRDefault="00110CC1" w:rsidP="00110CC1">
      <w:r>
        <w:t>List of related CRs: select "TSG Status = Approved" in:</w:t>
      </w:r>
      <w:r>
        <w:br/>
      </w:r>
      <w:hyperlink r:id="rId639" w:history="1">
        <w:r w:rsidRPr="00083F6F">
          <w:rPr>
            <w:rStyle w:val="Hyperlink"/>
          </w:rPr>
          <w:t>https://portal.3gpp.org/ChangeRequests.aspx?q=1&amp;workitem=950080,950180,950280</w:t>
        </w:r>
      </w:hyperlink>
      <w:r>
        <w:t xml:space="preserve"> </w:t>
      </w:r>
    </w:p>
    <w:p w14:paraId="619DD7AF" w14:textId="77777777" w:rsidR="00110CC1" w:rsidRPr="00D00E61" w:rsidRDefault="00110CC1" w:rsidP="00110CC1">
      <w:pPr>
        <w:rPr>
          <w:lang w:eastAsia="en-GB"/>
        </w:rPr>
      </w:pPr>
    </w:p>
    <w:p w14:paraId="7A21D84E" w14:textId="37919C1C" w:rsidR="00110CC1" w:rsidRDefault="00110CC1" w:rsidP="00110CC1">
      <w:pPr>
        <w:pStyle w:val="Heading3"/>
        <w:rPr>
          <w:lang w:eastAsia="en-GB"/>
        </w:rPr>
      </w:pPr>
      <w:bookmarkStart w:id="168" w:name="_Toc171519711"/>
      <w:r>
        <w:rPr>
          <w:lang w:eastAsia="en-GB"/>
        </w:rPr>
        <w:t>23.1.16</w:t>
      </w:r>
      <w:r>
        <w:rPr>
          <w:lang w:eastAsia="en-GB"/>
        </w:rPr>
        <w:tab/>
      </w:r>
      <w:r w:rsidRPr="00E21FBF">
        <w:rPr>
          <w:lang w:eastAsia="en-GB"/>
        </w:rPr>
        <w:t>Other non-band related items</w:t>
      </w:r>
      <w:bookmarkEnd w:id="168"/>
    </w:p>
    <w:p w14:paraId="1FA03AF4" w14:textId="1F9E11FE" w:rsidR="00D00E61" w:rsidRPr="00D00E61" w:rsidRDefault="00D00E61" w:rsidP="00D00E61">
      <w:pPr>
        <w:rPr>
          <w:lang w:eastAsia="en-GB"/>
        </w:rPr>
      </w:pPr>
      <w:r>
        <w:rPr>
          <w:lang w:eastAsia="en-GB"/>
        </w:rPr>
        <w:t>The following items were covered in Release 18:</w:t>
      </w:r>
    </w:p>
    <w:tbl>
      <w:tblPr>
        <w:tblW w:w="988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175"/>
        <w:gridCol w:w="3633"/>
        <w:gridCol w:w="317"/>
        <w:gridCol w:w="671"/>
        <w:gridCol w:w="1334"/>
      </w:tblGrid>
      <w:tr w:rsidR="00D00E61" w:rsidRPr="00EF7FBB" w14:paraId="1BCD568E" w14:textId="77777777" w:rsidTr="00D00E61">
        <w:trPr>
          <w:trHeight w:val="255"/>
        </w:trPr>
        <w:tc>
          <w:tcPr>
            <w:tcW w:w="757" w:type="dxa"/>
            <w:shd w:val="clear" w:color="auto" w:fill="auto"/>
            <w:tcMar>
              <w:left w:w="28" w:type="dxa"/>
              <w:right w:w="28" w:type="dxa"/>
            </w:tcMar>
            <w:hideMark/>
          </w:tcPr>
          <w:p w14:paraId="1378C27B"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981042</w:t>
            </w:r>
          </w:p>
        </w:tc>
        <w:tc>
          <w:tcPr>
            <w:tcW w:w="3175" w:type="dxa"/>
            <w:shd w:val="clear" w:color="auto" w:fill="auto"/>
            <w:tcMar>
              <w:left w:w="28" w:type="dxa"/>
              <w:right w:w="28" w:type="dxa"/>
            </w:tcMar>
            <w:hideMark/>
          </w:tcPr>
          <w:p w14:paraId="1AC99B56"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Rel-18 4Rx for NR bands for FWA (Fixed Wireless Access) UEs (&lt;2.6GHz) and handheld UEs (1GHz to 2.6GHz) </w:t>
            </w:r>
          </w:p>
        </w:tc>
        <w:tc>
          <w:tcPr>
            <w:tcW w:w="3633" w:type="dxa"/>
            <w:shd w:val="clear" w:color="auto" w:fill="auto"/>
            <w:tcMar>
              <w:left w:w="28" w:type="dxa"/>
              <w:right w:w="28" w:type="dxa"/>
            </w:tcMar>
            <w:hideMark/>
          </w:tcPr>
          <w:p w14:paraId="435903FD"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4Rx_NR_bands_R18</w:t>
            </w:r>
          </w:p>
        </w:tc>
        <w:tc>
          <w:tcPr>
            <w:tcW w:w="317" w:type="dxa"/>
            <w:shd w:val="clear" w:color="auto" w:fill="auto"/>
            <w:tcMar>
              <w:left w:w="28" w:type="dxa"/>
              <w:right w:w="28" w:type="dxa"/>
            </w:tcMar>
            <w:hideMark/>
          </w:tcPr>
          <w:p w14:paraId="48FAE145"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671" w:type="dxa"/>
            <w:shd w:val="clear" w:color="auto" w:fill="auto"/>
            <w:tcMar>
              <w:left w:w="28" w:type="dxa"/>
              <w:right w:w="28" w:type="dxa"/>
            </w:tcMar>
            <w:hideMark/>
          </w:tcPr>
          <w:p w14:paraId="5BA0DE2B" w14:textId="6E87AB3E" w:rsidR="00D00E61" w:rsidRPr="00EF7FBB" w:rsidRDefault="003C763E" w:rsidP="00B22AB8">
            <w:pPr>
              <w:overflowPunct/>
              <w:autoSpaceDE/>
              <w:autoSpaceDN/>
              <w:adjustRightInd/>
              <w:spacing w:after="0"/>
              <w:textAlignment w:val="auto"/>
              <w:rPr>
                <w:rFonts w:ascii="Calibri" w:hAnsi="Calibri" w:cs="Calibri"/>
                <w:color w:val="0563C1"/>
                <w:sz w:val="18"/>
                <w:szCs w:val="18"/>
                <w:u w:val="single"/>
                <w:lang w:eastAsia="en-GB"/>
              </w:rPr>
            </w:pPr>
            <w:hyperlink r:id="rId640" w:history="1">
              <w:r w:rsidR="007D3634" w:rsidRPr="007D3634">
                <w:rPr>
                  <w:rFonts w:ascii="Calibri" w:hAnsi="Calibri" w:cs="Calibri"/>
                  <w:color w:val="0563C1"/>
                  <w:sz w:val="16"/>
                  <w:szCs w:val="18"/>
                  <w:u w:val="single"/>
                  <w:lang w:eastAsia="en-GB"/>
                </w:rPr>
                <w:t>RP-231844</w:t>
              </w:r>
            </w:hyperlink>
          </w:p>
        </w:tc>
        <w:tc>
          <w:tcPr>
            <w:tcW w:w="1334" w:type="dxa"/>
            <w:shd w:val="clear" w:color="auto" w:fill="auto"/>
            <w:tcMar>
              <w:left w:w="28" w:type="dxa"/>
              <w:right w:w="28" w:type="dxa"/>
            </w:tcMar>
            <w:hideMark/>
          </w:tcPr>
          <w:p w14:paraId="45780A1D"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Wubin, Zhou, ZTE</w:t>
            </w:r>
          </w:p>
        </w:tc>
      </w:tr>
      <w:tr w:rsidR="00D00E61" w:rsidRPr="00EF7FBB" w14:paraId="4E15B941" w14:textId="77777777" w:rsidTr="00D00E61">
        <w:trPr>
          <w:trHeight w:val="255"/>
        </w:trPr>
        <w:tc>
          <w:tcPr>
            <w:tcW w:w="757" w:type="dxa"/>
            <w:shd w:val="clear" w:color="auto" w:fill="auto"/>
            <w:tcMar>
              <w:left w:w="28" w:type="dxa"/>
              <w:right w:w="28" w:type="dxa"/>
            </w:tcMar>
            <w:hideMark/>
          </w:tcPr>
          <w:p w14:paraId="2F7E359E"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981142</w:t>
            </w:r>
          </w:p>
        </w:tc>
        <w:tc>
          <w:tcPr>
            <w:tcW w:w="3175" w:type="dxa"/>
            <w:shd w:val="clear" w:color="auto" w:fill="auto"/>
            <w:tcMar>
              <w:left w:w="28" w:type="dxa"/>
              <w:right w:w="28" w:type="dxa"/>
            </w:tcMar>
            <w:hideMark/>
          </w:tcPr>
          <w:p w14:paraId="17DBB270"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Rel-18 4Rx for NR bands for FWA (Fixed Wireless Access) UEs (&lt;2.6GHz) and handheld UEs (1GHz to 2.6GHz) </w:t>
            </w:r>
          </w:p>
        </w:tc>
        <w:tc>
          <w:tcPr>
            <w:tcW w:w="3633" w:type="dxa"/>
            <w:shd w:val="clear" w:color="auto" w:fill="auto"/>
            <w:tcMar>
              <w:left w:w="28" w:type="dxa"/>
              <w:right w:w="28" w:type="dxa"/>
            </w:tcMar>
            <w:hideMark/>
          </w:tcPr>
          <w:p w14:paraId="62592377" w14:textId="77777777" w:rsidR="00D00E61" w:rsidRPr="003D7496" w:rsidRDefault="00D00E61" w:rsidP="00B22AB8">
            <w:pPr>
              <w:overflowPunct/>
              <w:autoSpaceDE/>
              <w:autoSpaceDN/>
              <w:adjustRightInd/>
              <w:spacing w:after="0"/>
              <w:textAlignment w:val="auto"/>
              <w:rPr>
                <w:rFonts w:ascii="Arial" w:hAnsi="Arial" w:cs="Arial"/>
                <w:color w:val="000000"/>
                <w:sz w:val="18"/>
                <w:szCs w:val="18"/>
                <w:lang w:eastAsia="en-GB"/>
              </w:rPr>
            </w:pPr>
            <w:r w:rsidRPr="003D7496">
              <w:rPr>
                <w:rFonts w:ascii="Arial" w:hAnsi="Arial" w:cs="Arial"/>
                <w:color w:val="000000"/>
                <w:sz w:val="18"/>
                <w:szCs w:val="18"/>
                <w:lang w:eastAsia="en-GB"/>
              </w:rPr>
              <w:t>4Rx_NR_bands_R18-Core</w:t>
            </w:r>
          </w:p>
        </w:tc>
        <w:tc>
          <w:tcPr>
            <w:tcW w:w="317" w:type="dxa"/>
            <w:shd w:val="clear" w:color="auto" w:fill="auto"/>
            <w:tcMar>
              <w:left w:w="28" w:type="dxa"/>
              <w:right w:w="28" w:type="dxa"/>
            </w:tcMar>
            <w:hideMark/>
          </w:tcPr>
          <w:p w14:paraId="10B26F97"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671" w:type="dxa"/>
            <w:shd w:val="clear" w:color="auto" w:fill="auto"/>
            <w:tcMar>
              <w:left w:w="28" w:type="dxa"/>
              <w:right w:w="28" w:type="dxa"/>
            </w:tcMar>
            <w:hideMark/>
          </w:tcPr>
          <w:p w14:paraId="286FA1CA" w14:textId="43A976AD" w:rsidR="00D00E61" w:rsidRPr="00EF7FBB" w:rsidRDefault="003C763E" w:rsidP="00B22AB8">
            <w:pPr>
              <w:overflowPunct/>
              <w:autoSpaceDE/>
              <w:autoSpaceDN/>
              <w:adjustRightInd/>
              <w:spacing w:after="0"/>
              <w:textAlignment w:val="auto"/>
              <w:rPr>
                <w:rFonts w:ascii="Calibri" w:hAnsi="Calibri" w:cs="Calibri"/>
                <w:color w:val="0563C1"/>
                <w:sz w:val="18"/>
                <w:szCs w:val="18"/>
                <w:u w:val="single"/>
                <w:lang w:eastAsia="en-GB"/>
              </w:rPr>
            </w:pPr>
            <w:hyperlink r:id="rId641" w:history="1">
              <w:r w:rsidR="007D3634" w:rsidRPr="007D3634">
                <w:rPr>
                  <w:rFonts w:ascii="Calibri" w:hAnsi="Calibri" w:cs="Calibri"/>
                  <w:color w:val="0563C1"/>
                  <w:sz w:val="16"/>
                  <w:szCs w:val="18"/>
                  <w:u w:val="single"/>
                  <w:lang w:eastAsia="en-GB"/>
                </w:rPr>
                <w:t>RP-231844</w:t>
              </w:r>
            </w:hyperlink>
          </w:p>
        </w:tc>
        <w:tc>
          <w:tcPr>
            <w:tcW w:w="1334" w:type="dxa"/>
            <w:shd w:val="clear" w:color="auto" w:fill="auto"/>
            <w:tcMar>
              <w:left w:w="28" w:type="dxa"/>
              <w:right w:w="28" w:type="dxa"/>
            </w:tcMar>
            <w:hideMark/>
          </w:tcPr>
          <w:p w14:paraId="5D9E831F"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Wubin, Zhou, ZTE</w:t>
            </w:r>
          </w:p>
        </w:tc>
      </w:tr>
      <w:tr w:rsidR="00D00E61" w:rsidRPr="00EF7FBB" w14:paraId="0C406062" w14:textId="77777777" w:rsidTr="00D00E61">
        <w:trPr>
          <w:trHeight w:val="255"/>
        </w:trPr>
        <w:tc>
          <w:tcPr>
            <w:tcW w:w="757" w:type="dxa"/>
            <w:shd w:val="clear" w:color="auto" w:fill="auto"/>
            <w:tcMar>
              <w:left w:w="28" w:type="dxa"/>
              <w:right w:w="28" w:type="dxa"/>
            </w:tcMar>
            <w:hideMark/>
          </w:tcPr>
          <w:p w14:paraId="3270DCCA"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981242</w:t>
            </w:r>
          </w:p>
        </w:tc>
        <w:tc>
          <w:tcPr>
            <w:tcW w:w="3175" w:type="dxa"/>
            <w:shd w:val="clear" w:color="auto" w:fill="auto"/>
            <w:tcMar>
              <w:left w:w="28" w:type="dxa"/>
              <w:right w:w="28" w:type="dxa"/>
            </w:tcMar>
            <w:hideMark/>
          </w:tcPr>
          <w:p w14:paraId="2ED2F39F"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Rel-18 4Rx for NR bands for FWA (Fixed Wireless Access) UEs (&lt;2.6GHz) and handheld UEs (1GHz to 2.6GHz) </w:t>
            </w:r>
          </w:p>
        </w:tc>
        <w:tc>
          <w:tcPr>
            <w:tcW w:w="3633" w:type="dxa"/>
            <w:shd w:val="clear" w:color="auto" w:fill="auto"/>
            <w:tcMar>
              <w:left w:w="28" w:type="dxa"/>
              <w:right w:w="28" w:type="dxa"/>
            </w:tcMar>
            <w:hideMark/>
          </w:tcPr>
          <w:p w14:paraId="6DD8E41D"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4Rx_NR_bands_R18-Perf</w:t>
            </w:r>
          </w:p>
        </w:tc>
        <w:tc>
          <w:tcPr>
            <w:tcW w:w="317" w:type="dxa"/>
            <w:shd w:val="clear" w:color="auto" w:fill="auto"/>
            <w:tcMar>
              <w:left w:w="28" w:type="dxa"/>
              <w:right w:w="28" w:type="dxa"/>
            </w:tcMar>
            <w:hideMark/>
          </w:tcPr>
          <w:p w14:paraId="34B42612"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671" w:type="dxa"/>
            <w:shd w:val="clear" w:color="auto" w:fill="auto"/>
            <w:tcMar>
              <w:left w:w="28" w:type="dxa"/>
              <w:right w:w="28" w:type="dxa"/>
            </w:tcMar>
            <w:hideMark/>
          </w:tcPr>
          <w:p w14:paraId="7E254BFD" w14:textId="024DC8C6" w:rsidR="00D00E61" w:rsidRPr="00EF7FBB" w:rsidRDefault="003C763E" w:rsidP="00B22AB8">
            <w:pPr>
              <w:overflowPunct/>
              <w:autoSpaceDE/>
              <w:autoSpaceDN/>
              <w:adjustRightInd/>
              <w:spacing w:after="0"/>
              <w:textAlignment w:val="auto"/>
              <w:rPr>
                <w:rFonts w:ascii="Calibri" w:hAnsi="Calibri" w:cs="Calibri"/>
                <w:color w:val="0563C1"/>
                <w:sz w:val="18"/>
                <w:szCs w:val="18"/>
                <w:u w:val="single"/>
                <w:lang w:eastAsia="en-GB"/>
              </w:rPr>
            </w:pPr>
            <w:hyperlink r:id="rId642" w:history="1">
              <w:r w:rsidR="007D3634" w:rsidRPr="007D3634">
                <w:rPr>
                  <w:rFonts w:ascii="Calibri" w:hAnsi="Calibri" w:cs="Calibri"/>
                  <w:color w:val="0563C1"/>
                  <w:sz w:val="16"/>
                  <w:szCs w:val="18"/>
                  <w:u w:val="single"/>
                  <w:lang w:eastAsia="en-GB"/>
                </w:rPr>
                <w:t>RP-231844</w:t>
              </w:r>
            </w:hyperlink>
          </w:p>
        </w:tc>
        <w:tc>
          <w:tcPr>
            <w:tcW w:w="1334" w:type="dxa"/>
            <w:shd w:val="clear" w:color="auto" w:fill="auto"/>
            <w:tcMar>
              <w:left w:w="28" w:type="dxa"/>
              <w:right w:w="28" w:type="dxa"/>
            </w:tcMar>
            <w:hideMark/>
          </w:tcPr>
          <w:p w14:paraId="77E125BD"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Wubin, Zhou, ZTE</w:t>
            </w:r>
          </w:p>
        </w:tc>
      </w:tr>
      <w:tr w:rsidR="00D00E61" w:rsidRPr="00EF7FBB" w14:paraId="624C6812" w14:textId="77777777" w:rsidTr="00D00E61">
        <w:trPr>
          <w:trHeight w:val="255"/>
        </w:trPr>
        <w:tc>
          <w:tcPr>
            <w:tcW w:w="757" w:type="dxa"/>
            <w:shd w:val="clear" w:color="auto" w:fill="auto"/>
            <w:tcMar>
              <w:left w:w="28" w:type="dxa"/>
              <w:right w:w="28" w:type="dxa"/>
            </w:tcMar>
            <w:hideMark/>
          </w:tcPr>
          <w:p w14:paraId="1CBE4BB2"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970085</w:t>
            </w:r>
          </w:p>
        </w:tc>
        <w:tc>
          <w:tcPr>
            <w:tcW w:w="3175" w:type="dxa"/>
            <w:shd w:val="clear" w:color="auto" w:fill="auto"/>
            <w:tcMar>
              <w:left w:w="28" w:type="dxa"/>
              <w:right w:w="28" w:type="dxa"/>
            </w:tcMar>
            <w:hideMark/>
          </w:tcPr>
          <w:p w14:paraId="4B6AB911"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High power UE (power class 1.5) for NR FR1 TDD single band </w:t>
            </w:r>
          </w:p>
        </w:tc>
        <w:tc>
          <w:tcPr>
            <w:tcW w:w="3633" w:type="dxa"/>
            <w:shd w:val="clear" w:color="auto" w:fill="auto"/>
            <w:tcMar>
              <w:left w:w="28" w:type="dxa"/>
              <w:right w:w="28" w:type="dxa"/>
            </w:tcMar>
            <w:hideMark/>
          </w:tcPr>
          <w:p w14:paraId="584A8D01" w14:textId="77777777" w:rsidR="00D00E61" w:rsidRPr="003D7496" w:rsidRDefault="00D00E61" w:rsidP="00B22AB8">
            <w:pPr>
              <w:overflowPunct/>
              <w:autoSpaceDE/>
              <w:autoSpaceDN/>
              <w:adjustRightInd/>
              <w:spacing w:after="0"/>
              <w:textAlignment w:val="auto"/>
              <w:rPr>
                <w:rFonts w:ascii="Arial" w:hAnsi="Arial" w:cs="Arial"/>
                <w:b/>
                <w:bCs/>
                <w:color w:val="000000"/>
                <w:sz w:val="18"/>
                <w:szCs w:val="18"/>
                <w:lang w:val="es-ES" w:eastAsia="en-GB"/>
              </w:rPr>
            </w:pPr>
            <w:r w:rsidRPr="003D7496">
              <w:rPr>
                <w:rFonts w:ascii="Arial" w:hAnsi="Arial" w:cs="Arial"/>
                <w:b/>
                <w:bCs/>
                <w:color w:val="000000"/>
                <w:sz w:val="18"/>
                <w:szCs w:val="18"/>
                <w:lang w:val="es-ES" w:eastAsia="en-GB"/>
              </w:rPr>
              <w:t>HPUE_NR_FR1_TDD_R18</w:t>
            </w:r>
          </w:p>
        </w:tc>
        <w:tc>
          <w:tcPr>
            <w:tcW w:w="317" w:type="dxa"/>
            <w:shd w:val="clear" w:color="auto" w:fill="auto"/>
            <w:tcMar>
              <w:left w:w="28" w:type="dxa"/>
              <w:right w:w="28" w:type="dxa"/>
            </w:tcMar>
            <w:hideMark/>
          </w:tcPr>
          <w:p w14:paraId="3F10324F" w14:textId="77777777" w:rsidR="00D00E61" w:rsidRPr="003D7496"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3D7496">
              <w:rPr>
                <w:rFonts w:ascii="Arial" w:hAnsi="Arial" w:cs="Arial"/>
                <w:color w:val="000000"/>
                <w:sz w:val="18"/>
                <w:szCs w:val="18"/>
                <w:lang w:val="es-ES" w:eastAsia="en-GB"/>
              </w:rPr>
              <w:t> </w:t>
            </w:r>
          </w:p>
        </w:tc>
        <w:tc>
          <w:tcPr>
            <w:tcW w:w="671" w:type="dxa"/>
            <w:shd w:val="clear" w:color="auto" w:fill="auto"/>
            <w:tcMar>
              <w:left w:w="28" w:type="dxa"/>
              <w:right w:w="28" w:type="dxa"/>
            </w:tcMar>
            <w:hideMark/>
          </w:tcPr>
          <w:p w14:paraId="6B66DD75" w14:textId="3785D042" w:rsidR="00D00E61" w:rsidRPr="00EF7FBB" w:rsidRDefault="003C763E" w:rsidP="00B22AB8">
            <w:pPr>
              <w:overflowPunct/>
              <w:autoSpaceDE/>
              <w:autoSpaceDN/>
              <w:adjustRightInd/>
              <w:spacing w:after="0"/>
              <w:textAlignment w:val="auto"/>
              <w:rPr>
                <w:rFonts w:ascii="Calibri" w:hAnsi="Calibri" w:cs="Calibri"/>
                <w:color w:val="0563C1"/>
                <w:sz w:val="18"/>
                <w:szCs w:val="18"/>
                <w:u w:val="single"/>
                <w:lang w:eastAsia="en-GB"/>
              </w:rPr>
            </w:pPr>
            <w:hyperlink r:id="rId643" w:history="1">
              <w:r w:rsidR="007D3634" w:rsidRPr="007D3634">
                <w:rPr>
                  <w:rFonts w:ascii="Calibri" w:hAnsi="Calibri" w:cs="Calibri"/>
                  <w:color w:val="0563C1"/>
                  <w:sz w:val="16"/>
                  <w:szCs w:val="18"/>
                  <w:u w:val="single"/>
                  <w:lang w:eastAsia="en-GB"/>
                </w:rPr>
                <w:t>RP-223499</w:t>
              </w:r>
            </w:hyperlink>
          </w:p>
        </w:tc>
        <w:tc>
          <w:tcPr>
            <w:tcW w:w="1334" w:type="dxa"/>
            <w:shd w:val="clear" w:color="auto" w:fill="auto"/>
            <w:tcMar>
              <w:left w:w="28" w:type="dxa"/>
              <w:right w:w="28" w:type="dxa"/>
            </w:tcMar>
            <w:hideMark/>
          </w:tcPr>
          <w:p w14:paraId="644ACCC2"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Chunxia Guo, CMCC</w:t>
            </w:r>
          </w:p>
        </w:tc>
      </w:tr>
      <w:tr w:rsidR="00D00E61" w:rsidRPr="00EF7FBB" w14:paraId="26D134D7" w14:textId="77777777" w:rsidTr="00D00E61">
        <w:trPr>
          <w:trHeight w:val="255"/>
        </w:trPr>
        <w:tc>
          <w:tcPr>
            <w:tcW w:w="757" w:type="dxa"/>
            <w:shd w:val="clear" w:color="auto" w:fill="auto"/>
            <w:tcMar>
              <w:left w:w="28" w:type="dxa"/>
              <w:right w:w="28" w:type="dxa"/>
            </w:tcMar>
            <w:hideMark/>
          </w:tcPr>
          <w:p w14:paraId="284178A5"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970185</w:t>
            </w:r>
          </w:p>
        </w:tc>
        <w:tc>
          <w:tcPr>
            <w:tcW w:w="3175" w:type="dxa"/>
            <w:shd w:val="clear" w:color="auto" w:fill="auto"/>
            <w:tcMar>
              <w:left w:w="28" w:type="dxa"/>
              <w:right w:w="28" w:type="dxa"/>
            </w:tcMar>
            <w:hideMark/>
          </w:tcPr>
          <w:p w14:paraId="72BE2050"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High power UE (power class 1.5) for NR FR1 TDD single band </w:t>
            </w:r>
          </w:p>
        </w:tc>
        <w:tc>
          <w:tcPr>
            <w:tcW w:w="3633" w:type="dxa"/>
            <w:shd w:val="clear" w:color="auto" w:fill="auto"/>
            <w:tcMar>
              <w:left w:w="28" w:type="dxa"/>
              <w:right w:w="28" w:type="dxa"/>
            </w:tcMar>
            <w:hideMark/>
          </w:tcPr>
          <w:p w14:paraId="02EA9D1E"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HPUE_NR_FR1_TDD_R18-Core</w:t>
            </w:r>
          </w:p>
        </w:tc>
        <w:tc>
          <w:tcPr>
            <w:tcW w:w="317" w:type="dxa"/>
            <w:shd w:val="clear" w:color="auto" w:fill="auto"/>
            <w:tcMar>
              <w:left w:w="28" w:type="dxa"/>
              <w:right w:w="28" w:type="dxa"/>
            </w:tcMar>
            <w:hideMark/>
          </w:tcPr>
          <w:p w14:paraId="7D9A4BB5"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671" w:type="dxa"/>
            <w:shd w:val="clear" w:color="auto" w:fill="auto"/>
            <w:tcMar>
              <w:left w:w="28" w:type="dxa"/>
              <w:right w:w="28" w:type="dxa"/>
            </w:tcMar>
            <w:hideMark/>
          </w:tcPr>
          <w:p w14:paraId="2357475C" w14:textId="63BE6C60" w:rsidR="00D00E61" w:rsidRPr="00EF7FBB" w:rsidRDefault="003C763E" w:rsidP="00B22AB8">
            <w:pPr>
              <w:overflowPunct/>
              <w:autoSpaceDE/>
              <w:autoSpaceDN/>
              <w:adjustRightInd/>
              <w:spacing w:after="0"/>
              <w:textAlignment w:val="auto"/>
              <w:rPr>
                <w:rFonts w:ascii="Calibri" w:hAnsi="Calibri" w:cs="Calibri"/>
                <w:color w:val="0563C1"/>
                <w:sz w:val="18"/>
                <w:szCs w:val="18"/>
                <w:u w:val="single"/>
                <w:lang w:eastAsia="en-GB"/>
              </w:rPr>
            </w:pPr>
            <w:hyperlink r:id="rId644" w:history="1">
              <w:r w:rsidR="007D3634" w:rsidRPr="007D3634">
                <w:rPr>
                  <w:rFonts w:ascii="Calibri" w:hAnsi="Calibri" w:cs="Calibri"/>
                  <w:color w:val="0563C1"/>
                  <w:sz w:val="16"/>
                  <w:szCs w:val="18"/>
                  <w:u w:val="single"/>
                  <w:lang w:eastAsia="en-GB"/>
                </w:rPr>
                <w:t>RP-223499</w:t>
              </w:r>
            </w:hyperlink>
          </w:p>
        </w:tc>
        <w:tc>
          <w:tcPr>
            <w:tcW w:w="1334" w:type="dxa"/>
            <w:shd w:val="clear" w:color="auto" w:fill="auto"/>
            <w:tcMar>
              <w:left w:w="28" w:type="dxa"/>
              <w:right w:w="28" w:type="dxa"/>
            </w:tcMar>
            <w:hideMark/>
          </w:tcPr>
          <w:p w14:paraId="66594E7D"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Chunxia Guo, CMCC</w:t>
            </w:r>
          </w:p>
        </w:tc>
      </w:tr>
      <w:tr w:rsidR="00D00E61" w:rsidRPr="00EF7FBB" w14:paraId="2AB7B2B7" w14:textId="77777777" w:rsidTr="00D00E61">
        <w:trPr>
          <w:trHeight w:val="255"/>
        </w:trPr>
        <w:tc>
          <w:tcPr>
            <w:tcW w:w="757" w:type="dxa"/>
            <w:shd w:val="clear" w:color="auto" w:fill="auto"/>
            <w:tcMar>
              <w:left w:w="28" w:type="dxa"/>
              <w:right w:w="28" w:type="dxa"/>
            </w:tcMar>
            <w:hideMark/>
          </w:tcPr>
          <w:p w14:paraId="42E4E4F0"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970285</w:t>
            </w:r>
          </w:p>
        </w:tc>
        <w:tc>
          <w:tcPr>
            <w:tcW w:w="3175" w:type="dxa"/>
            <w:shd w:val="clear" w:color="auto" w:fill="auto"/>
            <w:tcMar>
              <w:left w:w="28" w:type="dxa"/>
              <w:right w:w="28" w:type="dxa"/>
            </w:tcMar>
            <w:hideMark/>
          </w:tcPr>
          <w:p w14:paraId="622F93F1"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High power UE (power class 1.5) for NR FR1 TDD single band </w:t>
            </w:r>
          </w:p>
        </w:tc>
        <w:tc>
          <w:tcPr>
            <w:tcW w:w="3633" w:type="dxa"/>
            <w:shd w:val="clear" w:color="auto" w:fill="auto"/>
            <w:tcMar>
              <w:left w:w="28" w:type="dxa"/>
              <w:right w:w="28" w:type="dxa"/>
            </w:tcMar>
            <w:hideMark/>
          </w:tcPr>
          <w:p w14:paraId="564B6CB3" w14:textId="77777777" w:rsidR="00D00E61" w:rsidRPr="003D7496"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3D7496">
              <w:rPr>
                <w:rFonts w:ascii="Arial" w:hAnsi="Arial" w:cs="Arial"/>
                <w:color w:val="000000"/>
                <w:sz w:val="18"/>
                <w:szCs w:val="18"/>
                <w:lang w:val="es-ES" w:eastAsia="en-GB"/>
              </w:rPr>
              <w:t>HPUE_NR_FR1_TDD_R18-Perf</w:t>
            </w:r>
          </w:p>
        </w:tc>
        <w:tc>
          <w:tcPr>
            <w:tcW w:w="317" w:type="dxa"/>
            <w:shd w:val="clear" w:color="auto" w:fill="auto"/>
            <w:tcMar>
              <w:left w:w="28" w:type="dxa"/>
              <w:right w:w="28" w:type="dxa"/>
            </w:tcMar>
            <w:hideMark/>
          </w:tcPr>
          <w:p w14:paraId="2695FB4D"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671" w:type="dxa"/>
            <w:shd w:val="clear" w:color="auto" w:fill="auto"/>
            <w:tcMar>
              <w:left w:w="28" w:type="dxa"/>
              <w:right w:w="28" w:type="dxa"/>
            </w:tcMar>
            <w:hideMark/>
          </w:tcPr>
          <w:p w14:paraId="62D67E81" w14:textId="79BDCFF1" w:rsidR="00D00E61" w:rsidRPr="00EF7FBB" w:rsidRDefault="003C763E" w:rsidP="00B22AB8">
            <w:pPr>
              <w:overflowPunct/>
              <w:autoSpaceDE/>
              <w:autoSpaceDN/>
              <w:adjustRightInd/>
              <w:spacing w:after="0"/>
              <w:textAlignment w:val="auto"/>
              <w:rPr>
                <w:rFonts w:ascii="Calibri" w:hAnsi="Calibri" w:cs="Calibri"/>
                <w:color w:val="0563C1"/>
                <w:sz w:val="18"/>
                <w:szCs w:val="18"/>
                <w:u w:val="single"/>
                <w:lang w:eastAsia="en-GB"/>
              </w:rPr>
            </w:pPr>
            <w:hyperlink r:id="rId645" w:history="1">
              <w:r w:rsidR="007D3634" w:rsidRPr="007D3634">
                <w:rPr>
                  <w:rFonts w:ascii="Calibri" w:hAnsi="Calibri" w:cs="Calibri"/>
                  <w:color w:val="0563C1"/>
                  <w:sz w:val="16"/>
                  <w:szCs w:val="18"/>
                  <w:u w:val="single"/>
                  <w:lang w:eastAsia="en-GB"/>
                </w:rPr>
                <w:t>RP-223499</w:t>
              </w:r>
            </w:hyperlink>
          </w:p>
        </w:tc>
        <w:tc>
          <w:tcPr>
            <w:tcW w:w="1334" w:type="dxa"/>
            <w:shd w:val="clear" w:color="auto" w:fill="auto"/>
            <w:tcMar>
              <w:left w:w="28" w:type="dxa"/>
              <w:right w:w="28" w:type="dxa"/>
            </w:tcMar>
            <w:hideMark/>
          </w:tcPr>
          <w:p w14:paraId="59C00A48"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Chunxia Guo, CMCC</w:t>
            </w:r>
          </w:p>
        </w:tc>
      </w:tr>
      <w:tr w:rsidR="00D00E61" w:rsidRPr="00EF7FBB" w14:paraId="7249A66E" w14:textId="77777777" w:rsidTr="00D00E61">
        <w:trPr>
          <w:trHeight w:val="255"/>
        </w:trPr>
        <w:tc>
          <w:tcPr>
            <w:tcW w:w="757" w:type="dxa"/>
            <w:shd w:val="clear" w:color="auto" w:fill="auto"/>
            <w:tcMar>
              <w:left w:w="28" w:type="dxa"/>
              <w:right w:w="28" w:type="dxa"/>
            </w:tcMar>
            <w:hideMark/>
          </w:tcPr>
          <w:p w14:paraId="644FDD83"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1000053</w:t>
            </w:r>
          </w:p>
        </w:tc>
        <w:tc>
          <w:tcPr>
            <w:tcW w:w="3175" w:type="dxa"/>
            <w:shd w:val="clear" w:color="auto" w:fill="auto"/>
            <w:tcMar>
              <w:left w:w="28" w:type="dxa"/>
              <w:right w:w="28" w:type="dxa"/>
            </w:tcMar>
            <w:hideMark/>
          </w:tcPr>
          <w:p w14:paraId="66F1CBEB"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UE Conformance - High power UE (power class 1.5) for NR FR1 TDD single band </w:t>
            </w:r>
          </w:p>
        </w:tc>
        <w:tc>
          <w:tcPr>
            <w:tcW w:w="3633" w:type="dxa"/>
            <w:shd w:val="clear" w:color="auto" w:fill="auto"/>
            <w:tcMar>
              <w:left w:w="28" w:type="dxa"/>
              <w:right w:w="28" w:type="dxa"/>
            </w:tcMar>
            <w:hideMark/>
          </w:tcPr>
          <w:p w14:paraId="6528F4B3" w14:textId="77777777" w:rsidR="00D00E61" w:rsidRPr="003D7496"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3D7496">
              <w:rPr>
                <w:rFonts w:ascii="Arial" w:hAnsi="Arial" w:cs="Arial"/>
                <w:color w:val="000000"/>
                <w:sz w:val="18"/>
                <w:szCs w:val="18"/>
                <w:lang w:val="es-ES" w:eastAsia="en-GB"/>
              </w:rPr>
              <w:t>HPUE_NR_FR1_TDD_R18-UEConTest</w:t>
            </w:r>
          </w:p>
        </w:tc>
        <w:tc>
          <w:tcPr>
            <w:tcW w:w="317" w:type="dxa"/>
            <w:shd w:val="clear" w:color="auto" w:fill="auto"/>
            <w:tcMar>
              <w:left w:w="28" w:type="dxa"/>
              <w:right w:w="28" w:type="dxa"/>
            </w:tcMar>
            <w:hideMark/>
          </w:tcPr>
          <w:p w14:paraId="6F405A4E"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R5</w:t>
            </w:r>
          </w:p>
        </w:tc>
        <w:tc>
          <w:tcPr>
            <w:tcW w:w="671" w:type="dxa"/>
            <w:shd w:val="clear" w:color="auto" w:fill="auto"/>
            <w:tcMar>
              <w:left w:w="28" w:type="dxa"/>
              <w:right w:w="28" w:type="dxa"/>
            </w:tcMar>
            <w:hideMark/>
          </w:tcPr>
          <w:p w14:paraId="12D55607" w14:textId="6E3298FB" w:rsidR="00D00E61" w:rsidRPr="00EF7FBB" w:rsidRDefault="003C763E" w:rsidP="00B22AB8">
            <w:pPr>
              <w:overflowPunct/>
              <w:autoSpaceDE/>
              <w:autoSpaceDN/>
              <w:adjustRightInd/>
              <w:spacing w:after="0"/>
              <w:textAlignment w:val="auto"/>
              <w:rPr>
                <w:rFonts w:ascii="Calibri" w:hAnsi="Calibri" w:cs="Calibri"/>
                <w:color w:val="0563C1"/>
                <w:sz w:val="18"/>
                <w:szCs w:val="18"/>
                <w:u w:val="single"/>
                <w:lang w:eastAsia="en-GB"/>
              </w:rPr>
            </w:pPr>
            <w:hyperlink r:id="rId646" w:history="1">
              <w:r w:rsidR="007D3634" w:rsidRPr="007D3634">
                <w:rPr>
                  <w:rFonts w:ascii="Calibri" w:hAnsi="Calibri" w:cs="Calibri"/>
                  <w:color w:val="0563C1"/>
                  <w:sz w:val="16"/>
                  <w:szCs w:val="18"/>
                  <w:u w:val="single"/>
                  <w:lang w:eastAsia="en-GB"/>
                </w:rPr>
                <w:t>RP-231152</w:t>
              </w:r>
            </w:hyperlink>
          </w:p>
        </w:tc>
        <w:tc>
          <w:tcPr>
            <w:tcW w:w="1334" w:type="dxa"/>
            <w:shd w:val="clear" w:color="auto" w:fill="auto"/>
            <w:tcMar>
              <w:left w:w="28" w:type="dxa"/>
              <w:right w:w="28" w:type="dxa"/>
            </w:tcMar>
            <w:hideMark/>
          </w:tcPr>
          <w:p w14:paraId="1D520F68"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Dan SONG (CMCC), Yuxin Hao (Huawei), CMCC, Huawei</w:t>
            </w:r>
          </w:p>
        </w:tc>
      </w:tr>
      <w:tr w:rsidR="00D00E61" w:rsidRPr="00EF7FBB" w14:paraId="6A0B3042" w14:textId="77777777" w:rsidTr="00D00E61">
        <w:trPr>
          <w:trHeight w:val="255"/>
        </w:trPr>
        <w:tc>
          <w:tcPr>
            <w:tcW w:w="757" w:type="dxa"/>
            <w:shd w:val="clear" w:color="auto" w:fill="auto"/>
            <w:tcMar>
              <w:left w:w="28" w:type="dxa"/>
              <w:right w:w="28" w:type="dxa"/>
            </w:tcMar>
            <w:hideMark/>
          </w:tcPr>
          <w:p w14:paraId="0E82C8D1"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970086</w:t>
            </w:r>
          </w:p>
        </w:tc>
        <w:tc>
          <w:tcPr>
            <w:tcW w:w="3175" w:type="dxa"/>
            <w:shd w:val="clear" w:color="auto" w:fill="auto"/>
            <w:tcMar>
              <w:left w:w="28" w:type="dxa"/>
              <w:right w:w="28" w:type="dxa"/>
            </w:tcMar>
            <w:hideMark/>
          </w:tcPr>
          <w:p w14:paraId="4A5EC155"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High power UE (power class 2) for NR FR1 FDD single band </w:t>
            </w:r>
          </w:p>
        </w:tc>
        <w:tc>
          <w:tcPr>
            <w:tcW w:w="3633" w:type="dxa"/>
            <w:shd w:val="clear" w:color="auto" w:fill="auto"/>
            <w:tcMar>
              <w:left w:w="28" w:type="dxa"/>
              <w:right w:w="28" w:type="dxa"/>
            </w:tcMar>
            <w:hideMark/>
          </w:tcPr>
          <w:p w14:paraId="302BB7B1"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val="es-ES" w:eastAsia="en-GB"/>
              </w:rPr>
            </w:pPr>
            <w:r w:rsidRPr="00EF7FBB">
              <w:rPr>
                <w:rFonts w:ascii="Arial" w:hAnsi="Arial" w:cs="Arial"/>
                <w:b/>
                <w:bCs/>
                <w:color w:val="000000"/>
                <w:sz w:val="18"/>
                <w:szCs w:val="18"/>
                <w:lang w:val="es-ES" w:eastAsia="en-GB"/>
              </w:rPr>
              <w:t>HPUE_NR_FR1_FDD_R18</w:t>
            </w:r>
          </w:p>
        </w:tc>
        <w:tc>
          <w:tcPr>
            <w:tcW w:w="317" w:type="dxa"/>
            <w:shd w:val="clear" w:color="auto" w:fill="auto"/>
            <w:tcMar>
              <w:left w:w="28" w:type="dxa"/>
              <w:right w:w="28" w:type="dxa"/>
            </w:tcMar>
            <w:hideMark/>
          </w:tcPr>
          <w:p w14:paraId="1832C4AA"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 </w:t>
            </w:r>
          </w:p>
        </w:tc>
        <w:tc>
          <w:tcPr>
            <w:tcW w:w="671" w:type="dxa"/>
            <w:shd w:val="clear" w:color="auto" w:fill="auto"/>
            <w:tcMar>
              <w:left w:w="28" w:type="dxa"/>
              <w:right w:w="28" w:type="dxa"/>
            </w:tcMar>
            <w:hideMark/>
          </w:tcPr>
          <w:p w14:paraId="6EAF6C8C" w14:textId="445726E7" w:rsidR="00D00E61" w:rsidRPr="00EF7FBB" w:rsidRDefault="003C763E" w:rsidP="00B22AB8">
            <w:pPr>
              <w:overflowPunct/>
              <w:autoSpaceDE/>
              <w:autoSpaceDN/>
              <w:adjustRightInd/>
              <w:spacing w:after="0"/>
              <w:textAlignment w:val="auto"/>
              <w:rPr>
                <w:rFonts w:ascii="Calibri" w:hAnsi="Calibri" w:cs="Calibri"/>
                <w:color w:val="0563C1"/>
                <w:sz w:val="18"/>
                <w:szCs w:val="18"/>
                <w:u w:val="single"/>
                <w:lang w:eastAsia="en-GB"/>
              </w:rPr>
            </w:pPr>
            <w:hyperlink r:id="rId647" w:history="1">
              <w:r w:rsidR="007D3634" w:rsidRPr="007D3634">
                <w:rPr>
                  <w:rFonts w:ascii="Calibri" w:hAnsi="Calibri" w:cs="Calibri"/>
                  <w:color w:val="0563C1"/>
                  <w:sz w:val="16"/>
                  <w:szCs w:val="18"/>
                  <w:u w:val="single"/>
                  <w:lang w:eastAsia="en-GB"/>
                </w:rPr>
                <w:t>RP-232216</w:t>
              </w:r>
            </w:hyperlink>
          </w:p>
        </w:tc>
        <w:tc>
          <w:tcPr>
            <w:tcW w:w="1334" w:type="dxa"/>
            <w:shd w:val="clear" w:color="auto" w:fill="auto"/>
            <w:tcMar>
              <w:left w:w="28" w:type="dxa"/>
              <w:right w:w="28" w:type="dxa"/>
            </w:tcMar>
            <w:hideMark/>
          </w:tcPr>
          <w:p w14:paraId="5AE418F0"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Basaier Jialade, China Unicom</w:t>
            </w:r>
          </w:p>
        </w:tc>
      </w:tr>
      <w:tr w:rsidR="00D00E61" w:rsidRPr="00EF7FBB" w14:paraId="7B41D825" w14:textId="77777777" w:rsidTr="00D00E61">
        <w:trPr>
          <w:trHeight w:val="255"/>
        </w:trPr>
        <w:tc>
          <w:tcPr>
            <w:tcW w:w="757" w:type="dxa"/>
            <w:shd w:val="clear" w:color="auto" w:fill="auto"/>
            <w:tcMar>
              <w:left w:w="28" w:type="dxa"/>
              <w:right w:w="28" w:type="dxa"/>
            </w:tcMar>
            <w:hideMark/>
          </w:tcPr>
          <w:p w14:paraId="4A47474A"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970186</w:t>
            </w:r>
          </w:p>
        </w:tc>
        <w:tc>
          <w:tcPr>
            <w:tcW w:w="3175" w:type="dxa"/>
            <w:shd w:val="clear" w:color="auto" w:fill="auto"/>
            <w:tcMar>
              <w:left w:w="28" w:type="dxa"/>
              <w:right w:w="28" w:type="dxa"/>
            </w:tcMar>
            <w:hideMark/>
          </w:tcPr>
          <w:p w14:paraId="2B86D0A1"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High power UE (power class 2) for NR FR1 FDD single band </w:t>
            </w:r>
          </w:p>
        </w:tc>
        <w:tc>
          <w:tcPr>
            <w:tcW w:w="3633" w:type="dxa"/>
            <w:shd w:val="clear" w:color="auto" w:fill="auto"/>
            <w:tcMar>
              <w:left w:w="28" w:type="dxa"/>
              <w:right w:w="28" w:type="dxa"/>
            </w:tcMar>
            <w:hideMark/>
          </w:tcPr>
          <w:p w14:paraId="6DFE75CB"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HPUE_NR_FR1_FDD_R18-Core</w:t>
            </w:r>
          </w:p>
        </w:tc>
        <w:tc>
          <w:tcPr>
            <w:tcW w:w="317" w:type="dxa"/>
            <w:shd w:val="clear" w:color="auto" w:fill="auto"/>
            <w:tcMar>
              <w:left w:w="28" w:type="dxa"/>
              <w:right w:w="28" w:type="dxa"/>
            </w:tcMar>
            <w:hideMark/>
          </w:tcPr>
          <w:p w14:paraId="55F9ED9F"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671" w:type="dxa"/>
            <w:shd w:val="clear" w:color="auto" w:fill="auto"/>
            <w:tcMar>
              <w:left w:w="28" w:type="dxa"/>
              <w:right w:w="28" w:type="dxa"/>
            </w:tcMar>
            <w:hideMark/>
          </w:tcPr>
          <w:p w14:paraId="701DD6C8" w14:textId="5D93376B" w:rsidR="00D00E61" w:rsidRPr="00EF7FBB" w:rsidRDefault="003C763E" w:rsidP="00B22AB8">
            <w:pPr>
              <w:overflowPunct/>
              <w:autoSpaceDE/>
              <w:autoSpaceDN/>
              <w:adjustRightInd/>
              <w:spacing w:after="0"/>
              <w:textAlignment w:val="auto"/>
              <w:rPr>
                <w:rFonts w:ascii="Calibri" w:hAnsi="Calibri" w:cs="Calibri"/>
                <w:color w:val="0563C1"/>
                <w:sz w:val="18"/>
                <w:szCs w:val="18"/>
                <w:u w:val="single"/>
                <w:lang w:eastAsia="en-GB"/>
              </w:rPr>
            </w:pPr>
            <w:hyperlink r:id="rId648" w:history="1">
              <w:r w:rsidR="007D3634" w:rsidRPr="007D3634">
                <w:rPr>
                  <w:rFonts w:ascii="Calibri" w:hAnsi="Calibri" w:cs="Calibri"/>
                  <w:color w:val="0563C1"/>
                  <w:sz w:val="16"/>
                  <w:szCs w:val="18"/>
                  <w:u w:val="single"/>
                  <w:lang w:eastAsia="en-GB"/>
                </w:rPr>
                <w:t>RP-232216</w:t>
              </w:r>
            </w:hyperlink>
          </w:p>
        </w:tc>
        <w:tc>
          <w:tcPr>
            <w:tcW w:w="1334" w:type="dxa"/>
            <w:shd w:val="clear" w:color="auto" w:fill="auto"/>
            <w:tcMar>
              <w:left w:w="28" w:type="dxa"/>
              <w:right w:w="28" w:type="dxa"/>
            </w:tcMar>
            <w:hideMark/>
          </w:tcPr>
          <w:p w14:paraId="43C5B7AF"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Basaier Jialade, China Unicom</w:t>
            </w:r>
          </w:p>
        </w:tc>
      </w:tr>
      <w:tr w:rsidR="00D00E61" w:rsidRPr="00EF7FBB" w14:paraId="1DEF4B3F" w14:textId="77777777" w:rsidTr="00D00E61">
        <w:trPr>
          <w:trHeight w:val="255"/>
        </w:trPr>
        <w:tc>
          <w:tcPr>
            <w:tcW w:w="757" w:type="dxa"/>
            <w:shd w:val="clear" w:color="auto" w:fill="auto"/>
            <w:tcMar>
              <w:left w:w="28" w:type="dxa"/>
              <w:right w:w="28" w:type="dxa"/>
            </w:tcMar>
            <w:hideMark/>
          </w:tcPr>
          <w:p w14:paraId="280DF3E9"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970286</w:t>
            </w:r>
          </w:p>
        </w:tc>
        <w:tc>
          <w:tcPr>
            <w:tcW w:w="3175" w:type="dxa"/>
            <w:shd w:val="clear" w:color="auto" w:fill="auto"/>
            <w:tcMar>
              <w:left w:w="28" w:type="dxa"/>
              <w:right w:w="28" w:type="dxa"/>
            </w:tcMar>
            <w:hideMark/>
          </w:tcPr>
          <w:p w14:paraId="3A52FDD9"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High power UE (power class 2) for NR FR1 FDD single band </w:t>
            </w:r>
          </w:p>
        </w:tc>
        <w:tc>
          <w:tcPr>
            <w:tcW w:w="3633" w:type="dxa"/>
            <w:shd w:val="clear" w:color="auto" w:fill="auto"/>
            <w:tcMar>
              <w:left w:w="28" w:type="dxa"/>
              <w:right w:w="28" w:type="dxa"/>
            </w:tcMar>
            <w:hideMark/>
          </w:tcPr>
          <w:p w14:paraId="1CE13D42" w14:textId="77777777" w:rsidR="00D00E61" w:rsidRPr="003D7496"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3D7496">
              <w:rPr>
                <w:rFonts w:ascii="Arial" w:hAnsi="Arial" w:cs="Arial"/>
                <w:color w:val="000000"/>
                <w:sz w:val="18"/>
                <w:szCs w:val="18"/>
                <w:lang w:val="es-ES" w:eastAsia="en-GB"/>
              </w:rPr>
              <w:t>HPUE_NR_FR1_FDD_R18-Perf</w:t>
            </w:r>
          </w:p>
        </w:tc>
        <w:tc>
          <w:tcPr>
            <w:tcW w:w="317" w:type="dxa"/>
            <w:shd w:val="clear" w:color="auto" w:fill="auto"/>
            <w:tcMar>
              <w:left w:w="28" w:type="dxa"/>
              <w:right w:w="28" w:type="dxa"/>
            </w:tcMar>
            <w:hideMark/>
          </w:tcPr>
          <w:p w14:paraId="07F7D523"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671" w:type="dxa"/>
            <w:shd w:val="clear" w:color="auto" w:fill="auto"/>
            <w:tcMar>
              <w:left w:w="28" w:type="dxa"/>
              <w:right w:w="28" w:type="dxa"/>
            </w:tcMar>
            <w:hideMark/>
          </w:tcPr>
          <w:p w14:paraId="49B8501E" w14:textId="720122A7" w:rsidR="00D00E61" w:rsidRPr="00EF7FBB" w:rsidRDefault="003C763E" w:rsidP="00B22AB8">
            <w:pPr>
              <w:overflowPunct/>
              <w:autoSpaceDE/>
              <w:autoSpaceDN/>
              <w:adjustRightInd/>
              <w:spacing w:after="0"/>
              <w:textAlignment w:val="auto"/>
              <w:rPr>
                <w:rFonts w:ascii="Calibri" w:hAnsi="Calibri" w:cs="Calibri"/>
                <w:color w:val="0563C1"/>
                <w:sz w:val="18"/>
                <w:szCs w:val="18"/>
                <w:u w:val="single"/>
                <w:lang w:eastAsia="en-GB"/>
              </w:rPr>
            </w:pPr>
            <w:hyperlink r:id="rId649" w:history="1">
              <w:r w:rsidR="007D3634" w:rsidRPr="007D3634">
                <w:rPr>
                  <w:rFonts w:ascii="Calibri" w:hAnsi="Calibri" w:cs="Calibri"/>
                  <w:color w:val="0563C1"/>
                  <w:sz w:val="16"/>
                  <w:szCs w:val="18"/>
                  <w:u w:val="single"/>
                  <w:lang w:eastAsia="en-GB"/>
                </w:rPr>
                <w:t>RP-232216</w:t>
              </w:r>
            </w:hyperlink>
          </w:p>
        </w:tc>
        <w:tc>
          <w:tcPr>
            <w:tcW w:w="1334" w:type="dxa"/>
            <w:shd w:val="clear" w:color="auto" w:fill="auto"/>
            <w:tcMar>
              <w:left w:w="28" w:type="dxa"/>
              <w:right w:w="28" w:type="dxa"/>
            </w:tcMar>
            <w:hideMark/>
          </w:tcPr>
          <w:p w14:paraId="3EE675C6"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Basaier Jialade, China Unicom</w:t>
            </w:r>
          </w:p>
        </w:tc>
      </w:tr>
      <w:tr w:rsidR="00D00E61" w:rsidRPr="000D3A1E" w14:paraId="474FAD46" w14:textId="77777777" w:rsidTr="00D00E61">
        <w:trPr>
          <w:trHeight w:val="255"/>
        </w:trPr>
        <w:tc>
          <w:tcPr>
            <w:tcW w:w="757" w:type="dxa"/>
            <w:shd w:val="clear" w:color="auto" w:fill="auto"/>
            <w:tcMar>
              <w:left w:w="28" w:type="dxa"/>
              <w:right w:w="28" w:type="dxa"/>
            </w:tcMar>
            <w:hideMark/>
          </w:tcPr>
          <w:p w14:paraId="00267294"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1000051</w:t>
            </w:r>
          </w:p>
        </w:tc>
        <w:tc>
          <w:tcPr>
            <w:tcW w:w="3175" w:type="dxa"/>
            <w:shd w:val="clear" w:color="auto" w:fill="auto"/>
            <w:tcMar>
              <w:left w:w="28" w:type="dxa"/>
              <w:right w:w="28" w:type="dxa"/>
            </w:tcMar>
            <w:hideMark/>
          </w:tcPr>
          <w:p w14:paraId="5E063E34"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UE Conformance - High power UE (power class 2) for NR FR1 FDD single band </w:t>
            </w:r>
          </w:p>
        </w:tc>
        <w:tc>
          <w:tcPr>
            <w:tcW w:w="3633" w:type="dxa"/>
            <w:shd w:val="clear" w:color="auto" w:fill="auto"/>
            <w:tcMar>
              <w:left w:w="28" w:type="dxa"/>
              <w:right w:w="28" w:type="dxa"/>
            </w:tcMar>
            <w:hideMark/>
          </w:tcPr>
          <w:p w14:paraId="308D31B3" w14:textId="77777777" w:rsidR="00D00E61" w:rsidRPr="003D7496"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3D7496">
              <w:rPr>
                <w:rFonts w:ascii="Arial" w:hAnsi="Arial" w:cs="Arial"/>
                <w:color w:val="000000"/>
                <w:sz w:val="18"/>
                <w:szCs w:val="18"/>
                <w:lang w:val="es-ES" w:eastAsia="en-GB"/>
              </w:rPr>
              <w:t>HPUE_NR_FR1_FDD_R18-UEConTest</w:t>
            </w:r>
          </w:p>
        </w:tc>
        <w:tc>
          <w:tcPr>
            <w:tcW w:w="317" w:type="dxa"/>
            <w:shd w:val="clear" w:color="auto" w:fill="auto"/>
            <w:tcMar>
              <w:left w:w="28" w:type="dxa"/>
              <w:right w:w="28" w:type="dxa"/>
            </w:tcMar>
            <w:hideMark/>
          </w:tcPr>
          <w:p w14:paraId="33B87BF7"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R5</w:t>
            </w:r>
          </w:p>
        </w:tc>
        <w:tc>
          <w:tcPr>
            <w:tcW w:w="671" w:type="dxa"/>
            <w:shd w:val="clear" w:color="auto" w:fill="auto"/>
            <w:tcMar>
              <w:left w:w="28" w:type="dxa"/>
              <w:right w:w="28" w:type="dxa"/>
            </w:tcMar>
            <w:hideMark/>
          </w:tcPr>
          <w:p w14:paraId="477887B3" w14:textId="53A69F58" w:rsidR="00D00E61" w:rsidRPr="00EF7FBB" w:rsidRDefault="003C763E" w:rsidP="00B22AB8">
            <w:pPr>
              <w:overflowPunct/>
              <w:autoSpaceDE/>
              <w:autoSpaceDN/>
              <w:adjustRightInd/>
              <w:spacing w:after="0"/>
              <w:textAlignment w:val="auto"/>
              <w:rPr>
                <w:rFonts w:ascii="Calibri" w:hAnsi="Calibri" w:cs="Calibri"/>
                <w:color w:val="0563C1"/>
                <w:sz w:val="18"/>
                <w:szCs w:val="18"/>
                <w:u w:val="single"/>
                <w:lang w:eastAsia="en-GB"/>
              </w:rPr>
            </w:pPr>
            <w:hyperlink r:id="rId650" w:history="1">
              <w:r w:rsidR="007D3634" w:rsidRPr="007D3634">
                <w:rPr>
                  <w:rFonts w:ascii="Calibri" w:hAnsi="Calibri" w:cs="Calibri"/>
                  <w:color w:val="0563C1"/>
                  <w:sz w:val="16"/>
                  <w:szCs w:val="18"/>
                  <w:u w:val="single"/>
                  <w:lang w:eastAsia="en-GB"/>
                </w:rPr>
                <w:t>RP-230869</w:t>
              </w:r>
            </w:hyperlink>
          </w:p>
        </w:tc>
        <w:tc>
          <w:tcPr>
            <w:tcW w:w="1334" w:type="dxa"/>
            <w:shd w:val="clear" w:color="auto" w:fill="auto"/>
            <w:tcMar>
              <w:left w:w="28" w:type="dxa"/>
              <w:right w:w="28" w:type="dxa"/>
            </w:tcMar>
            <w:hideMark/>
          </w:tcPr>
          <w:p w14:paraId="75FAB71D"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val="es-ES" w:eastAsia="en-GB"/>
              </w:rPr>
            </w:pPr>
            <w:r w:rsidRPr="00EF7FBB">
              <w:rPr>
                <w:rFonts w:ascii="Arial" w:hAnsi="Arial" w:cs="Arial"/>
                <w:b/>
                <w:bCs/>
                <w:color w:val="000000"/>
                <w:sz w:val="18"/>
                <w:szCs w:val="18"/>
                <w:lang w:val="es-ES" w:eastAsia="en-GB"/>
              </w:rPr>
              <w:t>Shi</w:t>
            </w:r>
            <w:r w:rsidRPr="00EF7FBB">
              <w:rPr>
                <w:rFonts w:ascii="MS Gothic" w:eastAsia="MS Gothic" w:hAnsi="MS Gothic" w:cs="MS Gothic"/>
                <w:b/>
                <w:bCs/>
                <w:color w:val="000000"/>
                <w:sz w:val="18"/>
                <w:szCs w:val="18"/>
                <w:lang w:val="es-ES" w:eastAsia="en-GB"/>
              </w:rPr>
              <w:t>，</w:t>
            </w:r>
            <w:r w:rsidRPr="00EF7FBB">
              <w:rPr>
                <w:rFonts w:ascii="Arial" w:hAnsi="Arial" w:cs="Arial"/>
                <w:b/>
                <w:bCs/>
                <w:color w:val="000000"/>
                <w:sz w:val="18"/>
                <w:szCs w:val="18"/>
                <w:lang w:val="es-ES" w:eastAsia="en-GB"/>
              </w:rPr>
              <w:t>Yu, China Unicom</w:t>
            </w:r>
          </w:p>
        </w:tc>
      </w:tr>
      <w:tr w:rsidR="00D00E61" w:rsidRPr="00EF7FBB" w14:paraId="12D1D4B4" w14:textId="77777777" w:rsidTr="00D00E61">
        <w:trPr>
          <w:trHeight w:val="255"/>
        </w:trPr>
        <w:tc>
          <w:tcPr>
            <w:tcW w:w="757" w:type="dxa"/>
            <w:shd w:val="clear" w:color="auto" w:fill="auto"/>
            <w:tcMar>
              <w:left w:w="28" w:type="dxa"/>
              <w:right w:w="28" w:type="dxa"/>
            </w:tcMar>
            <w:hideMark/>
          </w:tcPr>
          <w:p w14:paraId="56B720E8"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970087</w:t>
            </w:r>
          </w:p>
        </w:tc>
        <w:tc>
          <w:tcPr>
            <w:tcW w:w="3175" w:type="dxa"/>
            <w:shd w:val="clear" w:color="auto" w:fill="auto"/>
            <w:tcMar>
              <w:left w:w="28" w:type="dxa"/>
              <w:right w:w="28" w:type="dxa"/>
            </w:tcMar>
            <w:hideMark/>
          </w:tcPr>
          <w:p w14:paraId="4A765340"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High power UE (power class 1.5 or 2) for intra-band Carrier Aggregation combinations of a single NR FR1 TDD band </w:t>
            </w:r>
          </w:p>
        </w:tc>
        <w:tc>
          <w:tcPr>
            <w:tcW w:w="3633" w:type="dxa"/>
            <w:shd w:val="clear" w:color="auto" w:fill="auto"/>
            <w:tcMar>
              <w:left w:w="28" w:type="dxa"/>
              <w:right w:w="28" w:type="dxa"/>
            </w:tcMar>
            <w:hideMark/>
          </w:tcPr>
          <w:p w14:paraId="38649877" w14:textId="77777777" w:rsidR="00D00E61" w:rsidRPr="003D7496" w:rsidRDefault="00D00E61" w:rsidP="00B22AB8">
            <w:pPr>
              <w:overflowPunct/>
              <w:autoSpaceDE/>
              <w:autoSpaceDN/>
              <w:adjustRightInd/>
              <w:spacing w:after="0"/>
              <w:textAlignment w:val="auto"/>
              <w:rPr>
                <w:rFonts w:ascii="Arial" w:hAnsi="Arial" w:cs="Arial"/>
                <w:b/>
                <w:bCs/>
                <w:color w:val="000000"/>
                <w:sz w:val="18"/>
                <w:szCs w:val="18"/>
                <w:lang w:val="es-ES" w:eastAsia="en-GB"/>
              </w:rPr>
            </w:pPr>
            <w:r w:rsidRPr="003D7496">
              <w:rPr>
                <w:rFonts w:ascii="Arial" w:hAnsi="Arial" w:cs="Arial"/>
                <w:b/>
                <w:bCs/>
                <w:color w:val="000000"/>
                <w:sz w:val="18"/>
                <w:szCs w:val="18"/>
                <w:lang w:val="es-ES" w:eastAsia="en-GB"/>
              </w:rPr>
              <w:t>HPUE_NR_FR1_TDD_intra_CA_R18</w:t>
            </w:r>
          </w:p>
        </w:tc>
        <w:tc>
          <w:tcPr>
            <w:tcW w:w="317" w:type="dxa"/>
            <w:shd w:val="clear" w:color="auto" w:fill="auto"/>
            <w:tcMar>
              <w:left w:w="28" w:type="dxa"/>
              <w:right w:w="28" w:type="dxa"/>
            </w:tcMar>
            <w:hideMark/>
          </w:tcPr>
          <w:p w14:paraId="0639DB62" w14:textId="77777777" w:rsidR="00D00E61" w:rsidRPr="003D7496"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3D7496">
              <w:rPr>
                <w:rFonts w:ascii="Arial" w:hAnsi="Arial" w:cs="Arial"/>
                <w:color w:val="000000"/>
                <w:sz w:val="18"/>
                <w:szCs w:val="18"/>
                <w:lang w:val="es-ES" w:eastAsia="en-GB"/>
              </w:rPr>
              <w:t> </w:t>
            </w:r>
          </w:p>
        </w:tc>
        <w:tc>
          <w:tcPr>
            <w:tcW w:w="671" w:type="dxa"/>
            <w:shd w:val="clear" w:color="auto" w:fill="auto"/>
            <w:tcMar>
              <w:left w:w="28" w:type="dxa"/>
              <w:right w:w="28" w:type="dxa"/>
            </w:tcMar>
            <w:hideMark/>
          </w:tcPr>
          <w:p w14:paraId="74A20362" w14:textId="25017DCB" w:rsidR="00D00E61" w:rsidRPr="00EF7FBB" w:rsidRDefault="003C763E" w:rsidP="00B22AB8">
            <w:pPr>
              <w:overflowPunct/>
              <w:autoSpaceDE/>
              <w:autoSpaceDN/>
              <w:adjustRightInd/>
              <w:spacing w:after="0"/>
              <w:textAlignment w:val="auto"/>
              <w:rPr>
                <w:rFonts w:ascii="Calibri" w:hAnsi="Calibri" w:cs="Calibri"/>
                <w:color w:val="0563C1"/>
                <w:sz w:val="18"/>
                <w:szCs w:val="18"/>
                <w:u w:val="single"/>
                <w:lang w:eastAsia="en-GB"/>
              </w:rPr>
            </w:pPr>
            <w:hyperlink r:id="rId651" w:history="1">
              <w:r w:rsidR="007D3634" w:rsidRPr="007D3634">
                <w:rPr>
                  <w:rFonts w:ascii="Calibri" w:hAnsi="Calibri" w:cs="Calibri"/>
                  <w:color w:val="0563C1"/>
                  <w:sz w:val="16"/>
                  <w:szCs w:val="18"/>
                  <w:u w:val="single"/>
                  <w:lang w:eastAsia="en-GB"/>
                </w:rPr>
                <w:t>RP-232377</w:t>
              </w:r>
            </w:hyperlink>
          </w:p>
        </w:tc>
        <w:tc>
          <w:tcPr>
            <w:tcW w:w="1334" w:type="dxa"/>
            <w:shd w:val="clear" w:color="auto" w:fill="auto"/>
            <w:tcMar>
              <w:left w:w="28" w:type="dxa"/>
              <w:right w:w="28" w:type="dxa"/>
            </w:tcMar>
            <w:hideMark/>
          </w:tcPr>
          <w:p w14:paraId="0668BD11"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Lingyu Kong, Huawei, HiSilicon</w:t>
            </w:r>
          </w:p>
        </w:tc>
      </w:tr>
      <w:tr w:rsidR="00D00E61" w:rsidRPr="00EF7FBB" w14:paraId="7A70B8BE" w14:textId="77777777" w:rsidTr="00D00E61">
        <w:trPr>
          <w:trHeight w:val="255"/>
        </w:trPr>
        <w:tc>
          <w:tcPr>
            <w:tcW w:w="757" w:type="dxa"/>
            <w:shd w:val="clear" w:color="auto" w:fill="auto"/>
            <w:tcMar>
              <w:left w:w="28" w:type="dxa"/>
              <w:right w:w="28" w:type="dxa"/>
            </w:tcMar>
            <w:hideMark/>
          </w:tcPr>
          <w:p w14:paraId="16D9BD28"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970187</w:t>
            </w:r>
          </w:p>
        </w:tc>
        <w:tc>
          <w:tcPr>
            <w:tcW w:w="3175" w:type="dxa"/>
            <w:shd w:val="clear" w:color="auto" w:fill="auto"/>
            <w:tcMar>
              <w:left w:w="28" w:type="dxa"/>
              <w:right w:w="28" w:type="dxa"/>
            </w:tcMar>
            <w:hideMark/>
          </w:tcPr>
          <w:p w14:paraId="3A3A711D"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High power UE (power class 1.5 or 2) for intra-band Carrier Aggregation combinations of a single NR FR1 TDD band </w:t>
            </w:r>
          </w:p>
        </w:tc>
        <w:tc>
          <w:tcPr>
            <w:tcW w:w="3633" w:type="dxa"/>
            <w:shd w:val="clear" w:color="auto" w:fill="auto"/>
            <w:tcMar>
              <w:left w:w="28" w:type="dxa"/>
              <w:right w:w="28" w:type="dxa"/>
            </w:tcMar>
            <w:hideMark/>
          </w:tcPr>
          <w:p w14:paraId="6F12273F"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HPUE_NR_FR1_TDD_intra_CA_R18-Core</w:t>
            </w:r>
          </w:p>
        </w:tc>
        <w:tc>
          <w:tcPr>
            <w:tcW w:w="317" w:type="dxa"/>
            <w:shd w:val="clear" w:color="auto" w:fill="auto"/>
            <w:tcMar>
              <w:left w:w="28" w:type="dxa"/>
              <w:right w:w="28" w:type="dxa"/>
            </w:tcMar>
            <w:hideMark/>
          </w:tcPr>
          <w:p w14:paraId="26788131"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671" w:type="dxa"/>
            <w:shd w:val="clear" w:color="auto" w:fill="auto"/>
            <w:tcMar>
              <w:left w:w="28" w:type="dxa"/>
              <w:right w:w="28" w:type="dxa"/>
            </w:tcMar>
            <w:hideMark/>
          </w:tcPr>
          <w:p w14:paraId="7800FE74" w14:textId="4D8E04B2" w:rsidR="00D00E61" w:rsidRPr="00EF7FBB" w:rsidRDefault="003C763E" w:rsidP="00B22AB8">
            <w:pPr>
              <w:overflowPunct/>
              <w:autoSpaceDE/>
              <w:autoSpaceDN/>
              <w:adjustRightInd/>
              <w:spacing w:after="0"/>
              <w:textAlignment w:val="auto"/>
              <w:rPr>
                <w:rFonts w:ascii="Calibri" w:hAnsi="Calibri" w:cs="Calibri"/>
                <w:color w:val="0563C1"/>
                <w:sz w:val="18"/>
                <w:szCs w:val="18"/>
                <w:u w:val="single"/>
                <w:lang w:eastAsia="en-GB"/>
              </w:rPr>
            </w:pPr>
            <w:hyperlink r:id="rId652" w:history="1">
              <w:r w:rsidR="007D3634" w:rsidRPr="007D3634">
                <w:rPr>
                  <w:rFonts w:ascii="Calibri" w:hAnsi="Calibri" w:cs="Calibri"/>
                  <w:color w:val="0563C1"/>
                  <w:sz w:val="16"/>
                  <w:szCs w:val="18"/>
                  <w:u w:val="single"/>
                  <w:lang w:eastAsia="en-GB"/>
                </w:rPr>
                <w:t>RP-232377</w:t>
              </w:r>
            </w:hyperlink>
          </w:p>
        </w:tc>
        <w:tc>
          <w:tcPr>
            <w:tcW w:w="1334" w:type="dxa"/>
            <w:shd w:val="clear" w:color="auto" w:fill="auto"/>
            <w:tcMar>
              <w:left w:w="28" w:type="dxa"/>
              <w:right w:w="28" w:type="dxa"/>
            </w:tcMar>
            <w:hideMark/>
          </w:tcPr>
          <w:p w14:paraId="592E972F"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Lingyu Kong, Huawei, HiSilicon</w:t>
            </w:r>
          </w:p>
        </w:tc>
      </w:tr>
      <w:tr w:rsidR="00D00E61" w:rsidRPr="00EF7FBB" w14:paraId="5ECEF3A0" w14:textId="77777777" w:rsidTr="00D00E61">
        <w:trPr>
          <w:trHeight w:val="255"/>
        </w:trPr>
        <w:tc>
          <w:tcPr>
            <w:tcW w:w="757" w:type="dxa"/>
            <w:shd w:val="clear" w:color="auto" w:fill="auto"/>
            <w:tcMar>
              <w:left w:w="28" w:type="dxa"/>
              <w:right w:w="28" w:type="dxa"/>
            </w:tcMar>
            <w:hideMark/>
          </w:tcPr>
          <w:p w14:paraId="516C5AD1"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970287</w:t>
            </w:r>
          </w:p>
        </w:tc>
        <w:tc>
          <w:tcPr>
            <w:tcW w:w="3175" w:type="dxa"/>
            <w:shd w:val="clear" w:color="auto" w:fill="auto"/>
            <w:tcMar>
              <w:left w:w="28" w:type="dxa"/>
              <w:right w:w="28" w:type="dxa"/>
            </w:tcMar>
            <w:hideMark/>
          </w:tcPr>
          <w:p w14:paraId="44E4DF43"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High power UE (power class 1.5 or 2) for intra-band Carrier Aggregation combinations of a single NR FR1 TDD band </w:t>
            </w:r>
          </w:p>
        </w:tc>
        <w:tc>
          <w:tcPr>
            <w:tcW w:w="3633" w:type="dxa"/>
            <w:shd w:val="clear" w:color="auto" w:fill="auto"/>
            <w:tcMar>
              <w:left w:w="28" w:type="dxa"/>
              <w:right w:w="28" w:type="dxa"/>
            </w:tcMar>
            <w:hideMark/>
          </w:tcPr>
          <w:p w14:paraId="1B55F74A" w14:textId="77777777" w:rsidR="00D00E61" w:rsidRPr="003D7496"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3D7496">
              <w:rPr>
                <w:rFonts w:ascii="Arial" w:hAnsi="Arial" w:cs="Arial"/>
                <w:color w:val="000000"/>
                <w:sz w:val="18"/>
                <w:szCs w:val="18"/>
                <w:lang w:val="es-ES" w:eastAsia="en-GB"/>
              </w:rPr>
              <w:t>HPUE_NR_FR1_TDD_intra_CA_R18-Perf</w:t>
            </w:r>
          </w:p>
        </w:tc>
        <w:tc>
          <w:tcPr>
            <w:tcW w:w="317" w:type="dxa"/>
            <w:shd w:val="clear" w:color="auto" w:fill="auto"/>
            <w:tcMar>
              <w:left w:w="28" w:type="dxa"/>
              <w:right w:w="28" w:type="dxa"/>
            </w:tcMar>
            <w:hideMark/>
          </w:tcPr>
          <w:p w14:paraId="4BFCA594"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671" w:type="dxa"/>
            <w:shd w:val="clear" w:color="auto" w:fill="auto"/>
            <w:tcMar>
              <w:left w:w="28" w:type="dxa"/>
              <w:right w:w="28" w:type="dxa"/>
            </w:tcMar>
            <w:hideMark/>
          </w:tcPr>
          <w:p w14:paraId="3668F47C" w14:textId="0DEF2E65" w:rsidR="00D00E61" w:rsidRPr="00EF7FBB" w:rsidRDefault="003C763E" w:rsidP="00B22AB8">
            <w:pPr>
              <w:overflowPunct/>
              <w:autoSpaceDE/>
              <w:autoSpaceDN/>
              <w:adjustRightInd/>
              <w:spacing w:after="0"/>
              <w:textAlignment w:val="auto"/>
              <w:rPr>
                <w:rFonts w:ascii="Calibri" w:hAnsi="Calibri" w:cs="Calibri"/>
                <w:color w:val="0563C1"/>
                <w:sz w:val="18"/>
                <w:szCs w:val="18"/>
                <w:u w:val="single"/>
                <w:lang w:eastAsia="en-GB"/>
              </w:rPr>
            </w:pPr>
            <w:hyperlink r:id="rId653" w:history="1">
              <w:r w:rsidR="007D3634" w:rsidRPr="007D3634">
                <w:rPr>
                  <w:rFonts w:ascii="Calibri" w:hAnsi="Calibri" w:cs="Calibri"/>
                  <w:color w:val="0563C1"/>
                  <w:sz w:val="16"/>
                  <w:szCs w:val="18"/>
                  <w:u w:val="single"/>
                  <w:lang w:eastAsia="en-GB"/>
                </w:rPr>
                <w:t>RP-232377</w:t>
              </w:r>
            </w:hyperlink>
          </w:p>
        </w:tc>
        <w:tc>
          <w:tcPr>
            <w:tcW w:w="1334" w:type="dxa"/>
            <w:shd w:val="clear" w:color="auto" w:fill="auto"/>
            <w:tcMar>
              <w:left w:w="28" w:type="dxa"/>
              <w:right w:w="28" w:type="dxa"/>
            </w:tcMar>
            <w:hideMark/>
          </w:tcPr>
          <w:p w14:paraId="73780B17"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Lingyu Kong, Huawei, HiSilicon</w:t>
            </w:r>
          </w:p>
        </w:tc>
      </w:tr>
      <w:tr w:rsidR="00D00E61" w:rsidRPr="00EF7FBB" w14:paraId="727625E5" w14:textId="77777777" w:rsidTr="00D00E61">
        <w:trPr>
          <w:trHeight w:val="255"/>
        </w:trPr>
        <w:tc>
          <w:tcPr>
            <w:tcW w:w="757" w:type="dxa"/>
            <w:shd w:val="clear" w:color="auto" w:fill="auto"/>
            <w:tcMar>
              <w:left w:w="28" w:type="dxa"/>
              <w:right w:w="28" w:type="dxa"/>
            </w:tcMar>
            <w:hideMark/>
          </w:tcPr>
          <w:p w14:paraId="44651CB0"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970089</w:t>
            </w:r>
          </w:p>
        </w:tc>
        <w:tc>
          <w:tcPr>
            <w:tcW w:w="3175" w:type="dxa"/>
            <w:shd w:val="clear" w:color="auto" w:fill="auto"/>
            <w:tcMar>
              <w:left w:w="28" w:type="dxa"/>
              <w:right w:w="28" w:type="dxa"/>
            </w:tcMar>
            <w:hideMark/>
          </w:tcPr>
          <w:p w14:paraId="760A646D"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Rel-18 High power UE (power class 1,5 and 2) for a single FR1 NR TDD band in UL of NR inter-band CA/DC combinations with/without NR SUL (supplementary uplink) with y bands downlink (y=2,3,4,5,6) and x bands uplink (x=1,2) </w:t>
            </w:r>
          </w:p>
        </w:tc>
        <w:tc>
          <w:tcPr>
            <w:tcW w:w="3633" w:type="dxa"/>
            <w:shd w:val="clear" w:color="auto" w:fill="auto"/>
            <w:tcMar>
              <w:left w:w="28" w:type="dxa"/>
              <w:right w:w="28" w:type="dxa"/>
            </w:tcMar>
            <w:hideMark/>
          </w:tcPr>
          <w:p w14:paraId="07BB974C"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val="es-ES" w:eastAsia="en-GB"/>
              </w:rPr>
            </w:pPr>
            <w:r w:rsidRPr="00EF7FBB">
              <w:rPr>
                <w:rFonts w:ascii="Arial" w:hAnsi="Arial" w:cs="Arial"/>
                <w:b/>
                <w:bCs/>
                <w:color w:val="000000"/>
                <w:sz w:val="18"/>
                <w:szCs w:val="18"/>
                <w:lang w:val="es-ES" w:eastAsia="en-GB"/>
              </w:rPr>
              <w:t>HPUE_FR1_TDD_NR_CADC_SUL_R18</w:t>
            </w:r>
          </w:p>
        </w:tc>
        <w:tc>
          <w:tcPr>
            <w:tcW w:w="317" w:type="dxa"/>
            <w:shd w:val="clear" w:color="auto" w:fill="auto"/>
            <w:tcMar>
              <w:left w:w="28" w:type="dxa"/>
              <w:right w:w="28" w:type="dxa"/>
            </w:tcMar>
            <w:hideMark/>
          </w:tcPr>
          <w:p w14:paraId="42A7EF17"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 </w:t>
            </w:r>
          </w:p>
        </w:tc>
        <w:tc>
          <w:tcPr>
            <w:tcW w:w="671" w:type="dxa"/>
            <w:shd w:val="clear" w:color="auto" w:fill="auto"/>
            <w:tcMar>
              <w:left w:w="28" w:type="dxa"/>
              <w:right w:w="28" w:type="dxa"/>
            </w:tcMar>
            <w:hideMark/>
          </w:tcPr>
          <w:p w14:paraId="3F8C0CD6" w14:textId="6E86F5DA" w:rsidR="00D00E61" w:rsidRPr="00EF7FBB" w:rsidRDefault="003C763E" w:rsidP="00B22AB8">
            <w:pPr>
              <w:overflowPunct/>
              <w:autoSpaceDE/>
              <w:autoSpaceDN/>
              <w:adjustRightInd/>
              <w:spacing w:after="0"/>
              <w:textAlignment w:val="auto"/>
              <w:rPr>
                <w:rFonts w:ascii="Calibri" w:hAnsi="Calibri" w:cs="Calibri"/>
                <w:color w:val="0563C1"/>
                <w:sz w:val="18"/>
                <w:szCs w:val="18"/>
                <w:u w:val="single"/>
                <w:lang w:eastAsia="en-GB"/>
              </w:rPr>
            </w:pPr>
            <w:hyperlink r:id="rId654" w:history="1">
              <w:r w:rsidR="007D3634" w:rsidRPr="007D3634">
                <w:rPr>
                  <w:rFonts w:ascii="Calibri" w:hAnsi="Calibri" w:cs="Calibri"/>
                  <w:color w:val="0563C1"/>
                  <w:sz w:val="16"/>
                  <w:szCs w:val="18"/>
                  <w:u w:val="single"/>
                  <w:lang w:eastAsia="en-GB"/>
                </w:rPr>
                <w:t>RP-232256</w:t>
              </w:r>
            </w:hyperlink>
          </w:p>
        </w:tc>
        <w:tc>
          <w:tcPr>
            <w:tcW w:w="1334" w:type="dxa"/>
            <w:shd w:val="clear" w:color="auto" w:fill="auto"/>
            <w:tcMar>
              <w:left w:w="28" w:type="dxa"/>
              <w:right w:w="28" w:type="dxa"/>
            </w:tcMar>
            <w:hideMark/>
          </w:tcPr>
          <w:p w14:paraId="7AD55284"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Lei GAO, China Telecom</w:t>
            </w:r>
          </w:p>
        </w:tc>
      </w:tr>
      <w:tr w:rsidR="00D00E61" w:rsidRPr="00EF7FBB" w14:paraId="778D1340" w14:textId="77777777" w:rsidTr="00D00E61">
        <w:trPr>
          <w:trHeight w:val="255"/>
        </w:trPr>
        <w:tc>
          <w:tcPr>
            <w:tcW w:w="757" w:type="dxa"/>
            <w:shd w:val="clear" w:color="auto" w:fill="auto"/>
            <w:tcMar>
              <w:left w:w="28" w:type="dxa"/>
              <w:right w:w="28" w:type="dxa"/>
            </w:tcMar>
            <w:hideMark/>
          </w:tcPr>
          <w:p w14:paraId="3998C71D"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970189</w:t>
            </w:r>
          </w:p>
        </w:tc>
        <w:tc>
          <w:tcPr>
            <w:tcW w:w="3175" w:type="dxa"/>
            <w:shd w:val="clear" w:color="auto" w:fill="auto"/>
            <w:tcMar>
              <w:left w:w="28" w:type="dxa"/>
              <w:right w:w="28" w:type="dxa"/>
            </w:tcMar>
            <w:hideMark/>
          </w:tcPr>
          <w:p w14:paraId="351B865E"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Rel-18 High power UE (power class 1,5 and 2) for a single FR1 NR TDD band in UL of NR inter-band CA/DC combinations with/without NR SUL (supplementary uplink) with y bands downlink (y=2,3,4,5,6) and x bands uplink (x=1,2) </w:t>
            </w:r>
          </w:p>
        </w:tc>
        <w:tc>
          <w:tcPr>
            <w:tcW w:w="3633" w:type="dxa"/>
            <w:shd w:val="clear" w:color="auto" w:fill="auto"/>
            <w:tcMar>
              <w:left w:w="28" w:type="dxa"/>
              <w:right w:w="28" w:type="dxa"/>
            </w:tcMar>
            <w:hideMark/>
          </w:tcPr>
          <w:p w14:paraId="7BFE8E06"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HPUE_FR1_TDD_NR_CADC_SUL_R18-Core</w:t>
            </w:r>
          </w:p>
        </w:tc>
        <w:tc>
          <w:tcPr>
            <w:tcW w:w="317" w:type="dxa"/>
            <w:shd w:val="clear" w:color="auto" w:fill="auto"/>
            <w:tcMar>
              <w:left w:w="28" w:type="dxa"/>
              <w:right w:w="28" w:type="dxa"/>
            </w:tcMar>
            <w:hideMark/>
          </w:tcPr>
          <w:p w14:paraId="6F9B8020"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671" w:type="dxa"/>
            <w:shd w:val="clear" w:color="auto" w:fill="auto"/>
            <w:tcMar>
              <w:left w:w="28" w:type="dxa"/>
              <w:right w:w="28" w:type="dxa"/>
            </w:tcMar>
            <w:hideMark/>
          </w:tcPr>
          <w:p w14:paraId="3B8F46E2" w14:textId="73046F64" w:rsidR="00D00E61" w:rsidRPr="00EF7FBB" w:rsidRDefault="003C763E" w:rsidP="00B22AB8">
            <w:pPr>
              <w:overflowPunct/>
              <w:autoSpaceDE/>
              <w:autoSpaceDN/>
              <w:adjustRightInd/>
              <w:spacing w:after="0"/>
              <w:textAlignment w:val="auto"/>
              <w:rPr>
                <w:rFonts w:ascii="Calibri" w:hAnsi="Calibri" w:cs="Calibri"/>
                <w:color w:val="0563C1"/>
                <w:sz w:val="18"/>
                <w:szCs w:val="18"/>
                <w:u w:val="single"/>
                <w:lang w:eastAsia="en-GB"/>
              </w:rPr>
            </w:pPr>
            <w:hyperlink r:id="rId655" w:history="1">
              <w:r w:rsidR="007D3634" w:rsidRPr="007D3634">
                <w:rPr>
                  <w:rFonts w:ascii="Calibri" w:hAnsi="Calibri" w:cs="Calibri"/>
                  <w:color w:val="0563C1"/>
                  <w:sz w:val="16"/>
                  <w:szCs w:val="18"/>
                  <w:u w:val="single"/>
                  <w:lang w:eastAsia="en-GB"/>
                </w:rPr>
                <w:t>RP-232256</w:t>
              </w:r>
            </w:hyperlink>
          </w:p>
        </w:tc>
        <w:tc>
          <w:tcPr>
            <w:tcW w:w="1334" w:type="dxa"/>
            <w:shd w:val="clear" w:color="auto" w:fill="auto"/>
            <w:tcMar>
              <w:left w:w="28" w:type="dxa"/>
              <w:right w:w="28" w:type="dxa"/>
            </w:tcMar>
            <w:hideMark/>
          </w:tcPr>
          <w:p w14:paraId="029F1E4D"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Lei GAO, China Telecom</w:t>
            </w:r>
          </w:p>
        </w:tc>
      </w:tr>
      <w:tr w:rsidR="00D00E61" w:rsidRPr="00EF7FBB" w14:paraId="7E7860E0" w14:textId="77777777" w:rsidTr="00D00E61">
        <w:trPr>
          <w:trHeight w:val="255"/>
        </w:trPr>
        <w:tc>
          <w:tcPr>
            <w:tcW w:w="757" w:type="dxa"/>
            <w:shd w:val="clear" w:color="auto" w:fill="auto"/>
            <w:tcMar>
              <w:left w:w="28" w:type="dxa"/>
              <w:right w:w="28" w:type="dxa"/>
            </w:tcMar>
            <w:hideMark/>
          </w:tcPr>
          <w:p w14:paraId="7A2863A0"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970289</w:t>
            </w:r>
          </w:p>
        </w:tc>
        <w:tc>
          <w:tcPr>
            <w:tcW w:w="3175" w:type="dxa"/>
            <w:shd w:val="clear" w:color="auto" w:fill="auto"/>
            <w:tcMar>
              <w:left w:w="28" w:type="dxa"/>
              <w:right w:w="28" w:type="dxa"/>
            </w:tcMar>
            <w:hideMark/>
          </w:tcPr>
          <w:p w14:paraId="7A82E82F"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Rel-18 High power UE (power class 1,5 and 2) for a single FR1 NR TDD band in UL of NR inter-band CA/DC combinations with/without NR SUL (supplementary uplink) with y bands downlink (y=2,3,4,5,6) and x bands uplink (x=1,2) </w:t>
            </w:r>
          </w:p>
        </w:tc>
        <w:tc>
          <w:tcPr>
            <w:tcW w:w="3633" w:type="dxa"/>
            <w:shd w:val="clear" w:color="auto" w:fill="auto"/>
            <w:tcMar>
              <w:left w:w="28" w:type="dxa"/>
              <w:right w:w="28" w:type="dxa"/>
            </w:tcMar>
            <w:hideMark/>
          </w:tcPr>
          <w:p w14:paraId="0B12450B"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HPUE_FR1_TDD_NR_CADC_SUL_R18-Perf</w:t>
            </w:r>
          </w:p>
        </w:tc>
        <w:tc>
          <w:tcPr>
            <w:tcW w:w="317" w:type="dxa"/>
            <w:shd w:val="clear" w:color="auto" w:fill="auto"/>
            <w:tcMar>
              <w:left w:w="28" w:type="dxa"/>
              <w:right w:w="28" w:type="dxa"/>
            </w:tcMar>
            <w:hideMark/>
          </w:tcPr>
          <w:p w14:paraId="56EF751C"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671" w:type="dxa"/>
            <w:shd w:val="clear" w:color="auto" w:fill="auto"/>
            <w:tcMar>
              <w:left w:w="28" w:type="dxa"/>
              <w:right w:w="28" w:type="dxa"/>
            </w:tcMar>
            <w:hideMark/>
          </w:tcPr>
          <w:p w14:paraId="3B6CA344" w14:textId="7D1434E9" w:rsidR="00D00E61" w:rsidRPr="00EF7FBB" w:rsidRDefault="003C763E" w:rsidP="00B22AB8">
            <w:pPr>
              <w:overflowPunct/>
              <w:autoSpaceDE/>
              <w:autoSpaceDN/>
              <w:adjustRightInd/>
              <w:spacing w:after="0"/>
              <w:textAlignment w:val="auto"/>
              <w:rPr>
                <w:rFonts w:ascii="Calibri" w:hAnsi="Calibri" w:cs="Calibri"/>
                <w:color w:val="0563C1"/>
                <w:sz w:val="18"/>
                <w:szCs w:val="18"/>
                <w:u w:val="single"/>
                <w:lang w:eastAsia="en-GB"/>
              </w:rPr>
            </w:pPr>
            <w:hyperlink r:id="rId656" w:history="1">
              <w:r w:rsidR="007D3634" w:rsidRPr="007D3634">
                <w:rPr>
                  <w:rFonts w:ascii="Calibri" w:hAnsi="Calibri" w:cs="Calibri"/>
                  <w:color w:val="0563C1"/>
                  <w:sz w:val="16"/>
                  <w:szCs w:val="18"/>
                  <w:u w:val="single"/>
                  <w:lang w:eastAsia="en-GB"/>
                </w:rPr>
                <w:t>RP-232256</w:t>
              </w:r>
            </w:hyperlink>
          </w:p>
        </w:tc>
        <w:tc>
          <w:tcPr>
            <w:tcW w:w="1334" w:type="dxa"/>
            <w:shd w:val="clear" w:color="auto" w:fill="auto"/>
            <w:tcMar>
              <w:left w:w="28" w:type="dxa"/>
              <w:right w:w="28" w:type="dxa"/>
            </w:tcMar>
            <w:hideMark/>
          </w:tcPr>
          <w:p w14:paraId="51C0375A"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Lei GAO, China Telecom</w:t>
            </w:r>
          </w:p>
        </w:tc>
      </w:tr>
      <w:tr w:rsidR="00D00E61" w:rsidRPr="00EF7FBB" w14:paraId="1F5C17EC" w14:textId="77777777" w:rsidTr="00D00E61">
        <w:trPr>
          <w:trHeight w:val="255"/>
        </w:trPr>
        <w:tc>
          <w:tcPr>
            <w:tcW w:w="757" w:type="dxa"/>
            <w:shd w:val="clear" w:color="auto" w:fill="auto"/>
            <w:tcMar>
              <w:left w:w="28" w:type="dxa"/>
              <w:right w:w="28" w:type="dxa"/>
            </w:tcMar>
            <w:hideMark/>
          </w:tcPr>
          <w:p w14:paraId="6B297FBD"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970090</w:t>
            </w:r>
          </w:p>
        </w:tc>
        <w:tc>
          <w:tcPr>
            <w:tcW w:w="3175" w:type="dxa"/>
            <w:shd w:val="clear" w:color="auto" w:fill="auto"/>
            <w:tcMar>
              <w:left w:w="28" w:type="dxa"/>
              <w:right w:w="28" w:type="dxa"/>
            </w:tcMar>
            <w:hideMark/>
          </w:tcPr>
          <w:p w14:paraId="321653FF"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Rel-18 High power UE (power class 2) for a single FR1 NR FDD band in UL of NR inter-band CA/DC combinations with y bands downlink (y=2,3,4,5,6) and x bands uplink (x=1,2) </w:t>
            </w:r>
          </w:p>
        </w:tc>
        <w:tc>
          <w:tcPr>
            <w:tcW w:w="3633" w:type="dxa"/>
            <w:shd w:val="clear" w:color="auto" w:fill="auto"/>
            <w:tcMar>
              <w:left w:w="28" w:type="dxa"/>
              <w:right w:w="28" w:type="dxa"/>
            </w:tcMar>
            <w:hideMark/>
          </w:tcPr>
          <w:p w14:paraId="1DA12B7D"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val="es-ES" w:eastAsia="en-GB"/>
              </w:rPr>
            </w:pPr>
            <w:r w:rsidRPr="00EF7FBB">
              <w:rPr>
                <w:rFonts w:ascii="Arial" w:hAnsi="Arial" w:cs="Arial"/>
                <w:b/>
                <w:bCs/>
                <w:color w:val="000000"/>
                <w:sz w:val="18"/>
                <w:szCs w:val="18"/>
                <w:lang w:val="es-ES" w:eastAsia="en-GB"/>
              </w:rPr>
              <w:t>HPUE_FR1_FDD_NR_CADC_R18</w:t>
            </w:r>
          </w:p>
        </w:tc>
        <w:tc>
          <w:tcPr>
            <w:tcW w:w="317" w:type="dxa"/>
            <w:shd w:val="clear" w:color="auto" w:fill="auto"/>
            <w:tcMar>
              <w:left w:w="28" w:type="dxa"/>
              <w:right w:w="28" w:type="dxa"/>
            </w:tcMar>
            <w:hideMark/>
          </w:tcPr>
          <w:p w14:paraId="4B0E29AF"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 </w:t>
            </w:r>
          </w:p>
        </w:tc>
        <w:tc>
          <w:tcPr>
            <w:tcW w:w="671" w:type="dxa"/>
            <w:shd w:val="clear" w:color="auto" w:fill="auto"/>
            <w:tcMar>
              <w:left w:w="28" w:type="dxa"/>
              <w:right w:w="28" w:type="dxa"/>
            </w:tcMar>
            <w:hideMark/>
          </w:tcPr>
          <w:p w14:paraId="7961FF27" w14:textId="0452C3FE" w:rsidR="00D00E61" w:rsidRPr="00EF7FBB" w:rsidRDefault="003C763E" w:rsidP="00B22AB8">
            <w:pPr>
              <w:overflowPunct/>
              <w:autoSpaceDE/>
              <w:autoSpaceDN/>
              <w:adjustRightInd/>
              <w:spacing w:after="0"/>
              <w:textAlignment w:val="auto"/>
              <w:rPr>
                <w:rFonts w:ascii="Calibri" w:hAnsi="Calibri" w:cs="Calibri"/>
                <w:color w:val="0563C1"/>
                <w:sz w:val="18"/>
                <w:szCs w:val="18"/>
                <w:u w:val="single"/>
                <w:lang w:eastAsia="en-GB"/>
              </w:rPr>
            </w:pPr>
            <w:hyperlink r:id="rId657" w:history="1">
              <w:r w:rsidR="007D3634" w:rsidRPr="007D3634">
                <w:rPr>
                  <w:rFonts w:ascii="Calibri" w:hAnsi="Calibri" w:cs="Calibri"/>
                  <w:color w:val="0563C1"/>
                  <w:sz w:val="16"/>
                  <w:szCs w:val="18"/>
                  <w:u w:val="single"/>
                  <w:lang w:eastAsia="en-GB"/>
                </w:rPr>
                <w:t>RP-230354</w:t>
              </w:r>
            </w:hyperlink>
          </w:p>
        </w:tc>
        <w:tc>
          <w:tcPr>
            <w:tcW w:w="1334" w:type="dxa"/>
            <w:shd w:val="clear" w:color="auto" w:fill="auto"/>
            <w:tcMar>
              <w:left w:w="28" w:type="dxa"/>
              <w:right w:w="28" w:type="dxa"/>
            </w:tcMar>
            <w:hideMark/>
          </w:tcPr>
          <w:p w14:paraId="3F86808A"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Basaier Jialade, China Unicom</w:t>
            </w:r>
          </w:p>
        </w:tc>
      </w:tr>
      <w:tr w:rsidR="00D00E61" w:rsidRPr="00EF7FBB" w14:paraId="52BEAFA1" w14:textId="77777777" w:rsidTr="00D00E61">
        <w:trPr>
          <w:trHeight w:val="255"/>
        </w:trPr>
        <w:tc>
          <w:tcPr>
            <w:tcW w:w="757" w:type="dxa"/>
            <w:shd w:val="clear" w:color="auto" w:fill="auto"/>
            <w:tcMar>
              <w:left w:w="28" w:type="dxa"/>
              <w:right w:w="28" w:type="dxa"/>
            </w:tcMar>
            <w:hideMark/>
          </w:tcPr>
          <w:p w14:paraId="2B0E7A73"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970190</w:t>
            </w:r>
          </w:p>
        </w:tc>
        <w:tc>
          <w:tcPr>
            <w:tcW w:w="3175" w:type="dxa"/>
            <w:shd w:val="clear" w:color="auto" w:fill="auto"/>
            <w:tcMar>
              <w:left w:w="28" w:type="dxa"/>
              <w:right w:w="28" w:type="dxa"/>
            </w:tcMar>
            <w:hideMark/>
          </w:tcPr>
          <w:p w14:paraId="657C4CB7"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Rel-18 High power UE (power class 2) for a single FR1 NR FDD band in UL of NR inter-band CA/DC combinations with y bands downlink (y=2,3,4,5,6) and x bands uplink (x=1,2) </w:t>
            </w:r>
          </w:p>
        </w:tc>
        <w:tc>
          <w:tcPr>
            <w:tcW w:w="3633" w:type="dxa"/>
            <w:shd w:val="clear" w:color="auto" w:fill="auto"/>
            <w:tcMar>
              <w:left w:w="28" w:type="dxa"/>
              <w:right w:w="28" w:type="dxa"/>
            </w:tcMar>
            <w:hideMark/>
          </w:tcPr>
          <w:p w14:paraId="6C97F87F"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HPUE_FR1_FDD_NR_CADC_R18-Core</w:t>
            </w:r>
          </w:p>
        </w:tc>
        <w:tc>
          <w:tcPr>
            <w:tcW w:w="317" w:type="dxa"/>
            <w:shd w:val="clear" w:color="auto" w:fill="auto"/>
            <w:tcMar>
              <w:left w:w="28" w:type="dxa"/>
              <w:right w:w="28" w:type="dxa"/>
            </w:tcMar>
            <w:hideMark/>
          </w:tcPr>
          <w:p w14:paraId="1D250F2F"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671" w:type="dxa"/>
            <w:shd w:val="clear" w:color="auto" w:fill="auto"/>
            <w:tcMar>
              <w:left w:w="28" w:type="dxa"/>
              <w:right w:w="28" w:type="dxa"/>
            </w:tcMar>
            <w:hideMark/>
          </w:tcPr>
          <w:p w14:paraId="31C4390B" w14:textId="02619F36" w:rsidR="00D00E61" w:rsidRPr="00EF7FBB" w:rsidRDefault="003C763E" w:rsidP="00B22AB8">
            <w:pPr>
              <w:overflowPunct/>
              <w:autoSpaceDE/>
              <w:autoSpaceDN/>
              <w:adjustRightInd/>
              <w:spacing w:after="0"/>
              <w:textAlignment w:val="auto"/>
              <w:rPr>
                <w:rFonts w:ascii="Calibri" w:hAnsi="Calibri" w:cs="Calibri"/>
                <w:color w:val="0563C1"/>
                <w:sz w:val="18"/>
                <w:szCs w:val="18"/>
                <w:u w:val="single"/>
                <w:lang w:eastAsia="en-GB"/>
              </w:rPr>
            </w:pPr>
            <w:hyperlink r:id="rId658" w:history="1">
              <w:r w:rsidR="007D3634" w:rsidRPr="007D3634">
                <w:rPr>
                  <w:rFonts w:ascii="Calibri" w:hAnsi="Calibri" w:cs="Calibri"/>
                  <w:color w:val="0563C1"/>
                  <w:sz w:val="16"/>
                  <w:szCs w:val="18"/>
                  <w:u w:val="single"/>
                  <w:lang w:eastAsia="en-GB"/>
                </w:rPr>
                <w:t>RP-231063</w:t>
              </w:r>
            </w:hyperlink>
          </w:p>
        </w:tc>
        <w:tc>
          <w:tcPr>
            <w:tcW w:w="1334" w:type="dxa"/>
            <w:shd w:val="clear" w:color="auto" w:fill="auto"/>
            <w:tcMar>
              <w:left w:w="28" w:type="dxa"/>
              <w:right w:w="28" w:type="dxa"/>
            </w:tcMar>
            <w:hideMark/>
          </w:tcPr>
          <w:p w14:paraId="4FCD32F6"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Basaier Jialade, China Unicom</w:t>
            </w:r>
          </w:p>
        </w:tc>
      </w:tr>
      <w:tr w:rsidR="00D00E61" w:rsidRPr="00EF7FBB" w14:paraId="76CDED44" w14:textId="77777777" w:rsidTr="00D00E61">
        <w:trPr>
          <w:trHeight w:val="255"/>
        </w:trPr>
        <w:tc>
          <w:tcPr>
            <w:tcW w:w="757" w:type="dxa"/>
            <w:shd w:val="clear" w:color="auto" w:fill="auto"/>
            <w:tcMar>
              <w:left w:w="28" w:type="dxa"/>
              <w:right w:w="28" w:type="dxa"/>
            </w:tcMar>
            <w:hideMark/>
          </w:tcPr>
          <w:p w14:paraId="78649EB5"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970290</w:t>
            </w:r>
          </w:p>
        </w:tc>
        <w:tc>
          <w:tcPr>
            <w:tcW w:w="3175" w:type="dxa"/>
            <w:shd w:val="clear" w:color="auto" w:fill="auto"/>
            <w:tcMar>
              <w:left w:w="28" w:type="dxa"/>
              <w:right w:w="28" w:type="dxa"/>
            </w:tcMar>
            <w:hideMark/>
          </w:tcPr>
          <w:p w14:paraId="4729832F"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Rel-18 High power UE (power class 2) for a single FR1 NR FDD band in UL of NR inter-band CA/DC combinations with y bands downlink (y=2,3,4,5,6) and x bands uplink (x=1,2) </w:t>
            </w:r>
          </w:p>
        </w:tc>
        <w:tc>
          <w:tcPr>
            <w:tcW w:w="3633" w:type="dxa"/>
            <w:shd w:val="clear" w:color="auto" w:fill="auto"/>
            <w:tcMar>
              <w:left w:w="28" w:type="dxa"/>
              <w:right w:w="28" w:type="dxa"/>
            </w:tcMar>
            <w:hideMark/>
          </w:tcPr>
          <w:p w14:paraId="1E9A7E9D"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HPUE_FR1_FDD_NR_CADC_R18-Perf</w:t>
            </w:r>
          </w:p>
        </w:tc>
        <w:tc>
          <w:tcPr>
            <w:tcW w:w="317" w:type="dxa"/>
            <w:shd w:val="clear" w:color="auto" w:fill="auto"/>
            <w:tcMar>
              <w:left w:w="28" w:type="dxa"/>
              <w:right w:w="28" w:type="dxa"/>
            </w:tcMar>
            <w:hideMark/>
          </w:tcPr>
          <w:p w14:paraId="27F80D07"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671" w:type="dxa"/>
            <w:shd w:val="clear" w:color="auto" w:fill="auto"/>
            <w:tcMar>
              <w:left w:w="28" w:type="dxa"/>
              <w:right w:w="28" w:type="dxa"/>
            </w:tcMar>
            <w:hideMark/>
          </w:tcPr>
          <w:p w14:paraId="72187DA9" w14:textId="16EEE13F" w:rsidR="00D00E61" w:rsidRPr="00EF7FBB" w:rsidRDefault="003C763E" w:rsidP="00B22AB8">
            <w:pPr>
              <w:overflowPunct/>
              <w:autoSpaceDE/>
              <w:autoSpaceDN/>
              <w:adjustRightInd/>
              <w:spacing w:after="0"/>
              <w:textAlignment w:val="auto"/>
              <w:rPr>
                <w:rFonts w:ascii="Calibri" w:hAnsi="Calibri" w:cs="Calibri"/>
                <w:color w:val="0563C1"/>
                <w:sz w:val="18"/>
                <w:szCs w:val="18"/>
                <w:u w:val="single"/>
                <w:lang w:eastAsia="en-GB"/>
              </w:rPr>
            </w:pPr>
            <w:hyperlink r:id="rId659" w:history="1">
              <w:r w:rsidR="007D3634" w:rsidRPr="007D3634">
                <w:rPr>
                  <w:rFonts w:ascii="Calibri" w:hAnsi="Calibri" w:cs="Calibri"/>
                  <w:color w:val="0563C1"/>
                  <w:sz w:val="16"/>
                  <w:szCs w:val="18"/>
                  <w:u w:val="single"/>
                  <w:lang w:eastAsia="en-GB"/>
                </w:rPr>
                <w:t>RP-231063</w:t>
              </w:r>
            </w:hyperlink>
          </w:p>
        </w:tc>
        <w:tc>
          <w:tcPr>
            <w:tcW w:w="1334" w:type="dxa"/>
            <w:shd w:val="clear" w:color="auto" w:fill="auto"/>
            <w:tcMar>
              <w:left w:w="28" w:type="dxa"/>
              <w:right w:w="28" w:type="dxa"/>
            </w:tcMar>
            <w:hideMark/>
          </w:tcPr>
          <w:p w14:paraId="3099BE79"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Basaier Jialade, China Unicom</w:t>
            </w:r>
          </w:p>
        </w:tc>
      </w:tr>
      <w:tr w:rsidR="00D00E61" w:rsidRPr="00EF7FBB" w14:paraId="62AA31C4" w14:textId="77777777" w:rsidTr="00D00E61">
        <w:trPr>
          <w:trHeight w:val="255"/>
        </w:trPr>
        <w:tc>
          <w:tcPr>
            <w:tcW w:w="757" w:type="dxa"/>
            <w:shd w:val="clear" w:color="auto" w:fill="auto"/>
            <w:tcMar>
              <w:left w:w="28" w:type="dxa"/>
              <w:right w:w="28" w:type="dxa"/>
            </w:tcMar>
            <w:hideMark/>
          </w:tcPr>
          <w:p w14:paraId="551447A8"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970083</w:t>
            </w:r>
          </w:p>
        </w:tc>
        <w:tc>
          <w:tcPr>
            <w:tcW w:w="3175" w:type="dxa"/>
            <w:shd w:val="clear" w:color="auto" w:fill="auto"/>
            <w:tcMar>
              <w:left w:w="28" w:type="dxa"/>
              <w:right w:w="28" w:type="dxa"/>
            </w:tcMar>
            <w:hideMark/>
          </w:tcPr>
          <w:p w14:paraId="060DDEE9"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Adding new channel bandwidth(s) support to existing NR bands </w:t>
            </w:r>
          </w:p>
        </w:tc>
        <w:tc>
          <w:tcPr>
            <w:tcW w:w="3633" w:type="dxa"/>
            <w:shd w:val="clear" w:color="auto" w:fill="auto"/>
            <w:tcMar>
              <w:left w:w="28" w:type="dxa"/>
              <w:right w:w="28" w:type="dxa"/>
            </w:tcMar>
            <w:hideMark/>
          </w:tcPr>
          <w:p w14:paraId="5D2D532E"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NR_bands_R18_BWs</w:t>
            </w:r>
          </w:p>
        </w:tc>
        <w:tc>
          <w:tcPr>
            <w:tcW w:w="317" w:type="dxa"/>
            <w:shd w:val="clear" w:color="auto" w:fill="auto"/>
            <w:tcMar>
              <w:left w:w="28" w:type="dxa"/>
              <w:right w:w="28" w:type="dxa"/>
            </w:tcMar>
            <w:hideMark/>
          </w:tcPr>
          <w:p w14:paraId="2EDCF0F1"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671" w:type="dxa"/>
            <w:shd w:val="clear" w:color="auto" w:fill="auto"/>
            <w:tcMar>
              <w:left w:w="28" w:type="dxa"/>
              <w:right w:w="28" w:type="dxa"/>
            </w:tcMar>
            <w:hideMark/>
          </w:tcPr>
          <w:p w14:paraId="6D14103C" w14:textId="777186BB" w:rsidR="00D00E61" w:rsidRPr="00EF7FBB" w:rsidRDefault="003C763E" w:rsidP="00B22AB8">
            <w:pPr>
              <w:overflowPunct/>
              <w:autoSpaceDE/>
              <w:autoSpaceDN/>
              <w:adjustRightInd/>
              <w:spacing w:after="0"/>
              <w:textAlignment w:val="auto"/>
              <w:rPr>
                <w:rFonts w:ascii="Calibri" w:hAnsi="Calibri" w:cs="Calibri"/>
                <w:color w:val="0563C1"/>
                <w:sz w:val="18"/>
                <w:szCs w:val="18"/>
                <w:u w:val="single"/>
                <w:lang w:eastAsia="en-GB"/>
              </w:rPr>
            </w:pPr>
            <w:hyperlink r:id="rId660" w:history="1">
              <w:r w:rsidR="007D3634" w:rsidRPr="007D3634">
                <w:rPr>
                  <w:rFonts w:ascii="Calibri" w:hAnsi="Calibri" w:cs="Calibri"/>
                  <w:color w:val="0563C1"/>
                  <w:sz w:val="16"/>
                  <w:szCs w:val="18"/>
                  <w:u w:val="single"/>
                  <w:lang w:eastAsia="en-GB"/>
                </w:rPr>
                <w:t>RP-231706</w:t>
              </w:r>
            </w:hyperlink>
          </w:p>
        </w:tc>
        <w:tc>
          <w:tcPr>
            <w:tcW w:w="1334" w:type="dxa"/>
            <w:shd w:val="clear" w:color="auto" w:fill="auto"/>
            <w:tcMar>
              <w:left w:w="28" w:type="dxa"/>
              <w:right w:w="28" w:type="dxa"/>
            </w:tcMar>
            <w:hideMark/>
          </w:tcPr>
          <w:p w14:paraId="35BFC0F6"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Dominique Everaere, Ericsson</w:t>
            </w:r>
          </w:p>
        </w:tc>
      </w:tr>
      <w:tr w:rsidR="00D00E61" w:rsidRPr="00EF7FBB" w14:paraId="4E6EED9D" w14:textId="77777777" w:rsidTr="00D00E61">
        <w:trPr>
          <w:trHeight w:val="255"/>
        </w:trPr>
        <w:tc>
          <w:tcPr>
            <w:tcW w:w="757" w:type="dxa"/>
            <w:shd w:val="clear" w:color="auto" w:fill="auto"/>
            <w:tcMar>
              <w:left w:w="28" w:type="dxa"/>
              <w:right w:w="28" w:type="dxa"/>
            </w:tcMar>
            <w:hideMark/>
          </w:tcPr>
          <w:p w14:paraId="36442836"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970183</w:t>
            </w:r>
          </w:p>
        </w:tc>
        <w:tc>
          <w:tcPr>
            <w:tcW w:w="3175" w:type="dxa"/>
            <w:shd w:val="clear" w:color="auto" w:fill="auto"/>
            <w:tcMar>
              <w:left w:w="28" w:type="dxa"/>
              <w:right w:w="28" w:type="dxa"/>
            </w:tcMar>
            <w:hideMark/>
          </w:tcPr>
          <w:p w14:paraId="6FC76AB1"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Adding new channel bandwidth(s) support to existing NR bands </w:t>
            </w:r>
          </w:p>
        </w:tc>
        <w:tc>
          <w:tcPr>
            <w:tcW w:w="3633" w:type="dxa"/>
            <w:shd w:val="clear" w:color="auto" w:fill="auto"/>
            <w:tcMar>
              <w:left w:w="28" w:type="dxa"/>
              <w:right w:w="28" w:type="dxa"/>
            </w:tcMar>
            <w:hideMark/>
          </w:tcPr>
          <w:p w14:paraId="505508A7"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NR_bands_R18_BWs-Core</w:t>
            </w:r>
          </w:p>
        </w:tc>
        <w:tc>
          <w:tcPr>
            <w:tcW w:w="317" w:type="dxa"/>
            <w:shd w:val="clear" w:color="auto" w:fill="auto"/>
            <w:tcMar>
              <w:left w:w="28" w:type="dxa"/>
              <w:right w:w="28" w:type="dxa"/>
            </w:tcMar>
            <w:hideMark/>
          </w:tcPr>
          <w:p w14:paraId="6939CE59"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671" w:type="dxa"/>
            <w:shd w:val="clear" w:color="auto" w:fill="auto"/>
            <w:tcMar>
              <w:left w:w="28" w:type="dxa"/>
              <w:right w:w="28" w:type="dxa"/>
            </w:tcMar>
            <w:hideMark/>
          </w:tcPr>
          <w:p w14:paraId="69AE2ACF" w14:textId="21243D84" w:rsidR="00D00E61" w:rsidRPr="00EF7FBB" w:rsidRDefault="003C763E" w:rsidP="00B22AB8">
            <w:pPr>
              <w:overflowPunct/>
              <w:autoSpaceDE/>
              <w:autoSpaceDN/>
              <w:adjustRightInd/>
              <w:spacing w:after="0"/>
              <w:textAlignment w:val="auto"/>
              <w:rPr>
                <w:rFonts w:ascii="Calibri" w:hAnsi="Calibri" w:cs="Calibri"/>
                <w:color w:val="0563C1"/>
                <w:sz w:val="18"/>
                <w:szCs w:val="18"/>
                <w:u w:val="single"/>
                <w:lang w:eastAsia="en-GB"/>
              </w:rPr>
            </w:pPr>
            <w:hyperlink r:id="rId661" w:history="1">
              <w:r w:rsidR="007D3634" w:rsidRPr="007D3634">
                <w:rPr>
                  <w:rFonts w:ascii="Calibri" w:hAnsi="Calibri" w:cs="Calibri"/>
                  <w:color w:val="0563C1"/>
                  <w:sz w:val="16"/>
                  <w:szCs w:val="18"/>
                  <w:u w:val="single"/>
                  <w:lang w:eastAsia="en-GB"/>
                </w:rPr>
                <w:t>RP-231706</w:t>
              </w:r>
            </w:hyperlink>
          </w:p>
        </w:tc>
        <w:tc>
          <w:tcPr>
            <w:tcW w:w="1334" w:type="dxa"/>
            <w:shd w:val="clear" w:color="auto" w:fill="auto"/>
            <w:tcMar>
              <w:left w:w="28" w:type="dxa"/>
              <w:right w:w="28" w:type="dxa"/>
            </w:tcMar>
            <w:hideMark/>
          </w:tcPr>
          <w:p w14:paraId="59AD386A"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Dominique Everaere, Ericsson</w:t>
            </w:r>
          </w:p>
        </w:tc>
      </w:tr>
      <w:tr w:rsidR="00D00E61" w:rsidRPr="00EF7FBB" w14:paraId="0586CFDC" w14:textId="77777777" w:rsidTr="00D00E61">
        <w:trPr>
          <w:trHeight w:val="255"/>
        </w:trPr>
        <w:tc>
          <w:tcPr>
            <w:tcW w:w="757" w:type="dxa"/>
            <w:shd w:val="clear" w:color="auto" w:fill="auto"/>
            <w:tcMar>
              <w:left w:w="28" w:type="dxa"/>
              <w:right w:w="28" w:type="dxa"/>
            </w:tcMar>
            <w:hideMark/>
          </w:tcPr>
          <w:p w14:paraId="109E7010"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981047</w:t>
            </w:r>
          </w:p>
        </w:tc>
        <w:tc>
          <w:tcPr>
            <w:tcW w:w="3175" w:type="dxa"/>
            <w:shd w:val="clear" w:color="auto" w:fill="auto"/>
            <w:tcMar>
              <w:left w:w="28" w:type="dxa"/>
              <w:right w:w="28" w:type="dxa"/>
            </w:tcMar>
            <w:hideMark/>
          </w:tcPr>
          <w:p w14:paraId="293DC8FE"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Rel-18 NR Carrier Aggregation (CA) band combinations with two SUL cells </w:t>
            </w:r>
          </w:p>
        </w:tc>
        <w:tc>
          <w:tcPr>
            <w:tcW w:w="3633" w:type="dxa"/>
            <w:shd w:val="clear" w:color="auto" w:fill="auto"/>
            <w:tcMar>
              <w:left w:w="28" w:type="dxa"/>
              <w:right w:w="28" w:type="dxa"/>
            </w:tcMar>
            <w:hideMark/>
          </w:tcPr>
          <w:p w14:paraId="42546E12"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val="es-ES" w:eastAsia="en-GB"/>
              </w:rPr>
            </w:pPr>
            <w:r w:rsidRPr="00EF7FBB">
              <w:rPr>
                <w:rFonts w:ascii="Arial" w:hAnsi="Arial" w:cs="Arial"/>
                <w:b/>
                <w:bCs/>
                <w:color w:val="000000"/>
                <w:sz w:val="18"/>
                <w:szCs w:val="18"/>
                <w:lang w:val="es-ES" w:eastAsia="en-GB"/>
              </w:rPr>
              <w:t>NR_2SUL_cell_combos_R18</w:t>
            </w:r>
          </w:p>
        </w:tc>
        <w:tc>
          <w:tcPr>
            <w:tcW w:w="317" w:type="dxa"/>
            <w:shd w:val="clear" w:color="auto" w:fill="auto"/>
            <w:tcMar>
              <w:left w:w="28" w:type="dxa"/>
              <w:right w:w="28" w:type="dxa"/>
            </w:tcMar>
            <w:hideMark/>
          </w:tcPr>
          <w:p w14:paraId="3C0F926A"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 </w:t>
            </w:r>
          </w:p>
        </w:tc>
        <w:tc>
          <w:tcPr>
            <w:tcW w:w="671" w:type="dxa"/>
            <w:shd w:val="clear" w:color="auto" w:fill="auto"/>
            <w:tcMar>
              <w:left w:w="28" w:type="dxa"/>
              <w:right w:w="28" w:type="dxa"/>
            </w:tcMar>
            <w:hideMark/>
          </w:tcPr>
          <w:p w14:paraId="3C70B93C" w14:textId="159F93FC" w:rsidR="00D00E61" w:rsidRPr="00EF7FBB" w:rsidRDefault="003C763E" w:rsidP="00B22AB8">
            <w:pPr>
              <w:overflowPunct/>
              <w:autoSpaceDE/>
              <w:autoSpaceDN/>
              <w:adjustRightInd/>
              <w:spacing w:after="0"/>
              <w:textAlignment w:val="auto"/>
              <w:rPr>
                <w:rFonts w:ascii="Calibri" w:hAnsi="Calibri" w:cs="Calibri"/>
                <w:color w:val="0563C1"/>
                <w:sz w:val="18"/>
                <w:szCs w:val="18"/>
                <w:u w:val="single"/>
                <w:lang w:eastAsia="en-GB"/>
              </w:rPr>
            </w:pPr>
            <w:hyperlink r:id="rId662" w:history="1">
              <w:r w:rsidR="007D3634" w:rsidRPr="007D3634">
                <w:rPr>
                  <w:rFonts w:ascii="Calibri" w:hAnsi="Calibri" w:cs="Calibri"/>
                  <w:color w:val="0563C1"/>
                  <w:sz w:val="16"/>
                  <w:szCs w:val="18"/>
                  <w:u w:val="single"/>
                  <w:lang w:eastAsia="en-GB"/>
                </w:rPr>
                <w:t>RP-232688</w:t>
              </w:r>
            </w:hyperlink>
          </w:p>
        </w:tc>
        <w:tc>
          <w:tcPr>
            <w:tcW w:w="1334" w:type="dxa"/>
            <w:shd w:val="clear" w:color="auto" w:fill="auto"/>
            <w:tcMar>
              <w:left w:w="28" w:type="dxa"/>
              <w:right w:w="28" w:type="dxa"/>
            </w:tcMar>
            <w:hideMark/>
          </w:tcPr>
          <w:p w14:paraId="4B7F0CA3"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Xiaoran ZHANG, CMCC</w:t>
            </w:r>
          </w:p>
        </w:tc>
      </w:tr>
      <w:tr w:rsidR="00D00E61" w:rsidRPr="00EF7FBB" w14:paraId="728632B0" w14:textId="77777777" w:rsidTr="00D00E61">
        <w:trPr>
          <w:trHeight w:val="255"/>
        </w:trPr>
        <w:tc>
          <w:tcPr>
            <w:tcW w:w="757" w:type="dxa"/>
            <w:shd w:val="clear" w:color="auto" w:fill="auto"/>
            <w:tcMar>
              <w:left w:w="28" w:type="dxa"/>
              <w:right w:w="28" w:type="dxa"/>
            </w:tcMar>
            <w:hideMark/>
          </w:tcPr>
          <w:p w14:paraId="1FE0D2C9"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981147</w:t>
            </w:r>
          </w:p>
        </w:tc>
        <w:tc>
          <w:tcPr>
            <w:tcW w:w="3175" w:type="dxa"/>
            <w:shd w:val="clear" w:color="auto" w:fill="auto"/>
            <w:tcMar>
              <w:left w:w="28" w:type="dxa"/>
              <w:right w:w="28" w:type="dxa"/>
            </w:tcMar>
            <w:hideMark/>
          </w:tcPr>
          <w:p w14:paraId="0F0334C6"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Rel-18 NR Carrier Aggregation (CA) band combinations with two SUL cells </w:t>
            </w:r>
          </w:p>
        </w:tc>
        <w:tc>
          <w:tcPr>
            <w:tcW w:w="3633" w:type="dxa"/>
            <w:shd w:val="clear" w:color="auto" w:fill="auto"/>
            <w:tcMar>
              <w:left w:w="28" w:type="dxa"/>
              <w:right w:w="28" w:type="dxa"/>
            </w:tcMar>
            <w:hideMark/>
          </w:tcPr>
          <w:p w14:paraId="090C5BE9"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NR_2SUL_cell_combos_R18-Core</w:t>
            </w:r>
          </w:p>
        </w:tc>
        <w:tc>
          <w:tcPr>
            <w:tcW w:w="317" w:type="dxa"/>
            <w:shd w:val="clear" w:color="auto" w:fill="auto"/>
            <w:tcMar>
              <w:left w:w="28" w:type="dxa"/>
              <w:right w:w="28" w:type="dxa"/>
            </w:tcMar>
            <w:hideMark/>
          </w:tcPr>
          <w:p w14:paraId="3A2EB42A"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671" w:type="dxa"/>
            <w:shd w:val="clear" w:color="auto" w:fill="auto"/>
            <w:tcMar>
              <w:left w:w="28" w:type="dxa"/>
              <w:right w:w="28" w:type="dxa"/>
            </w:tcMar>
            <w:hideMark/>
          </w:tcPr>
          <w:p w14:paraId="2CC283C7" w14:textId="7142F953" w:rsidR="00D00E61" w:rsidRPr="00EF7FBB" w:rsidRDefault="003C763E" w:rsidP="00B22AB8">
            <w:pPr>
              <w:overflowPunct/>
              <w:autoSpaceDE/>
              <w:autoSpaceDN/>
              <w:adjustRightInd/>
              <w:spacing w:after="0"/>
              <w:textAlignment w:val="auto"/>
              <w:rPr>
                <w:rFonts w:ascii="Calibri" w:hAnsi="Calibri" w:cs="Calibri"/>
                <w:color w:val="0563C1"/>
                <w:sz w:val="18"/>
                <w:szCs w:val="18"/>
                <w:u w:val="single"/>
                <w:lang w:eastAsia="en-GB"/>
              </w:rPr>
            </w:pPr>
            <w:hyperlink r:id="rId663" w:history="1">
              <w:r w:rsidR="007D3634" w:rsidRPr="007D3634">
                <w:rPr>
                  <w:rFonts w:ascii="Calibri" w:hAnsi="Calibri" w:cs="Calibri"/>
                  <w:color w:val="0563C1"/>
                  <w:sz w:val="16"/>
                  <w:szCs w:val="18"/>
                  <w:u w:val="single"/>
                  <w:lang w:eastAsia="en-GB"/>
                </w:rPr>
                <w:t>RP-232688</w:t>
              </w:r>
            </w:hyperlink>
          </w:p>
        </w:tc>
        <w:tc>
          <w:tcPr>
            <w:tcW w:w="1334" w:type="dxa"/>
            <w:shd w:val="clear" w:color="auto" w:fill="auto"/>
            <w:tcMar>
              <w:left w:w="28" w:type="dxa"/>
              <w:right w:w="28" w:type="dxa"/>
            </w:tcMar>
            <w:hideMark/>
          </w:tcPr>
          <w:p w14:paraId="3D463EF0"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Xiaoran ZHANG, CMCC</w:t>
            </w:r>
          </w:p>
        </w:tc>
      </w:tr>
      <w:tr w:rsidR="00D00E61" w:rsidRPr="00EF7FBB" w14:paraId="4722A170" w14:textId="77777777" w:rsidTr="00D00E61">
        <w:trPr>
          <w:trHeight w:val="255"/>
        </w:trPr>
        <w:tc>
          <w:tcPr>
            <w:tcW w:w="757" w:type="dxa"/>
            <w:shd w:val="clear" w:color="auto" w:fill="auto"/>
            <w:tcMar>
              <w:left w:w="28" w:type="dxa"/>
              <w:right w:w="28" w:type="dxa"/>
            </w:tcMar>
            <w:hideMark/>
          </w:tcPr>
          <w:p w14:paraId="21538FE9"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981247</w:t>
            </w:r>
          </w:p>
        </w:tc>
        <w:tc>
          <w:tcPr>
            <w:tcW w:w="3175" w:type="dxa"/>
            <w:shd w:val="clear" w:color="auto" w:fill="auto"/>
            <w:tcMar>
              <w:left w:w="28" w:type="dxa"/>
              <w:right w:w="28" w:type="dxa"/>
            </w:tcMar>
            <w:hideMark/>
          </w:tcPr>
          <w:p w14:paraId="1DC4AECB"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Rel-18 NR Carrier Aggregation (CA) band combinations with two SUL cells </w:t>
            </w:r>
          </w:p>
        </w:tc>
        <w:tc>
          <w:tcPr>
            <w:tcW w:w="3633" w:type="dxa"/>
            <w:shd w:val="clear" w:color="auto" w:fill="auto"/>
            <w:tcMar>
              <w:left w:w="28" w:type="dxa"/>
              <w:right w:w="28" w:type="dxa"/>
            </w:tcMar>
            <w:hideMark/>
          </w:tcPr>
          <w:p w14:paraId="1D7270B9"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NR_2SUL_cell_combos_R18-Perf</w:t>
            </w:r>
          </w:p>
        </w:tc>
        <w:tc>
          <w:tcPr>
            <w:tcW w:w="317" w:type="dxa"/>
            <w:shd w:val="clear" w:color="auto" w:fill="auto"/>
            <w:tcMar>
              <w:left w:w="28" w:type="dxa"/>
              <w:right w:w="28" w:type="dxa"/>
            </w:tcMar>
            <w:hideMark/>
          </w:tcPr>
          <w:p w14:paraId="4A5B2DEA"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671" w:type="dxa"/>
            <w:shd w:val="clear" w:color="auto" w:fill="auto"/>
            <w:tcMar>
              <w:left w:w="28" w:type="dxa"/>
              <w:right w:w="28" w:type="dxa"/>
            </w:tcMar>
            <w:hideMark/>
          </w:tcPr>
          <w:p w14:paraId="26FD5981" w14:textId="5BF338D0" w:rsidR="00D00E61" w:rsidRPr="00EF7FBB" w:rsidRDefault="003C763E" w:rsidP="00B22AB8">
            <w:pPr>
              <w:overflowPunct/>
              <w:autoSpaceDE/>
              <w:autoSpaceDN/>
              <w:adjustRightInd/>
              <w:spacing w:after="0"/>
              <w:textAlignment w:val="auto"/>
              <w:rPr>
                <w:rFonts w:ascii="Calibri" w:hAnsi="Calibri" w:cs="Calibri"/>
                <w:color w:val="0563C1"/>
                <w:sz w:val="18"/>
                <w:szCs w:val="18"/>
                <w:u w:val="single"/>
                <w:lang w:eastAsia="en-GB"/>
              </w:rPr>
            </w:pPr>
            <w:hyperlink r:id="rId664" w:history="1">
              <w:r w:rsidR="007D3634" w:rsidRPr="007D3634">
                <w:rPr>
                  <w:rFonts w:ascii="Calibri" w:hAnsi="Calibri" w:cs="Calibri"/>
                  <w:color w:val="0563C1"/>
                  <w:sz w:val="16"/>
                  <w:szCs w:val="18"/>
                  <w:u w:val="single"/>
                  <w:lang w:eastAsia="en-GB"/>
                </w:rPr>
                <w:t>RP-232688</w:t>
              </w:r>
            </w:hyperlink>
          </w:p>
        </w:tc>
        <w:tc>
          <w:tcPr>
            <w:tcW w:w="1334" w:type="dxa"/>
            <w:shd w:val="clear" w:color="auto" w:fill="auto"/>
            <w:tcMar>
              <w:left w:w="28" w:type="dxa"/>
              <w:right w:w="28" w:type="dxa"/>
            </w:tcMar>
            <w:hideMark/>
          </w:tcPr>
          <w:p w14:paraId="605F6821"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Xiaoran ZHANG, CMCC</w:t>
            </w:r>
          </w:p>
        </w:tc>
      </w:tr>
    </w:tbl>
    <w:p w14:paraId="7B2AFCFE" w14:textId="77777777" w:rsidR="00110CC1" w:rsidRDefault="00110CC1"/>
    <w:p w14:paraId="347FCC5D" w14:textId="665F1D3E" w:rsidR="00296196" w:rsidRDefault="00296196" w:rsidP="00E21FBF">
      <w:pPr>
        <w:pStyle w:val="Heading2"/>
        <w:rPr>
          <w:lang w:eastAsia="en-GB"/>
        </w:rPr>
      </w:pPr>
      <w:bookmarkStart w:id="169" w:name="_Toc171519712"/>
      <w:r>
        <w:rPr>
          <w:lang w:eastAsia="en-GB"/>
        </w:rPr>
        <w:t>2</w:t>
      </w:r>
      <w:r w:rsidR="00D00E61">
        <w:rPr>
          <w:lang w:eastAsia="en-GB"/>
        </w:rPr>
        <w:t>3</w:t>
      </w:r>
      <w:r w:rsidR="00E21FBF">
        <w:rPr>
          <w:lang w:eastAsia="en-GB"/>
        </w:rPr>
        <w:t>.2</w:t>
      </w:r>
      <w:r>
        <w:rPr>
          <w:lang w:eastAsia="en-GB"/>
        </w:rPr>
        <w:tab/>
      </w:r>
      <w:r w:rsidR="0052316B">
        <w:rPr>
          <w:lang w:eastAsia="en-GB"/>
        </w:rPr>
        <w:t>Band-centric</w:t>
      </w:r>
      <w:bookmarkEnd w:id="169"/>
    </w:p>
    <w:p w14:paraId="7E6B872B" w14:textId="289A34B4" w:rsidR="00D00E61" w:rsidRDefault="00D00E61" w:rsidP="00E21FBF">
      <w:pPr>
        <w:pStyle w:val="Heading3"/>
        <w:rPr>
          <w:lang w:eastAsia="en-GB"/>
        </w:rPr>
      </w:pPr>
      <w:bookmarkStart w:id="170" w:name="_Toc171519713"/>
      <w:r>
        <w:rPr>
          <w:lang w:eastAsia="en-GB"/>
        </w:rPr>
        <w:t>23.</w:t>
      </w:r>
      <w:r w:rsidR="00E21FBF">
        <w:rPr>
          <w:lang w:eastAsia="en-GB"/>
        </w:rPr>
        <w:t>2.</w:t>
      </w:r>
      <w:r>
        <w:rPr>
          <w:lang w:eastAsia="en-GB"/>
        </w:rPr>
        <w:t>1</w:t>
      </w:r>
      <w:r>
        <w:rPr>
          <w:lang w:eastAsia="en-GB"/>
        </w:rPr>
        <w:tab/>
      </w:r>
      <w:r w:rsidRPr="00D00E61">
        <w:rPr>
          <w:lang w:eastAsia="en-GB"/>
        </w:rPr>
        <w:t>Enhancements of NR shared spectrum bands</w:t>
      </w:r>
      <w:bookmarkEnd w:id="170"/>
      <w:r w:rsidRPr="00D00E61">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D00E61" w:rsidRPr="00EF7FBB" w14:paraId="70A81ED1" w14:textId="77777777" w:rsidTr="00B22AB8">
        <w:trPr>
          <w:trHeight w:val="255"/>
        </w:trPr>
        <w:tc>
          <w:tcPr>
            <w:tcW w:w="757" w:type="dxa"/>
            <w:shd w:val="clear" w:color="auto" w:fill="auto"/>
            <w:tcMar>
              <w:left w:w="28" w:type="dxa"/>
              <w:right w:w="28" w:type="dxa"/>
            </w:tcMar>
            <w:hideMark/>
          </w:tcPr>
          <w:p w14:paraId="7EB9AAB8"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960093</w:t>
            </w:r>
          </w:p>
        </w:tc>
        <w:tc>
          <w:tcPr>
            <w:tcW w:w="3969" w:type="dxa"/>
            <w:shd w:val="clear" w:color="auto" w:fill="auto"/>
            <w:tcMar>
              <w:left w:w="28" w:type="dxa"/>
              <w:right w:w="28" w:type="dxa"/>
            </w:tcMar>
            <w:hideMark/>
          </w:tcPr>
          <w:p w14:paraId="33D7465C"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Enhancements of NR shared spectrum bands </w:t>
            </w:r>
          </w:p>
        </w:tc>
        <w:tc>
          <w:tcPr>
            <w:tcW w:w="1701" w:type="dxa"/>
            <w:shd w:val="clear" w:color="auto" w:fill="auto"/>
            <w:tcMar>
              <w:left w:w="28" w:type="dxa"/>
              <w:right w:w="28" w:type="dxa"/>
            </w:tcMar>
            <w:hideMark/>
          </w:tcPr>
          <w:p w14:paraId="64B31874" w14:textId="4B16E95D" w:rsidR="00D00E61" w:rsidRPr="00EF7FBB" w:rsidRDefault="00D00E61" w:rsidP="00B22AB8">
            <w:pPr>
              <w:overflowPunct/>
              <w:autoSpaceDE/>
              <w:autoSpaceDN/>
              <w:adjustRightInd/>
              <w:spacing w:after="0"/>
              <w:textAlignment w:val="auto"/>
              <w:rPr>
                <w:rFonts w:ascii="Arial" w:hAnsi="Arial" w:cs="Arial"/>
                <w:b/>
                <w:bCs/>
                <w:color w:val="000000"/>
                <w:sz w:val="18"/>
                <w:szCs w:val="18"/>
                <w:lang w:val="es-ES" w:eastAsia="en-GB"/>
              </w:rPr>
            </w:pPr>
            <w:r w:rsidRPr="00EF7FBB">
              <w:rPr>
                <w:rFonts w:ascii="Arial" w:hAnsi="Arial" w:cs="Arial"/>
                <w:b/>
                <w:bCs/>
                <w:color w:val="000000"/>
                <w:sz w:val="18"/>
                <w:szCs w:val="18"/>
                <w:lang w:val="es-ES" w:eastAsia="en-GB"/>
              </w:rPr>
              <w:t>NR_unlic_enh</w:t>
            </w:r>
          </w:p>
        </w:tc>
        <w:tc>
          <w:tcPr>
            <w:tcW w:w="397" w:type="dxa"/>
            <w:shd w:val="clear" w:color="auto" w:fill="auto"/>
            <w:tcMar>
              <w:left w:w="28" w:type="dxa"/>
              <w:right w:w="28" w:type="dxa"/>
            </w:tcMar>
            <w:hideMark/>
          </w:tcPr>
          <w:p w14:paraId="45BDFC99"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 </w:t>
            </w:r>
          </w:p>
        </w:tc>
        <w:tc>
          <w:tcPr>
            <w:tcW w:w="850" w:type="dxa"/>
            <w:shd w:val="clear" w:color="auto" w:fill="auto"/>
            <w:tcMar>
              <w:left w:w="28" w:type="dxa"/>
              <w:right w:w="28" w:type="dxa"/>
            </w:tcMar>
            <w:hideMark/>
          </w:tcPr>
          <w:p w14:paraId="249046FC" w14:textId="0F910E4A" w:rsidR="00D00E61" w:rsidRPr="00EF7FBB" w:rsidRDefault="003C763E" w:rsidP="00B22AB8">
            <w:pPr>
              <w:overflowPunct/>
              <w:autoSpaceDE/>
              <w:autoSpaceDN/>
              <w:adjustRightInd/>
              <w:spacing w:after="0"/>
              <w:textAlignment w:val="auto"/>
              <w:rPr>
                <w:rFonts w:ascii="Calibri" w:hAnsi="Calibri" w:cs="Calibri"/>
                <w:color w:val="0563C1"/>
                <w:sz w:val="18"/>
                <w:szCs w:val="18"/>
                <w:u w:val="single"/>
                <w:lang w:eastAsia="en-GB"/>
              </w:rPr>
            </w:pPr>
            <w:hyperlink r:id="rId665" w:history="1">
              <w:r w:rsidR="007D3634" w:rsidRPr="007D3634">
                <w:rPr>
                  <w:rFonts w:ascii="Calibri" w:hAnsi="Calibri" w:cs="Calibri"/>
                  <w:color w:val="0563C1"/>
                  <w:sz w:val="16"/>
                  <w:szCs w:val="18"/>
                  <w:u w:val="single"/>
                  <w:lang w:eastAsia="en-GB"/>
                </w:rPr>
                <w:t>RP-230730</w:t>
              </w:r>
            </w:hyperlink>
          </w:p>
        </w:tc>
        <w:tc>
          <w:tcPr>
            <w:tcW w:w="2268" w:type="dxa"/>
            <w:shd w:val="clear" w:color="auto" w:fill="auto"/>
            <w:tcMar>
              <w:left w:w="28" w:type="dxa"/>
              <w:right w:w="28" w:type="dxa"/>
            </w:tcMar>
            <w:hideMark/>
          </w:tcPr>
          <w:p w14:paraId="4DFFFD60" w14:textId="2E54BE8B"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Daniel Popp, Apple</w:t>
            </w:r>
          </w:p>
        </w:tc>
      </w:tr>
      <w:tr w:rsidR="00D00E61" w:rsidRPr="00EF7FBB" w14:paraId="021AF31D" w14:textId="77777777" w:rsidTr="00B22AB8">
        <w:trPr>
          <w:trHeight w:val="255"/>
        </w:trPr>
        <w:tc>
          <w:tcPr>
            <w:tcW w:w="757" w:type="dxa"/>
            <w:shd w:val="clear" w:color="auto" w:fill="auto"/>
            <w:tcMar>
              <w:left w:w="28" w:type="dxa"/>
              <w:right w:w="28" w:type="dxa"/>
            </w:tcMar>
            <w:hideMark/>
          </w:tcPr>
          <w:p w14:paraId="7CB33B0C"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960193</w:t>
            </w:r>
          </w:p>
        </w:tc>
        <w:tc>
          <w:tcPr>
            <w:tcW w:w="3969" w:type="dxa"/>
            <w:shd w:val="clear" w:color="auto" w:fill="auto"/>
            <w:tcMar>
              <w:left w:w="28" w:type="dxa"/>
              <w:right w:w="28" w:type="dxa"/>
            </w:tcMar>
            <w:hideMark/>
          </w:tcPr>
          <w:p w14:paraId="02ED36C5"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Enhancements of NR shared spectrum bands </w:t>
            </w:r>
          </w:p>
        </w:tc>
        <w:tc>
          <w:tcPr>
            <w:tcW w:w="1701" w:type="dxa"/>
            <w:shd w:val="clear" w:color="auto" w:fill="auto"/>
            <w:tcMar>
              <w:left w:w="28" w:type="dxa"/>
              <w:right w:w="28" w:type="dxa"/>
            </w:tcMar>
            <w:hideMark/>
          </w:tcPr>
          <w:p w14:paraId="615ADD56" w14:textId="012490B8"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NR_unlic_enh-Core</w:t>
            </w:r>
          </w:p>
        </w:tc>
        <w:tc>
          <w:tcPr>
            <w:tcW w:w="397" w:type="dxa"/>
            <w:shd w:val="clear" w:color="auto" w:fill="auto"/>
            <w:tcMar>
              <w:left w:w="28" w:type="dxa"/>
              <w:right w:w="28" w:type="dxa"/>
            </w:tcMar>
            <w:hideMark/>
          </w:tcPr>
          <w:p w14:paraId="75EA07CE"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50" w:type="dxa"/>
            <w:shd w:val="clear" w:color="auto" w:fill="auto"/>
            <w:tcMar>
              <w:left w:w="28" w:type="dxa"/>
              <w:right w:w="28" w:type="dxa"/>
            </w:tcMar>
            <w:hideMark/>
          </w:tcPr>
          <w:p w14:paraId="2E3A5955" w14:textId="3C56E235" w:rsidR="00D00E61" w:rsidRPr="00EF7FBB" w:rsidRDefault="003C763E" w:rsidP="00B22AB8">
            <w:pPr>
              <w:overflowPunct/>
              <w:autoSpaceDE/>
              <w:autoSpaceDN/>
              <w:adjustRightInd/>
              <w:spacing w:after="0"/>
              <w:textAlignment w:val="auto"/>
              <w:rPr>
                <w:rFonts w:ascii="Calibri" w:hAnsi="Calibri" w:cs="Calibri"/>
                <w:color w:val="0563C1"/>
                <w:sz w:val="18"/>
                <w:szCs w:val="18"/>
                <w:u w:val="single"/>
                <w:lang w:eastAsia="en-GB"/>
              </w:rPr>
            </w:pPr>
            <w:hyperlink r:id="rId666" w:history="1">
              <w:r w:rsidR="007D3634" w:rsidRPr="007D3634">
                <w:rPr>
                  <w:rFonts w:ascii="Calibri" w:hAnsi="Calibri" w:cs="Calibri"/>
                  <w:color w:val="0563C1"/>
                  <w:sz w:val="16"/>
                  <w:szCs w:val="18"/>
                  <w:u w:val="single"/>
                  <w:lang w:eastAsia="en-GB"/>
                </w:rPr>
                <w:t>RP-230730</w:t>
              </w:r>
            </w:hyperlink>
          </w:p>
        </w:tc>
        <w:tc>
          <w:tcPr>
            <w:tcW w:w="2268" w:type="dxa"/>
            <w:shd w:val="clear" w:color="auto" w:fill="auto"/>
            <w:tcMar>
              <w:left w:w="28" w:type="dxa"/>
              <w:right w:w="28" w:type="dxa"/>
            </w:tcMar>
            <w:hideMark/>
          </w:tcPr>
          <w:p w14:paraId="0F81D026" w14:textId="041E9791"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Daniel Popp, Apple</w:t>
            </w:r>
          </w:p>
        </w:tc>
      </w:tr>
      <w:tr w:rsidR="00D00E61" w:rsidRPr="00EF7FBB" w14:paraId="75F33F53" w14:textId="77777777" w:rsidTr="00B22AB8">
        <w:trPr>
          <w:trHeight w:val="255"/>
        </w:trPr>
        <w:tc>
          <w:tcPr>
            <w:tcW w:w="757" w:type="dxa"/>
            <w:shd w:val="clear" w:color="auto" w:fill="auto"/>
            <w:tcMar>
              <w:left w:w="28" w:type="dxa"/>
              <w:right w:w="28" w:type="dxa"/>
            </w:tcMar>
            <w:hideMark/>
          </w:tcPr>
          <w:p w14:paraId="5EED4094"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960293</w:t>
            </w:r>
          </w:p>
        </w:tc>
        <w:tc>
          <w:tcPr>
            <w:tcW w:w="3969" w:type="dxa"/>
            <w:shd w:val="clear" w:color="auto" w:fill="auto"/>
            <w:tcMar>
              <w:left w:w="28" w:type="dxa"/>
              <w:right w:w="28" w:type="dxa"/>
            </w:tcMar>
            <w:hideMark/>
          </w:tcPr>
          <w:p w14:paraId="4ED34B94"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Enhancements of NR shared spectrum bands </w:t>
            </w:r>
          </w:p>
        </w:tc>
        <w:tc>
          <w:tcPr>
            <w:tcW w:w="1701" w:type="dxa"/>
            <w:shd w:val="clear" w:color="auto" w:fill="auto"/>
            <w:tcMar>
              <w:left w:w="28" w:type="dxa"/>
              <w:right w:w="28" w:type="dxa"/>
            </w:tcMar>
            <w:hideMark/>
          </w:tcPr>
          <w:p w14:paraId="1B074722" w14:textId="4558D425"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NR_unlic_enh-Perf</w:t>
            </w:r>
          </w:p>
        </w:tc>
        <w:tc>
          <w:tcPr>
            <w:tcW w:w="397" w:type="dxa"/>
            <w:shd w:val="clear" w:color="auto" w:fill="auto"/>
            <w:tcMar>
              <w:left w:w="28" w:type="dxa"/>
              <w:right w:w="28" w:type="dxa"/>
            </w:tcMar>
            <w:hideMark/>
          </w:tcPr>
          <w:p w14:paraId="01409914"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50" w:type="dxa"/>
            <w:shd w:val="clear" w:color="auto" w:fill="auto"/>
            <w:tcMar>
              <w:left w:w="28" w:type="dxa"/>
              <w:right w:w="28" w:type="dxa"/>
            </w:tcMar>
            <w:hideMark/>
          </w:tcPr>
          <w:p w14:paraId="263D50CF" w14:textId="2A39423F" w:rsidR="00D00E61" w:rsidRPr="00EF7FBB" w:rsidRDefault="003C763E" w:rsidP="00B22AB8">
            <w:pPr>
              <w:overflowPunct/>
              <w:autoSpaceDE/>
              <w:autoSpaceDN/>
              <w:adjustRightInd/>
              <w:spacing w:after="0"/>
              <w:textAlignment w:val="auto"/>
              <w:rPr>
                <w:rFonts w:ascii="Calibri" w:hAnsi="Calibri" w:cs="Calibri"/>
                <w:color w:val="0563C1"/>
                <w:sz w:val="18"/>
                <w:szCs w:val="18"/>
                <w:u w:val="single"/>
                <w:lang w:eastAsia="en-GB"/>
              </w:rPr>
            </w:pPr>
            <w:hyperlink r:id="rId667" w:history="1">
              <w:r w:rsidR="007D3634" w:rsidRPr="007D3634">
                <w:rPr>
                  <w:rFonts w:ascii="Calibri" w:hAnsi="Calibri" w:cs="Calibri"/>
                  <w:color w:val="0563C1"/>
                  <w:sz w:val="16"/>
                  <w:szCs w:val="18"/>
                  <w:u w:val="single"/>
                  <w:lang w:eastAsia="en-GB"/>
                </w:rPr>
                <w:t>RP-230730</w:t>
              </w:r>
            </w:hyperlink>
          </w:p>
        </w:tc>
        <w:tc>
          <w:tcPr>
            <w:tcW w:w="2268" w:type="dxa"/>
            <w:shd w:val="clear" w:color="auto" w:fill="auto"/>
            <w:tcMar>
              <w:left w:w="28" w:type="dxa"/>
              <w:right w:w="28" w:type="dxa"/>
            </w:tcMar>
            <w:hideMark/>
          </w:tcPr>
          <w:p w14:paraId="1951E60D" w14:textId="24A94A94"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Daniel Popp, Apple</w:t>
            </w:r>
          </w:p>
        </w:tc>
      </w:tr>
    </w:tbl>
    <w:p w14:paraId="0FD136FF" w14:textId="77777777" w:rsidR="00D00E61" w:rsidRDefault="00D00E61" w:rsidP="00D00E61">
      <w:pPr>
        <w:rPr>
          <w:lang w:eastAsia="en-GB"/>
        </w:rPr>
      </w:pPr>
      <w:r w:rsidRPr="00016B51">
        <w:rPr>
          <w:lang w:eastAsia="en-GB"/>
        </w:rPr>
        <w:t xml:space="preserve">Summary based on the input provided </w:t>
      </w:r>
      <w:r>
        <w:rPr>
          <w:lang w:eastAsia="en-GB"/>
        </w:rPr>
        <w:t xml:space="preserve">by </w:t>
      </w:r>
      <w:r w:rsidRPr="00596B96">
        <w:rPr>
          <w:lang w:eastAsia="en-GB"/>
        </w:rPr>
        <w:t>Apple Inc in RP-233859</w:t>
      </w:r>
      <w:r w:rsidRPr="00016B51">
        <w:rPr>
          <w:lang w:eastAsia="en-GB"/>
        </w:rPr>
        <w:t>.</w:t>
      </w:r>
    </w:p>
    <w:p w14:paraId="68379CCA" w14:textId="77777777" w:rsidR="00D00E61" w:rsidRDefault="00D00E61" w:rsidP="00D00E61">
      <w:pPr>
        <w:spacing w:before="120"/>
        <w:jc w:val="both"/>
      </w:pPr>
      <w:r>
        <w:t>The WI introduces NR-U operation for SP, LPI and VLP based on regulatory requirements from several countries. Further improvements for network signalling capability and spectrum utilisation were made.</w:t>
      </w:r>
    </w:p>
    <w:p w14:paraId="3886EE84" w14:textId="77777777" w:rsidR="00D00E61" w:rsidRDefault="00D00E61" w:rsidP="00D00E61">
      <w:pPr>
        <w:jc w:val="both"/>
      </w:pPr>
      <w:r>
        <w:t>The WI introduces requirements on unlicensed operation for several countries. Those a</w:t>
      </w:r>
      <w:r w:rsidRPr="00B24923">
        <w:t>dditional emission requirements can be signalled by the network. Each additional emission requirement is associated with a unique network signalling (NS) value indicated in RRC signalling by an NR frequency band number of the applicable operating band</w:t>
      </w:r>
      <w:r>
        <w:t>.</w:t>
      </w:r>
    </w:p>
    <w:p w14:paraId="2B78FE78" w14:textId="77777777" w:rsidR="00D00E61" w:rsidRDefault="00D00E61" w:rsidP="00D00E61">
      <w:pPr>
        <w:numPr>
          <w:ilvl w:val="0"/>
          <w:numId w:val="11"/>
        </w:numPr>
        <w:overflowPunct/>
        <w:autoSpaceDE/>
        <w:autoSpaceDN/>
        <w:adjustRightInd/>
        <w:jc w:val="both"/>
        <w:textAlignment w:val="auto"/>
      </w:pPr>
      <w:r>
        <w:t>New NS values were introduced for low power operation (LPI) and very low power (VLP). Table 1 provides a list of countries for which requirements were introduced and the associated NS value. Please note that the table does not provide an overview overall NS values and requirements as it focuses on newly introduced values only. A complete summary can be found in [2].</w:t>
      </w:r>
    </w:p>
    <w:p w14:paraId="5BC70421" w14:textId="77777777" w:rsidR="00D00E61" w:rsidRDefault="00D00E61" w:rsidP="00D00E61">
      <w:pPr>
        <w:numPr>
          <w:ilvl w:val="0"/>
          <w:numId w:val="11"/>
        </w:numPr>
        <w:overflowPunct/>
        <w:autoSpaceDE/>
        <w:autoSpaceDN/>
        <w:adjustRightInd/>
        <w:jc w:val="both"/>
        <w:textAlignment w:val="auto"/>
      </w:pPr>
      <w:r>
        <w:t>NS value signalling capability was enhanced to allow the listing of more than eight NS values for a single band. This was required due to the larger number of different NS values needed to cover the diverse regulatory requirements of all the countries.</w:t>
      </w:r>
    </w:p>
    <w:p w14:paraId="7CF64B37" w14:textId="77777777" w:rsidR="00D00E61" w:rsidRDefault="00D00E61" w:rsidP="00D00E61">
      <w:pPr>
        <w:jc w:val="both"/>
      </w:pPr>
      <w:r>
        <w:t>In Rel-17 it was not possible to utilise the lower 20MHz from the bands n96 and n102. This 20MHz slot was excluded due to several challenges with UL operation. This WI introduced DL only operation for the lower 20MHz to improve spectrum utilisation.</w:t>
      </w:r>
    </w:p>
    <w:p w14:paraId="0FB06609" w14:textId="77777777" w:rsidR="00D00E61" w:rsidRPr="00B24923" w:rsidRDefault="00D00E61" w:rsidP="00D00E61">
      <w:pPr>
        <w:jc w:val="both"/>
        <w:rPr>
          <w:i/>
        </w:rPr>
      </w:pPr>
      <w:r>
        <w:t>In addition, PC3 operation was introduced for band n46, n96 and n102. Consequently, several NS values were updated and PC3 A-MPR was included.</w:t>
      </w:r>
    </w:p>
    <w:p w14:paraId="7D470DDB" w14:textId="77777777" w:rsidR="00D00E61" w:rsidRDefault="00D00E61" w:rsidP="00D00E61">
      <w:pPr>
        <w:pStyle w:val="TH"/>
      </w:pPr>
      <w:r>
        <w:t>Table 1: Newly introduced NS values per country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5"/>
        <w:gridCol w:w="2129"/>
        <w:gridCol w:w="2614"/>
      </w:tblGrid>
      <w:tr w:rsidR="00D00E61" w:rsidRPr="008671B0" w14:paraId="1DA2D633" w14:textId="77777777" w:rsidTr="00B22AB8">
        <w:trPr>
          <w:jc w:val="center"/>
        </w:trPr>
        <w:tc>
          <w:tcPr>
            <w:tcW w:w="2105" w:type="dxa"/>
            <w:vMerge w:val="restart"/>
            <w:shd w:val="clear" w:color="auto" w:fill="auto"/>
          </w:tcPr>
          <w:p w14:paraId="29EB794E" w14:textId="77777777" w:rsidR="00D00E61" w:rsidRPr="002B2868" w:rsidRDefault="00D00E61" w:rsidP="00B22AB8">
            <w:pPr>
              <w:pStyle w:val="TAH"/>
            </w:pPr>
            <w:r w:rsidRPr="002B2868">
              <w:t>Country</w:t>
            </w:r>
          </w:p>
        </w:tc>
        <w:tc>
          <w:tcPr>
            <w:tcW w:w="4743" w:type="dxa"/>
            <w:gridSpan w:val="2"/>
            <w:shd w:val="clear" w:color="auto" w:fill="auto"/>
          </w:tcPr>
          <w:p w14:paraId="49996ACB" w14:textId="77777777" w:rsidR="00D00E61" w:rsidRPr="002B2868" w:rsidRDefault="00D00E61" w:rsidP="00B22AB8">
            <w:pPr>
              <w:pStyle w:val="TAH"/>
            </w:pPr>
            <w:r w:rsidRPr="002B2868">
              <w:t>Mode</w:t>
            </w:r>
          </w:p>
        </w:tc>
      </w:tr>
      <w:tr w:rsidR="00D00E61" w:rsidRPr="008671B0" w14:paraId="2ACAA71D" w14:textId="77777777" w:rsidTr="00B22AB8">
        <w:trPr>
          <w:jc w:val="center"/>
        </w:trPr>
        <w:tc>
          <w:tcPr>
            <w:tcW w:w="2105" w:type="dxa"/>
            <w:vMerge/>
            <w:shd w:val="clear" w:color="auto" w:fill="auto"/>
          </w:tcPr>
          <w:p w14:paraId="0B001DF3" w14:textId="77777777" w:rsidR="00D00E61" w:rsidRPr="002B2868" w:rsidRDefault="00D00E61" w:rsidP="00B22AB8">
            <w:pPr>
              <w:pStyle w:val="TAH"/>
            </w:pPr>
          </w:p>
        </w:tc>
        <w:tc>
          <w:tcPr>
            <w:tcW w:w="2129" w:type="dxa"/>
            <w:shd w:val="clear" w:color="auto" w:fill="auto"/>
          </w:tcPr>
          <w:p w14:paraId="1E89A854" w14:textId="77777777" w:rsidR="00D00E61" w:rsidRPr="002B2868" w:rsidRDefault="00D00E61" w:rsidP="00B22AB8">
            <w:pPr>
              <w:pStyle w:val="TAH"/>
            </w:pPr>
            <w:r w:rsidRPr="002B2868">
              <w:t>LPI</w:t>
            </w:r>
          </w:p>
        </w:tc>
        <w:tc>
          <w:tcPr>
            <w:tcW w:w="2614" w:type="dxa"/>
            <w:shd w:val="clear" w:color="auto" w:fill="auto"/>
          </w:tcPr>
          <w:p w14:paraId="220B6912" w14:textId="77777777" w:rsidR="00D00E61" w:rsidRPr="002B2868" w:rsidRDefault="00D00E61" w:rsidP="00B22AB8">
            <w:pPr>
              <w:pStyle w:val="TAH"/>
            </w:pPr>
            <w:r w:rsidRPr="002B2868">
              <w:t>VLP</w:t>
            </w:r>
          </w:p>
        </w:tc>
      </w:tr>
      <w:tr w:rsidR="00D00E61" w:rsidRPr="008671B0" w14:paraId="4C9EC403" w14:textId="77777777" w:rsidTr="00B22AB8">
        <w:trPr>
          <w:jc w:val="center"/>
        </w:trPr>
        <w:tc>
          <w:tcPr>
            <w:tcW w:w="6848" w:type="dxa"/>
            <w:gridSpan w:val="3"/>
            <w:shd w:val="clear" w:color="auto" w:fill="auto"/>
          </w:tcPr>
          <w:p w14:paraId="3B79D9A1" w14:textId="77777777" w:rsidR="00D00E61" w:rsidRPr="002B2868" w:rsidRDefault="00D00E61" w:rsidP="00B22AB8">
            <w:pPr>
              <w:pStyle w:val="TAH"/>
            </w:pPr>
            <w:r>
              <w:rPr>
                <w:bCs/>
                <w:lang w:val="en-US"/>
              </w:rPr>
              <w:t>Region 1</w:t>
            </w:r>
          </w:p>
        </w:tc>
      </w:tr>
      <w:tr w:rsidR="00D00E61" w:rsidRPr="008671B0" w14:paraId="1F076C8E" w14:textId="77777777" w:rsidTr="00B22AB8">
        <w:trPr>
          <w:jc w:val="center"/>
        </w:trPr>
        <w:tc>
          <w:tcPr>
            <w:tcW w:w="2105" w:type="dxa"/>
            <w:shd w:val="clear" w:color="auto" w:fill="auto"/>
          </w:tcPr>
          <w:p w14:paraId="01D28EB8" w14:textId="77777777" w:rsidR="00D00E61" w:rsidRDefault="00D00E61" w:rsidP="00B22AB8">
            <w:pPr>
              <w:pStyle w:val="TAH"/>
              <w:rPr>
                <w:b w:val="0"/>
                <w:bCs/>
              </w:rPr>
            </w:pPr>
            <w:r>
              <w:rPr>
                <w:b w:val="0"/>
                <w:bCs/>
              </w:rPr>
              <w:t>EU/CEPT</w:t>
            </w:r>
          </w:p>
        </w:tc>
        <w:tc>
          <w:tcPr>
            <w:tcW w:w="2129" w:type="dxa"/>
            <w:shd w:val="clear" w:color="auto" w:fill="auto"/>
          </w:tcPr>
          <w:p w14:paraId="05B9E457" w14:textId="77777777" w:rsidR="00D00E61" w:rsidRDefault="00D00E61" w:rsidP="00B22AB8">
            <w:pPr>
              <w:pStyle w:val="TAH"/>
              <w:rPr>
                <w:b w:val="0"/>
                <w:bCs/>
              </w:rPr>
            </w:pPr>
          </w:p>
        </w:tc>
        <w:tc>
          <w:tcPr>
            <w:tcW w:w="2614" w:type="dxa"/>
            <w:shd w:val="clear" w:color="auto" w:fill="auto"/>
          </w:tcPr>
          <w:p w14:paraId="477999A0" w14:textId="77777777" w:rsidR="00D00E61" w:rsidRDefault="00D00E61" w:rsidP="00B22AB8">
            <w:pPr>
              <w:pStyle w:val="TAH"/>
              <w:rPr>
                <w:b w:val="0"/>
                <w:bCs/>
              </w:rPr>
            </w:pPr>
            <w:r>
              <w:rPr>
                <w:b w:val="0"/>
                <w:bCs/>
                <w:lang w:val="en-US"/>
              </w:rPr>
              <w:t>NS_64</w:t>
            </w:r>
          </w:p>
        </w:tc>
      </w:tr>
      <w:tr w:rsidR="00D00E61" w:rsidRPr="008671B0" w14:paraId="1F16EA03" w14:textId="77777777" w:rsidTr="00B22AB8">
        <w:trPr>
          <w:jc w:val="center"/>
        </w:trPr>
        <w:tc>
          <w:tcPr>
            <w:tcW w:w="2105" w:type="dxa"/>
            <w:shd w:val="clear" w:color="auto" w:fill="auto"/>
          </w:tcPr>
          <w:p w14:paraId="7ADC3B2E" w14:textId="77777777" w:rsidR="00D00E61" w:rsidRDefault="00D00E61" w:rsidP="00B22AB8">
            <w:pPr>
              <w:pStyle w:val="TAH"/>
              <w:rPr>
                <w:b w:val="0"/>
                <w:bCs/>
              </w:rPr>
            </w:pPr>
            <w:r>
              <w:rPr>
                <w:b w:val="0"/>
                <w:bCs/>
              </w:rPr>
              <w:t>UK</w:t>
            </w:r>
          </w:p>
        </w:tc>
        <w:tc>
          <w:tcPr>
            <w:tcW w:w="2129" w:type="dxa"/>
            <w:shd w:val="clear" w:color="auto" w:fill="auto"/>
          </w:tcPr>
          <w:p w14:paraId="6DD74B5E" w14:textId="77777777" w:rsidR="00D00E61" w:rsidRDefault="00D00E61" w:rsidP="00B22AB8">
            <w:pPr>
              <w:pStyle w:val="TAH"/>
              <w:rPr>
                <w:b w:val="0"/>
                <w:bCs/>
                <w:lang w:val="en-US"/>
              </w:rPr>
            </w:pPr>
            <w:r>
              <w:rPr>
                <w:b w:val="0"/>
                <w:bCs/>
                <w:lang w:val="en-US"/>
              </w:rPr>
              <w:t>NS_01</w:t>
            </w:r>
          </w:p>
        </w:tc>
        <w:tc>
          <w:tcPr>
            <w:tcW w:w="2614" w:type="dxa"/>
            <w:shd w:val="clear" w:color="auto" w:fill="auto"/>
          </w:tcPr>
          <w:p w14:paraId="7773587F" w14:textId="77777777" w:rsidR="00D00E61" w:rsidRDefault="00D00E61" w:rsidP="00B22AB8">
            <w:pPr>
              <w:pStyle w:val="TAH"/>
              <w:rPr>
                <w:b w:val="0"/>
                <w:bCs/>
                <w:lang w:val="en-US"/>
              </w:rPr>
            </w:pPr>
            <w:r>
              <w:rPr>
                <w:b w:val="0"/>
                <w:bCs/>
                <w:lang w:val="en-US"/>
              </w:rPr>
              <w:t>NS_65</w:t>
            </w:r>
          </w:p>
        </w:tc>
      </w:tr>
      <w:tr w:rsidR="00D00E61" w:rsidRPr="008671B0" w14:paraId="6DB032F7" w14:textId="77777777" w:rsidTr="00B22AB8">
        <w:trPr>
          <w:jc w:val="center"/>
        </w:trPr>
        <w:tc>
          <w:tcPr>
            <w:tcW w:w="2105" w:type="dxa"/>
            <w:shd w:val="clear" w:color="auto" w:fill="auto"/>
          </w:tcPr>
          <w:p w14:paraId="4D1C41E4" w14:textId="77777777" w:rsidR="00D00E61" w:rsidRDefault="00D00E61" w:rsidP="00B22AB8">
            <w:pPr>
              <w:pStyle w:val="TAH"/>
              <w:rPr>
                <w:b w:val="0"/>
                <w:bCs/>
              </w:rPr>
            </w:pPr>
            <w:r>
              <w:rPr>
                <w:b w:val="0"/>
                <w:bCs/>
              </w:rPr>
              <w:t>Morocco</w:t>
            </w:r>
          </w:p>
        </w:tc>
        <w:tc>
          <w:tcPr>
            <w:tcW w:w="2129" w:type="dxa"/>
            <w:shd w:val="clear" w:color="auto" w:fill="auto"/>
          </w:tcPr>
          <w:p w14:paraId="5018A8A3" w14:textId="77777777" w:rsidR="00D00E61" w:rsidRDefault="00D00E61" w:rsidP="00B22AB8">
            <w:pPr>
              <w:pStyle w:val="TAH"/>
              <w:rPr>
                <w:b w:val="0"/>
                <w:bCs/>
                <w:lang w:val="en-US"/>
              </w:rPr>
            </w:pPr>
            <w:r>
              <w:rPr>
                <w:b w:val="0"/>
                <w:bCs/>
                <w:lang w:val="en-US"/>
              </w:rPr>
              <w:t>NS_01</w:t>
            </w:r>
          </w:p>
        </w:tc>
        <w:tc>
          <w:tcPr>
            <w:tcW w:w="2614" w:type="dxa"/>
            <w:shd w:val="clear" w:color="auto" w:fill="auto"/>
          </w:tcPr>
          <w:p w14:paraId="5D0A42C4" w14:textId="77777777" w:rsidR="00D00E61" w:rsidRDefault="00D00E61" w:rsidP="00B22AB8">
            <w:pPr>
              <w:pStyle w:val="TAH"/>
              <w:rPr>
                <w:b w:val="0"/>
                <w:bCs/>
                <w:lang w:val="en-US"/>
              </w:rPr>
            </w:pPr>
            <w:r>
              <w:rPr>
                <w:b w:val="0"/>
                <w:bCs/>
                <w:lang w:val="en-US"/>
              </w:rPr>
              <w:t>NS_65</w:t>
            </w:r>
          </w:p>
        </w:tc>
      </w:tr>
      <w:tr w:rsidR="00D00E61" w:rsidRPr="008671B0" w14:paraId="683CFA33" w14:textId="77777777" w:rsidTr="00B22AB8">
        <w:trPr>
          <w:jc w:val="center"/>
        </w:trPr>
        <w:tc>
          <w:tcPr>
            <w:tcW w:w="2105" w:type="dxa"/>
            <w:shd w:val="clear" w:color="auto" w:fill="auto"/>
          </w:tcPr>
          <w:p w14:paraId="1BA01ECD" w14:textId="77777777" w:rsidR="00D00E61" w:rsidRDefault="00D00E61" w:rsidP="00B22AB8">
            <w:pPr>
              <w:pStyle w:val="TAH"/>
              <w:rPr>
                <w:b w:val="0"/>
                <w:bCs/>
              </w:rPr>
            </w:pPr>
            <w:r>
              <w:rPr>
                <w:b w:val="0"/>
                <w:bCs/>
              </w:rPr>
              <w:t>UAE</w:t>
            </w:r>
          </w:p>
        </w:tc>
        <w:tc>
          <w:tcPr>
            <w:tcW w:w="2129" w:type="dxa"/>
            <w:shd w:val="clear" w:color="auto" w:fill="auto"/>
          </w:tcPr>
          <w:p w14:paraId="68CA55B1" w14:textId="77777777" w:rsidR="00D00E61" w:rsidRDefault="00D00E61" w:rsidP="00B22AB8">
            <w:pPr>
              <w:pStyle w:val="TAH"/>
              <w:rPr>
                <w:b w:val="0"/>
                <w:bCs/>
                <w:lang w:val="en-US"/>
              </w:rPr>
            </w:pPr>
            <w:r>
              <w:rPr>
                <w:b w:val="0"/>
                <w:bCs/>
                <w:lang w:val="en-US"/>
              </w:rPr>
              <w:t>NS_01</w:t>
            </w:r>
          </w:p>
        </w:tc>
        <w:tc>
          <w:tcPr>
            <w:tcW w:w="2614" w:type="dxa"/>
            <w:shd w:val="clear" w:color="auto" w:fill="auto"/>
          </w:tcPr>
          <w:p w14:paraId="3546627C" w14:textId="77777777" w:rsidR="00D00E61" w:rsidRDefault="00D00E61" w:rsidP="00B22AB8">
            <w:pPr>
              <w:pStyle w:val="TAH"/>
              <w:rPr>
                <w:b w:val="0"/>
                <w:bCs/>
                <w:lang w:val="en-US"/>
              </w:rPr>
            </w:pPr>
            <w:r>
              <w:rPr>
                <w:b w:val="0"/>
                <w:bCs/>
                <w:lang w:val="en-US"/>
              </w:rPr>
              <w:t>N/A</w:t>
            </w:r>
          </w:p>
        </w:tc>
      </w:tr>
      <w:tr w:rsidR="00D00E61" w:rsidRPr="008671B0" w14:paraId="0B7700B4" w14:textId="77777777" w:rsidTr="00B22AB8">
        <w:trPr>
          <w:jc w:val="center"/>
        </w:trPr>
        <w:tc>
          <w:tcPr>
            <w:tcW w:w="2105" w:type="dxa"/>
            <w:shd w:val="clear" w:color="auto" w:fill="auto"/>
          </w:tcPr>
          <w:p w14:paraId="0657577D" w14:textId="77777777" w:rsidR="00D00E61" w:rsidRDefault="00D00E61" w:rsidP="00B22AB8">
            <w:pPr>
              <w:pStyle w:val="TAH"/>
              <w:rPr>
                <w:b w:val="0"/>
                <w:bCs/>
              </w:rPr>
            </w:pPr>
            <w:r>
              <w:rPr>
                <w:b w:val="0"/>
                <w:bCs/>
              </w:rPr>
              <w:t>Saudi Arabia</w:t>
            </w:r>
          </w:p>
        </w:tc>
        <w:tc>
          <w:tcPr>
            <w:tcW w:w="2129" w:type="dxa"/>
            <w:shd w:val="clear" w:color="auto" w:fill="auto"/>
          </w:tcPr>
          <w:p w14:paraId="5FC40B88" w14:textId="77777777" w:rsidR="00D00E61" w:rsidRDefault="00D00E61" w:rsidP="00B22AB8">
            <w:pPr>
              <w:pStyle w:val="TAH"/>
              <w:rPr>
                <w:b w:val="0"/>
                <w:bCs/>
                <w:lang w:val="en-US"/>
              </w:rPr>
            </w:pPr>
            <w:r>
              <w:rPr>
                <w:b w:val="0"/>
                <w:bCs/>
                <w:lang w:val="en-US"/>
              </w:rPr>
              <w:t>NS_01</w:t>
            </w:r>
          </w:p>
        </w:tc>
        <w:tc>
          <w:tcPr>
            <w:tcW w:w="2614" w:type="dxa"/>
            <w:shd w:val="clear" w:color="auto" w:fill="auto"/>
          </w:tcPr>
          <w:p w14:paraId="7EFB584A" w14:textId="77777777" w:rsidR="00D00E61" w:rsidRDefault="00D00E61" w:rsidP="00B22AB8">
            <w:pPr>
              <w:pStyle w:val="TAH"/>
              <w:rPr>
                <w:b w:val="0"/>
                <w:bCs/>
                <w:lang w:val="en-US"/>
              </w:rPr>
            </w:pPr>
            <w:r>
              <w:rPr>
                <w:b w:val="0"/>
                <w:bCs/>
                <w:lang w:val="en-US"/>
              </w:rPr>
              <w:t>N/A</w:t>
            </w:r>
          </w:p>
        </w:tc>
      </w:tr>
      <w:tr w:rsidR="00D00E61" w:rsidRPr="008671B0" w14:paraId="6C0A02C1" w14:textId="77777777" w:rsidTr="00B22AB8">
        <w:trPr>
          <w:jc w:val="center"/>
        </w:trPr>
        <w:tc>
          <w:tcPr>
            <w:tcW w:w="2105" w:type="dxa"/>
            <w:shd w:val="clear" w:color="auto" w:fill="auto"/>
          </w:tcPr>
          <w:p w14:paraId="6F62A991" w14:textId="77777777" w:rsidR="00D00E61" w:rsidRDefault="00D00E61" w:rsidP="00B22AB8">
            <w:pPr>
              <w:pStyle w:val="TAH"/>
              <w:rPr>
                <w:b w:val="0"/>
                <w:bCs/>
              </w:rPr>
            </w:pPr>
            <w:r>
              <w:rPr>
                <w:b w:val="0"/>
                <w:bCs/>
              </w:rPr>
              <w:t>Kenya</w:t>
            </w:r>
          </w:p>
        </w:tc>
        <w:tc>
          <w:tcPr>
            <w:tcW w:w="2129" w:type="dxa"/>
            <w:shd w:val="clear" w:color="auto" w:fill="auto"/>
          </w:tcPr>
          <w:p w14:paraId="37101803" w14:textId="77777777" w:rsidR="00D00E61" w:rsidRDefault="00D00E61" w:rsidP="00B22AB8">
            <w:pPr>
              <w:pStyle w:val="TAH"/>
              <w:rPr>
                <w:b w:val="0"/>
                <w:bCs/>
                <w:lang w:val="en-US"/>
              </w:rPr>
            </w:pPr>
            <w:r>
              <w:rPr>
                <w:b w:val="0"/>
                <w:bCs/>
                <w:lang w:val="en-US"/>
              </w:rPr>
              <w:t>NS_01</w:t>
            </w:r>
          </w:p>
        </w:tc>
        <w:tc>
          <w:tcPr>
            <w:tcW w:w="2614" w:type="dxa"/>
            <w:shd w:val="clear" w:color="auto" w:fill="auto"/>
          </w:tcPr>
          <w:p w14:paraId="7F75FA23" w14:textId="77777777" w:rsidR="00D00E61" w:rsidRDefault="00D00E61" w:rsidP="00B22AB8">
            <w:pPr>
              <w:pStyle w:val="TAH"/>
              <w:rPr>
                <w:b w:val="0"/>
                <w:bCs/>
                <w:lang w:val="en-US"/>
              </w:rPr>
            </w:pPr>
            <w:r>
              <w:rPr>
                <w:b w:val="0"/>
                <w:bCs/>
                <w:lang w:val="en-US"/>
              </w:rPr>
              <w:t>NS_68</w:t>
            </w:r>
          </w:p>
        </w:tc>
      </w:tr>
      <w:tr w:rsidR="00D00E61" w:rsidRPr="008671B0" w14:paraId="0C5AB51D" w14:textId="77777777" w:rsidTr="00B22AB8">
        <w:trPr>
          <w:jc w:val="center"/>
        </w:trPr>
        <w:tc>
          <w:tcPr>
            <w:tcW w:w="2105" w:type="dxa"/>
            <w:shd w:val="clear" w:color="auto" w:fill="auto"/>
          </w:tcPr>
          <w:p w14:paraId="571891A2" w14:textId="77777777" w:rsidR="00D00E61" w:rsidRDefault="00D00E61" w:rsidP="00B22AB8">
            <w:pPr>
              <w:pStyle w:val="TAH"/>
              <w:rPr>
                <w:b w:val="0"/>
                <w:bCs/>
              </w:rPr>
            </w:pPr>
            <w:r>
              <w:rPr>
                <w:b w:val="0"/>
                <w:bCs/>
              </w:rPr>
              <w:t>Qatar</w:t>
            </w:r>
          </w:p>
        </w:tc>
        <w:tc>
          <w:tcPr>
            <w:tcW w:w="2129" w:type="dxa"/>
            <w:shd w:val="clear" w:color="auto" w:fill="auto"/>
          </w:tcPr>
          <w:p w14:paraId="6497E6DD" w14:textId="77777777" w:rsidR="00D00E61" w:rsidRDefault="00D00E61" w:rsidP="00B22AB8">
            <w:pPr>
              <w:pStyle w:val="TAH"/>
              <w:rPr>
                <w:b w:val="0"/>
                <w:bCs/>
                <w:lang w:val="en-US"/>
              </w:rPr>
            </w:pPr>
            <w:r>
              <w:rPr>
                <w:b w:val="0"/>
                <w:bCs/>
                <w:lang w:val="en-US"/>
              </w:rPr>
              <w:t>NS_01</w:t>
            </w:r>
          </w:p>
        </w:tc>
        <w:tc>
          <w:tcPr>
            <w:tcW w:w="2614" w:type="dxa"/>
            <w:shd w:val="clear" w:color="auto" w:fill="auto"/>
          </w:tcPr>
          <w:p w14:paraId="3280A585" w14:textId="77777777" w:rsidR="00D00E61" w:rsidRDefault="00D00E61" w:rsidP="00B22AB8">
            <w:pPr>
              <w:pStyle w:val="TAH"/>
              <w:rPr>
                <w:b w:val="0"/>
                <w:bCs/>
                <w:lang w:val="en-US"/>
              </w:rPr>
            </w:pPr>
            <w:r>
              <w:rPr>
                <w:b w:val="0"/>
                <w:bCs/>
                <w:lang w:val="en-US"/>
              </w:rPr>
              <w:t>NS_65</w:t>
            </w:r>
          </w:p>
        </w:tc>
      </w:tr>
      <w:tr w:rsidR="00D00E61" w:rsidRPr="008671B0" w14:paraId="49F7226E" w14:textId="77777777" w:rsidTr="00B22AB8">
        <w:trPr>
          <w:jc w:val="center"/>
        </w:trPr>
        <w:tc>
          <w:tcPr>
            <w:tcW w:w="2105" w:type="dxa"/>
            <w:shd w:val="clear" w:color="auto" w:fill="auto"/>
          </w:tcPr>
          <w:p w14:paraId="0EE2CC31" w14:textId="77777777" w:rsidR="00D00E61" w:rsidRDefault="00D00E61" w:rsidP="00B22AB8">
            <w:pPr>
              <w:pStyle w:val="TAH"/>
              <w:rPr>
                <w:b w:val="0"/>
                <w:bCs/>
              </w:rPr>
            </w:pPr>
            <w:r>
              <w:rPr>
                <w:b w:val="0"/>
                <w:bCs/>
              </w:rPr>
              <w:t>Jordan</w:t>
            </w:r>
          </w:p>
        </w:tc>
        <w:tc>
          <w:tcPr>
            <w:tcW w:w="2129" w:type="dxa"/>
            <w:shd w:val="clear" w:color="auto" w:fill="auto"/>
          </w:tcPr>
          <w:p w14:paraId="2DC01F30" w14:textId="77777777" w:rsidR="00D00E61" w:rsidRDefault="00D00E61" w:rsidP="00B22AB8">
            <w:pPr>
              <w:pStyle w:val="TAH"/>
              <w:rPr>
                <w:b w:val="0"/>
                <w:bCs/>
                <w:lang w:val="en-US"/>
              </w:rPr>
            </w:pPr>
            <w:r>
              <w:rPr>
                <w:b w:val="0"/>
                <w:bCs/>
                <w:lang w:val="en-US"/>
              </w:rPr>
              <w:t>NS_01</w:t>
            </w:r>
          </w:p>
        </w:tc>
        <w:tc>
          <w:tcPr>
            <w:tcW w:w="2614" w:type="dxa"/>
            <w:shd w:val="clear" w:color="auto" w:fill="auto"/>
          </w:tcPr>
          <w:p w14:paraId="3E792E6F" w14:textId="77777777" w:rsidR="00D00E61" w:rsidRDefault="00D00E61" w:rsidP="00B22AB8">
            <w:pPr>
              <w:pStyle w:val="TAH"/>
              <w:rPr>
                <w:b w:val="0"/>
                <w:bCs/>
                <w:lang w:val="en-US"/>
              </w:rPr>
            </w:pPr>
            <w:r>
              <w:rPr>
                <w:b w:val="0"/>
                <w:bCs/>
                <w:lang w:val="en-US"/>
              </w:rPr>
              <w:t>NS_65</w:t>
            </w:r>
          </w:p>
        </w:tc>
      </w:tr>
      <w:tr w:rsidR="00D00E61" w:rsidRPr="008671B0" w14:paraId="52A27D7F" w14:textId="77777777" w:rsidTr="00B22AB8">
        <w:trPr>
          <w:jc w:val="center"/>
        </w:trPr>
        <w:tc>
          <w:tcPr>
            <w:tcW w:w="2105" w:type="dxa"/>
            <w:shd w:val="clear" w:color="auto" w:fill="auto"/>
          </w:tcPr>
          <w:p w14:paraId="28F0A217" w14:textId="77777777" w:rsidR="00D00E61" w:rsidRDefault="00D00E61" w:rsidP="00B22AB8">
            <w:pPr>
              <w:pStyle w:val="TAH"/>
              <w:rPr>
                <w:b w:val="0"/>
                <w:bCs/>
              </w:rPr>
            </w:pPr>
            <w:r>
              <w:rPr>
                <w:b w:val="0"/>
                <w:bCs/>
              </w:rPr>
              <w:t>Russian Federation</w:t>
            </w:r>
          </w:p>
        </w:tc>
        <w:tc>
          <w:tcPr>
            <w:tcW w:w="2129" w:type="dxa"/>
            <w:shd w:val="clear" w:color="auto" w:fill="auto"/>
          </w:tcPr>
          <w:p w14:paraId="328714D0" w14:textId="77777777" w:rsidR="00D00E61" w:rsidRDefault="00D00E61" w:rsidP="00B22AB8">
            <w:pPr>
              <w:pStyle w:val="TAH"/>
              <w:rPr>
                <w:b w:val="0"/>
                <w:bCs/>
                <w:lang w:val="en-US"/>
              </w:rPr>
            </w:pPr>
            <w:r>
              <w:rPr>
                <w:b w:val="0"/>
                <w:bCs/>
                <w:lang w:val="en-US"/>
              </w:rPr>
              <w:t>NS_01</w:t>
            </w:r>
          </w:p>
        </w:tc>
        <w:tc>
          <w:tcPr>
            <w:tcW w:w="2614" w:type="dxa"/>
            <w:shd w:val="clear" w:color="auto" w:fill="auto"/>
          </w:tcPr>
          <w:p w14:paraId="03363BD8" w14:textId="77777777" w:rsidR="00D00E61" w:rsidRDefault="00D00E61" w:rsidP="00B22AB8">
            <w:pPr>
              <w:pStyle w:val="TAH"/>
              <w:rPr>
                <w:b w:val="0"/>
                <w:bCs/>
                <w:lang w:val="en-US"/>
              </w:rPr>
            </w:pPr>
            <w:r>
              <w:rPr>
                <w:b w:val="0"/>
                <w:bCs/>
                <w:lang w:val="en-US"/>
              </w:rPr>
              <w:t>NS_68</w:t>
            </w:r>
          </w:p>
        </w:tc>
      </w:tr>
      <w:tr w:rsidR="00D00E61" w:rsidRPr="008671B0" w14:paraId="4DAB3BBA" w14:textId="77777777" w:rsidTr="00B22AB8">
        <w:trPr>
          <w:jc w:val="center"/>
        </w:trPr>
        <w:tc>
          <w:tcPr>
            <w:tcW w:w="2105" w:type="dxa"/>
            <w:shd w:val="clear" w:color="auto" w:fill="auto"/>
          </w:tcPr>
          <w:p w14:paraId="3EB55B8A" w14:textId="77777777" w:rsidR="00D00E61" w:rsidRDefault="00D00E61" w:rsidP="00B22AB8">
            <w:pPr>
              <w:pStyle w:val="TAH"/>
              <w:rPr>
                <w:b w:val="0"/>
                <w:bCs/>
              </w:rPr>
            </w:pPr>
            <w:r>
              <w:rPr>
                <w:b w:val="0"/>
                <w:bCs/>
              </w:rPr>
              <w:t>South Africa</w:t>
            </w:r>
          </w:p>
        </w:tc>
        <w:tc>
          <w:tcPr>
            <w:tcW w:w="2129" w:type="dxa"/>
            <w:shd w:val="clear" w:color="auto" w:fill="auto"/>
          </w:tcPr>
          <w:p w14:paraId="4E8584EA" w14:textId="77777777" w:rsidR="00D00E61" w:rsidRDefault="00D00E61" w:rsidP="00B22AB8">
            <w:pPr>
              <w:pStyle w:val="TAH"/>
              <w:rPr>
                <w:b w:val="0"/>
                <w:bCs/>
                <w:lang w:val="en-US"/>
              </w:rPr>
            </w:pPr>
            <w:r>
              <w:rPr>
                <w:b w:val="0"/>
                <w:bCs/>
                <w:lang w:val="en-US"/>
              </w:rPr>
              <w:t>NS_58</w:t>
            </w:r>
          </w:p>
        </w:tc>
        <w:tc>
          <w:tcPr>
            <w:tcW w:w="2614" w:type="dxa"/>
            <w:shd w:val="clear" w:color="auto" w:fill="auto"/>
          </w:tcPr>
          <w:p w14:paraId="7348DF4B" w14:textId="77777777" w:rsidR="00D00E61" w:rsidRDefault="00D00E61" w:rsidP="00B22AB8">
            <w:pPr>
              <w:pStyle w:val="TAH"/>
              <w:rPr>
                <w:b w:val="0"/>
                <w:bCs/>
                <w:lang w:val="en-US"/>
              </w:rPr>
            </w:pPr>
            <w:r>
              <w:rPr>
                <w:b w:val="0"/>
                <w:bCs/>
                <w:lang w:val="en-US"/>
              </w:rPr>
              <w:t>NS_64</w:t>
            </w:r>
          </w:p>
        </w:tc>
      </w:tr>
      <w:tr w:rsidR="00D00E61" w:rsidRPr="008671B0" w14:paraId="7157FF0D" w14:textId="77777777" w:rsidTr="00B22AB8">
        <w:trPr>
          <w:jc w:val="center"/>
        </w:trPr>
        <w:tc>
          <w:tcPr>
            <w:tcW w:w="6848" w:type="dxa"/>
            <w:gridSpan w:val="3"/>
            <w:shd w:val="clear" w:color="auto" w:fill="auto"/>
          </w:tcPr>
          <w:p w14:paraId="3D1F3599" w14:textId="77777777" w:rsidR="00D00E61" w:rsidRDefault="00D00E61" w:rsidP="00B22AB8">
            <w:pPr>
              <w:pStyle w:val="TAC"/>
              <w:rPr>
                <w:b/>
                <w:bCs/>
                <w:lang w:val="en-US"/>
              </w:rPr>
            </w:pPr>
            <w:r>
              <w:rPr>
                <w:b/>
                <w:bCs/>
                <w:lang w:val="en-US"/>
              </w:rPr>
              <w:t>Region 2</w:t>
            </w:r>
          </w:p>
        </w:tc>
      </w:tr>
      <w:tr w:rsidR="00D00E61" w:rsidRPr="008671B0" w14:paraId="29D3E3A3" w14:textId="77777777" w:rsidTr="00B22AB8">
        <w:trPr>
          <w:jc w:val="center"/>
        </w:trPr>
        <w:tc>
          <w:tcPr>
            <w:tcW w:w="2105" w:type="dxa"/>
            <w:shd w:val="clear" w:color="auto" w:fill="auto"/>
          </w:tcPr>
          <w:p w14:paraId="57E09912" w14:textId="77777777" w:rsidR="00D00E61" w:rsidRPr="002B2868" w:rsidRDefault="00D00E61" w:rsidP="00B22AB8">
            <w:pPr>
              <w:pStyle w:val="TAC"/>
            </w:pPr>
            <w:r w:rsidRPr="002B2868">
              <w:t>US</w:t>
            </w:r>
          </w:p>
        </w:tc>
        <w:tc>
          <w:tcPr>
            <w:tcW w:w="2129" w:type="dxa"/>
            <w:shd w:val="clear" w:color="auto" w:fill="auto"/>
          </w:tcPr>
          <w:p w14:paraId="5E5D3169" w14:textId="77777777" w:rsidR="00D00E61" w:rsidRDefault="00D00E61" w:rsidP="00B22AB8">
            <w:pPr>
              <w:pStyle w:val="TAC"/>
              <w:rPr>
                <w:lang w:val="en-US"/>
              </w:rPr>
            </w:pPr>
          </w:p>
        </w:tc>
        <w:tc>
          <w:tcPr>
            <w:tcW w:w="2614" w:type="dxa"/>
            <w:shd w:val="clear" w:color="auto" w:fill="auto"/>
          </w:tcPr>
          <w:p w14:paraId="383D7C3C" w14:textId="77777777" w:rsidR="00D00E61" w:rsidRDefault="00D00E61" w:rsidP="00B22AB8">
            <w:pPr>
              <w:pStyle w:val="TAC"/>
              <w:rPr>
                <w:lang w:val="en-US"/>
              </w:rPr>
            </w:pPr>
            <w:r>
              <w:rPr>
                <w:lang w:val="en-US"/>
              </w:rPr>
              <w:t>NS_66</w:t>
            </w:r>
          </w:p>
        </w:tc>
      </w:tr>
      <w:tr w:rsidR="00D00E61" w:rsidRPr="008671B0" w14:paraId="14C7BBC6" w14:textId="77777777" w:rsidTr="00B22AB8">
        <w:trPr>
          <w:jc w:val="center"/>
        </w:trPr>
        <w:tc>
          <w:tcPr>
            <w:tcW w:w="2105" w:type="dxa"/>
            <w:shd w:val="clear" w:color="auto" w:fill="auto"/>
          </w:tcPr>
          <w:p w14:paraId="40D0B5E3" w14:textId="77777777" w:rsidR="00D00E61" w:rsidRPr="002B2868" w:rsidRDefault="00D00E61" w:rsidP="00B22AB8">
            <w:pPr>
              <w:pStyle w:val="TAC"/>
            </w:pPr>
            <w:r w:rsidRPr="002B2868">
              <w:t>Canada</w:t>
            </w:r>
          </w:p>
        </w:tc>
        <w:tc>
          <w:tcPr>
            <w:tcW w:w="2129" w:type="dxa"/>
            <w:shd w:val="clear" w:color="auto" w:fill="auto"/>
          </w:tcPr>
          <w:p w14:paraId="21DE9EDB" w14:textId="77777777" w:rsidR="00D00E61" w:rsidRDefault="00D00E61" w:rsidP="00B22AB8">
            <w:pPr>
              <w:pStyle w:val="TAC"/>
              <w:rPr>
                <w:lang w:val="en-US"/>
              </w:rPr>
            </w:pPr>
          </w:p>
        </w:tc>
        <w:tc>
          <w:tcPr>
            <w:tcW w:w="2614" w:type="dxa"/>
            <w:shd w:val="clear" w:color="auto" w:fill="auto"/>
          </w:tcPr>
          <w:p w14:paraId="748105C8" w14:textId="77777777" w:rsidR="00D00E61" w:rsidRPr="00D40DAB" w:rsidRDefault="00D00E61" w:rsidP="00B22AB8">
            <w:pPr>
              <w:pStyle w:val="TAC"/>
            </w:pPr>
            <w:r>
              <w:rPr>
                <w:lang w:val="en-US"/>
              </w:rPr>
              <w:t>NS_66</w:t>
            </w:r>
          </w:p>
        </w:tc>
      </w:tr>
      <w:tr w:rsidR="00D00E61" w:rsidRPr="008671B0" w14:paraId="6855C623" w14:textId="77777777" w:rsidTr="00B22AB8">
        <w:trPr>
          <w:jc w:val="center"/>
        </w:trPr>
        <w:tc>
          <w:tcPr>
            <w:tcW w:w="2105" w:type="dxa"/>
            <w:shd w:val="clear" w:color="auto" w:fill="auto"/>
          </w:tcPr>
          <w:p w14:paraId="4D7B66FB" w14:textId="77777777" w:rsidR="00D00E61" w:rsidRPr="002B2868" w:rsidRDefault="00D00E61" w:rsidP="00B22AB8">
            <w:pPr>
              <w:pStyle w:val="TAC"/>
            </w:pPr>
            <w:r w:rsidRPr="002B2868">
              <w:t>Brazil</w:t>
            </w:r>
          </w:p>
        </w:tc>
        <w:tc>
          <w:tcPr>
            <w:tcW w:w="2129" w:type="dxa"/>
            <w:shd w:val="clear" w:color="auto" w:fill="auto"/>
          </w:tcPr>
          <w:p w14:paraId="122A930A" w14:textId="77777777" w:rsidR="00D00E61" w:rsidRDefault="00D00E61" w:rsidP="00B22AB8">
            <w:pPr>
              <w:pStyle w:val="TAC"/>
              <w:rPr>
                <w:lang w:val="en-US"/>
              </w:rPr>
            </w:pPr>
          </w:p>
        </w:tc>
        <w:tc>
          <w:tcPr>
            <w:tcW w:w="2614" w:type="dxa"/>
            <w:shd w:val="clear" w:color="auto" w:fill="auto"/>
          </w:tcPr>
          <w:p w14:paraId="065790AC" w14:textId="77777777" w:rsidR="00D00E61" w:rsidRPr="00D40DAB" w:rsidRDefault="00D00E61" w:rsidP="00B22AB8">
            <w:pPr>
              <w:pStyle w:val="TAC"/>
            </w:pPr>
            <w:r>
              <w:rPr>
                <w:lang w:val="en-US"/>
              </w:rPr>
              <w:t>NS_67</w:t>
            </w:r>
          </w:p>
        </w:tc>
      </w:tr>
      <w:tr w:rsidR="00D00E61" w:rsidRPr="008671B0" w14:paraId="4A5542B7" w14:textId="77777777" w:rsidTr="00B22AB8">
        <w:trPr>
          <w:jc w:val="center"/>
        </w:trPr>
        <w:tc>
          <w:tcPr>
            <w:tcW w:w="2105" w:type="dxa"/>
            <w:shd w:val="clear" w:color="auto" w:fill="auto"/>
          </w:tcPr>
          <w:p w14:paraId="3D9F1AA3" w14:textId="77777777" w:rsidR="00D00E61" w:rsidRPr="002B2868" w:rsidRDefault="00D00E61" w:rsidP="00B22AB8">
            <w:pPr>
              <w:pStyle w:val="TAC"/>
            </w:pPr>
            <w:r w:rsidRPr="002B2868">
              <w:t>Peru</w:t>
            </w:r>
          </w:p>
        </w:tc>
        <w:tc>
          <w:tcPr>
            <w:tcW w:w="2129" w:type="dxa"/>
            <w:shd w:val="clear" w:color="auto" w:fill="auto"/>
          </w:tcPr>
          <w:p w14:paraId="1BCDA49A" w14:textId="77777777" w:rsidR="00D00E61" w:rsidRDefault="00D00E61" w:rsidP="00B22AB8">
            <w:pPr>
              <w:pStyle w:val="TAC"/>
              <w:rPr>
                <w:color w:val="000000"/>
                <w:u w:val="single"/>
              </w:rPr>
            </w:pPr>
          </w:p>
        </w:tc>
        <w:tc>
          <w:tcPr>
            <w:tcW w:w="2614" w:type="dxa"/>
            <w:shd w:val="clear" w:color="auto" w:fill="auto"/>
          </w:tcPr>
          <w:p w14:paraId="3B306310" w14:textId="77777777" w:rsidR="00D00E61" w:rsidRPr="002B2868" w:rsidRDefault="00D00E61" w:rsidP="00B22AB8">
            <w:pPr>
              <w:pStyle w:val="TAC"/>
            </w:pPr>
            <w:r w:rsidRPr="002B2868">
              <w:t>N/A</w:t>
            </w:r>
          </w:p>
        </w:tc>
      </w:tr>
      <w:tr w:rsidR="00D00E61" w:rsidRPr="008671B0" w14:paraId="146A9086" w14:textId="77777777" w:rsidTr="00B22AB8">
        <w:trPr>
          <w:jc w:val="center"/>
        </w:trPr>
        <w:tc>
          <w:tcPr>
            <w:tcW w:w="2105" w:type="dxa"/>
            <w:shd w:val="clear" w:color="auto" w:fill="auto"/>
          </w:tcPr>
          <w:p w14:paraId="43ED4185" w14:textId="77777777" w:rsidR="00D00E61" w:rsidRPr="002B2868" w:rsidRDefault="00D00E61" w:rsidP="00B22AB8">
            <w:pPr>
              <w:pStyle w:val="TAC"/>
            </w:pPr>
            <w:r w:rsidRPr="002B2868">
              <w:t>Chile</w:t>
            </w:r>
          </w:p>
        </w:tc>
        <w:tc>
          <w:tcPr>
            <w:tcW w:w="2129" w:type="dxa"/>
            <w:shd w:val="clear" w:color="auto" w:fill="auto"/>
          </w:tcPr>
          <w:p w14:paraId="7FF75963" w14:textId="77777777" w:rsidR="00D00E61" w:rsidRDefault="00D00E61" w:rsidP="00B22AB8">
            <w:pPr>
              <w:pStyle w:val="TAC"/>
              <w:rPr>
                <w:color w:val="000000"/>
                <w:u w:val="single"/>
              </w:rPr>
            </w:pPr>
          </w:p>
        </w:tc>
        <w:tc>
          <w:tcPr>
            <w:tcW w:w="2614" w:type="dxa"/>
            <w:shd w:val="clear" w:color="auto" w:fill="auto"/>
          </w:tcPr>
          <w:p w14:paraId="4F2D3582" w14:textId="77777777" w:rsidR="00D00E61" w:rsidRPr="002B2868" w:rsidRDefault="00D00E61" w:rsidP="00B22AB8">
            <w:pPr>
              <w:pStyle w:val="TAC"/>
            </w:pPr>
            <w:r w:rsidRPr="002B2868">
              <w:t>N/A</w:t>
            </w:r>
          </w:p>
        </w:tc>
      </w:tr>
      <w:tr w:rsidR="00D00E61" w:rsidRPr="003B7DD2" w14:paraId="25DB686C" w14:textId="77777777" w:rsidTr="00B22AB8">
        <w:trPr>
          <w:jc w:val="center"/>
        </w:trPr>
        <w:tc>
          <w:tcPr>
            <w:tcW w:w="2105" w:type="dxa"/>
            <w:shd w:val="clear" w:color="auto" w:fill="auto"/>
          </w:tcPr>
          <w:p w14:paraId="5737256B" w14:textId="77777777" w:rsidR="00D00E61" w:rsidRDefault="00D00E61" w:rsidP="00B22AB8">
            <w:pPr>
              <w:pStyle w:val="TAC"/>
              <w:rPr>
                <w:color w:val="000000"/>
              </w:rPr>
            </w:pPr>
            <w:r>
              <w:rPr>
                <w:color w:val="000000"/>
              </w:rPr>
              <w:t>Costa Rica</w:t>
            </w:r>
          </w:p>
        </w:tc>
        <w:tc>
          <w:tcPr>
            <w:tcW w:w="2129" w:type="dxa"/>
            <w:shd w:val="clear" w:color="auto" w:fill="auto"/>
          </w:tcPr>
          <w:p w14:paraId="79A3514F" w14:textId="77777777" w:rsidR="00D00E61" w:rsidRDefault="00D00E61" w:rsidP="00B22AB8">
            <w:pPr>
              <w:pStyle w:val="TAC"/>
              <w:rPr>
                <w:color w:val="000000"/>
                <w:lang w:val="en-US"/>
              </w:rPr>
            </w:pPr>
          </w:p>
        </w:tc>
        <w:tc>
          <w:tcPr>
            <w:tcW w:w="2614" w:type="dxa"/>
            <w:shd w:val="clear" w:color="auto" w:fill="auto"/>
          </w:tcPr>
          <w:p w14:paraId="097342EE" w14:textId="77777777" w:rsidR="00D00E61" w:rsidRDefault="00D00E61" w:rsidP="00B22AB8">
            <w:pPr>
              <w:pStyle w:val="TAC"/>
              <w:rPr>
                <w:color w:val="000000"/>
              </w:rPr>
            </w:pPr>
            <w:r>
              <w:rPr>
                <w:bCs/>
                <w:lang w:val="en-US"/>
              </w:rPr>
              <w:t>NS_65</w:t>
            </w:r>
          </w:p>
        </w:tc>
      </w:tr>
      <w:tr w:rsidR="00D00E61" w:rsidRPr="003B7DD2" w14:paraId="71049EAF" w14:textId="77777777" w:rsidTr="00B22AB8">
        <w:trPr>
          <w:jc w:val="center"/>
        </w:trPr>
        <w:tc>
          <w:tcPr>
            <w:tcW w:w="2105" w:type="dxa"/>
            <w:shd w:val="clear" w:color="auto" w:fill="auto"/>
          </w:tcPr>
          <w:p w14:paraId="6D41C768" w14:textId="77777777" w:rsidR="00D00E61" w:rsidRDefault="00D00E61" w:rsidP="00B22AB8">
            <w:pPr>
              <w:pStyle w:val="TAC"/>
              <w:rPr>
                <w:color w:val="000000"/>
              </w:rPr>
            </w:pPr>
            <w:r>
              <w:rPr>
                <w:color w:val="000000"/>
              </w:rPr>
              <w:t>Colombia</w:t>
            </w:r>
          </w:p>
        </w:tc>
        <w:tc>
          <w:tcPr>
            <w:tcW w:w="2129" w:type="dxa"/>
            <w:shd w:val="clear" w:color="auto" w:fill="auto"/>
          </w:tcPr>
          <w:p w14:paraId="0F8BC843" w14:textId="77777777" w:rsidR="00D00E61" w:rsidRDefault="00D00E61" w:rsidP="00B22AB8">
            <w:pPr>
              <w:pStyle w:val="TAC"/>
              <w:rPr>
                <w:color w:val="000000"/>
                <w:lang w:val="en-US"/>
              </w:rPr>
            </w:pPr>
          </w:p>
        </w:tc>
        <w:tc>
          <w:tcPr>
            <w:tcW w:w="2614" w:type="dxa"/>
            <w:shd w:val="clear" w:color="auto" w:fill="auto"/>
          </w:tcPr>
          <w:p w14:paraId="008E5FFA" w14:textId="77777777" w:rsidR="00D00E61" w:rsidRDefault="00D00E61" w:rsidP="00B22AB8">
            <w:pPr>
              <w:pStyle w:val="TAC"/>
              <w:rPr>
                <w:color w:val="000000"/>
              </w:rPr>
            </w:pPr>
            <w:r>
              <w:rPr>
                <w:color w:val="000000"/>
              </w:rPr>
              <w:t>N/A</w:t>
            </w:r>
          </w:p>
        </w:tc>
      </w:tr>
      <w:tr w:rsidR="00D00E61" w:rsidRPr="003B7DD2" w14:paraId="6E7D6DD7" w14:textId="77777777" w:rsidTr="00B22AB8">
        <w:trPr>
          <w:jc w:val="center"/>
        </w:trPr>
        <w:tc>
          <w:tcPr>
            <w:tcW w:w="2105" w:type="dxa"/>
            <w:shd w:val="clear" w:color="auto" w:fill="auto"/>
          </w:tcPr>
          <w:p w14:paraId="59488780" w14:textId="77777777" w:rsidR="00D00E61" w:rsidRDefault="00D00E61" w:rsidP="00B22AB8">
            <w:pPr>
              <w:pStyle w:val="TAC"/>
              <w:rPr>
                <w:color w:val="000000"/>
              </w:rPr>
            </w:pPr>
            <w:r>
              <w:rPr>
                <w:color w:val="000000"/>
              </w:rPr>
              <w:t>Dominican Republic</w:t>
            </w:r>
          </w:p>
        </w:tc>
        <w:tc>
          <w:tcPr>
            <w:tcW w:w="2129" w:type="dxa"/>
            <w:shd w:val="clear" w:color="auto" w:fill="auto"/>
          </w:tcPr>
          <w:p w14:paraId="4E831C7B" w14:textId="77777777" w:rsidR="00D00E61" w:rsidRDefault="00D00E61" w:rsidP="00B22AB8">
            <w:pPr>
              <w:pStyle w:val="TAC"/>
              <w:rPr>
                <w:color w:val="000000"/>
                <w:lang w:val="en-US"/>
              </w:rPr>
            </w:pPr>
            <w:r>
              <w:rPr>
                <w:color w:val="000000"/>
                <w:lang w:val="en-US"/>
              </w:rPr>
              <w:t>NS_60</w:t>
            </w:r>
          </w:p>
        </w:tc>
        <w:tc>
          <w:tcPr>
            <w:tcW w:w="2614" w:type="dxa"/>
            <w:shd w:val="clear" w:color="auto" w:fill="auto"/>
          </w:tcPr>
          <w:p w14:paraId="16E87281" w14:textId="77777777" w:rsidR="00D00E61" w:rsidRDefault="00D00E61" w:rsidP="00B22AB8">
            <w:pPr>
              <w:pStyle w:val="TAC"/>
              <w:rPr>
                <w:color w:val="000000"/>
              </w:rPr>
            </w:pPr>
            <w:r>
              <w:rPr>
                <w:color w:val="000000"/>
              </w:rPr>
              <w:t>NS_66</w:t>
            </w:r>
          </w:p>
        </w:tc>
      </w:tr>
      <w:tr w:rsidR="00D00E61" w:rsidRPr="003B7DD2" w14:paraId="3AFA025E" w14:textId="77777777" w:rsidTr="00B22AB8">
        <w:trPr>
          <w:jc w:val="center"/>
        </w:trPr>
        <w:tc>
          <w:tcPr>
            <w:tcW w:w="2105" w:type="dxa"/>
            <w:shd w:val="clear" w:color="auto" w:fill="auto"/>
          </w:tcPr>
          <w:p w14:paraId="5CEBCD09" w14:textId="77777777" w:rsidR="00D00E61" w:rsidRDefault="00D00E61" w:rsidP="00B22AB8">
            <w:pPr>
              <w:pStyle w:val="TAC"/>
              <w:rPr>
                <w:color w:val="000000"/>
              </w:rPr>
            </w:pPr>
            <w:r>
              <w:rPr>
                <w:color w:val="000000"/>
              </w:rPr>
              <w:t>Argentina</w:t>
            </w:r>
          </w:p>
        </w:tc>
        <w:tc>
          <w:tcPr>
            <w:tcW w:w="2129" w:type="dxa"/>
            <w:shd w:val="clear" w:color="auto" w:fill="auto"/>
          </w:tcPr>
          <w:p w14:paraId="5D25BCE4" w14:textId="77777777" w:rsidR="00D00E61" w:rsidRDefault="00D00E61" w:rsidP="00B22AB8">
            <w:pPr>
              <w:pStyle w:val="TAC"/>
              <w:rPr>
                <w:color w:val="000000"/>
                <w:lang w:val="en-US"/>
              </w:rPr>
            </w:pPr>
            <w:r>
              <w:rPr>
                <w:lang w:val="en-US"/>
              </w:rPr>
              <w:t>NS_53</w:t>
            </w:r>
          </w:p>
        </w:tc>
        <w:tc>
          <w:tcPr>
            <w:tcW w:w="2614" w:type="dxa"/>
            <w:shd w:val="clear" w:color="auto" w:fill="auto"/>
          </w:tcPr>
          <w:p w14:paraId="0BCC62E1" w14:textId="77777777" w:rsidR="00D00E61" w:rsidRDefault="00D00E61" w:rsidP="00B22AB8">
            <w:pPr>
              <w:pStyle w:val="TAC"/>
              <w:rPr>
                <w:color w:val="000000"/>
              </w:rPr>
            </w:pPr>
            <w:r>
              <w:rPr>
                <w:color w:val="000000"/>
              </w:rPr>
              <w:t>N/A</w:t>
            </w:r>
          </w:p>
        </w:tc>
      </w:tr>
      <w:tr w:rsidR="00D00E61" w:rsidRPr="008671B0" w14:paraId="52918836" w14:textId="77777777" w:rsidTr="00B22AB8">
        <w:trPr>
          <w:jc w:val="center"/>
        </w:trPr>
        <w:tc>
          <w:tcPr>
            <w:tcW w:w="6848" w:type="dxa"/>
            <w:gridSpan w:val="3"/>
            <w:shd w:val="clear" w:color="auto" w:fill="auto"/>
          </w:tcPr>
          <w:p w14:paraId="2439A592" w14:textId="77777777" w:rsidR="00D00E61" w:rsidRDefault="00D00E61" w:rsidP="00B22AB8">
            <w:pPr>
              <w:pStyle w:val="TAC"/>
              <w:rPr>
                <w:b/>
                <w:bCs/>
                <w:lang w:val="en-US"/>
              </w:rPr>
            </w:pPr>
            <w:r>
              <w:rPr>
                <w:b/>
                <w:bCs/>
                <w:lang w:val="en-US"/>
              </w:rPr>
              <w:t>Region 3</w:t>
            </w:r>
          </w:p>
        </w:tc>
      </w:tr>
      <w:tr w:rsidR="00D00E61" w:rsidRPr="008671B0" w14:paraId="56F8B4BF" w14:textId="77777777" w:rsidTr="00B22AB8">
        <w:trPr>
          <w:jc w:val="center"/>
        </w:trPr>
        <w:tc>
          <w:tcPr>
            <w:tcW w:w="2105" w:type="dxa"/>
            <w:shd w:val="clear" w:color="auto" w:fill="auto"/>
          </w:tcPr>
          <w:p w14:paraId="342365F8" w14:textId="77777777" w:rsidR="00D00E61" w:rsidRPr="002B2868" w:rsidRDefault="00D00E61" w:rsidP="00B22AB8">
            <w:pPr>
              <w:pStyle w:val="TAC"/>
            </w:pPr>
            <w:r w:rsidRPr="002B2868">
              <w:t>Hong Kong</w:t>
            </w:r>
          </w:p>
        </w:tc>
        <w:tc>
          <w:tcPr>
            <w:tcW w:w="2129" w:type="dxa"/>
            <w:shd w:val="clear" w:color="auto" w:fill="auto"/>
          </w:tcPr>
          <w:p w14:paraId="4D0BB994" w14:textId="77777777" w:rsidR="00D00E61" w:rsidRDefault="00D00E61" w:rsidP="00B22AB8">
            <w:pPr>
              <w:pStyle w:val="TAC"/>
              <w:rPr>
                <w:lang w:val="en-US"/>
              </w:rPr>
            </w:pPr>
            <w:r>
              <w:rPr>
                <w:lang w:val="en-US"/>
              </w:rPr>
              <w:t>NS_58</w:t>
            </w:r>
          </w:p>
        </w:tc>
        <w:tc>
          <w:tcPr>
            <w:tcW w:w="2614" w:type="dxa"/>
            <w:shd w:val="clear" w:color="auto" w:fill="auto"/>
          </w:tcPr>
          <w:p w14:paraId="55DB3E7A" w14:textId="77777777" w:rsidR="00D00E61" w:rsidRDefault="00D00E61" w:rsidP="00B22AB8">
            <w:pPr>
              <w:pStyle w:val="TAC"/>
              <w:rPr>
                <w:lang w:val="en-US"/>
              </w:rPr>
            </w:pPr>
            <w:r>
              <w:rPr>
                <w:lang w:val="en-US"/>
              </w:rPr>
              <w:t>NS_64</w:t>
            </w:r>
          </w:p>
        </w:tc>
      </w:tr>
      <w:tr w:rsidR="00D00E61" w:rsidRPr="008671B0" w14:paraId="782B6D29" w14:textId="77777777" w:rsidTr="00B22AB8">
        <w:trPr>
          <w:jc w:val="center"/>
        </w:trPr>
        <w:tc>
          <w:tcPr>
            <w:tcW w:w="2105" w:type="dxa"/>
            <w:shd w:val="clear" w:color="auto" w:fill="auto"/>
          </w:tcPr>
          <w:p w14:paraId="1E3AE8D8" w14:textId="77777777" w:rsidR="00D00E61" w:rsidRPr="002B2868" w:rsidRDefault="00D00E61" w:rsidP="00B22AB8">
            <w:pPr>
              <w:pStyle w:val="TAC"/>
            </w:pPr>
            <w:r w:rsidRPr="002B2868">
              <w:t>Australia</w:t>
            </w:r>
          </w:p>
        </w:tc>
        <w:tc>
          <w:tcPr>
            <w:tcW w:w="2129" w:type="dxa"/>
            <w:shd w:val="clear" w:color="auto" w:fill="auto"/>
          </w:tcPr>
          <w:p w14:paraId="550357B2" w14:textId="77777777" w:rsidR="00D00E61" w:rsidRDefault="00D00E61" w:rsidP="00B22AB8">
            <w:pPr>
              <w:pStyle w:val="TAC"/>
              <w:rPr>
                <w:lang w:val="en-US"/>
              </w:rPr>
            </w:pPr>
            <w:r>
              <w:rPr>
                <w:lang w:val="en-US"/>
              </w:rPr>
              <w:t>NS_01</w:t>
            </w:r>
          </w:p>
        </w:tc>
        <w:tc>
          <w:tcPr>
            <w:tcW w:w="2614" w:type="dxa"/>
            <w:shd w:val="clear" w:color="auto" w:fill="auto"/>
          </w:tcPr>
          <w:p w14:paraId="7C482E76" w14:textId="77777777" w:rsidR="00D00E61" w:rsidRDefault="00D00E61" w:rsidP="00B22AB8">
            <w:pPr>
              <w:pStyle w:val="TAC"/>
              <w:rPr>
                <w:lang w:val="en-US"/>
              </w:rPr>
            </w:pPr>
            <w:r>
              <w:rPr>
                <w:lang w:val="en-US"/>
              </w:rPr>
              <w:t>NS_68</w:t>
            </w:r>
          </w:p>
        </w:tc>
      </w:tr>
      <w:tr w:rsidR="00D00E61" w:rsidRPr="008671B0" w14:paraId="4A19A657" w14:textId="77777777" w:rsidTr="00B22AB8">
        <w:trPr>
          <w:jc w:val="center"/>
        </w:trPr>
        <w:tc>
          <w:tcPr>
            <w:tcW w:w="2105" w:type="dxa"/>
            <w:shd w:val="clear" w:color="auto" w:fill="auto"/>
          </w:tcPr>
          <w:p w14:paraId="3507A752" w14:textId="77777777" w:rsidR="00D00E61" w:rsidRPr="002B2868" w:rsidRDefault="00D00E61" w:rsidP="00B22AB8">
            <w:pPr>
              <w:pStyle w:val="TAC"/>
            </w:pPr>
            <w:r w:rsidRPr="002B2868">
              <w:t>New Zealand</w:t>
            </w:r>
          </w:p>
        </w:tc>
        <w:tc>
          <w:tcPr>
            <w:tcW w:w="2129" w:type="dxa"/>
            <w:shd w:val="clear" w:color="auto" w:fill="auto"/>
          </w:tcPr>
          <w:p w14:paraId="01AABE26" w14:textId="77777777" w:rsidR="00D00E61" w:rsidRDefault="00D00E61" w:rsidP="00B22AB8">
            <w:pPr>
              <w:pStyle w:val="TAC"/>
              <w:rPr>
                <w:lang w:val="en-US"/>
              </w:rPr>
            </w:pPr>
            <w:r>
              <w:rPr>
                <w:lang w:val="en-US"/>
              </w:rPr>
              <w:t>NS_01</w:t>
            </w:r>
          </w:p>
        </w:tc>
        <w:tc>
          <w:tcPr>
            <w:tcW w:w="2614" w:type="dxa"/>
            <w:shd w:val="clear" w:color="auto" w:fill="auto"/>
          </w:tcPr>
          <w:p w14:paraId="0E4D649D" w14:textId="77777777" w:rsidR="00D00E61" w:rsidRDefault="00D00E61" w:rsidP="00B22AB8">
            <w:pPr>
              <w:pStyle w:val="TAC"/>
              <w:rPr>
                <w:lang w:val="en-US"/>
              </w:rPr>
            </w:pPr>
            <w:r>
              <w:rPr>
                <w:lang w:val="en-US"/>
              </w:rPr>
              <w:t>NS_68</w:t>
            </w:r>
          </w:p>
        </w:tc>
      </w:tr>
      <w:tr w:rsidR="00D00E61" w:rsidRPr="008671B0" w14:paraId="71B8123C" w14:textId="77777777" w:rsidTr="00B22AB8">
        <w:trPr>
          <w:jc w:val="center"/>
        </w:trPr>
        <w:tc>
          <w:tcPr>
            <w:tcW w:w="2105" w:type="dxa"/>
            <w:shd w:val="clear" w:color="auto" w:fill="auto"/>
          </w:tcPr>
          <w:p w14:paraId="550F3723" w14:textId="77777777" w:rsidR="00D00E61" w:rsidRPr="002B2868" w:rsidRDefault="00D00E61" w:rsidP="00B22AB8">
            <w:pPr>
              <w:pStyle w:val="TAC"/>
            </w:pPr>
            <w:r w:rsidRPr="002B2868">
              <w:t>Malaysia</w:t>
            </w:r>
          </w:p>
        </w:tc>
        <w:tc>
          <w:tcPr>
            <w:tcW w:w="2129" w:type="dxa"/>
            <w:shd w:val="clear" w:color="auto" w:fill="auto"/>
          </w:tcPr>
          <w:p w14:paraId="43C32A42" w14:textId="77777777" w:rsidR="00D00E61" w:rsidRDefault="00D00E61" w:rsidP="00B22AB8">
            <w:pPr>
              <w:pStyle w:val="TAC"/>
              <w:rPr>
                <w:lang w:val="en-US"/>
              </w:rPr>
            </w:pPr>
            <w:r>
              <w:rPr>
                <w:lang w:val="en-US"/>
              </w:rPr>
              <w:t>NS_01</w:t>
            </w:r>
          </w:p>
        </w:tc>
        <w:tc>
          <w:tcPr>
            <w:tcW w:w="2614" w:type="dxa"/>
            <w:shd w:val="clear" w:color="auto" w:fill="auto"/>
          </w:tcPr>
          <w:p w14:paraId="3138F913" w14:textId="77777777" w:rsidR="00D00E61" w:rsidRDefault="00D00E61" w:rsidP="00B22AB8">
            <w:pPr>
              <w:pStyle w:val="TAC"/>
              <w:rPr>
                <w:lang w:val="en-US"/>
              </w:rPr>
            </w:pPr>
            <w:r>
              <w:rPr>
                <w:bCs/>
                <w:lang w:val="en-US"/>
              </w:rPr>
              <w:t>NS_65</w:t>
            </w:r>
          </w:p>
        </w:tc>
      </w:tr>
      <w:tr w:rsidR="00D00E61" w:rsidRPr="008671B0" w14:paraId="365F29CE" w14:textId="77777777" w:rsidTr="00B22AB8">
        <w:trPr>
          <w:jc w:val="center"/>
        </w:trPr>
        <w:tc>
          <w:tcPr>
            <w:tcW w:w="2105" w:type="dxa"/>
            <w:shd w:val="clear" w:color="auto" w:fill="auto"/>
          </w:tcPr>
          <w:p w14:paraId="3DA07AD0" w14:textId="77777777" w:rsidR="00D00E61" w:rsidRPr="002B2868" w:rsidRDefault="00D00E61" w:rsidP="00B22AB8">
            <w:pPr>
              <w:pStyle w:val="TAC"/>
            </w:pPr>
            <w:r w:rsidRPr="002B2868">
              <w:t>Japan</w:t>
            </w:r>
          </w:p>
        </w:tc>
        <w:tc>
          <w:tcPr>
            <w:tcW w:w="2129" w:type="dxa"/>
            <w:shd w:val="clear" w:color="auto" w:fill="auto"/>
          </w:tcPr>
          <w:p w14:paraId="50945082" w14:textId="77777777" w:rsidR="00D00E61" w:rsidRDefault="00D00E61" w:rsidP="00B22AB8">
            <w:pPr>
              <w:pStyle w:val="TAC"/>
              <w:rPr>
                <w:lang w:val="en-US"/>
              </w:rPr>
            </w:pPr>
            <w:r>
              <w:rPr>
                <w:lang w:val="en-US"/>
              </w:rPr>
              <w:t>NS_63</w:t>
            </w:r>
          </w:p>
        </w:tc>
        <w:tc>
          <w:tcPr>
            <w:tcW w:w="2614" w:type="dxa"/>
            <w:shd w:val="clear" w:color="auto" w:fill="auto"/>
          </w:tcPr>
          <w:p w14:paraId="64E167FC" w14:textId="77777777" w:rsidR="00D00E61" w:rsidRDefault="00D00E61" w:rsidP="00B22AB8">
            <w:pPr>
              <w:pStyle w:val="TAC"/>
              <w:rPr>
                <w:lang w:val="en-US"/>
              </w:rPr>
            </w:pPr>
            <w:r>
              <w:rPr>
                <w:bCs/>
                <w:lang w:val="en-US"/>
              </w:rPr>
              <w:t>NS_69</w:t>
            </w:r>
          </w:p>
        </w:tc>
      </w:tr>
      <w:tr w:rsidR="00D00E61" w:rsidRPr="008671B0" w14:paraId="5264130A" w14:textId="77777777" w:rsidTr="00B22AB8">
        <w:trPr>
          <w:jc w:val="center"/>
        </w:trPr>
        <w:tc>
          <w:tcPr>
            <w:tcW w:w="2105" w:type="dxa"/>
            <w:shd w:val="clear" w:color="auto" w:fill="auto"/>
          </w:tcPr>
          <w:p w14:paraId="7BD395F4" w14:textId="77777777" w:rsidR="00D00E61" w:rsidRPr="002B2868" w:rsidRDefault="00D00E61" w:rsidP="00B22AB8">
            <w:pPr>
              <w:pStyle w:val="TAC"/>
            </w:pPr>
            <w:r>
              <w:t>Singapore</w:t>
            </w:r>
          </w:p>
        </w:tc>
        <w:tc>
          <w:tcPr>
            <w:tcW w:w="2129" w:type="dxa"/>
            <w:shd w:val="clear" w:color="auto" w:fill="auto"/>
          </w:tcPr>
          <w:p w14:paraId="7F2CB4D6" w14:textId="77777777" w:rsidR="00D00E61" w:rsidRDefault="00D00E61" w:rsidP="00B22AB8">
            <w:pPr>
              <w:pStyle w:val="TAC"/>
              <w:rPr>
                <w:lang w:val="en-US"/>
              </w:rPr>
            </w:pPr>
            <w:r>
              <w:rPr>
                <w:lang w:val="en-US"/>
              </w:rPr>
              <w:t>NS_01</w:t>
            </w:r>
          </w:p>
        </w:tc>
        <w:tc>
          <w:tcPr>
            <w:tcW w:w="2614" w:type="dxa"/>
            <w:shd w:val="clear" w:color="auto" w:fill="auto"/>
          </w:tcPr>
          <w:p w14:paraId="7122780A" w14:textId="77777777" w:rsidR="00D00E61" w:rsidRDefault="00D00E61" w:rsidP="00B22AB8">
            <w:pPr>
              <w:pStyle w:val="TAC"/>
              <w:rPr>
                <w:bCs/>
                <w:lang w:val="en-US"/>
              </w:rPr>
            </w:pPr>
            <w:r>
              <w:rPr>
                <w:lang w:val="en-US"/>
              </w:rPr>
              <w:t>NS_68</w:t>
            </w:r>
          </w:p>
        </w:tc>
      </w:tr>
    </w:tbl>
    <w:p w14:paraId="643B46C4" w14:textId="77777777" w:rsidR="00D00E61" w:rsidRPr="00C73570" w:rsidRDefault="00D00E61" w:rsidP="00D00E61">
      <w:pPr>
        <w:rPr>
          <w:bCs/>
        </w:rPr>
      </w:pPr>
    </w:p>
    <w:p w14:paraId="5116A8C4" w14:textId="77777777" w:rsidR="00D00E61" w:rsidRDefault="00D00E61" w:rsidP="00D00E61">
      <w:pPr>
        <w:rPr>
          <w:b/>
        </w:rPr>
      </w:pPr>
      <w:r w:rsidRPr="00016B51">
        <w:rPr>
          <w:b/>
        </w:rPr>
        <w:t>References</w:t>
      </w:r>
    </w:p>
    <w:p w14:paraId="6D553FB1" w14:textId="6A1ABA31" w:rsidR="00D00E61" w:rsidRDefault="00D00E61" w:rsidP="00D00E61">
      <w:pPr>
        <w:rPr>
          <w:bCs/>
        </w:rPr>
      </w:pPr>
      <w:r w:rsidRPr="001D7E9C">
        <w:rPr>
          <w:bCs/>
        </w:rPr>
        <w:t>Related CRs: set "TSG Status = Approved" in:</w:t>
      </w:r>
      <w:r>
        <w:rPr>
          <w:bCs/>
        </w:rPr>
        <w:br/>
      </w:r>
      <w:hyperlink r:id="rId668" w:history="1">
        <w:r w:rsidRPr="00543C5A">
          <w:rPr>
            <w:rStyle w:val="Hyperlink"/>
            <w:bCs/>
          </w:rPr>
          <w:t>https://portal.3gpp.org/ChangeRequests.aspx?q=1&amp;workitem=960093,960193,960293</w:t>
        </w:r>
      </w:hyperlink>
      <w:r>
        <w:rPr>
          <w:bCs/>
        </w:rPr>
        <w:t xml:space="preserve"> </w:t>
      </w:r>
    </w:p>
    <w:p w14:paraId="7A7956FE" w14:textId="77777777" w:rsidR="00D00E61" w:rsidRPr="003E053C" w:rsidRDefault="00D00E61" w:rsidP="00D00E61">
      <w:pPr>
        <w:pStyle w:val="EW"/>
        <w:rPr>
          <w:bCs/>
        </w:rPr>
      </w:pPr>
      <w:r w:rsidRPr="00016B51">
        <w:t>[1]</w:t>
      </w:r>
      <w:r w:rsidRPr="00016B51">
        <w:tab/>
      </w:r>
      <w:r w:rsidRPr="003E053C">
        <w:rPr>
          <w:bCs/>
        </w:rPr>
        <w:t>RP-231177: “Status report on Enhancement of NR shared spectrum bands”</w:t>
      </w:r>
    </w:p>
    <w:p w14:paraId="1C0B4B7B" w14:textId="77777777" w:rsidR="00D00E61" w:rsidRPr="003E053C" w:rsidRDefault="00D00E61" w:rsidP="00D00E61">
      <w:pPr>
        <w:pStyle w:val="EW"/>
        <w:rPr>
          <w:bCs/>
        </w:rPr>
      </w:pPr>
      <w:r w:rsidRPr="003E053C">
        <w:rPr>
          <w:bCs/>
        </w:rPr>
        <w:t>[2]</w:t>
      </w:r>
      <w:r w:rsidRPr="003E053C">
        <w:rPr>
          <w:bCs/>
        </w:rPr>
        <w:tab/>
      </w:r>
      <w:bookmarkStart w:id="171" w:name="specType1"/>
      <w:r w:rsidRPr="003E053C">
        <w:rPr>
          <w:bCs/>
        </w:rPr>
        <w:t>TR</w:t>
      </w:r>
      <w:bookmarkEnd w:id="171"/>
      <w:r w:rsidRPr="003E053C">
        <w:rPr>
          <w:bCs/>
        </w:rPr>
        <w:t xml:space="preserve"> </w:t>
      </w:r>
      <w:bookmarkStart w:id="172" w:name="specNumber"/>
      <w:r w:rsidRPr="003E053C">
        <w:rPr>
          <w:bCs/>
        </w:rPr>
        <w:t>38.8</w:t>
      </w:r>
      <w:bookmarkEnd w:id="172"/>
      <w:r w:rsidRPr="003E053C">
        <w:rPr>
          <w:bCs/>
        </w:rPr>
        <w:t>49: “Introduction of 6GHz NR unlicensed operation”</w:t>
      </w:r>
    </w:p>
    <w:p w14:paraId="5AE77FA1" w14:textId="77777777" w:rsidR="00D00E61" w:rsidRDefault="00D00E61" w:rsidP="00D00E61">
      <w:pPr>
        <w:rPr>
          <w:lang w:eastAsia="en-GB"/>
        </w:rPr>
      </w:pPr>
    </w:p>
    <w:p w14:paraId="29865EFA" w14:textId="47D19F20" w:rsidR="001A31CA" w:rsidRDefault="001A31CA" w:rsidP="00E21FBF">
      <w:pPr>
        <w:pStyle w:val="Heading3"/>
        <w:rPr>
          <w:lang w:eastAsia="en-GB"/>
        </w:rPr>
      </w:pPr>
      <w:bookmarkStart w:id="173" w:name="_Toc171519714"/>
      <w:r>
        <w:rPr>
          <w:lang w:eastAsia="en-GB"/>
        </w:rPr>
        <w:t>23.</w:t>
      </w:r>
      <w:r w:rsidR="00E21FBF">
        <w:rPr>
          <w:lang w:eastAsia="en-GB"/>
        </w:rPr>
        <w:t>2.</w:t>
      </w:r>
      <w:r>
        <w:rPr>
          <w:lang w:eastAsia="en-GB"/>
        </w:rPr>
        <w:t>2</w:t>
      </w:r>
      <w:r>
        <w:rPr>
          <w:lang w:eastAsia="en-GB"/>
        </w:rPr>
        <w:tab/>
      </w:r>
      <w:r w:rsidRPr="001A31CA">
        <w:rPr>
          <w:lang w:eastAsia="en-GB"/>
        </w:rPr>
        <w:t>Addition of FDD NR bands using the uplink from n28 and the downlink of n75 and n76</w:t>
      </w:r>
      <w:bookmarkEnd w:id="173"/>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2"/>
        <w:gridCol w:w="3467"/>
        <w:gridCol w:w="2508"/>
        <w:gridCol w:w="379"/>
        <w:gridCol w:w="801"/>
        <w:gridCol w:w="2045"/>
      </w:tblGrid>
      <w:tr w:rsidR="001A31CA" w:rsidRPr="00EF7FBB" w14:paraId="1E463637" w14:textId="77777777" w:rsidTr="00B22AB8">
        <w:trPr>
          <w:trHeight w:val="255"/>
        </w:trPr>
        <w:tc>
          <w:tcPr>
            <w:tcW w:w="757" w:type="dxa"/>
            <w:shd w:val="clear" w:color="auto" w:fill="auto"/>
            <w:tcMar>
              <w:left w:w="28" w:type="dxa"/>
              <w:right w:w="28" w:type="dxa"/>
            </w:tcMar>
            <w:hideMark/>
          </w:tcPr>
          <w:p w14:paraId="721EA51E" w14:textId="77777777" w:rsidR="001A31CA" w:rsidRPr="00EF7FBB" w:rsidRDefault="001A31CA"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991042</w:t>
            </w:r>
          </w:p>
        </w:tc>
        <w:tc>
          <w:tcPr>
            <w:tcW w:w="3969" w:type="dxa"/>
            <w:shd w:val="clear" w:color="auto" w:fill="auto"/>
            <w:tcMar>
              <w:left w:w="28" w:type="dxa"/>
              <w:right w:w="28" w:type="dxa"/>
            </w:tcMar>
            <w:hideMark/>
          </w:tcPr>
          <w:p w14:paraId="1CB1555B" w14:textId="77777777" w:rsidR="001A31CA" w:rsidRPr="00EF7FBB" w:rsidRDefault="001A31CA"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Addition of FDD NR bands using the uplink from n28 and the downlink of n75 and n76</w:t>
            </w:r>
          </w:p>
        </w:tc>
        <w:tc>
          <w:tcPr>
            <w:tcW w:w="1701" w:type="dxa"/>
            <w:shd w:val="clear" w:color="auto" w:fill="auto"/>
            <w:tcMar>
              <w:left w:w="28" w:type="dxa"/>
              <w:right w:w="28" w:type="dxa"/>
            </w:tcMar>
            <w:hideMark/>
          </w:tcPr>
          <w:p w14:paraId="5A24356F" w14:textId="4C380FA0" w:rsidR="001A31CA" w:rsidRPr="001447A9" w:rsidRDefault="001A31CA" w:rsidP="00B22AB8">
            <w:pPr>
              <w:overflowPunct/>
              <w:autoSpaceDE/>
              <w:autoSpaceDN/>
              <w:adjustRightInd/>
              <w:spacing w:after="0"/>
              <w:textAlignment w:val="auto"/>
              <w:rPr>
                <w:rFonts w:ascii="Arial" w:hAnsi="Arial" w:cs="Arial"/>
                <w:b/>
                <w:bCs/>
                <w:color w:val="000000"/>
                <w:sz w:val="18"/>
                <w:szCs w:val="18"/>
                <w:lang w:val="de-DE" w:eastAsia="en-GB"/>
              </w:rPr>
            </w:pPr>
            <w:r w:rsidRPr="001447A9">
              <w:rPr>
                <w:rFonts w:ascii="Arial" w:hAnsi="Arial" w:cs="Arial"/>
                <w:b/>
                <w:bCs/>
                <w:color w:val="000000"/>
                <w:sz w:val="18"/>
                <w:szCs w:val="18"/>
                <w:lang w:val="de-DE" w:eastAsia="en-GB"/>
              </w:rPr>
              <w:t>NR_FDD_ULn28_DLn75_n76</w:t>
            </w:r>
          </w:p>
        </w:tc>
        <w:tc>
          <w:tcPr>
            <w:tcW w:w="397" w:type="dxa"/>
            <w:shd w:val="clear" w:color="auto" w:fill="auto"/>
            <w:tcMar>
              <w:left w:w="28" w:type="dxa"/>
              <w:right w:w="28" w:type="dxa"/>
            </w:tcMar>
            <w:hideMark/>
          </w:tcPr>
          <w:p w14:paraId="3A22D810" w14:textId="77777777" w:rsidR="001A31CA" w:rsidRPr="00EF7FBB" w:rsidRDefault="001A31CA"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R4</w:t>
            </w:r>
          </w:p>
        </w:tc>
        <w:tc>
          <w:tcPr>
            <w:tcW w:w="850" w:type="dxa"/>
            <w:shd w:val="clear" w:color="auto" w:fill="auto"/>
            <w:tcMar>
              <w:left w:w="28" w:type="dxa"/>
              <w:right w:w="28" w:type="dxa"/>
            </w:tcMar>
            <w:hideMark/>
          </w:tcPr>
          <w:p w14:paraId="65C7B780" w14:textId="434E2263" w:rsidR="001A31CA" w:rsidRPr="00EF7FBB" w:rsidRDefault="003C763E" w:rsidP="00B22AB8">
            <w:pPr>
              <w:overflowPunct/>
              <w:autoSpaceDE/>
              <w:autoSpaceDN/>
              <w:adjustRightInd/>
              <w:spacing w:after="0"/>
              <w:textAlignment w:val="auto"/>
              <w:rPr>
                <w:rFonts w:ascii="Calibri" w:hAnsi="Calibri" w:cs="Calibri"/>
                <w:color w:val="0563C1"/>
                <w:sz w:val="18"/>
                <w:szCs w:val="18"/>
                <w:u w:val="single"/>
                <w:lang w:eastAsia="en-GB"/>
              </w:rPr>
            </w:pPr>
            <w:hyperlink r:id="rId669" w:history="1">
              <w:r w:rsidR="007D3634" w:rsidRPr="007D3634">
                <w:rPr>
                  <w:rFonts w:ascii="Calibri" w:hAnsi="Calibri" w:cs="Calibri"/>
                  <w:color w:val="0563C1"/>
                  <w:sz w:val="16"/>
                  <w:szCs w:val="18"/>
                  <w:u w:val="single"/>
                  <w:lang w:eastAsia="en-GB"/>
                </w:rPr>
                <w:t>RP-232636</w:t>
              </w:r>
            </w:hyperlink>
          </w:p>
        </w:tc>
        <w:tc>
          <w:tcPr>
            <w:tcW w:w="2268" w:type="dxa"/>
            <w:shd w:val="clear" w:color="auto" w:fill="auto"/>
            <w:tcMar>
              <w:left w:w="28" w:type="dxa"/>
              <w:right w:w="28" w:type="dxa"/>
            </w:tcMar>
            <w:hideMark/>
          </w:tcPr>
          <w:p w14:paraId="39D79399" w14:textId="77777777" w:rsidR="001A31CA" w:rsidRPr="00EF7FBB" w:rsidRDefault="001A31CA"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Wael Boukley Hasan, Vodafone</w:t>
            </w:r>
          </w:p>
        </w:tc>
      </w:tr>
      <w:tr w:rsidR="001A31CA" w:rsidRPr="00EF7FBB" w14:paraId="6CA9FA28" w14:textId="77777777" w:rsidTr="00B22AB8">
        <w:trPr>
          <w:trHeight w:val="255"/>
        </w:trPr>
        <w:tc>
          <w:tcPr>
            <w:tcW w:w="757" w:type="dxa"/>
            <w:shd w:val="clear" w:color="auto" w:fill="auto"/>
            <w:tcMar>
              <w:left w:w="28" w:type="dxa"/>
              <w:right w:w="28" w:type="dxa"/>
            </w:tcMar>
            <w:hideMark/>
          </w:tcPr>
          <w:p w14:paraId="069AA976" w14:textId="77777777" w:rsidR="001A31CA" w:rsidRPr="00EF7FBB" w:rsidRDefault="001A31CA"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991142</w:t>
            </w:r>
          </w:p>
        </w:tc>
        <w:tc>
          <w:tcPr>
            <w:tcW w:w="3969" w:type="dxa"/>
            <w:shd w:val="clear" w:color="auto" w:fill="auto"/>
            <w:tcMar>
              <w:left w:w="28" w:type="dxa"/>
              <w:right w:w="28" w:type="dxa"/>
            </w:tcMar>
            <w:hideMark/>
          </w:tcPr>
          <w:p w14:paraId="7663C04C" w14:textId="77777777" w:rsidR="001A31CA" w:rsidRPr="00EF7FBB" w:rsidRDefault="001A31CA"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Addition of FDD NR bands using the uplink from n28 and the downlink of n75 and n76</w:t>
            </w:r>
          </w:p>
        </w:tc>
        <w:tc>
          <w:tcPr>
            <w:tcW w:w="1701" w:type="dxa"/>
            <w:shd w:val="clear" w:color="auto" w:fill="auto"/>
            <w:tcMar>
              <w:left w:w="28" w:type="dxa"/>
              <w:right w:w="28" w:type="dxa"/>
            </w:tcMar>
            <w:hideMark/>
          </w:tcPr>
          <w:p w14:paraId="6BD518CB" w14:textId="0DA6E546" w:rsidR="001A31CA" w:rsidRPr="00EF7FBB" w:rsidRDefault="001A31CA"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NR_FDD_ULn28_DLn75_n76-Core</w:t>
            </w:r>
          </w:p>
        </w:tc>
        <w:tc>
          <w:tcPr>
            <w:tcW w:w="397" w:type="dxa"/>
            <w:shd w:val="clear" w:color="auto" w:fill="auto"/>
            <w:tcMar>
              <w:left w:w="28" w:type="dxa"/>
              <w:right w:w="28" w:type="dxa"/>
            </w:tcMar>
            <w:hideMark/>
          </w:tcPr>
          <w:p w14:paraId="6925273E" w14:textId="77777777" w:rsidR="001A31CA" w:rsidRPr="00EF7FBB" w:rsidRDefault="001A31CA"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50" w:type="dxa"/>
            <w:shd w:val="clear" w:color="auto" w:fill="auto"/>
            <w:tcMar>
              <w:left w:w="28" w:type="dxa"/>
              <w:right w:w="28" w:type="dxa"/>
            </w:tcMar>
            <w:hideMark/>
          </w:tcPr>
          <w:p w14:paraId="515F6D55" w14:textId="72CCD65B" w:rsidR="001A31CA" w:rsidRPr="00EF7FBB" w:rsidRDefault="003C763E" w:rsidP="00B22AB8">
            <w:pPr>
              <w:overflowPunct/>
              <w:autoSpaceDE/>
              <w:autoSpaceDN/>
              <w:adjustRightInd/>
              <w:spacing w:after="0"/>
              <w:textAlignment w:val="auto"/>
              <w:rPr>
                <w:rFonts w:ascii="Calibri" w:hAnsi="Calibri" w:cs="Calibri"/>
                <w:color w:val="0563C1"/>
                <w:sz w:val="18"/>
                <w:szCs w:val="18"/>
                <w:u w:val="single"/>
                <w:lang w:eastAsia="en-GB"/>
              </w:rPr>
            </w:pPr>
            <w:hyperlink r:id="rId670" w:history="1">
              <w:r w:rsidR="007D3634" w:rsidRPr="007D3634">
                <w:rPr>
                  <w:rFonts w:ascii="Calibri" w:hAnsi="Calibri" w:cs="Calibri"/>
                  <w:color w:val="0563C1"/>
                  <w:sz w:val="16"/>
                  <w:szCs w:val="18"/>
                  <w:u w:val="single"/>
                  <w:lang w:eastAsia="en-GB"/>
                </w:rPr>
                <w:t>RP-232636</w:t>
              </w:r>
            </w:hyperlink>
          </w:p>
        </w:tc>
        <w:tc>
          <w:tcPr>
            <w:tcW w:w="2268" w:type="dxa"/>
            <w:shd w:val="clear" w:color="auto" w:fill="auto"/>
            <w:tcMar>
              <w:left w:w="28" w:type="dxa"/>
              <w:right w:w="28" w:type="dxa"/>
            </w:tcMar>
            <w:hideMark/>
          </w:tcPr>
          <w:p w14:paraId="54F240BA" w14:textId="77777777" w:rsidR="001A31CA" w:rsidRPr="00EF7FBB" w:rsidRDefault="001A31CA"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Wael Boukley Hasan, Vodafone</w:t>
            </w:r>
          </w:p>
        </w:tc>
      </w:tr>
      <w:tr w:rsidR="001A31CA" w:rsidRPr="00EF7FBB" w14:paraId="2BF5CB40" w14:textId="77777777" w:rsidTr="00B22AB8">
        <w:trPr>
          <w:trHeight w:val="255"/>
        </w:trPr>
        <w:tc>
          <w:tcPr>
            <w:tcW w:w="757" w:type="dxa"/>
            <w:shd w:val="clear" w:color="auto" w:fill="auto"/>
            <w:tcMar>
              <w:left w:w="28" w:type="dxa"/>
              <w:right w:w="28" w:type="dxa"/>
            </w:tcMar>
            <w:hideMark/>
          </w:tcPr>
          <w:p w14:paraId="4FEEC186" w14:textId="77777777" w:rsidR="001A31CA" w:rsidRPr="00EF7FBB" w:rsidRDefault="001A31CA"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991242</w:t>
            </w:r>
          </w:p>
        </w:tc>
        <w:tc>
          <w:tcPr>
            <w:tcW w:w="3969" w:type="dxa"/>
            <w:shd w:val="clear" w:color="auto" w:fill="auto"/>
            <w:tcMar>
              <w:left w:w="28" w:type="dxa"/>
              <w:right w:w="28" w:type="dxa"/>
            </w:tcMar>
            <w:hideMark/>
          </w:tcPr>
          <w:p w14:paraId="1583083A" w14:textId="77777777" w:rsidR="001A31CA" w:rsidRPr="00EF7FBB" w:rsidRDefault="001A31CA"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Addition of FDD NR bands using the uplink from n28 and the downlink of n75 and n76</w:t>
            </w:r>
          </w:p>
        </w:tc>
        <w:tc>
          <w:tcPr>
            <w:tcW w:w="1701" w:type="dxa"/>
            <w:shd w:val="clear" w:color="auto" w:fill="auto"/>
            <w:tcMar>
              <w:left w:w="28" w:type="dxa"/>
              <w:right w:w="28" w:type="dxa"/>
            </w:tcMar>
            <w:hideMark/>
          </w:tcPr>
          <w:p w14:paraId="5EDF44AD" w14:textId="231F964B" w:rsidR="001A31CA" w:rsidRPr="001447A9" w:rsidRDefault="001A31CA" w:rsidP="00B22AB8">
            <w:pPr>
              <w:overflowPunct/>
              <w:autoSpaceDE/>
              <w:autoSpaceDN/>
              <w:adjustRightInd/>
              <w:spacing w:after="0"/>
              <w:textAlignment w:val="auto"/>
              <w:rPr>
                <w:rFonts w:ascii="Arial" w:hAnsi="Arial" w:cs="Arial"/>
                <w:color w:val="000000"/>
                <w:sz w:val="18"/>
                <w:szCs w:val="18"/>
                <w:lang w:eastAsia="en-GB"/>
              </w:rPr>
            </w:pPr>
            <w:r w:rsidRPr="001447A9">
              <w:rPr>
                <w:rFonts w:ascii="Arial" w:hAnsi="Arial" w:cs="Arial"/>
                <w:color w:val="000000"/>
                <w:sz w:val="18"/>
                <w:szCs w:val="18"/>
                <w:lang w:eastAsia="en-GB"/>
              </w:rPr>
              <w:t>NR_FDD_ULn28_DLn75_n76-Perf</w:t>
            </w:r>
          </w:p>
        </w:tc>
        <w:tc>
          <w:tcPr>
            <w:tcW w:w="397" w:type="dxa"/>
            <w:shd w:val="clear" w:color="auto" w:fill="auto"/>
            <w:tcMar>
              <w:left w:w="28" w:type="dxa"/>
              <w:right w:w="28" w:type="dxa"/>
            </w:tcMar>
            <w:hideMark/>
          </w:tcPr>
          <w:p w14:paraId="365A961D" w14:textId="77777777" w:rsidR="001A31CA" w:rsidRPr="00EF7FBB" w:rsidRDefault="001A31CA"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50" w:type="dxa"/>
            <w:shd w:val="clear" w:color="auto" w:fill="auto"/>
            <w:tcMar>
              <w:left w:w="28" w:type="dxa"/>
              <w:right w:w="28" w:type="dxa"/>
            </w:tcMar>
            <w:hideMark/>
          </w:tcPr>
          <w:p w14:paraId="4C3D9447" w14:textId="6A9AC932" w:rsidR="001A31CA" w:rsidRPr="00EF7FBB" w:rsidRDefault="003C763E" w:rsidP="00B22AB8">
            <w:pPr>
              <w:overflowPunct/>
              <w:autoSpaceDE/>
              <w:autoSpaceDN/>
              <w:adjustRightInd/>
              <w:spacing w:after="0"/>
              <w:textAlignment w:val="auto"/>
              <w:rPr>
                <w:rFonts w:ascii="Calibri" w:hAnsi="Calibri" w:cs="Calibri"/>
                <w:color w:val="0563C1"/>
                <w:sz w:val="18"/>
                <w:szCs w:val="18"/>
                <w:u w:val="single"/>
                <w:lang w:eastAsia="en-GB"/>
              </w:rPr>
            </w:pPr>
            <w:hyperlink r:id="rId671" w:history="1">
              <w:r w:rsidR="007D3634" w:rsidRPr="007D3634">
                <w:rPr>
                  <w:rFonts w:ascii="Calibri" w:hAnsi="Calibri" w:cs="Calibri"/>
                  <w:color w:val="0563C1"/>
                  <w:sz w:val="16"/>
                  <w:szCs w:val="18"/>
                  <w:u w:val="single"/>
                  <w:lang w:eastAsia="en-GB"/>
                </w:rPr>
                <w:t>RP-232636</w:t>
              </w:r>
            </w:hyperlink>
          </w:p>
        </w:tc>
        <w:tc>
          <w:tcPr>
            <w:tcW w:w="2268" w:type="dxa"/>
            <w:shd w:val="clear" w:color="auto" w:fill="auto"/>
            <w:tcMar>
              <w:left w:w="28" w:type="dxa"/>
              <w:right w:w="28" w:type="dxa"/>
            </w:tcMar>
            <w:hideMark/>
          </w:tcPr>
          <w:p w14:paraId="716E350B" w14:textId="77777777" w:rsidR="001A31CA" w:rsidRPr="00EF7FBB" w:rsidRDefault="001A31CA"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Wael Boukley Hasan, Vodafone</w:t>
            </w:r>
          </w:p>
        </w:tc>
      </w:tr>
    </w:tbl>
    <w:p w14:paraId="0F833197" w14:textId="77777777" w:rsidR="001A31CA" w:rsidRDefault="001A31CA" w:rsidP="001A31CA">
      <w:pPr>
        <w:rPr>
          <w:lang w:eastAsia="en-GB"/>
        </w:rPr>
      </w:pPr>
      <w:r w:rsidRPr="00016B51">
        <w:rPr>
          <w:lang w:eastAsia="en-GB"/>
        </w:rPr>
        <w:t xml:space="preserve">Summary based on the input provided </w:t>
      </w:r>
      <w:r>
        <w:rPr>
          <w:lang w:eastAsia="en-GB"/>
        </w:rPr>
        <w:t xml:space="preserve">by </w:t>
      </w:r>
      <w:r w:rsidRPr="00E624F2">
        <w:rPr>
          <w:lang w:eastAsia="en-GB"/>
        </w:rPr>
        <w:t>Vodafone</w:t>
      </w:r>
      <w:r>
        <w:rPr>
          <w:lang w:eastAsia="en-GB"/>
        </w:rPr>
        <w:t xml:space="preserve"> in </w:t>
      </w:r>
      <w:r w:rsidRPr="00E624F2">
        <w:rPr>
          <w:lang w:eastAsia="en-GB"/>
        </w:rPr>
        <w:t>RP- 233713</w:t>
      </w:r>
      <w:r w:rsidRPr="00016B51">
        <w:rPr>
          <w:lang w:eastAsia="en-GB"/>
        </w:rPr>
        <w:t>.</w:t>
      </w:r>
    </w:p>
    <w:p w14:paraId="37123171" w14:textId="77777777" w:rsidR="001A31CA" w:rsidRDefault="001A31CA" w:rsidP="001A31CA">
      <w:pPr>
        <w:rPr>
          <w:rFonts w:eastAsia="SimSun"/>
          <w:kern w:val="2"/>
          <w:lang w:eastAsia="zh-CN"/>
        </w:rPr>
      </w:pPr>
      <w:r>
        <w:rPr>
          <w:rFonts w:eastAsia="SimSun"/>
          <w:kern w:val="2"/>
          <w:lang w:eastAsia="zh-CN"/>
        </w:rPr>
        <w:t xml:space="preserve">This work item (WI # </w:t>
      </w:r>
      <w:r w:rsidRPr="00272BAC">
        <w:rPr>
          <w:rFonts w:eastAsia="SimSun"/>
          <w:kern w:val="2"/>
          <w:lang w:eastAsia="zh-CN"/>
        </w:rPr>
        <w:t>991042</w:t>
      </w:r>
      <w:r>
        <w:rPr>
          <w:rFonts w:eastAsia="SimSun"/>
          <w:kern w:val="2"/>
          <w:lang w:eastAsia="zh-CN"/>
        </w:rPr>
        <w:t xml:space="preserve">) is completed at RAN#102 meeting. Though it is a spectrum related work item, due to its novel characteristics in introducing new FDD band with variable duplex distances, we see the necessity of having this work item summary. Furthermore, this summary clarifies why band n76 was excluded from this work. </w:t>
      </w:r>
    </w:p>
    <w:p w14:paraId="4FFF8FBF" w14:textId="77777777" w:rsidR="001A31CA" w:rsidRDefault="001A31CA" w:rsidP="001A31CA">
      <w:pPr>
        <w:rPr>
          <w:lang w:val="en-US" w:eastAsia="ja-JP"/>
        </w:rPr>
      </w:pPr>
      <w:r>
        <w:rPr>
          <w:lang w:val="en-US" w:eastAsia="ja-JP"/>
        </w:rPr>
        <w:t xml:space="preserve">In RAN #84 the work item in RP-191567 was approved and this led to the introduction of bands n91, n92, n93 and n94. These bands consist of the uplink frequency allocated to band n8 (880-915 MHz) or n20 (832-862 MHz), and, the downlink frequency of the </w:t>
      </w:r>
      <w:r>
        <w:rPr>
          <w:lang w:eastAsia="zh-CN"/>
        </w:rPr>
        <w:t>Supplementary downlink</w:t>
      </w:r>
      <w:r>
        <w:rPr>
          <w:lang w:val="en-US" w:eastAsia="ja-JP"/>
        </w:rPr>
        <w:t xml:space="preserve"> (SDL) bands n75 (1432-1517 MHz) or n76 (1427-1432 MHz). These bands are useful for “idle mode load balancing” and enable the resources of the SDL band to be effectively utilized by mobiles when transmitting short bursts of data (i.e. when there is insufficient time to activate CA/dual connectivity).</w:t>
      </w:r>
    </w:p>
    <w:p w14:paraId="1A3A681B" w14:textId="77777777" w:rsidR="001A31CA" w:rsidRDefault="001A31CA" w:rsidP="001A31CA">
      <w:pPr>
        <w:rPr>
          <w:lang w:eastAsia="zh-CN"/>
        </w:rPr>
      </w:pPr>
      <w:r w:rsidRPr="00D005DE">
        <w:rPr>
          <w:lang w:val="en-US" w:eastAsia="ja-JP"/>
        </w:rPr>
        <w:t>Over the last few years, operators have acquired spectrum in band 28 (703-7</w:t>
      </w:r>
      <w:r>
        <w:rPr>
          <w:lang w:val="en-US" w:eastAsia="ja-JP"/>
        </w:rPr>
        <w:t>33</w:t>
      </w:r>
      <w:r w:rsidRPr="00D005DE">
        <w:rPr>
          <w:lang w:val="en-US" w:eastAsia="ja-JP"/>
        </w:rPr>
        <w:t xml:space="preserve"> MHz)</w:t>
      </w:r>
      <w:r>
        <w:rPr>
          <w:lang w:val="en-US" w:eastAsia="ja-JP"/>
        </w:rPr>
        <w:t>, t</w:t>
      </w:r>
      <w:r>
        <w:rPr>
          <w:noProof/>
        </w:rPr>
        <w:t>hus the objective of this work item is to add</w:t>
      </w:r>
      <w:r w:rsidRPr="00D005DE">
        <w:rPr>
          <w:lang w:val="en-US" w:eastAsia="ja-JP"/>
        </w:rPr>
        <w:t xml:space="preserve"> bands equivalent to n91-n94 for the joint use of the n28 uplink with the SDL</w:t>
      </w:r>
      <w:r>
        <w:rPr>
          <w:lang w:val="en-US" w:eastAsia="ja-JP"/>
        </w:rPr>
        <w:t xml:space="preserve"> n75. </w:t>
      </w:r>
      <w:r>
        <w:rPr>
          <w:lang w:eastAsia="zh-CN"/>
        </w:rPr>
        <w:t>This work item allows the uplink and downlink of the introduced band to be from 2 different licensed spectrum blocks, and the new paired band is defined in the RF specifications as n109.</w:t>
      </w:r>
    </w:p>
    <w:p w14:paraId="4DB8A5DB" w14:textId="77777777" w:rsidR="001A31CA" w:rsidRDefault="001A31CA" w:rsidP="001A31CA">
      <w:pPr>
        <w:rPr>
          <w:lang w:eastAsia="zh-CN"/>
        </w:rPr>
      </w:pPr>
      <w:r>
        <w:rPr>
          <w:lang w:eastAsia="zh-CN"/>
        </w:rPr>
        <w:t>At the beginning of this work item,</w:t>
      </w:r>
      <w:r w:rsidRPr="00D17138">
        <w:rPr>
          <w:lang w:eastAsia="zh-CN"/>
        </w:rPr>
        <w:t xml:space="preserve"> it </w:t>
      </w:r>
      <w:r>
        <w:rPr>
          <w:lang w:eastAsia="zh-CN"/>
        </w:rPr>
        <w:t>was</w:t>
      </w:r>
      <w:r w:rsidRPr="00D17138">
        <w:rPr>
          <w:lang w:eastAsia="zh-CN"/>
        </w:rPr>
        <w:t xml:space="preserve"> proposed to add the following bands:</w:t>
      </w:r>
    </w:p>
    <w:p w14:paraId="3FBF986D" w14:textId="77777777" w:rsidR="001A31CA" w:rsidRDefault="001A31CA" w:rsidP="001A31CA">
      <w:pPr>
        <w:rPr>
          <w:lang w:eastAsia="zh-CN"/>
        </w:rPr>
      </w:pPr>
      <w:r>
        <w:rPr>
          <w:lang w:eastAsia="zh-CN"/>
        </w:rPr>
        <w:t>-</w:t>
      </w:r>
      <w:r>
        <w:rPr>
          <w:lang w:eastAsia="zh-CN"/>
        </w:rPr>
        <w:tab/>
        <w:t>Band nA: 703 – 733 MHz UL / 1432 – 1517 MHz DL (DL n28, UL n75)</w:t>
      </w:r>
      <w:r>
        <w:rPr>
          <w:lang w:eastAsia="zh-CN"/>
        </w:rPr>
        <w:br/>
        <w:t>-</w:t>
      </w:r>
      <w:r>
        <w:rPr>
          <w:lang w:eastAsia="zh-CN"/>
        </w:rPr>
        <w:tab/>
        <w:t>Band nB: 703 – 733 MHz UL / 1427 – 1432 MHz DL (DL n28, UL n76)</w:t>
      </w:r>
      <w:r>
        <w:rPr>
          <w:lang w:eastAsia="zh-CN"/>
        </w:rPr>
        <w:br/>
        <w:t xml:space="preserve">However, in the RAN4#107 meeting, it was agreed that </w:t>
      </w:r>
      <w:r w:rsidRPr="00D17138">
        <w:rPr>
          <w:lang w:eastAsia="zh-CN"/>
        </w:rPr>
        <w:t>CA_n28-n76 should be introduced first before starting the work on FDD band n28 UL/n76 DL.</w:t>
      </w:r>
      <w:r>
        <w:rPr>
          <w:lang w:eastAsia="zh-CN"/>
        </w:rPr>
        <w:t xml:space="preserve"> Therefore, the WID was modified to remove the FDD band of DL n28 &amp; UL n76. However, the title of the WI was not changed to avoid introducing admin complexity. </w:t>
      </w:r>
    </w:p>
    <w:p w14:paraId="34476D95" w14:textId="77777777" w:rsidR="001A31CA" w:rsidRPr="0052316B" w:rsidRDefault="001A31CA" w:rsidP="0052316B">
      <w:pPr>
        <w:rPr>
          <w:rFonts w:ascii="Arial" w:eastAsia="SimSun" w:hAnsi="Arial" w:cs="Arial"/>
          <w:sz w:val="30"/>
          <w:szCs w:val="30"/>
          <w:lang w:val="en-US" w:eastAsia="zh-CN"/>
        </w:rPr>
      </w:pPr>
      <w:r w:rsidRPr="0052316B">
        <w:rPr>
          <w:rFonts w:ascii="Arial" w:eastAsia="SimSun" w:hAnsi="Arial" w:cs="Arial"/>
          <w:sz w:val="30"/>
          <w:szCs w:val="30"/>
          <w:lang w:val="en-US" w:eastAsia="zh-CN"/>
        </w:rPr>
        <w:t>System parameters</w:t>
      </w:r>
    </w:p>
    <w:p w14:paraId="3343BAC1" w14:textId="77777777" w:rsidR="001A31CA" w:rsidRPr="0016024D" w:rsidRDefault="001A31CA" w:rsidP="001A31CA">
      <w:pPr>
        <w:rPr>
          <w:rFonts w:eastAsia="SimSun"/>
          <w:lang w:val="en-US" w:eastAsia="zh-CN"/>
        </w:rPr>
      </w:pPr>
      <w:r w:rsidRPr="0016024D">
        <w:rPr>
          <w:rFonts w:eastAsia="SimSun"/>
          <w:lang w:val="en-US" w:eastAsia="zh-CN"/>
        </w:rPr>
        <w:t xml:space="preserve">System parameters for the new FDD band </w:t>
      </w:r>
      <w:r>
        <w:rPr>
          <w:rFonts w:eastAsia="SimSun"/>
          <w:lang w:val="en-US" w:eastAsia="zh-CN"/>
        </w:rPr>
        <w:t>are</w:t>
      </w:r>
      <w:r w:rsidRPr="0016024D">
        <w:rPr>
          <w:rFonts w:eastAsia="SimSun"/>
          <w:lang w:val="en-US" w:eastAsia="zh-CN"/>
        </w:rPr>
        <w:t xml:space="preserve"> defined in all the related RAN4 specifications including, operating bands, channel bandwidth, rasters, Tx-Rx separation, etc.</w:t>
      </w:r>
    </w:p>
    <w:p w14:paraId="48605ED8" w14:textId="77777777" w:rsidR="001A31CA" w:rsidRPr="0016024D" w:rsidRDefault="001A31CA" w:rsidP="001A31CA">
      <w:pPr>
        <w:rPr>
          <w:rFonts w:eastAsia="SimSun"/>
          <w:b/>
          <w:u w:val="single"/>
          <w:lang w:val="en-US" w:eastAsia="zh-CN"/>
        </w:rPr>
      </w:pPr>
      <w:r w:rsidRPr="0016024D">
        <w:rPr>
          <w:rFonts w:eastAsia="SimSun"/>
          <w:b/>
          <w:u w:val="single"/>
          <w:lang w:val="en-US" w:eastAsia="zh-CN"/>
        </w:rPr>
        <w:t>Operating bands and NR-ARFCN</w:t>
      </w:r>
    </w:p>
    <w:p w14:paraId="3423716A" w14:textId="77777777" w:rsidR="001A31CA" w:rsidRPr="0016024D" w:rsidRDefault="001A31CA" w:rsidP="001A31CA">
      <w:pPr>
        <w:rPr>
          <w:rFonts w:eastAsia="SimSun"/>
          <w:lang w:val="en-US" w:eastAsia="zh-CN"/>
        </w:rPr>
      </w:pPr>
      <w:r w:rsidRPr="0016024D">
        <w:rPr>
          <w:rFonts w:eastAsia="SimSun"/>
          <w:lang w:val="en-US" w:eastAsia="zh-CN"/>
        </w:rPr>
        <w:t>Newly introduced variable duplex band have the same UL frequency part</w:t>
      </w:r>
      <w:r>
        <w:rPr>
          <w:rFonts w:eastAsia="SimSun"/>
          <w:lang w:val="en-US" w:eastAsia="zh-CN"/>
        </w:rPr>
        <w:t xml:space="preserve"> of n28 band and </w:t>
      </w:r>
      <w:r w:rsidRPr="0016024D">
        <w:rPr>
          <w:rFonts w:eastAsia="SimSun"/>
          <w:lang w:val="en-US" w:eastAsia="zh-CN"/>
        </w:rPr>
        <w:t>DL frequency part as in SDL band n75.</w:t>
      </w:r>
    </w:p>
    <w:tbl>
      <w:tblPr>
        <w:tblW w:w="7737" w:type="dxa"/>
        <w:jc w:val="center"/>
        <w:tblLayout w:type="fixed"/>
        <w:tblLook w:val="04A0" w:firstRow="1" w:lastRow="0" w:firstColumn="1" w:lastColumn="0" w:noHBand="0" w:noVBand="1"/>
      </w:tblPr>
      <w:tblGrid>
        <w:gridCol w:w="1161"/>
        <w:gridCol w:w="2715"/>
        <w:gridCol w:w="2953"/>
        <w:gridCol w:w="908"/>
      </w:tblGrid>
      <w:tr w:rsidR="001A31CA" w:rsidRPr="0016024D" w14:paraId="61EAED48" w14:textId="77777777" w:rsidTr="00B22AB8">
        <w:trPr>
          <w:jc w:val="center"/>
        </w:trPr>
        <w:tc>
          <w:tcPr>
            <w:tcW w:w="1161" w:type="dxa"/>
            <w:tcBorders>
              <w:top w:val="single" w:sz="4" w:space="0" w:color="auto"/>
              <w:left w:val="single" w:sz="4" w:space="0" w:color="auto"/>
              <w:bottom w:val="single" w:sz="4" w:space="0" w:color="auto"/>
              <w:right w:val="single" w:sz="4" w:space="0" w:color="auto"/>
            </w:tcBorders>
          </w:tcPr>
          <w:p w14:paraId="4EC2CD64" w14:textId="77777777" w:rsidR="001A31CA" w:rsidRPr="0016024D" w:rsidRDefault="001A31CA" w:rsidP="00B22AB8">
            <w:pPr>
              <w:keepNext/>
              <w:keepLines/>
              <w:spacing w:after="0"/>
              <w:jc w:val="center"/>
              <w:rPr>
                <w:rFonts w:ascii="Tms Rmn" w:hAnsi="Tms Rmn"/>
                <w:sz w:val="18"/>
                <w:lang w:eastAsia="zh-CN"/>
              </w:rPr>
            </w:pPr>
            <w:r w:rsidRPr="0016024D">
              <w:rPr>
                <w:rFonts w:ascii="Tms Rmn" w:hAnsi="Tms Rmn"/>
                <w:sz w:val="18"/>
                <w:lang w:eastAsia="zh-CN"/>
              </w:rPr>
              <w:t>n</w:t>
            </w:r>
            <w:r>
              <w:rPr>
                <w:rFonts w:ascii="Tms Rmn" w:hAnsi="Tms Rmn"/>
                <w:sz w:val="18"/>
                <w:lang w:eastAsia="zh-CN"/>
              </w:rPr>
              <w:t>109</w:t>
            </w:r>
          </w:p>
        </w:tc>
        <w:tc>
          <w:tcPr>
            <w:tcW w:w="2715" w:type="dxa"/>
            <w:tcBorders>
              <w:top w:val="single" w:sz="4" w:space="0" w:color="auto"/>
              <w:left w:val="single" w:sz="4" w:space="0" w:color="auto"/>
              <w:bottom w:val="single" w:sz="4" w:space="0" w:color="auto"/>
              <w:right w:val="single" w:sz="4" w:space="0" w:color="auto"/>
            </w:tcBorders>
          </w:tcPr>
          <w:p w14:paraId="224E6606" w14:textId="77777777" w:rsidR="001A31CA" w:rsidRPr="0016024D" w:rsidRDefault="001A31CA" w:rsidP="00B22AB8">
            <w:pPr>
              <w:keepNext/>
              <w:keepLines/>
              <w:spacing w:after="0"/>
              <w:jc w:val="center"/>
              <w:rPr>
                <w:rFonts w:ascii="Tms Rmn" w:hAnsi="Tms Rmn"/>
                <w:sz w:val="18"/>
                <w:lang w:eastAsia="zh-CN"/>
              </w:rPr>
            </w:pPr>
            <w:r w:rsidRPr="002B4A4F">
              <w:t>703 MHz – 733 MHz</w:t>
            </w:r>
          </w:p>
        </w:tc>
        <w:tc>
          <w:tcPr>
            <w:tcW w:w="2953" w:type="dxa"/>
            <w:tcBorders>
              <w:top w:val="single" w:sz="4" w:space="0" w:color="auto"/>
              <w:left w:val="single" w:sz="4" w:space="0" w:color="auto"/>
              <w:bottom w:val="single" w:sz="4" w:space="0" w:color="auto"/>
              <w:right w:val="single" w:sz="4" w:space="0" w:color="auto"/>
            </w:tcBorders>
          </w:tcPr>
          <w:p w14:paraId="34ACAED9" w14:textId="77777777" w:rsidR="001A31CA" w:rsidRPr="0016024D" w:rsidRDefault="001A31CA" w:rsidP="00B22AB8">
            <w:pPr>
              <w:keepNext/>
              <w:keepLines/>
              <w:spacing w:after="0"/>
              <w:jc w:val="center"/>
              <w:rPr>
                <w:rFonts w:ascii="Tms Rmn" w:hAnsi="Tms Rmn"/>
                <w:sz w:val="18"/>
              </w:rPr>
            </w:pPr>
            <w:r w:rsidRPr="002B4A4F">
              <w:t>1432 MHz – 1517 MHz</w:t>
            </w:r>
          </w:p>
        </w:tc>
        <w:tc>
          <w:tcPr>
            <w:tcW w:w="908" w:type="dxa"/>
            <w:tcBorders>
              <w:top w:val="single" w:sz="4" w:space="0" w:color="auto"/>
              <w:left w:val="single" w:sz="4" w:space="0" w:color="auto"/>
              <w:bottom w:val="single" w:sz="4" w:space="0" w:color="auto"/>
              <w:right w:val="single" w:sz="4" w:space="0" w:color="auto"/>
            </w:tcBorders>
          </w:tcPr>
          <w:p w14:paraId="5FBC9D49" w14:textId="77777777" w:rsidR="001A31CA" w:rsidRPr="0016024D" w:rsidRDefault="001A31CA" w:rsidP="00B22AB8">
            <w:pPr>
              <w:keepNext/>
              <w:keepLines/>
              <w:spacing w:after="0"/>
              <w:jc w:val="center"/>
              <w:rPr>
                <w:rFonts w:ascii="Tms Rmn" w:hAnsi="Tms Rmn"/>
                <w:sz w:val="18"/>
              </w:rPr>
            </w:pPr>
            <w:r w:rsidRPr="0016024D">
              <w:rPr>
                <w:rFonts w:ascii="Tms Rmn" w:hAnsi="Tms Rmn"/>
                <w:sz w:val="18"/>
                <w:lang w:eastAsia="zh-CN"/>
              </w:rPr>
              <w:t>FDD</w:t>
            </w:r>
            <w:r w:rsidRPr="0016024D">
              <w:rPr>
                <w:rFonts w:ascii="Tms Rmn" w:hAnsi="Tms Rmn"/>
                <w:sz w:val="18"/>
                <w:vertAlign w:val="superscript"/>
                <w:lang w:eastAsia="zh-CN"/>
              </w:rPr>
              <w:t>9</w:t>
            </w:r>
          </w:p>
        </w:tc>
      </w:tr>
    </w:tbl>
    <w:p w14:paraId="0C9DD55A" w14:textId="77777777" w:rsidR="001A31CA" w:rsidRPr="0016024D" w:rsidRDefault="001A31CA" w:rsidP="001A31CA">
      <w:pPr>
        <w:rPr>
          <w:rFonts w:eastAsia="SimSun"/>
          <w:lang w:val="en-US" w:eastAsia="zh-CN"/>
        </w:rPr>
      </w:pPr>
      <w:r w:rsidRPr="0016024D">
        <w:rPr>
          <w:rFonts w:eastAsia="SimSun"/>
          <w:lang w:val="en-US" w:eastAsia="zh-CN"/>
        </w:rPr>
        <w:t xml:space="preserve">A note 9 is specified in the table that says </w:t>
      </w:r>
      <w:r>
        <w:rPr>
          <w:rFonts w:eastAsia="SimSun"/>
          <w:lang w:val="en-US" w:eastAsia="zh-CN"/>
        </w:rPr>
        <w:t>“</w:t>
      </w:r>
      <w:r w:rsidRPr="002D5C12">
        <w:rPr>
          <w:rFonts w:eastAsia="SimSun"/>
          <w:lang w:val="en-US" w:eastAsia="zh-CN"/>
        </w:rPr>
        <w:t>Variable duplex operation does not enable dynamic variable duplex configuration by the network, and is used such that DL and UL frequency ranges are supported independently in any valid frequency range for the band</w:t>
      </w:r>
      <w:r>
        <w:rPr>
          <w:rFonts w:eastAsia="SimSun"/>
          <w:lang w:val="en-US" w:eastAsia="zh-CN"/>
        </w:rPr>
        <w:t>”</w:t>
      </w:r>
      <w:r w:rsidRPr="0016024D">
        <w:rPr>
          <w:rFonts w:eastAsia="SimSun"/>
          <w:lang w:val="en-US" w:eastAsia="zh-CN"/>
        </w:rPr>
        <w:t xml:space="preserve">. </w:t>
      </w:r>
    </w:p>
    <w:p w14:paraId="1E0E8A48" w14:textId="77777777" w:rsidR="001A31CA" w:rsidRPr="0016024D" w:rsidRDefault="001A31CA" w:rsidP="001A31CA">
      <w:pPr>
        <w:rPr>
          <w:rFonts w:eastAsia="SimSun"/>
          <w:b/>
          <w:u w:val="single"/>
          <w:lang w:val="en-US" w:eastAsia="zh-CN"/>
        </w:rPr>
      </w:pPr>
      <w:r w:rsidRPr="0016024D">
        <w:rPr>
          <w:rFonts w:eastAsia="SimSun"/>
          <w:b/>
          <w:u w:val="single"/>
          <w:lang w:val="en-US" w:eastAsia="zh-CN"/>
        </w:rPr>
        <w:t>Channel bandwidth</w:t>
      </w:r>
    </w:p>
    <w:p w14:paraId="2EDBA28E" w14:textId="77777777" w:rsidR="001A31CA" w:rsidRPr="0016024D" w:rsidRDefault="001A31CA" w:rsidP="001A31CA">
      <w:pPr>
        <w:rPr>
          <w:rFonts w:eastAsia="SimSun"/>
          <w:lang w:val="en-US" w:eastAsia="zh-CN"/>
        </w:rPr>
      </w:pPr>
      <w:r w:rsidRPr="0016024D">
        <w:rPr>
          <w:rFonts w:eastAsia="SimSun"/>
          <w:lang w:val="en-US" w:eastAsia="zh-CN"/>
        </w:rPr>
        <w:t>Since the frequency parts of the variable duplex FDD bands are acquired independently, asymmetric bandwidths must be introduced to accommodate most of the desired deployments.</w:t>
      </w:r>
      <w:r>
        <w:rPr>
          <w:rFonts w:eastAsia="SimSun"/>
          <w:lang w:val="en-US" w:eastAsia="zh-CN"/>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8"/>
        <w:gridCol w:w="1876"/>
        <w:gridCol w:w="1890"/>
      </w:tblGrid>
      <w:tr w:rsidR="001A31CA" w:rsidRPr="0016024D" w14:paraId="369C9F59" w14:textId="77777777" w:rsidTr="00B22AB8">
        <w:trPr>
          <w:jc w:val="center"/>
        </w:trPr>
        <w:tc>
          <w:tcPr>
            <w:tcW w:w="1278" w:type="dxa"/>
            <w:tcBorders>
              <w:top w:val="single" w:sz="4" w:space="0" w:color="auto"/>
              <w:left w:val="single" w:sz="4" w:space="0" w:color="auto"/>
              <w:bottom w:val="single" w:sz="4" w:space="0" w:color="auto"/>
              <w:right w:val="single" w:sz="4" w:space="0" w:color="auto"/>
            </w:tcBorders>
            <w:shd w:val="clear" w:color="auto" w:fill="auto"/>
            <w:vAlign w:val="center"/>
          </w:tcPr>
          <w:p w14:paraId="3AF7F67B" w14:textId="77777777" w:rsidR="001A31CA" w:rsidRPr="0016024D" w:rsidRDefault="001A31CA" w:rsidP="00B22AB8">
            <w:pPr>
              <w:keepNext/>
              <w:keepLines/>
              <w:spacing w:after="0"/>
              <w:jc w:val="center"/>
              <w:rPr>
                <w:rFonts w:ascii="Tms Rmn" w:hAnsi="Tms Rmn"/>
                <w:b/>
                <w:sz w:val="18"/>
                <w:lang w:val="en-US" w:eastAsia="x-none"/>
              </w:rPr>
            </w:pPr>
            <w:r w:rsidRPr="0016024D">
              <w:rPr>
                <w:rFonts w:ascii="Tms Rmn" w:hAnsi="Tms Rmn"/>
                <w:b/>
                <w:sz w:val="18"/>
                <w:lang w:val="en-US" w:eastAsia="x-none"/>
              </w:rPr>
              <w:t>NR Band</w:t>
            </w:r>
          </w:p>
        </w:tc>
        <w:tc>
          <w:tcPr>
            <w:tcW w:w="1876" w:type="dxa"/>
            <w:tcBorders>
              <w:top w:val="single" w:sz="4" w:space="0" w:color="auto"/>
              <w:left w:val="single" w:sz="4" w:space="0" w:color="auto"/>
              <w:bottom w:val="single" w:sz="4" w:space="0" w:color="auto"/>
              <w:right w:val="single" w:sz="4" w:space="0" w:color="auto"/>
            </w:tcBorders>
            <w:shd w:val="clear" w:color="auto" w:fill="auto"/>
          </w:tcPr>
          <w:p w14:paraId="55B79ECE" w14:textId="77777777" w:rsidR="001A31CA" w:rsidRPr="0016024D" w:rsidRDefault="001A31CA" w:rsidP="00B22AB8">
            <w:pPr>
              <w:keepNext/>
              <w:keepLines/>
              <w:spacing w:after="0"/>
              <w:jc w:val="center"/>
              <w:rPr>
                <w:rFonts w:ascii="Tms Rmn" w:hAnsi="Tms Rmn"/>
                <w:b/>
                <w:sz w:val="18"/>
                <w:lang w:val="en-US" w:eastAsia="x-none"/>
              </w:rPr>
            </w:pPr>
            <w:r w:rsidRPr="0016024D">
              <w:rPr>
                <w:rFonts w:ascii="Tms Rmn" w:hAnsi="Tms Rmn"/>
                <w:b/>
                <w:sz w:val="18"/>
                <w:lang w:val="en-US" w:eastAsia="x-none"/>
              </w:rPr>
              <w:t>Channel bandwidths for UL (MHz)</w:t>
            </w:r>
          </w:p>
        </w:tc>
        <w:tc>
          <w:tcPr>
            <w:tcW w:w="1890" w:type="dxa"/>
            <w:tcBorders>
              <w:top w:val="single" w:sz="4" w:space="0" w:color="auto"/>
              <w:left w:val="single" w:sz="4" w:space="0" w:color="auto"/>
              <w:bottom w:val="single" w:sz="4" w:space="0" w:color="auto"/>
              <w:right w:val="single" w:sz="4" w:space="0" w:color="auto"/>
            </w:tcBorders>
            <w:shd w:val="clear" w:color="auto" w:fill="auto"/>
          </w:tcPr>
          <w:p w14:paraId="005421AD" w14:textId="77777777" w:rsidR="001A31CA" w:rsidRPr="0016024D" w:rsidRDefault="001A31CA" w:rsidP="00B22AB8">
            <w:pPr>
              <w:keepNext/>
              <w:keepLines/>
              <w:spacing w:after="0"/>
              <w:jc w:val="center"/>
              <w:rPr>
                <w:rFonts w:ascii="Tms Rmn" w:hAnsi="Tms Rmn"/>
                <w:b/>
                <w:sz w:val="18"/>
                <w:lang w:val="en-US" w:eastAsia="x-none"/>
              </w:rPr>
            </w:pPr>
            <w:r w:rsidRPr="0016024D">
              <w:rPr>
                <w:rFonts w:ascii="Tms Rmn" w:hAnsi="Tms Rmn"/>
                <w:b/>
                <w:sz w:val="18"/>
                <w:lang w:val="en-US" w:eastAsia="x-none"/>
              </w:rPr>
              <w:t>Channel bandwidths for DL (MHz)</w:t>
            </w:r>
          </w:p>
        </w:tc>
      </w:tr>
      <w:tr w:rsidR="001A31CA" w:rsidRPr="0016024D" w14:paraId="3D234681" w14:textId="77777777" w:rsidTr="00B22AB8">
        <w:trPr>
          <w:jc w:val="center"/>
        </w:trPr>
        <w:tc>
          <w:tcPr>
            <w:tcW w:w="1278" w:type="dxa"/>
            <w:vMerge w:val="restart"/>
            <w:tcBorders>
              <w:left w:val="single" w:sz="4" w:space="0" w:color="auto"/>
              <w:right w:val="single" w:sz="4" w:space="0" w:color="auto"/>
            </w:tcBorders>
          </w:tcPr>
          <w:p w14:paraId="3199E756" w14:textId="77777777" w:rsidR="001A31CA" w:rsidRPr="0016024D" w:rsidRDefault="001A31CA" w:rsidP="00B22AB8">
            <w:pPr>
              <w:keepNext/>
              <w:keepLines/>
              <w:spacing w:after="0"/>
              <w:jc w:val="center"/>
              <w:rPr>
                <w:rFonts w:ascii="Tms Rmn" w:hAnsi="Tms Rmn"/>
                <w:sz w:val="18"/>
                <w:lang w:val="en-US" w:eastAsia="zh-CN"/>
              </w:rPr>
            </w:pPr>
            <w:r w:rsidRPr="0016024D">
              <w:rPr>
                <w:rFonts w:ascii="Tms Rmn" w:hAnsi="Tms Rmn"/>
                <w:sz w:val="18"/>
                <w:lang w:val="en-US" w:eastAsia="zh-CN"/>
              </w:rPr>
              <w:t>n</w:t>
            </w:r>
            <w:r>
              <w:rPr>
                <w:rFonts w:ascii="Tms Rmn" w:hAnsi="Tms Rmn"/>
                <w:sz w:val="18"/>
                <w:lang w:val="en-US" w:eastAsia="zh-CN"/>
              </w:rPr>
              <w:t>109</w:t>
            </w:r>
            <w:r w:rsidRPr="0016024D">
              <w:rPr>
                <w:rFonts w:ascii="Tms Rmn" w:hAnsi="Tms Rmn"/>
                <w:sz w:val="18"/>
                <w:vertAlign w:val="superscript"/>
                <w:lang w:val="en-US" w:eastAsia="zh-CN"/>
              </w:rPr>
              <w:t>1</w:t>
            </w:r>
          </w:p>
        </w:tc>
        <w:tc>
          <w:tcPr>
            <w:tcW w:w="1876" w:type="dxa"/>
            <w:tcBorders>
              <w:top w:val="single" w:sz="4" w:space="0" w:color="auto"/>
              <w:left w:val="single" w:sz="4" w:space="0" w:color="auto"/>
              <w:bottom w:val="single" w:sz="4" w:space="0" w:color="auto"/>
              <w:right w:val="single" w:sz="4" w:space="0" w:color="auto"/>
            </w:tcBorders>
          </w:tcPr>
          <w:p w14:paraId="784C9379" w14:textId="77777777" w:rsidR="001A31CA" w:rsidRPr="00B8198B" w:rsidRDefault="001A31CA" w:rsidP="00B22AB8">
            <w:pPr>
              <w:keepNext/>
              <w:keepLines/>
              <w:spacing w:after="0"/>
              <w:jc w:val="center"/>
              <w:rPr>
                <w:sz w:val="18"/>
                <w:szCs w:val="18"/>
              </w:rPr>
            </w:pPr>
            <w:r w:rsidRPr="00B8198B">
              <w:rPr>
                <w:sz w:val="18"/>
                <w:szCs w:val="18"/>
              </w:rPr>
              <w:t>5</w:t>
            </w:r>
          </w:p>
        </w:tc>
        <w:tc>
          <w:tcPr>
            <w:tcW w:w="1890" w:type="dxa"/>
            <w:tcBorders>
              <w:top w:val="single" w:sz="4" w:space="0" w:color="auto"/>
              <w:left w:val="single" w:sz="4" w:space="0" w:color="auto"/>
              <w:bottom w:val="single" w:sz="4" w:space="0" w:color="auto"/>
              <w:right w:val="single" w:sz="4" w:space="0" w:color="auto"/>
            </w:tcBorders>
          </w:tcPr>
          <w:p w14:paraId="2CC282DE" w14:textId="77777777" w:rsidR="001A31CA" w:rsidRPr="00B8198B" w:rsidRDefault="001A31CA" w:rsidP="00B22AB8">
            <w:pPr>
              <w:keepNext/>
              <w:keepLines/>
              <w:spacing w:after="0"/>
              <w:jc w:val="center"/>
              <w:rPr>
                <w:sz w:val="18"/>
                <w:szCs w:val="18"/>
                <w:lang w:eastAsia="fi-FI"/>
              </w:rPr>
            </w:pPr>
            <w:r w:rsidRPr="00B8198B">
              <w:rPr>
                <w:sz w:val="18"/>
                <w:szCs w:val="18"/>
              </w:rPr>
              <w:t>10, 15, 20, 25, 30, 40, 50</w:t>
            </w:r>
          </w:p>
        </w:tc>
      </w:tr>
      <w:tr w:rsidR="001A31CA" w:rsidRPr="0016024D" w14:paraId="121FEF32" w14:textId="77777777" w:rsidTr="00B22AB8">
        <w:trPr>
          <w:jc w:val="center"/>
        </w:trPr>
        <w:tc>
          <w:tcPr>
            <w:tcW w:w="1278" w:type="dxa"/>
            <w:vMerge/>
            <w:tcBorders>
              <w:left w:val="single" w:sz="4" w:space="0" w:color="auto"/>
              <w:right w:val="single" w:sz="4" w:space="0" w:color="auto"/>
            </w:tcBorders>
          </w:tcPr>
          <w:p w14:paraId="0D54A420" w14:textId="77777777" w:rsidR="001A31CA" w:rsidRPr="0016024D" w:rsidRDefault="001A31CA" w:rsidP="00B22AB8">
            <w:pPr>
              <w:keepNext/>
              <w:keepLines/>
              <w:spacing w:after="0"/>
              <w:jc w:val="center"/>
              <w:rPr>
                <w:rFonts w:ascii="Tms Rmn" w:hAnsi="Tms Rmn"/>
                <w:sz w:val="18"/>
                <w:lang w:val="en-US" w:eastAsia="zh-CN"/>
              </w:rPr>
            </w:pPr>
          </w:p>
        </w:tc>
        <w:tc>
          <w:tcPr>
            <w:tcW w:w="1876" w:type="dxa"/>
            <w:tcBorders>
              <w:top w:val="single" w:sz="4" w:space="0" w:color="auto"/>
              <w:left w:val="single" w:sz="4" w:space="0" w:color="auto"/>
              <w:bottom w:val="single" w:sz="4" w:space="0" w:color="auto"/>
              <w:right w:val="single" w:sz="4" w:space="0" w:color="auto"/>
            </w:tcBorders>
          </w:tcPr>
          <w:p w14:paraId="03290A43" w14:textId="77777777" w:rsidR="001A31CA" w:rsidRPr="00B8198B" w:rsidRDefault="001A31CA" w:rsidP="00B22AB8">
            <w:pPr>
              <w:keepNext/>
              <w:keepLines/>
              <w:spacing w:after="0"/>
              <w:jc w:val="center"/>
              <w:rPr>
                <w:sz w:val="18"/>
                <w:szCs w:val="18"/>
              </w:rPr>
            </w:pPr>
            <w:r w:rsidRPr="00B8198B">
              <w:rPr>
                <w:sz w:val="18"/>
                <w:szCs w:val="18"/>
              </w:rPr>
              <w:t>10</w:t>
            </w:r>
          </w:p>
        </w:tc>
        <w:tc>
          <w:tcPr>
            <w:tcW w:w="1890" w:type="dxa"/>
            <w:tcBorders>
              <w:top w:val="single" w:sz="4" w:space="0" w:color="auto"/>
              <w:left w:val="single" w:sz="4" w:space="0" w:color="auto"/>
              <w:bottom w:val="single" w:sz="4" w:space="0" w:color="auto"/>
              <w:right w:val="single" w:sz="4" w:space="0" w:color="auto"/>
            </w:tcBorders>
          </w:tcPr>
          <w:p w14:paraId="587B6D60" w14:textId="77777777" w:rsidR="001A31CA" w:rsidRPr="00B8198B" w:rsidRDefault="001A31CA" w:rsidP="00B22AB8">
            <w:pPr>
              <w:keepNext/>
              <w:keepLines/>
              <w:spacing w:after="0"/>
              <w:jc w:val="center"/>
              <w:rPr>
                <w:sz w:val="18"/>
                <w:szCs w:val="18"/>
                <w:lang w:eastAsia="fi-FI"/>
              </w:rPr>
            </w:pPr>
            <w:r w:rsidRPr="00B8198B">
              <w:rPr>
                <w:sz w:val="18"/>
                <w:szCs w:val="18"/>
              </w:rPr>
              <w:t>15, 20, 25, 30, 40, 1050</w:t>
            </w:r>
          </w:p>
        </w:tc>
      </w:tr>
      <w:tr w:rsidR="001A31CA" w:rsidRPr="0016024D" w14:paraId="37D0A1CF" w14:textId="77777777" w:rsidTr="00B22AB8">
        <w:trPr>
          <w:jc w:val="center"/>
        </w:trPr>
        <w:tc>
          <w:tcPr>
            <w:tcW w:w="1278" w:type="dxa"/>
            <w:vMerge/>
            <w:tcBorders>
              <w:left w:val="single" w:sz="4" w:space="0" w:color="auto"/>
              <w:right w:val="single" w:sz="4" w:space="0" w:color="auto"/>
            </w:tcBorders>
            <w:vAlign w:val="center"/>
          </w:tcPr>
          <w:p w14:paraId="6E280A2F" w14:textId="77777777" w:rsidR="001A31CA" w:rsidRPr="0016024D" w:rsidRDefault="001A31CA" w:rsidP="00B22AB8">
            <w:pPr>
              <w:keepNext/>
              <w:keepLines/>
              <w:spacing w:after="0"/>
              <w:jc w:val="center"/>
              <w:rPr>
                <w:rFonts w:ascii="Tms Rmn" w:hAnsi="Tms Rmn"/>
                <w:sz w:val="18"/>
                <w:lang w:val="en-US" w:eastAsia="zh-CN"/>
              </w:rPr>
            </w:pPr>
          </w:p>
        </w:tc>
        <w:tc>
          <w:tcPr>
            <w:tcW w:w="1876" w:type="dxa"/>
            <w:tcBorders>
              <w:top w:val="single" w:sz="4" w:space="0" w:color="auto"/>
              <w:left w:val="single" w:sz="4" w:space="0" w:color="auto"/>
              <w:bottom w:val="single" w:sz="4" w:space="0" w:color="auto"/>
              <w:right w:val="single" w:sz="4" w:space="0" w:color="auto"/>
            </w:tcBorders>
          </w:tcPr>
          <w:p w14:paraId="111B8FAF" w14:textId="77777777" w:rsidR="001A31CA" w:rsidRPr="00B8198B" w:rsidRDefault="001A31CA" w:rsidP="00B22AB8">
            <w:pPr>
              <w:keepNext/>
              <w:keepLines/>
              <w:spacing w:after="0"/>
              <w:jc w:val="center"/>
              <w:rPr>
                <w:sz w:val="18"/>
                <w:szCs w:val="18"/>
              </w:rPr>
            </w:pPr>
            <w:r w:rsidRPr="00B8198B">
              <w:rPr>
                <w:sz w:val="18"/>
                <w:szCs w:val="18"/>
              </w:rPr>
              <w:t>15</w:t>
            </w:r>
          </w:p>
        </w:tc>
        <w:tc>
          <w:tcPr>
            <w:tcW w:w="1890" w:type="dxa"/>
            <w:tcBorders>
              <w:top w:val="single" w:sz="4" w:space="0" w:color="auto"/>
              <w:left w:val="single" w:sz="4" w:space="0" w:color="auto"/>
              <w:bottom w:val="single" w:sz="4" w:space="0" w:color="auto"/>
              <w:right w:val="single" w:sz="4" w:space="0" w:color="auto"/>
            </w:tcBorders>
          </w:tcPr>
          <w:p w14:paraId="6963E18C" w14:textId="77777777" w:rsidR="001A31CA" w:rsidRPr="00B8198B" w:rsidRDefault="001A31CA" w:rsidP="00B22AB8">
            <w:pPr>
              <w:keepNext/>
              <w:keepLines/>
              <w:spacing w:after="0"/>
              <w:jc w:val="center"/>
              <w:rPr>
                <w:sz w:val="18"/>
                <w:szCs w:val="18"/>
                <w:lang w:eastAsia="fi-FI"/>
              </w:rPr>
            </w:pPr>
            <w:r w:rsidRPr="00B8198B">
              <w:rPr>
                <w:sz w:val="18"/>
                <w:szCs w:val="18"/>
              </w:rPr>
              <w:t>20, 25, 30, 40, 50</w:t>
            </w:r>
          </w:p>
        </w:tc>
      </w:tr>
      <w:tr w:rsidR="001A31CA" w:rsidRPr="0016024D" w14:paraId="052F273F" w14:textId="77777777" w:rsidTr="00B22AB8">
        <w:trPr>
          <w:jc w:val="center"/>
        </w:trPr>
        <w:tc>
          <w:tcPr>
            <w:tcW w:w="1278" w:type="dxa"/>
            <w:vMerge/>
            <w:tcBorders>
              <w:left w:val="single" w:sz="4" w:space="0" w:color="auto"/>
              <w:right w:val="single" w:sz="4" w:space="0" w:color="auto"/>
            </w:tcBorders>
          </w:tcPr>
          <w:p w14:paraId="59DC55E5" w14:textId="77777777" w:rsidR="001A31CA" w:rsidRPr="0016024D" w:rsidRDefault="001A31CA" w:rsidP="00B22AB8">
            <w:pPr>
              <w:keepNext/>
              <w:keepLines/>
              <w:spacing w:after="0"/>
              <w:jc w:val="center"/>
              <w:rPr>
                <w:rFonts w:ascii="Tms Rmn" w:hAnsi="Tms Rmn"/>
                <w:sz w:val="18"/>
                <w:lang w:val="en-US" w:eastAsia="zh-CN"/>
              </w:rPr>
            </w:pPr>
          </w:p>
        </w:tc>
        <w:tc>
          <w:tcPr>
            <w:tcW w:w="1876" w:type="dxa"/>
            <w:tcBorders>
              <w:top w:val="single" w:sz="4" w:space="0" w:color="auto"/>
              <w:left w:val="single" w:sz="4" w:space="0" w:color="auto"/>
              <w:bottom w:val="single" w:sz="4" w:space="0" w:color="auto"/>
              <w:right w:val="single" w:sz="4" w:space="0" w:color="auto"/>
            </w:tcBorders>
          </w:tcPr>
          <w:p w14:paraId="74D807E8" w14:textId="77777777" w:rsidR="001A31CA" w:rsidRPr="00B8198B" w:rsidRDefault="001A31CA" w:rsidP="00B22AB8">
            <w:pPr>
              <w:keepNext/>
              <w:keepLines/>
              <w:spacing w:after="0"/>
              <w:jc w:val="center"/>
              <w:rPr>
                <w:sz w:val="18"/>
                <w:szCs w:val="18"/>
              </w:rPr>
            </w:pPr>
            <w:r w:rsidRPr="00B8198B">
              <w:rPr>
                <w:sz w:val="18"/>
                <w:szCs w:val="18"/>
              </w:rPr>
              <w:t>20</w:t>
            </w:r>
          </w:p>
        </w:tc>
        <w:tc>
          <w:tcPr>
            <w:tcW w:w="1890" w:type="dxa"/>
            <w:tcBorders>
              <w:top w:val="single" w:sz="4" w:space="0" w:color="auto"/>
              <w:left w:val="single" w:sz="4" w:space="0" w:color="auto"/>
              <w:bottom w:val="single" w:sz="4" w:space="0" w:color="auto"/>
              <w:right w:val="single" w:sz="4" w:space="0" w:color="auto"/>
            </w:tcBorders>
          </w:tcPr>
          <w:p w14:paraId="1EB447B2" w14:textId="77777777" w:rsidR="001A31CA" w:rsidRPr="00B8198B" w:rsidRDefault="001A31CA" w:rsidP="00B22AB8">
            <w:pPr>
              <w:keepNext/>
              <w:keepLines/>
              <w:spacing w:after="0"/>
              <w:jc w:val="center"/>
              <w:rPr>
                <w:sz w:val="18"/>
                <w:szCs w:val="18"/>
                <w:lang w:eastAsia="fi-FI"/>
              </w:rPr>
            </w:pPr>
            <w:r w:rsidRPr="00B8198B">
              <w:rPr>
                <w:sz w:val="18"/>
                <w:szCs w:val="18"/>
              </w:rPr>
              <w:t>25, 30, 40, 50</w:t>
            </w:r>
          </w:p>
        </w:tc>
      </w:tr>
      <w:tr w:rsidR="001A31CA" w:rsidRPr="0016024D" w14:paraId="540923C5" w14:textId="77777777" w:rsidTr="00B22AB8">
        <w:trPr>
          <w:jc w:val="center"/>
        </w:trPr>
        <w:tc>
          <w:tcPr>
            <w:tcW w:w="1278" w:type="dxa"/>
            <w:vMerge/>
            <w:tcBorders>
              <w:left w:val="single" w:sz="4" w:space="0" w:color="auto"/>
              <w:right w:val="single" w:sz="4" w:space="0" w:color="auto"/>
            </w:tcBorders>
          </w:tcPr>
          <w:p w14:paraId="7D015C79" w14:textId="77777777" w:rsidR="001A31CA" w:rsidRPr="0016024D" w:rsidRDefault="001A31CA" w:rsidP="00B22AB8">
            <w:pPr>
              <w:keepNext/>
              <w:keepLines/>
              <w:spacing w:after="0"/>
              <w:jc w:val="center"/>
              <w:rPr>
                <w:rFonts w:ascii="Tms Rmn" w:hAnsi="Tms Rmn"/>
                <w:sz w:val="18"/>
                <w:lang w:val="en-US" w:eastAsia="zh-CN"/>
              </w:rPr>
            </w:pPr>
          </w:p>
        </w:tc>
        <w:tc>
          <w:tcPr>
            <w:tcW w:w="1876" w:type="dxa"/>
            <w:tcBorders>
              <w:top w:val="single" w:sz="4" w:space="0" w:color="auto"/>
              <w:left w:val="single" w:sz="4" w:space="0" w:color="auto"/>
              <w:bottom w:val="single" w:sz="4" w:space="0" w:color="auto"/>
              <w:right w:val="single" w:sz="4" w:space="0" w:color="auto"/>
            </w:tcBorders>
          </w:tcPr>
          <w:p w14:paraId="38457DD3" w14:textId="77777777" w:rsidR="001A31CA" w:rsidRPr="00B8198B" w:rsidRDefault="001A31CA" w:rsidP="00B22AB8">
            <w:pPr>
              <w:keepNext/>
              <w:keepLines/>
              <w:spacing w:after="0"/>
              <w:jc w:val="center"/>
              <w:rPr>
                <w:sz w:val="18"/>
                <w:szCs w:val="18"/>
              </w:rPr>
            </w:pPr>
            <w:r w:rsidRPr="00B8198B">
              <w:rPr>
                <w:sz w:val="18"/>
                <w:szCs w:val="18"/>
              </w:rPr>
              <w:t>25</w:t>
            </w:r>
          </w:p>
        </w:tc>
        <w:tc>
          <w:tcPr>
            <w:tcW w:w="1890" w:type="dxa"/>
            <w:tcBorders>
              <w:top w:val="single" w:sz="4" w:space="0" w:color="auto"/>
              <w:left w:val="single" w:sz="4" w:space="0" w:color="auto"/>
              <w:bottom w:val="single" w:sz="4" w:space="0" w:color="auto"/>
              <w:right w:val="single" w:sz="4" w:space="0" w:color="auto"/>
            </w:tcBorders>
          </w:tcPr>
          <w:p w14:paraId="5CF8E8D5" w14:textId="77777777" w:rsidR="001A31CA" w:rsidRPr="00B8198B" w:rsidRDefault="001A31CA" w:rsidP="00B22AB8">
            <w:pPr>
              <w:keepNext/>
              <w:keepLines/>
              <w:spacing w:after="0"/>
              <w:jc w:val="center"/>
              <w:rPr>
                <w:sz w:val="18"/>
                <w:szCs w:val="18"/>
                <w:lang w:eastAsia="fi-FI"/>
              </w:rPr>
            </w:pPr>
            <w:r w:rsidRPr="00B8198B">
              <w:rPr>
                <w:sz w:val="18"/>
                <w:szCs w:val="18"/>
              </w:rPr>
              <w:t>30, 40, 50</w:t>
            </w:r>
          </w:p>
        </w:tc>
      </w:tr>
      <w:tr w:rsidR="001A31CA" w:rsidRPr="0016024D" w14:paraId="2E2C9B3A" w14:textId="77777777" w:rsidTr="00B22AB8">
        <w:trPr>
          <w:jc w:val="center"/>
        </w:trPr>
        <w:tc>
          <w:tcPr>
            <w:tcW w:w="1278" w:type="dxa"/>
            <w:vMerge/>
            <w:tcBorders>
              <w:left w:val="single" w:sz="4" w:space="0" w:color="auto"/>
              <w:right w:val="single" w:sz="4" w:space="0" w:color="auto"/>
            </w:tcBorders>
            <w:vAlign w:val="center"/>
          </w:tcPr>
          <w:p w14:paraId="7DAE2816" w14:textId="77777777" w:rsidR="001A31CA" w:rsidRPr="0016024D" w:rsidRDefault="001A31CA" w:rsidP="00B22AB8">
            <w:pPr>
              <w:keepNext/>
              <w:keepLines/>
              <w:spacing w:after="0"/>
              <w:jc w:val="center"/>
              <w:rPr>
                <w:rFonts w:ascii="Tms Rmn" w:hAnsi="Tms Rmn"/>
                <w:sz w:val="18"/>
                <w:lang w:val="en-US" w:eastAsia="zh-CN"/>
              </w:rPr>
            </w:pPr>
          </w:p>
        </w:tc>
        <w:tc>
          <w:tcPr>
            <w:tcW w:w="1876" w:type="dxa"/>
            <w:tcBorders>
              <w:top w:val="single" w:sz="4" w:space="0" w:color="auto"/>
              <w:left w:val="single" w:sz="4" w:space="0" w:color="auto"/>
              <w:bottom w:val="single" w:sz="4" w:space="0" w:color="auto"/>
              <w:right w:val="single" w:sz="4" w:space="0" w:color="auto"/>
            </w:tcBorders>
          </w:tcPr>
          <w:p w14:paraId="1D44C6EF" w14:textId="77777777" w:rsidR="001A31CA" w:rsidRPr="00B8198B" w:rsidRDefault="001A31CA" w:rsidP="00B22AB8">
            <w:pPr>
              <w:keepNext/>
              <w:keepLines/>
              <w:spacing w:after="0"/>
              <w:jc w:val="center"/>
              <w:rPr>
                <w:sz w:val="18"/>
                <w:szCs w:val="18"/>
              </w:rPr>
            </w:pPr>
            <w:r w:rsidRPr="00B8198B">
              <w:rPr>
                <w:sz w:val="18"/>
                <w:szCs w:val="18"/>
              </w:rPr>
              <w:t>30</w:t>
            </w:r>
          </w:p>
        </w:tc>
        <w:tc>
          <w:tcPr>
            <w:tcW w:w="1890" w:type="dxa"/>
            <w:tcBorders>
              <w:top w:val="single" w:sz="4" w:space="0" w:color="auto"/>
              <w:left w:val="single" w:sz="4" w:space="0" w:color="auto"/>
              <w:bottom w:val="single" w:sz="4" w:space="0" w:color="auto"/>
              <w:right w:val="single" w:sz="4" w:space="0" w:color="auto"/>
            </w:tcBorders>
          </w:tcPr>
          <w:p w14:paraId="72908AE0" w14:textId="77777777" w:rsidR="001A31CA" w:rsidRPr="00B8198B" w:rsidRDefault="001A31CA" w:rsidP="00B22AB8">
            <w:pPr>
              <w:keepNext/>
              <w:keepLines/>
              <w:spacing w:after="0"/>
              <w:jc w:val="center"/>
              <w:rPr>
                <w:sz w:val="18"/>
                <w:szCs w:val="18"/>
                <w:lang w:eastAsia="fi-FI"/>
              </w:rPr>
            </w:pPr>
            <w:r w:rsidRPr="00B8198B">
              <w:rPr>
                <w:sz w:val="18"/>
                <w:szCs w:val="18"/>
              </w:rPr>
              <w:t>40, 50</w:t>
            </w:r>
          </w:p>
        </w:tc>
      </w:tr>
      <w:tr w:rsidR="001A31CA" w:rsidRPr="0016024D" w14:paraId="778F215A" w14:textId="77777777" w:rsidTr="00B22AB8">
        <w:trPr>
          <w:jc w:val="center"/>
        </w:trPr>
        <w:tc>
          <w:tcPr>
            <w:tcW w:w="5044" w:type="dxa"/>
            <w:gridSpan w:val="3"/>
            <w:tcBorders>
              <w:left w:val="single" w:sz="4" w:space="0" w:color="auto"/>
              <w:bottom w:val="single" w:sz="4" w:space="0" w:color="auto"/>
              <w:right w:val="single" w:sz="4" w:space="0" w:color="auto"/>
            </w:tcBorders>
            <w:vAlign w:val="center"/>
          </w:tcPr>
          <w:p w14:paraId="004BD09F" w14:textId="77777777" w:rsidR="001A31CA" w:rsidRPr="0016024D" w:rsidRDefault="001A31CA" w:rsidP="00B22AB8">
            <w:pPr>
              <w:keepNext/>
              <w:keepLines/>
              <w:spacing w:after="0"/>
              <w:ind w:left="851" w:hanging="851"/>
              <w:rPr>
                <w:rFonts w:ascii="Tms Rmn" w:hAnsi="Tms Rmn"/>
                <w:sz w:val="18"/>
                <w:lang w:eastAsia="fi-FI"/>
              </w:rPr>
            </w:pPr>
            <w:r w:rsidRPr="0016024D">
              <w:rPr>
                <w:rFonts w:ascii="Tms Rmn" w:hAnsi="Tms Rmn" w:hint="eastAsia"/>
                <w:sz w:val="18"/>
                <w:lang w:eastAsia="zh-CN"/>
              </w:rPr>
              <w:t>N</w:t>
            </w:r>
            <w:r w:rsidRPr="0016024D">
              <w:rPr>
                <w:rFonts w:ascii="Tms Rmn" w:hAnsi="Tms Rmn"/>
                <w:sz w:val="18"/>
                <w:lang w:eastAsia="zh-CN"/>
              </w:rPr>
              <w:t>OTE 1:</w:t>
            </w:r>
            <w:r w:rsidRPr="0016024D">
              <w:rPr>
                <w:rFonts w:ascii="Tms Rmn" w:eastAsia="Yu Mincho" w:hAnsi="Tms Rmn"/>
                <w:sz w:val="18"/>
                <w:lang w:eastAsia="x-none"/>
              </w:rPr>
              <w:t xml:space="preserve"> </w:t>
            </w:r>
            <w:r w:rsidRPr="0016024D">
              <w:rPr>
                <w:rFonts w:ascii="Tms Rmn" w:eastAsia="Yu Mincho" w:hAnsi="Tms Rmn"/>
                <w:sz w:val="18"/>
                <w:lang w:eastAsia="x-none"/>
              </w:rPr>
              <w:tab/>
            </w:r>
            <w:r w:rsidRPr="0016024D">
              <w:rPr>
                <w:rFonts w:ascii="Tms Rmn" w:hAnsi="Tms Rmn"/>
                <w:sz w:val="18"/>
                <w:lang w:eastAsia="zh-CN"/>
              </w:rPr>
              <w:t>The assignment of the paired UL and DL channels are subject to a TX-RX separation as specified in clause 5.4.4.</w:t>
            </w:r>
          </w:p>
        </w:tc>
      </w:tr>
    </w:tbl>
    <w:p w14:paraId="48FF5F60" w14:textId="77777777" w:rsidR="001A31CA" w:rsidRPr="0016024D" w:rsidRDefault="001A31CA" w:rsidP="001A31CA">
      <w:pPr>
        <w:rPr>
          <w:rFonts w:eastAsia="SimSun"/>
          <w:lang w:eastAsia="zh-CN"/>
        </w:rPr>
      </w:pPr>
      <w:r w:rsidRPr="0016024D">
        <w:rPr>
          <w:rFonts w:eastAsia="SimSun"/>
          <w:lang w:eastAsia="zh-CN"/>
        </w:rPr>
        <w:t>Hence other bandwidth configurations of the variable duplex FDD bands follow what was defined for the corresponding UL or DL bands that are consisted of.</w:t>
      </w:r>
    </w:p>
    <w:p w14:paraId="07FABA79" w14:textId="77777777" w:rsidR="001A31CA" w:rsidRPr="0016024D" w:rsidRDefault="001A31CA" w:rsidP="001A31CA">
      <w:pPr>
        <w:rPr>
          <w:rFonts w:eastAsia="SimSun"/>
          <w:b/>
          <w:u w:val="single"/>
          <w:lang w:val="en-US" w:eastAsia="zh-CN"/>
        </w:rPr>
      </w:pPr>
      <w:r w:rsidRPr="0016024D">
        <w:rPr>
          <w:rFonts w:eastAsia="SimSun"/>
          <w:b/>
          <w:u w:val="single"/>
          <w:lang w:val="en-US" w:eastAsia="zh-CN"/>
        </w:rPr>
        <w:t>Tx-Rx separation</w:t>
      </w:r>
    </w:p>
    <w:p w14:paraId="38D06A35" w14:textId="77777777" w:rsidR="001A31CA" w:rsidRPr="0016024D" w:rsidRDefault="001A31CA" w:rsidP="001A31CA">
      <w:pPr>
        <w:rPr>
          <w:rFonts w:eastAsia="SimSun"/>
          <w:lang w:val="en-US" w:eastAsia="zh-CN"/>
        </w:rPr>
      </w:pPr>
      <w:r w:rsidRPr="0016024D">
        <w:rPr>
          <w:rFonts w:eastAsia="SimSun"/>
          <w:lang w:val="en-US" w:eastAsia="zh-CN"/>
        </w:rPr>
        <w:t xml:space="preserve">It is worth noting that Tx-Rx separation is defined in a different way for the variable duplex bands since the default separation no longer applies with them.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17"/>
        <w:gridCol w:w="2693"/>
      </w:tblGrid>
      <w:tr w:rsidR="001A31CA" w:rsidRPr="0016024D" w14:paraId="31929046" w14:textId="77777777" w:rsidTr="00B22AB8">
        <w:trPr>
          <w:tblHeader/>
          <w:jc w:val="center"/>
        </w:trPr>
        <w:tc>
          <w:tcPr>
            <w:tcW w:w="2817" w:type="dxa"/>
          </w:tcPr>
          <w:p w14:paraId="2E873A36" w14:textId="77777777" w:rsidR="001A31CA" w:rsidRPr="0016024D" w:rsidRDefault="001A31CA" w:rsidP="00B22AB8">
            <w:pPr>
              <w:keepNext/>
              <w:keepLines/>
              <w:spacing w:after="0"/>
              <w:jc w:val="center"/>
              <w:rPr>
                <w:rFonts w:ascii="Arial" w:hAnsi="Arial" w:cs="Arial"/>
                <w:b/>
                <w:sz w:val="18"/>
              </w:rPr>
            </w:pPr>
            <w:r w:rsidRPr="0016024D">
              <w:rPr>
                <w:rFonts w:ascii="Arial" w:hAnsi="Arial" w:cs="Arial"/>
                <w:b/>
                <w:sz w:val="18"/>
              </w:rPr>
              <w:t>NR Operating</w:t>
            </w:r>
            <w:r w:rsidRPr="0016024D" w:rsidDel="00F00B24">
              <w:rPr>
                <w:rFonts w:ascii="Arial" w:hAnsi="Arial" w:cs="Arial"/>
                <w:b/>
                <w:sz w:val="18"/>
              </w:rPr>
              <w:t xml:space="preserve"> </w:t>
            </w:r>
            <w:r w:rsidRPr="0016024D">
              <w:rPr>
                <w:rFonts w:ascii="Arial" w:hAnsi="Arial" w:cs="Arial"/>
                <w:b/>
                <w:sz w:val="18"/>
              </w:rPr>
              <w:t>Band</w:t>
            </w:r>
          </w:p>
        </w:tc>
        <w:tc>
          <w:tcPr>
            <w:tcW w:w="2693" w:type="dxa"/>
          </w:tcPr>
          <w:p w14:paraId="14D103FC" w14:textId="77777777" w:rsidR="001A31CA" w:rsidRPr="0016024D" w:rsidRDefault="001A31CA" w:rsidP="00B22AB8">
            <w:pPr>
              <w:keepNext/>
              <w:keepLines/>
              <w:spacing w:after="0"/>
              <w:jc w:val="center"/>
              <w:rPr>
                <w:rFonts w:ascii="Arial" w:hAnsi="Arial" w:cs="Arial"/>
                <w:b/>
                <w:sz w:val="18"/>
              </w:rPr>
            </w:pPr>
            <w:r w:rsidRPr="0016024D">
              <w:rPr>
                <w:rFonts w:ascii="Arial" w:hAnsi="Arial" w:cs="Arial"/>
                <w:b/>
                <w:sz w:val="18"/>
              </w:rPr>
              <w:t xml:space="preserve">TX </w:t>
            </w:r>
            <w:r w:rsidRPr="0016024D">
              <w:rPr>
                <w:rFonts w:ascii="Arial" w:hAnsi="Arial" w:cs="v5.0.0"/>
                <w:b/>
                <w:sz w:val="18"/>
              </w:rPr>
              <w:t>–</w:t>
            </w:r>
            <w:r w:rsidRPr="0016024D">
              <w:rPr>
                <w:rFonts w:ascii="Arial" w:hAnsi="Arial" w:cs="Arial"/>
                <w:b/>
                <w:sz w:val="18"/>
              </w:rPr>
              <w:t xml:space="preserve"> RX </w:t>
            </w:r>
            <w:r w:rsidRPr="0016024D">
              <w:rPr>
                <w:rFonts w:ascii="Arial" w:hAnsi="Arial" w:cs="Arial"/>
                <w:b/>
                <w:sz w:val="18"/>
              </w:rPr>
              <w:br/>
              <w:t>carrier centre frequency</w:t>
            </w:r>
            <w:r w:rsidRPr="0016024D">
              <w:rPr>
                <w:rFonts w:ascii="Arial" w:hAnsi="Arial" w:cs="Arial"/>
                <w:b/>
                <w:sz w:val="18"/>
              </w:rPr>
              <w:br/>
              <w:t>separation</w:t>
            </w:r>
          </w:p>
        </w:tc>
      </w:tr>
      <w:tr w:rsidR="001A31CA" w:rsidRPr="0016024D" w14:paraId="6C6B6F7E" w14:textId="77777777" w:rsidTr="00B22AB8">
        <w:trPr>
          <w:jc w:val="center"/>
        </w:trPr>
        <w:tc>
          <w:tcPr>
            <w:tcW w:w="2817" w:type="dxa"/>
            <w:tcBorders>
              <w:top w:val="single" w:sz="4" w:space="0" w:color="auto"/>
              <w:left w:val="single" w:sz="4" w:space="0" w:color="auto"/>
              <w:bottom w:val="single" w:sz="4" w:space="0" w:color="auto"/>
              <w:right w:val="single" w:sz="4" w:space="0" w:color="auto"/>
            </w:tcBorders>
          </w:tcPr>
          <w:p w14:paraId="5EB589F8" w14:textId="77777777" w:rsidR="001A31CA" w:rsidRPr="0016024D" w:rsidRDefault="001A31CA" w:rsidP="00B22AB8">
            <w:pPr>
              <w:keepNext/>
              <w:keepLines/>
              <w:spacing w:after="0"/>
              <w:jc w:val="center"/>
              <w:rPr>
                <w:rFonts w:ascii="Arial" w:hAnsi="Arial" w:cs="Arial"/>
                <w:sz w:val="18"/>
                <w:szCs w:val="18"/>
                <w:lang w:val="en-US" w:eastAsia="zh-CN"/>
              </w:rPr>
            </w:pPr>
            <w:r w:rsidRPr="0016024D">
              <w:rPr>
                <w:rFonts w:ascii="Arial" w:hAnsi="Arial" w:cs="Arial"/>
                <w:sz w:val="18"/>
                <w:szCs w:val="18"/>
                <w:lang w:val="en-US" w:eastAsia="zh-CN"/>
              </w:rPr>
              <w:t>n</w:t>
            </w:r>
            <w:r>
              <w:rPr>
                <w:rFonts w:ascii="Arial" w:hAnsi="Arial" w:cs="Arial"/>
                <w:sz w:val="18"/>
                <w:szCs w:val="18"/>
                <w:lang w:val="en-US" w:eastAsia="zh-CN"/>
              </w:rPr>
              <w:t>109</w:t>
            </w:r>
          </w:p>
        </w:tc>
        <w:tc>
          <w:tcPr>
            <w:tcW w:w="2693" w:type="dxa"/>
            <w:tcBorders>
              <w:top w:val="single" w:sz="4" w:space="0" w:color="auto"/>
              <w:left w:val="single" w:sz="4" w:space="0" w:color="auto"/>
              <w:bottom w:val="single" w:sz="4" w:space="0" w:color="auto"/>
              <w:right w:val="single" w:sz="4" w:space="0" w:color="auto"/>
            </w:tcBorders>
          </w:tcPr>
          <w:p w14:paraId="757AE64D" w14:textId="77777777" w:rsidR="001A31CA" w:rsidRPr="00C0484B" w:rsidRDefault="001A31CA" w:rsidP="00B22AB8">
            <w:pPr>
              <w:keepNext/>
              <w:keepLines/>
              <w:spacing w:after="0"/>
              <w:jc w:val="center"/>
              <w:rPr>
                <w:rFonts w:ascii="Arial" w:hAnsi="Arial" w:cs="Arial"/>
                <w:sz w:val="18"/>
                <w:szCs w:val="18"/>
                <w:lang w:val="en-US" w:eastAsia="zh-CN"/>
              </w:rPr>
            </w:pPr>
            <w:r w:rsidRPr="00C0484B">
              <w:rPr>
                <w:rFonts w:ascii="Arial" w:hAnsi="Arial" w:cs="Arial"/>
                <w:sz w:val="18"/>
                <w:szCs w:val="18"/>
                <w:lang w:val="en-US" w:eastAsia="zh-CN"/>
              </w:rPr>
              <w:t>704 MHz - 809 MHz  (μ = 0)</w:t>
            </w:r>
          </w:p>
          <w:p w14:paraId="06E217CE" w14:textId="77777777" w:rsidR="001A31CA" w:rsidRPr="00C0484B" w:rsidRDefault="001A31CA" w:rsidP="00B22AB8">
            <w:pPr>
              <w:keepNext/>
              <w:keepLines/>
              <w:spacing w:after="0"/>
              <w:jc w:val="center"/>
              <w:rPr>
                <w:rFonts w:ascii="Arial" w:hAnsi="Arial" w:cs="Arial"/>
                <w:sz w:val="18"/>
                <w:szCs w:val="18"/>
                <w:lang w:val="en-US" w:eastAsia="zh-CN"/>
              </w:rPr>
            </w:pPr>
            <w:r w:rsidRPr="00C0484B">
              <w:rPr>
                <w:rFonts w:ascii="Arial" w:hAnsi="Arial" w:cs="Arial"/>
                <w:sz w:val="18"/>
                <w:szCs w:val="18"/>
                <w:lang w:val="en-US" w:eastAsia="zh-CN"/>
              </w:rPr>
              <w:t>709 MHz - 804 MHz  (μ = 1)</w:t>
            </w:r>
          </w:p>
          <w:p w14:paraId="2AB7E8D1" w14:textId="77777777" w:rsidR="001A31CA" w:rsidRPr="0016024D" w:rsidRDefault="001A31CA" w:rsidP="00B22AB8">
            <w:pPr>
              <w:keepNext/>
              <w:keepLines/>
              <w:spacing w:after="0"/>
              <w:jc w:val="center"/>
              <w:rPr>
                <w:rFonts w:ascii="Arial" w:hAnsi="Arial" w:cs="Arial"/>
                <w:sz w:val="18"/>
                <w:szCs w:val="18"/>
                <w:lang w:val="en-US" w:eastAsia="zh-CN"/>
              </w:rPr>
            </w:pPr>
            <w:r w:rsidRPr="00C0484B">
              <w:rPr>
                <w:rFonts w:ascii="Arial" w:hAnsi="Arial" w:cs="Arial"/>
                <w:sz w:val="18"/>
                <w:szCs w:val="18"/>
                <w:lang w:val="en-US" w:eastAsia="zh-CN"/>
              </w:rPr>
              <w:t>(NOTE 2)</w:t>
            </w:r>
          </w:p>
        </w:tc>
      </w:tr>
    </w:tbl>
    <w:p w14:paraId="70A11F3E" w14:textId="77777777" w:rsidR="001A31CA" w:rsidRPr="0016024D" w:rsidRDefault="001A31CA" w:rsidP="001A31CA">
      <w:pPr>
        <w:rPr>
          <w:rFonts w:eastAsia="SimSun"/>
          <w:lang w:val="en-US" w:eastAsia="zh-CN"/>
        </w:rPr>
      </w:pPr>
      <w:r w:rsidRPr="0016024D">
        <w:rPr>
          <w:rFonts w:eastAsia="SimSun"/>
          <w:lang w:val="en-US" w:eastAsia="zh-CN"/>
        </w:rPr>
        <w:t xml:space="preserve">Note 2 says that the range of Tx-Rx </w:t>
      </w:r>
      <w:r w:rsidRPr="0016024D">
        <w:t xml:space="preserve">frequency separation given paired UL and DL channel bandwidths </w:t>
      </w:r>
      <w:r w:rsidRPr="0016024D">
        <w:rPr>
          <w:rFonts w:hint="eastAsia"/>
          <w:lang w:eastAsia="zh-CN"/>
        </w:rPr>
        <w:t>BW</w:t>
      </w:r>
      <w:r w:rsidRPr="0016024D">
        <w:rPr>
          <w:vertAlign w:val="subscript"/>
          <w:lang w:eastAsia="zh-CN"/>
        </w:rPr>
        <w:t>U</w:t>
      </w:r>
      <w:r w:rsidRPr="0016024D">
        <w:rPr>
          <w:rFonts w:hint="eastAsia"/>
          <w:vertAlign w:val="subscript"/>
          <w:lang w:eastAsia="zh-CN"/>
        </w:rPr>
        <w:t>L</w:t>
      </w:r>
      <w:r w:rsidRPr="0016024D">
        <w:t xml:space="preserve"> and </w:t>
      </w:r>
      <w:r w:rsidRPr="0016024D">
        <w:rPr>
          <w:rFonts w:hint="eastAsia"/>
          <w:lang w:eastAsia="zh-CN"/>
        </w:rPr>
        <w:t>BW</w:t>
      </w:r>
      <w:r w:rsidRPr="0016024D">
        <w:rPr>
          <w:vertAlign w:val="subscript"/>
          <w:lang w:eastAsia="zh-CN"/>
        </w:rPr>
        <w:t>D</w:t>
      </w:r>
      <w:r w:rsidRPr="0016024D">
        <w:rPr>
          <w:rFonts w:hint="eastAsia"/>
          <w:vertAlign w:val="subscript"/>
          <w:lang w:eastAsia="zh-CN"/>
        </w:rPr>
        <w:t>L</w:t>
      </w:r>
      <w:r w:rsidRPr="0016024D">
        <w:t xml:space="preserve"> is given by the respective lower and upper limit F</w:t>
      </w:r>
      <w:r w:rsidRPr="0016024D">
        <w:rPr>
          <w:vertAlign w:val="subscript"/>
        </w:rPr>
        <w:t>DL_low</w:t>
      </w:r>
      <w:r w:rsidRPr="0016024D">
        <w:t xml:space="preserve"> </w:t>
      </w:r>
      <w:r w:rsidRPr="0016024D">
        <w:rPr>
          <w:rFonts w:cs="Arial"/>
          <w:szCs w:val="18"/>
          <w:lang w:val="en-US" w:eastAsia="zh-CN"/>
        </w:rPr>
        <w:t xml:space="preserve">– </w:t>
      </w:r>
      <w:r w:rsidRPr="0016024D">
        <w:t>F</w:t>
      </w:r>
      <w:r w:rsidRPr="0016024D">
        <w:rPr>
          <w:vertAlign w:val="subscript"/>
        </w:rPr>
        <w:t>UL_high</w:t>
      </w:r>
      <w:r w:rsidRPr="0016024D">
        <w:t xml:space="preserve"> </w:t>
      </w:r>
      <w:r w:rsidRPr="0016024D">
        <w:rPr>
          <w:rFonts w:cs="Arial"/>
          <w:szCs w:val="18"/>
          <w:lang w:eastAsia="zh-CN"/>
        </w:rPr>
        <w:t>+</w:t>
      </w:r>
      <w:r w:rsidRPr="0016024D">
        <w:t xml:space="preserve"> 0.5(</w:t>
      </w:r>
      <w:r w:rsidRPr="0016024D">
        <w:rPr>
          <w:rFonts w:hint="eastAsia"/>
          <w:lang w:eastAsia="zh-CN"/>
        </w:rPr>
        <w:t>BW</w:t>
      </w:r>
      <w:r w:rsidRPr="0016024D">
        <w:rPr>
          <w:rFonts w:hint="eastAsia"/>
          <w:vertAlign w:val="subscript"/>
          <w:lang w:eastAsia="zh-CN"/>
        </w:rPr>
        <w:t>DL</w:t>
      </w:r>
      <w:r w:rsidRPr="0016024D">
        <w:t xml:space="preserve"> + </w:t>
      </w:r>
      <w:r w:rsidRPr="0016024D">
        <w:rPr>
          <w:rFonts w:hint="eastAsia"/>
          <w:lang w:eastAsia="zh-CN"/>
        </w:rPr>
        <w:t>BW</w:t>
      </w:r>
      <w:r w:rsidRPr="0016024D">
        <w:rPr>
          <w:vertAlign w:val="subscript"/>
          <w:lang w:eastAsia="zh-CN"/>
        </w:rPr>
        <w:t>U</w:t>
      </w:r>
      <w:r w:rsidRPr="0016024D">
        <w:rPr>
          <w:rFonts w:hint="eastAsia"/>
          <w:vertAlign w:val="subscript"/>
          <w:lang w:eastAsia="zh-CN"/>
        </w:rPr>
        <w:t>L</w:t>
      </w:r>
      <w:r w:rsidRPr="0016024D">
        <w:t>) and F</w:t>
      </w:r>
      <w:r w:rsidRPr="0016024D">
        <w:rPr>
          <w:vertAlign w:val="subscript"/>
        </w:rPr>
        <w:t>DL_high</w:t>
      </w:r>
      <w:r w:rsidRPr="0016024D">
        <w:t xml:space="preserve"> </w:t>
      </w:r>
      <w:r w:rsidRPr="0016024D">
        <w:rPr>
          <w:rFonts w:cs="Arial"/>
          <w:szCs w:val="18"/>
          <w:lang w:val="en-US" w:eastAsia="zh-CN"/>
        </w:rPr>
        <w:t xml:space="preserve">– </w:t>
      </w:r>
      <w:r w:rsidRPr="0016024D">
        <w:t>F</w:t>
      </w:r>
      <w:r w:rsidRPr="0016024D">
        <w:rPr>
          <w:vertAlign w:val="subscript"/>
        </w:rPr>
        <w:t>UL_low</w:t>
      </w:r>
      <w:r w:rsidRPr="0016024D">
        <w:t xml:space="preserve"> </w:t>
      </w:r>
      <w:r w:rsidRPr="0016024D">
        <w:rPr>
          <w:rFonts w:cs="Arial"/>
          <w:szCs w:val="18"/>
          <w:lang w:val="en-US" w:eastAsia="zh-CN"/>
        </w:rPr>
        <w:t>–</w:t>
      </w:r>
      <w:r w:rsidRPr="0016024D">
        <w:t xml:space="preserve"> 0.5(</w:t>
      </w:r>
      <w:r w:rsidRPr="0016024D">
        <w:rPr>
          <w:rFonts w:hint="eastAsia"/>
          <w:lang w:eastAsia="zh-CN"/>
        </w:rPr>
        <w:t>BW</w:t>
      </w:r>
      <w:r w:rsidRPr="0016024D">
        <w:rPr>
          <w:rFonts w:hint="eastAsia"/>
          <w:vertAlign w:val="subscript"/>
          <w:lang w:eastAsia="zh-CN"/>
        </w:rPr>
        <w:t>DL</w:t>
      </w:r>
      <w:r w:rsidRPr="0016024D">
        <w:t xml:space="preserve"> + </w:t>
      </w:r>
      <w:r w:rsidRPr="0016024D">
        <w:rPr>
          <w:rFonts w:hint="eastAsia"/>
          <w:lang w:eastAsia="zh-CN"/>
        </w:rPr>
        <w:t>BW</w:t>
      </w:r>
      <w:r w:rsidRPr="0016024D">
        <w:rPr>
          <w:vertAlign w:val="subscript"/>
          <w:lang w:eastAsia="zh-CN"/>
        </w:rPr>
        <w:t>U</w:t>
      </w:r>
      <w:r w:rsidRPr="0016024D">
        <w:rPr>
          <w:rFonts w:hint="eastAsia"/>
          <w:vertAlign w:val="subscript"/>
          <w:lang w:eastAsia="zh-CN"/>
        </w:rPr>
        <w:t>L</w:t>
      </w:r>
      <w:r w:rsidRPr="0016024D">
        <w:t xml:space="preserve">). The UL and DL channel bandwidth combinations specified in Table 5.3.5-1 and 5.3.6-1 depend on the subcarrier spacing configuration </w:t>
      </w:r>
      <w:r w:rsidRPr="0016024D">
        <w:rPr>
          <w:rFonts w:cs="Arial"/>
          <w:i/>
          <w:szCs w:val="18"/>
          <w:lang w:val="en-US" w:eastAsia="zh-CN"/>
        </w:rPr>
        <w:t>μ.</w:t>
      </w:r>
    </w:p>
    <w:p w14:paraId="70389212" w14:textId="77777777" w:rsidR="001A31CA" w:rsidRPr="0052316B" w:rsidRDefault="001A31CA" w:rsidP="0052316B">
      <w:pPr>
        <w:rPr>
          <w:rFonts w:ascii="Arial" w:eastAsia="SimSun" w:hAnsi="Arial" w:cs="Arial"/>
          <w:sz w:val="30"/>
          <w:szCs w:val="30"/>
          <w:lang w:val="en-US" w:eastAsia="zh-CN"/>
        </w:rPr>
      </w:pPr>
      <w:r w:rsidRPr="0052316B">
        <w:rPr>
          <w:rFonts w:ascii="Arial" w:eastAsia="SimSun" w:hAnsi="Arial" w:cs="Arial"/>
          <w:sz w:val="30"/>
          <w:szCs w:val="30"/>
          <w:lang w:val="en-US" w:eastAsia="zh-CN"/>
        </w:rPr>
        <w:t>UE requirements</w:t>
      </w:r>
    </w:p>
    <w:p w14:paraId="4548A2D1" w14:textId="77777777" w:rsidR="001A31CA" w:rsidRPr="0016024D" w:rsidRDefault="001A31CA" w:rsidP="001A31CA">
      <w:pPr>
        <w:rPr>
          <w:rFonts w:eastAsia="SimSun"/>
          <w:b/>
          <w:u w:val="single"/>
          <w:lang w:val="en-US" w:eastAsia="zh-CN"/>
        </w:rPr>
      </w:pPr>
      <w:r w:rsidRPr="0016024D">
        <w:rPr>
          <w:rFonts w:eastAsia="SimSun"/>
          <w:b/>
          <w:u w:val="single"/>
          <w:lang w:val="en-US" w:eastAsia="zh-CN"/>
        </w:rPr>
        <w:t>REFSENS and UL configurations</w:t>
      </w:r>
    </w:p>
    <w:p w14:paraId="0E9B0385" w14:textId="77777777" w:rsidR="001A31CA" w:rsidRDefault="001A31CA" w:rsidP="001A31CA">
      <w:pPr>
        <w:rPr>
          <w:lang w:val="en-US" w:eastAsia="zh-CN"/>
        </w:rPr>
      </w:pPr>
      <w:r>
        <w:rPr>
          <w:lang w:val="en-US" w:eastAsia="zh-CN"/>
        </w:rPr>
        <w:t>The new FDD n109 band is similar to the Bands n91, n92, n93 or n94 in that it associates and SUL band with the SDL Bands n75 and n76. This time with Band n28 as the UL and thus, results in a variable duplex operation. Most of time these combinations do not see any de-sense due to the large duplex gap. However, this time, a unique issue is present: the second harmonic of n28 UL overlaps with n75. Since the duplex is variable, the de-sense of the issue will depend on the UL and DL frequencies in operation and their CBW. Therefore, the following is the REFSENS for n109 band</w:t>
      </w:r>
    </w:p>
    <w:p w14:paraId="6BE2C5C1" w14:textId="77777777" w:rsidR="001A31CA" w:rsidRDefault="001A31CA" w:rsidP="001A31CA">
      <w:pPr>
        <w:rPr>
          <w:rFonts w:eastAsia="SimSun"/>
          <w:lang w:val="en-US" w:eastAsia="zh-CN"/>
        </w:rPr>
      </w:pPr>
    </w:p>
    <w:tbl>
      <w:tblPr>
        <w:tblW w:w="66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9"/>
        <w:gridCol w:w="712"/>
        <w:gridCol w:w="2126"/>
        <w:gridCol w:w="1984"/>
        <w:gridCol w:w="851"/>
      </w:tblGrid>
      <w:tr w:rsidR="001A31CA" w:rsidRPr="00DB7629" w14:paraId="4950126C" w14:textId="77777777" w:rsidTr="00B22AB8">
        <w:trPr>
          <w:jc w:val="center"/>
        </w:trPr>
        <w:tc>
          <w:tcPr>
            <w:tcW w:w="6662" w:type="dxa"/>
            <w:gridSpan w:val="5"/>
            <w:shd w:val="clear" w:color="auto" w:fill="auto"/>
            <w:vAlign w:val="center"/>
          </w:tcPr>
          <w:p w14:paraId="75C95F0B" w14:textId="77777777" w:rsidR="001A31CA" w:rsidRPr="001C0A10" w:rsidRDefault="001A31CA" w:rsidP="00B22AB8">
            <w:pPr>
              <w:spacing w:after="0"/>
              <w:jc w:val="center"/>
              <w:rPr>
                <w:rFonts w:ascii="Arial" w:eastAsia="SimSun" w:hAnsi="Arial" w:cs="Arial"/>
                <w:b/>
                <w:bCs/>
                <w:sz w:val="16"/>
                <w:szCs w:val="16"/>
                <w:lang w:val="en-US" w:eastAsia="zh-TW"/>
              </w:rPr>
            </w:pPr>
            <w:bookmarkStart w:id="174" w:name="_Hlk143092295"/>
            <w:r w:rsidRPr="001C0A10">
              <w:rPr>
                <w:rFonts w:ascii="Arial" w:eastAsia="SimSun" w:hAnsi="Arial" w:cs="Arial"/>
                <w:b/>
                <w:bCs/>
                <w:sz w:val="16"/>
                <w:szCs w:val="16"/>
                <w:lang w:val="en-US" w:eastAsia="zh-TW"/>
              </w:rPr>
              <w:t>Operating band / SCS / Channel bandwidth / REFSENS</w:t>
            </w:r>
          </w:p>
        </w:tc>
      </w:tr>
      <w:tr w:rsidR="001A31CA" w:rsidRPr="00DB7629" w14:paraId="08B17FE3" w14:textId="77777777" w:rsidTr="00B22AB8">
        <w:trPr>
          <w:jc w:val="center"/>
        </w:trPr>
        <w:tc>
          <w:tcPr>
            <w:tcW w:w="989" w:type="dxa"/>
            <w:shd w:val="clear" w:color="auto" w:fill="auto"/>
            <w:vAlign w:val="center"/>
          </w:tcPr>
          <w:p w14:paraId="1FDF8297" w14:textId="77777777" w:rsidR="001A31CA" w:rsidRPr="001C0A10" w:rsidRDefault="001A31CA" w:rsidP="00B22AB8">
            <w:pPr>
              <w:spacing w:after="0"/>
              <w:jc w:val="center"/>
              <w:rPr>
                <w:rFonts w:ascii="Arial" w:eastAsia="SimSun" w:hAnsi="Arial" w:cs="Arial"/>
                <w:b/>
                <w:bCs/>
                <w:sz w:val="16"/>
                <w:szCs w:val="16"/>
                <w:lang w:val="en-US" w:eastAsia="zh-TW"/>
              </w:rPr>
            </w:pPr>
            <w:r w:rsidRPr="001C0A10">
              <w:rPr>
                <w:rFonts w:ascii="Arial" w:eastAsia="SimSun" w:hAnsi="Arial" w:cs="Arial"/>
                <w:b/>
                <w:bCs/>
                <w:sz w:val="16"/>
                <w:szCs w:val="16"/>
                <w:lang w:val="en-US" w:eastAsia="zh-TW"/>
              </w:rPr>
              <w:t xml:space="preserve">                        Operating</w:t>
            </w:r>
          </w:p>
          <w:p w14:paraId="5CA1AE06" w14:textId="77777777" w:rsidR="001A31CA" w:rsidRPr="001C0A10" w:rsidRDefault="001A31CA" w:rsidP="00B22AB8">
            <w:pPr>
              <w:spacing w:after="0"/>
              <w:jc w:val="center"/>
              <w:rPr>
                <w:rFonts w:ascii="Arial" w:eastAsia="SimSun" w:hAnsi="Arial" w:cs="Arial"/>
                <w:b/>
                <w:bCs/>
                <w:sz w:val="16"/>
                <w:szCs w:val="16"/>
                <w:lang w:val="en-US" w:eastAsia="zh-TW"/>
              </w:rPr>
            </w:pPr>
            <w:r w:rsidRPr="001C0A10">
              <w:rPr>
                <w:rFonts w:ascii="Arial" w:eastAsia="SimSun" w:hAnsi="Arial" w:cs="Arial"/>
                <w:b/>
                <w:bCs/>
                <w:sz w:val="16"/>
                <w:szCs w:val="16"/>
                <w:lang w:val="en-US" w:eastAsia="zh-TW"/>
              </w:rPr>
              <w:t xml:space="preserve"> band</w:t>
            </w:r>
          </w:p>
        </w:tc>
        <w:tc>
          <w:tcPr>
            <w:tcW w:w="712" w:type="dxa"/>
            <w:shd w:val="clear" w:color="auto" w:fill="auto"/>
            <w:vAlign w:val="center"/>
          </w:tcPr>
          <w:p w14:paraId="419E0DD9" w14:textId="77777777" w:rsidR="001A31CA" w:rsidRPr="001C0A10" w:rsidRDefault="001A31CA" w:rsidP="00B22AB8">
            <w:pPr>
              <w:spacing w:after="0"/>
              <w:jc w:val="center"/>
              <w:rPr>
                <w:rFonts w:ascii="Arial" w:eastAsia="SimSun" w:hAnsi="Arial" w:cs="Arial"/>
                <w:b/>
                <w:bCs/>
                <w:sz w:val="16"/>
                <w:szCs w:val="16"/>
                <w:lang w:val="en-US" w:eastAsia="zh-TW"/>
              </w:rPr>
            </w:pPr>
            <w:r w:rsidRPr="001C0A10">
              <w:rPr>
                <w:rFonts w:ascii="Arial" w:eastAsia="SimSun" w:hAnsi="Arial" w:cs="Arial"/>
                <w:b/>
                <w:bCs/>
                <w:sz w:val="16"/>
                <w:szCs w:val="16"/>
                <w:lang w:val="en-US" w:eastAsia="zh-TW"/>
              </w:rPr>
              <w:t>SCS</w:t>
            </w:r>
          </w:p>
          <w:p w14:paraId="6786065C" w14:textId="77777777" w:rsidR="001A31CA" w:rsidRPr="001C0A10" w:rsidRDefault="001A31CA" w:rsidP="00B22AB8">
            <w:pPr>
              <w:spacing w:after="0"/>
              <w:jc w:val="center"/>
              <w:rPr>
                <w:rFonts w:ascii="Arial" w:eastAsia="SimSun" w:hAnsi="Arial" w:cs="Arial"/>
                <w:b/>
                <w:bCs/>
                <w:sz w:val="16"/>
                <w:szCs w:val="16"/>
                <w:lang w:val="en-US" w:eastAsia="zh-TW"/>
              </w:rPr>
            </w:pPr>
            <w:r w:rsidRPr="001C0A10">
              <w:rPr>
                <w:rFonts w:ascii="Arial" w:eastAsia="SimSun" w:hAnsi="Arial" w:cs="Arial"/>
                <w:b/>
                <w:bCs/>
                <w:sz w:val="16"/>
                <w:szCs w:val="16"/>
                <w:lang w:val="en-US" w:eastAsia="zh-TW"/>
              </w:rPr>
              <w:t>kHz</w:t>
            </w:r>
          </w:p>
        </w:tc>
        <w:tc>
          <w:tcPr>
            <w:tcW w:w="2126" w:type="dxa"/>
            <w:shd w:val="clear" w:color="auto" w:fill="auto"/>
            <w:vAlign w:val="center"/>
          </w:tcPr>
          <w:p w14:paraId="1BAEF108" w14:textId="77777777" w:rsidR="001A31CA" w:rsidRPr="001C0A10" w:rsidRDefault="001A31CA" w:rsidP="00B22AB8">
            <w:pPr>
              <w:spacing w:after="0"/>
              <w:jc w:val="center"/>
              <w:rPr>
                <w:rFonts w:ascii="Arial" w:eastAsia="SimSun" w:hAnsi="Arial" w:cs="Arial"/>
                <w:b/>
                <w:bCs/>
                <w:sz w:val="16"/>
                <w:szCs w:val="16"/>
                <w:lang w:val="en-US" w:eastAsia="zh-TW"/>
              </w:rPr>
            </w:pPr>
            <w:r w:rsidRPr="001C0A10">
              <w:rPr>
                <w:rFonts w:ascii="Arial" w:eastAsia="SimSun" w:hAnsi="Arial" w:cs="Arial"/>
                <w:b/>
                <w:bCs/>
                <w:sz w:val="16"/>
                <w:szCs w:val="16"/>
                <w:lang w:val="en-US" w:eastAsia="zh-TW"/>
              </w:rPr>
              <w:t>Channel bandwidth (MHz)</w:t>
            </w:r>
          </w:p>
        </w:tc>
        <w:tc>
          <w:tcPr>
            <w:tcW w:w="1984" w:type="dxa"/>
            <w:shd w:val="clear" w:color="auto" w:fill="auto"/>
            <w:vAlign w:val="center"/>
          </w:tcPr>
          <w:p w14:paraId="2161922E" w14:textId="77777777" w:rsidR="001A31CA" w:rsidRPr="001C0A10" w:rsidRDefault="001A31CA" w:rsidP="00B22AB8">
            <w:pPr>
              <w:spacing w:after="0"/>
              <w:jc w:val="center"/>
              <w:rPr>
                <w:rFonts w:ascii="Arial" w:eastAsia="SimSun" w:hAnsi="Arial" w:cs="Arial"/>
                <w:b/>
                <w:bCs/>
                <w:sz w:val="16"/>
                <w:szCs w:val="16"/>
                <w:lang w:val="en-US" w:eastAsia="zh-TW"/>
              </w:rPr>
            </w:pPr>
            <w:r w:rsidRPr="001C0A10">
              <w:rPr>
                <w:rFonts w:ascii="Arial" w:eastAsia="SimSun" w:hAnsi="Arial" w:cs="Arial"/>
                <w:b/>
                <w:bCs/>
                <w:sz w:val="16"/>
                <w:szCs w:val="16"/>
                <w:lang w:val="en-US" w:eastAsia="zh-TW"/>
              </w:rPr>
              <w:t>REFSENS (dBm)</w:t>
            </w:r>
            <w:r w:rsidRPr="001C0A10">
              <w:rPr>
                <w:rFonts w:ascii="Arial" w:eastAsia="SimSun" w:hAnsi="Arial" w:cs="Arial"/>
                <w:b/>
                <w:bCs/>
                <w:sz w:val="16"/>
                <w:szCs w:val="16"/>
                <w:vertAlign w:val="superscript"/>
                <w:lang w:val="en-US" w:eastAsia="zh-TW"/>
              </w:rPr>
              <w:t>8</w:t>
            </w:r>
          </w:p>
        </w:tc>
        <w:tc>
          <w:tcPr>
            <w:tcW w:w="851" w:type="dxa"/>
            <w:shd w:val="clear" w:color="auto" w:fill="auto"/>
            <w:vAlign w:val="center"/>
          </w:tcPr>
          <w:p w14:paraId="3731B31F" w14:textId="77777777" w:rsidR="001A31CA" w:rsidRPr="001C0A10" w:rsidRDefault="001A31CA" w:rsidP="00B22AB8">
            <w:pPr>
              <w:spacing w:after="0"/>
              <w:jc w:val="center"/>
              <w:rPr>
                <w:rFonts w:ascii="Arial" w:eastAsia="SimSun" w:hAnsi="Arial" w:cs="Arial"/>
                <w:b/>
                <w:bCs/>
                <w:sz w:val="16"/>
                <w:szCs w:val="16"/>
                <w:lang w:val="en-US" w:eastAsia="zh-TW"/>
              </w:rPr>
            </w:pPr>
            <w:r w:rsidRPr="001C0A10">
              <w:rPr>
                <w:rFonts w:ascii="Arial" w:eastAsia="SimSun" w:hAnsi="Arial" w:cs="Arial"/>
                <w:b/>
                <w:sz w:val="16"/>
                <w:szCs w:val="16"/>
                <w:lang w:val="en-US"/>
              </w:rPr>
              <w:t>Duplex Mode</w:t>
            </w:r>
          </w:p>
        </w:tc>
      </w:tr>
      <w:tr w:rsidR="001A31CA" w:rsidRPr="00DB7629" w14:paraId="3DE5F3F7" w14:textId="77777777" w:rsidTr="00B22AB8">
        <w:trPr>
          <w:jc w:val="center"/>
        </w:trPr>
        <w:tc>
          <w:tcPr>
            <w:tcW w:w="989" w:type="dxa"/>
            <w:vMerge w:val="restart"/>
            <w:shd w:val="clear" w:color="auto" w:fill="auto"/>
            <w:vAlign w:val="center"/>
          </w:tcPr>
          <w:p w14:paraId="1C83CFDB" w14:textId="77777777" w:rsidR="001A31CA" w:rsidRPr="001C0A10" w:rsidRDefault="001A31CA" w:rsidP="00B22AB8">
            <w:pPr>
              <w:spacing w:after="0"/>
              <w:jc w:val="center"/>
              <w:rPr>
                <w:rFonts w:ascii="Arial" w:eastAsia="SimSun" w:hAnsi="Arial" w:cs="Arial"/>
                <w:sz w:val="16"/>
                <w:szCs w:val="16"/>
                <w:lang w:val="en-US" w:eastAsia="zh-TW"/>
              </w:rPr>
            </w:pPr>
            <w:r w:rsidRPr="001C0A10">
              <w:rPr>
                <w:rFonts w:ascii="Arial" w:eastAsia="SimSun" w:hAnsi="Arial" w:cs="Arial"/>
                <w:sz w:val="16"/>
                <w:szCs w:val="16"/>
                <w:lang w:val="en-US" w:eastAsia="zh-TW"/>
              </w:rPr>
              <w:t xml:space="preserve">                          </w:t>
            </w:r>
            <w:bookmarkStart w:id="175" w:name="_Hlk146661527"/>
            <w:r w:rsidRPr="001C0A10">
              <w:rPr>
                <w:rFonts w:ascii="Arial" w:eastAsia="SimSun" w:hAnsi="Arial" w:cs="Arial"/>
                <w:sz w:val="16"/>
                <w:szCs w:val="16"/>
                <w:lang w:val="en-US" w:eastAsia="zh-TW"/>
              </w:rPr>
              <w:t>n109</w:t>
            </w:r>
            <w:r w:rsidRPr="001C0A10">
              <w:rPr>
                <w:rFonts w:ascii="Arial" w:eastAsia="SimSun" w:hAnsi="Arial" w:cs="Arial"/>
                <w:sz w:val="16"/>
                <w:szCs w:val="16"/>
                <w:vertAlign w:val="superscript"/>
                <w:lang w:val="en-US" w:eastAsia="zh-TW"/>
              </w:rPr>
              <w:t>1</w:t>
            </w:r>
            <w:bookmarkEnd w:id="175"/>
            <w:r w:rsidRPr="001C0A10">
              <w:rPr>
                <w:rFonts w:ascii="Arial" w:eastAsia="SimSun" w:hAnsi="Arial" w:cs="Arial"/>
                <w:sz w:val="16"/>
                <w:szCs w:val="16"/>
                <w:vertAlign w:val="superscript"/>
                <w:lang w:val="en-US" w:eastAsia="zh-TW"/>
              </w:rPr>
              <w:t>1</w:t>
            </w:r>
          </w:p>
        </w:tc>
        <w:tc>
          <w:tcPr>
            <w:tcW w:w="712" w:type="dxa"/>
            <w:shd w:val="clear" w:color="auto" w:fill="auto"/>
            <w:vAlign w:val="center"/>
          </w:tcPr>
          <w:p w14:paraId="07C9B45E" w14:textId="77777777" w:rsidR="001A31CA" w:rsidRPr="001C0A10" w:rsidRDefault="001A31CA" w:rsidP="00B22AB8">
            <w:pPr>
              <w:spacing w:after="0"/>
              <w:jc w:val="center"/>
              <w:rPr>
                <w:rFonts w:ascii="Arial" w:eastAsia="SimSun" w:hAnsi="Arial" w:cs="Arial"/>
                <w:sz w:val="16"/>
                <w:szCs w:val="16"/>
                <w:lang w:val="en-US" w:eastAsia="zh-TW"/>
              </w:rPr>
            </w:pPr>
            <w:r w:rsidRPr="001C0A10">
              <w:rPr>
                <w:rFonts w:ascii="Arial" w:eastAsia="SimSun" w:hAnsi="Arial" w:cs="Arial"/>
                <w:sz w:val="16"/>
                <w:szCs w:val="16"/>
                <w:lang w:val="en-US" w:eastAsia="zh-TW"/>
              </w:rPr>
              <w:t>15</w:t>
            </w:r>
          </w:p>
        </w:tc>
        <w:tc>
          <w:tcPr>
            <w:tcW w:w="2126" w:type="dxa"/>
            <w:shd w:val="clear" w:color="auto" w:fill="auto"/>
            <w:vAlign w:val="center"/>
          </w:tcPr>
          <w:p w14:paraId="60192947" w14:textId="77777777" w:rsidR="001A31CA" w:rsidRPr="001C0A10" w:rsidRDefault="001A31CA" w:rsidP="00B22AB8">
            <w:pPr>
              <w:spacing w:after="0"/>
              <w:jc w:val="center"/>
              <w:rPr>
                <w:rFonts w:ascii="Arial" w:eastAsia="SimSun" w:hAnsi="Arial" w:cs="Arial"/>
                <w:sz w:val="16"/>
                <w:szCs w:val="16"/>
                <w:lang w:val="en-US" w:eastAsia="zh-TW"/>
              </w:rPr>
            </w:pPr>
            <w:r w:rsidRPr="001C0A10">
              <w:rPr>
                <w:rFonts w:ascii="Arial" w:eastAsia="SimSun" w:hAnsi="Arial" w:cs="Arial"/>
                <w:sz w:val="16"/>
                <w:szCs w:val="16"/>
                <w:lang w:val="en-US" w:eastAsia="zh-TW"/>
              </w:rPr>
              <w:t>5,10,15,20,25,30,40,50</w:t>
            </w:r>
          </w:p>
        </w:tc>
        <w:tc>
          <w:tcPr>
            <w:tcW w:w="1984" w:type="dxa"/>
            <w:shd w:val="clear" w:color="auto" w:fill="auto"/>
            <w:vAlign w:val="center"/>
          </w:tcPr>
          <w:p w14:paraId="40516C4C" w14:textId="77777777" w:rsidR="001A31CA" w:rsidRPr="001C0A10" w:rsidRDefault="001A31CA" w:rsidP="00B22AB8">
            <w:pPr>
              <w:spacing w:after="0"/>
              <w:jc w:val="center"/>
              <w:rPr>
                <w:rFonts w:ascii="Arial" w:eastAsia="SimSun" w:hAnsi="Arial" w:cs="Arial"/>
                <w:sz w:val="16"/>
                <w:szCs w:val="16"/>
                <w:lang w:val="en-US" w:eastAsia="zh-TW"/>
              </w:rPr>
            </w:pPr>
            <w:r w:rsidRPr="001C0A10">
              <w:rPr>
                <w:rFonts w:ascii="Arial" w:eastAsia="SimSun" w:hAnsi="Arial" w:cs="Arial"/>
                <w:sz w:val="16"/>
                <w:szCs w:val="16"/>
                <w:lang w:val="en-US" w:eastAsia="zh-TW"/>
              </w:rPr>
              <w:t>-100 + 10log</w:t>
            </w:r>
            <w:r w:rsidRPr="001C0A10">
              <w:rPr>
                <w:rFonts w:ascii="Arial" w:eastAsia="SimSun" w:hAnsi="Arial" w:cs="Arial"/>
                <w:sz w:val="16"/>
                <w:szCs w:val="16"/>
                <w:vertAlign w:val="subscript"/>
                <w:lang w:val="en-US" w:eastAsia="zh-TW"/>
              </w:rPr>
              <w:t>10</w:t>
            </w:r>
            <w:r w:rsidRPr="001C0A10">
              <w:rPr>
                <w:rFonts w:ascii="Arial" w:eastAsia="SimSun" w:hAnsi="Arial" w:cs="Arial"/>
                <w:sz w:val="16"/>
                <w:szCs w:val="16"/>
                <w:lang w:val="en-US" w:eastAsia="zh-TW"/>
              </w:rPr>
              <w:t>(N</w:t>
            </w:r>
            <w:r w:rsidRPr="001C0A10">
              <w:rPr>
                <w:rFonts w:ascii="Arial" w:eastAsia="SimSun" w:hAnsi="Arial" w:cs="Arial"/>
                <w:sz w:val="16"/>
                <w:szCs w:val="16"/>
                <w:vertAlign w:val="subscript"/>
                <w:lang w:val="en-US" w:eastAsia="zh-TW"/>
              </w:rPr>
              <w:t>RB</w:t>
            </w:r>
            <w:r w:rsidRPr="001C0A10">
              <w:rPr>
                <w:rFonts w:ascii="Arial" w:eastAsia="SimSun" w:hAnsi="Arial" w:cs="Arial"/>
                <w:sz w:val="16"/>
                <w:szCs w:val="16"/>
                <w:lang w:val="en-US" w:eastAsia="zh-TW"/>
              </w:rPr>
              <w:t xml:space="preserve">/25) </w:t>
            </w:r>
          </w:p>
        </w:tc>
        <w:tc>
          <w:tcPr>
            <w:tcW w:w="851" w:type="dxa"/>
            <w:vMerge w:val="restart"/>
            <w:shd w:val="clear" w:color="auto" w:fill="auto"/>
            <w:vAlign w:val="center"/>
          </w:tcPr>
          <w:p w14:paraId="0EB481D8" w14:textId="77777777" w:rsidR="001A31CA" w:rsidRPr="001C0A10" w:rsidRDefault="001A31CA" w:rsidP="00B22AB8">
            <w:pPr>
              <w:spacing w:after="0"/>
              <w:jc w:val="center"/>
              <w:rPr>
                <w:rFonts w:ascii="Arial" w:eastAsia="SimSun" w:hAnsi="Arial" w:cs="Arial"/>
                <w:sz w:val="16"/>
                <w:szCs w:val="16"/>
                <w:lang w:val="en-US" w:eastAsia="zh-TW"/>
              </w:rPr>
            </w:pPr>
            <w:r w:rsidRPr="001C0A10">
              <w:rPr>
                <w:rFonts w:ascii="Arial" w:eastAsia="SimSun" w:hAnsi="Arial" w:cs="Arial"/>
                <w:sz w:val="16"/>
                <w:szCs w:val="16"/>
                <w:lang w:val="en-US" w:eastAsia="zh-TW"/>
              </w:rPr>
              <w:t>FDD</w:t>
            </w:r>
          </w:p>
        </w:tc>
      </w:tr>
      <w:tr w:rsidR="001A31CA" w:rsidRPr="00DB7629" w14:paraId="3B94484D" w14:textId="77777777" w:rsidTr="00B22AB8">
        <w:trPr>
          <w:jc w:val="center"/>
        </w:trPr>
        <w:tc>
          <w:tcPr>
            <w:tcW w:w="989" w:type="dxa"/>
            <w:vMerge/>
            <w:shd w:val="clear" w:color="auto" w:fill="auto"/>
            <w:vAlign w:val="center"/>
          </w:tcPr>
          <w:p w14:paraId="39CD22EC" w14:textId="77777777" w:rsidR="001A31CA" w:rsidRPr="001C0A10" w:rsidRDefault="001A31CA" w:rsidP="00B22AB8">
            <w:pPr>
              <w:spacing w:after="0"/>
              <w:jc w:val="center"/>
              <w:rPr>
                <w:rFonts w:ascii="Arial" w:eastAsia="SimSun" w:hAnsi="Arial" w:cs="Arial"/>
                <w:sz w:val="16"/>
                <w:szCs w:val="16"/>
                <w:lang w:val="en-US" w:eastAsia="zh-TW"/>
              </w:rPr>
            </w:pPr>
          </w:p>
        </w:tc>
        <w:tc>
          <w:tcPr>
            <w:tcW w:w="712" w:type="dxa"/>
            <w:shd w:val="clear" w:color="auto" w:fill="auto"/>
            <w:vAlign w:val="center"/>
          </w:tcPr>
          <w:p w14:paraId="0DC1898F" w14:textId="77777777" w:rsidR="001A31CA" w:rsidRPr="001C0A10" w:rsidRDefault="001A31CA" w:rsidP="00B22AB8">
            <w:pPr>
              <w:spacing w:after="0"/>
              <w:jc w:val="center"/>
              <w:rPr>
                <w:rFonts w:ascii="Arial" w:eastAsia="SimSun" w:hAnsi="Arial" w:cs="Arial"/>
                <w:sz w:val="16"/>
                <w:szCs w:val="16"/>
                <w:lang w:val="en-US" w:eastAsia="zh-TW"/>
              </w:rPr>
            </w:pPr>
            <w:r w:rsidRPr="001C0A10">
              <w:rPr>
                <w:rFonts w:ascii="Arial" w:eastAsia="SimSun" w:hAnsi="Arial" w:cs="Arial"/>
                <w:sz w:val="16"/>
                <w:szCs w:val="16"/>
                <w:lang w:val="en-US" w:eastAsia="zh-TW"/>
              </w:rPr>
              <w:t>30</w:t>
            </w:r>
          </w:p>
        </w:tc>
        <w:tc>
          <w:tcPr>
            <w:tcW w:w="2126" w:type="dxa"/>
            <w:shd w:val="clear" w:color="auto" w:fill="auto"/>
            <w:vAlign w:val="center"/>
          </w:tcPr>
          <w:p w14:paraId="54C6F3E9" w14:textId="77777777" w:rsidR="001A31CA" w:rsidRPr="001C0A10" w:rsidRDefault="001A31CA" w:rsidP="00B22AB8">
            <w:pPr>
              <w:spacing w:after="0"/>
              <w:jc w:val="center"/>
              <w:rPr>
                <w:rFonts w:ascii="Arial" w:eastAsia="SimSun" w:hAnsi="Arial" w:cs="Arial"/>
                <w:sz w:val="16"/>
                <w:szCs w:val="16"/>
                <w:lang w:val="en-US" w:eastAsia="zh-TW"/>
              </w:rPr>
            </w:pPr>
            <w:r w:rsidRPr="001C0A10">
              <w:rPr>
                <w:rFonts w:ascii="Arial" w:eastAsia="SimSun" w:hAnsi="Arial" w:cs="Arial"/>
                <w:sz w:val="16"/>
                <w:szCs w:val="16"/>
                <w:lang w:val="en-US" w:eastAsia="zh-TW"/>
              </w:rPr>
              <w:t>10,15,20,25,30,40,50</w:t>
            </w:r>
          </w:p>
        </w:tc>
        <w:tc>
          <w:tcPr>
            <w:tcW w:w="1984" w:type="dxa"/>
            <w:shd w:val="clear" w:color="auto" w:fill="auto"/>
            <w:vAlign w:val="center"/>
          </w:tcPr>
          <w:p w14:paraId="6F881DFD" w14:textId="77777777" w:rsidR="001A31CA" w:rsidRPr="001C0A10" w:rsidRDefault="001A31CA" w:rsidP="00B22AB8">
            <w:pPr>
              <w:spacing w:after="0"/>
              <w:jc w:val="center"/>
              <w:rPr>
                <w:rFonts w:ascii="Arial" w:eastAsia="SimSun" w:hAnsi="Arial" w:cs="Arial"/>
                <w:sz w:val="16"/>
                <w:szCs w:val="16"/>
                <w:lang w:val="en-US" w:eastAsia="zh-TW"/>
              </w:rPr>
            </w:pPr>
            <w:r w:rsidRPr="001C0A10">
              <w:rPr>
                <w:rFonts w:ascii="Arial" w:eastAsia="SimSun" w:hAnsi="Arial" w:cs="Arial"/>
                <w:sz w:val="16"/>
                <w:szCs w:val="16"/>
                <w:lang w:val="en-US" w:eastAsia="zh-TW"/>
              </w:rPr>
              <w:t>-97.1 + 10log</w:t>
            </w:r>
            <w:r w:rsidRPr="001C0A10">
              <w:rPr>
                <w:rFonts w:ascii="Arial" w:eastAsia="SimSun" w:hAnsi="Arial" w:cs="Arial"/>
                <w:sz w:val="16"/>
                <w:szCs w:val="16"/>
                <w:vertAlign w:val="subscript"/>
                <w:lang w:val="en-US" w:eastAsia="zh-TW"/>
              </w:rPr>
              <w:t>10</w:t>
            </w:r>
            <w:r w:rsidRPr="001C0A10">
              <w:rPr>
                <w:rFonts w:ascii="Arial" w:eastAsia="SimSun" w:hAnsi="Arial" w:cs="Arial"/>
                <w:sz w:val="16"/>
                <w:szCs w:val="16"/>
                <w:lang w:val="en-US" w:eastAsia="zh-TW"/>
              </w:rPr>
              <w:t>(N</w:t>
            </w:r>
            <w:r w:rsidRPr="001C0A10">
              <w:rPr>
                <w:rFonts w:ascii="Arial" w:eastAsia="SimSun" w:hAnsi="Arial" w:cs="Arial"/>
                <w:sz w:val="16"/>
                <w:szCs w:val="16"/>
                <w:vertAlign w:val="subscript"/>
                <w:lang w:val="en-US" w:eastAsia="zh-TW"/>
              </w:rPr>
              <w:t>RB</w:t>
            </w:r>
            <w:r w:rsidRPr="001C0A10">
              <w:rPr>
                <w:rFonts w:ascii="Arial" w:eastAsia="SimSun" w:hAnsi="Arial" w:cs="Arial"/>
                <w:sz w:val="16"/>
                <w:szCs w:val="16"/>
                <w:lang w:val="en-US" w:eastAsia="zh-TW"/>
              </w:rPr>
              <w:t xml:space="preserve">/24) </w:t>
            </w:r>
          </w:p>
        </w:tc>
        <w:tc>
          <w:tcPr>
            <w:tcW w:w="851" w:type="dxa"/>
            <w:vMerge/>
            <w:shd w:val="clear" w:color="auto" w:fill="auto"/>
            <w:vAlign w:val="center"/>
          </w:tcPr>
          <w:p w14:paraId="53F365C6" w14:textId="77777777" w:rsidR="001A31CA" w:rsidRPr="001C0A10" w:rsidRDefault="001A31CA" w:rsidP="00B22AB8">
            <w:pPr>
              <w:spacing w:after="0"/>
              <w:jc w:val="center"/>
              <w:rPr>
                <w:rFonts w:ascii="Arial" w:eastAsia="SimSun" w:hAnsi="Arial" w:cs="Arial"/>
                <w:sz w:val="16"/>
                <w:szCs w:val="16"/>
                <w:lang w:val="en-US" w:eastAsia="zh-TW"/>
              </w:rPr>
            </w:pPr>
          </w:p>
        </w:tc>
      </w:tr>
      <w:tr w:rsidR="001A31CA" w:rsidRPr="00DB7629" w14:paraId="0BFAC8F8" w14:textId="77777777" w:rsidTr="00B22AB8">
        <w:trPr>
          <w:jc w:val="center"/>
        </w:trPr>
        <w:tc>
          <w:tcPr>
            <w:tcW w:w="6662" w:type="dxa"/>
            <w:gridSpan w:val="5"/>
            <w:shd w:val="clear" w:color="auto" w:fill="auto"/>
            <w:vAlign w:val="center"/>
          </w:tcPr>
          <w:p w14:paraId="42A696FA" w14:textId="77777777" w:rsidR="001A31CA" w:rsidRPr="001C0A10" w:rsidRDefault="001A31CA" w:rsidP="00B22AB8">
            <w:pPr>
              <w:pStyle w:val="TAN"/>
              <w:rPr>
                <w:rFonts w:eastAsia="SimSun"/>
                <w:sz w:val="16"/>
                <w:szCs w:val="16"/>
                <w:lang w:val="en-US"/>
              </w:rPr>
            </w:pPr>
            <w:r w:rsidRPr="001C0A10">
              <w:rPr>
                <w:rFonts w:eastAsia="SimSun"/>
                <w:sz w:val="16"/>
                <w:szCs w:val="16"/>
                <w:lang w:val="en-US"/>
              </w:rPr>
              <w:t>NOTE 11:</w:t>
            </w:r>
            <w:r w:rsidRPr="001C0A10">
              <w:rPr>
                <w:rFonts w:eastAsia="SimSun"/>
                <w:sz w:val="16"/>
                <w:szCs w:val="16"/>
                <w:lang w:val="en-US"/>
              </w:rPr>
              <w:tab/>
            </w:r>
            <w:r w:rsidRPr="001C0A10">
              <w:rPr>
                <w:rFonts w:eastAsia="PMingLiU"/>
                <w:sz w:val="16"/>
                <w:szCs w:val="16"/>
                <w:lang w:val="en-US"/>
              </w:rPr>
              <w:t>Applies for DL channels for which channels edges are &gt; 15 MHz away from 2xF</w:t>
            </w:r>
            <w:r w:rsidRPr="001C0A10">
              <w:rPr>
                <w:rFonts w:eastAsia="PMingLiU"/>
                <w:sz w:val="16"/>
                <w:szCs w:val="16"/>
                <w:vertAlign w:val="subscript"/>
                <w:lang w:val="en-US"/>
              </w:rPr>
              <w:t xml:space="preserve">UL </w:t>
            </w:r>
            <w:r w:rsidRPr="001C0A10">
              <w:rPr>
                <w:rFonts w:eastAsia="PMingLiU"/>
                <w:sz w:val="16"/>
                <w:szCs w:val="16"/>
                <w:lang w:val="en-US"/>
              </w:rPr>
              <w:t>at 15 kHz SCS and &gt; 30 MHz away from 2xF</w:t>
            </w:r>
            <w:r w:rsidRPr="001C0A10">
              <w:rPr>
                <w:rFonts w:eastAsia="PMingLiU"/>
                <w:sz w:val="16"/>
                <w:szCs w:val="16"/>
                <w:vertAlign w:val="subscript"/>
                <w:lang w:val="en-US"/>
              </w:rPr>
              <w:t xml:space="preserve">UL </w:t>
            </w:r>
            <w:r w:rsidRPr="001C0A10">
              <w:rPr>
                <w:rFonts w:eastAsia="PMingLiU"/>
                <w:sz w:val="16"/>
                <w:szCs w:val="16"/>
                <w:lang w:val="en-US"/>
              </w:rPr>
              <w:t>at 30 kHz SCS. In case of UL second harmonic direct hit, the value is modified to -71.9 dBm for all channel bandwidths.</w:t>
            </w:r>
          </w:p>
        </w:tc>
      </w:tr>
      <w:bookmarkEnd w:id="174"/>
    </w:tbl>
    <w:p w14:paraId="2EFC84E6" w14:textId="77777777" w:rsidR="001A31CA" w:rsidRDefault="001A31CA" w:rsidP="001A31CA">
      <w:pPr>
        <w:rPr>
          <w:rFonts w:eastAsia="SimSun"/>
          <w:lang w:val="en-US" w:eastAsia="zh-CN"/>
        </w:rPr>
      </w:pPr>
    </w:p>
    <w:p w14:paraId="288324E0" w14:textId="77777777" w:rsidR="001A31CA" w:rsidRDefault="001A31CA" w:rsidP="001A31CA">
      <w:pPr>
        <w:rPr>
          <w:rFonts w:eastAsia="SimSun"/>
          <w:lang w:val="en-US" w:eastAsia="zh-CN"/>
        </w:rPr>
      </w:pPr>
      <w:r>
        <w:rPr>
          <w:rFonts w:eastAsia="SimSun"/>
          <w:lang w:val="en-US" w:eastAsia="zh-CN"/>
        </w:rPr>
        <w:t xml:space="preserve">,where the </w:t>
      </w:r>
      <w:r w:rsidRPr="00660CAC">
        <w:rPr>
          <w:rFonts w:eastAsia="SimSun"/>
          <w:lang w:val="en-US" w:eastAsia="zh-CN"/>
        </w:rPr>
        <w:t>UL configuration is always 5MHz 25RB for 15kHz SCS and 10MHz 24RB for 30kHz SCS:</w:t>
      </w:r>
    </w:p>
    <w:tbl>
      <w:tblPr>
        <w:tblW w:w="3395" w:type="pct"/>
        <w:jc w:val="center"/>
        <w:tblCellMar>
          <w:left w:w="0" w:type="dxa"/>
          <w:right w:w="0" w:type="dxa"/>
        </w:tblCellMar>
        <w:tblLook w:val="04A0" w:firstRow="1" w:lastRow="0" w:firstColumn="1" w:lastColumn="0" w:noHBand="0" w:noVBand="1"/>
      </w:tblPr>
      <w:tblGrid>
        <w:gridCol w:w="972"/>
        <w:gridCol w:w="545"/>
        <w:gridCol w:w="394"/>
        <w:gridCol w:w="554"/>
        <w:gridCol w:w="554"/>
        <w:gridCol w:w="554"/>
        <w:gridCol w:w="554"/>
        <w:gridCol w:w="554"/>
        <w:gridCol w:w="554"/>
        <w:gridCol w:w="554"/>
        <w:gridCol w:w="750"/>
      </w:tblGrid>
      <w:tr w:rsidR="001A31CA" w14:paraId="5B1D15A0" w14:textId="77777777" w:rsidTr="00B22AB8">
        <w:trPr>
          <w:trHeight w:val="188"/>
          <w:tblHeader/>
          <w:jc w:val="center"/>
        </w:trPr>
        <w:tc>
          <w:tcPr>
            <w:tcW w:w="5000" w:type="pct"/>
            <w:gridSpan w:val="11"/>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A2A7D7E" w14:textId="77777777" w:rsidR="001A31CA" w:rsidRDefault="001A31CA" w:rsidP="00B22AB8">
            <w:pPr>
              <w:pStyle w:val="TAH"/>
              <w:rPr>
                <w:sz w:val="16"/>
                <w:szCs w:val="16"/>
              </w:rPr>
            </w:pPr>
            <w:r>
              <w:rPr>
                <w:sz w:val="16"/>
                <w:szCs w:val="16"/>
              </w:rPr>
              <w:t>Operating band / SCS (kHz) / Channel bandwidth (MHz) / Duplex mode</w:t>
            </w:r>
          </w:p>
        </w:tc>
      </w:tr>
      <w:tr w:rsidR="001A31CA" w14:paraId="4E8EE57A" w14:textId="77777777" w:rsidTr="00B22AB8">
        <w:trPr>
          <w:trHeight w:val="188"/>
          <w:tblHeader/>
          <w:jc w:val="center"/>
        </w:trPr>
        <w:tc>
          <w:tcPr>
            <w:tcW w:w="742"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5D38693" w14:textId="77777777" w:rsidR="001A31CA" w:rsidRDefault="001A31CA" w:rsidP="00B22AB8">
            <w:pPr>
              <w:pStyle w:val="TAH"/>
              <w:rPr>
                <w:sz w:val="16"/>
                <w:szCs w:val="16"/>
              </w:rPr>
            </w:pPr>
            <w:r>
              <w:rPr>
                <w:sz w:val="16"/>
                <w:szCs w:val="16"/>
              </w:rPr>
              <w:t>Operating Band</w:t>
            </w:r>
          </w:p>
        </w:tc>
        <w:tc>
          <w:tcPr>
            <w:tcW w:w="417"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EDE7B03" w14:textId="77777777" w:rsidR="001A31CA" w:rsidRDefault="001A31CA" w:rsidP="00B22AB8">
            <w:pPr>
              <w:pStyle w:val="TAH"/>
              <w:rPr>
                <w:sz w:val="16"/>
                <w:szCs w:val="16"/>
              </w:rPr>
            </w:pPr>
            <w:r>
              <w:rPr>
                <w:sz w:val="16"/>
                <w:szCs w:val="16"/>
              </w:rPr>
              <w:t>SCS</w:t>
            </w:r>
          </w:p>
        </w:tc>
        <w:tc>
          <w:tcPr>
            <w:tcW w:w="301"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5821F21D" w14:textId="77777777" w:rsidR="001A31CA" w:rsidRDefault="001A31CA" w:rsidP="00B22AB8">
            <w:pPr>
              <w:pStyle w:val="TAH"/>
              <w:rPr>
                <w:sz w:val="16"/>
                <w:szCs w:val="16"/>
              </w:rPr>
            </w:pPr>
            <w:r>
              <w:rPr>
                <w:sz w:val="16"/>
                <w:szCs w:val="16"/>
              </w:rPr>
              <w:t>5</w:t>
            </w:r>
          </w:p>
        </w:tc>
        <w:tc>
          <w:tcPr>
            <w:tcW w:w="42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9521C14" w14:textId="77777777" w:rsidR="001A31CA" w:rsidRDefault="001A31CA" w:rsidP="00B22AB8">
            <w:pPr>
              <w:pStyle w:val="TAH"/>
              <w:rPr>
                <w:sz w:val="16"/>
                <w:szCs w:val="16"/>
              </w:rPr>
            </w:pPr>
            <w:r>
              <w:rPr>
                <w:sz w:val="16"/>
                <w:szCs w:val="16"/>
              </w:rPr>
              <w:t>10</w:t>
            </w:r>
          </w:p>
        </w:tc>
        <w:tc>
          <w:tcPr>
            <w:tcW w:w="42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E0BE110" w14:textId="77777777" w:rsidR="001A31CA" w:rsidRDefault="001A31CA" w:rsidP="00B22AB8">
            <w:pPr>
              <w:pStyle w:val="TAH"/>
              <w:rPr>
                <w:sz w:val="16"/>
                <w:szCs w:val="16"/>
              </w:rPr>
            </w:pPr>
            <w:r>
              <w:rPr>
                <w:sz w:val="16"/>
                <w:szCs w:val="16"/>
              </w:rPr>
              <w:t>15</w:t>
            </w:r>
          </w:p>
        </w:tc>
        <w:tc>
          <w:tcPr>
            <w:tcW w:w="42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8C60CB0" w14:textId="77777777" w:rsidR="001A31CA" w:rsidRDefault="001A31CA" w:rsidP="00B22AB8">
            <w:pPr>
              <w:pStyle w:val="TAH"/>
              <w:rPr>
                <w:sz w:val="16"/>
                <w:szCs w:val="16"/>
              </w:rPr>
            </w:pPr>
            <w:r>
              <w:rPr>
                <w:sz w:val="16"/>
                <w:szCs w:val="16"/>
              </w:rPr>
              <w:t>20</w:t>
            </w:r>
          </w:p>
        </w:tc>
        <w:tc>
          <w:tcPr>
            <w:tcW w:w="42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0E188AB" w14:textId="77777777" w:rsidR="001A31CA" w:rsidRDefault="001A31CA" w:rsidP="00B22AB8">
            <w:pPr>
              <w:pStyle w:val="TAH"/>
              <w:rPr>
                <w:sz w:val="16"/>
                <w:szCs w:val="16"/>
              </w:rPr>
            </w:pPr>
            <w:r>
              <w:rPr>
                <w:sz w:val="16"/>
                <w:szCs w:val="16"/>
              </w:rPr>
              <w:t>25</w:t>
            </w:r>
          </w:p>
        </w:tc>
        <w:tc>
          <w:tcPr>
            <w:tcW w:w="42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744BB9A" w14:textId="77777777" w:rsidR="001A31CA" w:rsidRDefault="001A31CA" w:rsidP="00B22AB8">
            <w:pPr>
              <w:pStyle w:val="TAH"/>
              <w:rPr>
                <w:sz w:val="16"/>
                <w:szCs w:val="16"/>
              </w:rPr>
            </w:pPr>
            <w:r>
              <w:rPr>
                <w:sz w:val="16"/>
                <w:szCs w:val="16"/>
              </w:rPr>
              <w:t>30</w:t>
            </w:r>
          </w:p>
        </w:tc>
        <w:tc>
          <w:tcPr>
            <w:tcW w:w="42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2DDAE40" w14:textId="77777777" w:rsidR="001A31CA" w:rsidRDefault="001A31CA" w:rsidP="00B22AB8">
            <w:pPr>
              <w:pStyle w:val="TAH"/>
              <w:rPr>
                <w:sz w:val="16"/>
                <w:szCs w:val="16"/>
              </w:rPr>
            </w:pPr>
            <w:r>
              <w:rPr>
                <w:sz w:val="16"/>
                <w:szCs w:val="16"/>
              </w:rPr>
              <w:t>40</w:t>
            </w:r>
          </w:p>
        </w:tc>
        <w:tc>
          <w:tcPr>
            <w:tcW w:w="42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D72CD01" w14:textId="77777777" w:rsidR="001A31CA" w:rsidRDefault="001A31CA" w:rsidP="00B22AB8">
            <w:pPr>
              <w:pStyle w:val="TAH"/>
              <w:rPr>
                <w:sz w:val="16"/>
                <w:szCs w:val="16"/>
              </w:rPr>
            </w:pPr>
            <w:r>
              <w:rPr>
                <w:sz w:val="16"/>
                <w:szCs w:val="16"/>
              </w:rPr>
              <w:t>50</w:t>
            </w:r>
          </w:p>
        </w:tc>
        <w:tc>
          <w:tcPr>
            <w:tcW w:w="572" w:type="pct"/>
            <w:tcBorders>
              <w:top w:val="nil"/>
              <w:left w:val="nil"/>
              <w:bottom w:val="single" w:sz="8" w:space="0" w:color="auto"/>
              <w:right w:val="single" w:sz="8" w:space="0" w:color="auto"/>
            </w:tcBorders>
            <w:tcMar>
              <w:top w:w="0" w:type="dxa"/>
              <w:left w:w="108" w:type="dxa"/>
              <w:bottom w:w="0" w:type="dxa"/>
              <w:right w:w="108" w:type="dxa"/>
            </w:tcMar>
            <w:hideMark/>
          </w:tcPr>
          <w:p w14:paraId="782F6DA9" w14:textId="77777777" w:rsidR="001A31CA" w:rsidRDefault="001A31CA" w:rsidP="00B22AB8">
            <w:pPr>
              <w:pStyle w:val="TAH"/>
              <w:rPr>
                <w:sz w:val="16"/>
                <w:szCs w:val="16"/>
              </w:rPr>
            </w:pPr>
            <w:r>
              <w:rPr>
                <w:sz w:val="16"/>
                <w:szCs w:val="16"/>
              </w:rPr>
              <w:t>Duplex Mode</w:t>
            </w:r>
          </w:p>
        </w:tc>
      </w:tr>
      <w:tr w:rsidR="001A31CA" w14:paraId="0E4AB994" w14:textId="77777777" w:rsidTr="00B22AB8">
        <w:trPr>
          <w:trHeight w:val="97"/>
          <w:jc w:val="center"/>
        </w:trPr>
        <w:tc>
          <w:tcPr>
            <w:tcW w:w="742" w:type="pct"/>
            <w:tcBorders>
              <w:top w:val="nil"/>
              <w:left w:val="single" w:sz="8" w:space="0" w:color="auto"/>
              <w:bottom w:val="nil"/>
              <w:right w:val="single" w:sz="8" w:space="0" w:color="auto"/>
            </w:tcBorders>
            <w:tcMar>
              <w:top w:w="0" w:type="dxa"/>
              <w:left w:w="108" w:type="dxa"/>
              <w:bottom w:w="0" w:type="dxa"/>
              <w:right w:w="108" w:type="dxa"/>
            </w:tcMar>
            <w:hideMark/>
          </w:tcPr>
          <w:p w14:paraId="5B06678A" w14:textId="77777777" w:rsidR="001A31CA" w:rsidRDefault="001A31CA" w:rsidP="00B22AB8">
            <w:pPr>
              <w:pStyle w:val="TAC"/>
              <w:rPr>
                <w:sz w:val="16"/>
                <w:szCs w:val="16"/>
              </w:rPr>
            </w:pPr>
            <w:r>
              <w:rPr>
                <w:sz w:val="16"/>
                <w:szCs w:val="16"/>
              </w:rPr>
              <w:t>n109</w:t>
            </w:r>
          </w:p>
        </w:tc>
        <w:tc>
          <w:tcPr>
            <w:tcW w:w="417" w:type="pct"/>
            <w:tcBorders>
              <w:top w:val="nil"/>
              <w:left w:val="nil"/>
              <w:bottom w:val="single" w:sz="8" w:space="0" w:color="auto"/>
              <w:right w:val="single" w:sz="8" w:space="0" w:color="auto"/>
            </w:tcBorders>
            <w:tcMar>
              <w:top w:w="0" w:type="dxa"/>
              <w:left w:w="108" w:type="dxa"/>
              <w:bottom w:w="0" w:type="dxa"/>
              <w:right w:w="108" w:type="dxa"/>
            </w:tcMar>
            <w:hideMark/>
          </w:tcPr>
          <w:p w14:paraId="1FBEFA64" w14:textId="77777777" w:rsidR="001A31CA" w:rsidRDefault="001A31CA" w:rsidP="00B22AB8">
            <w:pPr>
              <w:pStyle w:val="TAC"/>
              <w:rPr>
                <w:sz w:val="16"/>
                <w:szCs w:val="16"/>
              </w:rPr>
            </w:pPr>
            <w:r>
              <w:rPr>
                <w:sz w:val="16"/>
                <w:szCs w:val="16"/>
              </w:rPr>
              <w:t>15</w:t>
            </w:r>
          </w:p>
        </w:tc>
        <w:tc>
          <w:tcPr>
            <w:tcW w:w="301" w:type="pct"/>
            <w:tcBorders>
              <w:top w:val="nil"/>
              <w:left w:val="nil"/>
              <w:bottom w:val="single" w:sz="8" w:space="0" w:color="auto"/>
              <w:right w:val="single" w:sz="8" w:space="0" w:color="auto"/>
            </w:tcBorders>
            <w:tcMar>
              <w:top w:w="0" w:type="dxa"/>
              <w:left w:w="108" w:type="dxa"/>
              <w:bottom w:w="0" w:type="dxa"/>
              <w:right w:w="108" w:type="dxa"/>
            </w:tcMar>
            <w:hideMark/>
          </w:tcPr>
          <w:p w14:paraId="7C989F52" w14:textId="77777777" w:rsidR="001A31CA" w:rsidRDefault="001A31CA" w:rsidP="00B22AB8">
            <w:pPr>
              <w:pStyle w:val="TAC"/>
              <w:rPr>
                <w:sz w:val="16"/>
                <w:szCs w:val="16"/>
              </w:rPr>
            </w:pPr>
            <w:r>
              <w:rPr>
                <w:sz w:val="16"/>
                <w:szCs w:val="16"/>
              </w:rPr>
              <w:t>25</w:t>
            </w:r>
          </w:p>
        </w:tc>
        <w:tc>
          <w:tcPr>
            <w:tcW w:w="424" w:type="pct"/>
            <w:tcBorders>
              <w:top w:val="nil"/>
              <w:left w:val="nil"/>
              <w:bottom w:val="single" w:sz="8" w:space="0" w:color="auto"/>
              <w:right w:val="single" w:sz="8" w:space="0" w:color="auto"/>
            </w:tcBorders>
            <w:tcMar>
              <w:top w:w="0" w:type="dxa"/>
              <w:left w:w="108" w:type="dxa"/>
              <w:bottom w:w="0" w:type="dxa"/>
              <w:right w:w="108" w:type="dxa"/>
            </w:tcMar>
            <w:hideMark/>
          </w:tcPr>
          <w:p w14:paraId="06251A8F" w14:textId="77777777" w:rsidR="001A31CA" w:rsidRDefault="001A31CA" w:rsidP="00B22AB8">
            <w:pPr>
              <w:pStyle w:val="TAC"/>
              <w:rPr>
                <w:sz w:val="16"/>
                <w:szCs w:val="16"/>
              </w:rPr>
            </w:pPr>
            <w:r>
              <w:rPr>
                <w:sz w:val="16"/>
                <w:szCs w:val="16"/>
              </w:rPr>
              <w:t>Note 7</w:t>
            </w:r>
          </w:p>
        </w:tc>
        <w:tc>
          <w:tcPr>
            <w:tcW w:w="424" w:type="pct"/>
            <w:tcBorders>
              <w:top w:val="nil"/>
              <w:left w:val="nil"/>
              <w:bottom w:val="single" w:sz="8" w:space="0" w:color="auto"/>
              <w:right w:val="single" w:sz="8" w:space="0" w:color="auto"/>
            </w:tcBorders>
            <w:tcMar>
              <w:top w:w="0" w:type="dxa"/>
              <w:left w:w="108" w:type="dxa"/>
              <w:bottom w:w="0" w:type="dxa"/>
              <w:right w:w="108" w:type="dxa"/>
            </w:tcMar>
            <w:hideMark/>
          </w:tcPr>
          <w:p w14:paraId="58788689" w14:textId="77777777" w:rsidR="001A31CA" w:rsidRDefault="001A31CA" w:rsidP="00B22AB8">
            <w:pPr>
              <w:pStyle w:val="TAC"/>
              <w:rPr>
                <w:sz w:val="16"/>
                <w:szCs w:val="16"/>
              </w:rPr>
            </w:pPr>
            <w:r>
              <w:rPr>
                <w:sz w:val="16"/>
                <w:szCs w:val="16"/>
              </w:rPr>
              <w:t>Note 7</w:t>
            </w:r>
          </w:p>
        </w:tc>
        <w:tc>
          <w:tcPr>
            <w:tcW w:w="424" w:type="pct"/>
            <w:tcBorders>
              <w:top w:val="nil"/>
              <w:left w:val="nil"/>
              <w:bottom w:val="single" w:sz="8" w:space="0" w:color="auto"/>
              <w:right w:val="single" w:sz="8" w:space="0" w:color="auto"/>
            </w:tcBorders>
            <w:tcMar>
              <w:top w:w="0" w:type="dxa"/>
              <w:left w:w="108" w:type="dxa"/>
              <w:bottom w:w="0" w:type="dxa"/>
              <w:right w:w="108" w:type="dxa"/>
            </w:tcMar>
            <w:hideMark/>
          </w:tcPr>
          <w:p w14:paraId="22CE2484" w14:textId="77777777" w:rsidR="001A31CA" w:rsidRDefault="001A31CA" w:rsidP="00B22AB8">
            <w:pPr>
              <w:pStyle w:val="TAC"/>
              <w:rPr>
                <w:sz w:val="16"/>
                <w:szCs w:val="16"/>
              </w:rPr>
            </w:pPr>
            <w:r>
              <w:rPr>
                <w:sz w:val="16"/>
                <w:szCs w:val="16"/>
              </w:rPr>
              <w:t>Note 7</w:t>
            </w:r>
          </w:p>
        </w:tc>
        <w:tc>
          <w:tcPr>
            <w:tcW w:w="424" w:type="pct"/>
            <w:tcBorders>
              <w:top w:val="nil"/>
              <w:left w:val="nil"/>
              <w:bottom w:val="single" w:sz="8" w:space="0" w:color="auto"/>
              <w:right w:val="single" w:sz="8" w:space="0" w:color="auto"/>
            </w:tcBorders>
            <w:tcMar>
              <w:top w:w="0" w:type="dxa"/>
              <w:left w:w="108" w:type="dxa"/>
              <w:bottom w:w="0" w:type="dxa"/>
              <w:right w:w="108" w:type="dxa"/>
            </w:tcMar>
            <w:hideMark/>
          </w:tcPr>
          <w:p w14:paraId="595BA143" w14:textId="77777777" w:rsidR="001A31CA" w:rsidRDefault="001A31CA" w:rsidP="00B22AB8">
            <w:pPr>
              <w:pStyle w:val="TAC"/>
              <w:rPr>
                <w:sz w:val="16"/>
                <w:szCs w:val="16"/>
              </w:rPr>
            </w:pPr>
            <w:r>
              <w:rPr>
                <w:sz w:val="16"/>
                <w:szCs w:val="16"/>
              </w:rPr>
              <w:t>Note 7</w:t>
            </w:r>
          </w:p>
        </w:tc>
        <w:tc>
          <w:tcPr>
            <w:tcW w:w="424" w:type="pct"/>
            <w:tcBorders>
              <w:top w:val="nil"/>
              <w:left w:val="nil"/>
              <w:bottom w:val="single" w:sz="8" w:space="0" w:color="auto"/>
              <w:right w:val="single" w:sz="8" w:space="0" w:color="auto"/>
            </w:tcBorders>
            <w:tcMar>
              <w:top w:w="0" w:type="dxa"/>
              <w:left w:w="108" w:type="dxa"/>
              <w:bottom w:w="0" w:type="dxa"/>
              <w:right w:w="108" w:type="dxa"/>
            </w:tcMar>
            <w:hideMark/>
          </w:tcPr>
          <w:p w14:paraId="2B4661DB" w14:textId="77777777" w:rsidR="001A31CA" w:rsidRDefault="001A31CA" w:rsidP="00B22AB8">
            <w:pPr>
              <w:pStyle w:val="TAC"/>
              <w:rPr>
                <w:sz w:val="16"/>
                <w:szCs w:val="16"/>
              </w:rPr>
            </w:pPr>
            <w:r>
              <w:rPr>
                <w:sz w:val="16"/>
                <w:szCs w:val="16"/>
              </w:rPr>
              <w:t>Note 7</w:t>
            </w:r>
          </w:p>
        </w:tc>
        <w:tc>
          <w:tcPr>
            <w:tcW w:w="424" w:type="pct"/>
            <w:tcBorders>
              <w:top w:val="nil"/>
              <w:left w:val="nil"/>
              <w:bottom w:val="single" w:sz="8" w:space="0" w:color="auto"/>
              <w:right w:val="single" w:sz="8" w:space="0" w:color="auto"/>
            </w:tcBorders>
            <w:tcMar>
              <w:top w:w="0" w:type="dxa"/>
              <w:left w:w="108" w:type="dxa"/>
              <w:bottom w:w="0" w:type="dxa"/>
              <w:right w:w="108" w:type="dxa"/>
            </w:tcMar>
            <w:hideMark/>
          </w:tcPr>
          <w:p w14:paraId="4624D238" w14:textId="77777777" w:rsidR="001A31CA" w:rsidRDefault="001A31CA" w:rsidP="00B22AB8">
            <w:pPr>
              <w:pStyle w:val="TAC"/>
              <w:rPr>
                <w:sz w:val="16"/>
                <w:szCs w:val="16"/>
              </w:rPr>
            </w:pPr>
            <w:r>
              <w:rPr>
                <w:sz w:val="16"/>
                <w:szCs w:val="16"/>
              </w:rPr>
              <w:t>Note 7</w:t>
            </w:r>
          </w:p>
        </w:tc>
        <w:tc>
          <w:tcPr>
            <w:tcW w:w="424" w:type="pct"/>
            <w:tcBorders>
              <w:top w:val="nil"/>
              <w:left w:val="nil"/>
              <w:bottom w:val="single" w:sz="8" w:space="0" w:color="auto"/>
              <w:right w:val="single" w:sz="8" w:space="0" w:color="auto"/>
            </w:tcBorders>
            <w:tcMar>
              <w:top w:w="0" w:type="dxa"/>
              <w:left w:w="108" w:type="dxa"/>
              <w:bottom w:w="0" w:type="dxa"/>
              <w:right w:w="108" w:type="dxa"/>
            </w:tcMar>
            <w:hideMark/>
          </w:tcPr>
          <w:p w14:paraId="0DA18903" w14:textId="77777777" w:rsidR="001A31CA" w:rsidRDefault="001A31CA" w:rsidP="00B22AB8">
            <w:pPr>
              <w:pStyle w:val="TAC"/>
              <w:rPr>
                <w:sz w:val="16"/>
                <w:szCs w:val="16"/>
              </w:rPr>
            </w:pPr>
            <w:r>
              <w:rPr>
                <w:sz w:val="16"/>
                <w:szCs w:val="16"/>
              </w:rPr>
              <w:t>Note 7</w:t>
            </w:r>
          </w:p>
        </w:tc>
        <w:tc>
          <w:tcPr>
            <w:tcW w:w="572" w:type="pct"/>
            <w:tcBorders>
              <w:top w:val="nil"/>
              <w:left w:val="nil"/>
              <w:bottom w:val="nil"/>
              <w:right w:val="single" w:sz="8" w:space="0" w:color="auto"/>
            </w:tcBorders>
            <w:tcMar>
              <w:top w:w="0" w:type="dxa"/>
              <w:left w:w="108" w:type="dxa"/>
              <w:bottom w:w="0" w:type="dxa"/>
              <w:right w:w="108" w:type="dxa"/>
            </w:tcMar>
            <w:hideMark/>
          </w:tcPr>
          <w:p w14:paraId="0911E354" w14:textId="77777777" w:rsidR="001A31CA" w:rsidRDefault="001A31CA" w:rsidP="00B22AB8">
            <w:pPr>
              <w:pStyle w:val="TAC"/>
              <w:rPr>
                <w:sz w:val="16"/>
                <w:szCs w:val="16"/>
              </w:rPr>
            </w:pPr>
            <w:r>
              <w:rPr>
                <w:sz w:val="16"/>
                <w:szCs w:val="16"/>
              </w:rPr>
              <w:t>FDD</w:t>
            </w:r>
          </w:p>
        </w:tc>
      </w:tr>
      <w:tr w:rsidR="001A31CA" w14:paraId="770C6A79" w14:textId="77777777" w:rsidTr="00B22AB8">
        <w:trPr>
          <w:trHeight w:val="188"/>
          <w:jc w:val="center"/>
        </w:trPr>
        <w:tc>
          <w:tcPr>
            <w:tcW w:w="742" w:type="pct"/>
            <w:tcBorders>
              <w:top w:val="nil"/>
              <w:left w:val="single" w:sz="8" w:space="0" w:color="auto"/>
              <w:bottom w:val="single" w:sz="8" w:space="0" w:color="auto"/>
              <w:right w:val="single" w:sz="8" w:space="0" w:color="auto"/>
            </w:tcBorders>
            <w:tcMar>
              <w:top w:w="0" w:type="dxa"/>
              <w:left w:w="108" w:type="dxa"/>
              <w:bottom w:w="0" w:type="dxa"/>
              <w:right w:w="108" w:type="dxa"/>
            </w:tcMar>
          </w:tcPr>
          <w:p w14:paraId="63BE0EBF" w14:textId="77777777" w:rsidR="001A31CA" w:rsidRDefault="001A31CA" w:rsidP="00B22AB8">
            <w:pPr>
              <w:pStyle w:val="TAC"/>
              <w:rPr>
                <w:sz w:val="16"/>
                <w:szCs w:val="16"/>
              </w:rPr>
            </w:pPr>
          </w:p>
        </w:tc>
        <w:tc>
          <w:tcPr>
            <w:tcW w:w="417" w:type="pct"/>
            <w:tcBorders>
              <w:top w:val="nil"/>
              <w:left w:val="nil"/>
              <w:bottom w:val="single" w:sz="8" w:space="0" w:color="auto"/>
              <w:right w:val="single" w:sz="8" w:space="0" w:color="auto"/>
            </w:tcBorders>
            <w:tcMar>
              <w:top w:w="0" w:type="dxa"/>
              <w:left w:w="108" w:type="dxa"/>
              <w:bottom w:w="0" w:type="dxa"/>
              <w:right w:w="108" w:type="dxa"/>
            </w:tcMar>
            <w:hideMark/>
          </w:tcPr>
          <w:p w14:paraId="0D48A722" w14:textId="77777777" w:rsidR="001A31CA" w:rsidRDefault="001A31CA" w:rsidP="00B22AB8">
            <w:pPr>
              <w:pStyle w:val="TAC"/>
              <w:rPr>
                <w:sz w:val="16"/>
                <w:szCs w:val="16"/>
              </w:rPr>
            </w:pPr>
            <w:r>
              <w:rPr>
                <w:sz w:val="16"/>
                <w:szCs w:val="16"/>
              </w:rPr>
              <w:t>30</w:t>
            </w:r>
          </w:p>
        </w:tc>
        <w:tc>
          <w:tcPr>
            <w:tcW w:w="301" w:type="pct"/>
            <w:tcBorders>
              <w:top w:val="nil"/>
              <w:left w:val="nil"/>
              <w:bottom w:val="single" w:sz="8" w:space="0" w:color="auto"/>
              <w:right w:val="single" w:sz="8" w:space="0" w:color="auto"/>
            </w:tcBorders>
            <w:tcMar>
              <w:top w:w="0" w:type="dxa"/>
              <w:left w:w="108" w:type="dxa"/>
              <w:bottom w:w="0" w:type="dxa"/>
              <w:right w:w="108" w:type="dxa"/>
            </w:tcMar>
          </w:tcPr>
          <w:p w14:paraId="37406C7D" w14:textId="77777777" w:rsidR="001A31CA" w:rsidRDefault="001A31CA" w:rsidP="00B22AB8">
            <w:pPr>
              <w:pStyle w:val="TAC"/>
              <w:rPr>
                <w:sz w:val="16"/>
                <w:szCs w:val="16"/>
              </w:rPr>
            </w:pPr>
          </w:p>
        </w:tc>
        <w:tc>
          <w:tcPr>
            <w:tcW w:w="424" w:type="pct"/>
            <w:tcBorders>
              <w:top w:val="nil"/>
              <w:left w:val="nil"/>
              <w:bottom w:val="single" w:sz="8" w:space="0" w:color="auto"/>
              <w:right w:val="single" w:sz="8" w:space="0" w:color="auto"/>
            </w:tcBorders>
            <w:tcMar>
              <w:top w:w="0" w:type="dxa"/>
              <w:left w:w="108" w:type="dxa"/>
              <w:bottom w:w="0" w:type="dxa"/>
              <w:right w:w="108" w:type="dxa"/>
            </w:tcMar>
            <w:hideMark/>
          </w:tcPr>
          <w:p w14:paraId="3D8EC689" w14:textId="77777777" w:rsidR="001A31CA" w:rsidRDefault="001A31CA" w:rsidP="00B22AB8">
            <w:pPr>
              <w:pStyle w:val="TAC"/>
              <w:rPr>
                <w:sz w:val="16"/>
                <w:szCs w:val="16"/>
              </w:rPr>
            </w:pPr>
            <w:r>
              <w:rPr>
                <w:sz w:val="16"/>
                <w:szCs w:val="16"/>
              </w:rPr>
              <w:t>24</w:t>
            </w:r>
          </w:p>
        </w:tc>
        <w:tc>
          <w:tcPr>
            <w:tcW w:w="424" w:type="pct"/>
            <w:tcBorders>
              <w:top w:val="nil"/>
              <w:left w:val="nil"/>
              <w:bottom w:val="single" w:sz="8" w:space="0" w:color="auto"/>
              <w:right w:val="single" w:sz="8" w:space="0" w:color="auto"/>
            </w:tcBorders>
            <w:tcMar>
              <w:top w:w="0" w:type="dxa"/>
              <w:left w:w="108" w:type="dxa"/>
              <w:bottom w:w="0" w:type="dxa"/>
              <w:right w:w="108" w:type="dxa"/>
            </w:tcMar>
            <w:hideMark/>
          </w:tcPr>
          <w:p w14:paraId="2963486B" w14:textId="77777777" w:rsidR="001A31CA" w:rsidRDefault="001A31CA" w:rsidP="00B22AB8">
            <w:pPr>
              <w:pStyle w:val="TAC"/>
              <w:rPr>
                <w:sz w:val="16"/>
                <w:szCs w:val="16"/>
              </w:rPr>
            </w:pPr>
            <w:r>
              <w:rPr>
                <w:sz w:val="16"/>
                <w:szCs w:val="16"/>
              </w:rPr>
              <w:t>Note 7</w:t>
            </w:r>
          </w:p>
        </w:tc>
        <w:tc>
          <w:tcPr>
            <w:tcW w:w="424" w:type="pct"/>
            <w:tcBorders>
              <w:top w:val="nil"/>
              <w:left w:val="nil"/>
              <w:bottom w:val="single" w:sz="8" w:space="0" w:color="auto"/>
              <w:right w:val="single" w:sz="8" w:space="0" w:color="auto"/>
            </w:tcBorders>
            <w:tcMar>
              <w:top w:w="0" w:type="dxa"/>
              <w:left w:w="108" w:type="dxa"/>
              <w:bottom w:w="0" w:type="dxa"/>
              <w:right w:w="108" w:type="dxa"/>
            </w:tcMar>
            <w:hideMark/>
          </w:tcPr>
          <w:p w14:paraId="60DDF1C2" w14:textId="77777777" w:rsidR="001A31CA" w:rsidRDefault="001A31CA" w:rsidP="00B22AB8">
            <w:pPr>
              <w:pStyle w:val="TAC"/>
              <w:rPr>
                <w:sz w:val="16"/>
                <w:szCs w:val="16"/>
              </w:rPr>
            </w:pPr>
            <w:r>
              <w:rPr>
                <w:sz w:val="16"/>
                <w:szCs w:val="16"/>
              </w:rPr>
              <w:t>Note 7</w:t>
            </w:r>
          </w:p>
        </w:tc>
        <w:tc>
          <w:tcPr>
            <w:tcW w:w="424" w:type="pct"/>
            <w:tcBorders>
              <w:top w:val="nil"/>
              <w:left w:val="nil"/>
              <w:bottom w:val="single" w:sz="8" w:space="0" w:color="auto"/>
              <w:right w:val="single" w:sz="8" w:space="0" w:color="auto"/>
            </w:tcBorders>
            <w:tcMar>
              <w:top w:w="0" w:type="dxa"/>
              <w:left w:w="108" w:type="dxa"/>
              <w:bottom w:w="0" w:type="dxa"/>
              <w:right w:w="108" w:type="dxa"/>
            </w:tcMar>
            <w:hideMark/>
          </w:tcPr>
          <w:p w14:paraId="3D9084DB" w14:textId="77777777" w:rsidR="001A31CA" w:rsidRDefault="001A31CA" w:rsidP="00B22AB8">
            <w:pPr>
              <w:pStyle w:val="TAC"/>
              <w:rPr>
                <w:sz w:val="16"/>
                <w:szCs w:val="16"/>
              </w:rPr>
            </w:pPr>
            <w:r>
              <w:rPr>
                <w:sz w:val="16"/>
                <w:szCs w:val="16"/>
              </w:rPr>
              <w:t>Note 7</w:t>
            </w:r>
          </w:p>
        </w:tc>
        <w:tc>
          <w:tcPr>
            <w:tcW w:w="424" w:type="pct"/>
            <w:tcBorders>
              <w:top w:val="nil"/>
              <w:left w:val="nil"/>
              <w:bottom w:val="single" w:sz="8" w:space="0" w:color="auto"/>
              <w:right w:val="single" w:sz="8" w:space="0" w:color="auto"/>
            </w:tcBorders>
            <w:tcMar>
              <w:top w:w="0" w:type="dxa"/>
              <w:left w:w="108" w:type="dxa"/>
              <w:bottom w:w="0" w:type="dxa"/>
              <w:right w:w="108" w:type="dxa"/>
            </w:tcMar>
            <w:hideMark/>
          </w:tcPr>
          <w:p w14:paraId="6C45962E" w14:textId="77777777" w:rsidR="001A31CA" w:rsidRDefault="001A31CA" w:rsidP="00B22AB8">
            <w:pPr>
              <w:pStyle w:val="TAC"/>
              <w:rPr>
                <w:sz w:val="16"/>
                <w:szCs w:val="16"/>
              </w:rPr>
            </w:pPr>
            <w:r>
              <w:rPr>
                <w:sz w:val="16"/>
                <w:szCs w:val="16"/>
              </w:rPr>
              <w:t>Note 7</w:t>
            </w:r>
          </w:p>
        </w:tc>
        <w:tc>
          <w:tcPr>
            <w:tcW w:w="424" w:type="pct"/>
            <w:tcBorders>
              <w:top w:val="nil"/>
              <w:left w:val="nil"/>
              <w:bottom w:val="single" w:sz="8" w:space="0" w:color="auto"/>
              <w:right w:val="single" w:sz="8" w:space="0" w:color="auto"/>
            </w:tcBorders>
            <w:tcMar>
              <w:top w:w="0" w:type="dxa"/>
              <w:left w:w="108" w:type="dxa"/>
              <w:bottom w:w="0" w:type="dxa"/>
              <w:right w:w="108" w:type="dxa"/>
            </w:tcMar>
            <w:hideMark/>
          </w:tcPr>
          <w:p w14:paraId="449F4DA2" w14:textId="77777777" w:rsidR="001A31CA" w:rsidRDefault="001A31CA" w:rsidP="00B22AB8">
            <w:pPr>
              <w:pStyle w:val="TAC"/>
              <w:rPr>
                <w:sz w:val="16"/>
                <w:szCs w:val="16"/>
              </w:rPr>
            </w:pPr>
            <w:r>
              <w:rPr>
                <w:sz w:val="16"/>
                <w:szCs w:val="16"/>
              </w:rPr>
              <w:t>Note 7</w:t>
            </w:r>
          </w:p>
        </w:tc>
        <w:tc>
          <w:tcPr>
            <w:tcW w:w="424" w:type="pct"/>
            <w:tcBorders>
              <w:top w:val="nil"/>
              <w:left w:val="nil"/>
              <w:bottom w:val="single" w:sz="8" w:space="0" w:color="auto"/>
              <w:right w:val="single" w:sz="8" w:space="0" w:color="auto"/>
            </w:tcBorders>
            <w:tcMar>
              <w:top w:w="0" w:type="dxa"/>
              <w:left w:w="108" w:type="dxa"/>
              <w:bottom w:w="0" w:type="dxa"/>
              <w:right w:w="108" w:type="dxa"/>
            </w:tcMar>
            <w:hideMark/>
          </w:tcPr>
          <w:p w14:paraId="2E72217C" w14:textId="77777777" w:rsidR="001A31CA" w:rsidRDefault="001A31CA" w:rsidP="00B22AB8">
            <w:pPr>
              <w:pStyle w:val="TAC"/>
              <w:rPr>
                <w:sz w:val="16"/>
                <w:szCs w:val="16"/>
              </w:rPr>
            </w:pPr>
            <w:r>
              <w:rPr>
                <w:sz w:val="16"/>
                <w:szCs w:val="16"/>
              </w:rPr>
              <w:t>Note 7</w:t>
            </w:r>
          </w:p>
        </w:tc>
        <w:tc>
          <w:tcPr>
            <w:tcW w:w="572" w:type="pct"/>
            <w:tcBorders>
              <w:top w:val="nil"/>
              <w:left w:val="nil"/>
              <w:bottom w:val="single" w:sz="8" w:space="0" w:color="auto"/>
              <w:right w:val="single" w:sz="8" w:space="0" w:color="auto"/>
            </w:tcBorders>
            <w:tcMar>
              <w:top w:w="0" w:type="dxa"/>
              <w:left w:w="108" w:type="dxa"/>
              <w:bottom w:w="0" w:type="dxa"/>
              <w:right w:w="108" w:type="dxa"/>
            </w:tcMar>
          </w:tcPr>
          <w:p w14:paraId="6B7B5F85" w14:textId="77777777" w:rsidR="001A31CA" w:rsidRDefault="001A31CA" w:rsidP="00B22AB8">
            <w:pPr>
              <w:pStyle w:val="TAC"/>
              <w:rPr>
                <w:sz w:val="16"/>
                <w:szCs w:val="16"/>
              </w:rPr>
            </w:pPr>
          </w:p>
        </w:tc>
      </w:tr>
      <w:tr w:rsidR="001A31CA" w14:paraId="4BCBDD86" w14:textId="77777777" w:rsidTr="00B22AB8">
        <w:trPr>
          <w:trHeight w:val="188"/>
          <w:jc w:val="center"/>
        </w:trPr>
        <w:tc>
          <w:tcPr>
            <w:tcW w:w="5000" w:type="pct"/>
            <w:gridSpan w:val="11"/>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25D9939" w14:textId="77777777" w:rsidR="001A31CA" w:rsidRDefault="001A31CA" w:rsidP="00B22AB8">
            <w:pPr>
              <w:pStyle w:val="TAN"/>
              <w:rPr>
                <w:szCs w:val="18"/>
              </w:rPr>
            </w:pPr>
            <w:r>
              <w:t>Note 7:      For this DL channel bandwidth, the UL configuration of 5MHz for 15kHz SCS and 10MHz for 30kHz shall be used.</w:t>
            </w:r>
          </w:p>
        </w:tc>
      </w:tr>
    </w:tbl>
    <w:p w14:paraId="66FE31E6" w14:textId="77777777" w:rsidR="001A31CA" w:rsidRPr="0016024D" w:rsidRDefault="001A31CA" w:rsidP="001A31CA">
      <w:pPr>
        <w:rPr>
          <w:rFonts w:eastAsia="SimSun"/>
          <w:lang w:val="en-US" w:eastAsia="zh-CN"/>
        </w:rPr>
      </w:pPr>
    </w:p>
    <w:p w14:paraId="40CD24B0" w14:textId="77777777" w:rsidR="001A31CA" w:rsidRPr="0052316B" w:rsidRDefault="001A31CA" w:rsidP="0052316B">
      <w:pPr>
        <w:rPr>
          <w:rFonts w:ascii="Arial" w:eastAsia="SimSun" w:hAnsi="Arial" w:cs="Arial"/>
          <w:sz w:val="30"/>
          <w:szCs w:val="30"/>
          <w:lang w:val="en-US" w:eastAsia="zh-CN"/>
        </w:rPr>
      </w:pPr>
      <w:r w:rsidRPr="0052316B">
        <w:rPr>
          <w:rFonts w:ascii="Arial" w:eastAsia="SimSun" w:hAnsi="Arial" w:cs="Arial"/>
          <w:sz w:val="30"/>
          <w:szCs w:val="30"/>
          <w:lang w:val="en-US" w:eastAsia="zh-CN"/>
        </w:rPr>
        <w:t>BS requirements</w:t>
      </w:r>
    </w:p>
    <w:p w14:paraId="19054F81" w14:textId="77777777" w:rsidR="001A31CA" w:rsidRPr="0016024D" w:rsidRDefault="001A31CA" w:rsidP="001A31CA">
      <w:pPr>
        <w:rPr>
          <w:rFonts w:eastAsia="SimSun"/>
          <w:lang w:val="en-US" w:eastAsia="zh-CN"/>
        </w:rPr>
      </w:pPr>
      <w:r w:rsidRPr="0016024D">
        <w:rPr>
          <w:rFonts w:eastAsia="SimSun"/>
          <w:lang w:val="en-US" w:eastAsia="zh-CN"/>
        </w:rPr>
        <w:t xml:space="preserve">In this work item, BS requirements span among a series of specifications such as 38.104, 38.141-1, 37.104, 37.105, 37.141, 37.145-1, 37.145-2, 36.104, 36.141, etc. Mainly coexistence requirements are defined in these specs. </w:t>
      </w:r>
    </w:p>
    <w:p w14:paraId="7BC7B9FD" w14:textId="77777777" w:rsidR="001A31CA" w:rsidRPr="0016024D" w:rsidRDefault="001A31CA" w:rsidP="001A31CA">
      <w:pPr>
        <w:rPr>
          <w:rFonts w:eastAsia="SimSun"/>
          <w:b/>
          <w:u w:val="single"/>
          <w:lang w:val="en-US" w:eastAsia="zh-CN"/>
        </w:rPr>
      </w:pPr>
      <w:r w:rsidRPr="0016024D">
        <w:rPr>
          <w:rFonts w:eastAsia="SimSun"/>
          <w:b/>
          <w:u w:val="single"/>
          <w:lang w:val="en-US" w:eastAsia="zh-CN"/>
        </w:rPr>
        <w:t>Additional spurious emission requirements</w:t>
      </w:r>
    </w:p>
    <w:p w14:paraId="38370C9B" w14:textId="77777777" w:rsidR="001A31CA" w:rsidRPr="0016024D" w:rsidRDefault="001A31CA" w:rsidP="001A31CA">
      <w:pPr>
        <w:rPr>
          <w:rFonts w:eastAsia="SimSun"/>
          <w:lang w:val="en-US" w:eastAsia="zh-CN"/>
        </w:rPr>
      </w:pPr>
      <w:r w:rsidRPr="0016024D">
        <w:rPr>
          <w:rFonts w:eastAsia="SimSun"/>
          <w:lang w:val="en-US" w:eastAsia="zh-CN"/>
        </w:rPr>
        <w:t>Respective requirements which correspond to BS spurious limits for co-existence with systems operating in the new variable duplex FDD bands are introduced in the mentioned spec, with maximum measured spurious levels and bandwidth configurations.</w:t>
      </w:r>
    </w:p>
    <w:p w14:paraId="32EB6D27" w14:textId="77777777" w:rsidR="001A31CA" w:rsidRPr="0016024D" w:rsidRDefault="001A31CA" w:rsidP="001A31CA">
      <w:pPr>
        <w:rPr>
          <w:rFonts w:eastAsia="SimSun"/>
          <w:b/>
          <w:u w:val="single"/>
          <w:lang w:val="en-US" w:eastAsia="zh-CN"/>
        </w:rPr>
      </w:pPr>
      <w:r w:rsidRPr="0016024D">
        <w:rPr>
          <w:rFonts w:eastAsia="SimSun"/>
          <w:b/>
          <w:u w:val="single"/>
          <w:lang w:val="en-US" w:eastAsia="zh-CN"/>
        </w:rPr>
        <w:t>Out of band blocking requirements</w:t>
      </w:r>
    </w:p>
    <w:p w14:paraId="0CC738A7" w14:textId="77777777" w:rsidR="001A31CA" w:rsidRPr="0016024D" w:rsidRDefault="001A31CA" w:rsidP="001A31CA">
      <w:pPr>
        <w:rPr>
          <w:rFonts w:eastAsia="SimSun"/>
          <w:lang w:val="en-US" w:eastAsia="zh-CN"/>
        </w:rPr>
      </w:pPr>
      <w:r w:rsidRPr="0016024D">
        <w:rPr>
          <w:rFonts w:eastAsia="SimSun"/>
          <w:lang w:val="en-US" w:eastAsia="zh-CN"/>
        </w:rPr>
        <w:t>Another set of Tx requirements is also defined with the similar manner as the above one. The requirements apply when co-location with other BS-s operating in the variable duplex FDD bands is observed.</w:t>
      </w:r>
    </w:p>
    <w:p w14:paraId="51D51D15" w14:textId="77777777" w:rsidR="001A31CA" w:rsidRPr="0016024D" w:rsidRDefault="001A31CA" w:rsidP="001A31CA">
      <w:pPr>
        <w:rPr>
          <w:rFonts w:eastAsia="SimSun"/>
          <w:b/>
          <w:u w:val="single"/>
          <w:lang w:val="en-US" w:eastAsia="zh-CN"/>
        </w:rPr>
      </w:pPr>
      <w:r w:rsidRPr="0016024D">
        <w:rPr>
          <w:rFonts w:eastAsia="SimSun"/>
          <w:b/>
          <w:u w:val="single"/>
          <w:lang w:val="en-US" w:eastAsia="zh-CN"/>
        </w:rPr>
        <w:t>Receiver response under co-location requirements</w:t>
      </w:r>
    </w:p>
    <w:p w14:paraId="77C9943B" w14:textId="77777777" w:rsidR="001A31CA" w:rsidRPr="0016024D" w:rsidRDefault="001A31CA" w:rsidP="001A31CA">
      <w:pPr>
        <w:rPr>
          <w:rFonts w:eastAsia="SimSun"/>
          <w:lang w:val="en-US" w:eastAsia="zh-CN"/>
        </w:rPr>
      </w:pPr>
      <w:r w:rsidRPr="0016024D">
        <w:rPr>
          <w:rFonts w:eastAsia="SimSun"/>
          <w:lang w:val="en-US" w:eastAsia="zh-CN"/>
        </w:rPr>
        <w:t>Receiver response requirements are defined in the mentioned specifications that the BS operating in the introduced bands should have the ability to block unwanted interband interferences from any other collocated BS.</w:t>
      </w:r>
    </w:p>
    <w:p w14:paraId="0B4880F7" w14:textId="77777777" w:rsidR="001A31CA" w:rsidRDefault="001A31CA" w:rsidP="001A31CA">
      <w:pPr>
        <w:rPr>
          <w:b/>
        </w:rPr>
      </w:pPr>
      <w:r w:rsidRPr="00016B51">
        <w:rPr>
          <w:b/>
        </w:rPr>
        <w:t>References</w:t>
      </w:r>
    </w:p>
    <w:p w14:paraId="77883C00" w14:textId="682E585E" w:rsidR="001A31CA" w:rsidRDefault="001A31CA" w:rsidP="001A31CA">
      <w:pPr>
        <w:rPr>
          <w:bCs/>
        </w:rPr>
      </w:pPr>
      <w:r w:rsidRPr="001D7E9C">
        <w:rPr>
          <w:bCs/>
        </w:rPr>
        <w:t>Related CRs: set "TSG Status = Approved" in:</w:t>
      </w:r>
      <w:r>
        <w:rPr>
          <w:bCs/>
        </w:rPr>
        <w:br/>
      </w:r>
      <w:hyperlink r:id="rId672" w:history="1">
        <w:r w:rsidRPr="00543C5A">
          <w:rPr>
            <w:rStyle w:val="Hyperlink"/>
            <w:bCs/>
          </w:rPr>
          <w:t>https://portal.3gpp.org/ChangeRequests.aspx?q=1&amp;workitem=991042,991142,991242</w:t>
        </w:r>
      </w:hyperlink>
      <w:r>
        <w:rPr>
          <w:bCs/>
        </w:rPr>
        <w:t xml:space="preserve"> </w:t>
      </w:r>
    </w:p>
    <w:p w14:paraId="4072B5A6" w14:textId="77777777" w:rsidR="001A31CA" w:rsidRDefault="001A31CA" w:rsidP="001A31CA">
      <w:pPr>
        <w:spacing w:after="0"/>
        <w:ind w:left="426" w:hanging="426"/>
        <w:rPr>
          <w:rFonts w:eastAsia="SimSun"/>
          <w:color w:val="000000"/>
          <w:lang w:val="en-US" w:eastAsia="zh-CN"/>
        </w:rPr>
      </w:pPr>
      <w:r>
        <w:t>[1]</w:t>
      </w:r>
      <w:r>
        <w:tab/>
      </w:r>
      <w:r w:rsidRPr="004C0FED">
        <w:rPr>
          <w:color w:val="000000"/>
        </w:rPr>
        <w:t>RP-</w:t>
      </w:r>
      <w:r w:rsidRPr="008524E1">
        <w:rPr>
          <w:color w:val="000000"/>
        </w:rPr>
        <w:t>233245</w:t>
      </w:r>
      <w:r>
        <w:rPr>
          <w:color w:val="000000"/>
        </w:rPr>
        <w:t xml:space="preserve">, </w:t>
      </w:r>
      <w:r w:rsidRPr="004C0FED">
        <w:rPr>
          <w:color w:val="000000"/>
          <w:lang w:eastAsia="zh-CN"/>
        </w:rPr>
        <w:t xml:space="preserve">revised WID: </w:t>
      </w:r>
      <w:r w:rsidRPr="00F21876">
        <w:rPr>
          <w:color w:val="000000"/>
          <w:lang w:eastAsia="zh-CN"/>
        </w:rPr>
        <w:t>Addition of FDD bands using the uplink from n28 and the downlink of n75 and n76</w:t>
      </w:r>
      <w:r>
        <w:rPr>
          <w:color w:val="000000"/>
        </w:rPr>
        <w:t xml:space="preserve">, RAN #102, </w:t>
      </w:r>
      <w:r>
        <w:rPr>
          <w:rFonts w:eastAsia="SimSun"/>
          <w:color w:val="000000"/>
          <w:lang w:val="en-US" w:eastAsia="zh-CN"/>
        </w:rPr>
        <w:t>Vodafone.</w:t>
      </w:r>
    </w:p>
    <w:p w14:paraId="0BAF7FA5" w14:textId="77777777" w:rsidR="001A31CA" w:rsidRDefault="001A31CA" w:rsidP="001A31CA">
      <w:pPr>
        <w:spacing w:after="0"/>
        <w:ind w:left="426" w:hanging="426"/>
      </w:pPr>
      <w:r>
        <w:t>[2]</w:t>
      </w:r>
      <w:r>
        <w:tab/>
        <w:t>RP-</w:t>
      </w:r>
      <w:r w:rsidRPr="00DE5EAF">
        <w:t>233244</w:t>
      </w:r>
      <w:r>
        <w:t xml:space="preserve">, Status report for WI </w:t>
      </w:r>
      <w:r w:rsidRPr="00F21876">
        <w:rPr>
          <w:color w:val="000000"/>
          <w:lang w:eastAsia="zh-CN"/>
        </w:rPr>
        <w:t>Addition of FDD bands using the uplink from n28 and the downlink of n75 and n76</w:t>
      </w:r>
      <w:r>
        <w:t>, RAN #102, Vodafone.</w:t>
      </w:r>
    </w:p>
    <w:p w14:paraId="66C0845A" w14:textId="77777777" w:rsidR="001A31CA" w:rsidRDefault="001A31CA" w:rsidP="001A31CA">
      <w:pPr>
        <w:numPr>
          <w:ilvl w:val="0"/>
          <w:numId w:val="10"/>
        </w:numPr>
        <w:spacing w:after="0"/>
        <w:ind w:left="426" w:hanging="426"/>
      </w:pPr>
      <w:r>
        <w:t>R4-2319594 CR to TS 38.106 - Introduction of band n109 Ericsson, Vodafone.</w:t>
      </w:r>
    </w:p>
    <w:p w14:paraId="02A25F5E" w14:textId="77777777" w:rsidR="001A31CA" w:rsidRDefault="001A31CA" w:rsidP="001A31CA">
      <w:pPr>
        <w:numPr>
          <w:ilvl w:val="0"/>
          <w:numId w:val="10"/>
        </w:numPr>
        <w:spacing w:after="0"/>
        <w:ind w:left="426" w:hanging="426"/>
      </w:pPr>
      <w:r w:rsidRPr="00853052">
        <w:t>R4-2318435 CR to 38.101-3 on introduction of band n109 Apple, Vodafone.</w:t>
      </w:r>
    </w:p>
    <w:p w14:paraId="2A31577E" w14:textId="77777777" w:rsidR="001A31CA" w:rsidRDefault="001A31CA" w:rsidP="001A31CA">
      <w:pPr>
        <w:numPr>
          <w:ilvl w:val="0"/>
          <w:numId w:val="10"/>
        </w:numPr>
        <w:spacing w:after="0"/>
        <w:ind w:left="426" w:hanging="426"/>
      </w:pPr>
      <w:r>
        <w:t>R4-2319595 CR to TS 38.115-1 - Introduction of band n109 Ericsson, Vodafone.</w:t>
      </w:r>
    </w:p>
    <w:p w14:paraId="41F6350C" w14:textId="77777777" w:rsidR="001A31CA" w:rsidRDefault="001A31CA" w:rsidP="001A31CA">
      <w:pPr>
        <w:numPr>
          <w:ilvl w:val="0"/>
          <w:numId w:val="10"/>
        </w:numPr>
        <w:spacing w:after="0"/>
        <w:ind w:left="426" w:hanging="426"/>
      </w:pPr>
      <w:r>
        <w:t xml:space="preserve">R4-2319596 CR to TS 38.133 - Introduction of band n109 Ericsson, Vodafone. </w:t>
      </w:r>
    </w:p>
    <w:p w14:paraId="1D5DE7A7" w14:textId="77777777" w:rsidR="001A31CA" w:rsidRDefault="001A31CA" w:rsidP="001A31CA">
      <w:pPr>
        <w:numPr>
          <w:ilvl w:val="0"/>
          <w:numId w:val="10"/>
        </w:numPr>
        <w:spacing w:after="0"/>
        <w:ind w:left="426" w:hanging="426"/>
      </w:pPr>
      <w:r>
        <w:t>R4-2320402 CR to 37.105 on introduction of Band n109 Nokia, Nokia Shanghai Bell, Vodafone.</w:t>
      </w:r>
    </w:p>
    <w:p w14:paraId="368CA06D" w14:textId="77777777" w:rsidR="001A31CA" w:rsidRDefault="001A31CA" w:rsidP="001A31CA">
      <w:pPr>
        <w:numPr>
          <w:ilvl w:val="0"/>
          <w:numId w:val="10"/>
        </w:numPr>
        <w:spacing w:after="0"/>
        <w:ind w:left="426" w:hanging="426"/>
      </w:pPr>
      <w:r>
        <w:t>R4-2320403 CR to 37.141 on introduction of Band n109 Nokia, Nokia Shanghai Bell, Vodafone.</w:t>
      </w:r>
    </w:p>
    <w:p w14:paraId="4BF33643" w14:textId="77777777" w:rsidR="001A31CA" w:rsidRDefault="001A31CA" w:rsidP="001A31CA">
      <w:pPr>
        <w:numPr>
          <w:ilvl w:val="0"/>
          <w:numId w:val="10"/>
        </w:numPr>
        <w:spacing w:after="0"/>
        <w:ind w:left="426" w:hanging="426"/>
      </w:pPr>
      <w:r>
        <w:t>R4-2320404 CR to 38.174 on introduction of Band n109 Nokia, Nokia Shanghai Bell, Vodafone.</w:t>
      </w:r>
    </w:p>
    <w:p w14:paraId="4C7578D0" w14:textId="77777777" w:rsidR="001A31CA" w:rsidRDefault="001A31CA" w:rsidP="001A31CA">
      <w:pPr>
        <w:numPr>
          <w:ilvl w:val="0"/>
          <w:numId w:val="10"/>
        </w:numPr>
        <w:spacing w:after="0"/>
        <w:ind w:left="426" w:hanging="426"/>
      </w:pPr>
      <w:r>
        <w:t>R4-2320405 CR to 38.176-1 on introduction of Band n109 Nokia, Nokia Shanghai Bell, Vodafone.</w:t>
      </w:r>
    </w:p>
    <w:p w14:paraId="51A8A08C" w14:textId="77777777" w:rsidR="001A31CA" w:rsidRDefault="001A31CA" w:rsidP="001A31CA">
      <w:pPr>
        <w:numPr>
          <w:ilvl w:val="0"/>
          <w:numId w:val="10"/>
        </w:numPr>
        <w:spacing w:after="0"/>
        <w:ind w:left="426" w:hanging="426"/>
      </w:pPr>
      <w:r>
        <w:t>R4-2320406 CR to 38.176-2 on introduction of Band n109 Nokia, Nokia Shanghai Bell, Vodafone.</w:t>
      </w:r>
    </w:p>
    <w:p w14:paraId="4D2404A8" w14:textId="77777777" w:rsidR="001A31CA" w:rsidRDefault="001A31CA" w:rsidP="001A31CA">
      <w:pPr>
        <w:numPr>
          <w:ilvl w:val="0"/>
          <w:numId w:val="10"/>
        </w:numPr>
        <w:spacing w:after="0"/>
        <w:ind w:left="426" w:hanging="426"/>
      </w:pPr>
      <w:r>
        <w:t>R4-2321689 CR to TS38.104: Introduction of n109 Vodafone.</w:t>
      </w:r>
    </w:p>
    <w:p w14:paraId="79D38D26" w14:textId="77777777" w:rsidR="001A31CA" w:rsidRDefault="001A31CA" w:rsidP="001A31CA">
      <w:pPr>
        <w:numPr>
          <w:ilvl w:val="0"/>
          <w:numId w:val="10"/>
        </w:numPr>
        <w:spacing w:after="0"/>
        <w:ind w:left="426" w:hanging="426"/>
      </w:pPr>
      <w:r>
        <w:t>R4-2321690 CR to TS38.141-1 Introduction of n109 Huawei, HiSilicon, Vodafone.</w:t>
      </w:r>
    </w:p>
    <w:p w14:paraId="43DAEF21" w14:textId="77777777" w:rsidR="001A31CA" w:rsidRDefault="001A31CA" w:rsidP="001A31CA">
      <w:pPr>
        <w:numPr>
          <w:ilvl w:val="0"/>
          <w:numId w:val="10"/>
        </w:numPr>
        <w:spacing w:after="0"/>
        <w:ind w:left="426" w:hanging="426"/>
      </w:pPr>
      <w:r>
        <w:t>R4-2321691 CR to TS38.141-2 Introduction of n109 Huawei, HiSilicon, Vodafone.</w:t>
      </w:r>
    </w:p>
    <w:p w14:paraId="41149670" w14:textId="77777777" w:rsidR="001A31CA" w:rsidRDefault="001A31CA" w:rsidP="001A31CA">
      <w:pPr>
        <w:numPr>
          <w:ilvl w:val="0"/>
          <w:numId w:val="10"/>
        </w:numPr>
        <w:spacing w:after="0"/>
        <w:ind w:left="426" w:hanging="426"/>
      </w:pPr>
      <w:r>
        <w:t>R4-2321692 CR to TS 37.104 Introduction of n109 Huawei, HiSilicon, Vodafone.</w:t>
      </w:r>
    </w:p>
    <w:p w14:paraId="4DDC0B2C" w14:textId="77777777" w:rsidR="001A31CA" w:rsidRDefault="001A31CA" w:rsidP="001A31CA">
      <w:pPr>
        <w:numPr>
          <w:ilvl w:val="0"/>
          <w:numId w:val="10"/>
        </w:numPr>
        <w:spacing w:after="0"/>
        <w:ind w:left="426" w:hanging="426"/>
      </w:pPr>
      <w:r>
        <w:t>R4-2321693 CR to TS 37.145-1 - Introduction of band n109 Ericsson, Vodafone.</w:t>
      </w:r>
    </w:p>
    <w:p w14:paraId="0DA57193" w14:textId="77777777" w:rsidR="001A31CA" w:rsidRDefault="001A31CA" w:rsidP="001A31CA">
      <w:pPr>
        <w:numPr>
          <w:ilvl w:val="0"/>
          <w:numId w:val="10"/>
        </w:numPr>
        <w:spacing w:after="0"/>
        <w:ind w:left="426" w:hanging="426"/>
      </w:pPr>
      <w:r>
        <w:t>R4-2321694 CR to TS 37.145-2 - Introduction of band n109 Ericsson, Vodafone.</w:t>
      </w:r>
    </w:p>
    <w:p w14:paraId="1F02DF09" w14:textId="77777777" w:rsidR="001A31CA" w:rsidRDefault="001A31CA" w:rsidP="001A31CA">
      <w:pPr>
        <w:numPr>
          <w:ilvl w:val="0"/>
          <w:numId w:val="10"/>
        </w:numPr>
        <w:spacing w:after="0"/>
        <w:ind w:left="426" w:hanging="426"/>
      </w:pPr>
      <w:r>
        <w:t>R4-2321695 CR to TS36.104 Introduction of n109 Huawei, HiSilicon, Vodafone.</w:t>
      </w:r>
    </w:p>
    <w:p w14:paraId="4C330C73" w14:textId="77777777" w:rsidR="001A31CA" w:rsidRDefault="001A31CA" w:rsidP="001A31CA">
      <w:pPr>
        <w:numPr>
          <w:ilvl w:val="0"/>
          <w:numId w:val="10"/>
        </w:numPr>
        <w:spacing w:after="0"/>
        <w:ind w:left="426" w:hanging="426"/>
      </w:pPr>
      <w:r>
        <w:t>R4-2321696 CR to TS36.141 Introduction of n109 Huawei, HiSilicon, Vodafone.</w:t>
      </w:r>
    </w:p>
    <w:p w14:paraId="5D7169BF" w14:textId="77777777" w:rsidR="001A31CA" w:rsidRDefault="001A31CA" w:rsidP="001A31CA">
      <w:pPr>
        <w:numPr>
          <w:ilvl w:val="0"/>
          <w:numId w:val="10"/>
        </w:numPr>
        <w:spacing w:after="0"/>
        <w:ind w:left="426" w:hanging="426"/>
      </w:pPr>
      <w:r>
        <w:t>R4-2321804 CR to TS38.101-1: Introduction of n109 Vodafone, Huawei, Skyworks Solutions, Murata Manufacturing Co Ltd.</w:t>
      </w:r>
    </w:p>
    <w:p w14:paraId="62F2B9A6" w14:textId="77777777" w:rsidR="001A31CA" w:rsidRDefault="001A31CA" w:rsidP="001A31CA">
      <w:pPr>
        <w:spacing w:after="0"/>
      </w:pPr>
    </w:p>
    <w:p w14:paraId="14C8F969" w14:textId="70139931" w:rsidR="001A31CA" w:rsidRDefault="001A31CA" w:rsidP="00E21FBF">
      <w:pPr>
        <w:pStyle w:val="Heading3"/>
      </w:pPr>
      <w:bookmarkStart w:id="176" w:name="_Toc171519715"/>
      <w:r>
        <w:t>23.</w:t>
      </w:r>
      <w:r w:rsidR="00E21FBF">
        <w:t>2.</w:t>
      </w:r>
      <w:r>
        <w:t>3</w:t>
      </w:r>
      <w:r>
        <w:tab/>
      </w:r>
      <w:r w:rsidRPr="001A31CA">
        <w:t>Complete the specification support for BandWidth Part operation without restriction in NR</w:t>
      </w:r>
      <w:bookmarkEnd w:id="176"/>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1A31CA" w:rsidRPr="00EF7FBB" w14:paraId="48604F84" w14:textId="77777777" w:rsidTr="00B22AB8">
        <w:trPr>
          <w:trHeight w:val="255"/>
        </w:trPr>
        <w:tc>
          <w:tcPr>
            <w:tcW w:w="757" w:type="dxa"/>
            <w:shd w:val="clear" w:color="auto" w:fill="auto"/>
            <w:tcMar>
              <w:left w:w="28" w:type="dxa"/>
              <w:right w:w="28" w:type="dxa"/>
            </w:tcMar>
            <w:hideMark/>
          </w:tcPr>
          <w:p w14:paraId="7D14FE64" w14:textId="77777777" w:rsidR="001A31CA" w:rsidRPr="00EF7FBB" w:rsidRDefault="001A31CA"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991044</w:t>
            </w:r>
          </w:p>
        </w:tc>
        <w:tc>
          <w:tcPr>
            <w:tcW w:w="3969" w:type="dxa"/>
            <w:shd w:val="clear" w:color="auto" w:fill="auto"/>
            <w:tcMar>
              <w:left w:w="28" w:type="dxa"/>
              <w:right w:w="28" w:type="dxa"/>
            </w:tcMar>
            <w:hideMark/>
          </w:tcPr>
          <w:p w14:paraId="29704CF2" w14:textId="77777777" w:rsidR="001A31CA" w:rsidRPr="00EF7FBB" w:rsidRDefault="001A31CA"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Complete the specification support for BandWidth Part operation without restriction in NR</w:t>
            </w:r>
          </w:p>
        </w:tc>
        <w:tc>
          <w:tcPr>
            <w:tcW w:w="1701" w:type="dxa"/>
            <w:shd w:val="clear" w:color="auto" w:fill="auto"/>
            <w:tcMar>
              <w:left w:w="28" w:type="dxa"/>
              <w:right w:w="28" w:type="dxa"/>
            </w:tcMar>
            <w:hideMark/>
          </w:tcPr>
          <w:p w14:paraId="5444BB40" w14:textId="0FAE526B" w:rsidR="001A31CA" w:rsidRPr="00EF7FBB" w:rsidRDefault="001A31CA"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NR_BWP_wor</w:t>
            </w:r>
          </w:p>
        </w:tc>
        <w:tc>
          <w:tcPr>
            <w:tcW w:w="397" w:type="dxa"/>
            <w:shd w:val="clear" w:color="auto" w:fill="auto"/>
            <w:tcMar>
              <w:left w:w="28" w:type="dxa"/>
              <w:right w:w="28" w:type="dxa"/>
            </w:tcMar>
            <w:hideMark/>
          </w:tcPr>
          <w:p w14:paraId="6BD07032" w14:textId="77777777" w:rsidR="001A31CA" w:rsidRPr="00EF7FBB" w:rsidRDefault="001A31CA"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R4</w:t>
            </w:r>
          </w:p>
        </w:tc>
        <w:tc>
          <w:tcPr>
            <w:tcW w:w="850" w:type="dxa"/>
            <w:shd w:val="clear" w:color="auto" w:fill="auto"/>
            <w:tcMar>
              <w:left w:w="28" w:type="dxa"/>
              <w:right w:w="28" w:type="dxa"/>
            </w:tcMar>
            <w:hideMark/>
          </w:tcPr>
          <w:p w14:paraId="366D2839" w14:textId="235CD235" w:rsidR="001A31CA" w:rsidRPr="00EF7FBB" w:rsidRDefault="003C763E" w:rsidP="00B22AB8">
            <w:pPr>
              <w:overflowPunct/>
              <w:autoSpaceDE/>
              <w:autoSpaceDN/>
              <w:adjustRightInd/>
              <w:spacing w:after="0"/>
              <w:textAlignment w:val="auto"/>
              <w:rPr>
                <w:rFonts w:ascii="Calibri" w:hAnsi="Calibri" w:cs="Calibri"/>
                <w:color w:val="0563C1"/>
                <w:sz w:val="18"/>
                <w:szCs w:val="18"/>
                <w:u w:val="single"/>
                <w:lang w:eastAsia="en-GB"/>
              </w:rPr>
            </w:pPr>
            <w:hyperlink r:id="rId673" w:history="1">
              <w:r w:rsidR="007D3634" w:rsidRPr="007D3634">
                <w:rPr>
                  <w:rFonts w:ascii="Calibri" w:hAnsi="Calibri" w:cs="Calibri"/>
                  <w:color w:val="0563C1"/>
                  <w:sz w:val="16"/>
                  <w:szCs w:val="18"/>
                  <w:u w:val="single"/>
                  <w:lang w:eastAsia="en-GB"/>
                </w:rPr>
                <w:t>RP-232677</w:t>
              </w:r>
            </w:hyperlink>
          </w:p>
        </w:tc>
        <w:tc>
          <w:tcPr>
            <w:tcW w:w="2268" w:type="dxa"/>
            <w:shd w:val="clear" w:color="auto" w:fill="auto"/>
            <w:tcMar>
              <w:left w:w="28" w:type="dxa"/>
              <w:right w:w="28" w:type="dxa"/>
            </w:tcMar>
            <w:hideMark/>
          </w:tcPr>
          <w:p w14:paraId="14ACE881" w14:textId="77777777" w:rsidR="001A31CA" w:rsidRPr="00EF7FBB" w:rsidRDefault="001A31CA"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Diogo Martins, Vodafone</w:t>
            </w:r>
          </w:p>
        </w:tc>
      </w:tr>
      <w:tr w:rsidR="001A31CA" w:rsidRPr="00EF7FBB" w14:paraId="63752F63" w14:textId="77777777" w:rsidTr="00B22AB8">
        <w:trPr>
          <w:trHeight w:val="255"/>
        </w:trPr>
        <w:tc>
          <w:tcPr>
            <w:tcW w:w="757" w:type="dxa"/>
            <w:shd w:val="clear" w:color="auto" w:fill="auto"/>
            <w:tcMar>
              <w:left w:w="28" w:type="dxa"/>
              <w:right w:w="28" w:type="dxa"/>
            </w:tcMar>
            <w:hideMark/>
          </w:tcPr>
          <w:p w14:paraId="31D74CB3" w14:textId="77777777" w:rsidR="001A31CA" w:rsidRPr="00EF7FBB" w:rsidRDefault="001A31CA"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991144</w:t>
            </w:r>
          </w:p>
        </w:tc>
        <w:tc>
          <w:tcPr>
            <w:tcW w:w="3969" w:type="dxa"/>
            <w:shd w:val="clear" w:color="auto" w:fill="auto"/>
            <w:tcMar>
              <w:left w:w="28" w:type="dxa"/>
              <w:right w:w="28" w:type="dxa"/>
            </w:tcMar>
            <w:hideMark/>
          </w:tcPr>
          <w:p w14:paraId="2BA64F63" w14:textId="77777777" w:rsidR="001A31CA" w:rsidRPr="00EF7FBB" w:rsidRDefault="001A31CA"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Complete the specification support for BandWidth Part operation without restriction in NR</w:t>
            </w:r>
          </w:p>
        </w:tc>
        <w:tc>
          <w:tcPr>
            <w:tcW w:w="1701" w:type="dxa"/>
            <w:shd w:val="clear" w:color="auto" w:fill="auto"/>
            <w:tcMar>
              <w:left w:w="28" w:type="dxa"/>
              <w:right w:w="28" w:type="dxa"/>
            </w:tcMar>
            <w:hideMark/>
          </w:tcPr>
          <w:p w14:paraId="26405312" w14:textId="4E9E841D" w:rsidR="001A31CA" w:rsidRPr="00EF7FBB" w:rsidRDefault="001A31CA"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NR_BWP_wor-Core</w:t>
            </w:r>
          </w:p>
        </w:tc>
        <w:tc>
          <w:tcPr>
            <w:tcW w:w="397" w:type="dxa"/>
            <w:shd w:val="clear" w:color="auto" w:fill="auto"/>
            <w:tcMar>
              <w:left w:w="28" w:type="dxa"/>
              <w:right w:w="28" w:type="dxa"/>
            </w:tcMar>
            <w:hideMark/>
          </w:tcPr>
          <w:p w14:paraId="0CBFA5AB" w14:textId="77777777" w:rsidR="001A31CA" w:rsidRPr="00EF7FBB" w:rsidRDefault="001A31CA"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50" w:type="dxa"/>
            <w:shd w:val="clear" w:color="auto" w:fill="auto"/>
            <w:tcMar>
              <w:left w:w="28" w:type="dxa"/>
              <w:right w:w="28" w:type="dxa"/>
            </w:tcMar>
            <w:hideMark/>
          </w:tcPr>
          <w:p w14:paraId="2F435994" w14:textId="7DB14DA9" w:rsidR="001A31CA" w:rsidRPr="00EF7FBB" w:rsidRDefault="003C763E" w:rsidP="00B22AB8">
            <w:pPr>
              <w:overflowPunct/>
              <w:autoSpaceDE/>
              <w:autoSpaceDN/>
              <w:adjustRightInd/>
              <w:spacing w:after="0"/>
              <w:textAlignment w:val="auto"/>
              <w:rPr>
                <w:rFonts w:ascii="Calibri" w:hAnsi="Calibri" w:cs="Calibri"/>
                <w:color w:val="0563C1"/>
                <w:sz w:val="18"/>
                <w:szCs w:val="18"/>
                <w:u w:val="single"/>
                <w:lang w:eastAsia="en-GB"/>
              </w:rPr>
            </w:pPr>
            <w:hyperlink r:id="rId674" w:history="1">
              <w:r w:rsidR="007D3634" w:rsidRPr="007D3634">
                <w:rPr>
                  <w:rFonts w:ascii="Calibri" w:hAnsi="Calibri" w:cs="Calibri"/>
                  <w:color w:val="0563C1"/>
                  <w:sz w:val="16"/>
                  <w:szCs w:val="18"/>
                  <w:u w:val="single"/>
                  <w:lang w:eastAsia="en-GB"/>
                </w:rPr>
                <w:t>RP-232677</w:t>
              </w:r>
            </w:hyperlink>
          </w:p>
        </w:tc>
        <w:tc>
          <w:tcPr>
            <w:tcW w:w="2268" w:type="dxa"/>
            <w:shd w:val="clear" w:color="auto" w:fill="auto"/>
            <w:tcMar>
              <w:left w:w="28" w:type="dxa"/>
              <w:right w:w="28" w:type="dxa"/>
            </w:tcMar>
            <w:hideMark/>
          </w:tcPr>
          <w:p w14:paraId="45D04F0B" w14:textId="77777777" w:rsidR="001A31CA" w:rsidRPr="00EF7FBB" w:rsidRDefault="001A31CA"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Diogo Martins, Vodafone</w:t>
            </w:r>
          </w:p>
        </w:tc>
      </w:tr>
      <w:tr w:rsidR="001A31CA" w:rsidRPr="00EF7FBB" w14:paraId="616C507F" w14:textId="77777777" w:rsidTr="00B22AB8">
        <w:trPr>
          <w:trHeight w:val="255"/>
        </w:trPr>
        <w:tc>
          <w:tcPr>
            <w:tcW w:w="757" w:type="dxa"/>
            <w:shd w:val="clear" w:color="auto" w:fill="auto"/>
            <w:tcMar>
              <w:left w:w="28" w:type="dxa"/>
              <w:right w:w="28" w:type="dxa"/>
            </w:tcMar>
            <w:hideMark/>
          </w:tcPr>
          <w:p w14:paraId="21A7D35D" w14:textId="77777777" w:rsidR="001A31CA" w:rsidRPr="00EF7FBB" w:rsidRDefault="001A31CA"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991244</w:t>
            </w:r>
          </w:p>
        </w:tc>
        <w:tc>
          <w:tcPr>
            <w:tcW w:w="3969" w:type="dxa"/>
            <w:shd w:val="clear" w:color="auto" w:fill="auto"/>
            <w:tcMar>
              <w:left w:w="28" w:type="dxa"/>
              <w:right w:w="28" w:type="dxa"/>
            </w:tcMar>
            <w:hideMark/>
          </w:tcPr>
          <w:p w14:paraId="3E646DED" w14:textId="77777777" w:rsidR="001A31CA" w:rsidRPr="00EF7FBB" w:rsidRDefault="001A31CA"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Complete the specification support for BandWidth Part operation without restriction in NR</w:t>
            </w:r>
          </w:p>
        </w:tc>
        <w:tc>
          <w:tcPr>
            <w:tcW w:w="1701" w:type="dxa"/>
            <w:shd w:val="clear" w:color="auto" w:fill="auto"/>
            <w:tcMar>
              <w:left w:w="28" w:type="dxa"/>
              <w:right w:w="28" w:type="dxa"/>
            </w:tcMar>
            <w:hideMark/>
          </w:tcPr>
          <w:p w14:paraId="2DDA0074" w14:textId="250624C9" w:rsidR="001A31CA" w:rsidRPr="00EF7FBB" w:rsidRDefault="001A31CA"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NR_BWP_wor-Perf</w:t>
            </w:r>
          </w:p>
        </w:tc>
        <w:tc>
          <w:tcPr>
            <w:tcW w:w="397" w:type="dxa"/>
            <w:shd w:val="clear" w:color="auto" w:fill="auto"/>
            <w:tcMar>
              <w:left w:w="28" w:type="dxa"/>
              <w:right w:w="28" w:type="dxa"/>
            </w:tcMar>
            <w:hideMark/>
          </w:tcPr>
          <w:p w14:paraId="1F503670" w14:textId="77777777" w:rsidR="001A31CA" w:rsidRPr="00EF7FBB" w:rsidRDefault="001A31CA"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50" w:type="dxa"/>
            <w:shd w:val="clear" w:color="auto" w:fill="auto"/>
            <w:tcMar>
              <w:left w:w="28" w:type="dxa"/>
              <w:right w:w="28" w:type="dxa"/>
            </w:tcMar>
            <w:hideMark/>
          </w:tcPr>
          <w:p w14:paraId="6345276C" w14:textId="2E4E5F56" w:rsidR="001A31CA" w:rsidRPr="00EF7FBB" w:rsidRDefault="003C763E" w:rsidP="00B22AB8">
            <w:pPr>
              <w:overflowPunct/>
              <w:autoSpaceDE/>
              <w:autoSpaceDN/>
              <w:adjustRightInd/>
              <w:spacing w:after="0"/>
              <w:textAlignment w:val="auto"/>
              <w:rPr>
                <w:rFonts w:ascii="Calibri" w:hAnsi="Calibri" w:cs="Calibri"/>
                <w:color w:val="0563C1"/>
                <w:sz w:val="18"/>
                <w:szCs w:val="18"/>
                <w:u w:val="single"/>
                <w:lang w:eastAsia="en-GB"/>
              </w:rPr>
            </w:pPr>
            <w:hyperlink r:id="rId675" w:history="1">
              <w:r w:rsidR="007D3634" w:rsidRPr="007D3634">
                <w:rPr>
                  <w:rFonts w:ascii="Calibri" w:hAnsi="Calibri" w:cs="Calibri"/>
                  <w:color w:val="0563C1"/>
                  <w:sz w:val="16"/>
                  <w:szCs w:val="18"/>
                  <w:u w:val="single"/>
                  <w:lang w:eastAsia="en-GB"/>
                </w:rPr>
                <w:t>RP-232677</w:t>
              </w:r>
            </w:hyperlink>
          </w:p>
        </w:tc>
        <w:tc>
          <w:tcPr>
            <w:tcW w:w="2268" w:type="dxa"/>
            <w:shd w:val="clear" w:color="auto" w:fill="auto"/>
            <w:tcMar>
              <w:left w:w="28" w:type="dxa"/>
              <w:right w:w="28" w:type="dxa"/>
            </w:tcMar>
            <w:hideMark/>
          </w:tcPr>
          <w:p w14:paraId="6F065809" w14:textId="77777777" w:rsidR="001A31CA" w:rsidRPr="00EF7FBB" w:rsidRDefault="001A31CA"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Diogo Martins, Vodafone</w:t>
            </w:r>
          </w:p>
        </w:tc>
      </w:tr>
    </w:tbl>
    <w:p w14:paraId="13590277" w14:textId="77777777" w:rsidR="001A31CA" w:rsidRDefault="001A31CA" w:rsidP="001A31CA">
      <w:pPr>
        <w:rPr>
          <w:lang w:eastAsia="en-GB"/>
        </w:rPr>
      </w:pPr>
      <w:r w:rsidRPr="00016B51">
        <w:rPr>
          <w:lang w:eastAsia="en-GB"/>
        </w:rPr>
        <w:t xml:space="preserve">Summary based on the input provided </w:t>
      </w:r>
      <w:r>
        <w:rPr>
          <w:lang w:eastAsia="en-GB"/>
        </w:rPr>
        <w:t xml:space="preserve">by </w:t>
      </w:r>
      <w:r w:rsidRPr="00C111E3">
        <w:rPr>
          <w:lang w:eastAsia="en-GB"/>
        </w:rPr>
        <w:t>Vodafone, vivo</w:t>
      </w:r>
      <w:r>
        <w:rPr>
          <w:lang w:eastAsia="en-GB"/>
        </w:rPr>
        <w:t xml:space="preserve"> </w:t>
      </w:r>
      <w:r w:rsidRPr="00596B96">
        <w:rPr>
          <w:lang w:eastAsia="en-GB"/>
        </w:rPr>
        <w:t xml:space="preserve">in </w:t>
      </w:r>
      <w:r w:rsidRPr="00C111E3">
        <w:rPr>
          <w:lang w:eastAsia="en-GB"/>
        </w:rPr>
        <w:t>RP-234000</w:t>
      </w:r>
      <w:r w:rsidRPr="00016B51">
        <w:rPr>
          <w:lang w:eastAsia="en-GB"/>
        </w:rPr>
        <w:t>.</w:t>
      </w:r>
    </w:p>
    <w:p w14:paraId="58C0390A" w14:textId="77777777" w:rsidR="001A31CA" w:rsidRDefault="001A31CA" w:rsidP="001A31CA">
      <w:pPr>
        <w:rPr>
          <w:lang w:eastAsia="en-GB"/>
        </w:rPr>
      </w:pPr>
      <w:r>
        <w:rPr>
          <w:lang w:eastAsia="en-GB"/>
        </w:rPr>
        <w:t>Bandwidth Part (BWP) operation without Restriction (FG 6-1a as referred in TR 38.822) is an optional feature introduced in Rel-15 for non-Redcap UEs, for the support of BWP operation without a Cell-Defining Synchronization Signal Block (CD-SSB). Due to unclear UE behaviour on how to perform Beam Management (BM), Radio Link Monitoring (RLM) and Beam Failure Detection (BFD) operations, in the case where the UE was operating in a BWP that would not include the bandwidth (BW) of the CD-SSB, three options were specified to complete the support of this feature:</w:t>
      </w:r>
    </w:p>
    <w:p w14:paraId="61591C1B" w14:textId="77777777" w:rsidR="001A31CA" w:rsidRDefault="001A31CA" w:rsidP="001A31CA">
      <w:pPr>
        <w:rPr>
          <w:lang w:eastAsia="en-GB"/>
        </w:rPr>
      </w:pPr>
      <w:r>
        <w:rPr>
          <w:lang w:eastAsia="en-GB"/>
        </w:rPr>
        <w:t>•</w:t>
      </w:r>
      <w:r>
        <w:rPr>
          <w:lang w:eastAsia="en-GB"/>
        </w:rPr>
        <w:tab/>
        <w:t>Option A) Perform BM/RLM/BFD based on CSI-RS within active BWP</w:t>
      </w:r>
    </w:p>
    <w:p w14:paraId="32983218" w14:textId="77777777" w:rsidR="001A31CA" w:rsidRDefault="001A31CA" w:rsidP="001A31CA">
      <w:pPr>
        <w:rPr>
          <w:lang w:eastAsia="en-GB"/>
        </w:rPr>
      </w:pPr>
      <w:r>
        <w:rPr>
          <w:lang w:eastAsia="en-GB"/>
        </w:rPr>
        <w:t>•</w:t>
      </w:r>
      <w:r>
        <w:rPr>
          <w:lang w:eastAsia="en-GB"/>
        </w:rPr>
        <w:tab/>
        <w:t>Option B-1-1) Perform BM/RLM/BFD based on SSB outside active BWP without interruptions</w:t>
      </w:r>
    </w:p>
    <w:p w14:paraId="13C686FB" w14:textId="77777777" w:rsidR="001A31CA" w:rsidRDefault="001A31CA" w:rsidP="001A31CA">
      <w:pPr>
        <w:rPr>
          <w:lang w:eastAsia="en-GB"/>
        </w:rPr>
      </w:pPr>
      <w:r>
        <w:rPr>
          <w:lang w:eastAsia="en-GB"/>
        </w:rPr>
        <w:t>•</w:t>
      </w:r>
      <w:r>
        <w:rPr>
          <w:lang w:eastAsia="en-GB"/>
        </w:rPr>
        <w:tab/>
        <w:t>Option C) Perform BM/RLM/BFD based on NCD-SSB within active BWP for non-RedCap UEs</w:t>
      </w:r>
    </w:p>
    <w:p w14:paraId="423510DE" w14:textId="77777777" w:rsidR="001A31CA" w:rsidRDefault="001A31CA" w:rsidP="001A31CA">
      <w:pPr>
        <w:rPr>
          <w:lang w:eastAsia="en-GB"/>
        </w:rPr>
      </w:pPr>
      <w:r>
        <w:rPr>
          <w:lang w:eastAsia="en-GB"/>
        </w:rPr>
        <w:t>Additionally, for Option B-1-1 and C, it was specified requirements for L3 intra-frequency measurements without gaps. Moreover, for Option C, handover requirements based on existing RedCap handover requirements were specified.</w:t>
      </w:r>
    </w:p>
    <w:p w14:paraId="08D4EBA5" w14:textId="77777777" w:rsidR="001A31CA" w:rsidRDefault="001A31CA" w:rsidP="001A31CA">
      <w:pPr>
        <w:rPr>
          <w:lang w:eastAsia="en-GB"/>
        </w:rPr>
      </w:pPr>
      <w:r>
        <w:rPr>
          <w:lang w:eastAsia="en-GB"/>
        </w:rPr>
        <w:t>Option A</w:t>
      </w:r>
    </w:p>
    <w:p w14:paraId="6B60C7FE" w14:textId="77777777" w:rsidR="001A31CA" w:rsidRDefault="001A31CA" w:rsidP="001A31CA">
      <w:pPr>
        <w:rPr>
          <w:lang w:eastAsia="en-GB"/>
        </w:rPr>
      </w:pPr>
      <w:r>
        <w:rPr>
          <w:lang w:eastAsia="en-GB"/>
        </w:rPr>
        <w:t>RAN4 has agreed that existing legacy RRM requirements are applicable for UEs supporting Option A. No specification changes were made for this option apart from capability signalling aspects.</w:t>
      </w:r>
    </w:p>
    <w:p w14:paraId="7AE55E2B" w14:textId="77777777" w:rsidR="001A31CA" w:rsidRDefault="001A31CA" w:rsidP="001A31CA">
      <w:pPr>
        <w:rPr>
          <w:lang w:eastAsia="en-GB"/>
        </w:rPr>
      </w:pPr>
      <w:r>
        <w:rPr>
          <w:lang w:eastAsia="en-GB"/>
        </w:rPr>
        <w:t>Option B-1-1</w:t>
      </w:r>
    </w:p>
    <w:p w14:paraId="4C5AA469" w14:textId="77777777" w:rsidR="001A31CA" w:rsidRDefault="001A31CA" w:rsidP="001A31CA">
      <w:pPr>
        <w:rPr>
          <w:lang w:eastAsia="en-GB"/>
        </w:rPr>
      </w:pPr>
      <w:r>
        <w:rPr>
          <w:lang w:eastAsia="en-GB"/>
        </w:rPr>
        <w:t>The SSB-based requirements for BM/RLM/BFD measurements, L3 intra-frequency measurements without measurement gaps, and timing, were updated to capture their applicability for UEs supporting Option B-1-1 if CD-SSB is within the channel bandwidth of the UE. Capability signalling aspects were specified to convey the support of this option.</w:t>
      </w:r>
    </w:p>
    <w:p w14:paraId="4C6235AC" w14:textId="77777777" w:rsidR="001A31CA" w:rsidRDefault="001A31CA" w:rsidP="001A31CA">
      <w:pPr>
        <w:rPr>
          <w:lang w:eastAsia="en-GB"/>
        </w:rPr>
      </w:pPr>
      <w:r>
        <w:rPr>
          <w:lang w:eastAsia="en-GB"/>
        </w:rPr>
        <w:t>Option C</w:t>
      </w:r>
    </w:p>
    <w:p w14:paraId="6EB1E60B" w14:textId="77777777" w:rsidR="001A31CA" w:rsidRDefault="001A31CA" w:rsidP="001A31CA">
      <w:pPr>
        <w:rPr>
          <w:lang w:eastAsia="en-GB"/>
        </w:rPr>
      </w:pPr>
      <w:r>
        <w:rPr>
          <w:lang w:eastAsia="en-GB"/>
        </w:rPr>
        <w:t xml:space="preserve">The SSB-based requirements for BM/RLM/BFD measurements, L3 intra-frequency measurements without measurement gaps, and timing, were updated to capture their applicability for NCD-SSB for UEs supporting Option C. </w:t>
      </w:r>
    </w:p>
    <w:p w14:paraId="39D316AD" w14:textId="77777777" w:rsidR="001A31CA" w:rsidRDefault="001A31CA" w:rsidP="001A31CA">
      <w:pPr>
        <w:rPr>
          <w:lang w:eastAsia="en-GB"/>
        </w:rPr>
      </w:pPr>
      <w:r>
        <w:rPr>
          <w:lang w:eastAsia="en-GB"/>
        </w:rPr>
        <w:t xml:space="preserve">Requirements for the transition between CD-SSB and NCD-SSB for BM/RLM/BFD measurements and L3 measurements were introduced for UEs supporting Option C based on the existing requirements from RedCap. </w:t>
      </w:r>
    </w:p>
    <w:p w14:paraId="7219CD3A" w14:textId="77777777" w:rsidR="001A31CA" w:rsidRDefault="001A31CA" w:rsidP="001A31CA">
      <w:pPr>
        <w:rPr>
          <w:lang w:eastAsia="en-GB"/>
        </w:rPr>
      </w:pPr>
      <w:r>
        <w:rPr>
          <w:lang w:eastAsia="en-GB"/>
        </w:rPr>
        <w:t>Handover requirements based on the existing requirements from RedCap were introduced for non-RedCap for the following scenarios:</w:t>
      </w:r>
    </w:p>
    <w:p w14:paraId="62E316DD" w14:textId="77777777" w:rsidR="001A31CA" w:rsidRDefault="001A31CA" w:rsidP="001A31CA">
      <w:pPr>
        <w:spacing w:after="0"/>
        <w:rPr>
          <w:lang w:eastAsia="en-GB"/>
        </w:rPr>
      </w:pPr>
      <w:r>
        <w:rPr>
          <w:lang w:eastAsia="en-GB"/>
        </w:rPr>
        <w:t>•</w:t>
      </w:r>
      <w:r>
        <w:rPr>
          <w:lang w:eastAsia="en-GB"/>
        </w:rPr>
        <w:tab/>
        <w:t>Intra frequency handover from NCD-SSB to NCD-SSB</w:t>
      </w:r>
    </w:p>
    <w:p w14:paraId="3CF11299" w14:textId="77777777" w:rsidR="001A31CA" w:rsidRDefault="001A31CA" w:rsidP="001A31CA">
      <w:pPr>
        <w:spacing w:after="0"/>
        <w:rPr>
          <w:lang w:eastAsia="en-GB"/>
        </w:rPr>
      </w:pPr>
      <w:r>
        <w:rPr>
          <w:lang w:eastAsia="en-GB"/>
        </w:rPr>
        <w:t>•</w:t>
      </w:r>
      <w:r>
        <w:rPr>
          <w:lang w:eastAsia="en-GB"/>
        </w:rPr>
        <w:tab/>
        <w:t>Inter frequency handover form NCD-SSB to CD-SSB</w:t>
      </w:r>
    </w:p>
    <w:p w14:paraId="07634A28" w14:textId="77777777" w:rsidR="001A31CA" w:rsidRDefault="001A31CA" w:rsidP="001A31CA">
      <w:pPr>
        <w:spacing w:after="0"/>
        <w:rPr>
          <w:lang w:eastAsia="en-GB"/>
        </w:rPr>
      </w:pPr>
      <w:r>
        <w:rPr>
          <w:lang w:eastAsia="en-GB"/>
        </w:rPr>
        <w:t>•</w:t>
      </w:r>
      <w:r>
        <w:rPr>
          <w:lang w:eastAsia="en-GB"/>
        </w:rPr>
        <w:tab/>
        <w:t>Inter frequency handover from CD-SSB to NCD-SSB</w:t>
      </w:r>
    </w:p>
    <w:p w14:paraId="07209A74" w14:textId="77777777" w:rsidR="001A31CA" w:rsidRDefault="001A31CA" w:rsidP="001A31CA">
      <w:pPr>
        <w:spacing w:after="0"/>
        <w:rPr>
          <w:lang w:eastAsia="en-GB"/>
        </w:rPr>
      </w:pPr>
      <w:r>
        <w:rPr>
          <w:lang w:eastAsia="en-GB"/>
        </w:rPr>
        <w:t>•</w:t>
      </w:r>
      <w:r>
        <w:rPr>
          <w:lang w:eastAsia="en-GB"/>
        </w:rPr>
        <w:tab/>
        <w:t>Inter frequency handover from NCD-SSB to NCD-SSB</w:t>
      </w:r>
    </w:p>
    <w:p w14:paraId="08D21748" w14:textId="77777777" w:rsidR="001A31CA" w:rsidRDefault="001A31CA" w:rsidP="001A31CA">
      <w:pPr>
        <w:rPr>
          <w:lang w:eastAsia="en-GB"/>
        </w:rPr>
      </w:pPr>
    </w:p>
    <w:p w14:paraId="7ED3CF0A" w14:textId="77777777" w:rsidR="001A31CA" w:rsidRDefault="001A31CA" w:rsidP="001A31CA">
      <w:pPr>
        <w:rPr>
          <w:lang w:eastAsia="en-GB"/>
        </w:rPr>
      </w:pPr>
      <w:r>
        <w:rPr>
          <w:lang w:eastAsia="en-GB"/>
        </w:rPr>
        <w:t>Existing RRC configuration signalling for NCD-SSB was reused and the capability signalling aspects were specified to convey the support of this option.</w:t>
      </w:r>
    </w:p>
    <w:p w14:paraId="1EBAA114" w14:textId="77777777" w:rsidR="001A31CA" w:rsidRDefault="001A31CA" w:rsidP="001A31CA">
      <w:pPr>
        <w:rPr>
          <w:b/>
        </w:rPr>
      </w:pPr>
      <w:r w:rsidRPr="00016B51">
        <w:rPr>
          <w:b/>
        </w:rPr>
        <w:t>References</w:t>
      </w:r>
    </w:p>
    <w:p w14:paraId="78C24C36" w14:textId="5DE6DA04" w:rsidR="001A31CA" w:rsidRDefault="001A31CA" w:rsidP="001A31CA">
      <w:pPr>
        <w:rPr>
          <w:bCs/>
        </w:rPr>
      </w:pPr>
      <w:r w:rsidRPr="001D7E9C">
        <w:rPr>
          <w:bCs/>
        </w:rPr>
        <w:t>Related CRs: set "TSG Status = Approved" in:</w:t>
      </w:r>
      <w:r>
        <w:rPr>
          <w:bCs/>
        </w:rPr>
        <w:br/>
      </w:r>
      <w:hyperlink r:id="rId676" w:history="1">
        <w:r w:rsidRPr="00543C5A">
          <w:rPr>
            <w:rStyle w:val="Hyperlink"/>
            <w:bCs/>
          </w:rPr>
          <w:t>https://portal.3gpp.org/ChangeRequests.aspx?q=1&amp;workitem=991044,991144,991244</w:t>
        </w:r>
      </w:hyperlink>
      <w:r>
        <w:rPr>
          <w:bCs/>
        </w:rPr>
        <w:t xml:space="preserve"> </w:t>
      </w:r>
    </w:p>
    <w:p w14:paraId="50F2AC8D" w14:textId="77777777" w:rsidR="001A31CA" w:rsidRPr="00C111E3" w:rsidRDefault="001A31CA" w:rsidP="001A31CA">
      <w:pPr>
        <w:pStyle w:val="EW"/>
        <w:rPr>
          <w:lang w:val="nl-NL"/>
        </w:rPr>
      </w:pPr>
      <w:r w:rsidRPr="00C111E3">
        <w:rPr>
          <w:lang w:val="nl-NL"/>
        </w:rPr>
        <w:t>[1]</w:t>
      </w:r>
      <w:r w:rsidRPr="00C111E3">
        <w:rPr>
          <w:lang w:val="nl-NL"/>
        </w:rPr>
        <w:tab/>
        <w:t>RP-232677, Further revised WID: Complete the specification support for BandWidth Part operation without restriction in NR, RAN #101, Vodafone, vivo.</w:t>
      </w:r>
    </w:p>
    <w:p w14:paraId="08D27DA9" w14:textId="77777777" w:rsidR="001A31CA" w:rsidRPr="00C111E3" w:rsidRDefault="001A31CA" w:rsidP="001A31CA">
      <w:pPr>
        <w:pStyle w:val="EW"/>
        <w:rPr>
          <w:lang w:val="nl-NL"/>
        </w:rPr>
      </w:pPr>
      <w:r w:rsidRPr="00C111E3">
        <w:rPr>
          <w:lang w:val="nl-NL"/>
        </w:rPr>
        <w:t>[2]</w:t>
      </w:r>
      <w:r w:rsidRPr="00C111E3">
        <w:rPr>
          <w:lang w:val="nl-NL"/>
        </w:rPr>
        <w:tab/>
        <w:t>RP-233039, Status report for WI Complete the specification support for BandWidth Part operation without restriction in NR, RAN #102, Vodafone.</w:t>
      </w:r>
    </w:p>
    <w:p w14:paraId="0E2B671B" w14:textId="77777777" w:rsidR="001A31CA" w:rsidRPr="00C111E3" w:rsidRDefault="001A31CA" w:rsidP="001A31CA">
      <w:pPr>
        <w:pStyle w:val="EW"/>
        <w:rPr>
          <w:lang w:val="nl-NL"/>
        </w:rPr>
      </w:pPr>
      <w:r w:rsidRPr="00C111E3">
        <w:rPr>
          <w:lang w:val="nl-NL"/>
        </w:rPr>
        <w:t>[3]</w:t>
      </w:r>
      <w:r w:rsidRPr="00C111E3">
        <w:rPr>
          <w:lang w:val="nl-NL"/>
        </w:rPr>
        <w:tab/>
        <w:t>R4-2321647, Big CR to TS 38.133 on Completion of specification support for bandwidth part operation without restriction in NR, RAN4 #109, Vodafone, vivo.</w:t>
      </w:r>
    </w:p>
    <w:p w14:paraId="321F3ED1" w14:textId="77777777" w:rsidR="001A31CA" w:rsidRPr="00C111E3" w:rsidRDefault="001A31CA" w:rsidP="001A31CA">
      <w:pPr>
        <w:pStyle w:val="EW"/>
        <w:rPr>
          <w:lang w:val="nl-NL"/>
        </w:rPr>
      </w:pPr>
      <w:r w:rsidRPr="00C111E3">
        <w:rPr>
          <w:lang w:val="nl-NL"/>
        </w:rPr>
        <w:t>[4]</w:t>
      </w:r>
      <w:r w:rsidRPr="00C111E3">
        <w:rPr>
          <w:lang w:val="nl-NL"/>
        </w:rPr>
        <w:tab/>
        <w:t>R1-2308723, Introduction of BWP operation without restriction, RAN1 #114, Samsung.</w:t>
      </w:r>
    </w:p>
    <w:p w14:paraId="73B9A0C1" w14:textId="77777777" w:rsidR="001A31CA" w:rsidRPr="00C111E3" w:rsidRDefault="001A31CA" w:rsidP="001A31CA">
      <w:pPr>
        <w:pStyle w:val="EW"/>
        <w:rPr>
          <w:lang w:val="nl-NL"/>
        </w:rPr>
      </w:pPr>
      <w:r w:rsidRPr="00C111E3">
        <w:rPr>
          <w:lang w:val="nl-NL"/>
        </w:rPr>
        <w:t>[5]</w:t>
      </w:r>
      <w:r w:rsidRPr="00C111E3">
        <w:rPr>
          <w:lang w:val="nl-NL"/>
        </w:rPr>
        <w:tab/>
        <w:t>R1-2308725, Introduction of specification support for BandWidth Part operation without restriction in NR, RAN1 #114, Nokia.</w:t>
      </w:r>
    </w:p>
    <w:p w14:paraId="3358FB3C" w14:textId="77777777" w:rsidR="001A31CA" w:rsidRPr="00C111E3" w:rsidRDefault="001A31CA" w:rsidP="001A31CA">
      <w:pPr>
        <w:pStyle w:val="EW"/>
        <w:rPr>
          <w:lang w:val="nl-NL"/>
        </w:rPr>
      </w:pPr>
      <w:r w:rsidRPr="00C111E3">
        <w:rPr>
          <w:lang w:val="nl-NL"/>
        </w:rPr>
        <w:t>[6]</w:t>
      </w:r>
      <w:r w:rsidRPr="00C111E3">
        <w:rPr>
          <w:lang w:val="nl-NL"/>
        </w:rPr>
        <w:tab/>
        <w:t>R1-2312785, Maintenance of BWP operation without restriction, RAN1#115, Samsung.</w:t>
      </w:r>
    </w:p>
    <w:p w14:paraId="77AAEEA8" w14:textId="77777777" w:rsidR="001A31CA" w:rsidRPr="00C111E3" w:rsidRDefault="001A31CA" w:rsidP="001A31CA">
      <w:pPr>
        <w:pStyle w:val="EW"/>
        <w:rPr>
          <w:lang w:val="nl-NL"/>
        </w:rPr>
      </w:pPr>
      <w:r w:rsidRPr="00C111E3">
        <w:rPr>
          <w:lang w:val="nl-NL"/>
        </w:rPr>
        <w:t>[7]</w:t>
      </w:r>
      <w:r w:rsidRPr="00C111E3">
        <w:rPr>
          <w:lang w:val="nl-NL"/>
        </w:rPr>
        <w:tab/>
        <w:t>R2-2313690, Introduction of support for BWP operation without restriction, RAN2#124, vivo, Vodafone, ZTE Corporation, Sanechips, Ericsson.</w:t>
      </w:r>
    </w:p>
    <w:p w14:paraId="73929645" w14:textId="77777777" w:rsidR="001A31CA" w:rsidRPr="00C111E3" w:rsidRDefault="001A31CA" w:rsidP="001A31CA">
      <w:pPr>
        <w:pStyle w:val="EW"/>
        <w:rPr>
          <w:lang w:val="nl-NL"/>
        </w:rPr>
      </w:pPr>
      <w:r w:rsidRPr="00C111E3">
        <w:rPr>
          <w:lang w:val="nl-NL"/>
        </w:rPr>
        <w:t>[8]</w:t>
      </w:r>
      <w:r w:rsidRPr="00C111E3">
        <w:rPr>
          <w:lang w:val="nl-NL"/>
        </w:rPr>
        <w:tab/>
        <w:t>R2-2313677, Introduction of Rel-18 UE capabilities, RAN2 #124, Intel Corporation.</w:t>
      </w:r>
    </w:p>
    <w:p w14:paraId="599BBCFE" w14:textId="77777777" w:rsidR="001A31CA" w:rsidRPr="00C111E3" w:rsidRDefault="001A31CA" w:rsidP="001A31CA">
      <w:pPr>
        <w:pStyle w:val="EW"/>
        <w:rPr>
          <w:lang w:val="nl-NL"/>
        </w:rPr>
      </w:pPr>
      <w:r w:rsidRPr="00C111E3">
        <w:rPr>
          <w:lang w:val="nl-NL"/>
        </w:rPr>
        <w:t>[9]</w:t>
      </w:r>
      <w:r w:rsidRPr="00C111E3">
        <w:rPr>
          <w:lang w:val="nl-NL"/>
        </w:rPr>
        <w:tab/>
        <w:t>R2-2313691, Introduction of support for BWP operation without restriction, RAN2#124, vivo, Vodafone, ZTE Corporation, Sanechips, Ericsson.</w:t>
      </w:r>
      <w:r w:rsidRPr="00C111E3">
        <w:rPr>
          <w:lang w:val="nl-NL"/>
        </w:rPr>
        <w:tab/>
      </w:r>
    </w:p>
    <w:p w14:paraId="46AE33B7" w14:textId="77777777" w:rsidR="001A31CA" w:rsidRPr="007F5A14" w:rsidRDefault="001A31CA" w:rsidP="001A31CA">
      <w:pPr>
        <w:pStyle w:val="EW"/>
        <w:rPr>
          <w:lang w:val="nl-NL"/>
        </w:rPr>
      </w:pPr>
      <w:r w:rsidRPr="00C111E3">
        <w:rPr>
          <w:lang w:val="nl-NL"/>
        </w:rPr>
        <w:t>[10]</w:t>
      </w:r>
      <w:r w:rsidRPr="00C111E3">
        <w:rPr>
          <w:lang w:val="nl-NL"/>
        </w:rPr>
        <w:tab/>
        <w:t xml:space="preserve">R2-2313676, </w:t>
      </w:r>
      <w:r w:rsidRPr="00C111E3">
        <w:rPr>
          <w:lang w:val="nl-NL"/>
        </w:rPr>
        <w:tab/>
        <w:t>Introduction of Rel-18 UE capabilities, RAN2 #124, Intel Corporation.</w:t>
      </w:r>
    </w:p>
    <w:p w14:paraId="2402CC59" w14:textId="77777777" w:rsidR="001A31CA" w:rsidRDefault="001A31CA" w:rsidP="001A31CA">
      <w:pPr>
        <w:rPr>
          <w:lang w:eastAsia="en-GB"/>
        </w:rPr>
      </w:pPr>
    </w:p>
    <w:p w14:paraId="67AD90E8" w14:textId="03DE984D" w:rsidR="00D00E61" w:rsidRPr="00D00E61" w:rsidRDefault="00D00E61" w:rsidP="00E21FBF">
      <w:pPr>
        <w:pStyle w:val="Heading3"/>
        <w:rPr>
          <w:lang w:eastAsia="en-GB"/>
        </w:rPr>
      </w:pPr>
      <w:bookmarkStart w:id="177" w:name="_Toc171519716"/>
      <w:r>
        <w:rPr>
          <w:lang w:eastAsia="en-GB"/>
        </w:rPr>
        <w:t>23.</w:t>
      </w:r>
      <w:r w:rsidR="00E21FBF">
        <w:rPr>
          <w:lang w:eastAsia="en-GB"/>
        </w:rPr>
        <w:t>2.</w:t>
      </w:r>
      <w:r w:rsidR="001A31CA">
        <w:rPr>
          <w:lang w:eastAsia="en-GB"/>
        </w:rPr>
        <w:t>4</w:t>
      </w:r>
      <w:r>
        <w:rPr>
          <w:lang w:eastAsia="en-GB"/>
        </w:rPr>
        <w:tab/>
        <w:t xml:space="preserve">Other </w:t>
      </w:r>
      <w:r w:rsidR="001A31CA" w:rsidRPr="001A31CA">
        <w:rPr>
          <w:lang w:eastAsia="en-GB"/>
        </w:rPr>
        <w:t>NR</w:t>
      </w:r>
      <w:r w:rsidR="001A31CA">
        <w:rPr>
          <w:lang w:eastAsia="en-GB"/>
        </w:rPr>
        <w:t xml:space="preserve"> </w:t>
      </w:r>
      <w:r w:rsidR="001A31CA" w:rsidRPr="001A31CA">
        <w:rPr>
          <w:lang w:eastAsia="en-GB"/>
        </w:rPr>
        <w:t>band related</w:t>
      </w:r>
      <w:r w:rsidR="001A31CA">
        <w:rPr>
          <w:lang w:eastAsia="en-GB"/>
        </w:rPr>
        <w:t xml:space="preserve"> </w:t>
      </w:r>
      <w:r>
        <w:rPr>
          <w:lang w:eastAsia="en-GB"/>
        </w:rPr>
        <w:t>topics</w:t>
      </w:r>
      <w:bookmarkEnd w:id="177"/>
    </w:p>
    <w:p w14:paraId="763A2FCD" w14:textId="2ED6D3AB" w:rsidR="00D00E61" w:rsidRDefault="00D00E61" w:rsidP="00D00E61">
      <w:pPr>
        <w:rPr>
          <w:lang w:eastAsia="en-GB"/>
        </w:rPr>
      </w:pPr>
      <w:r>
        <w:rPr>
          <w:lang w:eastAsia="en-GB"/>
        </w:rPr>
        <w:t>The following items were specified:</w:t>
      </w:r>
    </w:p>
    <w:tbl>
      <w:tblPr>
        <w:tblW w:w="99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8"/>
        <w:gridCol w:w="2715"/>
        <w:gridCol w:w="3377"/>
        <w:gridCol w:w="350"/>
        <w:gridCol w:w="722"/>
        <w:gridCol w:w="2023"/>
      </w:tblGrid>
      <w:tr w:rsidR="00D00E61" w:rsidRPr="00EF7FBB" w14:paraId="5B6EDC9B" w14:textId="77777777" w:rsidTr="001A31CA">
        <w:trPr>
          <w:trHeight w:val="255"/>
        </w:trPr>
        <w:tc>
          <w:tcPr>
            <w:tcW w:w="758" w:type="dxa"/>
            <w:shd w:val="clear" w:color="auto" w:fill="auto"/>
            <w:tcMar>
              <w:left w:w="28" w:type="dxa"/>
              <w:right w:w="28" w:type="dxa"/>
            </w:tcMar>
            <w:hideMark/>
          </w:tcPr>
          <w:p w14:paraId="45C1BCBC"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1010055</w:t>
            </w:r>
          </w:p>
        </w:tc>
        <w:tc>
          <w:tcPr>
            <w:tcW w:w="2715" w:type="dxa"/>
            <w:shd w:val="clear" w:color="auto" w:fill="auto"/>
            <w:tcMar>
              <w:left w:w="28" w:type="dxa"/>
              <w:right w:w="28" w:type="dxa"/>
            </w:tcMar>
            <w:hideMark/>
          </w:tcPr>
          <w:p w14:paraId="347251B0"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Introduction of NR bands n31 and n72 </w:t>
            </w:r>
          </w:p>
        </w:tc>
        <w:tc>
          <w:tcPr>
            <w:tcW w:w="3377" w:type="dxa"/>
            <w:shd w:val="clear" w:color="auto" w:fill="auto"/>
            <w:tcMar>
              <w:left w:w="28" w:type="dxa"/>
              <w:right w:w="28" w:type="dxa"/>
            </w:tcMar>
            <w:hideMark/>
          </w:tcPr>
          <w:p w14:paraId="20B49B2A"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NR_bands_n31_n72</w:t>
            </w:r>
          </w:p>
        </w:tc>
        <w:tc>
          <w:tcPr>
            <w:tcW w:w="350" w:type="dxa"/>
            <w:shd w:val="clear" w:color="auto" w:fill="auto"/>
            <w:tcMar>
              <w:left w:w="28" w:type="dxa"/>
              <w:right w:w="28" w:type="dxa"/>
            </w:tcMar>
            <w:hideMark/>
          </w:tcPr>
          <w:p w14:paraId="4BB16603"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R4</w:t>
            </w:r>
          </w:p>
        </w:tc>
        <w:tc>
          <w:tcPr>
            <w:tcW w:w="722" w:type="dxa"/>
            <w:shd w:val="clear" w:color="auto" w:fill="auto"/>
            <w:tcMar>
              <w:left w:w="28" w:type="dxa"/>
              <w:right w:w="28" w:type="dxa"/>
            </w:tcMar>
            <w:hideMark/>
          </w:tcPr>
          <w:p w14:paraId="6FA34D11" w14:textId="3EA74FC1" w:rsidR="00D00E61" w:rsidRPr="00EF7FBB" w:rsidRDefault="003C763E" w:rsidP="00B22AB8">
            <w:pPr>
              <w:overflowPunct/>
              <w:autoSpaceDE/>
              <w:autoSpaceDN/>
              <w:adjustRightInd/>
              <w:spacing w:after="0"/>
              <w:textAlignment w:val="auto"/>
              <w:rPr>
                <w:rFonts w:ascii="Calibri" w:hAnsi="Calibri" w:cs="Calibri"/>
                <w:color w:val="0563C1"/>
                <w:sz w:val="18"/>
                <w:szCs w:val="18"/>
                <w:u w:val="single"/>
                <w:lang w:eastAsia="en-GB"/>
              </w:rPr>
            </w:pPr>
            <w:hyperlink r:id="rId677" w:history="1">
              <w:r w:rsidR="007D3634" w:rsidRPr="007D3634">
                <w:rPr>
                  <w:rFonts w:ascii="Calibri" w:hAnsi="Calibri" w:cs="Calibri"/>
                  <w:color w:val="0563C1"/>
                  <w:sz w:val="16"/>
                  <w:szCs w:val="18"/>
                  <w:u w:val="single"/>
                  <w:lang w:eastAsia="en-GB"/>
                </w:rPr>
                <w:t>RP-232691</w:t>
              </w:r>
            </w:hyperlink>
          </w:p>
        </w:tc>
        <w:tc>
          <w:tcPr>
            <w:tcW w:w="2023" w:type="dxa"/>
            <w:shd w:val="clear" w:color="auto" w:fill="auto"/>
            <w:tcMar>
              <w:left w:w="28" w:type="dxa"/>
              <w:right w:w="28" w:type="dxa"/>
            </w:tcMar>
            <w:hideMark/>
          </w:tcPr>
          <w:p w14:paraId="66D0660E"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Nokia </w:t>
            </w:r>
          </w:p>
        </w:tc>
      </w:tr>
      <w:tr w:rsidR="00D00E61" w:rsidRPr="00EF7FBB" w14:paraId="21618A88" w14:textId="77777777" w:rsidTr="001A31CA">
        <w:trPr>
          <w:trHeight w:val="255"/>
        </w:trPr>
        <w:tc>
          <w:tcPr>
            <w:tcW w:w="758" w:type="dxa"/>
            <w:shd w:val="clear" w:color="auto" w:fill="auto"/>
            <w:tcMar>
              <w:left w:w="28" w:type="dxa"/>
              <w:right w:w="28" w:type="dxa"/>
            </w:tcMar>
            <w:hideMark/>
          </w:tcPr>
          <w:p w14:paraId="471213A1"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1011055</w:t>
            </w:r>
          </w:p>
        </w:tc>
        <w:tc>
          <w:tcPr>
            <w:tcW w:w="2715" w:type="dxa"/>
            <w:shd w:val="clear" w:color="auto" w:fill="auto"/>
            <w:tcMar>
              <w:left w:w="28" w:type="dxa"/>
              <w:right w:w="28" w:type="dxa"/>
            </w:tcMar>
            <w:hideMark/>
          </w:tcPr>
          <w:p w14:paraId="1B87E1DB"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Introduction of NR bands n31 and n72 </w:t>
            </w:r>
          </w:p>
        </w:tc>
        <w:tc>
          <w:tcPr>
            <w:tcW w:w="3377" w:type="dxa"/>
            <w:shd w:val="clear" w:color="auto" w:fill="auto"/>
            <w:tcMar>
              <w:left w:w="28" w:type="dxa"/>
              <w:right w:w="28" w:type="dxa"/>
            </w:tcMar>
            <w:hideMark/>
          </w:tcPr>
          <w:p w14:paraId="46F04448" w14:textId="77777777" w:rsidR="00D00E61" w:rsidRPr="00490317" w:rsidRDefault="00D00E61" w:rsidP="00B22AB8">
            <w:pPr>
              <w:overflowPunct/>
              <w:autoSpaceDE/>
              <w:autoSpaceDN/>
              <w:adjustRightInd/>
              <w:spacing w:after="0"/>
              <w:textAlignment w:val="auto"/>
              <w:rPr>
                <w:rFonts w:ascii="Arial" w:hAnsi="Arial" w:cs="Arial"/>
                <w:color w:val="000000"/>
                <w:sz w:val="18"/>
                <w:szCs w:val="18"/>
                <w:lang w:eastAsia="en-GB"/>
              </w:rPr>
            </w:pPr>
            <w:r w:rsidRPr="00490317">
              <w:rPr>
                <w:rFonts w:ascii="Arial" w:hAnsi="Arial" w:cs="Arial"/>
                <w:color w:val="000000"/>
                <w:sz w:val="18"/>
                <w:szCs w:val="18"/>
                <w:lang w:eastAsia="en-GB"/>
              </w:rPr>
              <w:t>NR_bands_n31_n72-Core</w:t>
            </w:r>
          </w:p>
        </w:tc>
        <w:tc>
          <w:tcPr>
            <w:tcW w:w="350" w:type="dxa"/>
            <w:shd w:val="clear" w:color="auto" w:fill="auto"/>
            <w:tcMar>
              <w:left w:w="28" w:type="dxa"/>
              <w:right w:w="28" w:type="dxa"/>
            </w:tcMar>
            <w:hideMark/>
          </w:tcPr>
          <w:p w14:paraId="0A786111"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722" w:type="dxa"/>
            <w:shd w:val="clear" w:color="auto" w:fill="auto"/>
            <w:tcMar>
              <w:left w:w="28" w:type="dxa"/>
              <w:right w:w="28" w:type="dxa"/>
            </w:tcMar>
            <w:hideMark/>
          </w:tcPr>
          <w:p w14:paraId="473073A9" w14:textId="51C81748" w:rsidR="00D00E61" w:rsidRPr="00EF7FBB" w:rsidRDefault="003C763E" w:rsidP="00B22AB8">
            <w:pPr>
              <w:overflowPunct/>
              <w:autoSpaceDE/>
              <w:autoSpaceDN/>
              <w:adjustRightInd/>
              <w:spacing w:after="0"/>
              <w:textAlignment w:val="auto"/>
              <w:rPr>
                <w:rFonts w:ascii="Calibri" w:hAnsi="Calibri" w:cs="Calibri"/>
                <w:color w:val="0563C1"/>
                <w:sz w:val="18"/>
                <w:szCs w:val="18"/>
                <w:u w:val="single"/>
                <w:lang w:eastAsia="en-GB"/>
              </w:rPr>
            </w:pPr>
            <w:hyperlink r:id="rId678" w:history="1">
              <w:r w:rsidR="007D3634" w:rsidRPr="007D3634">
                <w:rPr>
                  <w:rFonts w:ascii="Calibri" w:hAnsi="Calibri" w:cs="Calibri"/>
                  <w:color w:val="0563C1"/>
                  <w:sz w:val="16"/>
                  <w:szCs w:val="18"/>
                  <w:u w:val="single"/>
                  <w:lang w:eastAsia="en-GB"/>
                </w:rPr>
                <w:t>RP-232691</w:t>
              </w:r>
            </w:hyperlink>
          </w:p>
        </w:tc>
        <w:tc>
          <w:tcPr>
            <w:tcW w:w="2023" w:type="dxa"/>
            <w:shd w:val="clear" w:color="auto" w:fill="auto"/>
            <w:tcMar>
              <w:left w:w="28" w:type="dxa"/>
              <w:right w:w="28" w:type="dxa"/>
            </w:tcMar>
            <w:hideMark/>
          </w:tcPr>
          <w:p w14:paraId="28D1F3DC"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Nokia </w:t>
            </w:r>
          </w:p>
        </w:tc>
      </w:tr>
      <w:tr w:rsidR="00D00E61" w:rsidRPr="00EF7FBB" w14:paraId="0934AE7E" w14:textId="77777777" w:rsidTr="001A31CA">
        <w:trPr>
          <w:trHeight w:val="255"/>
        </w:trPr>
        <w:tc>
          <w:tcPr>
            <w:tcW w:w="758" w:type="dxa"/>
            <w:shd w:val="clear" w:color="auto" w:fill="auto"/>
            <w:tcMar>
              <w:left w:w="28" w:type="dxa"/>
              <w:right w:w="28" w:type="dxa"/>
            </w:tcMar>
            <w:hideMark/>
          </w:tcPr>
          <w:p w14:paraId="360C4FC2"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1012055</w:t>
            </w:r>
          </w:p>
        </w:tc>
        <w:tc>
          <w:tcPr>
            <w:tcW w:w="2715" w:type="dxa"/>
            <w:shd w:val="clear" w:color="auto" w:fill="auto"/>
            <w:tcMar>
              <w:left w:w="28" w:type="dxa"/>
              <w:right w:w="28" w:type="dxa"/>
            </w:tcMar>
            <w:hideMark/>
          </w:tcPr>
          <w:p w14:paraId="115CA2D7"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Introduction of NR bands n31 and n72 </w:t>
            </w:r>
          </w:p>
        </w:tc>
        <w:tc>
          <w:tcPr>
            <w:tcW w:w="3377" w:type="dxa"/>
            <w:shd w:val="clear" w:color="auto" w:fill="auto"/>
            <w:tcMar>
              <w:left w:w="28" w:type="dxa"/>
              <w:right w:w="28" w:type="dxa"/>
            </w:tcMar>
            <w:hideMark/>
          </w:tcPr>
          <w:p w14:paraId="29DFD205"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NR_bands_n31_n72-Perf</w:t>
            </w:r>
          </w:p>
        </w:tc>
        <w:tc>
          <w:tcPr>
            <w:tcW w:w="350" w:type="dxa"/>
            <w:shd w:val="clear" w:color="auto" w:fill="auto"/>
            <w:tcMar>
              <w:left w:w="28" w:type="dxa"/>
              <w:right w:w="28" w:type="dxa"/>
            </w:tcMar>
            <w:hideMark/>
          </w:tcPr>
          <w:p w14:paraId="0A88E156"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722" w:type="dxa"/>
            <w:shd w:val="clear" w:color="auto" w:fill="auto"/>
            <w:tcMar>
              <w:left w:w="28" w:type="dxa"/>
              <w:right w:w="28" w:type="dxa"/>
            </w:tcMar>
            <w:hideMark/>
          </w:tcPr>
          <w:p w14:paraId="403959B6" w14:textId="0D5B0AF3" w:rsidR="00D00E61" w:rsidRPr="00EF7FBB" w:rsidRDefault="003C763E" w:rsidP="00B22AB8">
            <w:pPr>
              <w:overflowPunct/>
              <w:autoSpaceDE/>
              <w:autoSpaceDN/>
              <w:adjustRightInd/>
              <w:spacing w:after="0"/>
              <w:textAlignment w:val="auto"/>
              <w:rPr>
                <w:rFonts w:ascii="Calibri" w:hAnsi="Calibri" w:cs="Calibri"/>
                <w:color w:val="0563C1"/>
                <w:sz w:val="18"/>
                <w:szCs w:val="18"/>
                <w:u w:val="single"/>
                <w:lang w:eastAsia="en-GB"/>
              </w:rPr>
            </w:pPr>
            <w:hyperlink r:id="rId679" w:history="1">
              <w:r w:rsidR="007D3634" w:rsidRPr="007D3634">
                <w:rPr>
                  <w:rFonts w:ascii="Calibri" w:hAnsi="Calibri" w:cs="Calibri"/>
                  <w:color w:val="0563C1"/>
                  <w:sz w:val="16"/>
                  <w:szCs w:val="18"/>
                  <w:u w:val="single"/>
                  <w:lang w:eastAsia="en-GB"/>
                </w:rPr>
                <w:t>RP-232691</w:t>
              </w:r>
            </w:hyperlink>
          </w:p>
        </w:tc>
        <w:tc>
          <w:tcPr>
            <w:tcW w:w="2023" w:type="dxa"/>
            <w:shd w:val="clear" w:color="auto" w:fill="auto"/>
            <w:tcMar>
              <w:left w:w="28" w:type="dxa"/>
              <w:right w:w="28" w:type="dxa"/>
            </w:tcMar>
            <w:hideMark/>
          </w:tcPr>
          <w:p w14:paraId="7333812B"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Nokia </w:t>
            </w:r>
          </w:p>
        </w:tc>
      </w:tr>
      <w:tr w:rsidR="00D00E61" w:rsidRPr="00EF7FBB" w14:paraId="174C43FF" w14:textId="77777777" w:rsidTr="001A31CA">
        <w:trPr>
          <w:trHeight w:val="255"/>
        </w:trPr>
        <w:tc>
          <w:tcPr>
            <w:tcW w:w="758" w:type="dxa"/>
            <w:shd w:val="clear" w:color="auto" w:fill="auto"/>
            <w:tcMar>
              <w:left w:w="28" w:type="dxa"/>
              <w:right w:w="28" w:type="dxa"/>
            </w:tcMar>
            <w:hideMark/>
          </w:tcPr>
          <w:p w14:paraId="4516DD4F"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991046</w:t>
            </w:r>
          </w:p>
        </w:tc>
        <w:tc>
          <w:tcPr>
            <w:tcW w:w="2715" w:type="dxa"/>
            <w:shd w:val="clear" w:color="auto" w:fill="auto"/>
            <w:tcMar>
              <w:left w:w="28" w:type="dxa"/>
              <w:right w:w="28" w:type="dxa"/>
            </w:tcMar>
            <w:hideMark/>
          </w:tcPr>
          <w:p w14:paraId="1934E8C2"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Enhancement for 700/800/900MHz band combinations for NR</w:t>
            </w:r>
          </w:p>
        </w:tc>
        <w:tc>
          <w:tcPr>
            <w:tcW w:w="3377" w:type="dxa"/>
            <w:shd w:val="clear" w:color="auto" w:fill="auto"/>
            <w:tcMar>
              <w:left w:w="28" w:type="dxa"/>
              <w:right w:w="28" w:type="dxa"/>
            </w:tcMar>
            <w:hideMark/>
          </w:tcPr>
          <w:p w14:paraId="1DD211C7"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val="es-ES" w:eastAsia="en-GB"/>
              </w:rPr>
            </w:pPr>
            <w:r w:rsidRPr="00EF7FBB">
              <w:rPr>
                <w:rFonts w:ascii="Arial" w:hAnsi="Arial" w:cs="Arial"/>
                <w:b/>
                <w:bCs/>
                <w:color w:val="000000"/>
                <w:sz w:val="18"/>
                <w:szCs w:val="18"/>
                <w:lang w:val="es-ES" w:eastAsia="en-GB"/>
              </w:rPr>
              <w:t>NR_700800900_combo_enh</w:t>
            </w:r>
          </w:p>
        </w:tc>
        <w:tc>
          <w:tcPr>
            <w:tcW w:w="350" w:type="dxa"/>
            <w:shd w:val="clear" w:color="auto" w:fill="auto"/>
            <w:tcMar>
              <w:left w:w="28" w:type="dxa"/>
              <w:right w:w="28" w:type="dxa"/>
            </w:tcMar>
            <w:hideMark/>
          </w:tcPr>
          <w:p w14:paraId="1F00B4B8"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R4</w:t>
            </w:r>
          </w:p>
        </w:tc>
        <w:tc>
          <w:tcPr>
            <w:tcW w:w="722" w:type="dxa"/>
            <w:shd w:val="clear" w:color="auto" w:fill="auto"/>
            <w:tcMar>
              <w:left w:w="28" w:type="dxa"/>
              <w:right w:w="28" w:type="dxa"/>
            </w:tcMar>
            <w:hideMark/>
          </w:tcPr>
          <w:p w14:paraId="7921BDDF" w14:textId="704B93DA" w:rsidR="00D00E61" w:rsidRPr="00EF7FBB" w:rsidRDefault="003C763E" w:rsidP="00B22AB8">
            <w:pPr>
              <w:overflowPunct/>
              <w:autoSpaceDE/>
              <w:autoSpaceDN/>
              <w:adjustRightInd/>
              <w:spacing w:after="0"/>
              <w:textAlignment w:val="auto"/>
              <w:rPr>
                <w:rFonts w:ascii="Calibri" w:hAnsi="Calibri" w:cs="Calibri"/>
                <w:color w:val="0563C1"/>
                <w:sz w:val="18"/>
                <w:szCs w:val="18"/>
                <w:u w:val="single"/>
                <w:lang w:eastAsia="en-GB"/>
              </w:rPr>
            </w:pPr>
            <w:hyperlink r:id="rId680" w:history="1">
              <w:r w:rsidR="007D3634" w:rsidRPr="007D3634">
                <w:rPr>
                  <w:rFonts w:ascii="Calibri" w:hAnsi="Calibri" w:cs="Calibri"/>
                  <w:color w:val="0563C1"/>
                  <w:sz w:val="16"/>
                  <w:szCs w:val="18"/>
                  <w:u w:val="single"/>
                  <w:lang w:eastAsia="en-GB"/>
                </w:rPr>
                <w:t>RP-232680</w:t>
              </w:r>
            </w:hyperlink>
          </w:p>
        </w:tc>
        <w:tc>
          <w:tcPr>
            <w:tcW w:w="2023" w:type="dxa"/>
            <w:shd w:val="clear" w:color="auto" w:fill="auto"/>
            <w:tcMar>
              <w:left w:w="28" w:type="dxa"/>
              <w:right w:w="28" w:type="dxa"/>
            </w:tcMar>
            <w:hideMark/>
          </w:tcPr>
          <w:p w14:paraId="1E7E1BB6"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Shan Huiping, CATT</w:t>
            </w:r>
          </w:p>
        </w:tc>
      </w:tr>
      <w:tr w:rsidR="00D00E61" w:rsidRPr="00EF7FBB" w14:paraId="511C5B8F" w14:textId="77777777" w:rsidTr="001A31CA">
        <w:trPr>
          <w:trHeight w:val="255"/>
        </w:trPr>
        <w:tc>
          <w:tcPr>
            <w:tcW w:w="758" w:type="dxa"/>
            <w:shd w:val="clear" w:color="auto" w:fill="auto"/>
            <w:tcMar>
              <w:left w:w="28" w:type="dxa"/>
              <w:right w:w="28" w:type="dxa"/>
            </w:tcMar>
            <w:hideMark/>
          </w:tcPr>
          <w:p w14:paraId="63D956D7"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991146</w:t>
            </w:r>
          </w:p>
        </w:tc>
        <w:tc>
          <w:tcPr>
            <w:tcW w:w="2715" w:type="dxa"/>
            <w:shd w:val="clear" w:color="auto" w:fill="auto"/>
            <w:tcMar>
              <w:left w:w="28" w:type="dxa"/>
              <w:right w:w="28" w:type="dxa"/>
            </w:tcMar>
            <w:hideMark/>
          </w:tcPr>
          <w:p w14:paraId="23E561B4"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Enhancement for 700/800/900MHz band combinations for NR</w:t>
            </w:r>
          </w:p>
        </w:tc>
        <w:tc>
          <w:tcPr>
            <w:tcW w:w="3377" w:type="dxa"/>
            <w:shd w:val="clear" w:color="auto" w:fill="auto"/>
            <w:tcMar>
              <w:left w:w="28" w:type="dxa"/>
              <w:right w:w="28" w:type="dxa"/>
            </w:tcMar>
            <w:hideMark/>
          </w:tcPr>
          <w:p w14:paraId="31E209F0"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NR_700800900_combo_enh-Core</w:t>
            </w:r>
          </w:p>
        </w:tc>
        <w:tc>
          <w:tcPr>
            <w:tcW w:w="350" w:type="dxa"/>
            <w:shd w:val="clear" w:color="auto" w:fill="auto"/>
            <w:tcMar>
              <w:left w:w="28" w:type="dxa"/>
              <w:right w:w="28" w:type="dxa"/>
            </w:tcMar>
            <w:hideMark/>
          </w:tcPr>
          <w:p w14:paraId="47A403F8"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722" w:type="dxa"/>
            <w:shd w:val="clear" w:color="auto" w:fill="auto"/>
            <w:tcMar>
              <w:left w:w="28" w:type="dxa"/>
              <w:right w:w="28" w:type="dxa"/>
            </w:tcMar>
            <w:hideMark/>
          </w:tcPr>
          <w:p w14:paraId="7A391B61" w14:textId="61A2D676" w:rsidR="00D00E61" w:rsidRPr="00EF7FBB" w:rsidRDefault="003C763E" w:rsidP="00B22AB8">
            <w:pPr>
              <w:overflowPunct/>
              <w:autoSpaceDE/>
              <w:autoSpaceDN/>
              <w:adjustRightInd/>
              <w:spacing w:after="0"/>
              <w:textAlignment w:val="auto"/>
              <w:rPr>
                <w:rFonts w:ascii="Calibri" w:hAnsi="Calibri" w:cs="Calibri"/>
                <w:color w:val="0563C1"/>
                <w:sz w:val="18"/>
                <w:szCs w:val="18"/>
                <w:u w:val="single"/>
                <w:lang w:eastAsia="en-GB"/>
              </w:rPr>
            </w:pPr>
            <w:hyperlink r:id="rId681" w:history="1">
              <w:r w:rsidR="007D3634" w:rsidRPr="007D3634">
                <w:rPr>
                  <w:rFonts w:ascii="Calibri" w:hAnsi="Calibri" w:cs="Calibri"/>
                  <w:color w:val="0563C1"/>
                  <w:sz w:val="16"/>
                  <w:szCs w:val="18"/>
                  <w:u w:val="single"/>
                  <w:lang w:eastAsia="en-GB"/>
                </w:rPr>
                <w:t>RP-232680</w:t>
              </w:r>
            </w:hyperlink>
          </w:p>
        </w:tc>
        <w:tc>
          <w:tcPr>
            <w:tcW w:w="2023" w:type="dxa"/>
            <w:shd w:val="clear" w:color="auto" w:fill="auto"/>
            <w:tcMar>
              <w:left w:w="28" w:type="dxa"/>
              <w:right w:w="28" w:type="dxa"/>
            </w:tcMar>
            <w:hideMark/>
          </w:tcPr>
          <w:p w14:paraId="7BDC53B7"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Shan Huiping, CATT</w:t>
            </w:r>
          </w:p>
        </w:tc>
      </w:tr>
      <w:tr w:rsidR="00D00E61" w:rsidRPr="00EF7FBB" w14:paraId="0EC8D299" w14:textId="77777777" w:rsidTr="001A31CA">
        <w:trPr>
          <w:trHeight w:val="255"/>
        </w:trPr>
        <w:tc>
          <w:tcPr>
            <w:tcW w:w="758" w:type="dxa"/>
            <w:shd w:val="clear" w:color="auto" w:fill="auto"/>
            <w:tcMar>
              <w:left w:w="28" w:type="dxa"/>
              <w:right w:w="28" w:type="dxa"/>
            </w:tcMar>
            <w:hideMark/>
          </w:tcPr>
          <w:p w14:paraId="47F160E7"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991246</w:t>
            </w:r>
          </w:p>
        </w:tc>
        <w:tc>
          <w:tcPr>
            <w:tcW w:w="2715" w:type="dxa"/>
            <w:shd w:val="clear" w:color="auto" w:fill="auto"/>
            <w:tcMar>
              <w:left w:w="28" w:type="dxa"/>
              <w:right w:w="28" w:type="dxa"/>
            </w:tcMar>
            <w:hideMark/>
          </w:tcPr>
          <w:p w14:paraId="121F6399"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Enhancement for 700/800/900MHz band combinations for NR</w:t>
            </w:r>
          </w:p>
        </w:tc>
        <w:tc>
          <w:tcPr>
            <w:tcW w:w="3377" w:type="dxa"/>
            <w:shd w:val="clear" w:color="auto" w:fill="auto"/>
            <w:tcMar>
              <w:left w:w="28" w:type="dxa"/>
              <w:right w:w="28" w:type="dxa"/>
            </w:tcMar>
            <w:hideMark/>
          </w:tcPr>
          <w:p w14:paraId="593CAAB7"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NR_700800900_combo_enh-Perf</w:t>
            </w:r>
          </w:p>
        </w:tc>
        <w:tc>
          <w:tcPr>
            <w:tcW w:w="350" w:type="dxa"/>
            <w:shd w:val="clear" w:color="auto" w:fill="auto"/>
            <w:tcMar>
              <w:left w:w="28" w:type="dxa"/>
              <w:right w:w="28" w:type="dxa"/>
            </w:tcMar>
            <w:hideMark/>
          </w:tcPr>
          <w:p w14:paraId="076E08EC"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722" w:type="dxa"/>
            <w:shd w:val="clear" w:color="auto" w:fill="auto"/>
            <w:tcMar>
              <w:left w:w="28" w:type="dxa"/>
              <w:right w:w="28" w:type="dxa"/>
            </w:tcMar>
            <w:hideMark/>
          </w:tcPr>
          <w:p w14:paraId="2359026E" w14:textId="0AB163A0" w:rsidR="00D00E61" w:rsidRPr="00EF7FBB" w:rsidRDefault="003C763E" w:rsidP="00B22AB8">
            <w:pPr>
              <w:overflowPunct/>
              <w:autoSpaceDE/>
              <w:autoSpaceDN/>
              <w:adjustRightInd/>
              <w:spacing w:after="0"/>
              <w:textAlignment w:val="auto"/>
              <w:rPr>
                <w:rFonts w:ascii="Calibri" w:hAnsi="Calibri" w:cs="Calibri"/>
                <w:color w:val="0563C1"/>
                <w:sz w:val="18"/>
                <w:szCs w:val="18"/>
                <w:u w:val="single"/>
                <w:lang w:eastAsia="en-GB"/>
              </w:rPr>
            </w:pPr>
            <w:hyperlink r:id="rId682" w:history="1">
              <w:r w:rsidR="007D3634" w:rsidRPr="007D3634">
                <w:rPr>
                  <w:rFonts w:ascii="Calibri" w:hAnsi="Calibri" w:cs="Calibri"/>
                  <w:color w:val="0563C1"/>
                  <w:sz w:val="16"/>
                  <w:szCs w:val="18"/>
                  <w:u w:val="single"/>
                  <w:lang w:eastAsia="en-GB"/>
                </w:rPr>
                <w:t>RP-232680</w:t>
              </w:r>
            </w:hyperlink>
          </w:p>
        </w:tc>
        <w:tc>
          <w:tcPr>
            <w:tcW w:w="2023" w:type="dxa"/>
            <w:shd w:val="clear" w:color="auto" w:fill="auto"/>
            <w:tcMar>
              <w:left w:w="28" w:type="dxa"/>
              <w:right w:w="28" w:type="dxa"/>
            </w:tcMar>
            <w:hideMark/>
          </w:tcPr>
          <w:p w14:paraId="28BEEE62"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Shan Huiping, CATT</w:t>
            </w:r>
          </w:p>
        </w:tc>
      </w:tr>
      <w:tr w:rsidR="00D00E61" w:rsidRPr="00EF7FBB" w14:paraId="10434C2F" w14:textId="77777777" w:rsidTr="001A31CA">
        <w:trPr>
          <w:trHeight w:val="255"/>
        </w:trPr>
        <w:tc>
          <w:tcPr>
            <w:tcW w:w="758" w:type="dxa"/>
            <w:shd w:val="clear" w:color="auto" w:fill="auto"/>
            <w:tcMar>
              <w:left w:w="28" w:type="dxa"/>
              <w:right w:w="28" w:type="dxa"/>
            </w:tcMar>
            <w:hideMark/>
          </w:tcPr>
          <w:p w14:paraId="4943F82C"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981044</w:t>
            </w:r>
          </w:p>
        </w:tc>
        <w:tc>
          <w:tcPr>
            <w:tcW w:w="2715" w:type="dxa"/>
            <w:shd w:val="clear" w:color="auto" w:fill="auto"/>
            <w:tcMar>
              <w:left w:w="28" w:type="dxa"/>
              <w:right w:w="28" w:type="dxa"/>
            </w:tcMar>
            <w:hideMark/>
          </w:tcPr>
          <w:p w14:paraId="4F94797D"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Introduction of NR TDD band in 1670-1675 MHz (n54) </w:t>
            </w:r>
          </w:p>
        </w:tc>
        <w:tc>
          <w:tcPr>
            <w:tcW w:w="3377" w:type="dxa"/>
            <w:shd w:val="clear" w:color="auto" w:fill="auto"/>
            <w:tcMar>
              <w:left w:w="28" w:type="dxa"/>
              <w:right w:w="28" w:type="dxa"/>
            </w:tcMar>
            <w:hideMark/>
          </w:tcPr>
          <w:p w14:paraId="0E059185"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NR_TDD_n54</w:t>
            </w:r>
          </w:p>
        </w:tc>
        <w:tc>
          <w:tcPr>
            <w:tcW w:w="350" w:type="dxa"/>
            <w:shd w:val="clear" w:color="auto" w:fill="auto"/>
            <w:tcMar>
              <w:left w:w="28" w:type="dxa"/>
              <w:right w:w="28" w:type="dxa"/>
            </w:tcMar>
            <w:hideMark/>
          </w:tcPr>
          <w:p w14:paraId="06AC5E62"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722" w:type="dxa"/>
            <w:shd w:val="clear" w:color="auto" w:fill="auto"/>
            <w:tcMar>
              <w:left w:w="28" w:type="dxa"/>
              <w:right w:w="28" w:type="dxa"/>
            </w:tcMar>
            <w:hideMark/>
          </w:tcPr>
          <w:p w14:paraId="1DAD7885" w14:textId="20E460BB" w:rsidR="00D00E61" w:rsidRPr="00EF7FBB" w:rsidRDefault="003C763E" w:rsidP="00B22AB8">
            <w:pPr>
              <w:overflowPunct/>
              <w:autoSpaceDE/>
              <w:autoSpaceDN/>
              <w:adjustRightInd/>
              <w:spacing w:after="0"/>
              <w:textAlignment w:val="auto"/>
              <w:rPr>
                <w:rFonts w:ascii="Calibri" w:hAnsi="Calibri" w:cs="Calibri"/>
                <w:color w:val="0563C1"/>
                <w:sz w:val="18"/>
                <w:szCs w:val="18"/>
                <w:u w:val="single"/>
                <w:lang w:eastAsia="en-GB"/>
              </w:rPr>
            </w:pPr>
            <w:hyperlink r:id="rId683" w:history="1">
              <w:r w:rsidR="007D3634" w:rsidRPr="007D3634">
                <w:rPr>
                  <w:rFonts w:ascii="Calibri" w:hAnsi="Calibri" w:cs="Calibri"/>
                  <w:color w:val="0563C1"/>
                  <w:sz w:val="16"/>
                  <w:szCs w:val="18"/>
                  <w:u w:val="single"/>
                  <w:lang w:eastAsia="en-GB"/>
                </w:rPr>
                <w:t>RP-230062</w:t>
              </w:r>
            </w:hyperlink>
          </w:p>
        </w:tc>
        <w:tc>
          <w:tcPr>
            <w:tcW w:w="2023" w:type="dxa"/>
            <w:shd w:val="clear" w:color="auto" w:fill="auto"/>
            <w:tcMar>
              <w:left w:w="28" w:type="dxa"/>
              <w:right w:w="28" w:type="dxa"/>
            </w:tcMar>
            <w:hideMark/>
          </w:tcPr>
          <w:p w14:paraId="22F55285"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Ligado Networks </w:t>
            </w:r>
          </w:p>
        </w:tc>
      </w:tr>
      <w:tr w:rsidR="00D00E61" w:rsidRPr="00EF7FBB" w14:paraId="2D300792" w14:textId="77777777" w:rsidTr="001A31CA">
        <w:trPr>
          <w:trHeight w:val="255"/>
        </w:trPr>
        <w:tc>
          <w:tcPr>
            <w:tcW w:w="758" w:type="dxa"/>
            <w:shd w:val="clear" w:color="auto" w:fill="auto"/>
            <w:tcMar>
              <w:left w:w="28" w:type="dxa"/>
              <w:right w:w="28" w:type="dxa"/>
            </w:tcMar>
            <w:hideMark/>
          </w:tcPr>
          <w:p w14:paraId="00CE577B"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981144</w:t>
            </w:r>
          </w:p>
        </w:tc>
        <w:tc>
          <w:tcPr>
            <w:tcW w:w="2715" w:type="dxa"/>
            <w:shd w:val="clear" w:color="auto" w:fill="auto"/>
            <w:tcMar>
              <w:left w:w="28" w:type="dxa"/>
              <w:right w:w="28" w:type="dxa"/>
            </w:tcMar>
            <w:hideMark/>
          </w:tcPr>
          <w:p w14:paraId="06FECA33"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Introduction of NR TDD band in 1670-1675 MHz (n54) </w:t>
            </w:r>
          </w:p>
        </w:tc>
        <w:tc>
          <w:tcPr>
            <w:tcW w:w="3377" w:type="dxa"/>
            <w:shd w:val="clear" w:color="auto" w:fill="auto"/>
            <w:tcMar>
              <w:left w:w="28" w:type="dxa"/>
              <w:right w:w="28" w:type="dxa"/>
            </w:tcMar>
            <w:hideMark/>
          </w:tcPr>
          <w:p w14:paraId="779FC910"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NR_TDD_n54-Core</w:t>
            </w:r>
          </w:p>
        </w:tc>
        <w:tc>
          <w:tcPr>
            <w:tcW w:w="350" w:type="dxa"/>
            <w:shd w:val="clear" w:color="auto" w:fill="auto"/>
            <w:tcMar>
              <w:left w:w="28" w:type="dxa"/>
              <w:right w:w="28" w:type="dxa"/>
            </w:tcMar>
            <w:hideMark/>
          </w:tcPr>
          <w:p w14:paraId="47F15B8B"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722" w:type="dxa"/>
            <w:shd w:val="clear" w:color="auto" w:fill="auto"/>
            <w:tcMar>
              <w:left w:w="28" w:type="dxa"/>
              <w:right w:w="28" w:type="dxa"/>
            </w:tcMar>
            <w:hideMark/>
          </w:tcPr>
          <w:p w14:paraId="1151B4F2" w14:textId="17B48775" w:rsidR="00D00E61" w:rsidRPr="00EF7FBB" w:rsidRDefault="003C763E" w:rsidP="00B22AB8">
            <w:pPr>
              <w:overflowPunct/>
              <w:autoSpaceDE/>
              <w:autoSpaceDN/>
              <w:adjustRightInd/>
              <w:spacing w:after="0"/>
              <w:textAlignment w:val="auto"/>
              <w:rPr>
                <w:rFonts w:ascii="Calibri" w:hAnsi="Calibri" w:cs="Calibri"/>
                <w:color w:val="0563C1"/>
                <w:sz w:val="18"/>
                <w:szCs w:val="18"/>
                <w:u w:val="single"/>
                <w:lang w:eastAsia="en-GB"/>
              </w:rPr>
            </w:pPr>
            <w:hyperlink r:id="rId684" w:history="1">
              <w:r w:rsidR="007D3634" w:rsidRPr="007D3634">
                <w:rPr>
                  <w:rFonts w:ascii="Calibri" w:hAnsi="Calibri" w:cs="Calibri"/>
                  <w:color w:val="0563C1"/>
                  <w:sz w:val="16"/>
                  <w:szCs w:val="18"/>
                  <w:u w:val="single"/>
                  <w:lang w:eastAsia="en-GB"/>
                </w:rPr>
                <w:t>RP-230062</w:t>
              </w:r>
            </w:hyperlink>
          </w:p>
        </w:tc>
        <w:tc>
          <w:tcPr>
            <w:tcW w:w="2023" w:type="dxa"/>
            <w:shd w:val="clear" w:color="auto" w:fill="auto"/>
            <w:tcMar>
              <w:left w:w="28" w:type="dxa"/>
              <w:right w:w="28" w:type="dxa"/>
            </w:tcMar>
            <w:hideMark/>
          </w:tcPr>
          <w:p w14:paraId="06976C67"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Ojas Choksi, Ligado Networks</w:t>
            </w:r>
          </w:p>
        </w:tc>
      </w:tr>
      <w:tr w:rsidR="00D00E61" w:rsidRPr="00EF7FBB" w14:paraId="3E5F9F3F" w14:textId="77777777" w:rsidTr="001A31CA">
        <w:trPr>
          <w:trHeight w:val="255"/>
        </w:trPr>
        <w:tc>
          <w:tcPr>
            <w:tcW w:w="758" w:type="dxa"/>
            <w:shd w:val="clear" w:color="auto" w:fill="auto"/>
            <w:tcMar>
              <w:left w:w="28" w:type="dxa"/>
              <w:right w:w="28" w:type="dxa"/>
            </w:tcMar>
            <w:hideMark/>
          </w:tcPr>
          <w:p w14:paraId="269F4295"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981244</w:t>
            </w:r>
          </w:p>
        </w:tc>
        <w:tc>
          <w:tcPr>
            <w:tcW w:w="2715" w:type="dxa"/>
            <w:shd w:val="clear" w:color="auto" w:fill="auto"/>
            <w:tcMar>
              <w:left w:w="28" w:type="dxa"/>
              <w:right w:w="28" w:type="dxa"/>
            </w:tcMar>
            <w:hideMark/>
          </w:tcPr>
          <w:p w14:paraId="46CA201A"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Introduction of NR TDD band in 1670-1675 MHz (n54) </w:t>
            </w:r>
          </w:p>
        </w:tc>
        <w:tc>
          <w:tcPr>
            <w:tcW w:w="3377" w:type="dxa"/>
            <w:shd w:val="clear" w:color="auto" w:fill="auto"/>
            <w:tcMar>
              <w:left w:w="28" w:type="dxa"/>
              <w:right w:w="28" w:type="dxa"/>
            </w:tcMar>
            <w:hideMark/>
          </w:tcPr>
          <w:p w14:paraId="533E5458"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de-DE" w:eastAsia="en-GB"/>
              </w:rPr>
            </w:pPr>
            <w:r w:rsidRPr="00EF7FBB">
              <w:rPr>
                <w:rFonts w:ascii="Arial" w:hAnsi="Arial" w:cs="Arial"/>
                <w:color w:val="000000"/>
                <w:sz w:val="18"/>
                <w:szCs w:val="18"/>
                <w:lang w:val="de-DE" w:eastAsia="en-GB"/>
              </w:rPr>
              <w:t>NR_TDD_n54-Perf</w:t>
            </w:r>
          </w:p>
        </w:tc>
        <w:tc>
          <w:tcPr>
            <w:tcW w:w="350" w:type="dxa"/>
            <w:shd w:val="clear" w:color="auto" w:fill="auto"/>
            <w:tcMar>
              <w:left w:w="28" w:type="dxa"/>
              <w:right w:w="28" w:type="dxa"/>
            </w:tcMar>
            <w:hideMark/>
          </w:tcPr>
          <w:p w14:paraId="19369813"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722" w:type="dxa"/>
            <w:shd w:val="clear" w:color="auto" w:fill="auto"/>
            <w:tcMar>
              <w:left w:w="28" w:type="dxa"/>
              <w:right w:w="28" w:type="dxa"/>
            </w:tcMar>
            <w:hideMark/>
          </w:tcPr>
          <w:p w14:paraId="5E74DE27" w14:textId="1346EF98" w:rsidR="00D00E61" w:rsidRPr="00EF7FBB" w:rsidRDefault="003C763E" w:rsidP="00B22AB8">
            <w:pPr>
              <w:overflowPunct/>
              <w:autoSpaceDE/>
              <w:autoSpaceDN/>
              <w:adjustRightInd/>
              <w:spacing w:after="0"/>
              <w:textAlignment w:val="auto"/>
              <w:rPr>
                <w:rFonts w:ascii="Calibri" w:hAnsi="Calibri" w:cs="Calibri"/>
                <w:color w:val="0563C1"/>
                <w:sz w:val="18"/>
                <w:szCs w:val="18"/>
                <w:u w:val="single"/>
                <w:lang w:eastAsia="en-GB"/>
              </w:rPr>
            </w:pPr>
            <w:hyperlink r:id="rId685" w:history="1">
              <w:r w:rsidR="007D3634" w:rsidRPr="007D3634">
                <w:rPr>
                  <w:rFonts w:ascii="Calibri" w:hAnsi="Calibri" w:cs="Calibri"/>
                  <w:color w:val="0563C1"/>
                  <w:sz w:val="16"/>
                  <w:szCs w:val="18"/>
                  <w:u w:val="single"/>
                  <w:lang w:eastAsia="en-GB"/>
                </w:rPr>
                <w:t>RP-230062</w:t>
              </w:r>
            </w:hyperlink>
          </w:p>
        </w:tc>
        <w:tc>
          <w:tcPr>
            <w:tcW w:w="2023" w:type="dxa"/>
            <w:shd w:val="clear" w:color="auto" w:fill="auto"/>
            <w:tcMar>
              <w:left w:w="28" w:type="dxa"/>
              <w:right w:w="28" w:type="dxa"/>
            </w:tcMar>
            <w:hideMark/>
          </w:tcPr>
          <w:p w14:paraId="447B626C"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Ojas Choksi, Ligado Networks</w:t>
            </w:r>
          </w:p>
        </w:tc>
      </w:tr>
      <w:tr w:rsidR="00D00E61" w:rsidRPr="00EF7FBB" w14:paraId="1A950AA4" w14:textId="77777777" w:rsidTr="001A31CA">
        <w:trPr>
          <w:trHeight w:val="255"/>
        </w:trPr>
        <w:tc>
          <w:tcPr>
            <w:tcW w:w="758" w:type="dxa"/>
            <w:shd w:val="clear" w:color="auto" w:fill="auto"/>
            <w:tcMar>
              <w:left w:w="28" w:type="dxa"/>
              <w:right w:w="28" w:type="dxa"/>
            </w:tcMar>
            <w:hideMark/>
          </w:tcPr>
          <w:p w14:paraId="756D0FD2"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981045</w:t>
            </w:r>
          </w:p>
        </w:tc>
        <w:tc>
          <w:tcPr>
            <w:tcW w:w="2715" w:type="dxa"/>
            <w:shd w:val="clear" w:color="auto" w:fill="auto"/>
            <w:tcMar>
              <w:left w:w="28" w:type="dxa"/>
              <w:right w:w="28" w:type="dxa"/>
            </w:tcMar>
            <w:hideMark/>
          </w:tcPr>
          <w:p w14:paraId="7404E69E"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Introduction of 900 MHz NR band in the US </w:t>
            </w:r>
          </w:p>
        </w:tc>
        <w:tc>
          <w:tcPr>
            <w:tcW w:w="3377" w:type="dxa"/>
            <w:shd w:val="clear" w:color="auto" w:fill="auto"/>
            <w:tcMar>
              <w:left w:w="28" w:type="dxa"/>
              <w:right w:w="28" w:type="dxa"/>
            </w:tcMar>
            <w:hideMark/>
          </w:tcPr>
          <w:p w14:paraId="7B103AFF"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NR_900MHz_US</w:t>
            </w:r>
          </w:p>
        </w:tc>
        <w:tc>
          <w:tcPr>
            <w:tcW w:w="350" w:type="dxa"/>
            <w:shd w:val="clear" w:color="auto" w:fill="auto"/>
            <w:tcMar>
              <w:left w:w="28" w:type="dxa"/>
              <w:right w:w="28" w:type="dxa"/>
            </w:tcMar>
            <w:hideMark/>
          </w:tcPr>
          <w:p w14:paraId="38B455BA"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722" w:type="dxa"/>
            <w:shd w:val="clear" w:color="auto" w:fill="auto"/>
            <w:tcMar>
              <w:left w:w="28" w:type="dxa"/>
              <w:right w:w="28" w:type="dxa"/>
            </w:tcMar>
            <w:hideMark/>
          </w:tcPr>
          <w:p w14:paraId="79499B9B" w14:textId="0F8A5D79" w:rsidR="00D00E61" w:rsidRPr="00EF7FBB" w:rsidRDefault="003C763E" w:rsidP="00B22AB8">
            <w:pPr>
              <w:overflowPunct/>
              <w:autoSpaceDE/>
              <w:autoSpaceDN/>
              <w:adjustRightInd/>
              <w:spacing w:after="0"/>
              <w:textAlignment w:val="auto"/>
              <w:rPr>
                <w:rFonts w:ascii="Calibri" w:hAnsi="Calibri" w:cs="Calibri"/>
                <w:color w:val="0563C1"/>
                <w:sz w:val="18"/>
                <w:szCs w:val="18"/>
                <w:u w:val="single"/>
                <w:lang w:eastAsia="en-GB"/>
              </w:rPr>
            </w:pPr>
            <w:hyperlink r:id="rId686" w:history="1">
              <w:r w:rsidR="007D3634" w:rsidRPr="007D3634">
                <w:rPr>
                  <w:rFonts w:ascii="Calibri" w:hAnsi="Calibri" w:cs="Calibri"/>
                  <w:color w:val="0563C1"/>
                  <w:sz w:val="16"/>
                  <w:szCs w:val="18"/>
                  <w:u w:val="single"/>
                  <w:lang w:eastAsia="en-GB"/>
                </w:rPr>
                <w:t>RP-230723</w:t>
              </w:r>
            </w:hyperlink>
          </w:p>
        </w:tc>
        <w:tc>
          <w:tcPr>
            <w:tcW w:w="2023" w:type="dxa"/>
            <w:shd w:val="clear" w:color="auto" w:fill="auto"/>
            <w:tcMar>
              <w:left w:w="28" w:type="dxa"/>
              <w:right w:w="28" w:type="dxa"/>
            </w:tcMar>
            <w:hideMark/>
          </w:tcPr>
          <w:p w14:paraId="17E37DC0" w14:textId="0D9ECC63"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Gene Fong, </w:t>
            </w:r>
            <w:r>
              <w:rPr>
                <w:rFonts w:ascii="Arial" w:hAnsi="Arial" w:cs="Arial"/>
                <w:b/>
                <w:bCs/>
                <w:color w:val="000000"/>
                <w:sz w:val="18"/>
                <w:szCs w:val="18"/>
                <w:lang w:eastAsia="en-GB"/>
              </w:rPr>
              <w:t>Qualcomm</w:t>
            </w:r>
          </w:p>
        </w:tc>
      </w:tr>
      <w:tr w:rsidR="00D00E61" w:rsidRPr="00EF7FBB" w14:paraId="3318ADF6" w14:textId="77777777" w:rsidTr="001A31CA">
        <w:trPr>
          <w:trHeight w:val="255"/>
        </w:trPr>
        <w:tc>
          <w:tcPr>
            <w:tcW w:w="758" w:type="dxa"/>
            <w:shd w:val="clear" w:color="auto" w:fill="auto"/>
            <w:tcMar>
              <w:left w:w="28" w:type="dxa"/>
              <w:right w:w="28" w:type="dxa"/>
            </w:tcMar>
            <w:hideMark/>
          </w:tcPr>
          <w:p w14:paraId="62C5E71B"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981145</w:t>
            </w:r>
          </w:p>
        </w:tc>
        <w:tc>
          <w:tcPr>
            <w:tcW w:w="2715" w:type="dxa"/>
            <w:shd w:val="clear" w:color="auto" w:fill="auto"/>
            <w:tcMar>
              <w:left w:w="28" w:type="dxa"/>
              <w:right w:w="28" w:type="dxa"/>
            </w:tcMar>
            <w:hideMark/>
          </w:tcPr>
          <w:p w14:paraId="5D3FD31E"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Introduction of 900 MHz NR band in the US </w:t>
            </w:r>
          </w:p>
        </w:tc>
        <w:tc>
          <w:tcPr>
            <w:tcW w:w="3377" w:type="dxa"/>
            <w:shd w:val="clear" w:color="auto" w:fill="auto"/>
            <w:tcMar>
              <w:left w:w="28" w:type="dxa"/>
              <w:right w:w="28" w:type="dxa"/>
            </w:tcMar>
            <w:hideMark/>
          </w:tcPr>
          <w:p w14:paraId="74931DB5"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NR_900MHz_US-Core</w:t>
            </w:r>
          </w:p>
        </w:tc>
        <w:tc>
          <w:tcPr>
            <w:tcW w:w="350" w:type="dxa"/>
            <w:shd w:val="clear" w:color="auto" w:fill="auto"/>
            <w:tcMar>
              <w:left w:w="28" w:type="dxa"/>
              <w:right w:w="28" w:type="dxa"/>
            </w:tcMar>
            <w:hideMark/>
          </w:tcPr>
          <w:p w14:paraId="4AE7939A"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722" w:type="dxa"/>
            <w:shd w:val="clear" w:color="auto" w:fill="auto"/>
            <w:tcMar>
              <w:left w:w="28" w:type="dxa"/>
              <w:right w:w="28" w:type="dxa"/>
            </w:tcMar>
            <w:hideMark/>
          </w:tcPr>
          <w:p w14:paraId="311655AF" w14:textId="492078A1" w:rsidR="00D00E61" w:rsidRPr="00EF7FBB" w:rsidRDefault="003C763E" w:rsidP="00B22AB8">
            <w:pPr>
              <w:overflowPunct/>
              <w:autoSpaceDE/>
              <w:autoSpaceDN/>
              <w:adjustRightInd/>
              <w:spacing w:after="0"/>
              <w:textAlignment w:val="auto"/>
              <w:rPr>
                <w:rFonts w:ascii="Calibri" w:hAnsi="Calibri" w:cs="Calibri"/>
                <w:color w:val="0563C1"/>
                <w:sz w:val="18"/>
                <w:szCs w:val="18"/>
                <w:u w:val="single"/>
                <w:lang w:eastAsia="en-GB"/>
              </w:rPr>
            </w:pPr>
            <w:hyperlink r:id="rId687" w:history="1">
              <w:r w:rsidR="007D3634" w:rsidRPr="007D3634">
                <w:rPr>
                  <w:rFonts w:ascii="Calibri" w:hAnsi="Calibri" w:cs="Calibri"/>
                  <w:color w:val="0563C1"/>
                  <w:sz w:val="16"/>
                  <w:szCs w:val="18"/>
                  <w:u w:val="single"/>
                  <w:lang w:eastAsia="en-GB"/>
                </w:rPr>
                <w:t>RP-230723</w:t>
              </w:r>
            </w:hyperlink>
          </w:p>
        </w:tc>
        <w:tc>
          <w:tcPr>
            <w:tcW w:w="2023" w:type="dxa"/>
            <w:shd w:val="clear" w:color="auto" w:fill="auto"/>
            <w:tcMar>
              <w:left w:w="28" w:type="dxa"/>
              <w:right w:w="28" w:type="dxa"/>
            </w:tcMar>
            <w:hideMark/>
          </w:tcPr>
          <w:p w14:paraId="40E1F324" w14:textId="2013A36B"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Gene Fong, </w:t>
            </w:r>
            <w:r>
              <w:rPr>
                <w:rFonts w:ascii="Arial" w:hAnsi="Arial" w:cs="Arial"/>
                <w:b/>
                <w:bCs/>
                <w:color w:val="000000"/>
                <w:sz w:val="18"/>
                <w:szCs w:val="18"/>
                <w:lang w:eastAsia="en-GB"/>
              </w:rPr>
              <w:t>Qualcomm</w:t>
            </w:r>
          </w:p>
        </w:tc>
      </w:tr>
      <w:tr w:rsidR="00D00E61" w:rsidRPr="00EF7FBB" w14:paraId="3ED83F36" w14:textId="77777777" w:rsidTr="001A31CA">
        <w:trPr>
          <w:trHeight w:val="255"/>
        </w:trPr>
        <w:tc>
          <w:tcPr>
            <w:tcW w:w="758" w:type="dxa"/>
            <w:shd w:val="clear" w:color="auto" w:fill="auto"/>
            <w:tcMar>
              <w:left w:w="28" w:type="dxa"/>
              <w:right w:w="28" w:type="dxa"/>
            </w:tcMar>
            <w:hideMark/>
          </w:tcPr>
          <w:p w14:paraId="54D67E39"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981245</w:t>
            </w:r>
          </w:p>
        </w:tc>
        <w:tc>
          <w:tcPr>
            <w:tcW w:w="2715" w:type="dxa"/>
            <w:shd w:val="clear" w:color="auto" w:fill="auto"/>
            <w:tcMar>
              <w:left w:w="28" w:type="dxa"/>
              <w:right w:w="28" w:type="dxa"/>
            </w:tcMar>
            <w:hideMark/>
          </w:tcPr>
          <w:p w14:paraId="43B531F7"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Introduction of 900 MHz NR band in the US </w:t>
            </w:r>
          </w:p>
        </w:tc>
        <w:tc>
          <w:tcPr>
            <w:tcW w:w="3377" w:type="dxa"/>
            <w:shd w:val="clear" w:color="auto" w:fill="auto"/>
            <w:tcMar>
              <w:left w:w="28" w:type="dxa"/>
              <w:right w:w="28" w:type="dxa"/>
            </w:tcMar>
            <w:hideMark/>
          </w:tcPr>
          <w:p w14:paraId="194AA1BB"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NR_900MHz_US-Perf</w:t>
            </w:r>
          </w:p>
        </w:tc>
        <w:tc>
          <w:tcPr>
            <w:tcW w:w="350" w:type="dxa"/>
            <w:shd w:val="clear" w:color="auto" w:fill="auto"/>
            <w:tcMar>
              <w:left w:w="28" w:type="dxa"/>
              <w:right w:w="28" w:type="dxa"/>
            </w:tcMar>
            <w:hideMark/>
          </w:tcPr>
          <w:p w14:paraId="5F2B43F8"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722" w:type="dxa"/>
            <w:shd w:val="clear" w:color="auto" w:fill="auto"/>
            <w:tcMar>
              <w:left w:w="28" w:type="dxa"/>
              <w:right w:w="28" w:type="dxa"/>
            </w:tcMar>
            <w:hideMark/>
          </w:tcPr>
          <w:p w14:paraId="19DB7469" w14:textId="614CE015" w:rsidR="00D00E61" w:rsidRPr="00EF7FBB" w:rsidRDefault="003C763E" w:rsidP="00B22AB8">
            <w:pPr>
              <w:overflowPunct/>
              <w:autoSpaceDE/>
              <w:autoSpaceDN/>
              <w:adjustRightInd/>
              <w:spacing w:after="0"/>
              <w:textAlignment w:val="auto"/>
              <w:rPr>
                <w:rFonts w:ascii="Calibri" w:hAnsi="Calibri" w:cs="Calibri"/>
                <w:color w:val="0563C1"/>
                <w:sz w:val="18"/>
                <w:szCs w:val="18"/>
                <w:u w:val="single"/>
                <w:lang w:eastAsia="en-GB"/>
              </w:rPr>
            </w:pPr>
            <w:hyperlink r:id="rId688" w:history="1">
              <w:r w:rsidR="007D3634" w:rsidRPr="007D3634">
                <w:rPr>
                  <w:rFonts w:ascii="Calibri" w:hAnsi="Calibri" w:cs="Calibri"/>
                  <w:color w:val="0563C1"/>
                  <w:sz w:val="16"/>
                  <w:szCs w:val="18"/>
                  <w:u w:val="single"/>
                  <w:lang w:eastAsia="en-GB"/>
                </w:rPr>
                <w:t>RP-230723</w:t>
              </w:r>
            </w:hyperlink>
          </w:p>
        </w:tc>
        <w:tc>
          <w:tcPr>
            <w:tcW w:w="2023" w:type="dxa"/>
            <w:shd w:val="clear" w:color="auto" w:fill="auto"/>
            <w:tcMar>
              <w:left w:w="28" w:type="dxa"/>
              <w:right w:w="28" w:type="dxa"/>
            </w:tcMar>
            <w:hideMark/>
          </w:tcPr>
          <w:p w14:paraId="130DA887" w14:textId="2C71153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Gene Fong, </w:t>
            </w:r>
            <w:r>
              <w:rPr>
                <w:rFonts w:ascii="Arial" w:hAnsi="Arial" w:cs="Arial"/>
                <w:b/>
                <w:bCs/>
                <w:color w:val="000000"/>
                <w:sz w:val="18"/>
                <w:szCs w:val="18"/>
                <w:lang w:eastAsia="en-GB"/>
              </w:rPr>
              <w:t>Qualcomm</w:t>
            </w:r>
          </w:p>
        </w:tc>
      </w:tr>
      <w:tr w:rsidR="00D00E61" w:rsidRPr="00EF7FBB" w14:paraId="18B2C4D8" w14:textId="77777777" w:rsidTr="001A31CA">
        <w:trPr>
          <w:trHeight w:val="255"/>
        </w:trPr>
        <w:tc>
          <w:tcPr>
            <w:tcW w:w="758" w:type="dxa"/>
            <w:shd w:val="clear" w:color="auto" w:fill="auto"/>
            <w:tcMar>
              <w:left w:w="28" w:type="dxa"/>
              <w:right w:w="28" w:type="dxa"/>
            </w:tcMar>
            <w:hideMark/>
          </w:tcPr>
          <w:p w14:paraId="08FDBE48"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961010</w:t>
            </w:r>
          </w:p>
        </w:tc>
        <w:tc>
          <w:tcPr>
            <w:tcW w:w="2715" w:type="dxa"/>
            <w:shd w:val="clear" w:color="auto" w:fill="auto"/>
            <w:tcMar>
              <w:left w:w="28" w:type="dxa"/>
              <w:right w:w="28" w:type="dxa"/>
            </w:tcMar>
            <w:hideMark/>
          </w:tcPr>
          <w:p w14:paraId="09798476"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Rel-18 NR Inter-band Carrier Aggregation/Dual Connectivity for 2 bands DL with x bands UL (x=1,2) </w:t>
            </w:r>
          </w:p>
        </w:tc>
        <w:tc>
          <w:tcPr>
            <w:tcW w:w="3377" w:type="dxa"/>
            <w:shd w:val="clear" w:color="auto" w:fill="auto"/>
            <w:tcMar>
              <w:left w:w="28" w:type="dxa"/>
              <w:right w:w="28" w:type="dxa"/>
            </w:tcMar>
            <w:hideMark/>
          </w:tcPr>
          <w:p w14:paraId="15DB4E1B" w14:textId="77777777" w:rsidR="00D00E61" w:rsidRPr="00490317"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490317">
              <w:rPr>
                <w:rFonts w:ascii="Arial" w:hAnsi="Arial" w:cs="Arial"/>
                <w:b/>
                <w:bCs/>
                <w:color w:val="000000"/>
                <w:sz w:val="18"/>
                <w:szCs w:val="18"/>
                <w:lang w:eastAsia="en-GB"/>
              </w:rPr>
              <w:t>NR_CADC_R18_2BDL_xBUL</w:t>
            </w:r>
          </w:p>
        </w:tc>
        <w:tc>
          <w:tcPr>
            <w:tcW w:w="350" w:type="dxa"/>
            <w:shd w:val="clear" w:color="auto" w:fill="auto"/>
            <w:tcMar>
              <w:left w:w="28" w:type="dxa"/>
              <w:right w:w="28" w:type="dxa"/>
            </w:tcMar>
            <w:hideMark/>
          </w:tcPr>
          <w:p w14:paraId="19500DDE" w14:textId="77777777" w:rsidR="00D00E61" w:rsidRPr="00490317" w:rsidRDefault="00D00E61" w:rsidP="00B22AB8">
            <w:pPr>
              <w:overflowPunct/>
              <w:autoSpaceDE/>
              <w:autoSpaceDN/>
              <w:adjustRightInd/>
              <w:spacing w:after="0"/>
              <w:textAlignment w:val="auto"/>
              <w:rPr>
                <w:rFonts w:ascii="Arial" w:hAnsi="Arial" w:cs="Arial"/>
                <w:color w:val="000000"/>
                <w:sz w:val="18"/>
                <w:szCs w:val="18"/>
                <w:lang w:eastAsia="en-GB"/>
              </w:rPr>
            </w:pPr>
            <w:r w:rsidRPr="00490317">
              <w:rPr>
                <w:rFonts w:ascii="Arial" w:hAnsi="Arial" w:cs="Arial"/>
                <w:color w:val="000000"/>
                <w:sz w:val="18"/>
                <w:szCs w:val="18"/>
                <w:lang w:eastAsia="en-GB"/>
              </w:rPr>
              <w:t> </w:t>
            </w:r>
          </w:p>
        </w:tc>
        <w:tc>
          <w:tcPr>
            <w:tcW w:w="722" w:type="dxa"/>
            <w:shd w:val="clear" w:color="auto" w:fill="auto"/>
            <w:tcMar>
              <w:left w:w="28" w:type="dxa"/>
              <w:right w:w="28" w:type="dxa"/>
            </w:tcMar>
            <w:hideMark/>
          </w:tcPr>
          <w:p w14:paraId="2F30CFFF" w14:textId="163F535F" w:rsidR="00D00E61" w:rsidRPr="00EF7FBB" w:rsidRDefault="003C763E" w:rsidP="00B22AB8">
            <w:pPr>
              <w:overflowPunct/>
              <w:autoSpaceDE/>
              <w:autoSpaceDN/>
              <w:adjustRightInd/>
              <w:spacing w:after="0"/>
              <w:textAlignment w:val="auto"/>
              <w:rPr>
                <w:rFonts w:ascii="Calibri" w:hAnsi="Calibri" w:cs="Calibri"/>
                <w:color w:val="0563C1"/>
                <w:sz w:val="18"/>
                <w:szCs w:val="18"/>
                <w:u w:val="single"/>
                <w:lang w:eastAsia="en-GB"/>
              </w:rPr>
            </w:pPr>
            <w:hyperlink r:id="rId689" w:history="1">
              <w:r w:rsidR="007D3634" w:rsidRPr="007D3634">
                <w:rPr>
                  <w:rFonts w:ascii="Calibri" w:hAnsi="Calibri" w:cs="Calibri"/>
                  <w:color w:val="0563C1"/>
                  <w:sz w:val="16"/>
                  <w:szCs w:val="18"/>
                  <w:u w:val="single"/>
                  <w:lang w:eastAsia="en-GB"/>
                </w:rPr>
                <w:t>RP-231840</w:t>
              </w:r>
            </w:hyperlink>
          </w:p>
        </w:tc>
        <w:tc>
          <w:tcPr>
            <w:tcW w:w="2023" w:type="dxa"/>
            <w:shd w:val="clear" w:color="auto" w:fill="auto"/>
            <w:tcMar>
              <w:left w:w="28" w:type="dxa"/>
              <w:right w:w="28" w:type="dxa"/>
            </w:tcMar>
            <w:hideMark/>
          </w:tcPr>
          <w:p w14:paraId="7EA83503"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Wubin, Zhou, ZTE</w:t>
            </w:r>
          </w:p>
        </w:tc>
      </w:tr>
      <w:tr w:rsidR="00D00E61" w:rsidRPr="00EF7FBB" w14:paraId="5C16E1B1" w14:textId="77777777" w:rsidTr="001A31CA">
        <w:trPr>
          <w:trHeight w:val="255"/>
        </w:trPr>
        <w:tc>
          <w:tcPr>
            <w:tcW w:w="758" w:type="dxa"/>
            <w:shd w:val="clear" w:color="auto" w:fill="auto"/>
            <w:tcMar>
              <w:left w:w="28" w:type="dxa"/>
              <w:right w:w="28" w:type="dxa"/>
            </w:tcMar>
            <w:hideMark/>
          </w:tcPr>
          <w:p w14:paraId="1D3645B9"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961110</w:t>
            </w:r>
          </w:p>
        </w:tc>
        <w:tc>
          <w:tcPr>
            <w:tcW w:w="2715" w:type="dxa"/>
            <w:shd w:val="clear" w:color="auto" w:fill="auto"/>
            <w:tcMar>
              <w:left w:w="28" w:type="dxa"/>
              <w:right w:w="28" w:type="dxa"/>
            </w:tcMar>
            <w:hideMark/>
          </w:tcPr>
          <w:p w14:paraId="461D86F9"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Rel-18 NR Inter-band Carrier Aggregation/Dual Connectivity for 2 bands DL with x bands UL (x=1,2) </w:t>
            </w:r>
          </w:p>
        </w:tc>
        <w:tc>
          <w:tcPr>
            <w:tcW w:w="3377" w:type="dxa"/>
            <w:shd w:val="clear" w:color="auto" w:fill="auto"/>
            <w:tcMar>
              <w:left w:w="28" w:type="dxa"/>
              <w:right w:w="28" w:type="dxa"/>
            </w:tcMar>
            <w:hideMark/>
          </w:tcPr>
          <w:p w14:paraId="75CFE435" w14:textId="77777777" w:rsidR="00D00E61" w:rsidRPr="00490317" w:rsidRDefault="00D00E61" w:rsidP="00B22AB8">
            <w:pPr>
              <w:overflowPunct/>
              <w:autoSpaceDE/>
              <w:autoSpaceDN/>
              <w:adjustRightInd/>
              <w:spacing w:after="0"/>
              <w:textAlignment w:val="auto"/>
              <w:rPr>
                <w:rFonts w:ascii="Arial" w:hAnsi="Arial" w:cs="Arial"/>
                <w:color w:val="000000"/>
                <w:sz w:val="18"/>
                <w:szCs w:val="18"/>
                <w:lang w:eastAsia="en-GB"/>
              </w:rPr>
            </w:pPr>
            <w:r w:rsidRPr="00490317">
              <w:rPr>
                <w:rFonts w:ascii="Arial" w:hAnsi="Arial" w:cs="Arial"/>
                <w:color w:val="000000"/>
                <w:sz w:val="18"/>
                <w:szCs w:val="18"/>
                <w:lang w:eastAsia="en-GB"/>
              </w:rPr>
              <w:t>NR_CADC_R18_2BDL_xBUL-Core</w:t>
            </w:r>
          </w:p>
        </w:tc>
        <w:tc>
          <w:tcPr>
            <w:tcW w:w="350" w:type="dxa"/>
            <w:shd w:val="clear" w:color="auto" w:fill="auto"/>
            <w:tcMar>
              <w:left w:w="28" w:type="dxa"/>
              <w:right w:w="28" w:type="dxa"/>
            </w:tcMar>
            <w:hideMark/>
          </w:tcPr>
          <w:p w14:paraId="4372B8B8"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722" w:type="dxa"/>
            <w:shd w:val="clear" w:color="auto" w:fill="auto"/>
            <w:tcMar>
              <w:left w:w="28" w:type="dxa"/>
              <w:right w:w="28" w:type="dxa"/>
            </w:tcMar>
            <w:hideMark/>
          </w:tcPr>
          <w:p w14:paraId="2325413D" w14:textId="1BB65414" w:rsidR="00D00E61" w:rsidRPr="00EF7FBB" w:rsidRDefault="003C763E" w:rsidP="00B22AB8">
            <w:pPr>
              <w:overflowPunct/>
              <w:autoSpaceDE/>
              <w:autoSpaceDN/>
              <w:adjustRightInd/>
              <w:spacing w:after="0"/>
              <w:textAlignment w:val="auto"/>
              <w:rPr>
                <w:rFonts w:ascii="Calibri" w:hAnsi="Calibri" w:cs="Calibri"/>
                <w:color w:val="0563C1"/>
                <w:sz w:val="18"/>
                <w:szCs w:val="18"/>
                <w:u w:val="single"/>
                <w:lang w:eastAsia="en-GB"/>
              </w:rPr>
            </w:pPr>
            <w:hyperlink r:id="rId690" w:history="1">
              <w:r w:rsidR="007D3634" w:rsidRPr="007D3634">
                <w:rPr>
                  <w:rFonts w:ascii="Calibri" w:hAnsi="Calibri" w:cs="Calibri"/>
                  <w:color w:val="0563C1"/>
                  <w:sz w:val="16"/>
                  <w:szCs w:val="18"/>
                  <w:u w:val="single"/>
                  <w:lang w:eastAsia="en-GB"/>
                </w:rPr>
                <w:t>RP-231840</w:t>
              </w:r>
            </w:hyperlink>
          </w:p>
        </w:tc>
        <w:tc>
          <w:tcPr>
            <w:tcW w:w="2023" w:type="dxa"/>
            <w:shd w:val="clear" w:color="auto" w:fill="auto"/>
            <w:tcMar>
              <w:left w:w="28" w:type="dxa"/>
              <w:right w:w="28" w:type="dxa"/>
            </w:tcMar>
            <w:hideMark/>
          </w:tcPr>
          <w:p w14:paraId="67448531"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Wubin, Zhou, ZTE</w:t>
            </w:r>
          </w:p>
        </w:tc>
      </w:tr>
      <w:tr w:rsidR="00D00E61" w:rsidRPr="00EF7FBB" w14:paraId="4F89B120" w14:textId="77777777" w:rsidTr="001A31CA">
        <w:trPr>
          <w:trHeight w:val="255"/>
        </w:trPr>
        <w:tc>
          <w:tcPr>
            <w:tcW w:w="758" w:type="dxa"/>
            <w:shd w:val="clear" w:color="auto" w:fill="auto"/>
            <w:tcMar>
              <w:left w:w="28" w:type="dxa"/>
              <w:right w:w="28" w:type="dxa"/>
            </w:tcMar>
            <w:hideMark/>
          </w:tcPr>
          <w:p w14:paraId="74DD1798"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961210</w:t>
            </w:r>
          </w:p>
        </w:tc>
        <w:tc>
          <w:tcPr>
            <w:tcW w:w="2715" w:type="dxa"/>
            <w:shd w:val="clear" w:color="auto" w:fill="auto"/>
            <w:tcMar>
              <w:left w:w="28" w:type="dxa"/>
              <w:right w:w="28" w:type="dxa"/>
            </w:tcMar>
            <w:hideMark/>
          </w:tcPr>
          <w:p w14:paraId="60DF0952"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Rel-18 NR Inter-band Carrier Aggregation/Dual Connectivity for 2 bands DL with x bands UL (x=1,2) </w:t>
            </w:r>
          </w:p>
        </w:tc>
        <w:tc>
          <w:tcPr>
            <w:tcW w:w="3377" w:type="dxa"/>
            <w:shd w:val="clear" w:color="auto" w:fill="auto"/>
            <w:tcMar>
              <w:left w:w="28" w:type="dxa"/>
              <w:right w:w="28" w:type="dxa"/>
            </w:tcMar>
            <w:hideMark/>
          </w:tcPr>
          <w:p w14:paraId="6775663A"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NR_CADC_R18_2BDL_xBUL-Perf</w:t>
            </w:r>
          </w:p>
        </w:tc>
        <w:tc>
          <w:tcPr>
            <w:tcW w:w="350" w:type="dxa"/>
            <w:shd w:val="clear" w:color="auto" w:fill="auto"/>
            <w:tcMar>
              <w:left w:w="28" w:type="dxa"/>
              <w:right w:w="28" w:type="dxa"/>
            </w:tcMar>
            <w:hideMark/>
          </w:tcPr>
          <w:p w14:paraId="1DDFBE4D"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722" w:type="dxa"/>
            <w:shd w:val="clear" w:color="auto" w:fill="auto"/>
            <w:tcMar>
              <w:left w:w="28" w:type="dxa"/>
              <w:right w:w="28" w:type="dxa"/>
            </w:tcMar>
            <w:hideMark/>
          </w:tcPr>
          <w:p w14:paraId="2B9453C9" w14:textId="53433158" w:rsidR="00D00E61" w:rsidRPr="00EF7FBB" w:rsidRDefault="003C763E" w:rsidP="00B22AB8">
            <w:pPr>
              <w:overflowPunct/>
              <w:autoSpaceDE/>
              <w:autoSpaceDN/>
              <w:adjustRightInd/>
              <w:spacing w:after="0"/>
              <w:textAlignment w:val="auto"/>
              <w:rPr>
                <w:rFonts w:ascii="Calibri" w:hAnsi="Calibri" w:cs="Calibri"/>
                <w:color w:val="0563C1"/>
                <w:sz w:val="18"/>
                <w:szCs w:val="18"/>
                <w:u w:val="single"/>
                <w:lang w:eastAsia="en-GB"/>
              </w:rPr>
            </w:pPr>
            <w:hyperlink r:id="rId691" w:history="1">
              <w:r w:rsidR="007D3634" w:rsidRPr="007D3634">
                <w:rPr>
                  <w:rFonts w:ascii="Calibri" w:hAnsi="Calibri" w:cs="Calibri"/>
                  <w:color w:val="0563C1"/>
                  <w:sz w:val="16"/>
                  <w:szCs w:val="18"/>
                  <w:u w:val="single"/>
                  <w:lang w:eastAsia="en-GB"/>
                </w:rPr>
                <w:t>RP-231840</w:t>
              </w:r>
            </w:hyperlink>
          </w:p>
        </w:tc>
        <w:tc>
          <w:tcPr>
            <w:tcW w:w="2023" w:type="dxa"/>
            <w:shd w:val="clear" w:color="auto" w:fill="auto"/>
            <w:tcMar>
              <w:left w:w="28" w:type="dxa"/>
              <w:right w:w="28" w:type="dxa"/>
            </w:tcMar>
            <w:hideMark/>
          </w:tcPr>
          <w:p w14:paraId="745F0841"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Wubin, Zhou, ZTE</w:t>
            </w:r>
          </w:p>
        </w:tc>
      </w:tr>
      <w:tr w:rsidR="00D00E61" w:rsidRPr="00EF7FBB" w14:paraId="498FC3AB" w14:textId="77777777" w:rsidTr="001A31CA">
        <w:trPr>
          <w:trHeight w:val="255"/>
        </w:trPr>
        <w:tc>
          <w:tcPr>
            <w:tcW w:w="758" w:type="dxa"/>
            <w:shd w:val="clear" w:color="auto" w:fill="auto"/>
            <w:tcMar>
              <w:left w:w="28" w:type="dxa"/>
              <w:right w:w="28" w:type="dxa"/>
            </w:tcMar>
            <w:hideMark/>
          </w:tcPr>
          <w:p w14:paraId="705CEAF8"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961011</w:t>
            </w:r>
          </w:p>
        </w:tc>
        <w:tc>
          <w:tcPr>
            <w:tcW w:w="2715" w:type="dxa"/>
            <w:shd w:val="clear" w:color="auto" w:fill="auto"/>
            <w:tcMar>
              <w:left w:w="28" w:type="dxa"/>
              <w:right w:w="28" w:type="dxa"/>
            </w:tcMar>
            <w:hideMark/>
          </w:tcPr>
          <w:p w14:paraId="37AF1DD6"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Rel-18 NR Inter-band Carrier Aggregation/Dual Connectivity for 3 bands DL with x bands UL (x=1,2) </w:t>
            </w:r>
          </w:p>
        </w:tc>
        <w:tc>
          <w:tcPr>
            <w:tcW w:w="3377" w:type="dxa"/>
            <w:shd w:val="clear" w:color="auto" w:fill="auto"/>
            <w:tcMar>
              <w:left w:w="28" w:type="dxa"/>
              <w:right w:w="28" w:type="dxa"/>
            </w:tcMar>
            <w:hideMark/>
          </w:tcPr>
          <w:p w14:paraId="54186A64" w14:textId="77777777" w:rsidR="00D00E61" w:rsidRPr="00490317"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490317">
              <w:rPr>
                <w:rFonts w:ascii="Arial" w:hAnsi="Arial" w:cs="Arial"/>
                <w:b/>
                <w:bCs/>
                <w:color w:val="000000"/>
                <w:sz w:val="18"/>
                <w:szCs w:val="18"/>
                <w:lang w:eastAsia="en-GB"/>
              </w:rPr>
              <w:t>NR_CADC_R18_3BDL_xBUL</w:t>
            </w:r>
          </w:p>
        </w:tc>
        <w:tc>
          <w:tcPr>
            <w:tcW w:w="350" w:type="dxa"/>
            <w:shd w:val="clear" w:color="auto" w:fill="auto"/>
            <w:tcMar>
              <w:left w:w="28" w:type="dxa"/>
              <w:right w:w="28" w:type="dxa"/>
            </w:tcMar>
            <w:hideMark/>
          </w:tcPr>
          <w:p w14:paraId="47B65B64" w14:textId="77777777" w:rsidR="00D00E61" w:rsidRPr="00490317" w:rsidRDefault="00D00E61" w:rsidP="00B22AB8">
            <w:pPr>
              <w:overflowPunct/>
              <w:autoSpaceDE/>
              <w:autoSpaceDN/>
              <w:adjustRightInd/>
              <w:spacing w:after="0"/>
              <w:textAlignment w:val="auto"/>
              <w:rPr>
                <w:rFonts w:ascii="Arial" w:hAnsi="Arial" w:cs="Arial"/>
                <w:color w:val="000000"/>
                <w:sz w:val="18"/>
                <w:szCs w:val="18"/>
                <w:lang w:eastAsia="en-GB"/>
              </w:rPr>
            </w:pPr>
            <w:r w:rsidRPr="00490317">
              <w:rPr>
                <w:rFonts w:ascii="Arial" w:hAnsi="Arial" w:cs="Arial"/>
                <w:color w:val="000000"/>
                <w:sz w:val="18"/>
                <w:szCs w:val="18"/>
                <w:lang w:eastAsia="en-GB"/>
              </w:rPr>
              <w:t> </w:t>
            </w:r>
          </w:p>
        </w:tc>
        <w:tc>
          <w:tcPr>
            <w:tcW w:w="722" w:type="dxa"/>
            <w:shd w:val="clear" w:color="auto" w:fill="auto"/>
            <w:tcMar>
              <w:left w:w="28" w:type="dxa"/>
              <w:right w:w="28" w:type="dxa"/>
            </w:tcMar>
            <w:hideMark/>
          </w:tcPr>
          <w:p w14:paraId="39DCD5BC" w14:textId="5AF6D418" w:rsidR="00D00E61" w:rsidRPr="00EF7FBB" w:rsidRDefault="003C763E" w:rsidP="00B22AB8">
            <w:pPr>
              <w:overflowPunct/>
              <w:autoSpaceDE/>
              <w:autoSpaceDN/>
              <w:adjustRightInd/>
              <w:spacing w:after="0"/>
              <w:textAlignment w:val="auto"/>
              <w:rPr>
                <w:rFonts w:ascii="Calibri" w:hAnsi="Calibri" w:cs="Calibri"/>
                <w:color w:val="0563C1"/>
                <w:sz w:val="18"/>
                <w:szCs w:val="18"/>
                <w:u w:val="single"/>
                <w:lang w:eastAsia="en-GB"/>
              </w:rPr>
            </w:pPr>
            <w:hyperlink r:id="rId692" w:history="1">
              <w:r w:rsidR="007D3634" w:rsidRPr="007D3634">
                <w:rPr>
                  <w:rFonts w:ascii="Calibri" w:hAnsi="Calibri" w:cs="Calibri"/>
                  <w:color w:val="0563C1"/>
                  <w:sz w:val="16"/>
                  <w:szCs w:val="18"/>
                  <w:u w:val="single"/>
                  <w:lang w:eastAsia="en-GB"/>
                </w:rPr>
                <w:t>RP-231860</w:t>
              </w:r>
            </w:hyperlink>
          </w:p>
        </w:tc>
        <w:tc>
          <w:tcPr>
            <w:tcW w:w="2023" w:type="dxa"/>
            <w:shd w:val="clear" w:color="auto" w:fill="auto"/>
            <w:tcMar>
              <w:left w:w="28" w:type="dxa"/>
              <w:right w:w="28" w:type="dxa"/>
            </w:tcMar>
            <w:hideMark/>
          </w:tcPr>
          <w:p w14:paraId="68004EEF"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Zhifeng Ma, ZTE</w:t>
            </w:r>
          </w:p>
        </w:tc>
      </w:tr>
      <w:tr w:rsidR="00D00E61" w:rsidRPr="00EF7FBB" w14:paraId="48D1DE0E" w14:textId="77777777" w:rsidTr="001A31CA">
        <w:trPr>
          <w:trHeight w:val="255"/>
        </w:trPr>
        <w:tc>
          <w:tcPr>
            <w:tcW w:w="758" w:type="dxa"/>
            <w:shd w:val="clear" w:color="auto" w:fill="auto"/>
            <w:tcMar>
              <w:left w:w="28" w:type="dxa"/>
              <w:right w:w="28" w:type="dxa"/>
            </w:tcMar>
            <w:hideMark/>
          </w:tcPr>
          <w:p w14:paraId="2B5265F1"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961111</w:t>
            </w:r>
          </w:p>
        </w:tc>
        <w:tc>
          <w:tcPr>
            <w:tcW w:w="2715" w:type="dxa"/>
            <w:shd w:val="clear" w:color="auto" w:fill="auto"/>
            <w:tcMar>
              <w:left w:w="28" w:type="dxa"/>
              <w:right w:w="28" w:type="dxa"/>
            </w:tcMar>
            <w:hideMark/>
          </w:tcPr>
          <w:p w14:paraId="131D9AD5"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Rel-18 NR Inter-band Carrier Aggregation/Dual Connectivity for 3 bands DL with x bands UL (x=1,2) </w:t>
            </w:r>
          </w:p>
        </w:tc>
        <w:tc>
          <w:tcPr>
            <w:tcW w:w="3377" w:type="dxa"/>
            <w:shd w:val="clear" w:color="auto" w:fill="auto"/>
            <w:tcMar>
              <w:left w:w="28" w:type="dxa"/>
              <w:right w:w="28" w:type="dxa"/>
            </w:tcMar>
            <w:hideMark/>
          </w:tcPr>
          <w:p w14:paraId="71C98D68" w14:textId="77777777" w:rsidR="00D00E61" w:rsidRPr="00490317" w:rsidRDefault="00D00E61" w:rsidP="00B22AB8">
            <w:pPr>
              <w:overflowPunct/>
              <w:autoSpaceDE/>
              <w:autoSpaceDN/>
              <w:adjustRightInd/>
              <w:spacing w:after="0"/>
              <w:textAlignment w:val="auto"/>
              <w:rPr>
                <w:rFonts w:ascii="Arial" w:hAnsi="Arial" w:cs="Arial"/>
                <w:color w:val="000000"/>
                <w:sz w:val="18"/>
                <w:szCs w:val="18"/>
                <w:lang w:eastAsia="en-GB"/>
              </w:rPr>
            </w:pPr>
            <w:r w:rsidRPr="00490317">
              <w:rPr>
                <w:rFonts w:ascii="Arial" w:hAnsi="Arial" w:cs="Arial"/>
                <w:color w:val="000000"/>
                <w:sz w:val="18"/>
                <w:szCs w:val="18"/>
                <w:lang w:eastAsia="en-GB"/>
              </w:rPr>
              <w:t>NR_CADC_R18_3BDL_xBUL-Core</w:t>
            </w:r>
          </w:p>
        </w:tc>
        <w:tc>
          <w:tcPr>
            <w:tcW w:w="350" w:type="dxa"/>
            <w:shd w:val="clear" w:color="auto" w:fill="auto"/>
            <w:tcMar>
              <w:left w:w="28" w:type="dxa"/>
              <w:right w:w="28" w:type="dxa"/>
            </w:tcMar>
            <w:hideMark/>
          </w:tcPr>
          <w:p w14:paraId="5C42B92E"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722" w:type="dxa"/>
            <w:shd w:val="clear" w:color="auto" w:fill="auto"/>
            <w:tcMar>
              <w:left w:w="28" w:type="dxa"/>
              <w:right w:w="28" w:type="dxa"/>
            </w:tcMar>
            <w:hideMark/>
          </w:tcPr>
          <w:p w14:paraId="06C6F0DB" w14:textId="355206DC" w:rsidR="00D00E61" w:rsidRPr="00EF7FBB" w:rsidRDefault="003C763E" w:rsidP="00B22AB8">
            <w:pPr>
              <w:overflowPunct/>
              <w:autoSpaceDE/>
              <w:autoSpaceDN/>
              <w:adjustRightInd/>
              <w:spacing w:after="0"/>
              <w:textAlignment w:val="auto"/>
              <w:rPr>
                <w:rFonts w:ascii="Calibri" w:hAnsi="Calibri" w:cs="Calibri"/>
                <w:color w:val="0563C1"/>
                <w:sz w:val="18"/>
                <w:szCs w:val="18"/>
                <w:u w:val="single"/>
                <w:lang w:eastAsia="en-GB"/>
              </w:rPr>
            </w:pPr>
            <w:hyperlink r:id="rId693" w:history="1">
              <w:r w:rsidR="007D3634" w:rsidRPr="007D3634">
                <w:rPr>
                  <w:rFonts w:ascii="Calibri" w:hAnsi="Calibri" w:cs="Calibri"/>
                  <w:color w:val="0563C1"/>
                  <w:sz w:val="16"/>
                  <w:szCs w:val="18"/>
                  <w:u w:val="single"/>
                  <w:lang w:eastAsia="en-GB"/>
                </w:rPr>
                <w:t>RP-231860</w:t>
              </w:r>
            </w:hyperlink>
          </w:p>
        </w:tc>
        <w:tc>
          <w:tcPr>
            <w:tcW w:w="2023" w:type="dxa"/>
            <w:shd w:val="clear" w:color="auto" w:fill="auto"/>
            <w:tcMar>
              <w:left w:w="28" w:type="dxa"/>
              <w:right w:w="28" w:type="dxa"/>
            </w:tcMar>
            <w:hideMark/>
          </w:tcPr>
          <w:p w14:paraId="1912BE8E"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Zhifeng Ma, ZTE</w:t>
            </w:r>
          </w:p>
        </w:tc>
      </w:tr>
      <w:tr w:rsidR="00D00E61" w:rsidRPr="00EF7FBB" w14:paraId="45F83E4F" w14:textId="77777777" w:rsidTr="001A31CA">
        <w:trPr>
          <w:trHeight w:val="255"/>
        </w:trPr>
        <w:tc>
          <w:tcPr>
            <w:tcW w:w="758" w:type="dxa"/>
            <w:shd w:val="clear" w:color="auto" w:fill="auto"/>
            <w:tcMar>
              <w:left w:w="28" w:type="dxa"/>
              <w:right w:w="28" w:type="dxa"/>
            </w:tcMar>
            <w:hideMark/>
          </w:tcPr>
          <w:p w14:paraId="36409687"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961211</w:t>
            </w:r>
          </w:p>
        </w:tc>
        <w:tc>
          <w:tcPr>
            <w:tcW w:w="2715" w:type="dxa"/>
            <w:shd w:val="clear" w:color="auto" w:fill="auto"/>
            <w:tcMar>
              <w:left w:w="28" w:type="dxa"/>
              <w:right w:w="28" w:type="dxa"/>
            </w:tcMar>
            <w:hideMark/>
          </w:tcPr>
          <w:p w14:paraId="66DB91E8"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Rel-18 NR Inter-band Carrier Aggregation/Dual Connectivity for 3 bands DL with x bands UL (x=1,2) </w:t>
            </w:r>
          </w:p>
        </w:tc>
        <w:tc>
          <w:tcPr>
            <w:tcW w:w="3377" w:type="dxa"/>
            <w:shd w:val="clear" w:color="auto" w:fill="auto"/>
            <w:tcMar>
              <w:left w:w="28" w:type="dxa"/>
              <w:right w:w="28" w:type="dxa"/>
            </w:tcMar>
            <w:hideMark/>
          </w:tcPr>
          <w:p w14:paraId="10795B75"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NR_CADC_R18_3BDL_xBUL-Perf</w:t>
            </w:r>
          </w:p>
        </w:tc>
        <w:tc>
          <w:tcPr>
            <w:tcW w:w="350" w:type="dxa"/>
            <w:shd w:val="clear" w:color="auto" w:fill="auto"/>
            <w:tcMar>
              <w:left w:w="28" w:type="dxa"/>
              <w:right w:w="28" w:type="dxa"/>
            </w:tcMar>
            <w:hideMark/>
          </w:tcPr>
          <w:p w14:paraId="1AB659BE"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722" w:type="dxa"/>
            <w:shd w:val="clear" w:color="auto" w:fill="auto"/>
            <w:tcMar>
              <w:left w:w="28" w:type="dxa"/>
              <w:right w:w="28" w:type="dxa"/>
            </w:tcMar>
            <w:hideMark/>
          </w:tcPr>
          <w:p w14:paraId="609D9760" w14:textId="2E226815" w:rsidR="00D00E61" w:rsidRPr="00EF7FBB" w:rsidRDefault="003C763E" w:rsidP="00B22AB8">
            <w:pPr>
              <w:overflowPunct/>
              <w:autoSpaceDE/>
              <w:autoSpaceDN/>
              <w:adjustRightInd/>
              <w:spacing w:after="0"/>
              <w:textAlignment w:val="auto"/>
              <w:rPr>
                <w:rFonts w:ascii="Calibri" w:hAnsi="Calibri" w:cs="Calibri"/>
                <w:color w:val="0563C1"/>
                <w:sz w:val="18"/>
                <w:szCs w:val="18"/>
                <w:u w:val="single"/>
                <w:lang w:eastAsia="en-GB"/>
              </w:rPr>
            </w:pPr>
            <w:hyperlink r:id="rId694" w:history="1">
              <w:r w:rsidR="007D3634" w:rsidRPr="007D3634">
                <w:rPr>
                  <w:rFonts w:ascii="Calibri" w:hAnsi="Calibri" w:cs="Calibri"/>
                  <w:color w:val="0563C1"/>
                  <w:sz w:val="16"/>
                  <w:szCs w:val="18"/>
                  <w:u w:val="single"/>
                  <w:lang w:eastAsia="en-GB"/>
                </w:rPr>
                <w:t>RP-231860</w:t>
              </w:r>
            </w:hyperlink>
          </w:p>
        </w:tc>
        <w:tc>
          <w:tcPr>
            <w:tcW w:w="2023" w:type="dxa"/>
            <w:shd w:val="clear" w:color="auto" w:fill="auto"/>
            <w:tcMar>
              <w:left w:w="28" w:type="dxa"/>
              <w:right w:w="28" w:type="dxa"/>
            </w:tcMar>
            <w:hideMark/>
          </w:tcPr>
          <w:p w14:paraId="18C53769"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Zhifeng Ma, ZTE</w:t>
            </w:r>
          </w:p>
        </w:tc>
      </w:tr>
      <w:tr w:rsidR="00D00E61" w:rsidRPr="000D3A1E" w14:paraId="467CCB91" w14:textId="77777777" w:rsidTr="001A31CA">
        <w:trPr>
          <w:trHeight w:val="255"/>
        </w:trPr>
        <w:tc>
          <w:tcPr>
            <w:tcW w:w="758" w:type="dxa"/>
            <w:shd w:val="clear" w:color="auto" w:fill="auto"/>
            <w:tcMar>
              <w:left w:w="28" w:type="dxa"/>
              <w:right w:w="28" w:type="dxa"/>
            </w:tcMar>
            <w:hideMark/>
          </w:tcPr>
          <w:p w14:paraId="5F7B2FF1"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961013</w:t>
            </w:r>
          </w:p>
        </w:tc>
        <w:tc>
          <w:tcPr>
            <w:tcW w:w="2715" w:type="dxa"/>
            <w:shd w:val="clear" w:color="auto" w:fill="auto"/>
            <w:tcMar>
              <w:left w:w="28" w:type="dxa"/>
              <w:right w:w="28" w:type="dxa"/>
            </w:tcMar>
            <w:hideMark/>
          </w:tcPr>
          <w:p w14:paraId="13EB2930"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High Power UE support for NR bands n100 and n101 for Rail Mobile Radio (RMR) in Europe </w:t>
            </w:r>
          </w:p>
        </w:tc>
        <w:tc>
          <w:tcPr>
            <w:tcW w:w="3377" w:type="dxa"/>
            <w:shd w:val="clear" w:color="auto" w:fill="auto"/>
            <w:tcMar>
              <w:left w:w="28" w:type="dxa"/>
              <w:right w:w="28" w:type="dxa"/>
            </w:tcMar>
            <w:hideMark/>
          </w:tcPr>
          <w:p w14:paraId="3F97DAD9"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val="es-ES" w:eastAsia="en-GB"/>
              </w:rPr>
            </w:pPr>
            <w:r w:rsidRPr="00EF7FBB">
              <w:rPr>
                <w:rFonts w:ascii="Arial" w:hAnsi="Arial" w:cs="Arial"/>
                <w:b/>
                <w:bCs/>
                <w:color w:val="000000"/>
                <w:sz w:val="18"/>
                <w:szCs w:val="18"/>
                <w:lang w:val="es-ES" w:eastAsia="en-GB"/>
              </w:rPr>
              <w:t>NR_RAIL_HPUE_n100_n101</w:t>
            </w:r>
          </w:p>
        </w:tc>
        <w:tc>
          <w:tcPr>
            <w:tcW w:w="350" w:type="dxa"/>
            <w:shd w:val="clear" w:color="auto" w:fill="auto"/>
            <w:tcMar>
              <w:left w:w="28" w:type="dxa"/>
              <w:right w:w="28" w:type="dxa"/>
            </w:tcMar>
            <w:hideMark/>
          </w:tcPr>
          <w:p w14:paraId="3FB38A74"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 </w:t>
            </w:r>
          </w:p>
        </w:tc>
        <w:tc>
          <w:tcPr>
            <w:tcW w:w="722" w:type="dxa"/>
            <w:shd w:val="clear" w:color="auto" w:fill="auto"/>
            <w:tcMar>
              <w:left w:w="28" w:type="dxa"/>
              <w:right w:w="28" w:type="dxa"/>
            </w:tcMar>
            <w:hideMark/>
          </w:tcPr>
          <w:p w14:paraId="65D352E3" w14:textId="0491BAEE" w:rsidR="00D00E61" w:rsidRPr="00EF7FBB" w:rsidRDefault="003C763E" w:rsidP="00B22AB8">
            <w:pPr>
              <w:overflowPunct/>
              <w:autoSpaceDE/>
              <w:autoSpaceDN/>
              <w:adjustRightInd/>
              <w:spacing w:after="0"/>
              <w:textAlignment w:val="auto"/>
              <w:rPr>
                <w:rFonts w:ascii="Calibri" w:hAnsi="Calibri" w:cs="Calibri"/>
                <w:color w:val="0563C1"/>
                <w:sz w:val="18"/>
                <w:szCs w:val="18"/>
                <w:u w:val="single"/>
                <w:lang w:eastAsia="en-GB"/>
              </w:rPr>
            </w:pPr>
            <w:hyperlink r:id="rId695" w:history="1">
              <w:r w:rsidR="007D3634" w:rsidRPr="007D3634">
                <w:rPr>
                  <w:rFonts w:ascii="Calibri" w:hAnsi="Calibri" w:cs="Calibri"/>
                  <w:color w:val="0563C1"/>
                  <w:sz w:val="16"/>
                  <w:szCs w:val="18"/>
                  <w:u w:val="single"/>
                  <w:lang w:eastAsia="en-GB"/>
                </w:rPr>
                <w:t>RP-221878</w:t>
              </w:r>
            </w:hyperlink>
          </w:p>
        </w:tc>
        <w:tc>
          <w:tcPr>
            <w:tcW w:w="2023" w:type="dxa"/>
            <w:shd w:val="clear" w:color="auto" w:fill="auto"/>
            <w:tcMar>
              <w:left w:w="28" w:type="dxa"/>
              <w:right w:w="28" w:type="dxa"/>
            </w:tcMar>
            <w:hideMark/>
          </w:tcPr>
          <w:p w14:paraId="771FCAFE"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val="fr-FR" w:eastAsia="en-GB"/>
              </w:rPr>
            </w:pPr>
            <w:r w:rsidRPr="00EF7FBB">
              <w:rPr>
                <w:rFonts w:ascii="Arial" w:hAnsi="Arial" w:cs="Arial"/>
                <w:b/>
                <w:bCs/>
                <w:color w:val="000000"/>
                <w:sz w:val="18"/>
                <w:szCs w:val="18"/>
                <w:lang w:val="fr-FR" w:eastAsia="en-GB"/>
              </w:rPr>
              <w:t xml:space="preserve">Union Internationale Chemins de Fer (UIC) </w:t>
            </w:r>
          </w:p>
        </w:tc>
      </w:tr>
      <w:tr w:rsidR="00D00E61" w:rsidRPr="000D3A1E" w14:paraId="73EC3C78" w14:textId="77777777" w:rsidTr="001A31CA">
        <w:trPr>
          <w:trHeight w:val="255"/>
        </w:trPr>
        <w:tc>
          <w:tcPr>
            <w:tcW w:w="758" w:type="dxa"/>
            <w:shd w:val="clear" w:color="auto" w:fill="auto"/>
            <w:tcMar>
              <w:left w:w="28" w:type="dxa"/>
              <w:right w:w="28" w:type="dxa"/>
            </w:tcMar>
            <w:hideMark/>
          </w:tcPr>
          <w:p w14:paraId="3C9A62E0"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961113</w:t>
            </w:r>
          </w:p>
        </w:tc>
        <w:tc>
          <w:tcPr>
            <w:tcW w:w="2715" w:type="dxa"/>
            <w:shd w:val="clear" w:color="auto" w:fill="auto"/>
            <w:tcMar>
              <w:left w:w="28" w:type="dxa"/>
              <w:right w:w="28" w:type="dxa"/>
            </w:tcMar>
            <w:hideMark/>
          </w:tcPr>
          <w:p w14:paraId="09D0061E"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High Power UE support for NR bands n100 and n101 for Rail Mobile Radio (RMR) in Europe </w:t>
            </w:r>
          </w:p>
        </w:tc>
        <w:tc>
          <w:tcPr>
            <w:tcW w:w="3377" w:type="dxa"/>
            <w:shd w:val="clear" w:color="auto" w:fill="auto"/>
            <w:tcMar>
              <w:left w:w="28" w:type="dxa"/>
              <w:right w:w="28" w:type="dxa"/>
            </w:tcMar>
            <w:hideMark/>
          </w:tcPr>
          <w:p w14:paraId="0C875F1B"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NR_RAIL_HPUE_n100_n101-Core</w:t>
            </w:r>
          </w:p>
        </w:tc>
        <w:tc>
          <w:tcPr>
            <w:tcW w:w="350" w:type="dxa"/>
            <w:shd w:val="clear" w:color="auto" w:fill="auto"/>
            <w:tcMar>
              <w:left w:w="28" w:type="dxa"/>
              <w:right w:w="28" w:type="dxa"/>
            </w:tcMar>
            <w:hideMark/>
          </w:tcPr>
          <w:p w14:paraId="405836BF"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722" w:type="dxa"/>
            <w:shd w:val="clear" w:color="auto" w:fill="auto"/>
            <w:tcMar>
              <w:left w:w="28" w:type="dxa"/>
              <w:right w:w="28" w:type="dxa"/>
            </w:tcMar>
            <w:hideMark/>
          </w:tcPr>
          <w:p w14:paraId="1339101C" w14:textId="1B0BAA59" w:rsidR="00D00E61" w:rsidRPr="00EF7FBB" w:rsidRDefault="003C763E" w:rsidP="00B22AB8">
            <w:pPr>
              <w:overflowPunct/>
              <w:autoSpaceDE/>
              <w:autoSpaceDN/>
              <w:adjustRightInd/>
              <w:spacing w:after="0"/>
              <w:textAlignment w:val="auto"/>
              <w:rPr>
                <w:rFonts w:ascii="Calibri" w:hAnsi="Calibri" w:cs="Calibri"/>
                <w:color w:val="0563C1"/>
                <w:sz w:val="18"/>
                <w:szCs w:val="18"/>
                <w:u w:val="single"/>
                <w:lang w:eastAsia="en-GB"/>
              </w:rPr>
            </w:pPr>
            <w:hyperlink r:id="rId696" w:history="1">
              <w:r w:rsidR="007D3634" w:rsidRPr="007D3634">
                <w:rPr>
                  <w:rFonts w:ascii="Calibri" w:hAnsi="Calibri" w:cs="Calibri"/>
                  <w:color w:val="0563C1"/>
                  <w:sz w:val="16"/>
                  <w:szCs w:val="18"/>
                  <w:u w:val="single"/>
                  <w:lang w:eastAsia="en-GB"/>
                </w:rPr>
                <w:t>RP-221878</w:t>
              </w:r>
            </w:hyperlink>
          </w:p>
        </w:tc>
        <w:tc>
          <w:tcPr>
            <w:tcW w:w="2023" w:type="dxa"/>
            <w:shd w:val="clear" w:color="auto" w:fill="auto"/>
            <w:tcMar>
              <w:left w:w="28" w:type="dxa"/>
              <w:right w:w="28" w:type="dxa"/>
            </w:tcMar>
            <w:hideMark/>
          </w:tcPr>
          <w:p w14:paraId="0F2BCA08"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val="fr-FR" w:eastAsia="en-GB"/>
              </w:rPr>
            </w:pPr>
            <w:r w:rsidRPr="00EF7FBB">
              <w:rPr>
                <w:rFonts w:ascii="Arial" w:hAnsi="Arial" w:cs="Arial"/>
                <w:b/>
                <w:bCs/>
                <w:color w:val="000000"/>
                <w:sz w:val="18"/>
                <w:szCs w:val="18"/>
                <w:lang w:val="fr-FR" w:eastAsia="en-GB"/>
              </w:rPr>
              <w:t xml:space="preserve">Union Internationale Chemins de Fer (UIC) </w:t>
            </w:r>
          </w:p>
        </w:tc>
      </w:tr>
      <w:tr w:rsidR="00D00E61" w:rsidRPr="00EF7FBB" w14:paraId="3E1BEFBE" w14:textId="77777777" w:rsidTr="001A31CA">
        <w:trPr>
          <w:trHeight w:val="255"/>
        </w:trPr>
        <w:tc>
          <w:tcPr>
            <w:tcW w:w="758" w:type="dxa"/>
            <w:shd w:val="clear" w:color="auto" w:fill="auto"/>
            <w:tcMar>
              <w:left w:w="28" w:type="dxa"/>
              <w:right w:w="28" w:type="dxa"/>
            </w:tcMar>
            <w:hideMark/>
          </w:tcPr>
          <w:p w14:paraId="48D8AEFF"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961007</w:t>
            </w:r>
          </w:p>
        </w:tc>
        <w:tc>
          <w:tcPr>
            <w:tcW w:w="2715" w:type="dxa"/>
            <w:shd w:val="clear" w:color="auto" w:fill="auto"/>
            <w:tcMar>
              <w:left w:w="28" w:type="dxa"/>
              <w:right w:w="28" w:type="dxa"/>
            </w:tcMar>
            <w:hideMark/>
          </w:tcPr>
          <w:p w14:paraId="3BBE3997"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Rel-18 NR intra band Carrier Aggregation for xCC DL/yCC UL including contiguous and non-contiguous spectrum (x&gt;=y) </w:t>
            </w:r>
          </w:p>
        </w:tc>
        <w:tc>
          <w:tcPr>
            <w:tcW w:w="3377" w:type="dxa"/>
            <w:shd w:val="clear" w:color="auto" w:fill="auto"/>
            <w:tcMar>
              <w:left w:w="28" w:type="dxa"/>
              <w:right w:w="28" w:type="dxa"/>
            </w:tcMar>
            <w:hideMark/>
          </w:tcPr>
          <w:p w14:paraId="0BB41E3D"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NR_CA_R18_Intra</w:t>
            </w:r>
          </w:p>
        </w:tc>
        <w:tc>
          <w:tcPr>
            <w:tcW w:w="350" w:type="dxa"/>
            <w:shd w:val="clear" w:color="auto" w:fill="auto"/>
            <w:tcMar>
              <w:left w:w="28" w:type="dxa"/>
              <w:right w:w="28" w:type="dxa"/>
            </w:tcMar>
            <w:hideMark/>
          </w:tcPr>
          <w:p w14:paraId="17F8CF79"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722" w:type="dxa"/>
            <w:shd w:val="clear" w:color="auto" w:fill="auto"/>
            <w:tcMar>
              <w:left w:w="28" w:type="dxa"/>
              <w:right w:w="28" w:type="dxa"/>
            </w:tcMar>
            <w:hideMark/>
          </w:tcPr>
          <w:p w14:paraId="3F3C091C" w14:textId="7FBE5493" w:rsidR="00D00E61" w:rsidRPr="00EF7FBB" w:rsidRDefault="003C763E" w:rsidP="00B22AB8">
            <w:pPr>
              <w:overflowPunct/>
              <w:autoSpaceDE/>
              <w:autoSpaceDN/>
              <w:adjustRightInd/>
              <w:spacing w:after="0"/>
              <w:textAlignment w:val="auto"/>
              <w:rPr>
                <w:rFonts w:ascii="Calibri" w:hAnsi="Calibri" w:cs="Calibri"/>
                <w:color w:val="0563C1"/>
                <w:sz w:val="18"/>
                <w:szCs w:val="18"/>
                <w:u w:val="single"/>
                <w:lang w:eastAsia="en-GB"/>
              </w:rPr>
            </w:pPr>
            <w:hyperlink r:id="rId697" w:history="1">
              <w:r w:rsidR="007D3634" w:rsidRPr="007D3634">
                <w:rPr>
                  <w:rFonts w:ascii="Calibri" w:hAnsi="Calibri" w:cs="Calibri"/>
                  <w:color w:val="0563C1"/>
                  <w:sz w:val="16"/>
                  <w:szCs w:val="18"/>
                  <w:u w:val="single"/>
                  <w:lang w:eastAsia="en-GB"/>
                </w:rPr>
                <w:t>RP-231623</w:t>
              </w:r>
            </w:hyperlink>
          </w:p>
        </w:tc>
        <w:tc>
          <w:tcPr>
            <w:tcW w:w="2023" w:type="dxa"/>
            <w:shd w:val="clear" w:color="auto" w:fill="auto"/>
            <w:tcMar>
              <w:left w:w="28" w:type="dxa"/>
              <w:right w:w="28" w:type="dxa"/>
            </w:tcMar>
            <w:hideMark/>
          </w:tcPr>
          <w:p w14:paraId="7D363AD4"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Per Lindell, Ericsson</w:t>
            </w:r>
          </w:p>
        </w:tc>
      </w:tr>
      <w:tr w:rsidR="00D00E61" w:rsidRPr="00EF7FBB" w14:paraId="62F33FD8" w14:textId="77777777" w:rsidTr="001A31CA">
        <w:trPr>
          <w:trHeight w:val="255"/>
        </w:trPr>
        <w:tc>
          <w:tcPr>
            <w:tcW w:w="758" w:type="dxa"/>
            <w:shd w:val="clear" w:color="auto" w:fill="auto"/>
            <w:tcMar>
              <w:left w:w="28" w:type="dxa"/>
              <w:right w:w="28" w:type="dxa"/>
            </w:tcMar>
            <w:hideMark/>
          </w:tcPr>
          <w:p w14:paraId="50C92C61"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961107</w:t>
            </w:r>
          </w:p>
        </w:tc>
        <w:tc>
          <w:tcPr>
            <w:tcW w:w="2715" w:type="dxa"/>
            <w:shd w:val="clear" w:color="auto" w:fill="auto"/>
            <w:tcMar>
              <w:left w:w="28" w:type="dxa"/>
              <w:right w:w="28" w:type="dxa"/>
            </w:tcMar>
            <w:hideMark/>
          </w:tcPr>
          <w:p w14:paraId="50B875B4"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Rel-18 NR intra band Carrier Aggregation for xCC DL/yCC UL including contiguous and non-contiguous spectrum (x&gt;=y) </w:t>
            </w:r>
          </w:p>
        </w:tc>
        <w:tc>
          <w:tcPr>
            <w:tcW w:w="3377" w:type="dxa"/>
            <w:shd w:val="clear" w:color="auto" w:fill="auto"/>
            <w:tcMar>
              <w:left w:w="28" w:type="dxa"/>
              <w:right w:w="28" w:type="dxa"/>
            </w:tcMar>
            <w:hideMark/>
          </w:tcPr>
          <w:p w14:paraId="4F886CE1"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NR_CA_R18_Intra-Core</w:t>
            </w:r>
          </w:p>
        </w:tc>
        <w:tc>
          <w:tcPr>
            <w:tcW w:w="350" w:type="dxa"/>
            <w:shd w:val="clear" w:color="auto" w:fill="auto"/>
            <w:tcMar>
              <w:left w:w="28" w:type="dxa"/>
              <w:right w:w="28" w:type="dxa"/>
            </w:tcMar>
            <w:hideMark/>
          </w:tcPr>
          <w:p w14:paraId="3FC5E28F"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722" w:type="dxa"/>
            <w:shd w:val="clear" w:color="auto" w:fill="auto"/>
            <w:tcMar>
              <w:left w:w="28" w:type="dxa"/>
              <w:right w:w="28" w:type="dxa"/>
            </w:tcMar>
            <w:hideMark/>
          </w:tcPr>
          <w:p w14:paraId="2591543A" w14:textId="25DD10BF" w:rsidR="00D00E61" w:rsidRPr="00EF7FBB" w:rsidRDefault="003C763E" w:rsidP="00B22AB8">
            <w:pPr>
              <w:overflowPunct/>
              <w:autoSpaceDE/>
              <w:autoSpaceDN/>
              <w:adjustRightInd/>
              <w:spacing w:after="0"/>
              <w:textAlignment w:val="auto"/>
              <w:rPr>
                <w:rFonts w:ascii="Calibri" w:hAnsi="Calibri" w:cs="Calibri"/>
                <w:color w:val="0563C1"/>
                <w:sz w:val="18"/>
                <w:szCs w:val="18"/>
                <w:u w:val="single"/>
                <w:lang w:eastAsia="en-GB"/>
              </w:rPr>
            </w:pPr>
            <w:hyperlink r:id="rId698" w:history="1">
              <w:r w:rsidR="007D3634" w:rsidRPr="007D3634">
                <w:rPr>
                  <w:rFonts w:ascii="Calibri" w:hAnsi="Calibri" w:cs="Calibri"/>
                  <w:color w:val="0563C1"/>
                  <w:sz w:val="16"/>
                  <w:szCs w:val="18"/>
                  <w:u w:val="single"/>
                  <w:lang w:eastAsia="en-GB"/>
                </w:rPr>
                <w:t>RP-231623</w:t>
              </w:r>
            </w:hyperlink>
          </w:p>
        </w:tc>
        <w:tc>
          <w:tcPr>
            <w:tcW w:w="2023" w:type="dxa"/>
            <w:shd w:val="clear" w:color="auto" w:fill="auto"/>
            <w:tcMar>
              <w:left w:w="28" w:type="dxa"/>
              <w:right w:w="28" w:type="dxa"/>
            </w:tcMar>
            <w:hideMark/>
          </w:tcPr>
          <w:p w14:paraId="53590B76"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Per Lindell, Ericsson</w:t>
            </w:r>
          </w:p>
        </w:tc>
      </w:tr>
      <w:tr w:rsidR="00D00E61" w:rsidRPr="00EF7FBB" w14:paraId="4FFF48C6" w14:textId="77777777" w:rsidTr="001A31CA">
        <w:trPr>
          <w:trHeight w:val="255"/>
        </w:trPr>
        <w:tc>
          <w:tcPr>
            <w:tcW w:w="758" w:type="dxa"/>
            <w:shd w:val="clear" w:color="auto" w:fill="auto"/>
            <w:tcMar>
              <w:left w:w="28" w:type="dxa"/>
              <w:right w:w="28" w:type="dxa"/>
            </w:tcMar>
            <w:hideMark/>
          </w:tcPr>
          <w:p w14:paraId="28E524D3"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961207</w:t>
            </w:r>
          </w:p>
        </w:tc>
        <w:tc>
          <w:tcPr>
            <w:tcW w:w="2715" w:type="dxa"/>
            <w:shd w:val="clear" w:color="auto" w:fill="auto"/>
            <w:tcMar>
              <w:left w:w="28" w:type="dxa"/>
              <w:right w:w="28" w:type="dxa"/>
            </w:tcMar>
            <w:hideMark/>
          </w:tcPr>
          <w:p w14:paraId="79C286F2"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Rel-18 NR intra band Carrier Aggregation for xCC DL/yCC UL including contiguous and non-contiguous spectrum (x&gt;=y) </w:t>
            </w:r>
          </w:p>
        </w:tc>
        <w:tc>
          <w:tcPr>
            <w:tcW w:w="3377" w:type="dxa"/>
            <w:shd w:val="clear" w:color="auto" w:fill="auto"/>
            <w:tcMar>
              <w:left w:w="28" w:type="dxa"/>
              <w:right w:w="28" w:type="dxa"/>
            </w:tcMar>
            <w:hideMark/>
          </w:tcPr>
          <w:p w14:paraId="36BFD904" w14:textId="77777777" w:rsidR="00D00E61" w:rsidRPr="00490317"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490317">
              <w:rPr>
                <w:rFonts w:ascii="Arial" w:hAnsi="Arial" w:cs="Arial"/>
                <w:color w:val="000000"/>
                <w:sz w:val="18"/>
                <w:szCs w:val="18"/>
                <w:lang w:val="es-ES" w:eastAsia="en-GB"/>
              </w:rPr>
              <w:t>NR_CA_R18_Intra-Perf</w:t>
            </w:r>
          </w:p>
        </w:tc>
        <w:tc>
          <w:tcPr>
            <w:tcW w:w="350" w:type="dxa"/>
            <w:shd w:val="clear" w:color="auto" w:fill="auto"/>
            <w:tcMar>
              <w:left w:w="28" w:type="dxa"/>
              <w:right w:w="28" w:type="dxa"/>
            </w:tcMar>
            <w:hideMark/>
          </w:tcPr>
          <w:p w14:paraId="78F545E4"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722" w:type="dxa"/>
            <w:shd w:val="clear" w:color="auto" w:fill="auto"/>
            <w:tcMar>
              <w:left w:w="28" w:type="dxa"/>
              <w:right w:w="28" w:type="dxa"/>
            </w:tcMar>
            <w:hideMark/>
          </w:tcPr>
          <w:p w14:paraId="74873B0E" w14:textId="7FE5AE98" w:rsidR="00D00E61" w:rsidRPr="00EF7FBB" w:rsidRDefault="003C763E" w:rsidP="00B22AB8">
            <w:pPr>
              <w:overflowPunct/>
              <w:autoSpaceDE/>
              <w:autoSpaceDN/>
              <w:adjustRightInd/>
              <w:spacing w:after="0"/>
              <w:textAlignment w:val="auto"/>
              <w:rPr>
                <w:rFonts w:ascii="Calibri" w:hAnsi="Calibri" w:cs="Calibri"/>
                <w:color w:val="0563C1"/>
                <w:sz w:val="18"/>
                <w:szCs w:val="18"/>
                <w:u w:val="single"/>
                <w:lang w:eastAsia="en-GB"/>
              </w:rPr>
            </w:pPr>
            <w:hyperlink r:id="rId699" w:history="1">
              <w:r w:rsidR="007D3634" w:rsidRPr="007D3634">
                <w:rPr>
                  <w:rFonts w:ascii="Calibri" w:hAnsi="Calibri" w:cs="Calibri"/>
                  <w:color w:val="0563C1"/>
                  <w:sz w:val="16"/>
                  <w:szCs w:val="18"/>
                  <w:u w:val="single"/>
                  <w:lang w:eastAsia="en-GB"/>
                </w:rPr>
                <w:t>RP-231623</w:t>
              </w:r>
            </w:hyperlink>
          </w:p>
        </w:tc>
        <w:tc>
          <w:tcPr>
            <w:tcW w:w="2023" w:type="dxa"/>
            <w:shd w:val="clear" w:color="auto" w:fill="auto"/>
            <w:tcMar>
              <w:left w:w="28" w:type="dxa"/>
              <w:right w:w="28" w:type="dxa"/>
            </w:tcMar>
            <w:hideMark/>
          </w:tcPr>
          <w:p w14:paraId="02F1726A"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Per Lindell, Ericsson</w:t>
            </w:r>
          </w:p>
        </w:tc>
      </w:tr>
      <w:tr w:rsidR="00D00E61" w:rsidRPr="00EF7FBB" w14:paraId="318F57BE" w14:textId="77777777" w:rsidTr="001A31CA">
        <w:trPr>
          <w:trHeight w:val="255"/>
        </w:trPr>
        <w:tc>
          <w:tcPr>
            <w:tcW w:w="758" w:type="dxa"/>
            <w:shd w:val="clear" w:color="auto" w:fill="auto"/>
            <w:tcMar>
              <w:left w:w="28" w:type="dxa"/>
              <w:right w:w="28" w:type="dxa"/>
            </w:tcMar>
            <w:hideMark/>
          </w:tcPr>
          <w:p w14:paraId="0F97BABA"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961008</w:t>
            </w:r>
          </w:p>
        </w:tc>
        <w:tc>
          <w:tcPr>
            <w:tcW w:w="2715" w:type="dxa"/>
            <w:shd w:val="clear" w:color="auto" w:fill="auto"/>
            <w:tcMar>
              <w:left w:w="28" w:type="dxa"/>
              <w:right w:w="28" w:type="dxa"/>
            </w:tcMar>
            <w:hideMark/>
          </w:tcPr>
          <w:p w14:paraId="4AE31DDA"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Rel-18 NR inter-band Carrier Aggregation/Dual Connectivity for y bands DL (y=4, 5, 6) with x bands UL (x=1, 2) </w:t>
            </w:r>
          </w:p>
        </w:tc>
        <w:tc>
          <w:tcPr>
            <w:tcW w:w="3377" w:type="dxa"/>
            <w:shd w:val="clear" w:color="auto" w:fill="auto"/>
            <w:tcMar>
              <w:left w:w="28" w:type="dxa"/>
              <w:right w:w="28" w:type="dxa"/>
            </w:tcMar>
            <w:hideMark/>
          </w:tcPr>
          <w:p w14:paraId="05FD1B73" w14:textId="77777777" w:rsidR="00D00E61" w:rsidRPr="00490317"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490317">
              <w:rPr>
                <w:rFonts w:ascii="Arial" w:hAnsi="Arial" w:cs="Arial"/>
                <w:b/>
                <w:bCs/>
                <w:color w:val="000000"/>
                <w:sz w:val="18"/>
                <w:szCs w:val="18"/>
                <w:lang w:eastAsia="en-GB"/>
              </w:rPr>
              <w:t>NR_CADC_R18_yBDL_xBUL</w:t>
            </w:r>
          </w:p>
        </w:tc>
        <w:tc>
          <w:tcPr>
            <w:tcW w:w="350" w:type="dxa"/>
            <w:shd w:val="clear" w:color="auto" w:fill="auto"/>
            <w:tcMar>
              <w:left w:w="28" w:type="dxa"/>
              <w:right w:w="28" w:type="dxa"/>
            </w:tcMar>
            <w:hideMark/>
          </w:tcPr>
          <w:p w14:paraId="5A12C9CA" w14:textId="77777777" w:rsidR="00D00E61" w:rsidRPr="00490317" w:rsidRDefault="00D00E61" w:rsidP="00B22AB8">
            <w:pPr>
              <w:overflowPunct/>
              <w:autoSpaceDE/>
              <w:autoSpaceDN/>
              <w:adjustRightInd/>
              <w:spacing w:after="0"/>
              <w:textAlignment w:val="auto"/>
              <w:rPr>
                <w:rFonts w:ascii="Arial" w:hAnsi="Arial" w:cs="Arial"/>
                <w:color w:val="000000"/>
                <w:sz w:val="18"/>
                <w:szCs w:val="18"/>
                <w:lang w:eastAsia="en-GB"/>
              </w:rPr>
            </w:pPr>
            <w:r w:rsidRPr="00490317">
              <w:rPr>
                <w:rFonts w:ascii="Arial" w:hAnsi="Arial" w:cs="Arial"/>
                <w:color w:val="000000"/>
                <w:sz w:val="18"/>
                <w:szCs w:val="18"/>
                <w:lang w:eastAsia="en-GB"/>
              </w:rPr>
              <w:t> </w:t>
            </w:r>
          </w:p>
        </w:tc>
        <w:tc>
          <w:tcPr>
            <w:tcW w:w="722" w:type="dxa"/>
            <w:shd w:val="clear" w:color="auto" w:fill="auto"/>
            <w:tcMar>
              <w:left w:w="28" w:type="dxa"/>
              <w:right w:w="28" w:type="dxa"/>
            </w:tcMar>
            <w:hideMark/>
          </w:tcPr>
          <w:p w14:paraId="1DD4415F" w14:textId="139D5EFD" w:rsidR="00D00E61" w:rsidRPr="00EF7FBB" w:rsidRDefault="003C763E" w:rsidP="00B22AB8">
            <w:pPr>
              <w:overflowPunct/>
              <w:autoSpaceDE/>
              <w:autoSpaceDN/>
              <w:adjustRightInd/>
              <w:spacing w:after="0"/>
              <w:textAlignment w:val="auto"/>
              <w:rPr>
                <w:rFonts w:ascii="Calibri" w:hAnsi="Calibri" w:cs="Calibri"/>
                <w:color w:val="0563C1"/>
                <w:sz w:val="18"/>
                <w:szCs w:val="18"/>
                <w:u w:val="single"/>
                <w:lang w:eastAsia="en-GB"/>
              </w:rPr>
            </w:pPr>
            <w:hyperlink r:id="rId700" w:history="1">
              <w:r w:rsidR="007D3634" w:rsidRPr="007D3634">
                <w:rPr>
                  <w:rFonts w:ascii="Calibri" w:hAnsi="Calibri" w:cs="Calibri"/>
                  <w:color w:val="0563C1"/>
                  <w:sz w:val="16"/>
                  <w:szCs w:val="18"/>
                  <w:u w:val="single"/>
                  <w:lang w:eastAsia="en-GB"/>
                </w:rPr>
                <w:t>RP-231738</w:t>
              </w:r>
            </w:hyperlink>
          </w:p>
        </w:tc>
        <w:tc>
          <w:tcPr>
            <w:tcW w:w="2023" w:type="dxa"/>
            <w:shd w:val="clear" w:color="auto" w:fill="auto"/>
            <w:tcMar>
              <w:left w:w="28" w:type="dxa"/>
              <w:right w:w="28" w:type="dxa"/>
            </w:tcMar>
            <w:hideMark/>
          </w:tcPr>
          <w:p w14:paraId="72DC9E11"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Reihaneh Malekafzaliardakani, Ericsson</w:t>
            </w:r>
          </w:p>
        </w:tc>
      </w:tr>
      <w:tr w:rsidR="00D00E61" w:rsidRPr="00EF7FBB" w14:paraId="7E9A5699" w14:textId="77777777" w:rsidTr="001A31CA">
        <w:trPr>
          <w:trHeight w:val="255"/>
        </w:trPr>
        <w:tc>
          <w:tcPr>
            <w:tcW w:w="758" w:type="dxa"/>
            <w:shd w:val="clear" w:color="auto" w:fill="auto"/>
            <w:tcMar>
              <w:left w:w="28" w:type="dxa"/>
              <w:right w:w="28" w:type="dxa"/>
            </w:tcMar>
            <w:hideMark/>
          </w:tcPr>
          <w:p w14:paraId="6325D283"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961108</w:t>
            </w:r>
          </w:p>
        </w:tc>
        <w:tc>
          <w:tcPr>
            <w:tcW w:w="2715" w:type="dxa"/>
            <w:shd w:val="clear" w:color="auto" w:fill="auto"/>
            <w:tcMar>
              <w:left w:w="28" w:type="dxa"/>
              <w:right w:w="28" w:type="dxa"/>
            </w:tcMar>
            <w:hideMark/>
          </w:tcPr>
          <w:p w14:paraId="3D09D829"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Rel-18 NR inter-band Carrier Aggregation/Dual Connectivity for y bands DL (y=4, 5, 6) with x bands UL (x=1, 2) </w:t>
            </w:r>
          </w:p>
        </w:tc>
        <w:tc>
          <w:tcPr>
            <w:tcW w:w="3377" w:type="dxa"/>
            <w:shd w:val="clear" w:color="auto" w:fill="auto"/>
            <w:tcMar>
              <w:left w:w="28" w:type="dxa"/>
              <w:right w:w="28" w:type="dxa"/>
            </w:tcMar>
            <w:hideMark/>
          </w:tcPr>
          <w:p w14:paraId="3DB67E4D"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NR_CADC_R18_yBDL_xBUL-Core</w:t>
            </w:r>
          </w:p>
        </w:tc>
        <w:tc>
          <w:tcPr>
            <w:tcW w:w="350" w:type="dxa"/>
            <w:shd w:val="clear" w:color="auto" w:fill="auto"/>
            <w:tcMar>
              <w:left w:w="28" w:type="dxa"/>
              <w:right w:w="28" w:type="dxa"/>
            </w:tcMar>
            <w:hideMark/>
          </w:tcPr>
          <w:p w14:paraId="1D182EE9"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722" w:type="dxa"/>
            <w:shd w:val="clear" w:color="auto" w:fill="auto"/>
            <w:tcMar>
              <w:left w:w="28" w:type="dxa"/>
              <w:right w:w="28" w:type="dxa"/>
            </w:tcMar>
            <w:hideMark/>
          </w:tcPr>
          <w:p w14:paraId="43CC5971" w14:textId="399E7DA9" w:rsidR="00D00E61" w:rsidRPr="00EF7FBB" w:rsidRDefault="003C763E" w:rsidP="00B22AB8">
            <w:pPr>
              <w:overflowPunct/>
              <w:autoSpaceDE/>
              <w:autoSpaceDN/>
              <w:adjustRightInd/>
              <w:spacing w:after="0"/>
              <w:textAlignment w:val="auto"/>
              <w:rPr>
                <w:rFonts w:ascii="Calibri" w:hAnsi="Calibri" w:cs="Calibri"/>
                <w:color w:val="0563C1"/>
                <w:sz w:val="18"/>
                <w:szCs w:val="18"/>
                <w:u w:val="single"/>
                <w:lang w:eastAsia="en-GB"/>
              </w:rPr>
            </w:pPr>
            <w:hyperlink r:id="rId701" w:history="1">
              <w:r w:rsidR="007D3634" w:rsidRPr="007D3634">
                <w:rPr>
                  <w:rFonts w:ascii="Calibri" w:hAnsi="Calibri" w:cs="Calibri"/>
                  <w:color w:val="0563C1"/>
                  <w:sz w:val="16"/>
                  <w:szCs w:val="18"/>
                  <w:u w:val="single"/>
                  <w:lang w:eastAsia="en-GB"/>
                </w:rPr>
                <w:t>RP-231738</w:t>
              </w:r>
            </w:hyperlink>
          </w:p>
        </w:tc>
        <w:tc>
          <w:tcPr>
            <w:tcW w:w="2023" w:type="dxa"/>
            <w:shd w:val="clear" w:color="auto" w:fill="auto"/>
            <w:tcMar>
              <w:left w:w="28" w:type="dxa"/>
              <w:right w:w="28" w:type="dxa"/>
            </w:tcMar>
            <w:hideMark/>
          </w:tcPr>
          <w:p w14:paraId="119011C1"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Reihaneh Malekafzaliardakani, Ericsson</w:t>
            </w:r>
          </w:p>
        </w:tc>
      </w:tr>
      <w:tr w:rsidR="00D00E61" w:rsidRPr="00EF7FBB" w14:paraId="330C6D06" w14:textId="77777777" w:rsidTr="001A31CA">
        <w:trPr>
          <w:trHeight w:val="255"/>
        </w:trPr>
        <w:tc>
          <w:tcPr>
            <w:tcW w:w="758" w:type="dxa"/>
            <w:shd w:val="clear" w:color="auto" w:fill="auto"/>
            <w:tcMar>
              <w:left w:w="28" w:type="dxa"/>
              <w:right w:w="28" w:type="dxa"/>
            </w:tcMar>
            <w:hideMark/>
          </w:tcPr>
          <w:p w14:paraId="01F93036"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961208</w:t>
            </w:r>
          </w:p>
        </w:tc>
        <w:tc>
          <w:tcPr>
            <w:tcW w:w="2715" w:type="dxa"/>
            <w:shd w:val="clear" w:color="auto" w:fill="auto"/>
            <w:tcMar>
              <w:left w:w="28" w:type="dxa"/>
              <w:right w:w="28" w:type="dxa"/>
            </w:tcMar>
            <w:hideMark/>
          </w:tcPr>
          <w:p w14:paraId="4FBB2836"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Rel-18 NR inter-band Carrier Aggregation/Dual Connectivity for y bands DL (y=4, 5, 6) with x bands UL (x=1, 2) </w:t>
            </w:r>
          </w:p>
        </w:tc>
        <w:tc>
          <w:tcPr>
            <w:tcW w:w="3377" w:type="dxa"/>
            <w:shd w:val="clear" w:color="auto" w:fill="auto"/>
            <w:tcMar>
              <w:left w:w="28" w:type="dxa"/>
              <w:right w:w="28" w:type="dxa"/>
            </w:tcMar>
            <w:hideMark/>
          </w:tcPr>
          <w:p w14:paraId="5A0279FB"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NR_CADC_R18_yBDL_xBUL-Perf</w:t>
            </w:r>
          </w:p>
        </w:tc>
        <w:tc>
          <w:tcPr>
            <w:tcW w:w="350" w:type="dxa"/>
            <w:shd w:val="clear" w:color="auto" w:fill="auto"/>
            <w:tcMar>
              <w:left w:w="28" w:type="dxa"/>
              <w:right w:w="28" w:type="dxa"/>
            </w:tcMar>
            <w:hideMark/>
          </w:tcPr>
          <w:p w14:paraId="2C0E8546"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722" w:type="dxa"/>
            <w:shd w:val="clear" w:color="auto" w:fill="auto"/>
            <w:tcMar>
              <w:left w:w="28" w:type="dxa"/>
              <w:right w:w="28" w:type="dxa"/>
            </w:tcMar>
            <w:hideMark/>
          </w:tcPr>
          <w:p w14:paraId="441BA845" w14:textId="2308483E" w:rsidR="00D00E61" w:rsidRPr="00EF7FBB" w:rsidRDefault="003C763E" w:rsidP="00B22AB8">
            <w:pPr>
              <w:overflowPunct/>
              <w:autoSpaceDE/>
              <w:autoSpaceDN/>
              <w:adjustRightInd/>
              <w:spacing w:after="0"/>
              <w:textAlignment w:val="auto"/>
              <w:rPr>
                <w:rFonts w:ascii="Calibri" w:hAnsi="Calibri" w:cs="Calibri"/>
                <w:color w:val="0563C1"/>
                <w:sz w:val="18"/>
                <w:szCs w:val="18"/>
                <w:u w:val="single"/>
                <w:lang w:eastAsia="en-GB"/>
              </w:rPr>
            </w:pPr>
            <w:hyperlink r:id="rId702" w:history="1">
              <w:r w:rsidR="007D3634" w:rsidRPr="007D3634">
                <w:rPr>
                  <w:rFonts w:ascii="Calibri" w:hAnsi="Calibri" w:cs="Calibri"/>
                  <w:color w:val="0563C1"/>
                  <w:sz w:val="16"/>
                  <w:szCs w:val="18"/>
                  <w:u w:val="single"/>
                  <w:lang w:eastAsia="en-GB"/>
                </w:rPr>
                <w:t>RP-231738</w:t>
              </w:r>
            </w:hyperlink>
          </w:p>
        </w:tc>
        <w:tc>
          <w:tcPr>
            <w:tcW w:w="2023" w:type="dxa"/>
            <w:shd w:val="clear" w:color="auto" w:fill="auto"/>
            <w:tcMar>
              <w:left w:w="28" w:type="dxa"/>
              <w:right w:w="28" w:type="dxa"/>
            </w:tcMar>
            <w:hideMark/>
          </w:tcPr>
          <w:p w14:paraId="741330BC"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Reihaneh Malekafzaliardakani, Ericsson</w:t>
            </w:r>
          </w:p>
        </w:tc>
      </w:tr>
      <w:tr w:rsidR="00D00E61" w:rsidRPr="00EF7FBB" w14:paraId="09301D08" w14:textId="77777777" w:rsidTr="001A31CA">
        <w:trPr>
          <w:trHeight w:val="255"/>
        </w:trPr>
        <w:tc>
          <w:tcPr>
            <w:tcW w:w="758" w:type="dxa"/>
            <w:shd w:val="clear" w:color="auto" w:fill="auto"/>
            <w:tcMar>
              <w:left w:w="28" w:type="dxa"/>
              <w:right w:w="28" w:type="dxa"/>
            </w:tcMar>
            <w:hideMark/>
          </w:tcPr>
          <w:p w14:paraId="7EBF51E6"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960097</w:t>
            </w:r>
          </w:p>
        </w:tc>
        <w:tc>
          <w:tcPr>
            <w:tcW w:w="2715" w:type="dxa"/>
            <w:shd w:val="clear" w:color="auto" w:fill="auto"/>
            <w:tcMar>
              <w:left w:w="28" w:type="dxa"/>
              <w:right w:w="28" w:type="dxa"/>
            </w:tcMar>
            <w:hideMark/>
          </w:tcPr>
          <w:p w14:paraId="0CB5D2C7"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APT 600MHz NR band </w:t>
            </w:r>
          </w:p>
        </w:tc>
        <w:tc>
          <w:tcPr>
            <w:tcW w:w="3377" w:type="dxa"/>
            <w:shd w:val="clear" w:color="auto" w:fill="auto"/>
            <w:tcMar>
              <w:left w:w="28" w:type="dxa"/>
              <w:right w:w="28" w:type="dxa"/>
            </w:tcMar>
            <w:hideMark/>
          </w:tcPr>
          <w:p w14:paraId="3663D743"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NR_600MHz_APT</w:t>
            </w:r>
          </w:p>
        </w:tc>
        <w:tc>
          <w:tcPr>
            <w:tcW w:w="350" w:type="dxa"/>
            <w:shd w:val="clear" w:color="auto" w:fill="auto"/>
            <w:tcMar>
              <w:left w:w="28" w:type="dxa"/>
              <w:right w:w="28" w:type="dxa"/>
            </w:tcMar>
            <w:hideMark/>
          </w:tcPr>
          <w:p w14:paraId="2F45FD4F"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722" w:type="dxa"/>
            <w:shd w:val="clear" w:color="auto" w:fill="auto"/>
            <w:tcMar>
              <w:left w:w="28" w:type="dxa"/>
              <w:right w:w="28" w:type="dxa"/>
            </w:tcMar>
            <w:hideMark/>
          </w:tcPr>
          <w:p w14:paraId="2B137C9E" w14:textId="0DB130CE" w:rsidR="00D00E61" w:rsidRPr="00EF7FBB" w:rsidRDefault="003C763E" w:rsidP="00B22AB8">
            <w:pPr>
              <w:overflowPunct/>
              <w:autoSpaceDE/>
              <w:autoSpaceDN/>
              <w:adjustRightInd/>
              <w:spacing w:after="0"/>
              <w:textAlignment w:val="auto"/>
              <w:rPr>
                <w:rFonts w:ascii="Calibri" w:hAnsi="Calibri" w:cs="Calibri"/>
                <w:color w:val="0563C1"/>
                <w:sz w:val="18"/>
                <w:szCs w:val="18"/>
                <w:u w:val="single"/>
                <w:lang w:eastAsia="en-GB"/>
              </w:rPr>
            </w:pPr>
            <w:hyperlink r:id="rId703" w:history="1">
              <w:r w:rsidR="007D3634" w:rsidRPr="007D3634">
                <w:rPr>
                  <w:rFonts w:ascii="Calibri" w:hAnsi="Calibri" w:cs="Calibri"/>
                  <w:color w:val="0563C1"/>
                  <w:sz w:val="16"/>
                  <w:szCs w:val="18"/>
                  <w:u w:val="single"/>
                  <w:lang w:eastAsia="en-GB"/>
                </w:rPr>
                <w:t>RP-230060</w:t>
              </w:r>
            </w:hyperlink>
          </w:p>
        </w:tc>
        <w:tc>
          <w:tcPr>
            <w:tcW w:w="2023" w:type="dxa"/>
            <w:shd w:val="clear" w:color="auto" w:fill="auto"/>
            <w:tcMar>
              <w:left w:w="28" w:type="dxa"/>
              <w:right w:w="28" w:type="dxa"/>
            </w:tcMar>
            <w:hideMark/>
          </w:tcPr>
          <w:p w14:paraId="25A086BA"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Mansoor Shafi, Spark New Zealand</w:t>
            </w:r>
          </w:p>
        </w:tc>
      </w:tr>
      <w:tr w:rsidR="00D00E61" w:rsidRPr="00EF7FBB" w14:paraId="3294263D" w14:textId="77777777" w:rsidTr="001A31CA">
        <w:trPr>
          <w:trHeight w:val="255"/>
        </w:trPr>
        <w:tc>
          <w:tcPr>
            <w:tcW w:w="758" w:type="dxa"/>
            <w:shd w:val="clear" w:color="auto" w:fill="auto"/>
            <w:tcMar>
              <w:left w:w="28" w:type="dxa"/>
              <w:right w:w="28" w:type="dxa"/>
            </w:tcMar>
            <w:hideMark/>
          </w:tcPr>
          <w:p w14:paraId="15D671EF"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960197</w:t>
            </w:r>
          </w:p>
        </w:tc>
        <w:tc>
          <w:tcPr>
            <w:tcW w:w="2715" w:type="dxa"/>
            <w:shd w:val="clear" w:color="auto" w:fill="auto"/>
            <w:tcMar>
              <w:left w:w="28" w:type="dxa"/>
              <w:right w:w="28" w:type="dxa"/>
            </w:tcMar>
            <w:hideMark/>
          </w:tcPr>
          <w:p w14:paraId="5EDD8FE0"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APT 600MHz NR band </w:t>
            </w:r>
          </w:p>
        </w:tc>
        <w:tc>
          <w:tcPr>
            <w:tcW w:w="3377" w:type="dxa"/>
            <w:shd w:val="clear" w:color="auto" w:fill="auto"/>
            <w:tcMar>
              <w:left w:w="28" w:type="dxa"/>
              <w:right w:w="28" w:type="dxa"/>
            </w:tcMar>
            <w:hideMark/>
          </w:tcPr>
          <w:p w14:paraId="74E56B19"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NR_600MHz_APT-Core</w:t>
            </w:r>
          </w:p>
        </w:tc>
        <w:tc>
          <w:tcPr>
            <w:tcW w:w="350" w:type="dxa"/>
            <w:shd w:val="clear" w:color="auto" w:fill="auto"/>
            <w:tcMar>
              <w:left w:w="28" w:type="dxa"/>
              <w:right w:w="28" w:type="dxa"/>
            </w:tcMar>
            <w:hideMark/>
          </w:tcPr>
          <w:p w14:paraId="204A9F69"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722" w:type="dxa"/>
            <w:shd w:val="clear" w:color="auto" w:fill="auto"/>
            <w:tcMar>
              <w:left w:w="28" w:type="dxa"/>
              <w:right w:w="28" w:type="dxa"/>
            </w:tcMar>
            <w:hideMark/>
          </w:tcPr>
          <w:p w14:paraId="69D24666" w14:textId="500E00EB" w:rsidR="00D00E61" w:rsidRPr="00EF7FBB" w:rsidRDefault="003C763E" w:rsidP="00B22AB8">
            <w:pPr>
              <w:overflowPunct/>
              <w:autoSpaceDE/>
              <w:autoSpaceDN/>
              <w:adjustRightInd/>
              <w:spacing w:after="0"/>
              <w:textAlignment w:val="auto"/>
              <w:rPr>
                <w:rFonts w:ascii="Calibri" w:hAnsi="Calibri" w:cs="Calibri"/>
                <w:color w:val="0563C1"/>
                <w:sz w:val="18"/>
                <w:szCs w:val="18"/>
                <w:u w:val="single"/>
                <w:lang w:eastAsia="en-GB"/>
              </w:rPr>
            </w:pPr>
            <w:hyperlink r:id="rId704" w:history="1">
              <w:r w:rsidR="007D3634" w:rsidRPr="007D3634">
                <w:rPr>
                  <w:rFonts w:ascii="Calibri" w:hAnsi="Calibri" w:cs="Calibri"/>
                  <w:color w:val="0563C1"/>
                  <w:sz w:val="16"/>
                  <w:szCs w:val="18"/>
                  <w:u w:val="single"/>
                  <w:lang w:eastAsia="en-GB"/>
                </w:rPr>
                <w:t>RP-221778</w:t>
              </w:r>
            </w:hyperlink>
          </w:p>
        </w:tc>
        <w:tc>
          <w:tcPr>
            <w:tcW w:w="2023" w:type="dxa"/>
            <w:shd w:val="clear" w:color="auto" w:fill="auto"/>
            <w:tcMar>
              <w:left w:w="28" w:type="dxa"/>
              <w:right w:w="28" w:type="dxa"/>
            </w:tcMar>
            <w:hideMark/>
          </w:tcPr>
          <w:p w14:paraId="42E3AD4B"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Mansoor Shafi, Spark New Zealand</w:t>
            </w:r>
          </w:p>
        </w:tc>
      </w:tr>
      <w:tr w:rsidR="00D00E61" w:rsidRPr="00EF7FBB" w14:paraId="234C62E8" w14:textId="77777777" w:rsidTr="001A31CA">
        <w:trPr>
          <w:trHeight w:val="255"/>
        </w:trPr>
        <w:tc>
          <w:tcPr>
            <w:tcW w:w="758" w:type="dxa"/>
            <w:shd w:val="clear" w:color="auto" w:fill="auto"/>
            <w:tcMar>
              <w:left w:w="28" w:type="dxa"/>
              <w:right w:w="28" w:type="dxa"/>
            </w:tcMar>
            <w:hideMark/>
          </w:tcPr>
          <w:p w14:paraId="788BB4EB"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960297</w:t>
            </w:r>
          </w:p>
        </w:tc>
        <w:tc>
          <w:tcPr>
            <w:tcW w:w="2715" w:type="dxa"/>
            <w:shd w:val="clear" w:color="auto" w:fill="auto"/>
            <w:tcMar>
              <w:left w:w="28" w:type="dxa"/>
              <w:right w:w="28" w:type="dxa"/>
            </w:tcMar>
            <w:hideMark/>
          </w:tcPr>
          <w:p w14:paraId="22A89582"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APT 600MHz NR band </w:t>
            </w:r>
          </w:p>
        </w:tc>
        <w:tc>
          <w:tcPr>
            <w:tcW w:w="3377" w:type="dxa"/>
            <w:shd w:val="clear" w:color="auto" w:fill="auto"/>
            <w:tcMar>
              <w:left w:w="28" w:type="dxa"/>
              <w:right w:w="28" w:type="dxa"/>
            </w:tcMar>
            <w:hideMark/>
          </w:tcPr>
          <w:p w14:paraId="387C52B3"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de-DE" w:eastAsia="en-GB"/>
              </w:rPr>
            </w:pPr>
            <w:r w:rsidRPr="00EF7FBB">
              <w:rPr>
                <w:rFonts w:ascii="Arial" w:hAnsi="Arial" w:cs="Arial"/>
                <w:color w:val="000000"/>
                <w:sz w:val="18"/>
                <w:szCs w:val="18"/>
                <w:lang w:val="de-DE" w:eastAsia="en-GB"/>
              </w:rPr>
              <w:t>NR_600MHz_APT-Perf</w:t>
            </w:r>
          </w:p>
        </w:tc>
        <w:tc>
          <w:tcPr>
            <w:tcW w:w="350" w:type="dxa"/>
            <w:shd w:val="clear" w:color="auto" w:fill="auto"/>
            <w:tcMar>
              <w:left w:w="28" w:type="dxa"/>
              <w:right w:w="28" w:type="dxa"/>
            </w:tcMar>
            <w:hideMark/>
          </w:tcPr>
          <w:p w14:paraId="147D78E4"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722" w:type="dxa"/>
            <w:shd w:val="clear" w:color="auto" w:fill="auto"/>
            <w:tcMar>
              <w:left w:w="28" w:type="dxa"/>
              <w:right w:w="28" w:type="dxa"/>
            </w:tcMar>
            <w:hideMark/>
          </w:tcPr>
          <w:p w14:paraId="2C9390D4" w14:textId="4F7F313F" w:rsidR="00D00E61" w:rsidRPr="00EF7FBB" w:rsidRDefault="003C763E" w:rsidP="00B22AB8">
            <w:pPr>
              <w:overflowPunct/>
              <w:autoSpaceDE/>
              <w:autoSpaceDN/>
              <w:adjustRightInd/>
              <w:spacing w:after="0"/>
              <w:textAlignment w:val="auto"/>
              <w:rPr>
                <w:rFonts w:ascii="Calibri" w:hAnsi="Calibri" w:cs="Calibri"/>
                <w:color w:val="0563C1"/>
                <w:sz w:val="18"/>
                <w:szCs w:val="18"/>
                <w:u w:val="single"/>
                <w:lang w:eastAsia="en-GB"/>
              </w:rPr>
            </w:pPr>
            <w:hyperlink r:id="rId705" w:history="1">
              <w:r w:rsidR="007D3634" w:rsidRPr="007D3634">
                <w:rPr>
                  <w:rFonts w:ascii="Calibri" w:hAnsi="Calibri" w:cs="Calibri"/>
                  <w:color w:val="0563C1"/>
                  <w:sz w:val="16"/>
                  <w:szCs w:val="18"/>
                  <w:u w:val="single"/>
                  <w:lang w:eastAsia="en-GB"/>
                </w:rPr>
                <w:t>RP-221778</w:t>
              </w:r>
            </w:hyperlink>
          </w:p>
        </w:tc>
        <w:tc>
          <w:tcPr>
            <w:tcW w:w="2023" w:type="dxa"/>
            <w:shd w:val="clear" w:color="auto" w:fill="auto"/>
            <w:tcMar>
              <w:left w:w="28" w:type="dxa"/>
              <w:right w:w="28" w:type="dxa"/>
            </w:tcMar>
            <w:hideMark/>
          </w:tcPr>
          <w:p w14:paraId="3427F23A"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Mansoor Shafi, Spark New Zealand</w:t>
            </w:r>
          </w:p>
        </w:tc>
      </w:tr>
      <w:tr w:rsidR="00D00E61" w:rsidRPr="00EF7FBB" w14:paraId="70328CAC" w14:textId="77777777" w:rsidTr="001A31CA">
        <w:trPr>
          <w:trHeight w:val="255"/>
        </w:trPr>
        <w:tc>
          <w:tcPr>
            <w:tcW w:w="758" w:type="dxa"/>
            <w:shd w:val="clear" w:color="auto" w:fill="auto"/>
            <w:tcMar>
              <w:left w:w="28" w:type="dxa"/>
              <w:right w:w="28" w:type="dxa"/>
            </w:tcMar>
            <w:hideMark/>
          </w:tcPr>
          <w:p w14:paraId="447B1727"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960098</w:t>
            </w:r>
          </w:p>
        </w:tc>
        <w:tc>
          <w:tcPr>
            <w:tcW w:w="2715" w:type="dxa"/>
            <w:shd w:val="clear" w:color="auto" w:fill="auto"/>
            <w:tcMar>
              <w:left w:w="28" w:type="dxa"/>
              <w:right w:w="28" w:type="dxa"/>
            </w:tcMar>
            <w:hideMark/>
          </w:tcPr>
          <w:p w14:paraId="413407D6"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Introduction of additional 6GHz NR licensed bands </w:t>
            </w:r>
          </w:p>
        </w:tc>
        <w:tc>
          <w:tcPr>
            <w:tcW w:w="3377" w:type="dxa"/>
            <w:shd w:val="clear" w:color="auto" w:fill="auto"/>
            <w:tcMar>
              <w:left w:w="28" w:type="dxa"/>
              <w:right w:w="28" w:type="dxa"/>
            </w:tcMar>
            <w:hideMark/>
          </w:tcPr>
          <w:p w14:paraId="041D8053"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NR_6GHz_add_bands</w:t>
            </w:r>
          </w:p>
        </w:tc>
        <w:tc>
          <w:tcPr>
            <w:tcW w:w="350" w:type="dxa"/>
            <w:shd w:val="clear" w:color="auto" w:fill="auto"/>
            <w:tcMar>
              <w:left w:w="28" w:type="dxa"/>
              <w:right w:w="28" w:type="dxa"/>
            </w:tcMar>
            <w:hideMark/>
          </w:tcPr>
          <w:p w14:paraId="7AD0B2FC"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722" w:type="dxa"/>
            <w:shd w:val="clear" w:color="auto" w:fill="auto"/>
            <w:tcMar>
              <w:left w:w="28" w:type="dxa"/>
              <w:right w:w="28" w:type="dxa"/>
            </w:tcMar>
            <w:hideMark/>
          </w:tcPr>
          <w:p w14:paraId="336F6EA6" w14:textId="211FF991" w:rsidR="00D00E61" w:rsidRPr="00EF7FBB" w:rsidRDefault="003C763E" w:rsidP="00B22AB8">
            <w:pPr>
              <w:overflowPunct/>
              <w:autoSpaceDE/>
              <w:autoSpaceDN/>
              <w:adjustRightInd/>
              <w:spacing w:after="0"/>
              <w:textAlignment w:val="auto"/>
              <w:rPr>
                <w:rFonts w:ascii="Calibri" w:hAnsi="Calibri" w:cs="Calibri"/>
                <w:color w:val="0563C1"/>
                <w:sz w:val="18"/>
                <w:szCs w:val="18"/>
                <w:u w:val="single"/>
                <w:lang w:eastAsia="en-GB"/>
              </w:rPr>
            </w:pPr>
            <w:hyperlink r:id="rId706" w:history="1">
              <w:r w:rsidR="007D3634" w:rsidRPr="007D3634">
                <w:rPr>
                  <w:rFonts w:ascii="Calibri" w:hAnsi="Calibri" w:cs="Calibri"/>
                  <w:color w:val="0563C1"/>
                  <w:sz w:val="16"/>
                  <w:szCs w:val="18"/>
                  <w:u w:val="single"/>
                  <w:lang w:eastAsia="en-GB"/>
                </w:rPr>
                <w:t>RP-222498</w:t>
              </w:r>
            </w:hyperlink>
          </w:p>
        </w:tc>
        <w:tc>
          <w:tcPr>
            <w:tcW w:w="2023" w:type="dxa"/>
            <w:shd w:val="clear" w:color="auto" w:fill="auto"/>
            <w:tcMar>
              <w:left w:w="28" w:type="dxa"/>
              <w:right w:w="28" w:type="dxa"/>
            </w:tcMar>
            <w:hideMark/>
          </w:tcPr>
          <w:p w14:paraId="54F4AEF2"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Liehai Liu, Huawei</w:t>
            </w:r>
          </w:p>
        </w:tc>
      </w:tr>
      <w:tr w:rsidR="00D00E61" w:rsidRPr="00EF7FBB" w14:paraId="0DF518EB" w14:textId="77777777" w:rsidTr="001A31CA">
        <w:trPr>
          <w:trHeight w:val="255"/>
        </w:trPr>
        <w:tc>
          <w:tcPr>
            <w:tcW w:w="758" w:type="dxa"/>
            <w:shd w:val="clear" w:color="auto" w:fill="auto"/>
            <w:tcMar>
              <w:left w:w="28" w:type="dxa"/>
              <w:right w:w="28" w:type="dxa"/>
            </w:tcMar>
            <w:hideMark/>
          </w:tcPr>
          <w:p w14:paraId="5E4B9114"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960198</w:t>
            </w:r>
          </w:p>
        </w:tc>
        <w:tc>
          <w:tcPr>
            <w:tcW w:w="2715" w:type="dxa"/>
            <w:shd w:val="clear" w:color="auto" w:fill="auto"/>
            <w:tcMar>
              <w:left w:w="28" w:type="dxa"/>
              <w:right w:w="28" w:type="dxa"/>
            </w:tcMar>
            <w:hideMark/>
          </w:tcPr>
          <w:p w14:paraId="14098A01"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Introduction of additional 6GHz NR licensed bands </w:t>
            </w:r>
          </w:p>
        </w:tc>
        <w:tc>
          <w:tcPr>
            <w:tcW w:w="3377" w:type="dxa"/>
            <w:shd w:val="clear" w:color="auto" w:fill="auto"/>
            <w:tcMar>
              <w:left w:w="28" w:type="dxa"/>
              <w:right w:w="28" w:type="dxa"/>
            </w:tcMar>
            <w:hideMark/>
          </w:tcPr>
          <w:p w14:paraId="4D0004C1" w14:textId="77777777" w:rsidR="00D00E61" w:rsidRPr="00F93FD9" w:rsidRDefault="00D00E61" w:rsidP="00B22AB8">
            <w:pPr>
              <w:overflowPunct/>
              <w:autoSpaceDE/>
              <w:autoSpaceDN/>
              <w:adjustRightInd/>
              <w:spacing w:after="0"/>
              <w:textAlignment w:val="auto"/>
              <w:rPr>
                <w:rFonts w:ascii="Arial" w:hAnsi="Arial" w:cs="Arial"/>
                <w:color w:val="000000"/>
                <w:sz w:val="18"/>
                <w:szCs w:val="18"/>
                <w:lang w:eastAsia="en-GB"/>
              </w:rPr>
            </w:pPr>
            <w:r w:rsidRPr="00F93FD9">
              <w:rPr>
                <w:rFonts w:ascii="Arial" w:hAnsi="Arial" w:cs="Arial"/>
                <w:color w:val="000000"/>
                <w:sz w:val="18"/>
                <w:szCs w:val="18"/>
                <w:lang w:eastAsia="en-GB"/>
              </w:rPr>
              <w:t>NR_6GHz_add_bands-Core</w:t>
            </w:r>
          </w:p>
        </w:tc>
        <w:tc>
          <w:tcPr>
            <w:tcW w:w="350" w:type="dxa"/>
            <w:shd w:val="clear" w:color="auto" w:fill="auto"/>
            <w:tcMar>
              <w:left w:w="28" w:type="dxa"/>
              <w:right w:w="28" w:type="dxa"/>
            </w:tcMar>
            <w:hideMark/>
          </w:tcPr>
          <w:p w14:paraId="14C34964"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722" w:type="dxa"/>
            <w:shd w:val="clear" w:color="auto" w:fill="auto"/>
            <w:tcMar>
              <w:left w:w="28" w:type="dxa"/>
              <w:right w:w="28" w:type="dxa"/>
            </w:tcMar>
            <w:hideMark/>
          </w:tcPr>
          <w:p w14:paraId="22E33CAC" w14:textId="7725BD58" w:rsidR="00D00E61" w:rsidRPr="00EF7FBB" w:rsidRDefault="003C763E" w:rsidP="00B22AB8">
            <w:pPr>
              <w:overflowPunct/>
              <w:autoSpaceDE/>
              <w:autoSpaceDN/>
              <w:adjustRightInd/>
              <w:spacing w:after="0"/>
              <w:textAlignment w:val="auto"/>
              <w:rPr>
                <w:rFonts w:ascii="Calibri" w:hAnsi="Calibri" w:cs="Calibri"/>
                <w:color w:val="0563C1"/>
                <w:sz w:val="18"/>
                <w:szCs w:val="18"/>
                <w:u w:val="single"/>
                <w:lang w:eastAsia="en-GB"/>
              </w:rPr>
            </w:pPr>
            <w:hyperlink r:id="rId707" w:history="1">
              <w:r w:rsidR="007D3634" w:rsidRPr="007D3634">
                <w:rPr>
                  <w:rFonts w:ascii="Calibri" w:hAnsi="Calibri" w:cs="Calibri"/>
                  <w:color w:val="0563C1"/>
                  <w:sz w:val="16"/>
                  <w:szCs w:val="18"/>
                  <w:u w:val="single"/>
                  <w:lang w:eastAsia="en-GB"/>
                </w:rPr>
                <w:t>RP-222498</w:t>
              </w:r>
            </w:hyperlink>
          </w:p>
        </w:tc>
        <w:tc>
          <w:tcPr>
            <w:tcW w:w="2023" w:type="dxa"/>
            <w:shd w:val="clear" w:color="auto" w:fill="auto"/>
            <w:tcMar>
              <w:left w:w="28" w:type="dxa"/>
              <w:right w:w="28" w:type="dxa"/>
            </w:tcMar>
            <w:hideMark/>
          </w:tcPr>
          <w:p w14:paraId="029B66EF"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Liehai Liu, Huawei</w:t>
            </w:r>
          </w:p>
        </w:tc>
      </w:tr>
      <w:tr w:rsidR="00D00E61" w:rsidRPr="00EF7FBB" w14:paraId="120C6A4C" w14:textId="77777777" w:rsidTr="001A31CA">
        <w:trPr>
          <w:trHeight w:val="255"/>
        </w:trPr>
        <w:tc>
          <w:tcPr>
            <w:tcW w:w="758" w:type="dxa"/>
            <w:shd w:val="clear" w:color="auto" w:fill="auto"/>
            <w:tcMar>
              <w:left w:w="28" w:type="dxa"/>
              <w:right w:w="28" w:type="dxa"/>
            </w:tcMar>
            <w:hideMark/>
          </w:tcPr>
          <w:p w14:paraId="0EC9B9A1"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960298</w:t>
            </w:r>
          </w:p>
        </w:tc>
        <w:tc>
          <w:tcPr>
            <w:tcW w:w="2715" w:type="dxa"/>
            <w:shd w:val="clear" w:color="auto" w:fill="auto"/>
            <w:tcMar>
              <w:left w:w="28" w:type="dxa"/>
              <w:right w:w="28" w:type="dxa"/>
            </w:tcMar>
            <w:hideMark/>
          </w:tcPr>
          <w:p w14:paraId="6BE30930"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Introduction of additional 6GHz NR licensed bands </w:t>
            </w:r>
          </w:p>
        </w:tc>
        <w:tc>
          <w:tcPr>
            <w:tcW w:w="3377" w:type="dxa"/>
            <w:shd w:val="clear" w:color="auto" w:fill="auto"/>
            <w:tcMar>
              <w:left w:w="28" w:type="dxa"/>
              <w:right w:w="28" w:type="dxa"/>
            </w:tcMar>
            <w:hideMark/>
          </w:tcPr>
          <w:p w14:paraId="7FE45D03"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NR_6GHz_add_bands-Perf</w:t>
            </w:r>
          </w:p>
        </w:tc>
        <w:tc>
          <w:tcPr>
            <w:tcW w:w="350" w:type="dxa"/>
            <w:shd w:val="clear" w:color="auto" w:fill="auto"/>
            <w:tcMar>
              <w:left w:w="28" w:type="dxa"/>
              <w:right w:w="28" w:type="dxa"/>
            </w:tcMar>
            <w:hideMark/>
          </w:tcPr>
          <w:p w14:paraId="76D12F8D"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722" w:type="dxa"/>
            <w:shd w:val="clear" w:color="auto" w:fill="auto"/>
            <w:tcMar>
              <w:left w:w="28" w:type="dxa"/>
              <w:right w:w="28" w:type="dxa"/>
            </w:tcMar>
            <w:hideMark/>
          </w:tcPr>
          <w:p w14:paraId="521A30FA" w14:textId="436298D6" w:rsidR="00D00E61" w:rsidRPr="00EF7FBB" w:rsidRDefault="003C763E" w:rsidP="00B22AB8">
            <w:pPr>
              <w:overflowPunct/>
              <w:autoSpaceDE/>
              <w:autoSpaceDN/>
              <w:adjustRightInd/>
              <w:spacing w:after="0"/>
              <w:textAlignment w:val="auto"/>
              <w:rPr>
                <w:rFonts w:ascii="Calibri" w:hAnsi="Calibri" w:cs="Calibri"/>
                <w:color w:val="0563C1"/>
                <w:sz w:val="18"/>
                <w:szCs w:val="18"/>
                <w:u w:val="single"/>
                <w:lang w:eastAsia="en-GB"/>
              </w:rPr>
            </w:pPr>
            <w:hyperlink r:id="rId708" w:history="1">
              <w:r w:rsidR="007D3634" w:rsidRPr="007D3634">
                <w:rPr>
                  <w:rFonts w:ascii="Calibri" w:hAnsi="Calibri" w:cs="Calibri"/>
                  <w:color w:val="0563C1"/>
                  <w:sz w:val="16"/>
                  <w:szCs w:val="18"/>
                  <w:u w:val="single"/>
                  <w:lang w:eastAsia="en-GB"/>
                </w:rPr>
                <w:t>RP-222498</w:t>
              </w:r>
            </w:hyperlink>
          </w:p>
        </w:tc>
        <w:tc>
          <w:tcPr>
            <w:tcW w:w="2023" w:type="dxa"/>
            <w:shd w:val="clear" w:color="auto" w:fill="auto"/>
            <w:tcMar>
              <w:left w:w="28" w:type="dxa"/>
              <w:right w:w="28" w:type="dxa"/>
            </w:tcMar>
            <w:hideMark/>
          </w:tcPr>
          <w:p w14:paraId="51D5D14B"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Liehai Liu, Huawei</w:t>
            </w:r>
          </w:p>
        </w:tc>
      </w:tr>
      <w:tr w:rsidR="00D00E61" w:rsidRPr="00EF7FBB" w14:paraId="01D07959" w14:textId="77777777" w:rsidTr="001A31CA">
        <w:trPr>
          <w:trHeight w:val="255"/>
        </w:trPr>
        <w:tc>
          <w:tcPr>
            <w:tcW w:w="758" w:type="dxa"/>
            <w:shd w:val="clear" w:color="auto" w:fill="auto"/>
            <w:tcMar>
              <w:left w:w="28" w:type="dxa"/>
              <w:right w:w="28" w:type="dxa"/>
            </w:tcMar>
            <w:hideMark/>
          </w:tcPr>
          <w:p w14:paraId="015693EB"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960095</w:t>
            </w:r>
          </w:p>
        </w:tc>
        <w:tc>
          <w:tcPr>
            <w:tcW w:w="2715" w:type="dxa"/>
            <w:shd w:val="clear" w:color="auto" w:fill="auto"/>
            <w:tcMar>
              <w:left w:w="28" w:type="dxa"/>
              <w:right w:w="28" w:type="dxa"/>
            </w:tcMar>
            <w:hideMark/>
          </w:tcPr>
          <w:p w14:paraId="71755B96"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Additional NR bands for UL-MIMO in Rel-18 </w:t>
            </w:r>
          </w:p>
        </w:tc>
        <w:tc>
          <w:tcPr>
            <w:tcW w:w="3377" w:type="dxa"/>
            <w:shd w:val="clear" w:color="auto" w:fill="auto"/>
            <w:tcMar>
              <w:left w:w="28" w:type="dxa"/>
              <w:right w:w="28" w:type="dxa"/>
            </w:tcMar>
            <w:hideMark/>
          </w:tcPr>
          <w:p w14:paraId="3E4772B1"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NR_bands_UL_MIMO_R18</w:t>
            </w:r>
          </w:p>
        </w:tc>
        <w:tc>
          <w:tcPr>
            <w:tcW w:w="350" w:type="dxa"/>
            <w:shd w:val="clear" w:color="auto" w:fill="auto"/>
            <w:tcMar>
              <w:left w:w="28" w:type="dxa"/>
              <w:right w:w="28" w:type="dxa"/>
            </w:tcMar>
            <w:hideMark/>
          </w:tcPr>
          <w:p w14:paraId="5607D694"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722" w:type="dxa"/>
            <w:shd w:val="clear" w:color="auto" w:fill="auto"/>
            <w:tcMar>
              <w:left w:w="28" w:type="dxa"/>
              <w:right w:w="28" w:type="dxa"/>
            </w:tcMar>
            <w:hideMark/>
          </w:tcPr>
          <w:p w14:paraId="05BFC349" w14:textId="40DDD274" w:rsidR="00D00E61" w:rsidRPr="00EF7FBB" w:rsidRDefault="003C763E" w:rsidP="00B22AB8">
            <w:pPr>
              <w:overflowPunct/>
              <w:autoSpaceDE/>
              <w:autoSpaceDN/>
              <w:adjustRightInd/>
              <w:spacing w:after="0"/>
              <w:textAlignment w:val="auto"/>
              <w:rPr>
                <w:rFonts w:ascii="Calibri" w:hAnsi="Calibri" w:cs="Calibri"/>
                <w:color w:val="0563C1"/>
                <w:sz w:val="18"/>
                <w:szCs w:val="18"/>
                <w:u w:val="single"/>
                <w:lang w:eastAsia="en-GB"/>
              </w:rPr>
            </w:pPr>
            <w:hyperlink r:id="rId709" w:history="1">
              <w:r w:rsidR="007D3634" w:rsidRPr="007D3634">
                <w:rPr>
                  <w:rFonts w:ascii="Calibri" w:hAnsi="Calibri" w:cs="Calibri"/>
                  <w:color w:val="0563C1"/>
                  <w:sz w:val="16"/>
                  <w:szCs w:val="18"/>
                  <w:u w:val="single"/>
                  <w:lang w:eastAsia="en-GB"/>
                </w:rPr>
                <w:t>RP-232374</w:t>
              </w:r>
            </w:hyperlink>
          </w:p>
        </w:tc>
        <w:tc>
          <w:tcPr>
            <w:tcW w:w="2023" w:type="dxa"/>
            <w:shd w:val="clear" w:color="auto" w:fill="auto"/>
            <w:tcMar>
              <w:left w:w="28" w:type="dxa"/>
              <w:right w:w="28" w:type="dxa"/>
            </w:tcMar>
            <w:hideMark/>
          </w:tcPr>
          <w:p w14:paraId="28B380FE"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Xiang Gao, Huawei</w:t>
            </w:r>
          </w:p>
        </w:tc>
      </w:tr>
      <w:tr w:rsidR="00D00E61" w:rsidRPr="00EF7FBB" w14:paraId="55B7AE90" w14:textId="77777777" w:rsidTr="001A31CA">
        <w:trPr>
          <w:trHeight w:val="255"/>
        </w:trPr>
        <w:tc>
          <w:tcPr>
            <w:tcW w:w="758" w:type="dxa"/>
            <w:shd w:val="clear" w:color="auto" w:fill="auto"/>
            <w:tcMar>
              <w:left w:w="28" w:type="dxa"/>
              <w:right w:w="28" w:type="dxa"/>
            </w:tcMar>
            <w:hideMark/>
          </w:tcPr>
          <w:p w14:paraId="35CBEACE"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960195</w:t>
            </w:r>
          </w:p>
        </w:tc>
        <w:tc>
          <w:tcPr>
            <w:tcW w:w="2715" w:type="dxa"/>
            <w:shd w:val="clear" w:color="auto" w:fill="auto"/>
            <w:tcMar>
              <w:left w:w="28" w:type="dxa"/>
              <w:right w:w="28" w:type="dxa"/>
            </w:tcMar>
            <w:hideMark/>
          </w:tcPr>
          <w:p w14:paraId="6AFB9F67"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Additional NR bands for UL-MIMO in Rel-18 </w:t>
            </w:r>
          </w:p>
        </w:tc>
        <w:tc>
          <w:tcPr>
            <w:tcW w:w="3377" w:type="dxa"/>
            <w:shd w:val="clear" w:color="auto" w:fill="auto"/>
            <w:tcMar>
              <w:left w:w="28" w:type="dxa"/>
              <w:right w:w="28" w:type="dxa"/>
            </w:tcMar>
            <w:hideMark/>
          </w:tcPr>
          <w:p w14:paraId="521F1699" w14:textId="77777777" w:rsidR="00D00E61" w:rsidRPr="00F93FD9" w:rsidRDefault="00D00E61" w:rsidP="00B22AB8">
            <w:pPr>
              <w:overflowPunct/>
              <w:autoSpaceDE/>
              <w:autoSpaceDN/>
              <w:adjustRightInd/>
              <w:spacing w:after="0"/>
              <w:textAlignment w:val="auto"/>
              <w:rPr>
                <w:rFonts w:ascii="Arial" w:hAnsi="Arial" w:cs="Arial"/>
                <w:color w:val="000000"/>
                <w:sz w:val="18"/>
                <w:szCs w:val="18"/>
                <w:lang w:eastAsia="en-GB"/>
              </w:rPr>
            </w:pPr>
            <w:r w:rsidRPr="00F93FD9">
              <w:rPr>
                <w:rFonts w:ascii="Arial" w:hAnsi="Arial" w:cs="Arial"/>
                <w:color w:val="000000"/>
                <w:sz w:val="18"/>
                <w:szCs w:val="18"/>
                <w:lang w:eastAsia="en-GB"/>
              </w:rPr>
              <w:t>NR_bands_UL_MIMO_R18-Core</w:t>
            </w:r>
          </w:p>
        </w:tc>
        <w:tc>
          <w:tcPr>
            <w:tcW w:w="350" w:type="dxa"/>
            <w:shd w:val="clear" w:color="auto" w:fill="auto"/>
            <w:tcMar>
              <w:left w:w="28" w:type="dxa"/>
              <w:right w:w="28" w:type="dxa"/>
            </w:tcMar>
            <w:hideMark/>
          </w:tcPr>
          <w:p w14:paraId="0DB2BFE1"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722" w:type="dxa"/>
            <w:shd w:val="clear" w:color="auto" w:fill="auto"/>
            <w:tcMar>
              <w:left w:w="28" w:type="dxa"/>
              <w:right w:w="28" w:type="dxa"/>
            </w:tcMar>
            <w:hideMark/>
          </w:tcPr>
          <w:p w14:paraId="1D77DB7B" w14:textId="546865BB" w:rsidR="00D00E61" w:rsidRPr="00EF7FBB" w:rsidRDefault="003C763E" w:rsidP="00B22AB8">
            <w:pPr>
              <w:overflowPunct/>
              <w:autoSpaceDE/>
              <w:autoSpaceDN/>
              <w:adjustRightInd/>
              <w:spacing w:after="0"/>
              <w:textAlignment w:val="auto"/>
              <w:rPr>
                <w:rFonts w:ascii="Calibri" w:hAnsi="Calibri" w:cs="Calibri"/>
                <w:color w:val="0563C1"/>
                <w:sz w:val="18"/>
                <w:szCs w:val="18"/>
                <w:u w:val="single"/>
                <w:lang w:eastAsia="en-GB"/>
              </w:rPr>
            </w:pPr>
            <w:hyperlink r:id="rId710" w:history="1">
              <w:r w:rsidR="007D3634" w:rsidRPr="007D3634">
                <w:rPr>
                  <w:rFonts w:ascii="Calibri" w:hAnsi="Calibri" w:cs="Calibri"/>
                  <w:color w:val="0563C1"/>
                  <w:sz w:val="16"/>
                  <w:szCs w:val="18"/>
                  <w:u w:val="single"/>
                  <w:lang w:eastAsia="en-GB"/>
                </w:rPr>
                <w:t>RP-232374</w:t>
              </w:r>
            </w:hyperlink>
          </w:p>
        </w:tc>
        <w:tc>
          <w:tcPr>
            <w:tcW w:w="2023" w:type="dxa"/>
            <w:shd w:val="clear" w:color="auto" w:fill="auto"/>
            <w:tcMar>
              <w:left w:w="28" w:type="dxa"/>
              <w:right w:w="28" w:type="dxa"/>
            </w:tcMar>
            <w:hideMark/>
          </w:tcPr>
          <w:p w14:paraId="1A2BAEC4"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Xiang Gao, Huawei</w:t>
            </w:r>
          </w:p>
        </w:tc>
      </w:tr>
      <w:tr w:rsidR="00D00E61" w:rsidRPr="00EF7FBB" w14:paraId="1D8805BE" w14:textId="77777777" w:rsidTr="001A31CA">
        <w:trPr>
          <w:trHeight w:val="255"/>
        </w:trPr>
        <w:tc>
          <w:tcPr>
            <w:tcW w:w="758" w:type="dxa"/>
            <w:shd w:val="clear" w:color="auto" w:fill="auto"/>
            <w:tcMar>
              <w:left w:w="28" w:type="dxa"/>
              <w:right w:w="28" w:type="dxa"/>
            </w:tcMar>
            <w:hideMark/>
          </w:tcPr>
          <w:p w14:paraId="02B0B2EB"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960295</w:t>
            </w:r>
          </w:p>
        </w:tc>
        <w:tc>
          <w:tcPr>
            <w:tcW w:w="2715" w:type="dxa"/>
            <w:shd w:val="clear" w:color="auto" w:fill="auto"/>
            <w:tcMar>
              <w:left w:w="28" w:type="dxa"/>
              <w:right w:w="28" w:type="dxa"/>
            </w:tcMar>
            <w:hideMark/>
          </w:tcPr>
          <w:p w14:paraId="4FCC845D"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Additional NR bands for UL-MIMO in Rel-18 </w:t>
            </w:r>
          </w:p>
        </w:tc>
        <w:tc>
          <w:tcPr>
            <w:tcW w:w="3377" w:type="dxa"/>
            <w:shd w:val="clear" w:color="auto" w:fill="auto"/>
            <w:tcMar>
              <w:left w:w="28" w:type="dxa"/>
              <w:right w:w="28" w:type="dxa"/>
            </w:tcMar>
            <w:hideMark/>
          </w:tcPr>
          <w:p w14:paraId="73FEB6F4"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NR_bands_UL_MIMO_R18-Perf</w:t>
            </w:r>
          </w:p>
        </w:tc>
        <w:tc>
          <w:tcPr>
            <w:tcW w:w="350" w:type="dxa"/>
            <w:shd w:val="clear" w:color="auto" w:fill="auto"/>
            <w:tcMar>
              <w:left w:w="28" w:type="dxa"/>
              <w:right w:w="28" w:type="dxa"/>
            </w:tcMar>
            <w:hideMark/>
          </w:tcPr>
          <w:p w14:paraId="0DBDB750"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722" w:type="dxa"/>
            <w:shd w:val="clear" w:color="auto" w:fill="auto"/>
            <w:tcMar>
              <w:left w:w="28" w:type="dxa"/>
              <w:right w:w="28" w:type="dxa"/>
            </w:tcMar>
            <w:hideMark/>
          </w:tcPr>
          <w:p w14:paraId="422E3787" w14:textId="3F4F3A76" w:rsidR="00D00E61" w:rsidRPr="00EF7FBB" w:rsidRDefault="003C763E" w:rsidP="00B22AB8">
            <w:pPr>
              <w:overflowPunct/>
              <w:autoSpaceDE/>
              <w:autoSpaceDN/>
              <w:adjustRightInd/>
              <w:spacing w:after="0"/>
              <w:textAlignment w:val="auto"/>
              <w:rPr>
                <w:rFonts w:ascii="Calibri" w:hAnsi="Calibri" w:cs="Calibri"/>
                <w:color w:val="0563C1"/>
                <w:sz w:val="18"/>
                <w:szCs w:val="18"/>
                <w:u w:val="single"/>
                <w:lang w:eastAsia="en-GB"/>
              </w:rPr>
            </w:pPr>
            <w:hyperlink r:id="rId711" w:history="1">
              <w:r w:rsidR="007D3634" w:rsidRPr="007D3634">
                <w:rPr>
                  <w:rFonts w:ascii="Calibri" w:hAnsi="Calibri" w:cs="Calibri"/>
                  <w:color w:val="0563C1"/>
                  <w:sz w:val="16"/>
                  <w:szCs w:val="18"/>
                  <w:u w:val="single"/>
                  <w:lang w:eastAsia="en-GB"/>
                </w:rPr>
                <w:t>RP-232374</w:t>
              </w:r>
            </w:hyperlink>
          </w:p>
        </w:tc>
        <w:tc>
          <w:tcPr>
            <w:tcW w:w="2023" w:type="dxa"/>
            <w:shd w:val="clear" w:color="auto" w:fill="auto"/>
            <w:tcMar>
              <w:left w:w="28" w:type="dxa"/>
              <w:right w:w="28" w:type="dxa"/>
            </w:tcMar>
            <w:hideMark/>
          </w:tcPr>
          <w:p w14:paraId="02150A1E"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Xiang Gao, Huawei</w:t>
            </w:r>
          </w:p>
        </w:tc>
      </w:tr>
      <w:tr w:rsidR="00D00E61" w:rsidRPr="000D3A1E" w14:paraId="3C9572BF" w14:textId="77777777" w:rsidTr="001A31CA">
        <w:trPr>
          <w:trHeight w:val="255"/>
        </w:trPr>
        <w:tc>
          <w:tcPr>
            <w:tcW w:w="758" w:type="dxa"/>
            <w:shd w:val="clear" w:color="auto" w:fill="auto"/>
            <w:tcMar>
              <w:left w:w="28" w:type="dxa"/>
              <w:right w:w="28" w:type="dxa"/>
            </w:tcMar>
            <w:hideMark/>
          </w:tcPr>
          <w:p w14:paraId="0651127C"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1000050</w:t>
            </w:r>
          </w:p>
        </w:tc>
        <w:tc>
          <w:tcPr>
            <w:tcW w:w="2715" w:type="dxa"/>
            <w:shd w:val="clear" w:color="auto" w:fill="auto"/>
            <w:tcMar>
              <w:left w:w="28" w:type="dxa"/>
              <w:right w:w="28" w:type="dxa"/>
            </w:tcMar>
            <w:hideMark/>
          </w:tcPr>
          <w:p w14:paraId="6F3EC4F5"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UE Conformance - Additional NR bands for UL-MIMO in Rel-18 </w:t>
            </w:r>
          </w:p>
        </w:tc>
        <w:tc>
          <w:tcPr>
            <w:tcW w:w="3377" w:type="dxa"/>
            <w:shd w:val="clear" w:color="auto" w:fill="auto"/>
            <w:tcMar>
              <w:left w:w="28" w:type="dxa"/>
              <w:right w:w="28" w:type="dxa"/>
            </w:tcMar>
            <w:hideMark/>
          </w:tcPr>
          <w:p w14:paraId="5616E7C2"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NR_bands_UL_MIMO_R18-UEConTest</w:t>
            </w:r>
          </w:p>
        </w:tc>
        <w:tc>
          <w:tcPr>
            <w:tcW w:w="350" w:type="dxa"/>
            <w:shd w:val="clear" w:color="auto" w:fill="auto"/>
            <w:tcMar>
              <w:left w:w="28" w:type="dxa"/>
              <w:right w:w="28" w:type="dxa"/>
            </w:tcMar>
            <w:hideMark/>
          </w:tcPr>
          <w:p w14:paraId="47C5E7F3"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R5</w:t>
            </w:r>
          </w:p>
        </w:tc>
        <w:tc>
          <w:tcPr>
            <w:tcW w:w="722" w:type="dxa"/>
            <w:shd w:val="clear" w:color="auto" w:fill="auto"/>
            <w:tcMar>
              <w:left w:w="28" w:type="dxa"/>
              <w:right w:w="28" w:type="dxa"/>
            </w:tcMar>
            <w:hideMark/>
          </w:tcPr>
          <w:p w14:paraId="0E603364" w14:textId="76FA1D79" w:rsidR="00D00E61" w:rsidRPr="00EF7FBB" w:rsidRDefault="003C763E" w:rsidP="00B22AB8">
            <w:pPr>
              <w:overflowPunct/>
              <w:autoSpaceDE/>
              <w:autoSpaceDN/>
              <w:adjustRightInd/>
              <w:spacing w:after="0"/>
              <w:textAlignment w:val="auto"/>
              <w:rPr>
                <w:rFonts w:ascii="Calibri" w:hAnsi="Calibri" w:cs="Calibri"/>
                <w:color w:val="0563C1"/>
                <w:sz w:val="18"/>
                <w:szCs w:val="18"/>
                <w:u w:val="single"/>
                <w:lang w:eastAsia="en-GB"/>
              </w:rPr>
            </w:pPr>
            <w:hyperlink r:id="rId712" w:history="1">
              <w:r w:rsidR="007D3634" w:rsidRPr="007D3634">
                <w:rPr>
                  <w:rFonts w:ascii="Calibri" w:hAnsi="Calibri" w:cs="Calibri"/>
                  <w:color w:val="0563C1"/>
                  <w:sz w:val="16"/>
                  <w:szCs w:val="18"/>
                  <w:u w:val="single"/>
                  <w:lang w:eastAsia="en-GB"/>
                </w:rPr>
                <w:t>RP-230868</w:t>
              </w:r>
            </w:hyperlink>
          </w:p>
        </w:tc>
        <w:tc>
          <w:tcPr>
            <w:tcW w:w="2023" w:type="dxa"/>
            <w:shd w:val="clear" w:color="auto" w:fill="auto"/>
            <w:tcMar>
              <w:left w:w="28" w:type="dxa"/>
              <w:right w:w="28" w:type="dxa"/>
            </w:tcMar>
            <w:hideMark/>
          </w:tcPr>
          <w:p w14:paraId="1BA03C34"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val="es-ES" w:eastAsia="en-GB"/>
              </w:rPr>
            </w:pPr>
            <w:r w:rsidRPr="00EF7FBB">
              <w:rPr>
                <w:rFonts w:ascii="Arial" w:hAnsi="Arial" w:cs="Arial"/>
                <w:b/>
                <w:bCs/>
                <w:color w:val="000000"/>
                <w:sz w:val="18"/>
                <w:szCs w:val="18"/>
                <w:lang w:val="es-ES" w:eastAsia="en-GB"/>
              </w:rPr>
              <w:t>Shi</w:t>
            </w:r>
            <w:r w:rsidRPr="00EF7FBB">
              <w:rPr>
                <w:rFonts w:ascii="MS Gothic" w:eastAsia="MS Gothic" w:hAnsi="MS Gothic" w:cs="MS Gothic"/>
                <w:b/>
                <w:bCs/>
                <w:color w:val="000000"/>
                <w:sz w:val="18"/>
                <w:szCs w:val="18"/>
                <w:lang w:val="es-ES" w:eastAsia="en-GB"/>
              </w:rPr>
              <w:t>，</w:t>
            </w:r>
            <w:r w:rsidRPr="00EF7FBB">
              <w:rPr>
                <w:rFonts w:ascii="Arial" w:hAnsi="Arial" w:cs="Arial"/>
                <w:b/>
                <w:bCs/>
                <w:color w:val="000000"/>
                <w:sz w:val="18"/>
                <w:szCs w:val="18"/>
                <w:lang w:val="es-ES" w:eastAsia="en-GB"/>
              </w:rPr>
              <w:t>Yu, China Unicom</w:t>
            </w:r>
          </w:p>
        </w:tc>
      </w:tr>
      <w:tr w:rsidR="00D00E61" w:rsidRPr="00EF7FBB" w14:paraId="0262BDAB" w14:textId="77777777" w:rsidTr="001A31CA">
        <w:trPr>
          <w:trHeight w:val="255"/>
        </w:trPr>
        <w:tc>
          <w:tcPr>
            <w:tcW w:w="758" w:type="dxa"/>
            <w:shd w:val="clear" w:color="auto" w:fill="auto"/>
            <w:tcMar>
              <w:left w:w="28" w:type="dxa"/>
              <w:right w:w="28" w:type="dxa"/>
            </w:tcMar>
            <w:hideMark/>
          </w:tcPr>
          <w:p w14:paraId="01A5F082"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950071</w:t>
            </w:r>
          </w:p>
        </w:tc>
        <w:tc>
          <w:tcPr>
            <w:tcW w:w="2715" w:type="dxa"/>
            <w:shd w:val="clear" w:color="auto" w:fill="auto"/>
            <w:tcMar>
              <w:left w:w="28" w:type="dxa"/>
              <w:right w:w="28" w:type="dxa"/>
            </w:tcMar>
            <w:hideMark/>
          </w:tcPr>
          <w:p w14:paraId="560863DF"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Introduction of LTE TDD band in 1670-1675 MHz </w:t>
            </w:r>
          </w:p>
        </w:tc>
        <w:tc>
          <w:tcPr>
            <w:tcW w:w="3377" w:type="dxa"/>
            <w:shd w:val="clear" w:color="auto" w:fill="auto"/>
            <w:tcMar>
              <w:left w:w="28" w:type="dxa"/>
              <w:right w:w="28" w:type="dxa"/>
            </w:tcMar>
            <w:hideMark/>
          </w:tcPr>
          <w:p w14:paraId="1AEC4825"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LTE_TDD_1670_1675MHz</w:t>
            </w:r>
          </w:p>
        </w:tc>
        <w:tc>
          <w:tcPr>
            <w:tcW w:w="350" w:type="dxa"/>
            <w:shd w:val="clear" w:color="auto" w:fill="auto"/>
            <w:tcMar>
              <w:left w:w="28" w:type="dxa"/>
              <w:right w:w="28" w:type="dxa"/>
            </w:tcMar>
            <w:hideMark/>
          </w:tcPr>
          <w:p w14:paraId="7598621E"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722" w:type="dxa"/>
            <w:shd w:val="clear" w:color="auto" w:fill="auto"/>
            <w:tcMar>
              <w:left w:w="28" w:type="dxa"/>
              <w:right w:w="28" w:type="dxa"/>
            </w:tcMar>
            <w:hideMark/>
          </w:tcPr>
          <w:p w14:paraId="71F91F51" w14:textId="497D128A" w:rsidR="00D00E61" w:rsidRPr="00EF7FBB" w:rsidRDefault="003C763E" w:rsidP="00B22AB8">
            <w:pPr>
              <w:overflowPunct/>
              <w:autoSpaceDE/>
              <w:autoSpaceDN/>
              <w:adjustRightInd/>
              <w:spacing w:after="0"/>
              <w:textAlignment w:val="auto"/>
              <w:rPr>
                <w:rFonts w:ascii="Calibri" w:hAnsi="Calibri" w:cs="Calibri"/>
                <w:color w:val="0563C1"/>
                <w:sz w:val="18"/>
                <w:szCs w:val="18"/>
                <w:u w:val="single"/>
                <w:lang w:eastAsia="en-GB"/>
              </w:rPr>
            </w:pPr>
            <w:hyperlink r:id="rId713" w:history="1">
              <w:r w:rsidR="007D3634" w:rsidRPr="007D3634">
                <w:rPr>
                  <w:rFonts w:ascii="Calibri" w:hAnsi="Calibri" w:cs="Calibri"/>
                  <w:color w:val="0563C1"/>
                  <w:sz w:val="16"/>
                  <w:szCs w:val="18"/>
                  <w:u w:val="single"/>
                  <w:lang w:eastAsia="en-GB"/>
                </w:rPr>
                <w:t>RP-222831</w:t>
              </w:r>
            </w:hyperlink>
          </w:p>
        </w:tc>
        <w:tc>
          <w:tcPr>
            <w:tcW w:w="2023" w:type="dxa"/>
            <w:shd w:val="clear" w:color="auto" w:fill="auto"/>
            <w:tcMar>
              <w:left w:w="28" w:type="dxa"/>
              <w:right w:w="28" w:type="dxa"/>
            </w:tcMar>
            <w:hideMark/>
          </w:tcPr>
          <w:p w14:paraId="7D336188"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Ligado Networks </w:t>
            </w:r>
          </w:p>
        </w:tc>
      </w:tr>
      <w:tr w:rsidR="00D00E61" w:rsidRPr="00EF7FBB" w14:paraId="36DFA794" w14:textId="77777777" w:rsidTr="001A31CA">
        <w:trPr>
          <w:trHeight w:val="255"/>
        </w:trPr>
        <w:tc>
          <w:tcPr>
            <w:tcW w:w="758" w:type="dxa"/>
            <w:shd w:val="clear" w:color="auto" w:fill="auto"/>
            <w:tcMar>
              <w:left w:w="28" w:type="dxa"/>
              <w:right w:w="28" w:type="dxa"/>
            </w:tcMar>
            <w:hideMark/>
          </w:tcPr>
          <w:p w14:paraId="211300B8"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950171</w:t>
            </w:r>
          </w:p>
        </w:tc>
        <w:tc>
          <w:tcPr>
            <w:tcW w:w="2715" w:type="dxa"/>
            <w:shd w:val="clear" w:color="auto" w:fill="auto"/>
            <w:tcMar>
              <w:left w:w="28" w:type="dxa"/>
              <w:right w:w="28" w:type="dxa"/>
            </w:tcMar>
            <w:hideMark/>
          </w:tcPr>
          <w:p w14:paraId="710F6424"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Introduction of LTE TDD band in 1670-1675 MHz </w:t>
            </w:r>
          </w:p>
        </w:tc>
        <w:tc>
          <w:tcPr>
            <w:tcW w:w="3377" w:type="dxa"/>
            <w:shd w:val="clear" w:color="auto" w:fill="auto"/>
            <w:tcMar>
              <w:left w:w="28" w:type="dxa"/>
              <w:right w:w="28" w:type="dxa"/>
            </w:tcMar>
            <w:hideMark/>
          </w:tcPr>
          <w:p w14:paraId="7681ACFD"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de-DE" w:eastAsia="en-GB"/>
              </w:rPr>
            </w:pPr>
            <w:r w:rsidRPr="00EF7FBB">
              <w:rPr>
                <w:rFonts w:ascii="Arial" w:hAnsi="Arial" w:cs="Arial"/>
                <w:color w:val="000000"/>
                <w:sz w:val="18"/>
                <w:szCs w:val="18"/>
                <w:lang w:val="de-DE" w:eastAsia="en-GB"/>
              </w:rPr>
              <w:t>LTE_TDD_1670_1675MHz-Core</w:t>
            </w:r>
          </w:p>
        </w:tc>
        <w:tc>
          <w:tcPr>
            <w:tcW w:w="350" w:type="dxa"/>
            <w:shd w:val="clear" w:color="auto" w:fill="auto"/>
            <w:tcMar>
              <w:left w:w="28" w:type="dxa"/>
              <w:right w:w="28" w:type="dxa"/>
            </w:tcMar>
            <w:hideMark/>
          </w:tcPr>
          <w:p w14:paraId="67D6661C"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722" w:type="dxa"/>
            <w:shd w:val="clear" w:color="auto" w:fill="auto"/>
            <w:tcMar>
              <w:left w:w="28" w:type="dxa"/>
              <w:right w:w="28" w:type="dxa"/>
            </w:tcMar>
            <w:hideMark/>
          </w:tcPr>
          <w:p w14:paraId="27183849" w14:textId="65916A07" w:rsidR="00D00E61" w:rsidRPr="00EF7FBB" w:rsidRDefault="003C763E" w:rsidP="00B22AB8">
            <w:pPr>
              <w:overflowPunct/>
              <w:autoSpaceDE/>
              <w:autoSpaceDN/>
              <w:adjustRightInd/>
              <w:spacing w:after="0"/>
              <w:textAlignment w:val="auto"/>
              <w:rPr>
                <w:rFonts w:ascii="Calibri" w:hAnsi="Calibri" w:cs="Calibri"/>
                <w:color w:val="0563C1"/>
                <w:sz w:val="18"/>
                <w:szCs w:val="18"/>
                <w:u w:val="single"/>
                <w:lang w:eastAsia="en-GB"/>
              </w:rPr>
            </w:pPr>
            <w:hyperlink r:id="rId714" w:history="1">
              <w:r w:rsidR="007D3634" w:rsidRPr="007D3634">
                <w:rPr>
                  <w:rFonts w:ascii="Calibri" w:hAnsi="Calibri" w:cs="Calibri"/>
                  <w:color w:val="0563C1"/>
                  <w:sz w:val="16"/>
                  <w:szCs w:val="18"/>
                  <w:u w:val="single"/>
                  <w:lang w:eastAsia="en-GB"/>
                </w:rPr>
                <w:t>RP-222831</w:t>
              </w:r>
            </w:hyperlink>
          </w:p>
        </w:tc>
        <w:tc>
          <w:tcPr>
            <w:tcW w:w="2023" w:type="dxa"/>
            <w:shd w:val="clear" w:color="auto" w:fill="auto"/>
            <w:tcMar>
              <w:left w:w="28" w:type="dxa"/>
              <w:right w:w="28" w:type="dxa"/>
            </w:tcMar>
            <w:hideMark/>
          </w:tcPr>
          <w:p w14:paraId="67340283"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Ojas Choksi, Ligado Networks</w:t>
            </w:r>
          </w:p>
        </w:tc>
      </w:tr>
      <w:tr w:rsidR="00D00E61" w:rsidRPr="00EF7FBB" w14:paraId="4AA4CA54" w14:textId="77777777" w:rsidTr="001A31CA">
        <w:trPr>
          <w:trHeight w:val="255"/>
        </w:trPr>
        <w:tc>
          <w:tcPr>
            <w:tcW w:w="758" w:type="dxa"/>
            <w:shd w:val="clear" w:color="auto" w:fill="auto"/>
            <w:tcMar>
              <w:left w:w="28" w:type="dxa"/>
              <w:right w:w="28" w:type="dxa"/>
            </w:tcMar>
            <w:hideMark/>
          </w:tcPr>
          <w:p w14:paraId="3D2CA139"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950271</w:t>
            </w:r>
          </w:p>
        </w:tc>
        <w:tc>
          <w:tcPr>
            <w:tcW w:w="2715" w:type="dxa"/>
            <w:shd w:val="clear" w:color="auto" w:fill="auto"/>
            <w:tcMar>
              <w:left w:w="28" w:type="dxa"/>
              <w:right w:w="28" w:type="dxa"/>
            </w:tcMar>
            <w:hideMark/>
          </w:tcPr>
          <w:p w14:paraId="7431D3FB"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Introduction of LTE TDD band in 1670-1675 MHz </w:t>
            </w:r>
          </w:p>
        </w:tc>
        <w:tc>
          <w:tcPr>
            <w:tcW w:w="3377" w:type="dxa"/>
            <w:shd w:val="clear" w:color="auto" w:fill="auto"/>
            <w:tcMar>
              <w:left w:w="28" w:type="dxa"/>
              <w:right w:w="28" w:type="dxa"/>
            </w:tcMar>
            <w:hideMark/>
          </w:tcPr>
          <w:p w14:paraId="369E40F1"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de-DE" w:eastAsia="en-GB"/>
              </w:rPr>
            </w:pPr>
            <w:r w:rsidRPr="00EF7FBB">
              <w:rPr>
                <w:rFonts w:ascii="Arial" w:hAnsi="Arial" w:cs="Arial"/>
                <w:color w:val="000000"/>
                <w:sz w:val="18"/>
                <w:szCs w:val="18"/>
                <w:lang w:val="de-DE" w:eastAsia="en-GB"/>
              </w:rPr>
              <w:t>LTE_TDD_1670_1675MHz-Perf</w:t>
            </w:r>
          </w:p>
        </w:tc>
        <w:tc>
          <w:tcPr>
            <w:tcW w:w="350" w:type="dxa"/>
            <w:shd w:val="clear" w:color="auto" w:fill="auto"/>
            <w:tcMar>
              <w:left w:w="28" w:type="dxa"/>
              <w:right w:w="28" w:type="dxa"/>
            </w:tcMar>
            <w:hideMark/>
          </w:tcPr>
          <w:p w14:paraId="702E21A8"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722" w:type="dxa"/>
            <w:shd w:val="clear" w:color="auto" w:fill="auto"/>
            <w:tcMar>
              <w:left w:w="28" w:type="dxa"/>
              <w:right w:w="28" w:type="dxa"/>
            </w:tcMar>
            <w:hideMark/>
          </w:tcPr>
          <w:p w14:paraId="34CE2E81" w14:textId="31A2F34A" w:rsidR="00D00E61" w:rsidRPr="00EF7FBB" w:rsidRDefault="003C763E" w:rsidP="00B22AB8">
            <w:pPr>
              <w:overflowPunct/>
              <w:autoSpaceDE/>
              <w:autoSpaceDN/>
              <w:adjustRightInd/>
              <w:spacing w:after="0"/>
              <w:textAlignment w:val="auto"/>
              <w:rPr>
                <w:rFonts w:ascii="Calibri" w:hAnsi="Calibri" w:cs="Calibri"/>
                <w:color w:val="0563C1"/>
                <w:sz w:val="18"/>
                <w:szCs w:val="18"/>
                <w:u w:val="single"/>
                <w:lang w:eastAsia="en-GB"/>
              </w:rPr>
            </w:pPr>
            <w:hyperlink r:id="rId715" w:history="1">
              <w:r w:rsidR="007D3634" w:rsidRPr="007D3634">
                <w:rPr>
                  <w:rFonts w:ascii="Calibri" w:hAnsi="Calibri" w:cs="Calibri"/>
                  <w:color w:val="0563C1"/>
                  <w:sz w:val="16"/>
                  <w:szCs w:val="18"/>
                  <w:u w:val="single"/>
                  <w:lang w:eastAsia="en-GB"/>
                </w:rPr>
                <w:t>RP-222831</w:t>
              </w:r>
            </w:hyperlink>
          </w:p>
        </w:tc>
        <w:tc>
          <w:tcPr>
            <w:tcW w:w="2023" w:type="dxa"/>
            <w:shd w:val="clear" w:color="auto" w:fill="auto"/>
            <w:tcMar>
              <w:left w:w="28" w:type="dxa"/>
              <w:right w:w="28" w:type="dxa"/>
            </w:tcMar>
            <w:hideMark/>
          </w:tcPr>
          <w:p w14:paraId="64DAEA18"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Ojas Choksi, Ligado Networks</w:t>
            </w:r>
          </w:p>
        </w:tc>
      </w:tr>
      <w:tr w:rsidR="00D00E61" w:rsidRPr="00EF7FBB" w14:paraId="021F4D50" w14:textId="77777777" w:rsidTr="001A31CA">
        <w:trPr>
          <w:trHeight w:val="255"/>
        </w:trPr>
        <w:tc>
          <w:tcPr>
            <w:tcW w:w="758" w:type="dxa"/>
            <w:shd w:val="clear" w:color="auto" w:fill="auto"/>
            <w:tcMar>
              <w:left w:w="28" w:type="dxa"/>
              <w:right w:w="28" w:type="dxa"/>
            </w:tcMar>
            <w:hideMark/>
          </w:tcPr>
          <w:p w14:paraId="2EF2E1B7"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991032</w:t>
            </w:r>
          </w:p>
        </w:tc>
        <w:tc>
          <w:tcPr>
            <w:tcW w:w="2715" w:type="dxa"/>
            <w:shd w:val="clear" w:color="auto" w:fill="auto"/>
            <w:tcMar>
              <w:left w:w="28" w:type="dxa"/>
              <w:right w:w="28" w:type="dxa"/>
            </w:tcMar>
            <w:hideMark/>
          </w:tcPr>
          <w:p w14:paraId="36CA0438"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UE Conformance - Introduction of LTE TDD band in 1670 – 1675 MHz </w:t>
            </w:r>
          </w:p>
        </w:tc>
        <w:tc>
          <w:tcPr>
            <w:tcW w:w="3377" w:type="dxa"/>
            <w:shd w:val="clear" w:color="auto" w:fill="auto"/>
            <w:tcMar>
              <w:left w:w="28" w:type="dxa"/>
              <w:right w:w="28" w:type="dxa"/>
            </w:tcMar>
            <w:hideMark/>
          </w:tcPr>
          <w:p w14:paraId="7F10B0E8"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de-DE" w:eastAsia="en-GB"/>
              </w:rPr>
            </w:pPr>
            <w:r w:rsidRPr="00EF7FBB">
              <w:rPr>
                <w:rFonts w:ascii="Arial" w:hAnsi="Arial" w:cs="Arial"/>
                <w:color w:val="000000"/>
                <w:sz w:val="18"/>
                <w:szCs w:val="18"/>
                <w:lang w:val="de-DE" w:eastAsia="en-GB"/>
              </w:rPr>
              <w:t>LTE_TDD_1670_1675MHz-UEConTest</w:t>
            </w:r>
          </w:p>
        </w:tc>
        <w:tc>
          <w:tcPr>
            <w:tcW w:w="350" w:type="dxa"/>
            <w:shd w:val="clear" w:color="auto" w:fill="auto"/>
            <w:tcMar>
              <w:left w:w="28" w:type="dxa"/>
              <w:right w:w="28" w:type="dxa"/>
            </w:tcMar>
            <w:hideMark/>
          </w:tcPr>
          <w:p w14:paraId="3E5FA8F2"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R5</w:t>
            </w:r>
          </w:p>
        </w:tc>
        <w:tc>
          <w:tcPr>
            <w:tcW w:w="722" w:type="dxa"/>
            <w:shd w:val="clear" w:color="auto" w:fill="auto"/>
            <w:tcMar>
              <w:left w:w="28" w:type="dxa"/>
              <w:right w:w="28" w:type="dxa"/>
            </w:tcMar>
            <w:hideMark/>
          </w:tcPr>
          <w:p w14:paraId="76E11EB5" w14:textId="124017FD" w:rsidR="00D00E61" w:rsidRPr="00EF7FBB" w:rsidRDefault="003C763E" w:rsidP="00B22AB8">
            <w:pPr>
              <w:overflowPunct/>
              <w:autoSpaceDE/>
              <w:autoSpaceDN/>
              <w:adjustRightInd/>
              <w:spacing w:after="0"/>
              <w:textAlignment w:val="auto"/>
              <w:rPr>
                <w:rFonts w:ascii="Calibri" w:hAnsi="Calibri" w:cs="Calibri"/>
                <w:color w:val="0563C1"/>
                <w:sz w:val="18"/>
                <w:szCs w:val="18"/>
                <w:u w:val="single"/>
                <w:lang w:eastAsia="en-GB"/>
              </w:rPr>
            </w:pPr>
            <w:hyperlink r:id="rId716" w:history="1">
              <w:r w:rsidR="007D3634" w:rsidRPr="007D3634">
                <w:rPr>
                  <w:rFonts w:ascii="Calibri" w:hAnsi="Calibri" w:cs="Calibri"/>
                  <w:color w:val="0563C1"/>
                  <w:sz w:val="16"/>
                  <w:szCs w:val="18"/>
                  <w:u w:val="single"/>
                  <w:lang w:eastAsia="en-GB"/>
                </w:rPr>
                <w:t>RP-231545</w:t>
              </w:r>
            </w:hyperlink>
          </w:p>
        </w:tc>
        <w:tc>
          <w:tcPr>
            <w:tcW w:w="2023" w:type="dxa"/>
            <w:shd w:val="clear" w:color="auto" w:fill="auto"/>
            <w:tcMar>
              <w:left w:w="28" w:type="dxa"/>
              <w:right w:w="28" w:type="dxa"/>
            </w:tcMar>
            <w:hideMark/>
          </w:tcPr>
          <w:p w14:paraId="3563FAF1"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Ojas Choksi, Ligado Networks</w:t>
            </w:r>
          </w:p>
        </w:tc>
      </w:tr>
      <w:tr w:rsidR="00D00E61" w:rsidRPr="00EF7FBB" w14:paraId="68B2A2C6" w14:textId="77777777" w:rsidTr="001A31CA">
        <w:trPr>
          <w:trHeight w:val="255"/>
        </w:trPr>
        <w:tc>
          <w:tcPr>
            <w:tcW w:w="758" w:type="dxa"/>
            <w:shd w:val="clear" w:color="auto" w:fill="auto"/>
            <w:tcMar>
              <w:left w:w="28" w:type="dxa"/>
              <w:right w:w="28" w:type="dxa"/>
            </w:tcMar>
            <w:hideMark/>
          </w:tcPr>
          <w:p w14:paraId="05E5B395"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960092</w:t>
            </w:r>
          </w:p>
        </w:tc>
        <w:tc>
          <w:tcPr>
            <w:tcW w:w="2715" w:type="dxa"/>
            <w:shd w:val="clear" w:color="auto" w:fill="auto"/>
            <w:tcMar>
              <w:left w:w="28" w:type="dxa"/>
              <w:right w:w="28" w:type="dxa"/>
            </w:tcMar>
            <w:hideMark/>
          </w:tcPr>
          <w:p w14:paraId="5827137A" w14:textId="77777777" w:rsidR="00D00E61" w:rsidRPr="00EF7FBB" w:rsidRDefault="00D00E61"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UE support of regionally-defined subsets of an NR band </w:t>
            </w:r>
          </w:p>
        </w:tc>
        <w:tc>
          <w:tcPr>
            <w:tcW w:w="3377" w:type="dxa"/>
            <w:shd w:val="clear" w:color="auto" w:fill="auto"/>
            <w:tcMar>
              <w:left w:w="28" w:type="dxa"/>
              <w:right w:w="28" w:type="dxa"/>
            </w:tcMar>
            <w:hideMark/>
          </w:tcPr>
          <w:p w14:paraId="6E231091"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FS_NR_subset_band_support</w:t>
            </w:r>
          </w:p>
        </w:tc>
        <w:tc>
          <w:tcPr>
            <w:tcW w:w="350" w:type="dxa"/>
            <w:shd w:val="clear" w:color="auto" w:fill="auto"/>
            <w:tcMar>
              <w:left w:w="28" w:type="dxa"/>
              <w:right w:w="28" w:type="dxa"/>
            </w:tcMar>
            <w:hideMark/>
          </w:tcPr>
          <w:p w14:paraId="523F72C0"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RP</w:t>
            </w:r>
          </w:p>
        </w:tc>
        <w:tc>
          <w:tcPr>
            <w:tcW w:w="722" w:type="dxa"/>
            <w:shd w:val="clear" w:color="auto" w:fill="auto"/>
            <w:tcMar>
              <w:left w:w="28" w:type="dxa"/>
              <w:right w:w="28" w:type="dxa"/>
            </w:tcMar>
            <w:hideMark/>
          </w:tcPr>
          <w:p w14:paraId="67221520" w14:textId="4E41FDD3" w:rsidR="00D00E61" w:rsidRPr="00EF7FBB" w:rsidRDefault="003C763E" w:rsidP="00B22AB8">
            <w:pPr>
              <w:overflowPunct/>
              <w:autoSpaceDE/>
              <w:autoSpaceDN/>
              <w:adjustRightInd/>
              <w:spacing w:after="0"/>
              <w:textAlignment w:val="auto"/>
              <w:rPr>
                <w:rFonts w:ascii="Calibri" w:hAnsi="Calibri" w:cs="Calibri"/>
                <w:color w:val="0563C1"/>
                <w:sz w:val="18"/>
                <w:szCs w:val="18"/>
                <w:u w:val="single"/>
                <w:lang w:eastAsia="en-GB"/>
              </w:rPr>
            </w:pPr>
            <w:hyperlink r:id="rId717" w:history="1">
              <w:r w:rsidR="007D3634" w:rsidRPr="007D3634">
                <w:rPr>
                  <w:rFonts w:ascii="Calibri" w:hAnsi="Calibri" w:cs="Calibri"/>
                  <w:color w:val="0563C1"/>
                  <w:sz w:val="16"/>
                  <w:szCs w:val="18"/>
                  <w:u w:val="single"/>
                  <w:lang w:eastAsia="en-GB"/>
                </w:rPr>
                <w:t>RP-223556</w:t>
              </w:r>
            </w:hyperlink>
          </w:p>
        </w:tc>
        <w:tc>
          <w:tcPr>
            <w:tcW w:w="2023" w:type="dxa"/>
            <w:shd w:val="clear" w:color="auto" w:fill="auto"/>
            <w:tcMar>
              <w:left w:w="28" w:type="dxa"/>
              <w:right w:w="28" w:type="dxa"/>
            </w:tcMar>
            <w:hideMark/>
          </w:tcPr>
          <w:p w14:paraId="2191639D" w14:textId="0947B48D"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Gene Fong, </w:t>
            </w:r>
            <w:r>
              <w:rPr>
                <w:rFonts w:ascii="Arial" w:hAnsi="Arial" w:cs="Arial"/>
                <w:b/>
                <w:bCs/>
                <w:color w:val="000000"/>
                <w:sz w:val="18"/>
                <w:szCs w:val="18"/>
                <w:lang w:eastAsia="en-GB"/>
              </w:rPr>
              <w:t>Qualcomm</w:t>
            </w:r>
          </w:p>
        </w:tc>
      </w:tr>
      <w:tr w:rsidR="00D00E61" w:rsidRPr="00EF7FBB" w14:paraId="6E10CFEC" w14:textId="77777777" w:rsidTr="001A31CA">
        <w:trPr>
          <w:trHeight w:val="255"/>
        </w:trPr>
        <w:tc>
          <w:tcPr>
            <w:tcW w:w="758" w:type="dxa"/>
            <w:shd w:val="clear" w:color="auto" w:fill="auto"/>
            <w:tcMar>
              <w:left w:w="28" w:type="dxa"/>
              <w:right w:w="28" w:type="dxa"/>
            </w:tcMar>
            <w:hideMark/>
          </w:tcPr>
          <w:p w14:paraId="281B72CD"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1000058</w:t>
            </w:r>
          </w:p>
        </w:tc>
        <w:tc>
          <w:tcPr>
            <w:tcW w:w="2715" w:type="dxa"/>
            <w:shd w:val="clear" w:color="auto" w:fill="auto"/>
            <w:tcMar>
              <w:left w:w="28" w:type="dxa"/>
              <w:right w:w="28" w:type="dxa"/>
            </w:tcMar>
            <w:hideMark/>
          </w:tcPr>
          <w:p w14:paraId="400FF964"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UE Conformance - New Rel-18 NR licensed bands and extension of existing NR bands </w:t>
            </w:r>
          </w:p>
        </w:tc>
        <w:tc>
          <w:tcPr>
            <w:tcW w:w="3377" w:type="dxa"/>
            <w:shd w:val="clear" w:color="auto" w:fill="auto"/>
            <w:tcMar>
              <w:left w:w="28" w:type="dxa"/>
              <w:right w:w="28" w:type="dxa"/>
            </w:tcMar>
            <w:hideMark/>
          </w:tcPr>
          <w:p w14:paraId="3FDF3FC7"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NR_lic_bands_BW_R18-UEConTest</w:t>
            </w:r>
          </w:p>
        </w:tc>
        <w:tc>
          <w:tcPr>
            <w:tcW w:w="350" w:type="dxa"/>
            <w:shd w:val="clear" w:color="auto" w:fill="auto"/>
            <w:tcMar>
              <w:left w:w="28" w:type="dxa"/>
              <w:right w:w="28" w:type="dxa"/>
            </w:tcMar>
            <w:hideMark/>
          </w:tcPr>
          <w:p w14:paraId="729E95F3"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R5</w:t>
            </w:r>
          </w:p>
        </w:tc>
        <w:tc>
          <w:tcPr>
            <w:tcW w:w="722" w:type="dxa"/>
            <w:shd w:val="clear" w:color="auto" w:fill="auto"/>
            <w:tcMar>
              <w:left w:w="28" w:type="dxa"/>
              <w:right w:w="28" w:type="dxa"/>
            </w:tcMar>
            <w:hideMark/>
          </w:tcPr>
          <w:p w14:paraId="48EB7141" w14:textId="0378D060" w:rsidR="00D00E61" w:rsidRPr="00EF7FBB" w:rsidRDefault="003C763E" w:rsidP="00B22AB8">
            <w:pPr>
              <w:overflowPunct/>
              <w:autoSpaceDE/>
              <w:autoSpaceDN/>
              <w:adjustRightInd/>
              <w:spacing w:after="0"/>
              <w:textAlignment w:val="auto"/>
              <w:rPr>
                <w:rFonts w:ascii="Calibri" w:hAnsi="Calibri" w:cs="Calibri"/>
                <w:color w:val="0563C1"/>
                <w:sz w:val="18"/>
                <w:szCs w:val="18"/>
                <w:u w:val="single"/>
                <w:lang w:eastAsia="en-GB"/>
              </w:rPr>
            </w:pPr>
            <w:hyperlink r:id="rId718" w:history="1">
              <w:r w:rsidR="007D3634" w:rsidRPr="007D3634">
                <w:rPr>
                  <w:rFonts w:ascii="Calibri" w:hAnsi="Calibri" w:cs="Calibri"/>
                  <w:color w:val="0563C1"/>
                  <w:sz w:val="16"/>
                  <w:szCs w:val="18"/>
                  <w:u w:val="single"/>
                  <w:lang w:eastAsia="en-GB"/>
                </w:rPr>
                <w:t>RP-232361</w:t>
              </w:r>
            </w:hyperlink>
          </w:p>
        </w:tc>
        <w:tc>
          <w:tcPr>
            <w:tcW w:w="2023" w:type="dxa"/>
            <w:shd w:val="clear" w:color="auto" w:fill="auto"/>
            <w:tcMar>
              <w:left w:w="28" w:type="dxa"/>
              <w:right w:w="28" w:type="dxa"/>
            </w:tcMar>
            <w:hideMark/>
          </w:tcPr>
          <w:p w14:paraId="0B64ACB3"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Yuxin Hao, Huawei Technologies. Co., Ltd.</w:t>
            </w:r>
          </w:p>
        </w:tc>
      </w:tr>
    </w:tbl>
    <w:p w14:paraId="79FC2166" w14:textId="77777777" w:rsidR="00D00E61" w:rsidRPr="00D00E61" w:rsidRDefault="00D00E61" w:rsidP="00D00E61">
      <w:pPr>
        <w:rPr>
          <w:lang w:eastAsia="en-GB"/>
        </w:rPr>
      </w:pPr>
    </w:p>
    <w:p w14:paraId="358959B0" w14:textId="11183E5E" w:rsidR="00E21FBF" w:rsidRDefault="00E21FBF" w:rsidP="00E21FBF">
      <w:pPr>
        <w:pStyle w:val="Heading1"/>
        <w:rPr>
          <w:lang w:eastAsia="en-GB"/>
        </w:rPr>
      </w:pPr>
      <w:bookmarkStart w:id="178" w:name="_Toc171519717"/>
      <w:r>
        <w:rPr>
          <w:lang w:eastAsia="en-GB"/>
        </w:rPr>
        <w:t>24</w:t>
      </w:r>
      <w:r>
        <w:rPr>
          <w:lang w:eastAsia="en-GB"/>
        </w:rPr>
        <w:tab/>
        <w:t>LTE-only items</w:t>
      </w:r>
      <w:bookmarkEnd w:id="178"/>
    </w:p>
    <w:p w14:paraId="71427646" w14:textId="047B5CA9" w:rsidR="00E21FBF" w:rsidRPr="00740C62" w:rsidRDefault="00E21FBF" w:rsidP="00E21FBF">
      <w:pPr>
        <w:pStyle w:val="Heading2"/>
        <w:rPr>
          <w:lang w:eastAsia="en-GB"/>
        </w:rPr>
      </w:pPr>
      <w:bookmarkStart w:id="179" w:name="_Toc171519718"/>
      <w:r>
        <w:rPr>
          <w:lang w:eastAsia="en-GB"/>
        </w:rPr>
        <w:t>24.1</w:t>
      </w:r>
      <w:r>
        <w:rPr>
          <w:lang w:eastAsia="en-GB"/>
        </w:rPr>
        <w:tab/>
      </w:r>
      <w:r w:rsidRPr="007B14E3">
        <w:rPr>
          <w:lang w:eastAsia="en-GB"/>
        </w:rPr>
        <w:t>High Power UE (Power Class 2) for LTE FDD Band 14</w:t>
      </w:r>
      <w:bookmarkEnd w:id="179"/>
      <w:r w:rsidRPr="007B14E3">
        <w:rPr>
          <w:lang w:eastAsia="en-GB"/>
        </w:rPr>
        <w:t xml:space="preserve"> </w:t>
      </w:r>
    </w:p>
    <w:tbl>
      <w:tblPr>
        <w:tblW w:w="99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840"/>
        <w:gridCol w:w="1937"/>
        <w:gridCol w:w="393"/>
        <w:gridCol w:w="840"/>
        <w:gridCol w:w="2201"/>
      </w:tblGrid>
      <w:tr w:rsidR="00E21FBF" w:rsidRPr="00EF7FBB" w14:paraId="5EEE4E30" w14:textId="77777777" w:rsidTr="00B22AB8">
        <w:trPr>
          <w:trHeight w:val="255"/>
        </w:trPr>
        <w:tc>
          <w:tcPr>
            <w:tcW w:w="757" w:type="dxa"/>
            <w:shd w:val="clear" w:color="auto" w:fill="auto"/>
            <w:tcMar>
              <w:left w:w="28" w:type="dxa"/>
              <w:right w:w="28" w:type="dxa"/>
            </w:tcMar>
            <w:hideMark/>
          </w:tcPr>
          <w:p w14:paraId="1DC04442" w14:textId="77777777" w:rsidR="00E21FBF" w:rsidRPr="00EF7FBB" w:rsidRDefault="00E21FBF"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1010054</w:t>
            </w:r>
          </w:p>
        </w:tc>
        <w:tc>
          <w:tcPr>
            <w:tcW w:w="3840" w:type="dxa"/>
            <w:shd w:val="clear" w:color="auto" w:fill="auto"/>
            <w:tcMar>
              <w:left w:w="28" w:type="dxa"/>
              <w:right w:w="28" w:type="dxa"/>
            </w:tcMar>
            <w:hideMark/>
          </w:tcPr>
          <w:p w14:paraId="74074FF2" w14:textId="77777777" w:rsidR="00E21FBF" w:rsidRPr="00EF7FBB" w:rsidRDefault="00E21FBF"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High Power UE (Power Class 2) for LTE FDD Band 14 </w:t>
            </w:r>
          </w:p>
        </w:tc>
        <w:tc>
          <w:tcPr>
            <w:tcW w:w="1937" w:type="dxa"/>
            <w:shd w:val="clear" w:color="auto" w:fill="auto"/>
            <w:tcMar>
              <w:left w:w="28" w:type="dxa"/>
              <w:right w:w="28" w:type="dxa"/>
            </w:tcMar>
            <w:hideMark/>
          </w:tcPr>
          <w:p w14:paraId="5792EB0D" w14:textId="77777777" w:rsidR="00E21FBF" w:rsidRPr="00EF7FBB" w:rsidRDefault="00E21FBF" w:rsidP="00B22AB8">
            <w:pPr>
              <w:overflowPunct/>
              <w:autoSpaceDE/>
              <w:autoSpaceDN/>
              <w:adjustRightInd/>
              <w:spacing w:after="0"/>
              <w:textAlignment w:val="auto"/>
              <w:rPr>
                <w:rFonts w:ascii="Arial" w:hAnsi="Arial" w:cs="Arial"/>
                <w:b/>
                <w:bCs/>
                <w:color w:val="000000"/>
                <w:sz w:val="18"/>
                <w:szCs w:val="18"/>
                <w:lang w:val="de-DE" w:eastAsia="en-GB"/>
              </w:rPr>
            </w:pPr>
            <w:r w:rsidRPr="00EF7FBB">
              <w:rPr>
                <w:rFonts w:ascii="Arial" w:hAnsi="Arial" w:cs="Arial"/>
                <w:b/>
                <w:bCs/>
                <w:color w:val="000000"/>
                <w:sz w:val="18"/>
                <w:szCs w:val="18"/>
                <w:lang w:val="de-DE" w:eastAsia="en-GB"/>
              </w:rPr>
              <w:t>HPUE_LTE_FDD_B14</w:t>
            </w:r>
          </w:p>
        </w:tc>
        <w:tc>
          <w:tcPr>
            <w:tcW w:w="393" w:type="dxa"/>
            <w:shd w:val="clear" w:color="auto" w:fill="auto"/>
            <w:tcMar>
              <w:left w:w="28" w:type="dxa"/>
              <w:right w:w="28" w:type="dxa"/>
            </w:tcMar>
            <w:hideMark/>
          </w:tcPr>
          <w:p w14:paraId="3A50408B" w14:textId="77777777" w:rsidR="00E21FBF" w:rsidRPr="00EF7FBB" w:rsidRDefault="00E21FBF"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R4</w:t>
            </w:r>
          </w:p>
        </w:tc>
        <w:tc>
          <w:tcPr>
            <w:tcW w:w="840" w:type="dxa"/>
            <w:shd w:val="clear" w:color="auto" w:fill="auto"/>
            <w:tcMar>
              <w:left w:w="28" w:type="dxa"/>
              <w:right w:w="28" w:type="dxa"/>
            </w:tcMar>
            <w:hideMark/>
          </w:tcPr>
          <w:p w14:paraId="33C8E0C6" w14:textId="16A0455A" w:rsidR="00E21FBF" w:rsidRPr="00EF7FBB" w:rsidRDefault="003C763E" w:rsidP="00B22AB8">
            <w:pPr>
              <w:overflowPunct/>
              <w:autoSpaceDE/>
              <w:autoSpaceDN/>
              <w:adjustRightInd/>
              <w:spacing w:after="0"/>
              <w:textAlignment w:val="auto"/>
              <w:rPr>
                <w:rFonts w:ascii="Calibri" w:hAnsi="Calibri" w:cs="Calibri"/>
                <w:color w:val="0563C1"/>
                <w:sz w:val="18"/>
                <w:szCs w:val="18"/>
                <w:u w:val="single"/>
                <w:lang w:eastAsia="en-GB"/>
              </w:rPr>
            </w:pPr>
            <w:hyperlink r:id="rId719" w:history="1">
              <w:r w:rsidR="007D3634" w:rsidRPr="007D3634">
                <w:rPr>
                  <w:rFonts w:ascii="Calibri" w:hAnsi="Calibri" w:cs="Calibri"/>
                  <w:color w:val="0563C1"/>
                  <w:sz w:val="16"/>
                  <w:szCs w:val="18"/>
                  <w:u w:val="single"/>
                  <w:lang w:eastAsia="en-GB"/>
                </w:rPr>
                <w:t>RP-232676</w:t>
              </w:r>
            </w:hyperlink>
          </w:p>
        </w:tc>
        <w:tc>
          <w:tcPr>
            <w:tcW w:w="2201" w:type="dxa"/>
            <w:shd w:val="clear" w:color="auto" w:fill="auto"/>
            <w:tcMar>
              <w:left w:w="28" w:type="dxa"/>
              <w:right w:w="28" w:type="dxa"/>
            </w:tcMar>
            <w:hideMark/>
          </w:tcPr>
          <w:p w14:paraId="3C63E253" w14:textId="77777777" w:rsidR="00E21FBF" w:rsidRPr="00EF7FBB" w:rsidRDefault="00E21FBF"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AT&amp;T </w:t>
            </w:r>
          </w:p>
        </w:tc>
      </w:tr>
      <w:tr w:rsidR="00E21FBF" w:rsidRPr="00EF7FBB" w14:paraId="1D81AD92" w14:textId="77777777" w:rsidTr="00B22AB8">
        <w:trPr>
          <w:trHeight w:val="255"/>
        </w:trPr>
        <w:tc>
          <w:tcPr>
            <w:tcW w:w="757" w:type="dxa"/>
            <w:shd w:val="clear" w:color="auto" w:fill="auto"/>
            <w:tcMar>
              <w:left w:w="28" w:type="dxa"/>
              <w:right w:w="28" w:type="dxa"/>
            </w:tcMar>
            <w:hideMark/>
          </w:tcPr>
          <w:p w14:paraId="773A5E93"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1011054</w:t>
            </w:r>
          </w:p>
        </w:tc>
        <w:tc>
          <w:tcPr>
            <w:tcW w:w="3840" w:type="dxa"/>
            <w:shd w:val="clear" w:color="auto" w:fill="auto"/>
            <w:tcMar>
              <w:left w:w="28" w:type="dxa"/>
              <w:right w:w="28" w:type="dxa"/>
            </w:tcMar>
            <w:hideMark/>
          </w:tcPr>
          <w:p w14:paraId="154B3720"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High Power UE (Power Class 2) for LTE FDD Band 14 </w:t>
            </w:r>
          </w:p>
        </w:tc>
        <w:tc>
          <w:tcPr>
            <w:tcW w:w="1937" w:type="dxa"/>
            <w:shd w:val="clear" w:color="auto" w:fill="auto"/>
            <w:tcMar>
              <w:left w:w="28" w:type="dxa"/>
              <w:right w:w="28" w:type="dxa"/>
            </w:tcMar>
            <w:hideMark/>
          </w:tcPr>
          <w:p w14:paraId="018E74B6" w14:textId="77777777" w:rsidR="00E21FBF" w:rsidRPr="00740C62" w:rsidRDefault="00E21FBF" w:rsidP="00B22AB8">
            <w:pPr>
              <w:overflowPunct/>
              <w:autoSpaceDE/>
              <w:autoSpaceDN/>
              <w:adjustRightInd/>
              <w:spacing w:after="0"/>
              <w:textAlignment w:val="auto"/>
              <w:rPr>
                <w:rFonts w:ascii="Arial" w:hAnsi="Arial" w:cs="Arial"/>
                <w:color w:val="000000"/>
                <w:sz w:val="18"/>
                <w:szCs w:val="18"/>
                <w:lang w:val="fr-FR" w:eastAsia="en-GB"/>
              </w:rPr>
            </w:pPr>
            <w:r w:rsidRPr="00740C62">
              <w:rPr>
                <w:rFonts w:ascii="Arial" w:hAnsi="Arial" w:cs="Arial"/>
                <w:color w:val="000000"/>
                <w:sz w:val="18"/>
                <w:szCs w:val="18"/>
                <w:lang w:val="fr-FR" w:eastAsia="en-GB"/>
              </w:rPr>
              <w:t>HPUE_LTE_FDD_B14-Core</w:t>
            </w:r>
          </w:p>
        </w:tc>
        <w:tc>
          <w:tcPr>
            <w:tcW w:w="393" w:type="dxa"/>
            <w:shd w:val="clear" w:color="auto" w:fill="auto"/>
            <w:tcMar>
              <w:left w:w="28" w:type="dxa"/>
              <w:right w:w="28" w:type="dxa"/>
            </w:tcMar>
            <w:hideMark/>
          </w:tcPr>
          <w:p w14:paraId="5120126E"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40" w:type="dxa"/>
            <w:shd w:val="clear" w:color="auto" w:fill="auto"/>
            <w:tcMar>
              <w:left w:w="28" w:type="dxa"/>
              <w:right w:w="28" w:type="dxa"/>
            </w:tcMar>
            <w:hideMark/>
          </w:tcPr>
          <w:p w14:paraId="566FD529" w14:textId="67BA8F73" w:rsidR="00E21FBF" w:rsidRPr="00EF7FBB" w:rsidRDefault="003C763E" w:rsidP="00B22AB8">
            <w:pPr>
              <w:overflowPunct/>
              <w:autoSpaceDE/>
              <w:autoSpaceDN/>
              <w:adjustRightInd/>
              <w:spacing w:after="0"/>
              <w:textAlignment w:val="auto"/>
              <w:rPr>
                <w:rFonts w:ascii="Calibri" w:hAnsi="Calibri" w:cs="Calibri"/>
                <w:color w:val="0563C1"/>
                <w:sz w:val="18"/>
                <w:szCs w:val="18"/>
                <w:u w:val="single"/>
                <w:lang w:eastAsia="en-GB"/>
              </w:rPr>
            </w:pPr>
            <w:hyperlink r:id="rId720" w:history="1">
              <w:r w:rsidR="007D3634" w:rsidRPr="007D3634">
                <w:rPr>
                  <w:rFonts w:ascii="Calibri" w:hAnsi="Calibri" w:cs="Calibri"/>
                  <w:color w:val="0563C1"/>
                  <w:sz w:val="16"/>
                  <w:szCs w:val="18"/>
                  <w:u w:val="single"/>
                  <w:lang w:eastAsia="en-GB"/>
                </w:rPr>
                <w:t>RP-232676</w:t>
              </w:r>
            </w:hyperlink>
          </w:p>
        </w:tc>
        <w:tc>
          <w:tcPr>
            <w:tcW w:w="2201" w:type="dxa"/>
            <w:shd w:val="clear" w:color="auto" w:fill="auto"/>
            <w:tcMar>
              <w:left w:w="28" w:type="dxa"/>
              <w:right w:w="28" w:type="dxa"/>
            </w:tcMar>
            <w:hideMark/>
          </w:tcPr>
          <w:p w14:paraId="1B516AFA" w14:textId="77777777" w:rsidR="00E21FBF" w:rsidRPr="00EF7FBB" w:rsidRDefault="00E21FBF"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AT&amp;T </w:t>
            </w:r>
          </w:p>
        </w:tc>
      </w:tr>
      <w:tr w:rsidR="00E21FBF" w:rsidRPr="00EF7FBB" w14:paraId="1B3BB7A2" w14:textId="77777777" w:rsidTr="00B22AB8">
        <w:trPr>
          <w:trHeight w:val="255"/>
        </w:trPr>
        <w:tc>
          <w:tcPr>
            <w:tcW w:w="757" w:type="dxa"/>
            <w:shd w:val="clear" w:color="auto" w:fill="auto"/>
            <w:tcMar>
              <w:left w:w="28" w:type="dxa"/>
              <w:right w:w="28" w:type="dxa"/>
            </w:tcMar>
            <w:hideMark/>
          </w:tcPr>
          <w:p w14:paraId="12EC8F16"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1012054</w:t>
            </w:r>
          </w:p>
        </w:tc>
        <w:tc>
          <w:tcPr>
            <w:tcW w:w="3840" w:type="dxa"/>
            <w:shd w:val="clear" w:color="auto" w:fill="auto"/>
            <w:tcMar>
              <w:left w:w="28" w:type="dxa"/>
              <w:right w:w="28" w:type="dxa"/>
            </w:tcMar>
            <w:hideMark/>
          </w:tcPr>
          <w:p w14:paraId="1839F8B1"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High Power UE (Power Class 2) for LTE FDD Band 14 </w:t>
            </w:r>
          </w:p>
        </w:tc>
        <w:tc>
          <w:tcPr>
            <w:tcW w:w="1937" w:type="dxa"/>
            <w:shd w:val="clear" w:color="auto" w:fill="auto"/>
            <w:tcMar>
              <w:left w:w="28" w:type="dxa"/>
              <w:right w:w="28" w:type="dxa"/>
            </w:tcMar>
            <w:hideMark/>
          </w:tcPr>
          <w:p w14:paraId="03064C89"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val="de-DE" w:eastAsia="en-GB"/>
              </w:rPr>
            </w:pPr>
            <w:r w:rsidRPr="00EF7FBB">
              <w:rPr>
                <w:rFonts w:ascii="Arial" w:hAnsi="Arial" w:cs="Arial"/>
                <w:color w:val="000000"/>
                <w:sz w:val="18"/>
                <w:szCs w:val="18"/>
                <w:lang w:val="de-DE" w:eastAsia="en-GB"/>
              </w:rPr>
              <w:t>HPUE_LTE_FDD_B14-Perf</w:t>
            </w:r>
          </w:p>
        </w:tc>
        <w:tc>
          <w:tcPr>
            <w:tcW w:w="393" w:type="dxa"/>
            <w:shd w:val="clear" w:color="auto" w:fill="auto"/>
            <w:tcMar>
              <w:left w:w="28" w:type="dxa"/>
              <w:right w:w="28" w:type="dxa"/>
            </w:tcMar>
            <w:hideMark/>
          </w:tcPr>
          <w:p w14:paraId="23B2DA05"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40" w:type="dxa"/>
            <w:shd w:val="clear" w:color="auto" w:fill="auto"/>
            <w:tcMar>
              <w:left w:w="28" w:type="dxa"/>
              <w:right w:w="28" w:type="dxa"/>
            </w:tcMar>
            <w:hideMark/>
          </w:tcPr>
          <w:p w14:paraId="1F62B8C7" w14:textId="4BEC93AC" w:rsidR="00E21FBF" w:rsidRPr="00EF7FBB" w:rsidRDefault="003C763E" w:rsidP="00B22AB8">
            <w:pPr>
              <w:overflowPunct/>
              <w:autoSpaceDE/>
              <w:autoSpaceDN/>
              <w:adjustRightInd/>
              <w:spacing w:after="0"/>
              <w:textAlignment w:val="auto"/>
              <w:rPr>
                <w:rFonts w:ascii="Calibri" w:hAnsi="Calibri" w:cs="Calibri"/>
                <w:color w:val="0563C1"/>
                <w:sz w:val="18"/>
                <w:szCs w:val="18"/>
                <w:u w:val="single"/>
                <w:lang w:eastAsia="en-GB"/>
              </w:rPr>
            </w:pPr>
            <w:hyperlink r:id="rId721" w:history="1">
              <w:r w:rsidR="007D3634" w:rsidRPr="007D3634">
                <w:rPr>
                  <w:rFonts w:ascii="Calibri" w:hAnsi="Calibri" w:cs="Calibri"/>
                  <w:color w:val="0563C1"/>
                  <w:sz w:val="16"/>
                  <w:szCs w:val="18"/>
                  <w:u w:val="single"/>
                  <w:lang w:eastAsia="en-GB"/>
                </w:rPr>
                <w:t>RP-232676</w:t>
              </w:r>
            </w:hyperlink>
          </w:p>
        </w:tc>
        <w:tc>
          <w:tcPr>
            <w:tcW w:w="2201" w:type="dxa"/>
            <w:shd w:val="clear" w:color="auto" w:fill="auto"/>
            <w:tcMar>
              <w:left w:w="28" w:type="dxa"/>
              <w:right w:w="28" w:type="dxa"/>
            </w:tcMar>
            <w:hideMark/>
          </w:tcPr>
          <w:p w14:paraId="2957754C" w14:textId="77777777" w:rsidR="00E21FBF" w:rsidRPr="00EF7FBB" w:rsidRDefault="00E21FBF"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AT&amp;T </w:t>
            </w:r>
          </w:p>
        </w:tc>
      </w:tr>
    </w:tbl>
    <w:p w14:paraId="5D007F37" w14:textId="77777777" w:rsidR="00E21FBF" w:rsidRDefault="00E21FBF" w:rsidP="00E21FBF">
      <w:pPr>
        <w:rPr>
          <w:lang w:eastAsia="en-GB"/>
        </w:rPr>
      </w:pPr>
      <w:r w:rsidRPr="00740C62">
        <w:rPr>
          <w:lang w:eastAsia="en-GB"/>
        </w:rPr>
        <w:t>Summary based on the input provided by AT&amp;T in RP-240077.</w:t>
      </w:r>
    </w:p>
    <w:p w14:paraId="771D581D" w14:textId="77777777" w:rsidR="00E21FBF" w:rsidRDefault="00E21FBF" w:rsidP="00E21FBF">
      <w:pPr>
        <w:rPr>
          <w:lang w:eastAsia="en-GB"/>
        </w:rPr>
      </w:pPr>
      <w:r>
        <w:rPr>
          <w:lang w:eastAsia="en-GB"/>
        </w:rPr>
        <w:t>This work item introduces the requirements for high power UE operation for Power Class 2 (PC2) for LTE FDD Band 14 to extend uplink coverage area and improve the experience of cell edge users. The extension of uplink coverage for this lower-frequency LTE FDD band is very important for operators and to support public safety scenarios.</w:t>
      </w:r>
    </w:p>
    <w:p w14:paraId="3BCA4965" w14:textId="77777777" w:rsidR="00E21FBF" w:rsidRDefault="00E21FBF" w:rsidP="00E21FBF">
      <w:pPr>
        <w:rPr>
          <w:lang w:eastAsia="en-GB"/>
        </w:rPr>
      </w:pPr>
      <w:r>
        <w:rPr>
          <w:lang w:eastAsia="en-GB"/>
        </w:rPr>
        <w:t>In Rel-17, there was a Study Item on high power UE (power class 2) for one NR FDD band with its findings documented in TR 38.861 [1]. In the subsequent Rel-17 Work Item on High power UE (power class 2) for one NR FDD band, RF requirements including Tx power and tolerance, A-MPR and receiver sensitivity degradation requirements were specified for NR FDD bands n1 and n3 under PC2 operation. In the follow-on Rel-18 Work Item on High power UE (power class 2) for one NR FDD band, high power UE (power class 2) operation was further specified for lower-frequency NR FDD bands to fulfil the commercial deployment demands. The work and technical analysis for high power UE operation for LTE FDD Band 14 has leveraged the work done for lower-frequency NR FR1 FDD bands.</w:t>
      </w:r>
    </w:p>
    <w:p w14:paraId="5C5AD0DA" w14:textId="77777777" w:rsidR="00E21FBF" w:rsidRDefault="00E21FBF" w:rsidP="006A51AD">
      <w:pPr>
        <w:spacing w:after="0"/>
        <w:rPr>
          <w:lang w:eastAsia="en-GB"/>
        </w:rPr>
      </w:pPr>
      <w:r>
        <w:rPr>
          <w:lang w:eastAsia="en-GB"/>
        </w:rPr>
        <w:t>It includes the following:</w:t>
      </w:r>
    </w:p>
    <w:p w14:paraId="230B2D50" w14:textId="77777777" w:rsidR="00E21FBF" w:rsidRDefault="00E21FBF" w:rsidP="006A51AD">
      <w:pPr>
        <w:spacing w:after="0"/>
        <w:rPr>
          <w:lang w:eastAsia="en-GB"/>
        </w:rPr>
      </w:pPr>
      <w:r>
        <w:rPr>
          <w:lang w:eastAsia="en-GB"/>
        </w:rPr>
        <w:t>-</w:t>
      </w:r>
      <w:r>
        <w:rPr>
          <w:lang w:eastAsia="en-GB"/>
        </w:rPr>
        <w:tab/>
        <w:t>UE maximum output power and Tx power tolerance</w:t>
      </w:r>
    </w:p>
    <w:p w14:paraId="7ED62209" w14:textId="77777777" w:rsidR="00E21FBF" w:rsidRDefault="00E21FBF" w:rsidP="006A51AD">
      <w:pPr>
        <w:spacing w:after="0"/>
        <w:rPr>
          <w:lang w:eastAsia="en-GB"/>
        </w:rPr>
      </w:pPr>
      <w:r>
        <w:rPr>
          <w:lang w:eastAsia="en-GB"/>
        </w:rPr>
        <w:t>-</w:t>
      </w:r>
      <w:r>
        <w:rPr>
          <w:lang w:eastAsia="en-GB"/>
        </w:rPr>
        <w:tab/>
        <w:t>Additional Maximum Power Reduction (A-MPR) requirements to meet regulatory Spectrum Emission Mask requirements</w:t>
      </w:r>
    </w:p>
    <w:p w14:paraId="77E4BA83" w14:textId="77777777" w:rsidR="00E21FBF" w:rsidRDefault="00E21FBF" w:rsidP="00E21FBF">
      <w:pPr>
        <w:rPr>
          <w:lang w:eastAsia="en-GB"/>
        </w:rPr>
      </w:pPr>
      <w:r>
        <w:rPr>
          <w:lang w:eastAsia="en-GB"/>
        </w:rPr>
        <w:t>-</w:t>
      </w:r>
      <w:r>
        <w:rPr>
          <w:lang w:eastAsia="en-GB"/>
        </w:rPr>
        <w:tab/>
        <w:t>UE reference sensitivity degradation requirements due to PC2 operation</w:t>
      </w:r>
    </w:p>
    <w:p w14:paraId="1CD42E8D" w14:textId="77777777" w:rsidR="00E21FBF" w:rsidRDefault="00E21FBF" w:rsidP="00E21FBF">
      <w:pPr>
        <w:rPr>
          <w:lang w:eastAsia="en-GB"/>
        </w:rPr>
      </w:pPr>
      <w:r>
        <w:rPr>
          <w:lang w:eastAsia="en-GB"/>
        </w:rPr>
        <w:t>The work item considered only UE-implementation based methods (i.e., P-MPR) to comply with SAR regulations. Only one RF architecture (i.e. 1Tx×26dBm) was considered to align with LTE transmitter assumptions. It was found that FDD HPUE with 1Tx architecture may need to use newly designed components. However, the design and performance of the components were determined to be feasible.</w:t>
      </w:r>
    </w:p>
    <w:p w14:paraId="16E501CA" w14:textId="77777777" w:rsidR="00E21FBF" w:rsidRDefault="00E21FBF" w:rsidP="00E21FBF">
      <w:pPr>
        <w:rPr>
          <w:lang w:eastAsia="en-GB"/>
        </w:rPr>
      </w:pPr>
      <w:r>
        <w:rPr>
          <w:lang w:eastAsia="en-GB"/>
        </w:rPr>
        <w:t>The last approved WID, Technical Report, and last status report can be found in [2], [3], and [4], respectively. Changes triggered by the work item are captured into TS 36- series specifications in [5] and [6].</w:t>
      </w:r>
    </w:p>
    <w:p w14:paraId="6A825242" w14:textId="77777777" w:rsidR="00E21FBF" w:rsidRPr="000D2E94" w:rsidRDefault="00E21FBF" w:rsidP="00E21FBF">
      <w:pPr>
        <w:rPr>
          <w:b/>
        </w:rPr>
      </w:pPr>
      <w:r w:rsidRPr="000D2E94">
        <w:rPr>
          <w:b/>
        </w:rPr>
        <w:t>References</w:t>
      </w:r>
      <w:r w:rsidRPr="000D2E94">
        <w:t xml:space="preserve"> </w:t>
      </w:r>
    </w:p>
    <w:p w14:paraId="249AB0CE" w14:textId="256FD51A" w:rsidR="00E21FBF" w:rsidRDefault="00E21FBF" w:rsidP="00E21FBF">
      <w:r>
        <w:t>List of related CRs: select "TSG Status = Approved" in:</w:t>
      </w:r>
      <w:r>
        <w:br/>
      </w:r>
      <w:hyperlink r:id="rId722" w:history="1">
        <w:r w:rsidRPr="000755A8">
          <w:rPr>
            <w:rStyle w:val="Hyperlink"/>
          </w:rPr>
          <w:t>https://portal.3gpp.org/ChangeRequests.aspx?q=1&amp;workitem=1010054,1011054,1012054</w:t>
        </w:r>
      </w:hyperlink>
      <w:r>
        <w:t xml:space="preserve"> </w:t>
      </w:r>
    </w:p>
    <w:p w14:paraId="5D7D87DB" w14:textId="77777777" w:rsidR="00E21FBF" w:rsidRDefault="00E21FBF" w:rsidP="00E21FBF">
      <w:pPr>
        <w:pStyle w:val="EW"/>
        <w:rPr>
          <w:lang w:eastAsia="en-GB"/>
        </w:rPr>
      </w:pPr>
      <w:r>
        <w:rPr>
          <w:lang w:eastAsia="en-GB"/>
        </w:rPr>
        <w:t>[1]</w:t>
      </w:r>
      <w:r>
        <w:rPr>
          <w:lang w:eastAsia="en-GB"/>
        </w:rPr>
        <w:tab/>
        <w:t>TR 38.861: "Study on high power UE (power class 2) for one NR FDD band"</w:t>
      </w:r>
    </w:p>
    <w:p w14:paraId="33D1BF2A" w14:textId="77777777" w:rsidR="00E21FBF" w:rsidRDefault="00E21FBF" w:rsidP="00E21FBF">
      <w:pPr>
        <w:pStyle w:val="EW"/>
        <w:rPr>
          <w:lang w:eastAsia="en-GB"/>
        </w:rPr>
      </w:pPr>
      <w:r>
        <w:rPr>
          <w:lang w:eastAsia="en-GB"/>
        </w:rPr>
        <w:t>[2]</w:t>
      </w:r>
      <w:r>
        <w:rPr>
          <w:lang w:eastAsia="en-GB"/>
        </w:rPr>
        <w:tab/>
        <w:t>RP-232946</w:t>
      </w:r>
      <w:r>
        <w:rPr>
          <w:lang w:eastAsia="en-GB"/>
        </w:rPr>
        <w:tab/>
        <w:t>“Revised WID on High Power UE (Power Class 2) for LTE FDD Band 14”</w:t>
      </w:r>
    </w:p>
    <w:p w14:paraId="109F8999" w14:textId="77777777" w:rsidR="00E21FBF" w:rsidRDefault="00E21FBF" w:rsidP="00E21FBF">
      <w:pPr>
        <w:pStyle w:val="EW"/>
        <w:rPr>
          <w:lang w:eastAsia="en-GB"/>
        </w:rPr>
      </w:pPr>
      <w:r>
        <w:rPr>
          <w:lang w:eastAsia="en-GB"/>
        </w:rPr>
        <w:t>[3]</w:t>
      </w:r>
      <w:r>
        <w:rPr>
          <w:lang w:eastAsia="en-GB"/>
        </w:rPr>
        <w:tab/>
        <w:t>TR 36.770: "High Power UE (Power Class 2) for LTE FDD Band 14"</w:t>
      </w:r>
    </w:p>
    <w:p w14:paraId="536E762B" w14:textId="77777777" w:rsidR="00E21FBF" w:rsidRDefault="00E21FBF" w:rsidP="00E21FBF">
      <w:pPr>
        <w:pStyle w:val="EW"/>
        <w:rPr>
          <w:lang w:eastAsia="en-GB"/>
        </w:rPr>
      </w:pPr>
      <w:r>
        <w:rPr>
          <w:lang w:eastAsia="en-GB"/>
        </w:rPr>
        <w:t>[4]</w:t>
      </w:r>
      <w:r>
        <w:rPr>
          <w:lang w:eastAsia="en-GB"/>
        </w:rPr>
        <w:tab/>
        <w:t>RP-240075</w:t>
      </w:r>
      <w:r>
        <w:rPr>
          <w:lang w:eastAsia="en-GB"/>
        </w:rPr>
        <w:tab/>
        <w:t>Status report for WI High Power UE (Power Class 2) for LTE FDD Band 14</w:t>
      </w:r>
    </w:p>
    <w:p w14:paraId="4FB82351" w14:textId="77777777" w:rsidR="00E21FBF" w:rsidRDefault="00E21FBF" w:rsidP="00E21FBF">
      <w:pPr>
        <w:pStyle w:val="EW"/>
        <w:rPr>
          <w:lang w:eastAsia="en-GB"/>
        </w:rPr>
      </w:pPr>
      <w:r>
        <w:rPr>
          <w:lang w:eastAsia="en-GB"/>
        </w:rPr>
        <w:t>[5]</w:t>
      </w:r>
      <w:r>
        <w:rPr>
          <w:lang w:eastAsia="en-GB"/>
        </w:rPr>
        <w:tab/>
        <w:t>R4-2400702</w:t>
      </w:r>
      <w:r>
        <w:rPr>
          <w:lang w:eastAsia="en-GB"/>
        </w:rPr>
        <w:tab/>
        <w:t>“Big CR on High Power UE (Power Class 2) for LTE FDD Band 14”, AT&amp;T, CR6035 to 36.101, RAN4#110</w:t>
      </w:r>
    </w:p>
    <w:p w14:paraId="662FB024" w14:textId="77777777" w:rsidR="00E21FBF" w:rsidRPr="00740C62" w:rsidRDefault="00E21FBF" w:rsidP="00E21FBF">
      <w:pPr>
        <w:pStyle w:val="EW"/>
        <w:rPr>
          <w:lang w:eastAsia="en-GB"/>
        </w:rPr>
      </w:pPr>
      <w:r>
        <w:rPr>
          <w:lang w:eastAsia="en-GB"/>
        </w:rPr>
        <w:t>[6]</w:t>
      </w:r>
      <w:r>
        <w:rPr>
          <w:lang w:eastAsia="en-GB"/>
        </w:rPr>
        <w:tab/>
        <w:t>R4-2401529</w:t>
      </w:r>
      <w:r>
        <w:rPr>
          <w:lang w:eastAsia="en-GB"/>
        </w:rPr>
        <w:tab/>
        <w:t>“CR on the release independency of band 14 PC2 UE”, vivo, CR4500 to 36.307, RAN4#110</w:t>
      </w:r>
    </w:p>
    <w:p w14:paraId="4E854D7D" w14:textId="77777777" w:rsidR="00E21FBF" w:rsidRDefault="00E21FBF" w:rsidP="00E21FBF">
      <w:pPr>
        <w:rPr>
          <w:lang w:eastAsia="en-GB"/>
        </w:rPr>
      </w:pPr>
    </w:p>
    <w:p w14:paraId="6AFA8A47" w14:textId="56877F41" w:rsidR="00E21FBF" w:rsidRDefault="00E21FBF" w:rsidP="00E21FBF">
      <w:pPr>
        <w:pStyle w:val="Heading2"/>
        <w:rPr>
          <w:lang w:eastAsia="en-GB"/>
        </w:rPr>
      </w:pPr>
      <w:bookmarkStart w:id="180" w:name="_Toc171519719"/>
      <w:r>
        <w:rPr>
          <w:lang w:eastAsia="en-GB"/>
        </w:rPr>
        <w:t>24.2</w:t>
      </w:r>
      <w:r>
        <w:rPr>
          <w:lang w:eastAsia="en-GB"/>
        </w:rPr>
        <w:tab/>
      </w:r>
      <w:r w:rsidRPr="007B14E3">
        <w:rPr>
          <w:lang w:eastAsia="en-GB"/>
        </w:rPr>
        <w:t>Other LTE-onl</w:t>
      </w:r>
      <w:r>
        <w:rPr>
          <w:lang w:eastAsia="en-GB"/>
        </w:rPr>
        <w:t>y items</w:t>
      </w:r>
      <w:bookmarkEnd w:id="180"/>
    </w:p>
    <w:tbl>
      <w:tblPr>
        <w:tblW w:w="99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6"/>
        <w:gridCol w:w="3402"/>
        <w:gridCol w:w="3078"/>
        <w:gridCol w:w="344"/>
        <w:gridCol w:w="729"/>
        <w:gridCol w:w="1672"/>
      </w:tblGrid>
      <w:tr w:rsidR="00E21FBF" w:rsidRPr="00EF7FBB" w14:paraId="108B0EA4" w14:textId="77777777" w:rsidTr="00B22AB8">
        <w:trPr>
          <w:trHeight w:val="255"/>
        </w:trPr>
        <w:tc>
          <w:tcPr>
            <w:tcW w:w="706" w:type="dxa"/>
            <w:shd w:val="clear" w:color="auto" w:fill="auto"/>
            <w:tcMar>
              <w:left w:w="28" w:type="dxa"/>
              <w:right w:w="28" w:type="dxa"/>
            </w:tcMar>
            <w:hideMark/>
          </w:tcPr>
          <w:p w14:paraId="2897A5C7" w14:textId="77777777" w:rsidR="00E21FBF" w:rsidRPr="00EF7FBB" w:rsidRDefault="00E21FBF"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981048</w:t>
            </w:r>
          </w:p>
        </w:tc>
        <w:tc>
          <w:tcPr>
            <w:tcW w:w="3402" w:type="dxa"/>
            <w:shd w:val="clear" w:color="auto" w:fill="auto"/>
            <w:tcMar>
              <w:left w:w="28" w:type="dxa"/>
              <w:right w:w="28" w:type="dxa"/>
            </w:tcMar>
            <w:hideMark/>
          </w:tcPr>
          <w:p w14:paraId="5CBF90FE" w14:textId="77777777" w:rsidR="00E21FBF" w:rsidRPr="00EF7FBB" w:rsidRDefault="00E21FBF"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Additional LTE bands for UE categories M1/M2/NB1/NB2 in Rel-18 </w:t>
            </w:r>
          </w:p>
        </w:tc>
        <w:tc>
          <w:tcPr>
            <w:tcW w:w="3078" w:type="dxa"/>
            <w:shd w:val="clear" w:color="auto" w:fill="auto"/>
            <w:tcMar>
              <w:left w:w="28" w:type="dxa"/>
              <w:right w:w="28" w:type="dxa"/>
            </w:tcMar>
            <w:hideMark/>
          </w:tcPr>
          <w:p w14:paraId="3C2A47FA" w14:textId="77777777" w:rsidR="00E21FBF" w:rsidRPr="00EF7FBB" w:rsidRDefault="00E21FBF"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LTE_bands_R18_M1_M2_NB1_NB2</w:t>
            </w:r>
          </w:p>
        </w:tc>
        <w:tc>
          <w:tcPr>
            <w:tcW w:w="344" w:type="dxa"/>
            <w:shd w:val="clear" w:color="auto" w:fill="auto"/>
            <w:tcMar>
              <w:left w:w="28" w:type="dxa"/>
              <w:right w:w="28" w:type="dxa"/>
            </w:tcMar>
            <w:hideMark/>
          </w:tcPr>
          <w:p w14:paraId="3D180448"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729" w:type="dxa"/>
            <w:shd w:val="clear" w:color="auto" w:fill="auto"/>
            <w:tcMar>
              <w:left w:w="28" w:type="dxa"/>
              <w:right w:w="28" w:type="dxa"/>
            </w:tcMar>
            <w:hideMark/>
          </w:tcPr>
          <w:p w14:paraId="5D691C6A" w14:textId="4BCD2B3E" w:rsidR="00E21FBF" w:rsidRPr="00EF7FBB" w:rsidRDefault="003C763E" w:rsidP="00B22AB8">
            <w:pPr>
              <w:overflowPunct/>
              <w:autoSpaceDE/>
              <w:autoSpaceDN/>
              <w:adjustRightInd/>
              <w:spacing w:after="0"/>
              <w:textAlignment w:val="auto"/>
              <w:rPr>
                <w:rFonts w:ascii="Calibri" w:hAnsi="Calibri" w:cs="Calibri"/>
                <w:color w:val="0563C1"/>
                <w:sz w:val="18"/>
                <w:szCs w:val="18"/>
                <w:u w:val="single"/>
                <w:lang w:eastAsia="en-GB"/>
              </w:rPr>
            </w:pPr>
            <w:hyperlink r:id="rId723" w:history="1">
              <w:r w:rsidR="007D3634" w:rsidRPr="007D3634">
                <w:rPr>
                  <w:rFonts w:ascii="Calibri" w:hAnsi="Calibri" w:cs="Calibri"/>
                  <w:color w:val="0563C1"/>
                  <w:sz w:val="16"/>
                  <w:szCs w:val="18"/>
                  <w:u w:val="single"/>
                  <w:lang w:eastAsia="en-GB"/>
                </w:rPr>
                <w:t>RP-222824</w:t>
              </w:r>
            </w:hyperlink>
          </w:p>
        </w:tc>
        <w:tc>
          <w:tcPr>
            <w:tcW w:w="1672" w:type="dxa"/>
            <w:shd w:val="clear" w:color="auto" w:fill="auto"/>
            <w:tcMar>
              <w:left w:w="28" w:type="dxa"/>
              <w:right w:w="28" w:type="dxa"/>
            </w:tcMar>
            <w:hideMark/>
          </w:tcPr>
          <w:p w14:paraId="2473FBAE" w14:textId="77777777" w:rsidR="00E21FBF" w:rsidRPr="00EF7FBB" w:rsidRDefault="00E21FBF"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Chunhui Zhang, Ericsson</w:t>
            </w:r>
          </w:p>
        </w:tc>
      </w:tr>
      <w:tr w:rsidR="00E21FBF" w:rsidRPr="00EF7FBB" w14:paraId="428B943D" w14:textId="77777777" w:rsidTr="00B22AB8">
        <w:trPr>
          <w:trHeight w:val="255"/>
        </w:trPr>
        <w:tc>
          <w:tcPr>
            <w:tcW w:w="706" w:type="dxa"/>
            <w:shd w:val="clear" w:color="auto" w:fill="auto"/>
            <w:tcMar>
              <w:left w:w="28" w:type="dxa"/>
              <w:right w:w="28" w:type="dxa"/>
            </w:tcMar>
            <w:hideMark/>
          </w:tcPr>
          <w:p w14:paraId="41BD678B"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981148</w:t>
            </w:r>
          </w:p>
        </w:tc>
        <w:tc>
          <w:tcPr>
            <w:tcW w:w="3402" w:type="dxa"/>
            <w:shd w:val="clear" w:color="auto" w:fill="auto"/>
            <w:tcMar>
              <w:left w:w="28" w:type="dxa"/>
              <w:right w:w="28" w:type="dxa"/>
            </w:tcMar>
            <w:hideMark/>
          </w:tcPr>
          <w:p w14:paraId="1A3A21A8"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Additional LTE bands for UE categories M1/M2/NB1/NB2 in Rel-18 </w:t>
            </w:r>
          </w:p>
        </w:tc>
        <w:tc>
          <w:tcPr>
            <w:tcW w:w="3078" w:type="dxa"/>
            <w:shd w:val="clear" w:color="auto" w:fill="auto"/>
            <w:tcMar>
              <w:left w:w="28" w:type="dxa"/>
              <w:right w:w="28" w:type="dxa"/>
            </w:tcMar>
            <w:hideMark/>
          </w:tcPr>
          <w:p w14:paraId="4329DB8F" w14:textId="77777777" w:rsidR="00E21FBF" w:rsidRPr="00740C62" w:rsidRDefault="00E21FBF" w:rsidP="00B22AB8">
            <w:pPr>
              <w:overflowPunct/>
              <w:autoSpaceDE/>
              <w:autoSpaceDN/>
              <w:adjustRightInd/>
              <w:spacing w:after="0"/>
              <w:textAlignment w:val="auto"/>
              <w:rPr>
                <w:rFonts w:ascii="Arial" w:hAnsi="Arial" w:cs="Arial"/>
                <w:color w:val="000000"/>
                <w:sz w:val="18"/>
                <w:szCs w:val="18"/>
                <w:lang w:eastAsia="en-GB"/>
              </w:rPr>
            </w:pPr>
            <w:r w:rsidRPr="00740C62">
              <w:rPr>
                <w:rFonts w:ascii="Arial" w:hAnsi="Arial" w:cs="Arial"/>
                <w:color w:val="000000"/>
                <w:sz w:val="18"/>
                <w:szCs w:val="18"/>
                <w:lang w:eastAsia="en-GB"/>
              </w:rPr>
              <w:t>LTE_bands_R18_M1_M2_NB1_NB2-Core</w:t>
            </w:r>
          </w:p>
        </w:tc>
        <w:tc>
          <w:tcPr>
            <w:tcW w:w="344" w:type="dxa"/>
            <w:shd w:val="clear" w:color="auto" w:fill="auto"/>
            <w:tcMar>
              <w:left w:w="28" w:type="dxa"/>
              <w:right w:w="28" w:type="dxa"/>
            </w:tcMar>
            <w:hideMark/>
          </w:tcPr>
          <w:p w14:paraId="37D8D943"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729" w:type="dxa"/>
            <w:shd w:val="clear" w:color="auto" w:fill="auto"/>
            <w:tcMar>
              <w:left w:w="28" w:type="dxa"/>
              <w:right w:w="28" w:type="dxa"/>
            </w:tcMar>
            <w:hideMark/>
          </w:tcPr>
          <w:p w14:paraId="1513B0CA" w14:textId="503EF6D5" w:rsidR="00E21FBF" w:rsidRPr="00EF7FBB" w:rsidRDefault="003C763E" w:rsidP="00B22AB8">
            <w:pPr>
              <w:overflowPunct/>
              <w:autoSpaceDE/>
              <w:autoSpaceDN/>
              <w:adjustRightInd/>
              <w:spacing w:after="0"/>
              <w:textAlignment w:val="auto"/>
              <w:rPr>
                <w:rFonts w:ascii="Calibri" w:hAnsi="Calibri" w:cs="Calibri"/>
                <w:color w:val="0563C1"/>
                <w:sz w:val="18"/>
                <w:szCs w:val="18"/>
                <w:u w:val="single"/>
                <w:lang w:eastAsia="en-GB"/>
              </w:rPr>
            </w:pPr>
            <w:hyperlink r:id="rId724" w:history="1">
              <w:r w:rsidR="007D3634" w:rsidRPr="007D3634">
                <w:rPr>
                  <w:rFonts w:ascii="Calibri" w:hAnsi="Calibri" w:cs="Calibri"/>
                  <w:color w:val="0563C1"/>
                  <w:sz w:val="16"/>
                  <w:szCs w:val="18"/>
                  <w:u w:val="single"/>
                  <w:lang w:eastAsia="en-GB"/>
                </w:rPr>
                <w:t>RP-222824</w:t>
              </w:r>
            </w:hyperlink>
          </w:p>
        </w:tc>
        <w:tc>
          <w:tcPr>
            <w:tcW w:w="1672" w:type="dxa"/>
            <w:shd w:val="clear" w:color="auto" w:fill="auto"/>
            <w:tcMar>
              <w:left w:w="28" w:type="dxa"/>
              <w:right w:w="28" w:type="dxa"/>
            </w:tcMar>
            <w:hideMark/>
          </w:tcPr>
          <w:p w14:paraId="2F71F9DE" w14:textId="77777777" w:rsidR="00E21FBF" w:rsidRPr="00EF7FBB" w:rsidRDefault="00E21FBF"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Chunhui Zhang, Ericsson</w:t>
            </w:r>
          </w:p>
        </w:tc>
      </w:tr>
      <w:tr w:rsidR="00E21FBF" w:rsidRPr="00EF7FBB" w14:paraId="1DF0C277" w14:textId="77777777" w:rsidTr="00B22AB8">
        <w:trPr>
          <w:trHeight w:val="255"/>
        </w:trPr>
        <w:tc>
          <w:tcPr>
            <w:tcW w:w="706" w:type="dxa"/>
            <w:shd w:val="clear" w:color="auto" w:fill="auto"/>
            <w:tcMar>
              <w:left w:w="28" w:type="dxa"/>
              <w:right w:w="28" w:type="dxa"/>
            </w:tcMar>
            <w:hideMark/>
          </w:tcPr>
          <w:p w14:paraId="7FC2B2C9"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981248</w:t>
            </w:r>
          </w:p>
        </w:tc>
        <w:tc>
          <w:tcPr>
            <w:tcW w:w="3402" w:type="dxa"/>
            <w:shd w:val="clear" w:color="auto" w:fill="auto"/>
            <w:tcMar>
              <w:left w:w="28" w:type="dxa"/>
              <w:right w:w="28" w:type="dxa"/>
            </w:tcMar>
            <w:hideMark/>
          </w:tcPr>
          <w:p w14:paraId="6B51C5EC"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Additional LTE bands for UE categories M1/M2/NB1/NB2 in Rel-18 </w:t>
            </w:r>
          </w:p>
        </w:tc>
        <w:tc>
          <w:tcPr>
            <w:tcW w:w="3078" w:type="dxa"/>
            <w:shd w:val="clear" w:color="auto" w:fill="auto"/>
            <w:tcMar>
              <w:left w:w="28" w:type="dxa"/>
              <w:right w:w="28" w:type="dxa"/>
            </w:tcMar>
            <w:hideMark/>
          </w:tcPr>
          <w:p w14:paraId="3B22E725" w14:textId="77777777" w:rsidR="00E21FBF" w:rsidRPr="00740C62" w:rsidRDefault="00E21FBF" w:rsidP="00B22AB8">
            <w:pPr>
              <w:overflowPunct/>
              <w:autoSpaceDE/>
              <w:autoSpaceDN/>
              <w:adjustRightInd/>
              <w:spacing w:after="0"/>
              <w:textAlignment w:val="auto"/>
              <w:rPr>
                <w:rFonts w:ascii="Arial" w:hAnsi="Arial" w:cs="Arial"/>
                <w:color w:val="000000"/>
                <w:sz w:val="18"/>
                <w:szCs w:val="18"/>
                <w:lang w:eastAsia="en-GB"/>
              </w:rPr>
            </w:pPr>
            <w:r w:rsidRPr="00740C62">
              <w:rPr>
                <w:rFonts w:ascii="Arial" w:hAnsi="Arial" w:cs="Arial"/>
                <w:color w:val="000000"/>
                <w:sz w:val="18"/>
                <w:szCs w:val="18"/>
                <w:lang w:eastAsia="en-GB"/>
              </w:rPr>
              <w:t>LTE_bands_R18_M1_M2_NB1_NB2-Perf</w:t>
            </w:r>
          </w:p>
        </w:tc>
        <w:tc>
          <w:tcPr>
            <w:tcW w:w="344" w:type="dxa"/>
            <w:shd w:val="clear" w:color="auto" w:fill="auto"/>
            <w:tcMar>
              <w:left w:w="28" w:type="dxa"/>
              <w:right w:w="28" w:type="dxa"/>
            </w:tcMar>
            <w:hideMark/>
          </w:tcPr>
          <w:p w14:paraId="450A4C62"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729" w:type="dxa"/>
            <w:shd w:val="clear" w:color="auto" w:fill="auto"/>
            <w:tcMar>
              <w:left w:w="28" w:type="dxa"/>
              <w:right w:w="28" w:type="dxa"/>
            </w:tcMar>
            <w:hideMark/>
          </w:tcPr>
          <w:p w14:paraId="3721328E" w14:textId="26FA2923" w:rsidR="00E21FBF" w:rsidRPr="00EF7FBB" w:rsidRDefault="003C763E" w:rsidP="00B22AB8">
            <w:pPr>
              <w:overflowPunct/>
              <w:autoSpaceDE/>
              <w:autoSpaceDN/>
              <w:adjustRightInd/>
              <w:spacing w:after="0"/>
              <w:textAlignment w:val="auto"/>
              <w:rPr>
                <w:rFonts w:ascii="Calibri" w:hAnsi="Calibri" w:cs="Calibri"/>
                <w:color w:val="0563C1"/>
                <w:sz w:val="18"/>
                <w:szCs w:val="18"/>
                <w:u w:val="single"/>
                <w:lang w:eastAsia="en-GB"/>
              </w:rPr>
            </w:pPr>
            <w:hyperlink r:id="rId725" w:history="1">
              <w:r w:rsidR="007D3634" w:rsidRPr="007D3634">
                <w:rPr>
                  <w:rFonts w:ascii="Calibri" w:hAnsi="Calibri" w:cs="Calibri"/>
                  <w:color w:val="0563C1"/>
                  <w:sz w:val="16"/>
                  <w:szCs w:val="18"/>
                  <w:u w:val="single"/>
                  <w:lang w:eastAsia="en-GB"/>
                </w:rPr>
                <w:t>RP-222824</w:t>
              </w:r>
            </w:hyperlink>
          </w:p>
        </w:tc>
        <w:tc>
          <w:tcPr>
            <w:tcW w:w="1672" w:type="dxa"/>
            <w:shd w:val="clear" w:color="auto" w:fill="auto"/>
            <w:tcMar>
              <w:left w:w="28" w:type="dxa"/>
              <w:right w:w="28" w:type="dxa"/>
            </w:tcMar>
            <w:hideMark/>
          </w:tcPr>
          <w:p w14:paraId="0F9D3B18" w14:textId="77777777" w:rsidR="00E21FBF" w:rsidRPr="00EF7FBB" w:rsidRDefault="00E21FBF"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Chunhui Zhang, Ericsson</w:t>
            </w:r>
          </w:p>
        </w:tc>
      </w:tr>
      <w:tr w:rsidR="00E21FBF" w:rsidRPr="00EF7FBB" w14:paraId="27B0CC41" w14:textId="77777777" w:rsidTr="00B22AB8">
        <w:trPr>
          <w:trHeight w:val="255"/>
        </w:trPr>
        <w:tc>
          <w:tcPr>
            <w:tcW w:w="706" w:type="dxa"/>
            <w:shd w:val="clear" w:color="auto" w:fill="auto"/>
            <w:tcMar>
              <w:left w:w="28" w:type="dxa"/>
              <w:right w:w="28" w:type="dxa"/>
            </w:tcMar>
            <w:hideMark/>
          </w:tcPr>
          <w:p w14:paraId="3861124B" w14:textId="77777777" w:rsidR="00E21FBF" w:rsidRPr="00EF7FBB" w:rsidRDefault="00E21FBF"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981046</w:t>
            </w:r>
          </w:p>
        </w:tc>
        <w:tc>
          <w:tcPr>
            <w:tcW w:w="3402" w:type="dxa"/>
            <w:shd w:val="clear" w:color="auto" w:fill="auto"/>
            <w:tcMar>
              <w:left w:w="28" w:type="dxa"/>
              <w:right w:w="28" w:type="dxa"/>
            </w:tcMar>
            <w:hideMark/>
          </w:tcPr>
          <w:p w14:paraId="7F079086" w14:textId="77777777" w:rsidR="00E21FBF" w:rsidRPr="00EF7FBB" w:rsidRDefault="00E21FBF"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Introduction of 900 MHz LTE band in the US </w:t>
            </w:r>
          </w:p>
        </w:tc>
        <w:tc>
          <w:tcPr>
            <w:tcW w:w="3078" w:type="dxa"/>
            <w:shd w:val="clear" w:color="auto" w:fill="auto"/>
            <w:tcMar>
              <w:left w:w="28" w:type="dxa"/>
              <w:right w:w="28" w:type="dxa"/>
            </w:tcMar>
            <w:hideMark/>
          </w:tcPr>
          <w:p w14:paraId="6040573E" w14:textId="77777777" w:rsidR="00E21FBF" w:rsidRPr="00EF7FBB" w:rsidRDefault="00E21FBF"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LTE_900MHz_US</w:t>
            </w:r>
          </w:p>
        </w:tc>
        <w:tc>
          <w:tcPr>
            <w:tcW w:w="344" w:type="dxa"/>
            <w:shd w:val="clear" w:color="auto" w:fill="auto"/>
            <w:tcMar>
              <w:left w:w="28" w:type="dxa"/>
              <w:right w:w="28" w:type="dxa"/>
            </w:tcMar>
            <w:hideMark/>
          </w:tcPr>
          <w:p w14:paraId="1F5FDB63"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729" w:type="dxa"/>
            <w:shd w:val="clear" w:color="auto" w:fill="auto"/>
            <w:tcMar>
              <w:left w:w="28" w:type="dxa"/>
              <w:right w:w="28" w:type="dxa"/>
            </w:tcMar>
            <w:hideMark/>
          </w:tcPr>
          <w:p w14:paraId="3B703417" w14:textId="009B11C8" w:rsidR="00E21FBF" w:rsidRPr="00EF7FBB" w:rsidRDefault="003C763E" w:rsidP="00B22AB8">
            <w:pPr>
              <w:overflowPunct/>
              <w:autoSpaceDE/>
              <w:autoSpaceDN/>
              <w:adjustRightInd/>
              <w:spacing w:after="0"/>
              <w:textAlignment w:val="auto"/>
              <w:rPr>
                <w:rFonts w:ascii="Calibri" w:hAnsi="Calibri" w:cs="Calibri"/>
                <w:color w:val="0563C1"/>
                <w:sz w:val="18"/>
                <w:szCs w:val="18"/>
                <w:u w:val="single"/>
                <w:lang w:eastAsia="en-GB"/>
              </w:rPr>
            </w:pPr>
            <w:hyperlink r:id="rId726" w:history="1">
              <w:r w:rsidR="007D3634" w:rsidRPr="007D3634">
                <w:rPr>
                  <w:rFonts w:ascii="Calibri" w:hAnsi="Calibri" w:cs="Calibri"/>
                  <w:color w:val="0563C1"/>
                  <w:sz w:val="16"/>
                  <w:szCs w:val="18"/>
                  <w:u w:val="single"/>
                  <w:lang w:eastAsia="en-GB"/>
                </w:rPr>
                <w:t>RP-230722</w:t>
              </w:r>
            </w:hyperlink>
          </w:p>
        </w:tc>
        <w:tc>
          <w:tcPr>
            <w:tcW w:w="1672" w:type="dxa"/>
            <w:shd w:val="clear" w:color="auto" w:fill="auto"/>
            <w:tcMar>
              <w:left w:w="28" w:type="dxa"/>
              <w:right w:w="28" w:type="dxa"/>
            </w:tcMar>
            <w:hideMark/>
          </w:tcPr>
          <w:p w14:paraId="5A8B2900" w14:textId="77777777" w:rsidR="00E21FBF" w:rsidRPr="00EF7FBB" w:rsidRDefault="00E21FBF"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Emil Olbrich, Anterix</w:t>
            </w:r>
          </w:p>
        </w:tc>
      </w:tr>
      <w:tr w:rsidR="00E21FBF" w:rsidRPr="00EF7FBB" w14:paraId="7CCA1746" w14:textId="77777777" w:rsidTr="00B22AB8">
        <w:trPr>
          <w:trHeight w:val="255"/>
        </w:trPr>
        <w:tc>
          <w:tcPr>
            <w:tcW w:w="706" w:type="dxa"/>
            <w:shd w:val="clear" w:color="auto" w:fill="auto"/>
            <w:tcMar>
              <w:left w:w="28" w:type="dxa"/>
              <w:right w:w="28" w:type="dxa"/>
            </w:tcMar>
            <w:hideMark/>
          </w:tcPr>
          <w:p w14:paraId="449898A1"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981146</w:t>
            </w:r>
          </w:p>
        </w:tc>
        <w:tc>
          <w:tcPr>
            <w:tcW w:w="3402" w:type="dxa"/>
            <w:shd w:val="clear" w:color="auto" w:fill="auto"/>
            <w:tcMar>
              <w:left w:w="28" w:type="dxa"/>
              <w:right w:w="28" w:type="dxa"/>
            </w:tcMar>
            <w:hideMark/>
          </w:tcPr>
          <w:p w14:paraId="2D24291D"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Introduction of 900 MHz LTE band in the US </w:t>
            </w:r>
          </w:p>
        </w:tc>
        <w:tc>
          <w:tcPr>
            <w:tcW w:w="3078" w:type="dxa"/>
            <w:shd w:val="clear" w:color="auto" w:fill="auto"/>
            <w:tcMar>
              <w:left w:w="28" w:type="dxa"/>
              <w:right w:w="28" w:type="dxa"/>
            </w:tcMar>
            <w:hideMark/>
          </w:tcPr>
          <w:p w14:paraId="5F4A0218"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LTE_900MHz_US-Core</w:t>
            </w:r>
          </w:p>
        </w:tc>
        <w:tc>
          <w:tcPr>
            <w:tcW w:w="344" w:type="dxa"/>
            <w:shd w:val="clear" w:color="auto" w:fill="auto"/>
            <w:tcMar>
              <w:left w:w="28" w:type="dxa"/>
              <w:right w:w="28" w:type="dxa"/>
            </w:tcMar>
            <w:hideMark/>
          </w:tcPr>
          <w:p w14:paraId="353F3447"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729" w:type="dxa"/>
            <w:shd w:val="clear" w:color="auto" w:fill="auto"/>
            <w:tcMar>
              <w:left w:w="28" w:type="dxa"/>
              <w:right w:w="28" w:type="dxa"/>
            </w:tcMar>
            <w:hideMark/>
          </w:tcPr>
          <w:p w14:paraId="54C54E4D" w14:textId="72B5870A" w:rsidR="00E21FBF" w:rsidRPr="00EF7FBB" w:rsidRDefault="003C763E" w:rsidP="00B22AB8">
            <w:pPr>
              <w:overflowPunct/>
              <w:autoSpaceDE/>
              <w:autoSpaceDN/>
              <w:adjustRightInd/>
              <w:spacing w:after="0"/>
              <w:textAlignment w:val="auto"/>
              <w:rPr>
                <w:rFonts w:ascii="Calibri" w:hAnsi="Calibri" w:cs="Calibri"/>
                <w:color w:val="0563C1"/>
                <w:sz w:val="18"/>
                <w:szCs w:val="18"/>
                <w:u w:val="single"/>
                <w:lang w:eastAsia="en-GB"/>
              </w:rPr>
            </w:pPr>
            <w:hyperlink r:id="rId727" w:history="1">
              <w:r w:rsidR="007D3634" w:rsidRPr="007D3634">
                <w:rPr>
                  <w:rFonts w:ascii="Calibri" w:hAnsi="Calibri" w:cs="Calibri"/>
                  <w:color w:val="0563C1"/>
                  <w:sz w:val="16"/>
                  <w:szCs w:val="18"/>
                  <w:u w:val="single"/>
                  <w:lang w:eastAsia="en-GB"/>
                </w:rPr>
                <w:t>RP-230722</w:t>
              </w:r>
            </w:hyperlink>
          </w:p>
        </w:tc>
        <w:tc>
          <w:tcPr>
            <w:tcW w:w="1672" w:type="dxa"/>
            <w:shd w:val="clear" w:color="auto" w:fill="auto"/>
            <w:tcMar>
              <w:left w:w="28" w:type="dxa"/>
              <w:right w:w="28" w:type="dxa"/>
            </w:tcMar>
            <w:hideMark/>
          </w:tcPr>
          <w:p w14:paraId="3059B6E4" w14:textId="77777777" w:rsidR="00E21FBF" w:rsidRPr="00EF7FBB" w:rsidRDefault="00E21FBF"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Emil Olbrich, Anterix</w:t>
            </w:r>
          </w:p>
        </w:tc>
      </w:tr>
      <w:tr w:rsidR="00E21FBF" w:rsidRPr="00EF7FBB" w14:paraId="35D95B2D" w14:textId="77777777" w:rsidTr="00B22AB8">
        <w:trPr>
          <w:trHeight w:val="255"/>
        </w:trPr>
        <w:tc>
          <w:tcPr>
            <w:tcW w:w="706" w:type="dxa"/>
            <w:shd w:val="clear" w:color="auto" w:fill="auto"/>
            <w:tcMar>
              <w:left w:w="28" w:type="dxa"/>
              <w:right w:w="28" w:type="dxa"/>
            </w:tcMar>
            <w:hideMark/>
          </w:tcPr>
          <w:p w14:paraId="6FEBDF73"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981246</w:t>
            </w:r>
          </w:p>
        </w:tc>
        <w:tc>
          <w:tcPr>
            <w:tcW w:w="3402" w:type="dxa"/>
            <w:shd w:val="clear" w:color="auto" w:fill="auto"/>
            <w:tcMar>
              <w:left w:w="28" w:type="dxa"/>
              <w:right w:w="28" w:type="dxa"/>
            </w:tcMar>
            <w:hideMark/>
          </w:tcPr>
          <w:p w14:paraId="46E824E8"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Introduction of 900 MHz LTE band in the US </w:t>
            </w:r>
          </w:p>
        </w:tc>
        <w:tc>
          <w:tcPr>
            <w:tcW w:w="3078" w:type="dxa"/>
            <w:shd w:val="clear" w:color="auto" w:fill="auto"/>
            <w:tcMar>
              <w:left w:w="28" w:type="dxa"/>
              <w:right w:w="28" w:type="dxa"/>
            </w:tcMar>
            <w:hideMark/>
          </w:tcPr>
          <w:p w14:paraId="52DCA1EF"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LTE_900MHz_US-Perf</w:t>
            </w:r>
          </w:p>
        </w:tc>
        <w:tc>
          <w:tcPr>
            <w:tcW w:w="344" w:type="dxa"/>
            <w:shd w:val="clear" w:color="auto" w:fill="auto"/>
            <w:tcMar>
              <w:left w:w="28" w:type="dxa"/>
              <w:right w:w="28" w:type="dxa"/>
            </w:tcMar>
            <w:hideMark/>
          </w:tcPr>
          <w:p w14:paraId="753D3CDD"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729" w:type="dxa"/>
            <w:shd w:val="clear" w:color="auto" w:fill="auto"/>
            <w:tcMar>
              <w:left w:w="28" w:type="dxa"/>
              <w:right w:w="28" w:type="dxa"/>
            </w:tcMar>
            <w:hideMark/>
          </w:tcPr>
          <w:p w14:paraId="4954F1D5" w14:textId="642F68E7" w:rsidR="00E21FBF" w:rsidRPr="00EF7FBB" w:rsidRDefault="003C763E" w:rsidP="00B22AB8">
            <w:pPr>
              <w:overflowPunct/>
              <w:autoSpaceDE/>
              <w:autoSpaceDN/>
              <w:adjustRightInd/>
              <w:spacing w:after="0"/>
              <w:textAlignment w:val="auto"/>
              <w:rPr>
                <w:rFonts w:ascii="Calibri" w:hAnsi="Calibri" w:cs="Calibri"/>
                <w:color w:val="0563C1"/>
                <w:sz w:val="18"/>
                <w:szCs w:val="18"/>
                <w:u w:val="single"/>
                <w:lang w:eastAsia="en-GB"/>
              </w:rPr>
            </w:pPr>
            <w:hyperlink r:id="rId728" w:history="1">
              <w:r w:rsidR="007D3634" w:rsidRPr="007D3634">
                <w:rPr>
                  <w:rFonts w:ascii="Calibri" w:hAnsi="Calibri" w:cs="Calibri"/>
                  <w:color w:val="0563C1"/>
                  <w:sz w:val="16"/>
                  <w:szCs w:val="18"/>
                  <w:u w:val="single"/>
                  <w:lang w:eastAsia="en-GB"/>
                </w:rPr>
                <w:t>RP-230722</w:t>
              </w:r>
            </w:hyperlink>
          </w:p>
        </w:tc>
        <w:tc>
          <w:tcPr>
            <w:tcW w:w="1672" w:type="dxa"/>
            <w:shd w:val="clear" w:color="auto" w:fill="auto"/>
            <w:tcMar>
              <w:left w:w="28" w:type="dxa"/>
              <w:right w:w="28" w:type="dxa"/>
            </w:tcMar>
            <w:hideMark/>
          </w:tcPr>
          <w:p w14:paraId="5ACE427B" w14:textId="77777777" w:rsidR="00E21FBF" w:rsidRPr="00EF7FBB" w:rsidRDefault="00E21FBF"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Emil Olbrich, Anterix</w:t>
            </w:r>
          </w:p>
        </w:tc>
      </w:tr>
      <w:tr w:rsidR="00E21FBF" w:rsidRPr="00EF7FBB" w14:paraId="7F43A0ED" w14:textId="77777777" w:rsidTr="00B22AB8">
        <w:trPr>
          <w:trHeight w:val="255"/>
        </w:trPr>
        <w:tc>
          <w:tcPr>
            <w:tcW w:w="706" w:type="dxa"/>
            <w:shd w:val="clear" w:color="auto" w:fill="auto"/>
            <w:tcMar>
              <w:left w:w="28" w:type="dxa"/>
              <w:right w:w="28" w:type="dxa"/>
            </w:tcMar>
            <w:hideMark/>
          </w:tcPr>
          <w:p w14:paraId="6E8B95CD" w14:textId="77777777" w:rsidR="00E21FBF" w:rsidRPr="00EF7FBB" w:rsidRDefault="00E21FBF"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981040</w:t>
            </w:r>
          </w:p>
        </w:tc>
        <w:tc>
          <w:tcPr>
            <w:tcW w:w="3402" w:type="dxa"/>
            <w:shd w:val="clear" w:color="auto" w:fill="auto"/>
            <w:tcMar>
              <w:left w:w="28" w:type="dxa"/>
              <w:right w:w="28" w:type="dxa"/>
            </w:tcMar>
            <w:hideMark/>
          </w:tcPr>
          <w:p w14:paraId="7BFECC1C" w14:textId="77777777" w:rsidR="00E21FBF" w:rsidRPr="00EF7FBB" w:rsidRDefault="00E21FBF"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Maximum Power Reduction Requirements (MPR) for LTE intra-band Carrier Aggregation (CA) with a Component Carrier (CC) gap larger than 35 MHz </w:t>
            </w:r>
          </w:p>
        </w:tc>
        <w:tc>
          <w:tcPr>
            <w:tcW w:w="3078" w:type="dxa"/>
            <w:shd w:val="clear" w:color="auto" w:fill="auto"/>
            <w:tcMar>
              <w:left w:w="28" w:type="dxa"/>
              <w:right w:w="28" w:type="dxa"/>
            </w:tcMar>
            <w:hideMark/>
          </w:tcPr>
          <w:p w14:paraId="78E94B13" w14:textId="77777777" w:rsidR="00E21FBF" w:rsidRPr="00740C62" w:rsidRDefault="00E21FBF" w:rsidP="00B22AB8">
            <w:pPr>
              <w:overflowPunct/>
              <w:autoSpaceDE/>
              <w:autoSpaceDN/>
              <w:adjustRightInd/>
              <w:spacing w:after="0"/>
              <w:textAlignment w:val="auto"/>
              <w:rPr>
                <w:rFonts w:ascii="Arial" w:hAnsi="Arial" w:cs="Arial"/>
                <w:b/>
                <w:bCs/>
                <w:color w:val="000000"/>
                <w:sz w:val="18"/>
                <w:szCs w:val="18"/>
                <w:lang w:val="es-ES" w:eastAsia="en-GB"/>
              </w:rPr>
            </w:pPr>
            <w:r w:rsidRPr="00740C62">
              <w:rPr>
                <w:rFonts w:ascii="Arial" w:hAnsi="Arial" w:cs="Arial"/>
                <w:b/>
                <w:bCs/>
                <w:color w:val="000000"/>
                <w:sz w:val="18"/>
                <w:szCs w:val="18"/>
                <w:lang w:val="es-ES" w:eastAsia="en-GB"/>
              </w:rPr>
              <w:t>LTE_intra_CA_MPR_35MHz_gap</w:t>
            </w:r>
          </w:p>
        </w:tc>
        <w:tc>
          <w:tcPr>
            <w:tcW w:w="344" w:type="dxa"/>
            <w:shd w:val="clear" w:color="auto" w:fill="auto"/>
            <w:tcMar>
              <w:left w:w="28" w:type="dxa"/>
              <w:right w:w="28" w:type="dxa"/>
            </w:tcMar>
            <w:hideMark/>
          </w:tcPr>
          <w:p w14:paraId="28F21050" w14:textId="77777777" w:rsidR="00E21FBF" w:rsidRPr="00740C62" w:rsidRDefault="00E21FBF" w:rsidP="00B22AB8">
            <w:pPr>
              <w:overflowPunct/>
              <w:autoSpaceDE/>
              <w:autoSpaceDN/>
              <w:adjustRightInd/>
              <w:spacing w:after="0"/>
              <w:textAlignment w:val="auto"/>
              <w:rPr>
                <w:rFonts w:ascii="Arial" w:hAnsi="Arial" w:cs="Arial"/>
                <w:color w:val="000000"/>
                <w:sz w:val="18"/>
                <w:szCs w:val="18"/>
                <w:lang w:val="es-ES" w:eastAsia="en-GB"/>
              </w:rPr>
            </w:pPr>
            <w:r w:rsidRPr="00740C62">
              <w:rPr>
                <w:rFonts w:ascii="Arial" w:hAnsi="Arial" w:cs="Arial"/>
                <w:color w:val="000000"/>
                <w:sz w:val="18"/>
                <w:szCs w:val="18"/>
                <w:lang w:val="es-ES" w:eastAsia="en-GB"/>
              </w:rPr>
              <w:t> </w:t>
            </w:r>
          </w:p>
        </w:tc>
        <w:tc>
          <w:tcPr>
            <w:tcW w:w="729" w:type="dxa"/>
            <w:shd w:val="clear" w:color="auto" w:fill="auto"/>
            <w:tcMar>
              <w:left w:w="28" w:type="dxa"/>
              <w:right w:w="28" w:type="dxa"/>
            </w:tcMar>
            <w:hideMark/>
          </w:tcPr>
          <w:p w14:paraId="6968A301" w14:textId="4D2EAC4E" w:rsidR="00E21FBF" w:rsidRPr="00EF7FBB" w:rsidRDefault="003C763E" w:rsidP="00B22AB8">
            <w:pPr>
              <w:overflowPunct/>
              <w:autoSpaceDE/>
              <w:autoSpaceDN/>
              <w:adjustRightInd/>
              <w:spacing w:after="0"/>
              <w:textAlignment w:val="auto"/>
              <w:rPr>
                <w:rFonts w:ascii="Calibri" w:hAnsi="Calibri" w:cs="Calibri"/>
                <w:color w:val="0563C1"/>
                <w:sz w:val="18"/>
                <w:szCs w:val="18"/>
                <w:u w:val="single"/>
                <w:lang w:eastAsia="en-GB"/>
              </w:rPr>
            </w:pPr>
            <w:hyperlink r:id="rId729" w:history="1">
              <w:r w:rsidR="007D3634" w:rsidRPr="007D3634">
                <w:rPr>
                  <w:rFonts w:ascii="Calibri" w:hAnsi="Calibri" w:cs="Calibri"/>
                  <w:color w:val="0563C1"/>
                  <w:sz w:val="16"/>
                  <w:szCs w:val="18"/>
                  <w:u w:val="single"/>
                  <w:lang w:eastAsia="en-GB"/>
                </w:rPr>
                <w:t>RP-230705</w:t>
              </w:r>
            </w:hyperlink>
          </w:p>
        </w:tc>
        <w:tc>
          <w:tcPr>
            <w:tcW w:w="1672" w:type="dxa"/>
            <w:shd w:val="clear" w:color="auto" w:fill="auto"/>
            <w:tcMar>
              <w:left w:w="28" w:type="dxa"/>
              <w:right w:w="28" w:type="dxa"/>
            </w:tcMar>
            <w:hideMark/>
          </w:tcPr>
          <w:p w14:paraId="6E424450" w14:textId="77777777" w:rsidR="00E21FBF" w:rsidRPr="00EF7FBB" w:rsidRDefault="00E21FBF"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Mohammad Abdi Abyaneh, Huawei, HiSilicon</w:t>
            </w:r>
          </w:p>
        </w:tc>
      </w:tr>
      <w:tr w:rsidR="00E21FBF" w:rsidRPr="00EF7FBB" w14:paraId="0C5375D0" w14:textId="77777777" w:rsidTr="00B22AB8">
        <w:trPr>
          <w:trHeight w:val="255"/>
        </w:trPr>
        <w:tc>
          <w:tcPr>
            <w:tcW w:w="706" w:type="dxa"/>
            <w:shd w:val="clear" w:color="auto" w:fill="auto"/>
            <w:tcMar>
              <w:left w:w="28" w:type="dxa"/>
              <w:right w:w="28" w:type="dxa"/>
            </w:tcMar>
            <w:hideMark/>
          </w:tcPr>
          <w:p w14:paraId="6081ABA4"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981140</w:t>
            </w:r>
          </w:p>
        </w:tc>
        <w:tc>
          <w:tcPr>
            <w:tcW w:w="3402" w:type="dxa"/>
            <w:shd w:val="clear" w:color="auto" w:fill="auto"/>
            <w:tcMar>
              <w:left w:w="28" w:type="dxa"/>
              <w:right w:w="28" w:type="dxa"/>
            </w:tcMar>
            <w:hideMark/>
          </w:tcPr>
          <w:p w14:paraId="69A2A30B"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Maximum Power Reduction Requirements (MPR) for LTE intra-band Carrier Aggregation (CA) with a Component Carrier (CC) gap larger than 35 MHz </w:t>
            </w:r>
          </w:p>
        </w:tc>
        <w:tc>
          <w:tcPr>
            <w:tcW w:w="3078" w:type="dxa"/>
            <w:shd w:val="clear" w:color="auto" w:fill="auto"/>
            <w:tcMar>
              <w:left w:w="28" w:type="dxa"/>
              <w:right w:w="28" w:type="dxa"/>
            </w:tcMar>
            <w:hideMark/>
          </w:tcPr>
          <w:p w14:paraId="1F55CF7D"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LTE_intra_CA_MPR_35MHz_gap-Core</w:t>
            </w:r>
          </w:p>
        </w:tc>
        <w:tc>
          <w:tcPr>
            <w:tcW w:w="344" w:type="dxa"/>
            <w:shd w:val="clear" w:color="auto" w:fill="auto"/>
            <w:tcMar>
              <w:left w:w="28" w:type="dxa"/>
              <w:right w:w="28" w:type="dxa"/>
            </w:tcMar>
            <w:hideMark/>
          </w:tcPr>
          <w:p w14:paraId="3A05B6DE"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729" w:type="dxa"/>
            <w:shd w:val="clear" w:color="auto" w:fill="auto"/>
            <w:tcMar>
              <w:left w:w="28" w:type="dxa"/>
              <w:right w:w="28" w:type="dxa"/>
            </w:tcMar>
            <w:hideMark/>
          </w:tcPr>
          <w:p w14:paraId="08452EEE" w14:textId="7ABE96A5" w:rsidR="00E21FBF" w:rsidRPr="00EF7FBB" w:rsidRDefault="003C763E" w:rsidP="00B22AB8">
            <w:pPr>
              <w:overflowPunct/>
              <w:autoSpaceDE/>
              <w:autoSpaceDN/>
              <w:adjustRightInd/>
              <w:spacing w:after="0"/>
              <w:textAlignment w:val="auto"/>
              <w:rPr>
                <w:rFonts w:ascii="Calibri" w:hAnsi="Calibri" w:cs="Calibri"/>
                <w:color w:val="0563C1"/>
                <w:sz w:val="18"/>
                <w:szCs w:val="18"/>
                <w:u w:val="single"/>
                <w:lang w:eastAsia="en-GB"/>
              </w:rPr>
            </w:pPr>
            <w:hyperlink r:id="rId730" w:history="1">
              <w:r w:rsidR="007D3634" w:rsidRPr="007D3634">
                <w:rPr>
                  <w:rFonts w:ascii="Calibri" w:hAnsi="Calibri" w:cs="Calibri"/>
                  <w:color w:val="0563C1"/>
                  <w:sz w:val="16"/>
                  <w:szCs w:val="18"/>
                  <w:u w:val="single"/>
                  <w:lang w:eastAsia="en-GB"/>
                </w:rPr>
                <w:t>RP-230705</w:t>
              </w:r>
            </w:hyperlink>
          </w:p>
        </w:tc>
        <w:tc>
          <w:tcPr>
            <w:tcW w:w="1672" w:type="dxa"/>
            <w:shd w:val="clear" w:color="auto" w:fill="auto"/>
            <w:tcMar>
              <w:left w:w="28" w:type="dxa"/>
              <w:right w:w="28" w:type="dxa"/>
            </w:tcMar>
            <w:hideMark/>
          </w:tcPr>
          <w:p w14:paraId="6126107D" w14:textId="77777777" w:rsidR="00E21FBF" w:rsidRPr="00EF7FBB" w:rsidRDefault="00E21FBF"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Mohammad Abdi Abyaneh, Huawei, HiSilicon</w:t>
            </w:r>
          </w:p>
        </w:tc>
      </w:tr>
      <w:tr w:rsidR="00E21FBF" w:rsidRPr="00EF7FBB" w14:paraId="52D03266" w14:textId="77777777" w:rsidTr="00B22AB8">
        <w:trPr>
          <w:trHeight w:val="255"/>
        </w:trPr>
        <w:tc>
          <w:tcPr>
            <w:tcW w:w="706" w:type="dxa"/>
            <w:shd w:val="clear" w:color="auto" w:fill="auto"/>
            <w:tcMar>
              <w:left w:w="28" w:type="dxa"/>
              <w:right w:w="28" w:type="dxa"/>
            </w:tcMar>
            <w:hideMark/>
          </w:tcPr>
          <w:p w14:paraId="78DB5D56" w14:textId="77777777" w:rsidR="00E21FBF" w:rsidRPr="00EF7FBB" w:rsidRDefault="00E21FBF"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960099</w:t>
            </w:r>
          </w:p>
        </w:tc>
        <w:tc>
          <w:tcPr>
            <w:tcW w:w="3402" w:type="dxa"/>
            <w:shd w:val="clear" w:color="auto" w:fill="auto"/>
            <w:tcMar>
              <w:left w:w="28" w:type="dxa"/>
              <w:right w:w="28" w:type="dxa"/>
            </w:tcMar>
            <w:hideMark/>
          </w:tcPr>
          <w:p w14:paraId="1298B5F7" w14:textId="77777777" w:rsidR="00E21FBF" w:rsidRPr="00EF7FBB" w:rsidRDefault="00E21FBF"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Rel-18 LTE-Advanced Carrier Aggregation for x bands (2&lt;=x&lt;= 6) DL with y bands (y=1, 2) UL </w:t>
            </w:r>
          </w:p>
        </w:tc>
        <w:tc>
          <w:tcPr>
            <w:tcW w:w="3078" w:type="dxa"/>
            <w:shd w:val="clear" w:color="auto" w:fill="auto"/>
            <w:tcMar>
              <w:left w:w="28" w:type="dxa"/>
              <w:right w:w="28" w:type="dxa"/>
            </w:tcMar>
            <w:hideMark/>
          </w:tcPr>
          <w:p w14:paraId="078972D1" w14:textId="77777777" w:rsidR="00E21FBF" w:rsidRPr="00EF7FBB" w:rsidRDefault="00E21FBF" w:rsidP="00B22AB8">
            <w:pPr>
              <w:overflowPunct/>
              <w:autoSpaceDE/>
              <w:autoSpaceDN/>
              <w:adjustRightInd/>
              <w:spacing w:after="0"/>
              <w:textAlignment w:val="auto"/>
              <w:rPr>
                <w:rFonts w:ascii="Arial" w:hAnsi="Arial" w:cs="Arial"/>
                <w:b/>
                <w:bCs/>
                <w:color w:val="000000"/>
                <w:sz w:val="18"/>
                <w:szCs w:val="18"/>
                <w:lang w:val="es-ES" w:eastAsia="en-GB"/>
              </w:rPr>
            </w:pPr>
            <w:r w:rsidRPr="00EF7FBB">
              <w:rPr>
                <w:rFonts w:ascii="Arial" w:hAnsi="Arial" w:cs="Arial"/>
                <w:b/>
                <w:bCs/>
                <w:color w:val="000000"/>
                <w:sz w:val="18"/>
                <w:szCs w:val="18"/>
                <w:lang w:val="es-ES" w:eastAsia="en-GB"/>
              </w:rPr>
              <w:t>LTE_CA_R18_xBDL_yBUL</w:t>
            </w:r>
          </w:p>
        </w:tc>
        <w:tc>
          <w:tcPr>
            <w:tcW w:w="344" w:type="dxa"/>
            <w:shd w:val="clear" w:color="auto" w:fill="auto"/>
            <w:tcMar>
              <w:left w:w="28" w:type="dxa"/>
              <w:right w:w="28" w:type="dxa"/>
            </w:tcMar>
            <w:hideMark/>
          </w:tcPr>
          <w:p w14:paraId="3F06643D"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 </w:t>
            </w:r>
          </w:p>
        </w:tc>
        <w:tc>
          <w:tcPr>
            <w:tcW w:w="729" w:type="dxa"/>
            <w:shd w:val="clear" w:color="auto" w:fill="auto"/>
            <w:tcMar>
              <w:left w:w="28" w:type="dxa"/>
              <w:right w:w="28" w:type="dxa"/>
            </w:tcMar>
            <w:hideMark/>
          </w:tcPr>
          <w:p w14:paraId="7340475B" w14:textId="0EFE5E31" w:rsidR="00E21FBF" w:rsidRPr="00EF7FBB" w:rsidRDefault="003C763E" w:rsidP="00B22AB8">
            <w:pPr>
              <w:overflowPunct/>
              <w:autoSpaceDE/>
              <w:autoSpaceDN/>
              <w:adjustRightInd/>
              <w:spacing w:after="0"/>
              <w:textAlignment w:val="auto"/>
              <w:rPr>
                <w:rFonts w:ascii="Calibri" w:hAnsi="Calibri" w:cs="Calibri"/>
                <w:color w:val="0563C1"/>
                <w:sz w:val="18"/>
                <w:szCs w:val="18"/>
                <w:u w:val="single"/>
                <w:lang w:eastAsia="en-GB"/>
              </w:rPr>
            </w:pPr>
            <w:hyperlink r:id="rId731" w:history="1">
              <w:r w:rsidR="007D3634" w:rsidRPr="007D3634">
                <w:rPr>
                  <w:rFonts w:ascii="Calibri" w:hAnsi="Calibri" w:cs="Calibri"/>
                  <w:color w:val="0563C1"/>
                  <w:sz w:val="16"/>
                  <w:szCs w:val="18"/>
                  <w:u w:val="single"/>
                  <w:lang w:eastAsia="en-GB"/>
                </w:rPr>
                <w:t>RP-232368</w:t>
              </w:r>
            </w:hyperlink>
          </w:p>
        </w:tc>
        <w:tc>
          <w:tcPr>
            <w:tcW w:w="1672" w:type="dxa"/>
            <w:shd w:val="clear" w:color="auto" w:fill="auto"/>
            <w:tcMar>
              <w:left w:w="28" w:type="dxa"/>
              <w:right w:w="28" w:type="dxa"/>
            </w:tcMar>
            <w:hideMark/>
          </w:tcPr>
          <w:p w14:paraId="03FE6E0A" w14:textId="77777777" w:rsidR="00E21FBF" w:rsidRPr="00EF7FBB" w:rsidRDefault="00E21FBF"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Mohammad Abdi Abyaneh, Huawei- HiSilicon</w:t>
            </w:r>
          </w:p>
        </w:tc>
      </w:tr>
      <w:tr w:rsidR="00E21FBF" w:rsidRPr="00EF7FBB" w14:paraId="474AF32B" w14:textId="77777777" w:rsidTr="00B22AB8">
        <w:trPr>
          <w:trHeight w:val="255"/>
        </w:trPr>
        <w:tc>
          <w:tcPr>
            <w:tcW w:w="706" w:type="dxa"/>
            <w:shd w:val="clear" w:color="auto" w:fill="auto"/>
            <w:tcMar>
              <w:left w:w="28" w:type="dxa"/>
              <w:right w:w="28" w:type="dxa"/>
            </w:tcMar>
            <w:hideMark/>
          </w:tcPr>
          <w:p w14:paraId="182A58CF"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960199</w:t>
            </w:r>
          </w:p>
        </w:tc>
        <w:tc>
          <w:tcPr>
            <w:tcW w:w="3402" w:type="dxa"/>
            <w:shd w:val="clear" w:color="auto" w:fill="auto"/>
            <w:tcMar>
              <w:left w:w="28" w:type="dxa"/>
              <w:right w:w="28" w:type="dxa"/>
            </w:tcMar>
            <w:hideMark/>
          </w:tcPr>
          <w:p w14:paraId="2B9DCA4D"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Rel-18 LTE-Advanced Carrier Aggregation for x bands (2&lt;=x&lt;= 6) DL with y bands (y=1, 2) UL </w:t>
            </w:r>
          </w:p>
        </w:tc>
        <w:tc>
          <w:tcPr>
            <w:tcW w:w="3078" w:type="dxa"/>
            <w:shd w:val="clear" w:color="auto" w:fill="auto"/>
            <w:tcMar>
              <w:left w:w="28" w:type="dxa"/>
              <w:right w:w="28" w:type="dxa"/>
            </w:tcMar>
            <w:hideMark/>
          </w:tcPr>
          <w:p w14:paraId="5F66C24A"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LTE_CA_R18_xBDL_yBUL-Core</w:t>
            </w:r>
          </w:p>
        </w:tc>
        <w:tc>
          <w:tcPr>
            <w:tcW w:w="344" w:type="dxa"/>
            <w:shd w:val="clear" w:color="auto" w:fill="auto"/>
            <w:tcMar>
              <w:left w:w="28" w:type="dxa"/>
              <w:right w:w="28" w:type="dxa"/>
            </w:tcMar>
            <w:hideMark/>
          </w:tcPr>
          <w:p w14:paraId="04387451"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729" w:type="dxa"/>
            <w:shd w:val="clear" w:color="auto" w:fill="auto"/>
            <w:tcMar>
              <w:left w:w="28" w:type="dxa"/>
              <w:right w:w="28" w:type="dxa"/>
            </w:tcMar>
            <w:hideMark/>
          </w:tcPr>
          <w:p w14:paraId="04D2FC54" w14:textId="1CC651FD" w:rsidR="00E21FBF" w:rsidRPr="00EF7FBB" w:rsidRDefault="003C763E" w:rsidP="00B22AB8">
            <w:pPr>
              <w:overflowPunct/>
              <w:autoSpaceDE/>
              <w:autoSpaceDN/>
              <w:adjustRightInd/>
              <w:spacing w:after="0"/>
              <w:textAlignment w:val="auto"/>
              <w:rPr>
                <w:rFonts w:ascii="Calibri" w:hAnsi="Calibri" w:cs="Calibri"/>
                <w:color w:val="0563C1"/>
                <w:sz w:val="18"/>
                <w:szCs w:val="18"/>
                <w:u w:val="single"/>
                <w:lang w:eastAsia="en-GB"/>
              </w:rPr>
            </w:pPr>
            <w:hyperlink r:id="rId732" w:history="1">
              <w:r w:rsidR="007D3634" w:rsidRPr="007D3634">
                <w:rPr>
                  <w:rFonts w:ascii="Calibri" w:hAnsi="Calibri" w:cs="Calibri"/>
                  <w:color w:val="0563C1"/>
                  <w:sz w:val="16"/>
                  <w:szCs w:val="18"/>
                  <w:u w:val="single"/>
                  <w:lang w:eastAsia="en-GB"/>
                </w:rPr>
                <w:t>RP-232368</w:t>
              </w:r>
            </w:hyperlink>
          </w:p>
        </w:tc>
        <w:tc>
          <w:tcPr>
            <w:tcW w:w="1672" w:type="dxa"/>
            <w:shd w:val="clear" w:color="auto" w:fill="auto"/>
            <w:tcMar>
              <w:left w:w="28" w:type="dxa"/>
              <w:right w:w="28" w:type="dxa"/>
            </w:tcMar>
            <w:hideMark/>
          </w:tcPr>
          <w:p w14:paraId="2D26DF22" w14:textId="77777777" w:rsidR="00E21FBF" w:rsidRPr="00EF7FBB" w:rsidRDefault="00E21FBF"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Mohammad Abdi Abyaneh, Huawei- HiSilicon</w:t>
            </w:r>
          </w:p>
        </w:tc>
      </w:tr>
      <w:tr w:rsidR="00E21FBF" w:rsidRPr="00EF7FBB" w14:paraId="5B992C80" w14:textId="77777777" w:rsidTr="00B22AB8">
        <w:trPr>
          <w:trHeight w:val="255"/>
        </w:trPr>
        <w:tc>
          <w:tcPr>
            <w:tcW w:w="706" w:type="dxa"/>
            <w:shd w:val="clear" w:color="auto" w:fill="auto"/>
            <w:tcMar>
              <w:left w:w="28" w:type="dxa"/>
              <w:right w:w="28" w:type="dxa"/>
            </w:tcMar>
            <w:hideMark/>
          </w:tcPr>
          <w:p w14:paraId="215F8DF7"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960299</w:t>
            </w:r>
          </w:p>
        </w:tc>
        <w:tc>
          <w:tcPr>
            <w:tcW w:w="3402" w:type="dxa"/>
            <w:shd w:val="clear" w:color="auto" w:fill="auto"/>
            <w:tcMar>
              <w:left w:w="28" w:type="dxa"/>
              <w:right w:w="28" w:type="dxa"/>
            </w:tcMar>
            <w:hideMark/>
          </w:tcPr>
          <w:p w14:paraId="69D6124C"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Rel-18 LTE-Advanced Carrier Aggregation for x bands (2&lt;=x&lt;= 6) DL with y bands (y=1, 2) UL </w:t>
            </w:r>
          </w:p>
        </w:tc>
        <w:tc>
          <w:tcPr>
            <w:tcW w:w="3078" w:type="dxa"/>
            <w:shd w:val="clear" w:color="auto" w:fill="auto"/>
            <w:tcMar>
              <w:left w:w="28" w:type="dxa"/>
              <w:right w:w="28" w:type="dxa"/>
            </w:tcMar>
            <w:hideMark/>
          </w:tcPr>
          <w:p w14:paraId="5488D815"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LTE_CA_R18_xBDL_yBUL-Perf</w:t>
            </w:r>
          </w:p>
        </w:tc>
        <w:tc>
          <w:tcPr>
            <w:tcW w:w="344" w:type="dxa"/>
            <w:shd w:val="clear" w:color="auto" w:fill="auto"/>
            <w:tcMar>
              <w:left w:w="28" w:type="dxa"/>
              <w:right w:w="28" w:type="dxa"/>
            </w:tcMar>
            <w:hideMark/>
          </w:tcPr>
          <w:p w14:paraId="20D67BBE"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729" w:type="dxa"/>
            <w:shd w:val="clear" w:color="auto" w:fill="auto"/>
            <w:tcMar>
              <w:left w:w="28" w:type="dxa"/>
              <w:right w:w="28" w:type="dxa"/>
            </w:tcMar>
            <w:hideMark/>
          </w:tcPr>
          <w:p w14:paraId="5F55E0E4" w14:textId="6F9D11A7" w:rsidR="00E21FBF" w:rsidRPr="00EF7FBB" w:rsidRDefault="003C763E" w:rsidP="00B22AB8">
            <w:pPr>
              <w:overflowPunct/>
              <w:autoSpaceDE/>
              <w:autoSpaceDN/>
              <w:adjustRightInd/>
              <w:spacing w:after="0"/>
              <w:textAlignment w:val="auto"/>
              <w:rPr>
                <w:rFonts w:ascii="Calibri" w:hAnsi="Calibri" w:cs="Calibri"/>
                <w:color w:val="0563C1"/>
                <w:sz w:val="18"/>
                <w:szCs w:val="18"/>
                <w:u w:val="single"/>
                <w:lang w:eastAsia="en-GB"/>
              </w:rPr>
            </w:pPr>
            <w:hyperlink r:id="rId733" w:history="1">
              <w:r w:rsidR="007D3634" w:rsidRPr="007D3634">
                <w:rPr>
                  <w:rFonts w:ascii="Calibri" w:hAnsi="Calibri" w:cs="Calibri"/>
                  <w:color w:val="0563C1"/>
                  <w:sz w:val="16"/>
                  <w:szCs w:val="18"/>
                  <w:u w:val="single"/>
                  <w:lang w:eastAsia="en-GB"/>
                </w:rPr>
                <w:t>RP-232368</w:t>
              </w:r>
            </w:hyperlink>
          </w:p>
        </w:tc>
        <w:tc>
          <w:tcPr>
            <w:tcW w:w="1672" w:type="dxa"/>
            <w:shd w:val="clear" w:color="auto" w:fill="auto"/>
            <w:tcMar>
              <w:left w:w="28" w:type="dxa"/>
              <w:right w:w="28" w:type="dxa"/>
            </w:tcMar>
            <w:hideMark/>
          </w:tcPr>
          <w:p w14:paraId="7CA185DB" w14:textId="77777777" w:rsidR="00E21FBF" w:rsidRPr="00EF7FBB" w:rsidRDefault="00E21FBF"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Mohammad Abdi Abyaneh, Huawei- HiSilicon</w:t>
            </w:r>
          </w:p>
        </w:tc>
      </w:tr>
      <w:tr w:rsidR="00E21FBF" w:rsidRPr="00EF7FBB" w14:paraId="54C4C48F" w14:textId="77777777" w:rsidTr="00B22AB8">
        <w:trPr>
          <w:trHeight w:val="255"/>
        </w:trPr>
        <w:tc>
          <w:tcPr>
            <w:tcW w:w="706" w:type="dxa"/>
            <w:shd w:val="clear" w:color="auto" w:fill="auto"/>
            <w:tcMar>
              <w:left w:w="28" w:type="dxa"/>
              <w:right w:w="28" w:type="dxa"/>
            </w:tcMar>
            <w:hideMark/>
          </w:tcPr>
          <w:p w14:paraId="1E4D13C7" w14:textId="77777777" w:rsidR="00E21FBF" w:rsidRPr="00EF7FBB" w:rsidRDefault="00E21FBF"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961000</w:t>
            </w:r>
          </w:p>
        </w:tc>
        <w:tc>
          <w:tcPr>
            <w:tcW w:w="3402" w:type="dxa"/>
            <w:shd w:val="clear" w:color="auto" w:fill="auto"/>
            <w:tcMar>
              <w:left w:w="28" w:type="dxa"/>
              <w:right w:w="28" w:type="dxa"/>
            </w:tcMar>
            <w:hideMark/>
          </w:tcPr>
          <w:p w14:paraId="0DFC74A4" w14:textId="77777777" w:rsidR="00E21FBF" w:rsidRPr="00EF7FBB" w:rsidRDefault="00E21FBF"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LTE intra-band contiguous Carrier Aggregation for band 8 </w:t>
            </w:r>
          </w:p>
        </w:tc>
        <w:tc>
          <w:tcPr>
            <w:tcW w:w="3078" w:type="dxa"/>
            <w:shd w:val="clear" w:color="auto" w:fill="auto"/>
            <w:tcMar>
              <w:left w:w="28" w:type="dxa"/>
              <w:right w:w="28" w:type="dxa"/>
            </w:tcMar>
            <w:hideMark/>
          </w:tcPr>
          <w:p w14:paraId="291365A9" w14:textId="77777777" w:rsidR="00E21FBF" w:rsidRPr="00EF7FBB" w:rsidRDefault="00E21FBF"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LTE_CA_intra_B8</w:t>
            </w:r>
          </w:p>
        </w:tc>
        <w:tc>
          <w:tcPr>
            <w:tcW w:w="344" w:type="dxa"/>
            <w:shd w:val="clear" w:color="auto" w:fill="auto"/>
            <w:tcMar>
              <w:left w:w="28" w:type="dxa"/>
              <w:right w:w="28" w:type="dxa"/>
            </w:tcMar>
            <w:hideMark/>
          </w:tcPr>
          <w:p w14:paraId="682FD311" w14:textId="77777777" w:rsidR="00E21FBF" w:rsidRPr="00EF7FBB" w:rsidRDefault="00E21FBF"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R4</w:t>
            </w:r>
          </w:p>
        </w:tc>
        <w:tc>
          <w:tcPr>
            <w:tcW w:w="729" w:type="dxa"/>
            <w:shd w:val="clear" w:color="auto" w:fill="auto"/>
            <w:tcMar>
              <w:left w:w="28" w:type="dxa"/>
              <w:right w:w="28" w:type="dxa"/>
            </w:tcMar>
            <w:hideMark/>
          </w:tcPr>
          <w:p w14:paraId="0DC128BE" w14:textId="61BC5B09" w:rsidR="00E21FBF" w:rsidRPr="00EF7FBB" w:rsidRDefault="003C763E" w:rsidP="00B22AB8">
            <w:pPr>
              <w:overflowPunct/>
              <w:autoSpaceDE/>
              <w:autoSpaceDN/>
              <w:adjustRightInd/>
              <w:spacing w:after="0"/>
              <w:textAlignment w:val="auto"/>
              <w:rPr>
                <w:rFonts w:ascii="Calibri" w:hAnsi="Calibri" w:cs="Calibri"/>
                <w:color w:val="0563C1"/>
                <w:sz w:val="18"/>
                <w:szCs w:val="18"/>
                <w:u w:val="single"/>
                <w:lang w:eastAsia="en-GB"/>
              </w:rPr>
            </w:pPr>
            <w:hyperlink r:id="rId734" w:history="1">
              <w:r w:rsidR="007D3634" w:rsidRPr="007D3634">
                <w:rPr>
                  <w:rFonts w:ascii="Calibri" w:hAnsi="Calibri" w:cs="Calibri"/>
                  <w:color w:val="0563C1"/>
                  <w:sz w:val="16"/>
                  <w:szCs w:val="18"/>
                  <w:u w:val="single"/>
                  <w:lang w:eastAsia="en-GB"/>
                </w:rPr>
                <w:t>RP-221846</w:t>
              </w:r>
            </w:hyperlink>
          </w:p>
        </w:tc>
        <w:tc>
          <w:tcPr>
            <w:tcW w:w="1672" w:type="dxa"/>
            <w:shd w:val="clear" w:color="auto" w:fill="auto"/>
            <w:tcMar>
              <w:left w:w="28" w:type="dxa"/>
              <w:right w:w="28" w:type="dxa"/>
            </w:tcMar>
            <w:hideMark/>
          </w:tcPr>
          <w:p w14:paraId="4644B446" w14:textId="77777777" w:rsidR="00E21FBF" w:rsidRPr="00EF7FBB" w:rsidRDefault="00E21FBF"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China Mobile </w:t>
            </w:r>
          </w:p>
        </w:tc>
      </w:tr>
      <w:tr w:rsidR="00E21FBF" w:rsidRPr="00EF7FBB" w14:paraId="0EF59789" w14:textId="77777777" w:rsidTr="00B22AB8">
        <w:trPr>
          <w:trHeight w:val="255"/>
        </w:trPr>
        <w:tc>
          <w:tcPr>
            <w:tcW w:w="706" w:type="dxa"/>
            <w:shd w:val="clear" w:color="auto" w:fill="auto"/>
            <w:tcMar>
              <w:left w:w="28" w:type="dxa"/>
              <w:right w:w="28" w:type="dxa"/>
            </w:tcMar>
            <w:hideMark/>
          </w:tcPr>
          <w:p w14:paraId="1BB587B4"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961100</w:t>
            </w:r>
          </w:p>
        </w:tc>
        <w:tc>
          <w:tcPr>
            <w:tcW w:w="3402" w:type="dxa"/>
            <w:shd w:val="clear" w:color="auto" w:fill="auto"/>
            <w:tcMar>
              <w:left w:w="28" w:type="dxa"/>
              <w:right w:w="28" w:type="dxa"/>
            </w:tcMar>
            <w:hideMark/>
          </w:tcPr>
          <w:p w14:paraId="1E23D17F"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LTE intra-band contiguous Carrier Aggregation for band 8 </w:t>
            </w:r>
          </w:p>
        </w:tc>
        <w:tc>
          <w:tcPr>
            <w:tcW w:w="3078" w:type="dxa"/>
            <w:shd w:val="clear" w:color="auto" w:fill="auto"/>
            <w:tcMar>
              <w:left w:w="28" w:type="dxa"/>
              <w:right w:w="28" w:type="dxa"/>
            </w:tcMar>
            <w:hideMark/>
          </w:tcPr>
          <w:p w14:paraId="5F28A517"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LTE_CA_intra_B8-Core</w:t>
            </w:r>
          </w:p>
        </w:tc>
        <w:tc>
          <w:tcPr>
            <w:tcW w:w="344" w:type="dxa"/>
            <w:shd w:val="clear" w:color="auto" w:fill="auto"/>
            <w:tcMar>
              <w:left w:w="28" w:type="dxa"/>
              <w:right w:w="28" w:type="dxa"/>
            </w:tcMar>
            <w:hideMark/>
          </w:tcPr>
          <w:p w14:paraId="355246C9"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729" w:type="dxa"/>
            <w:shd w:val="clear" w:color="auto" w:fill="auto"/>
            <w:tcMar>
              <w:left w:w="28" w:type="dxa"/>
              <w:right w:w="28" w:type="dxa"/>
            </w:tcMar>
            <w:hideMark/>
          </w:tcPr>
          <w:p w14:paraId="30726849" w14:textId="3EC95C38" w:rsidR="00E21FBF" w:rsidRPr="00EF7FBB" w:rsidRDefault="003C763E" w:rsidP="00B22AB8">
            <w:pPr>
              <w:overflowPunct/>
              <w:autoSpaceDE/>
              <w:autoSpaceDN/>
              <w:adjustRightInd/>
              <w:spacing w:after="0"/>
              <w:textAlignment w:val="auto"/>
              <w:rPr>
                <w:rFonts w:ascii="Calibri" w:hAnsi="Calibri" w:cs="Calibri"/>
                <w:color w:val="0563C1"/>
                <w:sz w:val="18"/>
                <w:szCs w:val="18"/>
                <w:u w:val="single"/>
                <w:lang w:eastAsia="en-GB"/>
              </w:rPr>
            </w:pPr>
            <w:hyperlink r:id="rId735" w:history="1">
              <w:r w:rsidR="007D3634" w:rsidRPr="007D3634">
                <w:rPr>
                  <w:rFonts w:ascii="Calibri" w:hAnsi="Calibri" w:cs="Calibri"/>
                  <w:color w:val="0563C1"/>
                  <w:sz w:val="16"/>
                  <w:szCs w:val="18"/>
                  <w:u w:val="single"/>
                  <w:lang w:eastAsia="en-GB"/>
                </w:rPr>
                <w:t>RP-221846</w:t>
              </w:r>
            </w:hyperlink>
          </w:p>
        </w:tc>
        <w:tc>
          <w:tcPr>
            <w:tcW w:w="1672" w:type="dxa"/>
            <w:shd w:val="clear" w:color="auto" w:fill="auto"/>
            <w:tcMar>
              <w:left w:w="28" w:type="dxa"/>
              <w:right w:w="28" w:type="dxa"/>
            </w:tcMar>
            <w:hideMark/>
          </w:tcPr>
          <w:p w14:paraId="30177523" w14:textId="77777777" w:rsidR="00E21FBF" w:rsidRPr="00EF7FBB" w:rsidRDefault="00E21FBF"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China Mobile </w:t>
            </w:r>
          </w:p>
        </w:tc>
      </w:tr>
      <w:tr w:rsidR="00E21FBF" w:rsidRPr="00EF7FBB" w14:paraId="061309DF" w14:textId="77777777" w:rsidTr="00B22AB8">
        <w:trPr>
          <w:trHeight w:val="255"/>
        </w:trPr>
        <w:tc>
          <w:tcPr>
            <w:tcW w:w="706" w:type="dxa"/>
            <w:shd w:val="clear" w:color="auto" w:fill="auto"/>
            <w:tcMar>
              <w:left w:w="28" w:type="dxa"/>
              <w:right w:w="28" w:type="dxa"/>
            </w:tcMar>
            <w:hideMark/>
          </w:tcPr>
          <w:p w14:paraId="7EC311BF" w14:textId="77777777" w:rsidR="00E21FBF" w:rsidRPr="00EF7FBB" w:rsidRDefault="00E21FBF"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991040</w:t>
            </w:r>
          </w:p>
        </w:tc>
        <w:tc>
          <w:tcPr>
            <w:tcW w:w="3402" w:type="dxa"/>
            <w:shd w:val="clear" w:color="auto" w:fill="auto"/>
            <w:tcMar>
              <w:left w:w="28" w:type="dxa"/>
              <w:right w:w="28" w:type="dxa"/>
            </w:tcMar>
            <w:hideMark/>
          </w:tcPr>
          <w:p w14:paraId="1C8CC852" w14:textId="77777777" w:rsidR="00E21FBF" w:rsidRPr="00EF7FBB" w:rsidRDefault="00E21FBF"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Introduction of 600MHz US LTE band with 1.4 and 3MHz channel bandwidths </w:t>
            </w:r>
          </w:p>
        </w:tc>
        <w:tc>
          <w:tcPr>
            <w:tcW w:w="3078" w:type="dxa"/>
            <w:shd w:val="clear" w:color="auto" w:fill="auto"/>
            <w:tcMar>
              <w:left w:w="28" w:type="dxa"/>
              <w:right w:w="28" w:type="dxa"/>
            </w:tcMar>
            <w:hideMark/>
          </w:tcPr>
          <w:p w14:paraId="5FEDB60C" w14:textId="77777777" w:rsidR="00E21FBF" w:rsidRPr="00EF7FBB" w:rsidRDefault="00E21FBF" w:rsidP="00B22AB8">
            <w:pPr>
              <w:overflowPunct/>
              <w:autoSpaceDE/>
              <w:autoSpaceDN/>
              <w:adjustRightInd/>
              <w:spacing w:after="0"/>
              <w:textAlignment w:val="auto"/>
              <w:rPr>
                <w:rFonts w:ascii="Arial" w:hAnsi="Arial" w:cs="Arial"/>
                <w:b/>
                <w:bCs/>
                <w:color w:val="000000"/>
                <w:sz w:val="18"/>
                <w:szCs w:val="18"/>
                <w:lang w:val="es-ES" w:eastAsia="en-GB"/>
              </w:rPr>
            </w:pPr>
            <w:r w:rsidRPr="00EF7FBB">
              <w:rPr>
                <w:rFonts w:ascii="Arial" w:hAnsi="Arial" w:cs="Arial"/>
                <w:b/>
                <w:bCs/>
                <w:color w:val="000000"/>
                <w:sz w:val="18"/>
                <w:szCs w:val="18"/>
                <w:lang w:val="es-ES" w:eastAsia="en-GB"/>
              </w:rPr>
              <w:t>LTE600_US_lowCBW</w:t>
            </w:r>
          </w:p>
        </w:tc>
        <w:tc>
          <w:tcPr>
            <w:tcW w:w="344" w:type="dxa"/>
            <w:shd w:val="clear" w:color="auto" w:fill="auto"/>
            <w:tcMar>
              <w:left w:w="28" w:type="dxa"/>
              <w:right w:w="28" w:type="dxa"/>
            </w:tcMar>
            <w:hideMark/>
          </w:tcPr>
          <w:p w14:paraId="3D6DD668" w14:textId="77777777" w:rsidR="00E21FBF" w:rsidRPr="00EF7FBB" w:rsidRDefault="00E21FBF"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R4</w:t>
            </w:r>
          </w:p>
        </w:tc>
        <w:tc>
          <w:tcPr>
            <w:tcW w:w="729" w:type="dxa"/>
            <w:shd w:val="clear" w:color="auto" w:fill="auto"/>
            <w:tcMar>
              <w:left w:w="28" w:type="dxa"/>
              <w:right w:w="28" w:type="dxa"/>
            </w:tcMar>
            <w:hideMark/>
          </w:tcPr>
          <w:p w14:paraId="39C72AC6" w14:textId="325ADADE" w:rsidR="00E21FBF" w:rsidRPr="00EF7FBB" w:rsidRDefault="003C763E" w:rsidP="00B22AB8">
            <w:pPr>
              <w:overflowPunct/>
              <w:autoSpaceDE/>
              <w:autoSpaceDN/>
              <w:adjustRightInd/>
              <w:spacing w:after="0"/>
              <w:textAlignment w:val="auto"/>
              <w:rPr>
                <w:rFonts w:ascii="Calibri" w:hAnsi="Calibri" w:cs="Calibri"/>
                <w:color w:val="0563C1"/>
                <w:sz w:val="18"/>
                <w:szCs w:val="18"/>
                <w:u w:val="single"/>
                <w:lang w:eastAsia="en-GB"/>
              </w:rPr>
            </w:pPr>
            <w:hyperlink r:id="rId736" w:history="1">
              <w:r w:rsidR="007D3634" w:rsidRPr="007D3634">
                <w:rPr>
                  <w:rFonts w:ascii="Calibri" w:hAnsi="Calibri" w:cs="Calibri"/>
                  <w:color w:val="0563C1"/>
                  <w:sz w:val="16"/>
                  <w:szCs w:val="18"/>
                  <w:u w:val="single"/>
                  <w:lang w:eastAsia="en-GB"/>
                </w:rPr>
                <w:t>RP-230745</w:t>
              </w:r>
            </w:hyperlink>
          </w:p>
        </w:tc>
        <w:tc>
          <w:tcPr>
            <w:tcW w:w="1672" w:type="dxa"/>
            <w:shd w:val="clear" w:color="auto" w:fill="auto"/>
            <w:tcMar>
              <w:left w:w="28" w:type="dxa"/>
              <w:right w:w="28" w:type="dxa"/>
            </w:tcMar>
            <w:hideMark/>
          </w:tcPr>
          <w:p w14:paraId="28C0C35A" w14:textId="77777777" w:rsidR="00E21FBF" w:rsidRPr="00EF7FBB" w:rsidRDefault="00E21FBF"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T-Mobile USA </w:t>
            </w:r>
          </w:p>
        </w:tc>
      </w:tr>
      <w:tr w:rsidR="00E21FBF" w:rsidRPr="00EF7FBB" w14:paraId="68EAA93F" w14:textId="77777777" w:rsidTr="00B22AB8">
        <w:trPr>
          <w:trHeight w:val="255"/>
        </w:trPr>
        <w:tc>
          <w:tcPr>
            <w:tcW w:w="706" w:type="dxa"/>
            <w:shd w:val="clear" w:color="auto" w:fill="auto"/>
            <w:tcMar>
              <w:left w:w="28" w:type="dxa"/>
              <w:right w:w="28" w:type="dxa"/>
            </w:tcMar>
            <w:hideMark/>
          </w:tcPr>
          <w:p w14:paraId="236E7001"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991140</w:t>
            </w:r>
          </w:p>
        </w:tc>
        <w:tc>
          <w:tcPr>
            <w:tcW w:w="3402" w:type="dxa"/>
            <w:shd w:val="clear" w:color="auto" w:fill="auto"/>
            <w:tcMar>
              <w:left w:w="28" w:type="dxa"/>
              <w:right w:w="28" w:type="dxa"/>
            </w:tcMar>
            <w:hideMark/>
          </w:tcPr>
          <w:p w14:paraId="5ECB8E7C"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Introduction of 600MHz US LTE band with 1.4 and 3MHz channel bandwidths </w:t>
            </w:r>
          </w:p>
        </w:tc>
        <w:tc>
          <w:tcPr>
            <w:tcW w:w="3078" w:type="dxa"/>
            <w:shd w:val="clear" w:color="auto" w:fill="auto"/>
            <w:tcMar>
              <w:left w:w="28" w:type="dxa"/>
              <w:right w:w="28" w:type="dxa"/>
            </w:tcMar>
            <w:hideMark/>
          </w:tcPr>
          <w:p w14:paraId="422606C2"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LTE600_US_lowCBW-Core</w:t>
            </w:r>
          </w:p>
        </w:tc>
        <w:tc>
          <w:tcPr>
            <w:tcW w:w="344" w:type="dxa"/>
            <w:shd w:val="clear" w:color="auto" w:fill="auto"/>
            <w:tcMar>
              <w:left w:w="28" w:type="dxa"/>
              <w:right w:w="28" w:type="dxa"/>
            </w:tcMar>
            <w:hideMark/>
          </w:tcPr>
          <w:p w14:paraId="47DE26E7"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729" w:type="dxa"/>
            <w:shd w:val="clear" w:color="auto" w:fill="auto"/>
            <w:tcMar>
              <w:left w:w="28" w:type="dxa"/>
              <w:right w:w="28" w:type="dxa"/>
            </w:tcMar>
            <w:hideMark/>
          </w:tcPr>
          <w:p w14:paraId="3087515F" w14:textId="1442AC9B" w:rsidR="00E21FBF" w:rsidRPr="00EF7FBB" w:rsidRDefault="003C763E" w:rsidP="00B22AB8">
            <w:pPr>
              <w:overflowPunct/>
              <w:autoSpaceDE/>
              <w:autoSpaceDN/>
              <w:adjustRightInd/>
              <w:spacing w:after="0"/>
              <w:textAlignment w:val="auto"/>
              <w:rPr>
                <w:rFonts w:ascii="Calibri" w:hAnsi="Calibri" w:cs="Calibri"/>
                <w:color w:val="0563C1"/>
                <w:sz w:val="18"/>
                <w:szCs w:val="18"/>
                <w:u w:val="single"/>
                <w:lang w:eastAsia="en-GB"/>
              </w:rPr>
            </w:pPr>
            <w:hyperlink r:id="rId737" w:history="1">
              <w:r w:rsidR="007D3634" w:rsidRPr="007D3634">
                <w:rPr>
                  <w:rFonts w:ascii="Calibri" w:hAnsi="Calibri" w:cs="Calibri"/>
                  <w:color w:val="0563C1"/>
                  <w:sz w:val="16"/>
                  <w:szCs w:val="18"/>
                  <w:u w:val="single"/>
                  <w:lang w:eastAsia="en-GB"/>
                </w:rPr>
                <w:t>RP-230745</w:t>
              </w:r>
            </w:hyperlink>
          </w:p>
        </w:tc>
        <w:tc>
          <w:tcPr>
            <w:tcW w:w="1672" w:type="dxa"/>
            <w:shd w:val="clear" w:color="auto" w:fill="auto"/>
            <w:tcMar>
              <w:left w:w="28" w:type="dxa"/>
              <w:right w:w="28" w:type="dxa"/>
            </w:tcMar>
            <w:hideMark/>
          </w:tcPr>
          <w:p w14:paraId="5249811A" w14:textId="77777777" w:rsidR="00E21FBF" w:rsidRPr="00EF7FBB" w:rsidRDefault="00E21FBF"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T-Mobile USA </w:t>
            </w:r>
          </w:p>
        </w:tc>
      </w:tr>
      <w:tr w:rsidR="00E21FBF" w:rsidRPr="00EF7FBB" w14:paraId="6DCDB25E" w14:textId="77777777" w:rsidTr="00B22AB8">
        <w:trPr>
          <w:trHeight w:val="255"/>
        </w:trPr>
        <w:tc>
          <w:tcPr>
            <w:tcW w:w="706" w:type="dxa"/>
            <w:shd w:val="clear" w:color="auto" w:fill="auto"/>
            <w:tcMar>
              <w:left w:w="28" w:type="dxa"/>
              <w:right w:w="28" w:type="dxa"/>
            </w:tcMar>
            <w:hideMark/>
          </w:tcPr>
          <w:p w14:paraId="0D6BB7D2"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991240</w:t>
            </w:r>
          </w:p>
        </w:tc>
        <w:tc>
          <w:tcPr>
            <w:tcW w:w="3402" w:type="dxa"/>
            <w:shd w:val="clear" w:color="auto" w:fill="auto"/>
            <w:tcMar>
              <w:left w:w="28" w:type="dxa"/>
              <w:right w:w="28" w:type="dxa"/>
            </w:tcMar>
            <w:hideMark/>
          </w:tcPr>
          <w:p w14:paraId="7877B646"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Introduction of 600MHz US LTE band with 1.4 and 3MHz channel bandwidths </w:t>
            </w:r>
          </w:p>
        </w:tc>
        <w:tc>
          <w:tcPr>
            <w:tcW w:w="3078" w:type="dxa"/>
            <w:shd w:val="clear" w:color="auto" w:fill="auto"/>
            <w:tcMar>
              <w:left w:w="28" w:type="dxa"/>
              <w:right w:w="28" w:type="dxa"/>
            </w:tcMar>
            <w:hideMark/>
          </w:tcPr>
          <w:p w14:paraId="2398841B"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LTE600_US_lowCBW-Perf</w:t>
            </w:r>
          </w:p>
        </w:tc>
        <w:tc>
          <w:tcPr>
            <w:tcW w:w="344" w:type="dxa"/>
            <w:shd w:val="clear" w:color="auto" w:fill="auto"/>
            <w:tcMar>
              <w:left w:w="28" w:type="dxa"/>
              <w:right w:w="28" w:type="dxa"/>
            </w:tcMar>
            <w:hideMark/>
          </w:tcPr>
          <w:p w14:paraId="2D10D035"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729" w:type="dxa"/>
            <w:shd w:val="clear" w:color="auto" w:fill="auto"/>
            <w:tcMar>
              <w:left w:w="28" w:type="dxa"/>
              <w:right w:w="28" w:type="dxa"/>
            </w:tcMar>
            <w:hideMark/>
          </w:tcPr>
          <w:p w14:paraId="79105745" w14:textId="4108DDB6" w:rsidR="00E21FBF" w:rsidRPr="00EF7FBB" w:rsidRDefault="003C763E" w:rsidP="00B22AB8">
            <w:pPr>
              <w:overflowPunct/>
              <w:autoSpaceDE/>
              <w:autoSpaceDN/>
              <w:adjustRightInd/>
              <w:spacing w:after="0"/>
              <w:textAlignment w:val="auto"/>
              <w:rPr>
                <w:rFonts w:ascii="Calibri" w:hAnsi="Calibri" w:cs="Calibri"/>
                <w:color w:val="0563C1"/>
                <w:sz w:val="18"/>
                <w:szCs w:val="18"/>
                <w:u w:val="single"/>
                <w:lang w:eastAsia="en-GB"/>
              </w:rPr>
            </w:pPr>
            <w:hyperlink r:id="rId738" w:history="1">
              <w:r w:rsidR="007D3634" w:rsidRPr="007D3634">
                <w:rPr>
                  <w:rFonts w:ascii="Calibri" w:hAnsi="Calibri" w:cs="Calibri"/>
                  <w:color w:val="0563C1"/>
                  <w:sz w:val="16"/>
                  <w:szCs w:val="18"/>
                  <w:u w:val="single"/>
                  <w:lang w:eastAsia="en-GB"/>
                </w:rPr>
                <w:t>RP-230745</w:t>
              </w:r>
            </w:hyperlink>
          </w:p>
        </w:tc>
        <w:tc>
          <w:tcPr>
            <w:tcW w:w="1672" w:type="dxa"/>
            <w:shd w:val="clear" w:color="auto" w:fill="auto"/>
            <w:tcMar>
              <w:left w:w="28" w:type="dxa"/>
              <w:right w:w="28" w:type="dxa"/>
            </w:tcMar>
            <w:hideMark/>
          </w:tcPr>
          <w:p w14:paraId="02F0DFFE" w14:textId="77777777" w:rsidR="00E21FBF" w:rsidRPr="00EF7FBB" w:rsidRDefault="00E21FBF"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T-Mobile USA </w:t>
            </w:r>
          </w:p>
        </w:tc>
      </w:tr>
    </w:tbl>
    <w:p w14:paraId="0740A89B" w14:textId="77777777" w:rsidR="00E21FBF" w:rsidRPr="007B14E3" w:rsidRDefault="00E21FBF" w:rsidP="00E21FBF">
      <w:pPr>
        <w:rPr>
          <w:lang w:eastAsia="en-GB"/>
        </w:rPr>
      </w:pPr>
    </w:p>
    <w:p w14:paraId="34BCF062" w14:textId="092D2B6F" w:rsidR="00296196" w:rsidRDefault="00296196" w:rsidP="00296196">
      <w:pPr>
        <w:pStyle w:val="Heading1"/>
        <w:rPr>
          <w:lang w:eastAsia="en-GB"/>
        </w:rPr>
      </w:pPr>
      <w:bookmarkStart w:id="181" w:name="_Toc171519720"/>
      <w:r>
        <w:rPr>
          <w:lang w:eastAsia="en-GB"/>
        </w:rPr>
        <w:t>2</w:t>
      </w:r>
      <w:r w:rsidR="00E21FBF">
        <w:rPr>
          <w:lang w:eastAsia="en-GB"/>
        </w:rPr>
        <w:t>5</w:t>
      </w:r>
      <w:r>
        <w:rPr>
          <w:lang w:eastAsia="en-GB"/>
        </w:rPr>
        <w:tab/>
        <w:t>NR and LTE</w:t>
      </w:r>
      <w:r w:rsidR="00556568">
        <w:rPr>
          <w:lang w:eastAsia="en-GB"/>
        </w:rPr>
        <w:t xml:space="preserve"> items</w:t>
      </w:r>
      <w:bookmarkEnd w:id="181"/>
    </w:p>
    <w:p w14:paraId="0B90F0AB" w14:textId="7214693A" w:rsidR="00D00E61" w:rsidRDefault="00D00E61" w:rsidP="00D00E61">
      <w:pPr>
        <w:pStyle w:val="Heading2"/>
        <w:rPr>
          <w:lang w:eastAsia="en-GB"/>
        </w:rPr>
      </w:pPr>
      <w:bookmarkStart w:id="182" w:name="_Toc171519721"/>
      <w:r>
        <w:rPr>
          <w:lang w:eastAsia="en-GB"/>
        </w:rPr>
        <w:t>2</w:t>
      </w:r>
      <w:r w:rsidR="00E21FBF">
        <w:rPr>
          <w:lang w:eastAsia="en-GB"/>
        </w:rPr>
        <w:t>5</w:t>
      </w:r>
      <w:r>
        <w:rPr>
          <w:lang w:eastAsia="en-GB"/>
        </w:rPr>
        <w:t>.1</w:t>
      </w:r>
      <w:r>
        <w:rPr>
          <w:lang w:eastAsia="en-GB"/>
        </w:rPr>
        <w:tab/>
      </w:r>
      <w:r w:rsidRPr="00D00E61">
        <w:rPr>
          <w:lang w:eastAsia="en-GB"/>
        </w:rPr>
        <w:t>4Rx handheld UE for low NR bands (&lt;1GHz) and/or 3Tx for NR inter-band UL Carrier Aggregation (CA) and EN-DC</w:t>
      </w:r>
      <w:bookmarkEnd w:id="182"/>
      <w:r w:rsidRPr="00D00E61">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2"/>
        <w:gridCol w:w="2427"/>
        <w:gridCol w:w="4318"/>
        <w:gridCol w:w="338"/>
        <w:gridCol w:w="684"/>
        <w:gridCol w:w="1473"/>
      </w:tblGrid>
      <w:tr w:rsidR="00D00E61" w:rsidRPr="00EF7FBB" w14:paraId="0F2EC7E0" w14:textId="77777777" w:rsidTr="00B22AB8">
        <w:trPr>
          <w:trHeight w:val="255"/>
        </w:trPr>
        <w:tc>
          <w:tcPr>
            <w:tcW w:w="757" w:type="dxa"/>
            <w:shd w:val="clear" w:color="auto" w:fill="auto"/>
            <w:tcMar>
              <w:left w:w="28" w:type="dxa"/>
              <w:right w:w="28" w:type="dxa"/>
            </w:tcMar>
            <w:hideMark/>
          </w:tcPr>
          <w:p w14:paraId="655F57F5"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981041</w:t>
            </w:r>
          </w:p>
        </w:tc>
        <w:tc>
          <w:tcPr>
            <w:tcW w:w="3969" w:type="dxa"/>
            <w:shd w:val="clear" w:color="auto" w:fill="auto"/>
            <w:tcMar>
              <w:left w:w="28" w:type="dxa"/>
              <w:right w:w="28" w:type="dxa"/>
            </w:tcMar>
            <w:hideMark/>
          </w:tcPr>
          <w:p w14:paraId="15BE4D90"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4Rx handheld UE for low NR bands (&lt;1GHz) and/or 3Tx for NR inter-band UL Carrier Aggregation (CA) and EN-DC </w:t>
            </w:r>
          </w:p>
        </w:tc>
        <w:tc>
          <w:tcPr>
            <w:tcW w:w="1701" w:type="dxa"/>
            <w:shd w:val="clear" w:color="auto" w:fill="auto"/>
            <w:tcMar>
              <w:left w:w="28" w:type="dxa"/>
              <w:right w:w="28" w:type="dxa"/>
            </w:tcMar>
            <w:hideMark/>
          </w:tcPr>
          <w:p w14:paraId="40B254F2" w14:textId="7DC83984" w:rsidR="00D00E61" w:rsidRPr="006A51AD"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6A51AD">
              <w:rPr>
                <w:rFonts w:ascii="Arial" w:hAnsi="Arial" w:cs="Arial"/>
                <w:b/>
                <w:bCs/>
                <w:color w:val="000000"/>
                <w:sz w:val="18"/>
                <w:szCs w:val="18"/>
                <w:lang w:eastAsia="en-GB"/>
              </w:rPr>
              <w:t>4Rx_low_NR_band_handheld_3Tx_NR_CA_ENDC</w:t>
            </w:r>
          </w:p>
        </w:tc>
        <w:tc>
          <w:tcPr>
            <w:tcW w:w="397" w:type="dxa"/>
            <w:shd w:val="clear" w:color="auto" w:fill="auto"/>
            <w:tcMar>
              <w:left w:w="28" w:type="dxa"/>
              <w:right w:w="28" w:type="dxa"/>
            </w:tcMar>
            <w:hideMark/>
          </w:tcPr>
          <w:p w14:paraId="14719445" w14:textId="77777777" w:rsidR="00D00E61" w:rsidRPr="006A51AD" w:rsidRDefault="00D00E61" w:rsidP="00B22AB8">
            <w:pPr>
              <w:overflowPunct/>
              <w:autoSpaceDE/>
              <w:autoSpaceDN/>
              <w:adjustRightInd/>
              <w:spacing w:after="0"/>
              <w:textAlignment w:val="auto"/>
              <w:rPr>
                <w:rFonts w:ascii="Arial" w:hAnsi="Arial" w:cs="Arial"/>
                <w:color w:val="000000"/>
                <w:sz w:val="18"/>
                <w:szCs w:val="18"/>
                <w:lang w:eastAsia="en-GB"/>
              </w:rPr>
            </w:pPr>
            <w:r w:rsidRPr="006A51AD">
              <w:rPr>
                <w:rFonts w:ascii="Arial" w:hAnsi="Arial" w:cs="Arial"/>
                <w:color w:val="000000"/>
                <w:sz w:val="18"/>
                <w:szCs w:val="18"/>
                <w:lang w:eastAsia="en-GB"/>
              </w:rPr>
              <w:t> </w:t>
            </w:r>
          </w:p>
        </w:tc>
        <w:tc>
          <w:tcPr>
            <w:tcW w:w="850" w:type="dxa"/>
            <w:shd w:val="clear" w:color="auto" w:fill="auto"/>
            <w:tcMar>
              <w:left w:w="28" w:type="dxa"/>
              <w:right w:w="28" w:type="dxa"/>
            </w:tcMar>
            <w:hideMark/>
          </w:tcPr>
          <w:p w14:paraId="6451D210" w14:textId="6977E7F4" w:rsidR="00D00E61" w:rsidRPr="00EF7FBB" w:rsidRDefault="003C763E" w:rsidP="00B22AB8">
            <w:pPr>
              <w:overflowPunct/>
              <w:autoSpaceDE/>
              <w:autoSpaceDN/>
              <w:adjustRightInd/>
              <w:spacing w:after="0"/>
              <w:textAlignment w:val="auto"/>
              <w:rPr>
                <w:rFonts w:ascii="Calibri" w:hAnsi="Calibri" w:cs="Calibri"/>
                <w:color w:val="0563C1"/>
                <w:sz w:val="18"/>
                <w:szCs w:val="18"/>
                <w:u w:val="single"/>
                <w:lang w:eastAsia="en-GB"/>
              </w:rPr>
            </w:pPr>
            <w:hyperlink r:id="rId739" w:history="1">
              <w:r w:rsidR="007D3634" w:rsidRPr="007D3634">
                <w:rPr>
                  <w:rFonts w:ascii="Calibri" w:hAnsi="Calibri" w:cs="Calibri"/>
                  <w:color w:val="0563C1"/>
                  <w:sz w:val="16"/>
                  <w:szCs w:val="18"/>
                  <w:u w:val="single"/>
                  <w:lang w:eastAsia="en-GB"/>
                </w:rPr>
                <w:t>RP-231719</w:t>
              </w:r>
            </w:hyperlink>
          </w:p>
        </w:tc>
        <w:tc>
          <w:tcPr>
            <w:tcW w:w="2268" w:type="dxa"/>
            <w:shd w:val="clear" w:color="auto" w:fill="auto"/>
            <w:tcMar>
              <w:left w:w="28" w:type="dxa"/>
              <w:right w:w="28" w:type="dxa"/>
            </w:tcMar>
            <w:hideMark/>
          </w:tcPr>
          <w:p w14:paraId="31F49617"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Jinqiang Xing, OPPO</w:t>
            </w:r>
          </w:p>
        </w:tc>
      </w:tr>
      <w:tr w:rsidR="00D00E61" w:rsidRPr="00EF7FBB" w14:paraId="0D4640E5" w14:textId="77777777" w:rsidTr="00B22AB8">
        <w:trPr>
          <w:trHeight w:val="255"/>
        </w:trPr>
        <w:tc>
          <w:tcPr>
            <w:tcW w:w="757" w:type="dxa"/>
            <w:shd w:val="clear" w:color="auto" w:fill="auto"/>
            <w:tcMar>
              <w:left w:w="28" w:type="dxa"/>
              <w:right w:w="28" w:type="dxa"/>
            </w:tcMar>
            <w:hideMark/>
          </w:tcPr>
          <w:p w14:paraId="10B695D9"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981141</w:t>
            </w:r>
          </w:p>
        </w:tc>
        <w:tc>
          <w:tcPr>
            <w:tcW w:w="3969" w:type="dxa"/>
            <w:shd w:val="clear" w:color="auto" w:fill="auto"/>
            <w:tcMar>
              <w:left w:w="28" w:type="dxa"/>
              <w:right w:w="28" w:type="dxa"/>
            </w:tcMar>
            <w:hideMark/>
          </w:tcPr>
          <w:p w14:paraId="479F6585"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4Rx handheld UE for low NR bands (&lt;1GHz) and/or 3Tx for NR inter-band UL Carrier Aggregation (CA) and EN-DC </w:t>
            </w:r>
          </w:p>
        </w:tc>
        <w:tc>
          <w:tcPr>
            <w:tcW w:w="1701" w:type="dxa"/>
            <w:shd w:val="clear" w:color="auto" w:fill="auto"/>
            <w:tcMar>
              <w:left w:w="28" w:type="dxa"/>
              <w:right w:w="28" w:type="dxa"/>
            </w:tcMar>
            <w:hideMark/>
          </w:tcPr>
          <w:p w14:paraId="4906884A" w14:textId="02360F3D" w:rsidR="00D00E61" w:rsidRPr="006A51AD" w:rsidRDefault="00D00E61" w:rsidP="00B22AB8">
            <w:pPr>
              <w:overflowPunct/>
              <w:autoSpaceDE/>
              <w:autoSpaceDN/>
              <w:adjustRightInd/>
              <w:spacing w:after="0"/>
              <w:textAlignment w:val="auto"/>
              <w:rPr>
                <w:rFonts w:ascii="Arial" w:hAnsi="Arial" w:cs="Arial"/>
                <w:color w:val="000000"/>
                <w:sz w:val="18"/>
                <w:szCs w:val="18"/>
                <w:lang w:eastAsia="en-GB"/>
              </w:rPr>
            </w:pPr>
            <w:r w:rsidRPr="006A51AD">
              <w:rPr>
                <w:rFonts w:ascii="Arial" w:hAnsi="Arial" w:cs="Arial"/>
                <w:color w:val="000000"/>
                <w:sz w:val="18"/>
                <w:szCs w:val="18"/>
                <w:lang w:eastAsia="en-GB"/>
              </w:rPr>
              <w:t>4Rx_low_NR_band_handheld_3Tx_NR_CA_ENDC-Core</w:t>
            </w:r>
          </w:p>
        </w:tc>
        <w:tc>
          <w:tcPr>
            <w:tcW w:w="397" w:type="dxa"/>
            <w:shd w:val="clear" w:color="auto" w:fill="auto"/>
            <w:tcMar>
              <w:left w:w="28" w:type="dxa"/>
              <w:right w:w="28" w:type="dxa"/>
            </w:tcMar>
            <w:hideMark/>
          </w:tcPr>
          <w:p w14:paraId="1AA76B15"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50" w:type="dxa"/>
            <w:shd w:val="clear" w:color="auto" w:fill="auto"/>
            <w:tcMar>
              <w:left w:w="28" w:type="dxa"/>
              <w:right w:w="28" w:type="dxa"/>
            </w:tcMar>
            <w:hideMark/>
          </w:tcPr>
          <w:p w14:paraId="23C3C332" w14:textId="015B4BE4" w:rsidR="00D00E61" w:rsidRPr="00EF7FBB" w:rsidRDefault="003C763E" w:rsidP="00B22AB8">
            <w:pPr>
              <w:overflowPunct/>
              <w:autoSpaceDE/>
              <w:autoSpaceDN/>
              <w:adjustRightInd/>
              <w:spacing w:after="0"/>
              <w:textAlignment w:val="auto"/>
              <w:rPr>
                <w:rFonts w:ascii="Calibri" w:hAnsi="Calibri" w:cs="Calibri"/>
                <w:color w:val="0563C1"/>
                <w:sz w:val="18"/>
                <w:szCs w:val="18"/>
                <w:u w:val="single"/>
                <w:lang w:eastAsia="en-GB"/>
              </w:rPr>
            </w:pPr>
            <w:hyperlink r:id="rId740" w:history="1">
              <w:r w:rsidR="007D3634" w:rsidRPr="007D3634">
                <w:rPr>
                  <w:rFonts w:ascii="Calibri" w:hAnsi="Calibri" w:cs="Calibri"/>
                  <w:color w:val="0563C1"/>
                  <w:sz w:val="16"/>
                  <w:szCs w:val="18"/>
                  <w:u w:val="single"/>
                  <w:lang w:eastAsia="en-GB"/>
                </w:rPr>
                <w:t>RP-231719</w:t>
              </w:r>
            </w:hyperlink>
          </w:p>
        </w:tc>
        <w:tc>
          <w:tcPr>
            <w:tcW w:w="2268" w:type="dxa"/>
            <w:shd w:val="clear" w:color="auto" w:fill="auto"/>
            <w:tcMar>
              <w:left w:w="28" w:type="dxa"/>
              <w:right w:w="28" w:type="dxa"/>
            </w:tcMar>
            <w:hideMark/>
          </w:tcPr>
          <w:p w14:paraId="28242258"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Jinqiang Xing, OPPO</w:t>
            </w:r>
          </w:p>
        </w:tc>
      </w:tr>
    </w:tbl>
    <w:p w14:paraId="5B344A23" w14:textId="77777777" w:rsidR="00D00E61" w:rsidRDefault="00D00E61" w:rsidP="00D00E61">
      <w:pPr>
        <w:rPr>
          <w:lang w:eastAsia="en-GB"/>
        </w:rPr>
      </w:pPr>
      <w:r w:rsidRPr="00652D0A">
        <w:rPr>
          <w:lang w:eastAsia="en-GB"/>
        </w:rPr>
        <w:t xml:space="preserve">Summary based on the input provided by </w:t>
      </w:r>
      <w:r w:rsidRPr="00F71867">
        <w:rPr>
          <w:lang w:eastAsia="en-GB"/>
        </w:rPr>
        <w:t>OPPO</w:t>
      </w:r>
      <w:r>
        <w:rPr>
          <w:lang w:eastAsia="en-GB"/>
        </w:rPr>
        <w:t xml:space="preserve"> </w:t>
      </w:r>
      <w:r w:rsidRPr="00652D0A">
        <w:rPr>
          <w:lang w:eastAsia="en-GB"/>
        </w:rPr>
        <w:t xml:space="preserve">in </w:t>
      </w:r>
      <w:r w:rsidRPr="00A3736E">
        <w:rPr>
          <w:lang w:eastAsia="en-GB"/>
        </w:rPr>
        <w:t>RP-240306</w:t>
      </w:r>
      <w:r w:rsidRPr="00652D0A">
        <w:rPr>
          <w:lang w:eastAsia="en-GB"/>
        </w:rPr>
        <w:t>.</w:t>
      </w:r>
    </w:p>
    <w:p w14:paraId="000CFC5B" w14:textId="77777777" w:rsidR="00D00E61" w:rsidRDefault="00D00E61" w:rsidP="00D00E61">
      <w:pPr>
        <w:rPr>
          <w:lang w:eastAsia="en-GB"/>
        </w:rPr>
      </w:pPr>
      <w:bookmarkStart w:id="183" w:name="_Hlk158818873"/>
      <w:r>
        <w:rPr>
          <w:lang w:eastAsia="en-GB"/>
        </w:rPr>
        <w:t>This WI targets to introduce requirements for 4Rx antennas in low NR bands (&lt;1GHz) with handheld UE types and requirements for 3Tx NR inter-band UL Carrier Aggregation (CA) and EN-DC with FWA (Fixed Wireless Access) UE types.</w:t>
      </w:r>
    </w:p>
    <w:p w14:paraId="0D39E828" w14:textId="77777777" w:rsidR="00D00E61" w:rsidRDefault="00D00E61" w:rsidP="00D00E61">
      <w:pPr>
        <w:rPr>
          <w:lang w:eastAsia="en-GB"/>
        </w:rPr>
      </w:pPr>
      <w:r>
        <w:rPr>
          <w:lang w:eastAsia="en-GB"/>
        </w:rPr>
        <w:t>This WI introduce UE RF requirements for two features, one is introducing 4Rx antenna ports to low frequency bands below 1GHz with handheld UE type, and the other is introducing 3Tx chain UE RF architectures for FWA devices which usually have larger physical sizes comparing to handheld UE.</w:t>
      </w:r>
    </w:p>
    <w:p w14:paraId="018C09BF" w14:textId="77777777" w:rsidR="00D00E61" w:rsidRPr="00A3736E" w:rsidRDefault="00D00E61" w:rsidP="00D00E61">
      <w:pPr>
        <w:rPr>
          <w:b/>
          <w:bCs/>
          <w:u w:val="single"/>
          <w:lang w:eastAsia="en-GB"/>
        </w:rPr>
      </w:pPr>
      <w:r w:rsidRPr="00A3736E">
        <w:rPr>
          <w:b/>
          <w:bCs/>
          <w:u w:val="single"/>
          <w:lang w:eastAsia="en-GB"/>
        </w:rPr>
        <w:t>4Rx handheld UE for low NR bands (&lt;1GHz)</w:t>
      </w:r>
    </w:p>
    <w:p w14:paraId="745EA2E5" w14:textId="77777777" w:rsidR="00D00E61" w:rsidRDefault="00D00E61" w:rsidP="00D00E61">
      <w:pPr>
        <w:rPr>
          <w:lang w:eastAsia="en-GB"/>
        </w:rPr>
      </w:pPr>
      <w:r>
        <w:rPr>
          <w:lang w:eastAsia="en-GB"/>
        </w:rPr>
        <w:t>The 4Rx antenna ports requirements was introduced in Rel-15 but only for some limited bands with frequencies above 1GHz, then in Rel-16 the requirements for 4Rx antenna ports in below 1GHz bands were introduced but only for FWA devices. In this Rel-18 WI, 4Rx for handheld UEs in bands below 1GHz (n28, n20, n8, n5, n26 and n71) was introduced.</w:t>
      </w:r>
    </w:p>
    <w:p w14:paraId="6D9C0FEA" w14:textId="77777777" w:rsidR="00D00E61" w:rsidRDefault="00D00E61" w:rsidP="00D00E61">
      <w:pPr>
        <w:rPr>
          <w:lang w:eastAsia="en-GB"/>
        </w:rPr>
      </w:pPr>
      <w:r>
        <w:rPr>
          <w:lang w:eastAsia="en-GB"/>
        </w:rPr>
        <w:t>Usually the antenna size will increase when the targeting frequency becomes lower. Therefore, implementing 4Rx antennas in low frequency bands is difficult especially in handheld UE types whose physical size usually is small. After studies in this WI, the feasibility of supporting 4Rx antennas in handheld UE in low frequency bands (&lt;1GHz) was confirmed at least for some UEs.</w:t>
      </w:r>
    </w:p>
    <w:p w14:paraId="171B6664" w14:textId="77777777" w:rsidR="00D00E61" w:rsidRDefault="00D00E61" w:rsidP="00D00E61">
      <w:pPr>
        <w:rPr>
          <w:lang w:eastAsia="en-GB"/>
        </w:rPr>
      </w:pPr>
      <w:r>
        <w:rPr>
          <w:lang w:eastAsia="en-GB"/>
        </w:rPr>
        <w:t>When defining requirements for 4Rx antennas in low frequency bands, the ΔRIB,4R (Reference sensitivity adjustment due to support for 4 antenna ports) requirement was discussed and specified as -2.4dB for the bands in this WI. Meanwhile, some clarifications were added saying that 4Rx operation is primarily for FWA form factor and can be applicable to handheld UE with relaxed requirements to reflect the difficulty of implementing 4Rx in low frequency bands for handheld UE. With that, the requirements are complete for 4Rx antennas in low frequency bands.</w:t>
      </w:r>
    </w:p>
    <w:p w14:paraId="1133D0D7" w14:textId="77777777" w:rsidR="00D00E61" w:rsidRPr="00A3736E" w:rsidRDefault="00D00E61" w:rsidP="00D00E61">
      <w:pPr>
        <w:rPr>
          <w:b/>
          <w:bCs/>
          <w:u w:val="single"/>
          <w:lang w:eastAsia="en-GB"/>
        </w:rPr>
      </w:pPr>
      <w:r w:rsidRPr="00A3736E">
        <w:rPr>
          <w:b/>
          <w:bCs/>
          <w:u w:val="single"/>
          <w:lang w:eastAsia="en-GB"/>
        </w:rPr>
        <w:t>3Tx for NR inter-band UL Carrier Aggregation (CA) and EN-DC</w:t>
      </w:r>
    </w:p>
    <w:p w14:paraId="0BDF78AA" w14:textId="77777777" w:rsidR="00D00E61" w:rsidRDefault="00D00E61" w:rsidP="00D00E61">
      <w:pPr>
        <w:rPr>
          <w:lang w:eastAsia="en-GB"/>
        </w:rPr>
      </w:pPr>
      <w:r>
        <w:rPr>
          <w:lang w:eastAsia="en-GB"/>
        </w:rPr>
        <w:t xml:space="preserve">3Tx here means UE supports three transmit RF chains which makes it can transmit signals via three antennas simultaneously. In this WI, the 3Tx feature targeted inter-band UL CA and EN-DC cases with FWA UE type which has relatively larger physical size comparing to handheld UE. </w:t>
      </w:r>
    </w:p>
    <w:p w14:paraId="1724B9D9" w14:textId="77777777" w:rsidR="00D00E61" w:rsidRDefault="00D00E61" w:rsidP="00D00E61">
      <w:pPr>
        <w:rPr>
          <w:lang w:eastAsia="en-GB"/>
        </w:rPr>
      </w:pPr>
      <w:r>
        <w:rPr>
          <w:lang w:eastAsia="en-GB"/>
        </w:rPr>
        <w:t>In this WI, the following power scenarios were considered:</w:t>
      </w:r>
    </w:p>
    <w:p w14:paraId="76FA7420" w14:textId="77777777" w:rsidR="00D00E61" w:rsidRDefault="00D00E61" w:rsidP="00D00E61">
      <w:pPr>
        <w:spacing w:after="0"/>
        <w:rPr>
          <w:lang w:eastAsia="en-GB"/>
        </w:rPr>
      </w:pPr>
      <w:r>
        <w:rPr>
          <w:lang w:eastAsia="en-GB"/>
        </w:rPr>
        <w:t xml:space="preserve">   - CA power class or EN-DC power class is PC2 (power class 2 i.e. 26dBm):</w:t>
      </w:r>
    </w:p>
    <w:p w14:paraId="0145D59B" w14:textId="77777777" w:rsidR="00D00E61" w:rsidRDefault="00D00E61" w:rsidP="00D00E61">
      <w:pPr>
        <w:spacing w:after="0"/>
        <w:ind w:left="284"/>
        <w:rPr>
          <w:lang w:eastAsia="en-GB"/>
        </w:rPr>
      </w:pPr>
      <w:r>
        <w:rPr>
          <w:rFonts w:hint="eastAsia"/>
          <w:lang w:eastAsia="en-GB"/>
        </w:rPr>
        <w:t>•</w:t>
      </w:r>
      <w:r>
        <w:rPr>
          <w:lang w:eastAsia="en-GB"/>
        </w:rPr>
        <w:tab/>
        <w:t xml:space="preserve"> PC3 (power class 3 i.e. 23dBm) FDD band 1Tx + PC2 TDD band 2Tx (UL MIMO and TxD (Tx Diversity))</w:t>
      </w:r>
    </w:p>
    <w:p w14:paraId="6F205706" w14:textId="77777777" w:rsidR="00D00E61" w:rsidRDefault="00D00E61" w:rsidP="00D00E61">
      <w:pPr>
        <w:spacing w:after="0"/>
        <w:ind w:left="284"/>
        <w:rPr>
          <w:lang w:eastAsia="en-GB"/>
        </w:rPr>
      </w:pPr>
      <w:r>
        <w:rPr>
          <w:rFonts w:hint="eastAsia"/>
          <w:lang w:eastAsia="en-GB"/>
        </w:rPr>
        <w:t>•</w:t>
      </w:r>
      <w:r>
        <w:rPr>
          <w:lang w:eastAsia="en-GB"/>
        </w:rPr>
        <w:tab/>
        <w:t xml:space="preserve"> PC3 FDD band 1Tx + PC3 TDD band 2Tx (UL MIMO)</w:t>
      </w:r>
    </w:p>
    <w:p w14:paraId="46B77877" w14:textId="77777777" w:rsidR="00D00E61" w:rsidRDefault="00D00E61" w:rsidP="00D00E61">
      <w:pPr>
        <w:spacing w:after="0"/>
        <w:ind w:left="284"/>
        <w:rPr>
          <w:lang w:eastAsia="en-GB"/>
        </w:rPr>
      </w:pPr>
      <w:r>
        <w:rPr>
          <w:rFonts w:hint="eastAsia"/>
          <w:lang w:eastAsia="en-GB"/>
        </w:rPr>
        <w:t>•</w:t>
      </w:r>
      <w:r>
        <w:rPr>
          <w:lang w:eastAsia="en-GB"/>
        </w:rPr>
        <w:tab/>
        <w:t xml:space="preserve"> PC3 TDD band 1Tx + PC2 TDD band 2Tx (UL MIMO)</w:t>
      </w:r>
    </w:p>
    <w:p w14:paraId="07955935" w14:textId="77777777" w:rsidR="00D00E61" w:rsidRDefault="00D00E61" w:rsidP="00D00E61">
      <w:pPr>
        <w:spacing w:after="0"/>
        <w:rPr>
          <w:lang w:eastAsia="en-GB"/>
        </w:rPr>
      </w:pPr>
      <w:r>
        <w:rPr>
          <w:lang w:eastAsia="en-GB"/>
        </w:rPr>
        <w:t xml:space="preserve">  - CA power class or EN-DC power class is PC1.5 (power class 1.5 i.e. 29dBm):</w:t>
      </w:r>
    </w:p>
    <w:p w14:paraId="078BEFEB" w14:textId="77777777" w:rsidR="00D00E61" w:rsidRDefault="00D00E61" w:rsidP="00D00E61">
      <w:pPr>
        <w:spacing w:after="0"/>
        <w:ind w:left="284"/>
        <w:rPr>
          <w:lang w:eastAsia="en-GB"/>
        </w:rPr>
      </w:pPr>
      <w:r>
        <w:rPr>
          <w:rFonts w:hint="eastAsia"/>
          <w:lang w:eastAsia="en-GB"/>
        </w:rPr>
        <w:t>•</w:t>
      </w:r>
      <w:r>
        <w:rPr>
          <w:lang w:eastAsia="en-GB"/>
        </w:rPr>
        <w:tab/>
        <w:t xml:space="preserve"> PC3 FDD band 1Tx + PC1.5 TDD band 2Tx (UL MIMO and TxD)</w:t>
      </w:r>
    </w:p>
    <w:p w14:paraId="1E7FBD8D" w14:textId="77777777" w:rsidR="00D00E61" w:rsidRDefault="00D00E61" w:rsidP="00D00E61">
      <w:pPr>
        <w:rPr>
          <w:lang w:eastAsia="en-GB"/>
        </w:rPr>
      </w:pPr>
    </w:p>
    <w:p w14:paraId="25978006" w14:textId="77777777" w:rsidR="00D00E61" w:rsidRDefault="00D00E61" w:rsidP="00D00E61">
      <w:pPr>
        <w:rPr>
          <w:lang w:eastAsia="en-GB"/>
        </w:rPr>
      </w:pPr>
      <w:r>
        <w:rPr>
          <w:lang w:eastAsia="en-GB"/>
        </w:rPr>
        <w:t>Both Tx and Rx requirements were specified for this feature in this WI.</w:t>
      </w:r>
    </w:p>
    <w:p w14:paraId="401729B1" w14:textId="77777777" w:rsidR="00D00E61" w:rsidRPr="00A3736E" w:rsidRDefault="00D00E61" w:rsidP="00D00E61">
      <w:pPr>
        <w:rPr>
          <w:b/>
          <w:bCs/>
          <w:lang w:eastAsia="en-GB"/>
        </w:rPr>
      </w:pPr>
      <w:r w:rsidRPr="00A3736E">
        <w:rPr>
          <w:b/>
          <w:bCs/>
          <w:lang w:eastAsia="en-GB"/>
        </w:rPr>
        <w:t>Tx requirements:</w:t>
      </w:r>
    </w:p>
    <w:p w14:paraId="53A73807" w14:textId="77777777" w:rsidR="00D00E61" w:rsidRDefault="00D00E61" w:rsidP="00D00E61">
      <w:pPr>
        <w:rPr>
          <w:lang w:eastAsia="en-GB"/>
        </w:rPr>
      </w:pPr>
      <w:r>
        <w:rPr>
          <w:lang w:eastAsia="en-GB"/>
        </w:rPr>
        <w:t xml:space="preserve">For the band with 2Tx in a 3Tx combination, it can support UL MIMO and/or TxD, therefore, separate clauses were defined for the Tx requirements, i.e. inter-band UL CA/EN-DC with UL MIMO, and inter-band UL CA/EN-DC with TxD. The targeted power classes of the total transmit power from three transmit chains at antenna connector include PC3, PC2 and PC1.5 where PC3 is the default power class. </w:t>
      </w:r>
    </w:p>
    <w:p w14:paraId="511D3E62" w14:textId="77777777" w:rsidR="00D00E61" w:rsidRDefault="00D00E61" w:rsidP="00D00E61">
      <w:pPr>
        <w:rPr>
          <w:lang w:eastAsia="en-GB"/>
        </w:rPr>
      </w:pPr>
      <w:r>
        <w:rPr>
          <w:lang w:eastAsia="en-GB"/>
        </w:rPr>
        <w:t>To allow UE report whether it supports TxD in inter-band UL CA and EN-DC, a new per feature set TxD capability was introduced in this WI and LS was sent to RAN2 [4, 5] and it is expected to be specified in TS38.306 and TS38.331 with early implementation from Rel-17.</w:t>
      </w:r>
    </w:p>
    <w:p w14:paraId="69EF0745" w14:textId="77777777" w:rsidR="00D00E61" w:rsidRPr="00A3736E" w:rsidRDefault="00D00E61" w:rsidP="00D00E61">
      <w:pPr>
        <w:rPr>
          <w:b/>
          <w:bCs/>
          <w:lang w:eastAsia="en-GB"/>
        </w:rPr>
      </w:pPr>
      <w:r w:rsidRPr="00A3736E">
        <w:rPr>
          <w:b/>
          <w:bCs/>
          <w:lang w:eastAsia="en-GB"/>
        </w:rPr>
        <w:t>Rx requirements:</w:t>
      </w:r>
    </w:p>
    <w:p w14:paraId="11F6E1D3" w14:textId="77777777" w:rsidR="00D00E61" w:rsidRDefault="00D00E61" w:rsidP="00D00E61">
      <w:pPr>
        <w:rPr>
          <w:lang w:eastAsia="en-GB"/>
        </w:rPr>
      </w:pPr>
      <w:r>
        <w:rPr>
          <w:lang w:eastAsia="en-GB"/>
        </w:rPr>
        <w:t xml:space="preserve">When introducing 3Tx chain UE architecture, the impacted Rx requirements are mainly MSD (Maximum Sensitivity Degradation) requirements which defines how much receive sensitivity degradation a UE is allowed. </w:t>
      </w:r>
    </w:p>
    <w:p w14:paraId="47420384" w14:textId="77777777" w:rsidR="00D00E61" w:rsidRDefault="00D00E61" w:rsidP="00D00E61">
      <w:pPr>
        <w:rPr>
          <w:lang w:eastAsia="en-GB"/>
        </w:rPr>
      </w:pPr>
      <w:r>
        <w:rPr>
          <w:lang w:eastAsia="en-GB"/>
        </w:rPr>
        <w:t>Harmonic interference, harmonic mixing interference, IMD (intermodulation) interference and cross-band leakage interference are the main causes of MSD in CA or EN-DC. Below is the status of the MSD discussions in this WI:</w:t>
      </w:r>
    </w:p>
    <w:p w14:paraId="4A8DAAB5" w14:textId="77777777" w:rsidR="00D00E61" w:rsidRDefault="00D00E61" w:rsidP="00D00E61">
      <w:pPr>
        <w:rPr>
          <w:lang w:eastAsia="en-GB"/>
        </w:rPr>
      </w:pPr>
      <w:r>
        <w:rPr>
          <w:lang w:eastAsia="en-GB"/>
        </w:rPr>
        <w:t>-</w:t>
      </w:r>
      <w:r>
        <w:rPr>
          <w:lang w:eastAsia="en-GB"/>
        </w:rPr>
        <w:tab/>
        <w:t xml:space="preserve">Harmonic interference: It is not related in this WI considering typically the band with 2Tx is on high frequency band in this WI which makes there is no harmonic interference problem here. </w:t>
      </w:r>
    </w:p>
    <w:p w14:paraId="37DAADBB" w14:textId="77777777" w:rsidR="00D00E61" w:rsidRDefault="00D00E61" w:rsidP="00D00E61">
      <w:pPr>
        <w:rPr>
          <w:lang w:eastAsia="en-GB"/>
        </w:rPr>
      </w:pPr>
      <w:r>
        <w:rPr>
          <w:lang w:eastAsia="en-GB"/>
        </w:rPr>
        <w:t>-</w:t>
      </w:r>
      <w:r>
        <w:rPr>
          <w:lang w:eastAsia="en-GB"/>
        </w:rPr>
        <w:tab/>
        <w:t xml:space="preserve">For harmonic mixing and cross-band leakage interference: It was concluded that the MSD for 3Tx band combination with PC2 or PC1.5 total power class can reuse the existing MSD requirements of corresponding 2Tx band combination as long as the aggressor band has same power class. </w:t>
      </w:r>
    </w:p>
    <w:p w14:paraId="5B47BFD1" w14:textId="29C19499" w:rsidR="00D00E61" w:rsidRDefault="00D00E61" w:rsidP="00D00E61">
      <w:pPr>
        <w:rPr>
          <w:lang w:eastAsia="en-GB"/>
        </w:rPr>
      </w:pPr>
      <w:r>
        <w:rPr>
          <w:lang w:eastAsia="en-GB"/>
        </w:rPr>
        <w:t>-</w:t>
      </w:r>
      <w:r>
        <w:rPr>
          <w:lang w:eastAsia="en-GB"/>
        </w:rPr>
        <w:tab/>
        <w:t>For IMD interference: When 3Tx total power class is PC2, the MSD requirements specified for 2Tx band combination are applicable to the same band combination with 3Tx. When 3Tx total power class is PC1.5, considering there is no PC1.5 with 2Tx inter-band UL CA in the spec when this WI was introduced, the MSD for 3Tx needs to be calculated. Therefore, new power configuration was adopted, i.e. 23dBm+</w:t>
      </w:r>
      <w:r w:rsidR="00A9227F">
        <w:rPr>
          <w:lang w:eastAsia="en-GB"/>
        </w:rPr>
        <w:t>29.</w:t>
      </w:r>
      <w:r>
        <w:rPr>
          <w:lang w:eastAsia="en-GB"/>
        </w:rPr>
        <w:t>8dBm is used in IMD MSD calculation where the band with 1Tx is 23dBm and the band with 2Tx is 24.8dBm+24.8dBm. And the MSD results are calculated based on this new power configuration.</w:t>
      </w:r>
    </w:p>
    <w:p w14:paraId="6A968971" w14:textId="77777777" w:rsidR="00D00E61" w:rsidRDefault="00D00E61" w:rsidP="00D00E61">
      <w:pPr>
        <w:rPr>
          <w:lang w:eastAsia="en-GB"/>
        </w:rPr>
      </w:pPr>
      <w:r>
        <w:rPr>
          <w:lang w:eastAsia="en-GB"/>
        </w:rPr>
        <w:t>With all above, the big CAT-B CRs [2,3] were agreed and WI was closed.</w:t>
      </w:r>
    </w:p>
    <w:bookmarkEnd w:id="183"/>
    <w:p w14:paraId="2C23B00F" w14:textId="77777777" w:rsidR="00D00E61" w:rsidRPr="000D2E94" w:rsidRDefault="00D00E61" w:rsidP="00D00E61">
      <w:pPr>
        <w:rPr>
          <w:b/>
        </w:rPr>
      </w:pPr>
      <w:r w:rsidRPr="000D2E94">
        <w:rPr>
          <w:b/>
        </w:rPr>
        <w:t>References</w:t>
      </w:r>
      <w:r w:rsidRPr="000D2E94">
        <w:t xml:space="preserve"> </w:t>
      </w:r>
    </w:p>
    <w:p w14:paraId="7025FA86" w14:textId="5D0600A9" w:rsidR="00D00E61" w:rsidRDefault="00D00E61" w:rsidP="00D00E61">
      <w:r>
        <w:t xml:space="preserve">List of related CRs: select "TSG Status = Approved" in: </w:t>
      </w:r>
      <w:r>
        <w:br/>
      </w:r>
      <w:hyperlink r:id="rId741" w:history="1">
        <w:r w:rsidRPr="0024045F">
          <w:rPr>
            <w:rStyle w:val="Hyperlink"/>
          </w:rPr>
          <w:t>https://portal.3gpp.org/ChangeRequests.aspx?q=1&amp;workitem=981041,981141</w:t>
        </w:r>
      </w:hyperlink>
    </w:p>
    <w:p w14:paraId="7C08E707" w14:textId="77777777" w:rsidR="00D00E61" w:rsidRDefault="00D00E61" w:rsidP="00D00E61">
      <w:pPr>
        <w:pStyle w:val="EW"/>
        <w:ind w:left="284" w:firstLine="0"/>
        <w:rPr>
          <w:lang w:eastAsia="en-GB"/>
        </w:rPr>
      </w:pPr>
      <w:r>
        <w:rPr>
          <w:lang w:eastAsia="en-GB"/>
        </w:rPr>
        <w:t>[1] RP-231719, WID revision for Core part 4Rx handheld UE for low NR bands (1GHz) and/or 3Tx for NR inter-band UL Carrier Aggregation (CA) and EN-DC, OPPO, RAN#101, Sep 2023.</w:t>
      </w:r>
    </w:p>
    <w:p w14:paraId="7C93FD96" w14:textId="77777777" w:rsidR="00D00E61" w:rsidRDefault="00D00E61" w:rsidP="00D00E61">
      <w:pPr>
        <w:pStyle w:val="EW"/>
        <w:ind w:left="284" w:firstLine="0"/>
        <w:rPr>
          <w:lang w:eastAsia="en-GB"/>
        </w:rPr>
      </w:pPr>
      <w:r>
        <w:rPr>
          <w:lang w:eastAsia="en-GB"/>
        </w:rPr>
        <w:t>[2] R4-2321763, R18 38101-1 CR for 3Tx inter-band CA, OPPO, Samsung, Apple, Huawei, LGE, ZTE, Xiaomi, vivo, CHTTL, RAN4#109, Nov 2023.</w:t>
      </w:r>
    </w:p>
    <w:p w14:paraId="5474620C" w14:textId="77777777" w:rsidR="00D00E61" w:rsidRDefault="00D00E61" w:rsidP="00D00E61">
      <w:pPr>
        <w:pStyle w:val="EW"/>
        <w:ind w:left="284" w:firstLine="0"/>
        <w:rPr>
          <w:lang w:eastAsia="en-GB"/>
        </w:rPr>
      </w:pPr>
      <w:r>
        <w:rPr>
          <w:lang w:eastAsia="en-GB"/>
        </w:rPr>
        <w:t>[3] R4-2321764, R18 38101-3 CR for 3Tx inter-band ENDC, OPPO, Samsung, Apple, Huawei, LGE, ZTE, Xiaomi, vivo, CHTTL, RAN4#109, Nov 2023.</w:t>
      </w:r>
    </w:p>
    <w:p w14:paraId="0FE23842" w14:textId="77777777" w:rsidR="00D00E61" w:rsidRDefault="00D00E61" w:rsidP="00D00E61">
      <w:pPr>
        <w:pStyle w:val="EW"/>
        <w:rPr>
          <w:lang w:eastAsia="en-GB"/>
        </w:rPr>
      </w:pPr>
      <w:r>
        <w:rPr>
          <w:lang w:eastAsia="en-GB"/>
        </w:rPr>
        <w:t>[4] R4-2317762, LS on new per band per BC TxD capability, R4-&gt;R2, RAN4#108bis, Oct 2023.</w:t>
      </w:r>
    </w:p>
    <w:p w14:paraId="749503E8" w14:textId="77777777" w:rsidR="00D00E61" w:rsidRDefault="00D00E61" w:rsidP="00D00E61">
      <w:pPr>
        <w:pStyle w:val="EW"/>
        <w:rPr>
          <w:lang w:eastAsia="en-GB"/>
        </w:rPr>
      </w:pPr>
      <w:r>
        <w:rPr>
          <w:lang w:eastAsia="en-GB"/>
        </w:rPr>
        <w:t>[5] R4-2403857, draft LS on applicable release of per FS TxD capability, R4-&gt;R2, RAN4#110, Feb 2024.</w:t>
      </w:r>
    </w:p>
    <w:p w14:paraId="13C3C382" w14:textId="77777777" w:rsidR="00D00E61" w:rsidRDefault="00D00E61" w:rsidP="00D00E61">
      <w:pPr>
        <w:pStyle w:val="EW"/>
        <w:rPr>
          <w:lang w:eastAsia="en-GB"/>
        </w:rPr>
      </w:pPr>
    </w:p>
    <w:p w14:paraId="359244D4" w14:textId="77777777" w:rsidR="00D00E61" w:rsidRDefault="00D00E61" w:rsidP="00D00E61">
      <w:pPr>
        <w:rPr>
          <w:lang w:eastAsia="en-GB"/>
        </w:rPr>
      </w:pPr>
    </w:p>
    <w:p w14:paraId="7FDDC517" w14:textId="7DAA7B1F" w:rsidR="00D00E61" w:rsidRDefault="00D00E61" w:rsidP="00D00E61">
      <w:pPr>
        <w:pStyle w:val="Heading2"/>
        <w:rPr>
          <w:lang w:eastAsia="en-GB"/>
        </w:rPr>
      </w:pPr>
      <w:bookmarkStart w:id="184" w:name="_Toc171519722"/>
      <w:r>
        <w:rPr>
          <w:lang w:eastAsia="en-GB"/>
        </w:rPr>
        <w:t>2</w:t>
      </w:r>
      <w:r w:rsidR="00E21FBF">
        <w:rPr>
          <w:lang w:eastAsia="en-GB"/>
        </w:rPr>
        <w:t>5</w:t>
      </w:r>
      <w:r>
        <w:rPr>
          <w:lang w:eastAsia="en-GB"/>
        </w:rPr>
        <w:t>.2</w:t>
      </w:r>
      <w:r>
        <w:rPr>
          <w:lang w:eastAsia="en-GB"/>
        </w:rPr>
        <w:tab/>
      </w:r>
      <w:r w:rsidRPr="00D00E61">
        <w:rPr>
          <w:lang w:eastAsia="en-GB"/>
        </w:rPr>
        <w:t>Enhancement of UE TRP and TRS requirements and test methodologies for FR1 (NR SA and EN-DC)</w:t>
      </w:r>
      <w:bookmarkEnd w:id="184"/>
      <w:r w:rsidRPr="00D00E61">
        <w:rPr>
          <w:lang w:eastAsia="en-GB"/>
        </w:rPr>
        <w:t xml:space="preserve"> </w:t>
      </w:r>
    </w:p>
    <w:tbl>
      <w:tblPr>
        <w:tblW w:w="107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4"/>
        <w:gridCol w:w="4148"/>
        <w:gridCol w:w="2137"/>
        <w:gridCol w:w="423"/>
        <w:gridCol w:w="905"/>
        <w:gridCol w:w="2365"/>
      </w:tblGrid>
      <w:tr w:rsidR="00D00E61" w:rsidRPr="00EF7FBB" w14:paraId="7D6E6552" w14:textId="77777777" w:rsidTr="00B22AB8">
        <w:trPr>
          <w:trHeight w:val="255"/>
        </w:trPr>
        <w:tc>
          <w:tcPr>
            <w:tcW w:w="822" w:type="dxa"/>
            <w:shd w:val="clear" w:color="auto" w:fill="auto"/>
            <w:tcMar>
              <w:left w:w="28" w:type="dxa"/>
              <w:right w:w="28" w:type="dxa"/>
            </w:tcMar>
            <w:hideMark/>
          </w:tcPr>
          <w:p w14:paraId="144432D2"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970082</w:t>
            </w:r>
          </w:p>
        </w:tc>
        <w:tc>
          <w:tcPr>
            <w:tcW w:w="4308" w:type="dxa"/>
            <w:shd w:val="clear" w:color="auto" w:fill="auto"/>
            <w:tcMar>
              <w:left w:w="28" w:type="dxa"/>
              <w:right w:w="28" w:type="dxa"/>
            </w:tcMar>
            <w:hideMark/>
          </w:tcPr>
          <w:p w14:paraId="175E5EAF"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Enhancement of UE TRP (Total Radiated Power) and TRS (Total Radiated Sensitivity) requirements and test methodologies for FR1 (NR SA and EN-DC) </w:t>
            </w:r>
          </w:p>
        </w:tc>
        <w:tc>
          <w:tcPr>
            <w:tcW w:w="1846" w:type="dxa"/>
            <w:shd w:val="clear" w:color="auto" w:fill="auto"/>
            <w:tcMar>
              <w:left w:w="28" w:type="dxa"/>
              <w:right w:w="28" w:type="dxa"/>
            </w:tcMar>
            <w:hideMark/>
          </w:tcPr>
          <w:p w14:paraId="1A63227D" w14:textId="4A1A89F7" w:rsidR="00D00E61" w:rsidRPr="00EF7FBB" w:rsidRDefault="00D00E61" w:rsidP="00B22AB8">
            <w:pPr>
              <w:overflowPunct/>
              <w:autoSpaceDE/>
              <w:autoSpaceDN/>
              <w:adjustRightInd/>
              <w:spacing w:after="0"/>
              <w:textAlignment w:val="auto"/>
              <w:rPr>
                <w:rFonts w:ascii="Arial" w:hAnsi="Arial" w:cs="Arial"/>
                <w:b/>
                <w:bCs/>
                <w:color w:val="000000"/>
                <w:sz w:val="18"/>
                <w:szCs w:val="18"/>
                <w:lang w:val="de-DE" w:eastAsia="en-GB"/>
              </w:rPr>
            </w:pPr>
            <w:r w:rsidRPr="00EF7FBB">
              <w:rPr>
                <w:rFonts w:ascii="Arial" w:hAnsi="Arial" w:cs="Arial"/>
                <w:b/>
                <w:bCs/>
                <w:color w:val="000000"/>
                <w:sz w:val="18"/>
                <w:szCs w:val="18"/>
                <w:lang w:val="de-DE" w:eastAsia="en-GB"/>
              </w:rPr>
              <w:t>NR_FR1_TRP_TRS_enh</w:t>
            </w:r>
          </w:p>
        </w:tc>
        <w:tc>
          <w:tcPr>
            <w:tcW w:w="431" w:type="dxa"/>
            <w:shd w:val="clear" w:color="auto" w:fill="auto"/>
            <w:tcMar>
              <w:left w:w="28" w:type="dxa"/>
              <w:right w:w="28" w:type="dxa"/>
            </w:tcMar>
            <w:hideMark/>
          </w:tcPr>
          <w:p w14:paraId="682ED0C0"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de-DE" w:eastAsia="en-GB"/>
              </w:rPr>
            </w:pPr>
            <w:r w:rsidRPr="00EF7FBB">
              <w:rPr>
                <w:rFonts w:ascii="Arial" w:hAnsi="Arial" w:cs="Arial"/>
                <w:color w:val="000000"/>
                <w:sz w:val="18"/>
                <w:szCs w:val="18"/>
                <w:lang w:val="de-DE" w:eastAsia="en-GB"/>
              </w:rPr>
              <w:t> </w:t>
            </w:r>
          </w:p>
        </w:tc>
        <w:tc>
          <w:tcPr>
            <w:tcW w:w="923" w:type="dxa"/>
            <w:shd w:val="clear" w:color="auto" w:fill="auto"/>
            <w:tcMar>
              <w:left w:w="28" w:type="dxa"/>
              <w:right w:w="28" w:type="dxa"/>
            </w:tcMar>
            <w:hideMark/>
          </w:tcPr>
          <w:p w14:paraId="670B508E" w14:textId="77777777" w:rsidR="00D00E61" w:rsidRPr="00650DB7" w:rsidRDefault="00D00E61" w:rsidP="00B22AB8">
            <w:pPr>
              <w:overflowPunct/>
              <w:autoSpaceDE/>
              <w:autoSpaceDN/>
              <w:adjustRightInd/>
              <w:spacing w:after="0"/>
              <w:textAlignment w:val="auto"/>
              <w:rPr>
                <w:rFonts w:ascii="Arial" w:hAnsi="Arial" w:cs="Arial"/>
                <w:color w:val="0563C1"/>
                <w:sz w:val="18"/>
                <w:szCs w:val="18"/>
                <w:u w:val="single"/>
                <w:lang w:eastAsia="en-GB"/>
              </w:rPr>
            </w:pPr>
            <w:r w:rsidRPr="00650DB7">
              <w:rPr>
                <w:rFonts w:ascii="Arial" w:hAnsi="Arial" w:cs="Arial"/>
                <w:sz w:val="16"/>
                <w:szCs w:val="16"/>
              </w:rPr>
              <w:t>RP-233075</w:t>
            </w:r>
          </w:p>
        </w:tc>
        <w:tc>
          <w:tcPr>
            <w:tcW w:w="2462" w:type="dxa"/>
            <w:shd w:val="clear" w:color="auto" w:fill="auto"/>
            <w:tcMar>
              <w:left w:w="28" w:type="dxa"/>
              <w:right w:w="28" w:type="dxa"/>
            </w:tcMar>
            <w:hideMark/>
          </w:tcPr>
          <w:p w14:paraId="381E4CA0"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Wang, Ruixin, vivo</w:t>
            </w:r>
          </w:p>
        </w:tc>
      </w:tr>
      <w:tr w:rsidR="00D00E61" w:rsidRPr="00EF7FBB" w14:paraId="205AAA97" w14:textId="77777777" w:rsidTr="00B22AB8">
        <w:trPr>
          <w:trHeight w:val="255"/>
        </w:trPr>
        <w:tc>
          <w:tcPr>
            <w:tcW w:w="822" w:type="dxa"/>
            <w:shd w:val="clear" w:color="auto" w:fill="auto"/>
            <w:tcMar>
              <w:left w:w="28" w:type="dxa"/>
              <w:right w:w="28" w:type="dxa"/>
            </w:tcMar>
            <w:hideMark/>
          </w:tcPr>
          <w:p w14:paraId="0F31FAC5"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970182</w:t>
            </w:r>
          </w:p>
        </w:tc>
        <w:tc>
          <w:tcPr>
            <w:tcW w:w="4308" w:type="dxa"/>
            <w:shd w:val="clear" w:color="auto" w:fill="auto"/>
            <w:tcMar>
              <w:left w:w="28" w:type="dxa"/>
              <w:right w:w="28" w:type="dxa"/>
            </w:tcMar>
            <w:hideMark/>
          </w:tcPr>
          <w:p w14:paraId="0B6E1456"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Enhancement of UE TRP and TRS requirements and test methodologies for FR1 (NR SA and EN-DC) </w:t>
            </w:r>
          </w:p>
        </w:tc>
        <w:tc>
          <w:tcPr>
            <w:tcW w:w="1846" w:type="dxa"/>
            <w:shd w:val="clear" w:color="auto" w:fill="auto"/>
            <w:tcMar>
              <w:left w:w="28" w:type="dxa"/>
              <w:right w:w="28" w:type="dxa"/>
            </w:tcMar>
            <w:hideMark/>
          </w:tcPr>
          <w:p w14:paraId="190EE6A2" w14:textId="3F141878" w:rsidR="00D00E61" w:rsidRPr="00EF7FBB" w:rsidRDefault="00D00E61" w:rsidP="00B22AB8">
            <w:pPr>
              <w:overflowPunct/>
              <w:autoSpaceDE/>
              <w:autoSpaceDN/>
              <w:adjustRightInd/>
              <w:spacing w:after="0"/>
              <w:textAlignment w:val="auto"/>
              <w:rPr>
                <w:rFonts w:ascii="Arial" w:hAnsi="Arial" w:cs="Arial"/>
                <w:color w:val="000000"/>
                <w:sz w:val="18"/>
                <w:szCs w:val="18"/>
                <w:lang w:val="de-DE" w:eastAsia="en-GB"/>
              </w:rPr>
            </w:pPr>
            <w:r w:rsidRPr="00EF7FBB">
              <w:rPr>
                <w:rFonts w:ascii="Arial" w:hAnsi="Arial" w:cs="Arial"/>
                <w:color w:val="000000"/>
                <w:sz w:val="18"/>
                <w:szCs w:val="18"/>
                <w:lang w:val="de-DE" w:eastAsia="en-GB"/>
              </w:rPr>
              <w:t>NR_FR1_TRP_TRS_enh-Core</w:t>
            </w:r>
          </w:p>
        </w:tc>
        <w:tc>
          <w:tcPr>
            <w:tcW w:w="431" w:type="dxa"/>
            <w:shd w:val="clear" w:color="auto" w:fill="auto"/>
            <w:tcMar>
              <w:left w:w="28" w:type="dxa"/>
              <w:right w:w="28" w:type="dxa"/>
            </w:tcMar>
            <w:hideMark/>
          </w:tcPr>
          <w:p w14:paraId="6BB2A1F3"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923" w:type="dxa"/>
            <w:shd w:val="clear" w:color="auto" w:fill="auto"/>
            <w:tcMar>
              <w:left w:w="28" w:type="dxa"/>
              <w:right w:w="28" w:type="dxa"/>
            </w:tcMar>
            <w:hideMark/>
          </w:tcPr>
          <w:p w14:paraId="3EFBE3F5" w14:textId="77777777" w:rsidR="00D00E61" w:rsidRPr="00EF7FBB" w:rsidRDefault="00D00E61" w:rsidP="00B22AB8">
            <w:pPr>
              <w:overflowPunct/>
              <w:autoSpaceDE/>
              <w:autoSpaceDN/>
              <w:adjustRightInd/>
              <w:spacing w:after="0"/>
              <w:textAlignment w:val="auto"/>
              <w:rPr>
                <w:rFonts w:ascii="Calibri" w:hAnsi="Calibri" w:cs="Calibri"/>
                <w:color w:val="0563C1"/>
                <w:sz w:val="18"/>
                <w:szCs w:val="18"/>
                <w:u w:val="single"/>
                <w:lang w:eastAsia="en-GB"/>
              </w:rPr>
            </w:pPr>
            <w:r w:rsidRPr="00650DB7">
              <w:rPr>
                <w:rFonts w:ascii="Arial" w:hAnsi="Arial" w:cs="Arial"/>
                <w:sz w:val="16"/>
                <w:szCs w:val="16"/>
              </w:rPr>
              <w:t>RP-233075</w:t>
            </w:r>
          </w:p>
        </w:tc>
        <w:tc>
          <w:tcPr>
            <w:tcW w:w="2462" w:type="dxa"/>
            <w:shd w:val="clear" w:color="auto" w:fill="auto"/>
            <w:tcMar>
              <w:left w:w="28" w:type="dxa"/>
              <w:right w:w="28" w:type="dxa"/>
            </w:tcMar>
            <w:hideMark/>
          </w:tcPr>
          <w:p w14:paraId="6065116F"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Wang, Ruixin, vivo</w:t>
            </w:r>
          </w:p>
        </w:tc>
      </w:tr>
      <w:tr w:rsidR="00D00E61" w:rsidRPr="00EF7FBB" w14:paraId="394AAD2C" w14:textId="77777777" w:rsidTr="00B22AB8">
        <w:trPr>
          <w:trHeight w:val="255"/>
        </w:trPr>
        <w:tc>
          <w:tcPr>
            <w:tcW w:w="822" w:type="dxa"/>
            <w:shd w:val="clear" w:color="auto" w:fill="auto"/>
            <w:tcMar>
              <w:left w:w="28" w:type="dxa"/>
              <w:right w:w="28" w:type="dxa"/>
            </w:tcMar>
            <w:hideMark/>
          </w:tcPr>
          <w:p w14:paraId="514F1F79"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970282</w:t>
            </w:r>
          </w:p>
        </w:tc>
        <w:tc>
          <w:tcPr>
            <w:tcW w:w="4308" w:type="dxa"/>
            <w:shd w:val="clear" w:color="auto" w:fill="auto"/>
            <w:tcMar>
              <w:left w:w="28" w:type="dxa"/>
              <w:right w:w="28" w:type="dxa"/>
            </w:tcMar>
            <w:hideMark/>
          </w:tcPr>
          <w:p w14:paraId="63773CC5"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Enhancement of UE TRP and TRS requirements and test methodologies for FR1 (NR SA and EN-DC) </w:t>
            </w:r>
          </w:p>
        </w:tc>
        <w:tc>
          <w:tcPr>
            <w:tcW w:w="1846" w:type="dxa"/>
            <w:shd w:val="clear" w:color="auto" w:fill="auto"/>
            <w:tcMar>
              <w:left w:w="28" w:type="dxa"/>
              <w:right w:w="28" w:type="dxa"/>
            </w:tcMar>
            <w:hideMark/>
          </w:tcPr>
          <w:p w14:paraId="70634D45" w14:textId="1161447F" w:rsidR="00D00E61" w:rsidRPr="00EF7FBB" w:rsidRDefault="00D00E61" w:rsidP="00B22AB8">
            <w:pPr>
              <w:overflowPunct/>
              <w:autoSpaceDE/>
              <w:autoSpaceDN/>
              <w:adjustRightInd/>
              <w:spacing w:after="0"/>
              <w:textAlignment w:val="auto"/>
              <w:rPr>
                <w:rFonts w:ascii="Arial" w:hAnsi="Arial" w:cs="Arial"/>
                <w:color w:val="000000"/>
                <w:sz w:val="18"/>
                <w:szCs w:val="18"/>
                <w:lang w:val="de-DE" w:eastAsia="en-GB"/>
              </w:rPr>
            </w:pPr>
            <w:r w:rsidRPr="00EF7FBB">
              <w:rPr>
                <w:rFonts w:ascii="Arial" w:hAnsi="Arial" w:cs="Arial"/>
                <w:color w:val="000000"/>
                <w:sz w:val="18"/>
                <w:szCs w:val="18"/>
                <w:lang w:val="de-DE" w:eastAsia="en-GB"/>
              </w:rPr>
              <w:t>NR_FR1_TRP_TRS_enh-Perf</w:t>
            </w:r>
          </w:p>
        </w:tc>
        <w:tc>
          <w:tcPr>
            <w:tcW w:w="431" w:type="dxa"/>
            <w:shd w:val="clear" w:color="auto" w:fill="auto"/>
            <w:tcMar>
              <w:left w:w="28" w:type="dxa"/>
              <w:right w:w="28" w:type="dxa"/>
            </w:tcMar>
            <w:hideMark/>
          </w:tcPr>
          <w:p w14:paraId="2C984C00"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923" w:type="dxa"/>
            <w:shd w:val="clear" w:color="auto" w:fill="auto"/>
            <w:tcMar>
              <w:left w:w="28" w:type="dxa"/>
              <w:right w:w="28" w:type="dxa"/>
            </w:tcMar>
            <w:hideMark/>
          </w:tcPr>
          <w:p w14:paraId="69A86042" w14:textId="77777777" w:rsidR="00D00E61" w:rsidRPr="00EF7FBB" w:rsidRDefault="00D00E61" w:rsidP="00B22AB8">
            <w:pPr>
              <w:overflowPunct/>
              <w:autoSpaceDE/>
              <w:autoSpaceDN/>
              <w:adjustRightInd/>
              <w:spacing w:after="0"/>
              <w:textAlignment w:val="auto"/>
              <w:rPr>
                <w:rFonts w:ascii="Calibri" w:hAnsi="Calibri" w:cs="Calibri"/>
                <w:color w:val="0563C1"/>
                <w:sz w:val="18"/>
                <w:szCs w:val="18"/>
                <w:u w:val="single"/>
                <w:lang w:eastAsia="en-GB"/>
              </w:rPr>
            </w:pPr>
            <w:r w:rsidRPr="00650DB7">
              <w:rPr>
                <w:rFonts w:ascii="Arial" w:hAnsi="Arial" w:cs="Arial"/>
                <w:sz w:val="16"/>
                <w:szCs w:val="16"/>
              </w:rPr>
              <w:t>RP-233075</w:t>
            </w:r>
          </w:p>
        </w:tc>
        <w:tc>
          <w:tcPr>
            <w:tcW w:w="2462" w:type="dxa"/>
            <w:shd w:val="clear" w:color="auto" w:fill="auto"/>
            <w:tcMar>
              <w:left w:w="28" w:type="dxa"/>
              <w:right w:w="28" w:type="dxa"/>
            </w:tcMar>
            <w:hideMark/>
          </w:tcPr>
          <w:p w14:paraId="7B81B005"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Wang, Ruixin, vivo</w:t>
            </w:r>
          </w:p>
        </w:tc>
      </w:tr>
    </w:tbl>
    <w:p w14:paraId="00E2467B" w14:textId="77777777" w:rsidR="00D00E61" w:rsidRDefault="00D00E61" w:rsidP="00D00E61">
      <w:pPr>
        <w:rPr>
          <w:lang w:eastAsia="en-GB"/>
        </w:rPr>
      </w:pPr>
      <w:r w:rsidRPr="006F5F12">
        <w:rPr>
          <w:lang w:eastAsia="en-GB"/>
        </w:rPr>
        <w:t xml:space="preserve">Summary based on the input provided by </w:t>
      </w:r>
      <w:r>
        <w:rPr>
          <w:lang w:eastAsia="en-GB"/>
        </w:rPr>
        <w:t xml:space="preserve">vivo </w:t>
      </w:r>
      <w:r w:rsidRPr="006F5F12">
        <w:rPr>
          <w:lang w:eastAsia="en-GB"/>
        </w:rPr>
        <w:t xml:space="preserve">in </w:t>
      </w:r>
      <w:r w:rsidRPr="00F93FD9">
        <w:rPr>
          <w:lang w:eastAsia="en-GB"/>
        </w:rPr>
        <w:t>RP-240138</w:t>
      </w:r>
      <w:r w:rsidRPr="006F5F12">
        <w:rPr>
          <w:lang w:eastAsia="en-GB"/>
        </w:rPr>
        <w:t>.</w:t>
      </w:r>
    </w:p>
    <w:p w14:paraId="03B699D4" w14:textId="77777777" w:rsidR="00D00E61" w:rsidRDefault="00D00E61" w:rsidP="00D00E61">
      <w:pPr>
        <w:rPr>
          <w:lang w:eastAsia="en-GB"/>
        </w:rPr>
      </w:pPr>
      <w:r>
        <w:rPr>
          <w:lang w:eastAsia="en-GB"/>
        </w:rPr>
        <w:t>This FR1 TRP TRS core part WI defines the enhanced Over-the-Air (OTA) test methods for NR FR1 Total Radiated Power (TRP) and Total Radiated Sensitivity (TRS), for NR standalone (SA) and NR non-standalone (NSA) operation mode. The outcome is captured in a new technical report TR 38.870 [2], and some update is also reflected in TS 38.161 [4].</w:t>
      </w:r>
    </w:p>
    <w:p w14:paraId="0F3815E3" w14:textId="77777777" w:rsidR="00D00E61" w:rsidRDefault="00D00E61" w:rsidP="00D00E61">
      <w:pPr>
        <w:rPr>
          <w:lang w:eastAsia="en-GB"/>
        </w:rPr>
      </w:pPr>
      <w:r>
        <w:rPr>
          <w:lang w:eastAsia="en-GB"/>
        </w:rPr>
        <w:t>The AC (Anechoic Chamber) was introduced in Rel-17 for 1Tx UE. This Rel-18 WI specified enhanced AC test methods to support verification of radiated performance for some advanced UE features, i.e., RedCap, 2Tx configuration (TxD and UL-MIMO) and NR CA. New usage scenario for RedCap wrist-worn devices is also defined. In addition, this Rel-18 WI also defined a new RC (Reverberation Chamber) test methodology for UE with 1Tx configuration. The defined AC and RC test methods are generic to cover all NR bands.</w:t>
      </w:r>
    </w:p>
    <w:p w14:paraId="75AC6974" w14:textId="77777777" w:rsidR="00D00E61" w:rsidRDefault="00D00E61" w:rsidP="00D00E61">
      <w:pPr>
        <w:rPr>
          <w:lang w:eastAsia="en-GB"/>
        </w:rPr>
      </w:pPr>
      <w:r>
        <w:rPr>
          <w:lang w:eastAsia="en-GB"/>
        </w:rPr>
        <w:t>OTA (over the air) test methods and radiated performance verification (as considered in this WI) are important since if the above UE features for FR1 (frequency range 1) are verified by conducted methodology at temporary antenna ports (as done so far), it remains unknown what the actual performance of the UE would be in realistic network conditions with the UE antenna included. FR1 OTA test methods are always defined first before corresponding requirements are defined. The end-to-end radiated performance verification based on OTA methodology is one of the most important characteristics to present the entire UE performance under conditions more closely resembling the end user’s interaction with the device.</w:t>
      </w:r>
    </w:p>
    <w:p w14:paraId="72568CB7" w14:textId="77777777" w:rsidR="00D00E61" w:rsidRPr="00B869D7" w:rsidRDefault="00D00E61" w:rsidP="00D00E61">
      <w:pPr>
        <w:jc w:val="both"/>
        <w:rPr>
          <w:sz w:val="21"/>
          <w:szCs w:val="21"/>
          <w:lang w:eastAsia="zh-CN"/>
        </w:rPr>
      </w:pPr>
      <w:r w:rsidRPr="00B869D7">
        <w:rPr>
          <w:sz w:val="21"/>
          <w:szCs w:val="21"/>
          <w:lang w:eastAsia="zh-CN"/>
        </w:rPr>
        <w:t xml:space="preserve">The </w:t>
      </w:r>
      <w:r w:rsidRPr="00B869D7">
        <w:rPr>
          <w:rFonts w:hint="eastAsia"/>
          <w:sz w:val="21"/>
          <w:szCs w:val="21"/>
          <w:lang w:eastAsia="zh-CN"/>
        </w:rPr>
        <w:t>purpose</w:t>
      </w:r>
      <w:r w:rsidRPr="00B869D7">
        <w:rPr>
          <w:sz w:val="21"/>
          <w:szCs w:val="21"/>
          <w:lang w:eastAsia="zh-CN"/>
        </w:rPr>
        <w:t xml:space="preserve"> of this WI is to develop test method for FR1 TRP TRS under SA and NSA mode</w:t>
      </w:r>
      <w:r>
        <w:rPr>
          <w:sz w:val="21"/>
          <w:szCs w:val="21"/>
          <w:lang w:eastAsia="zh-CN"/>
        </w:rPr>
        <w:t xml:space="preserve">, including </w:t>
      </w:r>
      <w:r w:rsidRPr="00FA2473">
        <w:rPr>
          <w:sz w:val="21"/>
          <w:szCs w:val="21"/>
          <w:lang w:eastAsia="zh-CN"/>
        </w:rPr>
        <w:t>Anechoic Chamber</w:t>
      </w:r>
      <w:r>
        <w:rPr>
          <w:sz w:val="21"/>
          <w:szCs w:val="21"/>
          <w:lang w:eastAsia="zh-CN"/>
        </w:rPr>
        <w:t xml:space="preserve"> system and </w:t>
      </w:r>
      <w:r w:rsidRPr="00FA2473">
        <w:rPr>
          <w:sz w:val="21"/>
          <w:szCs w:val="21"/>
          <w:lang w:eastAsia="zh-CN"/>
        </w:rPr>
        <w:t>Reverberation Chamber</w:t>
      </w:r>
      <w:r>
        <w:rPr>
          <w:sz w:val="21"/>
          <w:szCs w:val="21"/>
          <w:lang w:eastAsia="zh-CN"/>
        </w:rPr>
        <w:t xml:space="preserve"> system. Some key outcomes can be summarized as following:</w:t>
      </w:r>
    </w:p>
    <w:p w14:paraId="7D614B60" w14:textId="77777777" w:rsidR="00D00E61" w:rsidRPr="00B869D7" w:rsidRDefault="00D00E61" w:rsidP="00D00E61">
      <w:pPr>
        <w:numPr>
          <w:ilvl w:val="0"/>
          <w:numId w:val="6"/>
        </w:numPr>
        <w:spacing w:after="0"/>
        <w:rPr>
          <w:sz w:val="21"/>
          <w:szCs w:val="21"/>
        </w:rPr>
      </w:pPr>
      <w:r w:rsidRPr="00B869D7">
        <w:rPr>
          <w:sz w:val="21"/>
          <w:szCs w:val="21"/>
        </w:rPr>
        <w:t xml:space="preserve">UE type: </w:t>
      </w:r>
      <w:r w:rsidRPr="008508B7">
        <w:rPr>
          <w:sz w:val="21"/>
          <w:szCs w:val="21"/>
        </w:rPr>
        <w:t>Smartphone</w:t>
      </w:r>
      <w:r>
        <w:rPr>
          <w:sz w:val="21"/>
          <w:szCs w:val="21"/>
        </w:rPr>
        <w:t>,</w:t>
      </w:r>
      <w:r w:rsidRPr="008508B7">
        <w:t xml:space="preserve"> </w:t>
      </w:r>
      <w:r w:rsidRPr="008508B7">
        <w:rPr>
          <w:sz w:val="21"/>
          <w:szCs w:val="21"/>
        </w:rPr>
        <w:t>wearable Redcap UE</w:t>
      </w:r>
      <w:r>
        <w:rPr>
          <w:sz w:val="21"/>
          <w:szCs w:val="21"/>
        </w:rPr>
        <w:t xml:space="preserve">, </w:t>
      </w:r>
      <w:r w:rsidRPr="008508B7">
        <w:rPr>
          <w:sz w:val="21"/>
          <w:szCs w:val="21"/>
        </w:rPr>
        <w:t>Tablet</w:t>
      </w:r>
      <w:r>
        <w:rPr>
          <w:sz w:val="21"/>
          <w:szCs w:val="21"/>
        </w:rPr>
        <w:t xml:space="preserve">, </w:t>
      </w:r>
      <w:r w:rsidRPr="008508B7">
        <w:rPr>
          <w:sz w:val="21"/>
          <w:szCs w:val="21"/>
        </w:rPr>
        <w:t>Laptop embedded equipment (LEE)</w:t>
      </w:r>
      <w:r>
        <w:rPr>
          <w:sz w:val="21"/>
          <w:szCs w:val="21"/>
        </w:rPr>
        <w:t xml:space="preserve"> and </w:t>
      </w:r>
      <w:r w:rsidRPr="008508B7">
        <w:rPr>
          <w:sz w:val="21"/>
          <w:szCs w:val="21"/>
        </w:rPr>
        <w:t>Laptop mounted equipment (LME)</w:t>
      </w:r>
      <w:r>
        <w:rPr>
          <w:sz w:val="21"/>
          <w:szCs w:val="21"/>
        </w:rPr>
        <w:t>.</w:t>
      </w:r>
    </w:p>
    <w:p w14:paraId="1895AEAB" w14:textId="77777777" w:rsidR="00D00E61" w:rsidRPr="00B869D7" w:rsidRDefault="00D00E61" w:rsidP="00D00E61">
      <w:pPr>
        <w:numPr>
          <w:ilvl w:val="0"/>
          <w:numId w:val="6"/>
        </w:numPr>
        <w:spacing w:after="0"/>
        <w:rPr>
          <w:sz w:val="21"/>
          <w:szCs w:val="21"/>
        </w:rPr>
      </w:pPr>
      <w:r w:rsidRPr="00B869D7">
        <w:rPr>
          <w:sz w:val="21"/>
          <w:szCs w:val="21"/>
        </w:rPr>
        <w:t xml:space="preserve">Usage scenarios: </w:t>
      </w:r>
    </w:p>
    <w:p w14:paraId="415A9549" w14:textId="77777777" w:rsidR="00D00E61" w:rsidRPr="008508B7" w:rsidRDefault="00D00E61" w:rsidP="00D00E61">
      <w:pPr>
        <w:numPr>
          <w:ilvl w:val="1"/>
          <w:numId w:val="6"/>
        </w:numPr>
        <w:spacing w:after="0"/>
        <w:rPr>
          <w:sz w:val="21"/>
          <w:szCs w:val="21"/>
        </w:rPr>
      </w:pPr>
      <w:r w:rsidRPr="008508B7">
        <w:rPr>
          <w:sz w:val="21"/>
          <w:szCs w:val="21"/>
        </w:rPr>
        <w:t>Talk mode using head &amp; hand phantom for narrow</w:t>
      </w:r>
      <w:r>
        <w:rPr>
          <w:sz w:val="21"/>
          <w:szCs w:val="21"/>
        </w:rPr>
        <w:t xml:space="preserve"> and wide</w:t>
      </w:r>
      <w:r w:rsidRPr="008508B7">
        <w:rPr>
          <w:sz w:val="21"/>
          <w:szCs w:val="21"/>
        </w:rPr>
        <w:t xml:space="preserve"> phones</w:t>
      </w:r>
    </w:p>
    <w:p w14:paraId="4B1DF014" w14:textId="77777777" w:rsidR="00D00E61" w:rsidRPr="008508B7" w:rsidRDefault="00D00E61" w:rsidP="00D00E61">
      <w:pPr>
        <w:numPr>
          <w:ilvl w:val="1"/>
          <w:numId w:val="6"/>
        </w:numPr>
        <w:spacing w:after="0"/>
        <w:rPr>
          <w:sz w:val="21"/>
          <w:szCs w:val="21"/>
        </w:rPr>
      </w:pPr>
      <w:r w:rsidRPr="008508B7">
        <w:rPr>
          <w:sz w:val="21"/>
          <w:szCs w:val="21"/>
        </w:rPr>
        <w:t>Browsing mode using hand phantom for narrow and wide phones</w:t>
      </w:r>
    </w:p>
    <w:p w14:paraId="569011F2" w14:textId="77777777" w:rsidR="00D00E61" w:rsidRPr="008508B7" w:rsidRDefault="00D00E61" w:rsidP="00D00E61">
      <w:pPr>
        <w:numPr>
          <w:ilvl w:val="1"/>
          <w:numId w:val="6"/>
        </w:numPr>
        <w:spacing w:after="0"/>
        <w:rPr>
          <w:sz w:val="21"/>
          <w:szCs w:val="21"/>
        </w:rPr>
      </w:pPr>
      <w:r w:rsidRPr="008508B7">
        <w:rPr>
          <w:sz w:val="21"/>
          <w:szCs w:val="21"/>
        </w:rPr>
        <w:t>Using forearm phantom for wrist-worn devices</w:t>
      </w:r>
      <w:r>
        <w:rPr>
          <w:sz w:val="21"/>
          <w:szCs w:val="21"/>
        </w:rPr>
        <w:t>.</w:t>
      </w:r>
      <w:r w:rsidRPr="008508B7">
        <w:t xml:space="preserve"> </w:t>
      </w:r>
      <w:r w:rsidRPr="008508B7">
        <w:rPr>
          <w:sz w:val="21"/>
          <w:szCs w:val="21"/>
        </w:rPr>
        <w:t>For wrist-worn Redcap devices, forearm phantom is the first priority</w:t>
      </w:r>
      <w:r>
        <w:rPr>
          <w:sz w:val="21"/>
          <w:szCs w:val="21"/>
        </w:rPr>
        <w:t>.</w:t>
      </w:r>
    </w:p>
    <w:p w14:paraId="700D5338" w14:textId="77777777" w:rsidR="00D00E61" w:rsidRDefault="00D00E61" w:rsidP="00D00E61">
      <w:pPr>
        <w:numPr>
          <w:ilvl w:val="1"/>
          <w:numId w:val="6"/>
        </w:numPr>
        <w:spacing w:after="0"/>
        <w:rPr>
          <w:sz w:val="21"/>
          <w:szCs w:val="21"/>
        </w:rPr>
      </w:pPr>
      <w:r w:rsidRPr="008508B7">
        <w:rPr>
          <w:sz w:val="21"/>
          <w:szCs w:val="21"/>
        </w:rPr>
        <w:t>Free Space is used for devices not used in above-mentioned scenarios, other phantoms are not precluded for wearable devices</w:t>
      </w:r>
    </w:p>
    <w:p w14:paraId="4A3E712C" w14:textId="77777777" w:rsidR="00D00E61" w:rsidRPr="00B869D7" w:rsidRDefault="00D00E61" w:rsidP="00D00E61">
      <w:pPr>
        <w:numPr>
          <w:ilvl w:val="0"/>
          <w:numId w:val="6"/>
        </w:numPr>
        <w:spacing w:after="0"/>
        <w:rPr>
          <w:sz w:val="21"/>
          <w:szCs w:val="21"/>
        </w:rPr>
      </w:pPr>
      <w:r>
        <w:rPr>
          <w:sz w:val="21"/>
          <w:szCs w:val="21"/>
        </w:rPr>
        <w:t>Test parameters</w:t>
      </w:r>
      <w:r w:rsidRPr="00B869D7">
        <w:rPr>
          <w:sz w:val="21"/>
          <w:szCs w:val="21"/>
        </w:rPr>
        <w:t>:</w:t>
      </w:r>
    </w:p>
    <w:p w14:paraId="58887921" w14:textId="77777777" w:rsidR="00D00E61" w:rsidRPr="00B869D7" w:rsidRDefault="00D00E61" w:rsidP="00D00E61">
      <w:pPr>
        <w:numPr>
          <w:ilvl w:val="1"/>
          <w:numId w:val="6"/>
        </w:numPr>
        <w:spacing w:after="0"/>
        <w:rPr>
          <w:sz w:val="21"/>
          <w:szCs w:val="21"/>
        </w:rPr>
      </w:pPr>
      <w:r>
        <w:rPr>
          <w:sz w:val="21"/>
          <w:szCs w:val="21"/>
        </w:rPr>
        <w:t>T</w:t>
      </w:r>
      <w:r w:rsidRPr="008508B7">
        <w:rPr>
          <w:sz w:val="21"/>
          <w:szCs w:val="21"/>
        </w:rPr>
        <w:t xml:space="preserve">est parameters for each </w:t>
      </w:r>
      <w:r>
        <w:rPr>
          <w:sz w:val="21"/>
          <w:szCs w:val="21"/>
        </w:rPr>
        <w:t xml:space="preserve">NR </w:t>
      </w:r>
      <w:r w:rsidRPr="008508B7">
        <w:rPr>
          <w:sz w:val="21"/>
          <w:szCs w:val="21"/>
        </w:rPr>
        <w:t>band</w:t>
      </w:r>
      <w:r>
        <w:rPr>
          <w:sz w:val="21"/>
          <w:szCs w:val="21"/>
        </w:rPr>
        <w:t xml:space="preserve"> and RedCap band have been defined</w:t>
      </w:r>
    </w:p>
    <w:p w14:paraId="069BC028" w14:textId="77777777" w:rsidR="00D00E61" w:rsidRPr="00B869D7" w:rsidRDefault="00D00E61" w:rsidP="00D00E61">
      <w:pPr>
        <w:numPr>
          <w:ilvl w:val="0"/>
          <w:numId w:val="6"/>
        </w:numPr>
        <w:spacing w:after="0"/>
        <w:rPr>
          <w:sz w:val="21"/>
          <w:szCs w:val="21"/>
        </w:rPr>
      </w:pPr>
      <w:r w:rsidRPr="00B869D7">
        <w:rPr>
          <w:sz w:val="21"/>
          <w:szCs w:val="21"/>
        </w:rPr>
        <w:t>UE positioning guidelines:</w:t>
      </w:r>
    </w:p>
    <w:p w14:paraId="202777DB" w14:textId="77777777" w:rsidR="00D00E61" w:rsidRDefault="00D00E61" w:rsidP="00D00E61">
      <w:pPr>
        <w:numPr>
          <w:ilvl w:val="1"/>
          <w:numId w:val="6"/>
        </w:numPr>
        <w:spacing w:after="0"/>
        <w:rPr>
          <w:sz w:val="21"/>
          <w:szCs w:val="21"/>
        </w:rPr>
      </w:pPr>
      <w:r w:rsidRPr="00B869D7">
        <w:rPr>
          <w:sz w:val="21"/>
          <w:szCs w:val="21"/>
        </w:rPr>
        <w:t>UE positioning guidelines for Free space, Hand phantom only (Browsing mode), Head and Hand phantom (Talk Mode)</w:t>
      </w:r>
      <w:r>
        <w:rPr>
          <w:sz w:val="21"/>
          <w:szCs w:val="21"/>
        </w:rPr>
        <w:t>, Head phantom only, and Forearm phantom.</w:t>
      </w:r>
    </w:p>
    <w:p w14:paraId="252DBE50" w14:textId="77777777" w:rsidR="00D00E61" w:rsidRPr="00B869D7" w:rsidRDefault="00D00E61" w:rsidP="00D00E61">
      <w:pPr>
        <w:numPr>
          <w:ilvl w:val="1"/>
          <w:numId w:val="6"/>
        </w:numPr>
        <w:spacing w:after="0"/>
        <w:rPr>
          <w:sz w:val="21"/>
          <w:szCs w:val="21"/>
        </w:rPr>
      </w:pPr>
      <w:r>
        <w:rPr>
          <w:sz w:val="21"/>
          <w:szCs w:val="21"/>
        </w:rPr>
        <w:t xml:space="preserve">Coordination with CTIA on phantom related aspects, </w:t>
      </w:r>
      <w:r w:rsidRPr="008B7AD1">
        <w:rPr>
          <w:sz w:val="21"/>
          <w:szCs w:val="21"/>
        </w:rPr>
        <w:t xml:space="preserve">3GPP and their Organizational Partners </w:t>
      </w:r>
      <w:r>
        <w:rPr>
          <w:sz w:val="21"/>
          <w:szCs w:val="21"/>
        </w:rPr>
        <w:t>(</w:t>
      </w:r>
      <w:r w:rsidRPr="008B7AD1">
        <w:rPr>
          <w:sz w:val="21"/>
          <w:szCs w:val="21"/>
        </w:rPr>
        <w:t>ARIB, ATIS, CCSA, ETSI, TSDSI, TTA, TTC</w:t>
      </w:r>
      <w:r>
        <w:rPr>
          <w:sz w:val="21"/>
          <w:szCs w:val="21"/>
        </w:rPr>
        <w:t xml:space="preserve">) get the permission. </w:t>
      </w:r>
    </w:p>
    <w:p w14:paraId="66EACDEA" w14:textId="77777777" w:rsidR="00D00E61" w:rsidRPr="00B869D7" w:rsidRDefault="00D00E61" w:rsidP="00D00E61">
      <w:pPr>
        <w:numPr>
          <w:ilvl w:val="0"/>
          <w:numId w:val="6"/>
        </w:numPr>
        <w:spacing w:after="0"/>
        <w:rPr>
          <w:sz w:val="21"/>
          <w:szCs w:val="21"/>
        </w:rPr>
      </w:pPr>
      <w:r>
        <w:rPr>
          <w:sz w:val="21"/>
          <w:szCs w:val="21"/>
        </w:rPr>
        <w:t>AC test method</w:t>
      </w:r>
      <w:r w:rsidRPr="00B869D7">
        <w:rPr>
          <w:sz w:val="21"/>
          <w:szCs w:val="21"/>
        </w:rPr>
        <w:t>:</w:t>
      </w:r>
    </w:p>
    <w:p w14:paraId="58EA7574" w14:textId="77777777" w:rsidR="00D00E61" w:rsidRPr="00B869D7" w:rsidRDefault="00D00E61" w:rsidP="00D00E61">
      <w:pPr>
        <w:numPr>
          <w:ilvl w:val="1"/>
          <w:numId w:val="6"/>
        </w:numPr>
        <w:spacing w:after="0"/>
        <w:rPr>
          <w:sz w:val="21"/>
          <w:szCs w:val="21"/>
        </w:rPr>
      </w:pPr>
      <w:r w:rsidRPr="00B869D7">
        <w:rPr>
          <w:sz w:val="21"/>
          <w:szCs w:val="21"/>
        </w:rPr>
        <w:t>Test setup: Single-antenna and multiple-antennas anechoic chambers</w:t>
      </w:r>
    </w:p>
    <w:p w14:paraId="35A8CF1D" w14:textId="77777777" w:rsidR="00D00E61" w:rsidRPr="00B869D7" w:rsidRDefault="00D00E61" w:rsidP="00D00E61">
      <w:pPr>
        <w:numPr>
          <w:ilvl w:val="1"/>
          <w:numId w:val="6"/>
        </w:numPr>
        <w:spacing w:after="0"/>
        <w:rPr>
          <w:sz w:val="21"/>
          <w:szCs w:val="21"/>
        </w:rPr>
      </w:pPr>
      <w:r w:rsidRPr="00B869D7">
        <w:rPr>
          <w:sz w:val="21"/>
          <w:szCs w:val="21"/>
        </w:rPr>
        <w:t xml:space="preserve">TRP TRS </w:t>
      </w:r>
      <w:r>
        <w:rPr>
          <w:sz w:val="21"/>
          <w:szCs w:val="21"/>
        </w:rPr>
        <w:t>c</w:t>
      </w:r>
      <w:r w:rsidRPr="00B869D7">
        <w:rPr>
          <w:sz w:val="21"/>
          <w:szCs w:val="21"/>
        </w:rPr>
        <w:t>alibration procedure</w:t>
      </w:r>
    </w:p>
    <w:p w14:paraId="281E5B8F" w14:textId="77777777" w:rsidR="00D00E61" w:rsidRPr="00B869D7" w:rsidRDefault="00D00E61" w:rsidP="00D00E61">
      <w:pPr>
        <w:numPr>
          <w:ilvl w:val="1"/>
          <w:numId w:val="6"/>
        </w:numPr>
        <w:spacing w:after="0"/>
        <w:rPr>
          <w:sz w:val="21"/>
          <w:szCs w:val="21"/>
        </w:rPr>
      </w:pPr>
      <w:r w:rsidRPr="00B869D7">
        <w:rPr>
          <w:sz w:val="21"/>
          <w:szCs w:val="21"/>
        </w:rPr>
        <w:t>R</w:t>
      </w:r>
      <w:r w:rsidRPr="00B869D7">
        <w:rPr>
          <w:rFonts w:hint="eastAsia"/>
          <w:sz w:val="21"/>
          <w:szCs w:val="21"/>
        </w:rPr>
        <w:t>ipp</w:t>
      </w:r>
      <w:r w:rsidRPr="00B869D7">
        <w:rPr>
          <w:sz w:val="21"/>
          <w:szCs w:val="21"/>
        </w:rPr>
        <w:t>le test procedure for 30cm and 50cm, both theta-axis and phi-axis</w:t>
      </w:r>
    </w:p>
    <w:p w14:paraId="2FAB567D" w14:textId="77777777" w:rsidR="00D00E61" w:rsidRDefault="00D00E61" w:rsidP="00D00E61">
      <w:pPr>
        <w:numPr>
          <w:ilvl w:val="1"/>
          <w:numId w:val="6"/>
        </w:numPr>
        <w:spacing w:after="0"/>
        <w:rPr>
          <w:sz w:val="21"/>
          <w:szCs w:val="21"/>
        </w:rPr>
      </w:pPr>
      <w:r w:rsidRPr="00B869D7">
        <w:rPr>
          <w:sz w:val="21"/>
          <w:szCs w:val="21"/>
        </w:rPr>
        <w:t xml:space="preserve">TRP </w:t>
      </w:r>
      <w:r>
        <w:rPr>
          <w:sz w:val="21"/>
          <w:szCs w:val="21"/>
        </w:rPr>
        <w:t>test</w:t>
      </w:r>
      <w:r w:rsidRPr="00B869D7">
        <w:rPr>
          <w:sz w:val="21"/>
          <w:szCs w:val="21"/>
        </w:rPr>
        <w:t xml:space="preserve"> procedure </w:t>
      </w:r>
      <w:r>
        <w:rPr>
          <w:sz w:val="21"/>
          <w:szCs w:val="21"/>
        </w:rPr>
        <w:t>and UE configurations for 1Tx, 2Tx, and DL CA configurations</w:t>
      </w:r>
    </w:p>
    <w:p w14:paraId="5B21D592" w14:textId="77777777" w:rsidR="00D00E61" w:rsidRPr="00B869D7" w:rsidRDefault="00D00E61" w:rsidP="00D00E61">
      <w:pPr>
        <w:numPr>
          <w:ilvl w:val="1"/>
          <w:numId w:val="6"/>
        </w:numPr>
        <w:spacing w:after="0"/>
        <w:rPr>
          <w:sz w:val="21"/>
          <w:szCs w:val="21"/>
        </w:rPr>
      </w:pPr>
      <w:r>
        <w:rPr>
          <w:sz w:val="21"/>
          <w:szCs w:val="21"/>
        </w:rPr>
        <w:t>TRS test procedure and UE configurations for 1Tx, 2Tx, and DL CA configurations</w:t>
      </w:r>
    </w:p>
    <w:p w14:paraId="3C0B2BEA" w14:textId="77777777" w:rsidR="00D00E61" w:rsidRPr="00B869D7" w:rsidRDefault="00D00E61" w:rsidP="00D00E61">
      <w:pPr>
        <w:numPr>
          <w:ilvl w:val="1"/>
          <w:numId w:val="6"/>
        </w:numPr>
        <w:spacing w:after="0"/>
        <w:rPr>
          <w:sz w:val="21"/>
          <w:szCs w:val="21"/>
        </w:rPr>
      </w:pPr>
      <w:r w:rsidRPr="00B869D7">
        <w:rPr>
          <w:sz w:val="21"/>
          <w:szCs w:val="21"/>
        </w:rPr>
        <w:t>Minimum measurement distance of anechoic chambers</w:t>
      </w:r>
    </w:p>
    <w:p w14:paraId="13A07CBD" w14:textId="77777777" w:rsidR="00D00E61" w:rsidRPr="00B869D7" w:rsidRDefault="00D00E61" w:rsidP="00D00E61">
      <w:pPr>
        <w:numPr>
          <w:ilvl w:val="0"/>
          <w:numId w:val="6"/>
        </w:numPr>
        <w:spacing w:after="0"/>
        <w:rPr>
          <w:sz w:val="21"/>
          <w:szCs w:val="21"/>
        </w:rPr>
      </w:pPr>
      <w:r>
        <w:rPr>
          <w:sz w:val="21"/>
          <w:szCs w:val="21"/>
        </w:rPr>
        <w:t>RC test method</w:t>
      </w:r>
      <w:r w:rsidRPr="00B869D7">
        <w:rPr>
          <w:sz w:val="21"/>
          <w:szCs w:val="21"/>
        </w:rPr>
        <w:t>:</w:t>
      </w:r>
    </w:p>
    <w:p w14:paraId="0EDE1224" w14:textId="77777777" w:rsidR="00D00E61" w:rsidRPr="00B869D7" w:rsidRDefault="00D00E61" w:rsidP="00D00E61">
      <w:pPr>
        <w:numPr>
          <w:ilvl w:val="1"/>
          <w:numId w:val="6"/>
        </w:numPr>
        <w:spacing w:after="0"/>
        <w:rPr>
          <w:sz w:val="21"/>
          <w:szCs w:val="21"/>
        </w:rPr>
      </w:pPr>
      <w:r w:rsidRPr="00B869D7">
        <w:rPr>
          <w:sz w:val="21"/>
          <w:szCs w:val="21"/>
        </w:rPr>
        <w:t xml:space="preserve">Test setup: </w:t>
      </w:r>
      <w:r w:rsidRPr="00896B30">
        <w:rPr>
          <w:sz w:val="21"/>
          <w:szCs w:val="21"/>
        </w:rPr>
        <w:t>Reverberation Chamber</w:t>
      </w:r>
    </w:p>
    <w:p w14:paraId="786A9A62" w14:textId="77777777" w:rsidR="00D00E61" w:rsidRPr="00B869D7" w:rsidRDefault="00D00E61" w:rsidP="00D00E61">
      <w:pPr>
        <w:numPr>
          <w:ilvl w:val="1"/>
          <w:numId w:val="6"/>
        </w:numPr>
        <w:spacing w:after="0"/>
        <w:rPr>
          <w:sz w:val="21"/>
          <w:szCs w:val="21"/>
        </w:rPr>
      </w:pPr>
      <w:r w:rsidRPr="00896B30">
        <w:rPr>
          <w:sz w:val="21"/>
          <w:szCs w:val="21"/>
        </w:rPr>
        <w:t>S-parameters and power transfer functions</w:t>
      </w:r>
    </w:p>
    <w:p w14:paraId="2CB1A15B" w14:textId="77777777" w:rsidR="00D00E61" w:rsidRDefault="00D00E61" w:rsidP="00D00E61">
      <w:pPr>
        <w:numPr>
          <w:ilvl w:val="1"/>
          <w:numId w:val="6"/>
        </w:numPr>
        <w:spacing w:after="0"/>
        <w:rPr>
          <w:sz w:val="21"/>
          <w:szCs w:val="21"/>
        </w:rPr>
      </w:pPr>
      <w:r w:rsidRPr="00896B30">
        <w:rPr>
          <w:sz w:val="21"/>
          <w:szCs w:val="21"/>
        </w:rPr>
        <w:t>Chamber loading for coherence bandwidth</w:t>
      </w:r>
    </w:p>
    <w:p w14:paraId="3587EE5C" w14:textId="77777777" w:rsidR="00D00E61" w:rsidRDefault="00D00E61" w:rsidP="00D00E61">
      <w:pPr>
        <w:numPr>
          <w:ilvl w:val="1"/>
          <w:numId w:val="6"/>
        </w:numPr>
        <w:spacing w:after="0"/>
        <w:rPr>
          <w:sz w:val="21"/>
          <w:szCs w:val="21"/>
        </w:rPr>
      </w:pPr>
      <w:r w:rsidRPr="00896B30">
        <w:rPr>
          <w:sz w:val="21"/>
          <w:szCs w:val="21"/>
        </w:rPr>
        <w:t>Chamber spatial uniformity</w:t>
      </w:r>
    </w:p>
    <w:p w14:paraId="3AD01225" w14:textId="77777777" w:rsidR="00D00E61" w:rsidRPr="00B869D7" w:rsidRDefault="00D00E61" w:rsidP="00D00E61">
      <w:pPr>
        <w:numPr>
          <w:ilvl w:val="1"/>
          <w:numId w:val="6"/>
        </w:numPr>
        <w:spacing w:after="0"/>
        <w:rPr>
          <w:sz w:val="21"/>
          <w:szCs w:val="21"/>
        </w:rPr>
      </w:pPr>
      <w:r w:rsidRPr="00896B30">
        <w:rPr>
          <w:sz w:val="21"/>
          <w:szCs w:val="21"/>
        </w:rPr>
        <w:t>Calibration procedure</w:t>
      </w:r>
      <w:r>
        <w:rPr>
          <w:sz w:val="21"/>
          <w:szCs w:val="21"/>
        </w:rPr>
        <w:t xml:space="preserve"> for RC system</w:t>
      </w:r>
    </w:p>
    <w:p w14:paraId="5B54DD4C" w14:textId="77777777" w:rsidR="00D00E61" w:rsidRDefault="00D00E61" w:rsidP="00D00E61">
      <w:pPr>
        <w:numPr>
          <w:ilvl w:val="1"/>
          <w:numId w:val="6"/>
        </w:numPr>
        <w:spacing w:after="0"/>
        <w:rPr>
          <w:sz w:val="21"/>
          <w:szCs w:val="21"/>
        </w:rPr>
      </w:pPr>
      <w:r w:rsidRPr="00B869D7">
        <w:rPr>
          <w:sz w:val="21"/>
          <w:szCs w:val="21"/>
        </w:rPr>
        <w:t xml:space="preserve">TRP </w:t>
      </w:r>
      <w:r>
        <w:rPr>
          <w:sz w:val="21"/>
          <w:szCs w:val="21"/>
        </w:rPr>
        <w:t>test</w:t>
      </w:r>
      <w:r w:rsidRPr="00B869D7">
        <w:rPr>
          <w:sz w:val="21"/>
          <w:szCs w:val="21"/>
        </w:rPr>
        <w:t xml:space="preserve"> procedure </w:t>
      </w:r>
      <w:r>
        <w:rPr>
          <w:sz w:val="21"/>
          <w:szCs w:val="21"/>
        </w:rPr>
        <w:t>and UE configurations for SA and EN-DC</w:t>
      </w:r>
    </w:p>
    <w:p w14:paraId="61BA8DDD" w14:textId="77777777" w:rsidR="00D00E61" w:rsidRPr="00B869D7" w:rsidRDefault="00D00E61" w:rsidP="00D00E61">
      <w:pPr>
        <w:numPr>
          <w:ilvl w:val="1"/>
          <w:numId w:val="6"/>
        </w:numPr>
        <w:spacing w:after="0"/>
        <w:rPr>
          <w:sz w:val="21"/>
          <w:szCs w:val="21"/>
        </w:rPr>
      </w:pPr>
      <w:r>
        <w:rPr>
          <w:sz w:val="21"/>
          <w:szCs w:val="21"/>
        </w:rPr>
        <w:t>TRS test</w:t>
      </w:r>
      <w:r w:rsidRPr="00B869D7">
        <w:rPr>
          <w:sz w:val="21"/>
          <w:szCs w:val="21"/>
        </w:rPr>
        <w:t xml:space="preserve"> procedure </w:t>
      </w:r>
      <w:r>
        <w:rPr>
          <w:sz w:val="21"/>
          <w:szCs w:val="21"/>
        </w:rPr>
        <w:t>and UE configurations for SA and EN-DC</w:t>
      </w:r>
    </w:p>
    <w:p w14:paraId="4CE14EA5" w14:textId="77777777" w:rsidR="00D00E61" w:rsidRPr="00B869D7" w:rsidRDefault="00D00E61" w:rsidP="00D00E61">
      <w:pPr>
        <w:numPr>
          <w:ilvl w:val="1"/>
          <w:numId w:val="6"/>
        </w:numPr>
        <w:spacing w:after="0"/>
        <w:rPr>
          <w:sz w:val="21"/>
          <w:szCs w:val="21"/>
        </w:rPr>
      </w:pPr>
      <w:r w:rsidRPr="00896B30">
        <w:rPr>
          <w:sz w:val="21"/>
          <w:szCs w:val="21"/>
        </w:rPr>
        <w:t>Test Volume</w:t>
      </w:r>
    </w:p>
    <w:p w14:paraId="7A92F757" w14:textId="77777777" w:rsidR="00D00E61" w:rsidRPr="00B869D7" w:rsidRDefault="00D00E61" w:rsidP="00D00E61">
      <w:pPr>
        <w:numPr>
          <w:ilvl w:val="0"/>
          <w:numId w:val="6"/>
        </w:numPr>
        <w:spacing w:after="0"/>
        <w:rPr>
          <w:sz w:val="21"/>
          <w:szCs w:val="21"/>
        </w:rPr>
      </w:pPr>
      <w:r w:rsidRPr="00896B30">
        <w:rPr>
          <w:sz w:val="21"/>
          <w:szCs w:val="21"/>
        </w:rPr>
        <w:t>Testing time reduction methodologies</w:t>
      </w:r>
      <w:r w:rsidRPr="00B869D7">
        <w:rPr>
          <w:sz w:val="21"/>
          <w:szCs w:val="21"/>
        </w:rPr>
        <w:t>:</w:t>
      </w:r>
    </w:p>
    <w:p w14:paraId="7327B7EB" w14:textId="77777777" w:rsidR="00D00E61" w:rsidRPr="00B869D7" w:rsidRDefault="00D00E61" w:rsidP="00D00E61">
      <w:pPr>
        <w:numPr>
          <w:ilvl w:val="1"/>
          <w:numId w:val="6"/>
        </w:numPr>
        <w:spacing w:after="0"/>
        <w:rPr>
          <w:sz w:val="21"/>
          <w:szCs w:val="21"/>
        </w:rPr>
      </w:pPr>
      <w:r w:rsidRPr="00896B30">
        <w:rPr>
          <w:sz w:val="21"/>
          <w:szCs w:val="21"/>
        </w:rPr>
        <w:t>Measurement grids for Anechoic Chamber method</w:t>
      </w:r>
    </w:p>
    <w:p w14:paraId="55C7A130" w14:textId="77777777" w:rsidR="00D00E61" w:rsidRPr="00B869D7" w:rsidRDefault="00D00E61" w:rsidP="00D00E61">
      <w:pPr>
        <w:numPr>
          <w:ilvl w:val="0"/>
          <w:numId w:val="6"/>
        </w:numPr>
        <w:spacing w:after="0"/>
        <w:rPr>
          <w:sz w:val="21"/>
          <w:szCs w:val="21"/>
        </w:rPr>
      </w:pPr>
      <w:r w:rsidRPr="00B869D7">
        <w:rPr>
          <w:sz w:val="21"/>
          <w:szCs w:val="21"/>
        </w:rPr>
        <w:t>Measurement uncertainty assessment:</w:t>
      </w:r>
    </w:p>
    <w:p w14:paraId="667FA127" w14:textId="77777777" w:rsidR="00D00E61" w:rsidRPr="00B869D7" w:rsidRDefault="00D00E61" w:rsidP="00D00E61">
      <w:pPr>
        <w:numPr>
          <w:ilvl w:val="1"/>
          <w:numId w:val="6"/>
        </w:numPr>
        <w:spacing w:after="0"/>
        <w:rPr>
          <w:sz w:val="21"/>
          <w:szCs w:val="21"/>
        </w:rPr>
      </w:pPr>
      <w:r w:rsidRPr="00B869D7">
        <w:rPr>
          <w:sz w:val="21"/>
          <w:szCs w:val="21"/>
        </w:rPr>
        <w:t>Measurement error uncertainty contribution descriptions</w:t>
      </w:r>
    </w:p>
    <w:p w14:paraId="49563287" w14:textId="77777777" w:rsidR="00D00E61" w:rsidRPr="00B869D7" w:rsidRDefault="00D00E61" w:rsidP="00D00E61">
      <w:pPr>
        <w:numPr>
          <w:ilvl w:val="1"/>
          <w:numId w:val="6"/>
        </w:numPr>
        <w:spacing w:after="0"/>
        <w:rPr>
          <w:sz w:val="21"/>
          <w:szCs w:val="21"/>
        </w:rPr>
      </w:pPr>
      <w:r>
        <w:rPr>
          <w:sz w:val="21"/>
          <w:szCs w:val="21"/>
        </w:rPr>
        <w:t>AC p</w:t>
      </w:r>
      <w:r w:rsidRPr="00B869D7">
        <w:rPr>
          <w:sz w:val="21"/>
          <w:szCs w:val="21"/>
        </w:rPr>
        <w:t xml:space="preserve">reliminary example of uncertainty budget </w:t>
      </w:r>
    </w:p>
    <w:p w14:paraId="0ADD4B53" w14:textId="77777777" w:rsidR="00D00E61" w:rsidRPr="00B869D7" w:rsidRDefault="00D00E61" w:rsidP="00D00E61">
      <w:pPr>
        <w:numPr>
          <w:ilvl w:val="2"/>
          <w:numId w:val="6"/>
        </w:numPr>
        <w:spacing w:after="0"/>
        <w:rPr>
          <w:sz w:val="21"/>
          <w:szCs w:val="21"/>
        </w:rPr>
      </w:pPr>
      <w:r w:rsidRPr="00B869D7">
        <w:rPr>
          <w:sz w:val="21"/>
          <w:szCs w:val="21"/>
        </w:rPr>
        <w:t>Expanded uncertainty for TRP hand only (browsing mode): 1.7</w:t>
      </w:r>
      <w:r>
        <w:rPr>
          <w:sz w:val="21"/>
          <w:szCs w:val="21"/>
        </w:rPr>
        <w:t xml:space="preserve">3 </w:t>
      </w:r>
      <w:r w:rsidRPr="00B869D7">
        <w:rPr>
          <w:sz w:val="21"/>
          <w:szCs w:val="21"/>
        </w:rPr>
        <w:t>dB</w:t>
      </w:r>
    </w:p>
    <w:p w14:paraId="669F604E" w14:textId="77777777" w:rsidR="00D00E61" w:rsidRDefault="00D00E61" w:rsidP="00D00E61">
      <w:pPr>
        <w:numPr>
          <w:ilvl w:val="2"/>
          <w:numId w:val="6"/>
        </w:numPr>
        <w:spacing w:after="0"/>
        <w:rPr>
          <w:sz w:val="21"/>
          <w:szCs w:val="21"/>
        </w:rPr>
      </w:pPr>
      <w:r w:rsidRPr="00B869D7">
        <w:rPr>
          <w:sz w:val="21"/>
          <w:szCs w:val="21"/>
        </w:rPr>
        <w:t xml:space="preserve">Expanded uncertainty for </w:t>
      </w:r>
      <w:r>
        <w:rPr>
          <w:sz w:val="21"/>
          <w:szCs w:val="21"/>
        </w:rPr>
        <w:t xml:space="preserve">TRP </w:t>
      </w:r>
      <w:r w:rsidRPr="0057575F">
        <w:rPr>
          <w:sz w:val="21"/>
          <w:szCs w:val="21"/>
        </w:rPr>
        <w:t>Beside Head and Hand (Talk mode)</w:t>
      </w:r>
      <w:r w:rsidRPr="00B869D7">
        <w:rPr>
          <w:sz w:val="21"/>
          <w:szCs w:val="21"/>
        </w:rPr>
        <w:t xml:space="preserve">: </w:t>
      </w:r>
      <w:r>
        <w:rPr>
          <w:sz w:val="21"/>
          <w:szCs w:val="21"/>
        </w:rPr>
        <w:t xml:space="preserve">1.96 </w:t>
      </w:r>
      <w:r w:rsidRPr="00B869D7">
        <w:rPr>
          <w:sz w:val="21"/>
          <w:szCs w:val="21"/>
        </w:rPr>
        <w:t>dB</w:t>
      </w:r>
    </w:p>
    <w:p w14:paraId="0B3E702C" w14:textId="77777777" w:rsidR="00D00E61" w:rsidRDefault="00D00E61" w:rsidP="00D00E61">
      <w:pPr>
        <w:numPr>
          <w:ilvl w:val="2"/>
          <w:numId w:val="6"/>
        </w:numPr>
        <w:spacing w:after="0"/>
        <w:rPr>
          <w:sz w:val="21"/>
          <w:szCs w:val="21"/>
        </w:rPr>
      </w:pPr>
      <w:r w:rsidRPr="00B869D7">
        <w:rPr>
          <w:sz w:val="21"/>
          <w:szCs w:val="21"/>
        </w:rPr>
        <w:t xml:space="preserve">Expanded uncertainty for </w:t>
      </w:r>
      <w:r w:rsidRPr="0057575F">
        <w:rPr>
          <w:sz w:val="21"/>
          <w:szCs w:val="21"/>
        </w:rPr>
        <w:t>TRP Wrist-Worn</w:t>
      </w:r>
      <w:r w:rsidRPr="00B869D7">
        <w:rPr>
          <w:sz w:val="21"/>
          <w:szCs w:val="21"/>
        </w:rPr>
        <w:t xml:space="preserve">: </w:t>
      </w:r>
      <w:r>
        <w:rPr>
          <w:sz w:val="21"/>
          <w:szCs w:val="21"/>
        </w:rPr>
        <w:t xml:space="preserve">1.78 </w:t>
      </w:r>
      <w:r w:rsidRPr="00B869D7">
        <w:rPr>
          <w:sz w:val="21"/>
          <w:szCs w:val="21"/>
        </w:rPr>
        <w:t>dB</w:t>
      </w:r>
    </w:p>
    <w:p w14:paraId="756207AC" w14:textId="77777777" w:rsidR="00D00E61" w:rsidRPr="00B869D7" w:rsidRDefault="00D00E61" w:rsidP="00D00E61">
      <w:pPr>
        <w:numPr>
          <w:ilvl w:val="2"/>
          <w:numId w:val="6"/>
        </w:numPr>
        <w:spacing w:after="0"/>
        <w:rPr>
          <w:sz w:val="21"/>
          <w:szCs w:val="21"/>
        </w:rPr>
      </w:pPr>
      <w:r w:rsidRPr="00B869D7">
        <w:rPr>
          <w:sz w:val="21"/>
          <w:szCs w:val="21"/>
        </w:rPr>
        <w:t>Expanded uncertainty for TR</w:t>
      </w:r>
      <w:r>
        <w:rPr>
          <w:sz w:val="21"/>
          <w:szCs w:val="21"/>
        </w:rPr>
        <w:t>S</w:t>
      </w:r>
      <w:r w:rsidRPr="00B869D7">
        <w:rPr>
          <w:sz w:val="21"/>
          <w:szCs w:val="21"/>
        </w:rPr>
        <w:t xml:space="preserve"> hand only (browsing mode): </w:t>
      </w:r>
      <w:r>
        <w:rPr>
          <w:sz w:val="21"/>
          <w:szCs w:val="21"/>
        </w:rPr>
        <w:t xml:space="preserve">2.13 </w:t>
      </w:r>
      <w:r w:rsidRPr="00B869D7">
        <w:rPr>
          <w:sz w:val="21"/>
          <w:szCs w:val="21"/>
        </w:rPr>
        <w:t>dB</w:t>
      </w:r>
    </w:p>
    <w:p w14:paraId="4CCD3A75" w14:textId="77777777" w:rsidR="00D00E61" w:rsidRDefault="00D00E61" w:rsidP="00D00E61">
      <w:pPr>
        <w:numPr>
          <w:ilvl w:val="2"/>
          <w:numId w:val="6"/>
        </w:numPr>
        <w:spacing w:after="0"/>
        <w:rPr>
          <w:sz w:val="21"/>
          <w:szCs w:val="21"/>
        </w:rPr>
      </w:pPr>
      <w:r w:rsidRPr="00B869D7">
        <w:rPr>
          <w:sz w:val="21"/>
          <w:szCs w:val="21"/>
        </w:rPr>
        <w:t xml:space="preserve">Expanded uncertainty for </w:t>
      </w:r>
      <w:r>
        <w:rPr>
          <w:sz w:val="21"/>
          <w:szCs w:val="21"/>
        </w:rPr>
        <w:t xml:space="preserve">TRS </w:t>
      </w:r>
      <w:r w:rsidRPr="0057575F">
        <w:rPr>
          <w:sz w:val="21"/>
          <w:szCs w:val="21"/>
        </w:rPr>
        <w:t>Beside Head and Hand (Talk mode)</w:t>
      </w:r>
      <w:r w:rsidRPr="00B869D7">
        <w:rPr>
          <w:sz w:val="21"/>
          <w:szCs w:val="21"/>
        </w:rPr>
        <w:t xml:space="preserve">: </w:t>
      </w:r>
      <w:r>
        <w:rPr>
          <w:sz w:val="21"/>
          <w:szCs w:val="21"/>
        </w:rPr>
        <w:t xml:space="preserve">2.31 </w:t>
      </w:r>
      <w:r w:rsidRPr="00B869D7">
        <w:rPr>
          <w:sz w:val="21"/>
          <w:szCs w:val="21"/>
        </w:rPr>
        <w:t>dB</w:t>
      </w:r>
    </w:p>
    <w:p w14:paraId="784886C6" w14:textId="77777777" w:rsidR="00D00E61" w:rsidRDefault="00D00E61" w:rsidP="00D00E61">
      <w:pPr>
        <w:numPr>
          <w:ilvl w:val="2"/>
          <w:numId w:val="6"/>
        </w:numPr>
        <w:spacing w:after="0"/>
        <w:rPr>
          <w:sz w:val="21"/>
          <w:szCs w:val="21"/>
        </w:rPr>
      </w:pPr>
      <w:r w:rsidRPr="00B869D7">
        <w:rPr>
          <w:sz w:val="21"/>
          <w:szCs w:val="21"/>
        </w:rPr>
        <w:t xml:space="preserve">Expanded uncertainty for </w:t>
      </w:r>
      <w:r w:rsidRPr="0057575F">
        <w:rPr>
          <w:sz w:val="21"/>
          <w:szCs w:val="21"/>
        </w:rPr>
        <w:t>TR</w:t>
      </w:r>
      <w:r>
        <w:rPr>
          <w:sz w:val="21"/>
          <w:szCs w:val="21"/>
        </w:rPr>
        <w:t>S</w:t>
      </w:r>
      <w:r w:rsidRPr="0057575F">
        <w:rPr>
          <w:sz w:val="21"/>
          <w:szCs w:val="21"/>
        </w:rPr>
        <w:t xml:space="preserve"> Wrist-Worn</w:t>
      </w:r>
      <w:r w:rsidRPr="00B869D7">
        <w:rPr>
          <w:sz w:val="21"/>
          <w:szCs w:val="21"/>
        </w:rPr>
        <w:t xml:space="preserve">: </w:t>
      </w:r>
      <w:r>
        <w:rPr>
          <w:sz w:val="21"/>
          <w:szCs w:val="21"/>
        </w:rPr>
        <w:t xml:space="preserve">2.17 </w:t>
      </w:r>
      <w:r w:rsidRPr="00B869D7">
        <w:rPr>
          <w:sz w:val="21"/>
          <w:szCs w:val="21"/>
        </w:rPr>
        <w:t>dB</w:t>
      </w:r>
    </w:p>
    <w:p w14:paraId="116745D4" w14:textId="77777777" w:rsidR="00D00E61" w:rsidRPr="00B869D7" w:rsidRDefault="00D00E61" w:rsidP="00D00E61">
      <w:pPr>
        <w:numPr>
          <w:ilvl w:val="1"/>
          <w:numId w:val="6"/>
        </w:numPr>
        <w:spacing w:after="0"/>
        <w:rPr>
          <w:sz w:val="21"/>
          <w:szCs w:val="21"/>
        </w:rPr>
      </w:pPr>
      <w:r>
        <w:rPr>
          <w:sz w:val="21"/>
          <w:szCs w:val="21"/>
        </w:rPr>
        <w:t>RC p</w:t>
      </w:r>
      <w:r w:rsidRPr="00B869D7">
        <w:rPr>
          <w:sz w:val="21"/>
          <w:szCs w:val="21"/>
        </w:rPr>
        <w:t xml:space="preserve">reliminary example of uncertainty budget </w:t>
      </w:r>
    </w:p>
    <w:p w14:paraId="41EE9F12" w14:textId="77777777" w:rsidR="00D00E61" w:rsidRPr="00B869D7" w:rsidRDefault="00D00E61" w:rsidP="00D00E61">
      <w:pPr>
        <w:numPr>
          <w:ilvl w:val="2"/>
          <w:numId w:val="6"/>
        </w:numPr>
        <w:spacing w:after="0"/>
        <w:rPr>
          <w:sz w:val="21"/>
          <w:szCs w:val="21"/>
        </w:rPr>
      </w:pPr>
      <w:r w:rsidRPr="00B869D7">
        <w:rPr>
          <w:sz w:val="21"/>
          <w:szCs w:val="21"/>
        </w:rPr>
        <w:t>Expanded uncertainty for TRP hand only (browsing mode): 1.</w:t>
      </w:r>
      <w:r>
        <w:rPr>
          <w:sz w:val="21"/>
          <w:szCs w:val="21"/>
        </w:rPr>
        <w:t xml:space="preserve">90 </w:t>
      </w:r>
      <w:r w:rsidRPr="00B869D7">
        <w:rPr>
          <w:sz w:val="21"/>
          <w:szCs w:val="21"/>
        </w:rPr>
        <w:t>dB</w:t>
      </w:r>
    </w:p>
    <w:p w14:paraId="7A595332" w14:textId="77777777" w:rsidR="00D00E61" w:rsidRDefault="00D00E61" w:rsidP="00D00E61">
      <w:pPr>
        <w:numPr>
          <w:ilvl w:val="2"/>
          <w:numId w:val="6"/>
        </w:numPr>
        <w:spacing w:after="0"/>
        <w:rPr>
          <w:sz w:val="21"/>
          <w:szCs w:val="21"/>
        </w:rPr>
      </w:pPr>
      <w:r w:rsidRPr="00B869D7">
        <w:rPr>
          <w:sz w:val="21"/>
          <w:szCs w:val="21"/>
        </w:rPr>
        <w:t xml:space="preserve">Expanded uncertainty for </w:t>
      </w:r>
      <w:r>
        <w:rPr>
          <w:sz w:val="21"/>
          <w:szCs w:val="21"/>
        </w:rPr>
        <w:t xml:space="preserve">TRP </w:t>
      </w:r>
      <w:r w:rsidRPr="0057575F">
        <w:rPr>
          <w:sz w:val="21"/>
          <w:szCs w:val="21"/>
        </w:rPr>
        <w:t>Beside Head and Hand (Talk mode)</w:t>
      </w:r>
      <w:r w:rsidRPr="00B869D7">
        <w:rPr>
          <w:sz w:val="21"/>
          <w:szCs w:val="21"/>
        </w:rPr>
        <w:t xml:space="preserve">: </w:t>
      </w:r>
      <w:r>
        <w:rPr>
          <w:sz w:val="21"/>
          <w:szCs w:val="21"/>
        </w:rPr>
        <w:t xml:space="preserve">2.08 </w:t>
      </w:r>
      <w:r w:rsidRPr="00B869D7">
        <w:rPr>
          <w:sz w:val="21"/>
          <w:szCs w:val="21"/>
        </w:rPr>
        <w:t>dB</w:t>
      </w:r>
    </w:p>
    <w:p w14:paraId="4FD9A750" w14:textId="77777777" w:rsidR="00D00E61" w:rsidRPr="00B869D7" w:rsidRDefault="00D00E61" w:rsidP="00D00E61">
      <w:pPr>
        <w:numPr>
          <w:ilvl w:val="2"/>
          <w:numId w:val="6"/>
        </w:numPr>
        <w:spacing w:after="0"/>
        <w:rPr>
          <w:sz w:val="21"/>
          <w:szCs w:val="21"/>
        </w:rPr>
      </w:pPr>
      <w:r w:rsidRPr="00B869D7">
        <w:rPr>
          <w:sz w:val="21"/>
          <w:szCs w:val="21"/>
        </w:rPr>
        <w:t>Expanded uncertainty for TR</w:t>
      </w:r>
      <w:r>
        <w:rPr>
          <w:sz w:val="21"/>
          <w:szCs w:val="21"/>
        </w:rPr>
        <w:t>S</w:t>
      </w:r>
      <w:r w:rsidRPr="00B869D7">
        <w:rPr>
          <w:sz w:val="21"/>
          <w:szCs w:val="21"/>
        </w:rPr>
        <w:t xml:space="preserve"> hand only (browsing mode): </w:t>
      </w:r>
      <w:r>
        <w:rPr>
          <w:sz w:val="21"/>
          <w:szCs w:val="21"/>
        </w:rPr>
        <w:t xml:space="preserve">2.28 </w:t>
      </w:r>
      <w:r w:rsidRPr="00B869D7">
        <w:rPr>
          <w:sz w:val="21"/>
          <w:szCs w:val="21"/>
        </w:rPr>
        <w:t>dB</w:t>
      </w:r>
    </w:p>
    <w:p w14:paraId="6BF49588" w14:textId="77777777" w:rsidR="00D00E61" w:rsidRDefault="00D00E61" w:rsidP="00D00E61">
      <w:pPr>
        <w:numPr>
          <w:ilvl w:val="2"/>
          <w:numId w:val="6"/>
        </w:numPr>
        <w:spacing w:after="0"/>
        <w:rPr>
          <w:sz w:val="21"/>
          <w:szCs w:val="21"/>
        </w:rPr>
      </w:pPr>
      <w:r w:rsidRPr="00B869D7">
        <w:rPr>
          <w:sz w:val="21"/>
          <w:szCs w:val="21"/>
        </w:rPr>
        <w:t xml:space="preserve">Expanded uncertainty for </w:t>
      </w:r>
      <w:r>
        <w:rPr>
          <w:sz w:val="21"/>
          <w:szCs w:val="21"/>
        </w:rPr>
        <w:t xml:space="preserve">TRS </w:t>
      </w:r>
      <w:r w:rsidRPr="0057575F">
        <w:rPr>
          <w:sz w:val="21"/>
          <w:szCs w:val="21"/>
        </w:rPr>
        <w:t>Beside Head and Hand (Talk mode)</w:t>
      </w:r>
      <w:r w:rsidRPr="00B869D7">
        <w:rPr>
          <w:sz w:val="21"/>
          <w:szCs w:val="21"/>
        </w:rPr>
        <w:t xml:space="preserve">: </w:t>
      </w:r>
      <w:r>
        <w:rPr>
          <w:sz w:val="21"/>
          <w:szCs w:val="21"/>
        </w:rPr>
        <w:t xml:space="preserve">2.43 </w:t>
      </w:r>
      <w:r w:rsidRPr="00B869D7">
        <w:rPr>
          <w:sz w:val="21"/>
          <w:szCs w:val="21"/>
        </w:rPr>
        <w:t>dB</w:t>
      </w:r>
    </w:p>
    <w:p w14:paraId="21196AB5" w14:textId="77777777" w:rsidR="00D00E61" w:rsidRPr="00B869D7" w:rsidRDefault="00D00E61" w:rsidP="00D00E61">
      <w:pPr>
        <w:numPr>
          <w:ilvl w:val="0"/>
          <w:numId w:val="6"/>
        </w:numPr>
        <w:spacing w:after="0"/>
        <w:rPr>
          <w:sz w:val="21"/>
          <w:szCs w:val="21"/>
        </w:rPr>
      </w:pPr>
      <w:r w:rsidRPr="00B869D7">
        <w:rPr>
          <w:sz w:val="21"/>
          <w:szCs w:val="21"/>
        </w:rPr>
        <w:t>Test phantom definition:</w:t>
      </w:r>
    </w:p>
    <w:p w14:paraId="671F7599" w14:textId="77777777" w:rsidR="00D00E61" w:rsidRPr="00B869D7" w:rsidRDefault="00D00E61" w:rsidP="00D00E61">
      <w:pPr>
        <w:numPr>
          <w:ilvl w:val="1"/>
          <w:numId w:val="6"/>
        </w:numPr>
        <w:spacing w:after="0"/>
        <w:rPr>
          <w:sz w:val="21"/>
          <w:szCs w:val="21"/>
        </w:rPr>
      </w:pPr>
      <w:r w:rsidRPr="00B869D7">
        <w:rPr>
          <w:sz w:val="21"/>
          <w:szCs w:val="21"/>
        </w:rPr>
        <w:t>PDA Grip Hand</w:t>
      </w:r>
    </w:p>
    <w:p w14:paraId="3CEF523D" w14:textId="77777777" w:rsidR="00D00E61" w:rsidRPr="00B869D7" w:rsidRDefault="00D00E61" w:rsidP="00D00E61">
      <w:pPr>
        <w:numPr>
          <w:ilvl w:val="1"/>
          <w:numId w:val="6"/>
        </w:numPr>
        <w:spacing w:after="0"/>
        <w:rPr>
          <w:sz w:val="21"/>
          <w:szCs w:val="21"/>
        </w:rPr>
      </w:pPr>
      <w:r w:rsidRPr="00B869D7">
        <w:rPr>
          <w:sz w:val="21"/>
          <w:szCs w:val="21"/>
        </w:rPr>
        <w:t>Wide Grip Hand</w:t>
      </w:r>
    </w:p>
    <w:p w14:paraId="4432B7F7" w14:textId="77777777" w:rsidR="00D00E61" w:rsidRDefault="00D00E61" w:rsidP="00D00E61">
      <w:pPr>
        <w:numPr>
          <w:ilvl w:val="1"/>
          <w:numId w:val="6"/>
        </w:numPr>
        <w:spacing w:after="0"/>
        <w:rPr>
          <w:sz w:val="21"/>
          <w:szCs w:val="21"/>
        </w:rPr>
      </w:pPr>
      <w:r w:rsidRPr="00B869D7">
        <w:rPr>
          <w:sz w:val="21"/>
          <w:szCs w:val="21"/>
        </w:rPr>
        <w:t>Head Phantom</w:t>
      </w:r>
    </w:p>
    <w:p w14:paraId="68C85558" w14:textId="77777777" w:rsidR="00D00E61" w:rsidRPr="00B869D7" w:rsidRDefault="00D00E61" w:rsidP="00D00E61">
      <w:pPr>
        <w:numPr>
          <w:ilvl w:val="1"/>
          <w:numId w:val="6"/>
        </w:numPr>
        <w:spacing w:after="0"/>
        <w:rPr>
          <w:sz w:val="21"/>
          <w:szCs w:val="21"/>
        </w:rPr>
      </w:pPr>
      <w:r>
        <w:rPr>
          <w:sz w:val="21"/>
          <w:szCs w:val="21"/>
        </w:rPr>
        <w:t>Forearm Phantom</w:t>
      </w:r>
    </w:p>
    <w:p w14:paraId="687F1045" w14:textId="77777777" w:rsidR="00D00E61" w:rsidRPr="00B869D7" w:rsidRDefault="00D00E61" w:rsidP="00D00E61">
      <w:pPr>
        <w:numPr>
          <w:ilvl w:val="0"/>
          <w:numId w:val="6"/>
        </w:numPr>
        <w:spacing w:after="0"/>
        <w:rPr>
          <w:sz w:val="21"/>
          <w:szCs w:val="21"/>
        </w:rPr>
      </w:pPr>
      <w:r w:rsidRPr="00C766F7">
        <w:rPr>
          <w:sz w:val="21"/>
          <w:szCs w:val="21"/>
        </w:rPr>
        <w:t>Environmental requirements</w:t>
      </w:r>
      <w:r w:rsidRPr="00B869D7">
        <w:rPr>
          <w:sz w:val="21"/>
          <w:szCs w:val="21"/>
        </w:rPr>
        <w:t>:</w:t>
      </w:r>
    </w:p>
    <w:p w14:paraId="6DA01835" w14:textId="77777777" w:rsidR="00D00E61" w:rsidRPr="00B869D7" w:rsidRDefault="00D00E61" w:rsidP="00D00E61">
      <w:pPr>
        <w:numPr>
          <w:ilvl w:val="1"/>
          <w:numId w:val="6"/>
        </w:numPr>
        <w:spacing w:after="0"/>
        <w:rPr>
          <w:sz w:val="21"/>
          <w:szCs w:val="21"/>
        </w:rPr>
      </w:pPr>
      <w:r>
        <w:rPr>
          <w:sz w:val="21"/>
          <w:szCs w:val="21"/>
        </w:rPr>
        <w:t>R</w:t>
      </w:r>
      <w:r w:rsidRPr="00C766F7">
        <w:rPr>
          <w:sz w:val="21"/>
          <w:szCs w:val="21"/>
        </w:rPr>
        <w:t>oom temperature</w:t>
      </w:r>
      <w:r w:rsidRPr="00C766F7">
        <w:t xml:space="preserve"> </w:t>
      </w:r>
      <w:r w:rsidRPr="00C766F7">
        <w:rPr>
          <w:sz w:val="21"/>
          <w:szCs w:val="21"/>
        </w:rPr>
        <w:t>with the DUT operated in stand-alone battery powered mode</w:t>
      </w:r>
      <w:r>
        <w:rPr>
          <w:sz w:val="21"/>
          <w:szCs w:val="21"/>
        </w:rPr>
        <w:t>.</w:t>
      </w:r>
    </w:p>
    <w:p w14:paraId="31CD8DBC" w14:textId="77777777" w:rsidR="00D00E61" w:rsidRPr="000D2E94" w:rsidRDefault="00D00E61" w:rsidP="00D00E61">
      <w:pPr>
        <w:rPr>
          <w:b/>
        </w:rPr>
      </w:pPr>
      <w:r w:rsidRPr="000D2E94">
        <w:rPr>
          <w:b/>
        </w:rPr>
        <w:t>References</w:t>
      </w:r>
      <w:r w:rsidRPr="000D2E94">
        <w:t xml:space="preserve"> </w:t>
      </w:r>
    </w:p>
    <w:p w14:paraId="35C32F1A" w14:textId="1E560A89" w:rsidR="00D00E61" w:rsidRDefault="00D00E61" w:rsidP="00D00E61">
      <w:r>
        <w:t>List of related CRs: select "TSG Status = Approved" in:</w:t>
      </w:r>
      <w:r>
        <w:br/>
      </w:r>
      <w:hyperlink r:id="rId742" w:history="1">
        <w:r w:rsidRPr="0024045F">
          <w:rPr>
            <w:rStyle w:val="Hyperlink"/>
          </w:rPr>
          <w:t>https://portal.3gpp.org/ChangeRequests.aspx?q=1&amp;workitem=970082,970182,970282</w:t>
        </w:r>
      </w:hyperlink>
    </w:p>
    <w:p w14:paraId="1BF2CF11" w14:textId="77777777" w:rsidR="00D00E61" w:rsidRDefault="00D00E61" w:rsidP="00D00E61">
      <w:pPr>
        <w:pStyle w:val="EW"/>
        <w:rPr>
          <w:lang w:eastAsia="en-GB"/>
        </w:rPr>
      </w:pPr>
      <w:r>
        <w:rPr>
          <w:lang w:eastAsia="en-GB"/>
        </w:rPr>
        <w:t>[2]</w:t>
      </w:r>
      <w:r>
        <w:rPr>
          <w:lang w:eastAsia="en-GB"/>
        </w:rPr>
        <w:tab/>
        <w:t>RP-233136, TR 38.870, Enhanced Over-the-Air (OTA) test methods for NR FR1 Total Radiated Power (TRP) and Total Radiated Sensitivity (TRS), vivo, RAN#102.</w:t>
      </w:r>
    </w:p>
    <w:p w14:paraId="4CFE71C0" w14:textId="77777777" w:rsidR="00D00E61" w:rsidRDefault="00D00E61" w:rsidP="00D00E61">
      <w:pPr>
        <w:pStyle w:val="EW"/>
        <w:rPr>
          <w:lang w:eastAsia="en-GB"/>
        </w:rPr>
      </w:pPr>
      <w:r>
        <w:rPr>
          <w:lang w:eastAsia="en-GB"/>
        </w:rPr>
        <w:t>[3]</w:t>
      </w:r>
      <w:r>
        <w:rPr>
          <w:lang w:eastAsia="en-GB"/>
        </w:rPr>
        <w:tab/>
      </w:r>
      <w:r w:rsidRPr="009D24F7">
        <w:rPr>
          <w:lang w:eastAsia="en-GB"/>
        </w:rPr>
        <w:t xml:space="preserve">NR RF requirements enhancement for frequency range 2 (FR2), Phase 3 </w:t>
      </w:r>
    </w:p>
    <w:p w14:paraId="585EC3E4" w14:textId="77777777" w:rsidR="00D00E61" w:rsidRDefault="00D00E61" w:rsidP="00D00E61">
      <w:pPr>
        <w:rPr>
          <w:lang w:eastAsia="en-GB"/>
        </w:rPr>
      </w:pPr>
    </w:p>
    <w:p w14:paraId="5CDC8E19" w14:textId="5BF707AB" w:rsidR="00D00E61" w:rsidRPr="00D00E61" w:rsidRDefault="00D00E61" w:rsidP="00D00E61">
      <w:pPr>
        <w:pStyle w:val="Heading2"/>
        <w:rPr>
          <w:lang w:eastAsia="en-GB"/>
        </w:rPr>
      </w:pPr>
      <w:bookmarkStart w:id="185" w:name="_Toc171519723"/>
      <w:r>
        <w:rPr>
          <w:lang w:eastAsia="en-GB"/>
        </w:rPr>
        <w:t>2</w:t>
      </w:r>
      <w:r w:rsidR="00E21FBF">
        <w:rPr>
          <w:lang w:eastAsia="en-GB"/>
        </w:rPr>
        <w:t>5</w:t>
      </w:r>
      <w:r>
        <w:rPr>
          <w:lang w:eastAsia="en-GB"/>
        </w:rPr>
        <w:t>.3</w:t>
      </w:r>
      <w:r>
        <w:rPr>
          <w:lang w:eastAsia="en-GB"/>
        </w:rPr>
        <w:tab/>
        <w:t>Other items</w:t>
      </w:r>
      <w:bookmarkEnd w:id="185"/>
    </w:p>
    <w:tbl>
      <w:tblPr>
        <w:tblW w:w="102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742"/>
        <w:gridCol w:w="3231"/>
        <w:gridCol w:w="312"/>
        <w:gridCol w:w="661"/>
        <w:gridCol w:w="1498"/>
      </w:tblGrid>
      <w:tr w:rsidR="00D00E61" w:rsidRPr="00EF7FBB" w14:paraId="1FC751F9" w14:textId="77777777" w:rsidTr="00D00E61">
        <w:trPr>
          <w:trHeight w:val="255"/>
        </w:trPr>
        <w:tc>
          <w:tcPr>
            <w:tcW w:w="757" w:type="dxa"/>
            <w:shd w:val="clear" w:color="auto" w:fill="auto"/>
            <w:tcMar>
              <w:left w:w="28" w:type="dxa"/>
              <w:right w:w="28" w:type="dxa"/>
            </w:tcMar>
            <w:hideMark/>
          </w:tcPr>
          <w:p w14:paraId="01748533"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1010053</w:t>
            </w:r>
          </w:p>
        </w:tc>
        <w:tc>
          <w:tcPr>
            <w:tcW w:w="3742" w:type="dxa"/>
            <w:shd w:val="clear" w:color="auto" w:fill="auto"/>
            <w:tcMar>
              <w:left w:w="28" w:type="dxa"/>
              <w:right w:w="28" w:type="dxa"/>
            </w:tcMar>
            <w:hideMark/>
          </w:tcPr>
          <w:p w14:paraId="6E26A27B"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Rel-18 basket WI 3Tx NR inter-band UL Carrier Aggregation (CA) and EN-DC </w:t>
            </w:r>
          </w:p>
        </w:tc>
        <w:tc>
          <w:tcPr>
            <w:tcW w:w="3231" w:type="dxa"/>
            <w:shd w:val="clear" w:color="auto" w:fill="auto"/>
            <w:tcMar>
              <w:left w:w="28" w:type="dxa"/>
              <w:right w:w="28" w:type="dxa"/>
            </w:tcMar>
            <w:hideMark/>
          </w:tcPr>
          <w:p w14:paraId="5B344849" w14:textId="77777777" w:rsidR="00D00E61" w:rsidRPr="00740C62" w:rsidRDefault="00D00E61" w:rsidP="00B22AB8">
            <w:pPr>
              <w:overflowPunct/>
              <w:autoSpaceDE/>
              <w:autoSpaceDN/>
              <w:adjustRightInd/>
              <w:spacing w:after="0"/>
              <w:textAlignment w:val="auto"/>
              <w:rPr>
                <w:rFonts w:ascii="Arial" w:hAnsi="Arial" w:cs="Arial"/>
                <w:b/>
                <w:bCs/>
                <w:color w:val="000000"/>
                <w:sz w:val="18"/>
                <w:szCs w:val="18"/>
                <w:lang w:val="es-ES" w:eastAsia="en-GB"/>
              </w:rPr>
            </w:pPr>
            <w:r w:rsidRPr="00740C62">
              <w:rPr>
                <w:rFonts w:ascii="Arial" w:hAnsi="Arial" w:cs="Arial"/>
                <w:b/>
                <w:bCs/>
                <w:color w:val="000000"/>
                <w:sz w:val="18"/>
                <w:szCs w:val="18"/>
                <w:lang w:val="es-ES" w:eastAsia="en-GB"/>
              </w:rPr>
              <w:t>R18_3Tx_NR_CA_ENDC</w:t>
            </w:r>
          </w:p>
        </w:tc>
        <w:tc>
          <w:tcPr>
            <w:tcW w:w="312" w:type="dxa"/>
            <w:shd w:val="clear" w:color="auto" w:fill="auto"/>
            <w:tcMar>
              <w:left w:w="28" w:type="dxa"/>
              <w:right w:w="28" w:type="dxa"/>
            </w:tcMar>
            <w:hideMark/>
          </w:tcPr>
          <w:p w14:paraId="7FC60AC8"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R4</w:t>
            </w:r>
          </w:p>
        </w:tc>
        <w:tc>
          <w:tcPr>
            <w:tcW w:w="661" w:type="dxa"/>
            <w:shd w:val="clear" w:color="auto" w:fill="auto"/>
            <w:tcMar>
              <w:left w:w="28" w:type="dxa"/>
              <w:right w:w="28" w:type="dxa"/>
            </w:tcMar>
            <w:hideMark/>
          </w:tcPr>
          <w:p w14:paraId="6B989AEE" w14:textId="313992CD" w:rsidR="00D00E61" w:rsidRPr="00EF7FBB" w:rsidRDefault="003C763E" w:rsidP="00B22AB8">
            <w:pPr>
              <w:overflowPunct/>
              <w:autoSpaceDE/>
              <w:autoSpaceDN/>
              <w:adjustRightInd/>
              <w:spacing w:after="0"/>
              <w:textAlignment w:val="auto"/>
              <w:rPr>
                <w:rFonts w:ascii="Calibri" w:hAnsi="Calibri" w:cs="Calibri"/>
                <w:color w:val="0563C1"/>
                <w:sz w:val="18"/>
                <w:szCs w:val="18"/>
                <w:u w:val="single"/>
                <w:lang w:eastAsia="en-GB"/>
              </w:rPr>
            </w:pPr>
            <w:hyperlink r:id="rId743" w:history="1">
              <w:r w:rsidR="007D3634" w:rsidRPr="007D3634">
                <w:rPr>
                  <w:rFonts w:ascii="Calibri" w:hAnsi="Calibri" w:cs="Calibri"/>
                  <w:color w:val="0563C1"/>
                  <w:sz w:val="16"/>
                  <w:szCs w:val="18"/>
                  <w:u w:val="single"/>
                  <w:lang w:eastAsia="en-GB"/>
                </w:rPr>
                <w:t>RP-232674</w:t>
              </w:r>
            </w:hyperlink>
          </w:p>
        </w:tc>
        <w:tc>
          <w:tcPr>
            <w:tcW w:w="1498" w:type="dxa"/>
            <w:shd w:val="clear" w:color="auto" w:fill="auto"/>
            <w:tcMar>
              <w:left w:w="28" w:type="dxa"/>
              <w:right w:w="28" w:type="dxa"/>
            </w:tcMar>
            <w:hideMark/>
          </w:tcPr>
          <w:p w14:paraId="587C9B77"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Oppo </w:t>
            </w:r>
          </w:p>
        </w:tc>
      </w:tr>
      <w:tr w:rsidR="00D00E61" w:rsidRPr="00EF7FBB" w14:paraId="396AC6CF" w14:textId="77777777" w:rsidTr="00D00E61">
        <w:trPr>
          <w:trHeight w:val="255"/>
        </w:trPr>
        <w:tc>
          <w:tcPr>
            <w:tcW w:w="757" w:type="dxa"/>
            <w:shd w:val="clear" w:color="auto" w:fill="auto"/>
            <w:tcMar>
              <w:left w:w="28" w:type="dxa"/>
              <w:right w:w="28" w:type="dxa"/>
            </w:tcMar>
            <w:hideMark/>
          </w:tcPr>
          <w:p w14:paraId="3CA08191"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1011053</w:t>
            </w:r>
          </w:p>
        </w:tc>
        <w:tc>
          <w:tcPr>
            <w:tcW w:w="3742" w:type="dxa"/>
            <w:shd w:val="clear" w:color="auto" w:fill="auto"/>
            <w:tcMar>
              <w:left w:w="28" w:type="dxa"/>
              <w:right w:w="28" w:type="dxa"/>
            </w:tcMar>
            <w:hideMark/>
          </w:tcPr>
          <w:p w14:paraId="749775C8"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pat: Rel-18 basket WI 3Tx NR inter-band UL Carrier Aggregation (CA) and EN-DC </w:t>
            </w:r>
          </w:p>
        </w:tc>
        <w:tc>
          <w:tcPr>
            <w:tcW w:w="3231" w:type="dxa"/>
            <w:shd w:val="clear" w:color="auto" w:fill="auto"/>
            <w:tcMar>
              <w:left w:w="28" w:type="dxa"/>
              <w:right w:w="28" w:type="dxa"/>
            </w:tcMar>
            <w:hideMark/>
          </w:tcPr>
          <w:p w14:paraId="718E7F40" w14:textId="77777777" w:rsidR="00D00E61" w:rsidRPr="00F93FD9" w:rsidRDefault="00D00E61" w:rsidP="00B22AB8">
            <w:pPr>
              <w:overflowPunct/>
              <w:autoSpaceDE/>
              <w:autoSpaceDN/>
              <w:adjustRightInd/>
              <w:spacing w:after="0"/>
              <w:textAlignment w:val="auto"/>
              <w:rPr>
                <w:rFonts w:ascii="Arial" w:hAnsi="Arial" w:cs="Arial"/>
                <w:color w:val="000000"/>
                <w:sz w:val="18"/>
                <w:szCs w:val="18"/>
                <w:lang w:val="fr-FR" w:eastAsia="en-GB"/>
              </w:rPr>
            </w:pPr>
            <w:r w:rsidRPr="00F93FD9">
              <w:rPr>
                <w:rFonts w:ascii="Arial" w:hAnsi="Arial" w:cs="Arial"/>
                <w:color w:val="000000"/>
                <w:sz w:val="18"/>
                <w:szCs w:val="18"/>
                <w:lang w:val="fr-FR" w:eastAsia="en-GB"/>
              </w:rPr>
              <w:t>R18_3Tx_NR_CA_ENDC-Core</w:t>
            </w:r>
          </w:p>
        </w:tc>
        <w:tc>
          <w:tcPr>
            <w:tcW w:w="312" w:type="dxa"/>
            <w:shd w:val="clear" w:color="auto" w:fill="auto"/>
            <w:tcMar>
              <w:left w:w="28" w:type="dxa"/>
              <w:right w:w="28" w:type="dxa"/>
            </w:tcMar>
            <w:hideMark/>
          </w:tcPr>
          <w:p w14:paraId="02B4B55C"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661" w:type="dxa"/>
            <w:shd w:val="clear" w:color="auto" w:fill="auto"/>
            <w:tcMar>
              <w:left w:w="28" w:type="dxa"/>
              <w:right w:w="28" w:type="dxa"/>
            </w:tcMar>
            <w:hideMark/>
          </w:tcPr>
          <w:p w14:paraId="699E4EAE" w14:textId="069C3A7B" w:rsidR="00D00E61" w:rsidRPr="00EF7FBB" w:rsidRDefault="003C763E" w:rsidP="00B22AB8">
            <w:pPr>
              <w:overflowPunct/>
              <w:autoSpaceDE/>
              <w:autoSpaceDN/>
              <w:adjustRightInd/>
              <w:spacing w:after="0"/>
              <w:textAlignment w:val="auto"/>
              <w:rPr>
                <w:rFonts w:ascii="Calibri" w:hAnsi="Calibri" w:cs="Calibri"/>
                <w:color w:val="0563C1"/>
                <w:sz w:val="18"/>
                <w:szCs w:val="18"/>
                <w:u w:val="single"/>
                <w:lang w:eastAsia="en-GB"/>
              </w:rPr>
            </w:pPr>
            <w:hyperlink r:id="rId744" w:history="1">
              <w:r w:rsidR="007D3634" w:rsidRPr="007D3634">
                <w:rPr>
                  <w:rFonts w:ascii="Calibri" w:hAnsi="Calibri" w:cs="Calibri"/>
                  <w:color w:val="0563C1"/>
                  <w:sz w:val="16"/>
                  <w:szCs w:val="18"/>
                  <w:u w:val="single"/>
                  <w:lang w:eastAsia="en-GB"/>
                </w:rPr>
                <w:t>RP-232674</w:t>
              </w:r>
            </w:hyperlink>
          </w:p>
        </w:tc>
        <w:tc>
          <w:tcPr>
            <w:tcW w:w="1498" w:type="dxa"/>
            <w:shd w:val="clear" w:color="auto" w:fill="auto"/>
            <w:tcMar>
              <w:left w:w="28" w:type="dxa"/>
              <w:right w:w="28" w:type="dxa"/>
            </w:tcMar>
            <w:hideMark/>
          </w:tcPr>
          <w:p w14:paraId="793D5542"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Oppo </w:t>
            </w:r>
          </w:p>
        </w:tc>
      </w:tr>
      <w:tr w:rsidR="00D00E61" w:rsidRPr="00EF7FBB" w14:paraId="0E74D49E" w14:textId="77777777" w:rsidTr="00D00E61">
        <w:trPr>
          <w:trHeight w:val="255"/>
        </w:trPr>
        <w:tc>
          <w:tcPr>
            <w:tcW w:w="757" w:type="dxa"/>
            <w:shd w:val="clear" w:color="auto" w:fill="auto"/>
            <w:tcMar>
              <w:left w:w="28" w:type="dxa"/>
              <w:right w:w="28" w:type="dxa"/>
            </w:tcMar>
            <w:hideMark/>
          </w:tcPr>
          <w:p w14:paraId="5059D08F"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970088</w:t>
            </w:r>
          </w:p>
        </w:tc>
        <w:tc>
          <w:tcPr>
            <w:tcW w:w="3742" w:type="dxa"/>
            <w:shd w:val="clear" w:color="auto" w:fill="auto"/>
            <w:tcMar>
              <w:left w:w="28" w:type="dxa"/>
              <w:right w:w="28" w:type="dxa"/>
            </w:tcMar>
            <w:hideMark/>
          </w:tcPr>
          <w:p w14:paraId="20A2E43B"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Rel-18 High power UE (power class m with 1&lt;m&lt;3) for a single FR1 band in UL of Dual Connectivity (DC) combinations of x bands (x=1,2,3, 4 for y=1 or x=1, 2 for y=2) LTE inter-band CA (xDL/1UL) and y bands NR inter-band CA (yDL/1UL) </w:t>
            </w:r>
          </w:p>
        </w:tc>
        <w:tc>
          <w:tcPr>
            <w:tcW w:w="3231" w:type="dxa"/>
            <w:shd w:val="clear" w:color="auto" w:fill="auto"/>
            <w:tcMar>
              <w:left w:w="28" w:type="dxa"/>
              <w:right w:w="28" w:type="dxa"/>
            </w:tcMar>
            <w:hideMark/>
          </w:tcPr>
          <w:p w14:paraId="241A5C97"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val="de-DE" w:eastAsia="en-GB"/>
              </w:rPr>
            </w:pPr>
            <w:r w:rsidRPr="00EF7FBB">
              <w:rPr>
                <w:rFonts w:ascii="Arial" w:hAnsi="Arial" w:cs="Arial"/>
                <w:b/>
                <w:bCs/>
                <w:color w:val="000000"/>
                <w:sz w:val="18"/>
                <w:szCs w:val="18"/>
                <w:lang w:val="de-DE" w:eastAsia="en-GB"/>
              </w:rPr>
              <w:t>HPUE_FR1_DC_LTE_NR_R18</w:t>
            </w:r>
          </w:p>
        </w:tc>
        <w:tc>
          <w:tcPr>
            <w:tcW w:w="312" w:type="dxa"/>
            <w:shd w:val="clear" w:color="auto" w:fill="auto"/>
            <w:tcMar>
              <w:left w:w="28" w:type="dxa"/>
              <w:right w:w="28" w:type="dxa"/>
            </w:tcMar>
            <w:hideMark/>
          </w:tcPr>
          <w:p w14:paraId="225EC654"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de-DE" w:eastAsia="en-GB"/>
              </w:rPr>
            </w:pPr>
            <w:r w:rsidRPr="00EF7FBB">
              <w:rPr>
                <w:rFonts w:ascii="Arial" w:hAnsi="Arial" w:cs="Arial"/>
                <w:color w:val="000000"/>
                <w:sz w:val="18"/>
                <w:szCs w:val="18"/>
                <w:lang w:val="de-DE" w:eastAsia="en-GB"/>
              </w:rPr>
              <w:t> </w:t>
            </w:r>
          </w:p>
        </w:tc>
        <w:tc>
          <w:tcPr>
            <w:tcW w:w="661" w:type="dxa"/>
            <w:shd w:val="clear" w:color="auto" w:fill="auto"/>
            <w:tcMar>
              <w:left w:w="28" w:type="dxa"/>
              <w:right w:w="28" w:type="dxa"/>
            </w:tcMar>
            <w:hideMark/>
          </w:tcPr>
          <w:p w14:paraId="28EB4435" w14:textId="609C6991" w:rsidR="00D00E61" w:rsidRPr="00EF7FBB" w:rsidRDefault="003C763E" w:rsidP="00B22AB8">
            <w:pPr>
              <w:overflowPunct/>
              <w:autoSpaceDE/>
              <w:autoSpaceDN/>
              <w:adjustRightInd/>
              <w:spacing w:after="0"/>
              <w:textAlignment w:val="auto"/>
              <w:rPr>
                <w:rFonts w:ascii="Calibri" w:hAnsi="Calibri" w:cs="Calibri"/>
                <w:color w:val="0563C1"/>
                <w:sz w:val="18"/>
                <w:szCs w:val="18"/>
                <w:u w:val="single"/>
                <w:lang w:eastAsia="en-GB"/>
              </w:rPr>
            </w:pPr>
            <w:hyperlink r:id="rId745" w:history="1">
              <w:r w:rsidR="007D3634" w:rsidRPr="007D3634">
                <w:rPr>
                  <w:rFonts w:ascii="Calibri" w:hAnsi="Calibri" w:cs="Calibri"/>
                  <w:color w:val="0563C1"/>
                  <w:sz w:val="16"/>
                  <w:szCs w:val="18"/>
                  <w:u w:val="single"/>
                  <w:lang w:eastAsia="en-GB"/>
                </w:rPr>
                <w:t>RP-231625</w:t>
              </w:r>
            </w:hyperlink>
          </w:p>
        </w:tc>
        <w:tc>
          <w:tcPr>
            <w:tcW w:w="1498" w:type="dxa"/>
            <w:shd w:val="clear" w:color="auto" w:fill="auto"/>
            <w:tcMar>
              <w:left w:w="28" w:type="dxa"/>
              <w:right w:w="28" w:type="dxa"/>
            </w:tcMar>
            <w:hideMark/>
          </w:tcPr>
          <w:p w14:paraId="64A467DD"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Per Lindell, Ericsson</w:t>
            </w:r>
          </w:p>
        </w:tc>
      </w:tr>
      <w:tr w:rsidR="00D00E61" w:rsidRPr="00EF7FBB" w14:paraId="6ED16BC6" w14:textId="77777777" w:rsidTr="00D00E61">
        <w:trPr>
          <w:trHeight w:val="255"/>
        </w:trPr>
        <w:tc>
          <w:tcPr>
            <w:tcW w:w="757" w:type="dxa"/>
            <w:shd w:val="clear" w:color="auto" w:fill="auto"/>
            <w:tcMar>
              <w:left w:w="28" w:type="dxa"/>
              <w:right w:w="28" w:type="dxa"/>
            </w:tcMar>
            <w:hideMark/>
          </w:tcPr>
          <w:p w14:paraId="330D5836"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970188</w:t>
            </w:r>
          </w:p>
        </w:tc>
        <w:tc>
          <w:tcPr>
            <w:tcW w:w="3742" w:type="dxa"/>
            <w:shd w:val="clear" w:color="auto" w:fill="auto"/>
            <w:tcMar>
              <w:left w:w="28" w:type="dxa"/>
              <w:right w:w="28" w:type="dxa"/>
            </w:tcMar>
            <w:hideMark/>
          </w:tcPr>
          <w:p w14:paraId="21FDECE8"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Rel-18 High power UE (power class m with 1&lt;m&lt;3) for a single FR1 band in UL of Dual Connectivity (DC) combinations of x bands (x=1,2,3, 4 for y=1 or x=1, 2 for y=2) LTE inter-band CA (xDL/1UL) and y bands NR inter-band CA (yDL/1UL) </w:t>
            </w:r>
          </w:p>
        </w:tc>
        <w:tc>
          <w:tcPr>
            <w:tcW w:w="3231" w:type="dxa"/>
            <w:shd w:val="clear" w:color="auto" w:fill="auto"/>
            <w:tcMar>
              <w:left w:w="28" w:type="dxa"/>
              <w:right w:w="28" w:type="dxa"/>
            </w:tcMar>
            <w:hideMark/>
          </w:tcPr>
          <w:p w14:paraId="2576393B" w14:textId="77777777" w:rsidR="00D00E61" w:rsidRPr="00F93FD9" w:rsidRDefault="00D00E61" w:rsidP="00B22AB8">
            <w:pPr>
              <w:overflowPunct/>
              <w:autoSpaceDE/>
              <w:autoSpaceDN/>
              <w:adjustRightInd/>
              <w:spacing w:after="0"/>
              <w:textAlignment w:val="auto"/>
              <w:rPr>
                <w:rFonts w:ascii="Arial" w:hAnsi="Arial" w:cs="Arial"/>
                <w:color w:val="000000"/>
                <w:sz w:val="18"/>
                <w:szCs w:val="18"/>
                <w:lang w:val="fr-FR" w:eastAsia="en-GB"/>
              </w:rPr>
            </w:pPr>
            <w:r w:rsidRPr="00F93FD9">
              <w:rPr>
                <w:rFonts w:ascii="Arial" w:hAnsi="Arial" w:cs="Arial"/>
                <w:color w:val="000000"/>
                <w:sz w:val="18"/>
                <w:szCs w:val="18"/>
                <w:lang w:val="fr-FR" w:eastAsia="en-GB"/>
              </w:rPr>
              <w:t>HPUE_FR1_DC_LTE_NR_R18-Core</w:t>
            </w:r>
          </w:p>
        </w:tc>
        <w:tc>
          <w:tcPr>
            <w:tcW w:w="312" w:type="dxa"/>
            <w:shd w:val="clear" w:color="auto" w:fill="auto"/>
            <w:tcMar>
              <w:left w:w="28" w:type="dxa"/>
              <w:right w:w="28" w:type="dxa"/>
            </w:tcMar>
            <w:hideMark/>
          </w:tcPr>
          <w:p w14:paraId="437E41B5"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661" w:type="dxa"/>
            <w:shd w:val="clear" w:color="auto" w:fill="auto"/>
            <w:tcMar>
              <w:left w:w="28" w:type="dxa"/>
              <w:right w:w="28" w:type="dxa"/>
            </w:tcMar>
            <w:hideMark/>
          </w:tcPr>
          <w:p w14:paraId="5DAB9C36" w14:textId="4690F0E1" w:rsidR="00D00E61" w:rsidRPr="00EF7FBB" w:rsidRDefault="003C763E" w:rsidP="00B22AB8">
            <w:pPr>
              <w:overflowPunct/>
              <w:autoSpaceDE/>
              <w:autoSpaceDN/>
              <w:adjustRightInd/>
              <w:spacing w:after="0"/>
              <w:textAlignment w:val="auto"/>
              <w:rPr>
                <w:rFonts w:ascii="Calibri" w:hAnsi="Calibri" w:cs="Calibri"/>
                <w:color w:val="0563C1"/>
                <w:sz w:val="18"/>
                <w:szCs w:val="18"/>
                <w:u w:val="single"/>
                <w:lang w:eastAsia="en-GB"/>
              </w:rPr>
            </w:pPr>
            <w:hyperlink r:id="rId746" w:history="1">
              <w:r w:rsidR="007D3634" w:rsidRPr="007D3634">
                <w:rPr>
                  <w:rFonts w:ascii="Calibri" w:hAnsi="Calibri" w:cs="Calibri"/>
                  <w:color w:val="0563C1"/>
                  <w:sz w:val="16"/>
                  <w:szCs w:val="18"/>
                  <w:u w:val="single"/>
                  <w:lang w:eastAsia="en-GB"/>
                </w:rPr>
                <w:t>RP-231625</w:t>
              </w:r>
            </w:hyperlink>
          </w:p>
        </w:tc>
        <w:tc>
          <w:tcPr>
            <w:tcW w:w="1498" w:type="dxa"/>
            <w:shd w:val="clear" w:color="auto" w:fill="auto"/>
            <w:tcMar>
              <w:left w:w="28" w:type="dxa"/>
              <w:right w:w="28" w:type="dxa"/>
            </w:tcMar>
            <w:hideMark/>
          </w:tcPr>
          <w:p w14:paraId="1B94AD32"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Per Lindell, Ericsson</w:t>
            </w:r>
          </w:p>
        </w:tc>
      </w:tr>
      <w:tr w:rsidR="00D00E61" w:rsidRPr="00EF7FBB" w14:paraId="337DFF18" w14:textId="77777777" w:rsidTr="00D00E61">
        <w:trPr>
          <w:trHeight w:val="255"/>
        </w:trPr>
        <w:tc>
          <w:tcPr>
            <w:tcW w:w="757" w:type="dxa"/>
            <w:shd w:val="clear" w:color="auto" w:fill="auto"/>
            <w:tcMar>
              <w:left w:w="28" w:type="dxa"/>
              <w:right w:w="28" w:type="dxa"/>
            </w:tcMar>
            <w:hideMark/>
          </w:tcPr>
          <w:p w14:paraId="73208177"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970288</w:t>
            </w:r>
          </w:p>
        </w:tc>
        <w:tc>
          <w:tcPr>
            <w:tcW w:w="3742" w:type="dxa"/>
            <w:shd w:val="clear" w:color="auto" w:fill="auto"/>
            <w:tcMar>
              <w:left w:w="28" w:type="dxa"/>
              <w:right w:w="28" w:type="dxa"/>
            </w:tcMar>
            <w:hideMark/>
          </w:tcPr>
          <w:p w14:paraId="411399DB"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Rel-18 High power UE (power class m with 1&lt;m&lt;3) for a single FR1 band in UL of Dual Connectivity (DC) combinations of x bands (x=1,2,3, 4 for y=1 or x=1, 2 for y=2) LTE inter-band CA (xDL/1UL) and y bands NR inter-band CA (yDL/1UL) </w:t>
            </w:r>
          </w:p>
        </w:tc>
        <w:tc>
          <w:tcPr>
            <w:tcW w:w="3231" w:type="dxa"/>
            <w:shd w:val="clear" w:color="auto" w:fill="auto"/>
            <w:tcMar>
              <w:left w:w="28" w:type="dxa"/>
              <w:right w:w="28" w:type="dxa"/>
            </w:tcMar>
            <w:hideMark/>
          </w:tcPr>
          <w:p w14:paraId="2802487E"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de-DE" w:eastAsia="en-GB"/>
              </w:rPr>
            </w:pPr>
            <w:r w:rsidRPr="00EF7FBB">
              <w:rPr>
                <w:rFonts w:ascii="Arial" w:hAnsi="Arial" w:cs="Arial"/>
                <w:color w:val="000000"/>
                <w:sz w:val="18"/>
                <w:szCs w:val="18"/>
                <w:lang w:val="de-DE" w:eastAsia="en-GB"/>
              </w:rPr>
              <w:t>HPUE_FR1_DC_LTE_NR_R18-Perf</w:t>
            </w:r>
          </w:p>
        </w:tc>
        <w:tc>
          <w:tcPr>
            <w:tcW w:w="312" w:type="dxa"/>
            <w:shd w:val="clear" w:color="auto" w:fill="auto"/>
            <w:tcMar>
              <w:left w:w="28" w:type="dxa"/>
              <w:right w:w="28" w:type="dxa"/>
            </w:tcMar>
            <w:hideMark/>
          </w:tcPr>
          <w:p w14:paraId="7AA3CCC2"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661" w:type="dxa"/>
            <w:shd w:val="clear" w:color="auto" w:fill="auto"/>
            <w:tcMar>
              <w:left w:w="28" w:type="dxa"/>
              <w:right w:w="28" w:type="dxa"/>
            </w:tcMar>
            <w:hideMark/>
          </w:tcPr>
          <w:p w14:paraId="78F31726" w14:textId="5F2E09D0" w:rsidR="00D00E61" w:rsidRPr="00EF7FBB" w:rsidRDefault="003C763E" w:rsidP="00B22AB8">
            <w:pPr>
              <w:overflowPunct/>
              <w:autoSpaceDE/>
              <w:autoSpaceDN/>
              <w:adjustRightInd/>
              <w:spacing w:after="0"/>
              <w:textAlignment w:val="auto"/>
              <w:rPr>
                <w:rFonts w:ascii="Calibri" w:hAnsi="Calibri" w:cs="Calibri"/>
                <w:color w:val="0563C1"/>
                <w:sz w:val="18"/>
                <w:szCs w:val="18"/>
                <w:u w:val="single"/>
                <w:lang w:eastAsia="en-GB"/>
              </w:rPr>
            </w:pPr>
            <w:hyperlink r:id="rId747" w:history="1">
              <w:r w:rsidR="007D3634" w:rsidRPr="007D3634">
                <w:rPr>
                  <w:rFonts w:ascii="Calibri" w:hAnsi="Calibri" w:cs="Calibri"/>
                  <w:color w:val="0563C1"/>
                  <w:sz w:val="16"/>
                  <w:szCs w:val="18"/>
                  <w:u w:val="single"/>
                  <w:lang w:eastAsia="en-GB"/>
                </w:rPr>
                <w:t>RP-231625</w:t>
              </w:r>
            </w:hyperlink>
          </w:p>
        </w:tc>
        <w:tc>
          <w:tcPr>
            <w:tcW w:w="1498" w:type="dxa"/>
            <w:shd w:val="clear" w:color="auto" w:fill="auto"/>
            <w:tcMar>
              <w:left w:w="28" w:type="dxa"/>
              <w:right w:w="28" w:type="dxa"/>
            </w:tcMar>
            <w:hideMark/>
          </w:tcPr>
          <w:p w14:paraId="20CC0391"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Per Lindell, Ericsson</w:t>
            </w:r>
          </w:p>
        </w:tc>
      </w:tr>
      <w:tr w:rsidR="00D00E61" w:rsidRPr="00EF7FBB" w14:paraId="0073845D" w14:textId="77777777" w:rsidTr="00D00E61">
        <w:trPr>
          <w:trHeight w:val="255"/>
        </w:trPr>
        <w:tc>
          <w:tcPr>
            <w:tcW w:w="757" w:type="dxa"/>
            <w:shd w:val="clear" w:color="auto" w:fill="auto"/>
            <w:tcMar>
              <w:left w:w="28" w:type="dxa"/>
              <w:right w:w="28" w:type="dxa"/>
            </w:tcMar>
            <w:hideMark/>
          </w:tcPr>
          <w:p w14:paraId="03AFFCFC"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1000054</w:t>
            </w:r>
          </w:p>
        </w:tc>
        <w:tc>
          <w:tcPr>
            <w:tcW w:w="3742" w:type="dxa"/>
            <w:shd w:val="clear" w:color="auto" w:fill="auto"/>
            <w:tcMar>
              <w:left w:w="28" w:type="dxa"/>
              <w:right w:w="28" w:type="dxa"/>
            </w:tcMar>
            <w:hideMark/>
          </w:tcPr>
          <w:p w14:paraId="11890B0B"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UE Conformance - Rel-18 High Power UE for NR CA and DC; and NR and LTE DC Configurations; </w:t>
            </w:r>
          </w:p>
        </w:tc>
        <w:tc>
          <w:tcPr>
            <w:tcW w:w="3231" w:type="dxa"/>
            <w:shd w:val="clear" w:color="auto" w:fill="auto"/>
            <w:tcMar>
              <w:left w:w="28" w:type="dxa"/>
              <w:right w:w="28" w:type="dxa"/>
            </w:tcMar>
            <w:hideMark/>
          </w:tcPr>
          <w:p w14:paraId="51796103"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HPUE_NR_CADC_NR_LTE_DC_R18-UEConTest</w:t>
            </w:r>
          </w:p>
        </w:tc>
        <w:tc>
          <w:tcPr>
            <w:tcW w:w="312" w:type="dxa"/>
            <w:shd w:val="clear" w:color="auto" w:fill="auto"/>
            <w:tcMar>
              <w:left w:w="28" w:type="dxa"/>
              <w:right w:w="28" w:type="dxa"/>
            </w:tcMar>
            <w:hideMark/>
          </w:tcPr>
          <w:p w14:paraId="388B9CE3"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R5</w:t>
            </w:r>
          </w:p>
        </w:tc>
        <w:tc>
          <w:tcPr>
            <w:tcW w:w="661" w:type="dxa"/>
            <w:shd w:val="clear" w:color="auto" w:fill="auto"/>
            <w:tcMar>
              <w:left w:w="28" w:type="dxa"/>
              <w:right w:w="28" w:type="dxa"/>
            </w:tcMar>
            <w:hideMark/>
          </w:tcPr>
          <w:p w14:paraId="5F0E8069" w14:textId="749EC0B0" w:rsidR="00D00E61" w:rsidRPr="00EF7FBB" w:rsidRDefault="003C763E" w:rsidP="00B22AB8">
            <w:pPr>
              <w:overflowPunct/>
              <w:autoSpaceDE/>
              <w:autoSpaceDN/>
              <w:adjustRightInd/>
              <w:spacing w:after="0"/>
              <w:textAlignment w:val="auto"/>
              <w:rPr>
                <w:rFonts w:ascii="Calibri" w:hAnsi="Calibri" w:cs="Calibri"/>
                <w:color w:val="0563C1"/>
                <w:sz w:val="18"/>
                <w:szCs w:val="18"/>
                <w:u w:val="single"/>
                <w:lang w:eastAsia="en-GB"/>
              </w:rPr>
            </w:pPr>
            <w:hyperlink r:id="rId748" w:history="1">
              <w:r w:rsidR="007D3634" w:rsidRPr="007D3634">
                <w:rPr>
                  <w:rFonts w:ascii="Calibri" w:hAnsi="Calibri" w:cs="Calibri"/>
                  <w:color w:val="0563C1"/>
                  <w:sz w:val="16"/>
                  <w:szCs w:val="18"/>
                  <w:u w:val="single"/>
                  <w:lang w:eastAsia="en-GB"/>
                </w:rPr>
                <w:t>RP-231199</w:t>
              </w:r>
            </w:hyperlink>
          </w:p>
        </w:tc>
        <w:tc>
          <w:tcPr>
            <w:tcW w:w="1498" w:type="dxa"/>
            <w:shd w:val="clear" w:color="auto" w:fill="auto"/>
            <w:tcMar>
              <w:left w:w="28" w:type="dxa"/>
              <w:right w:w="28" w:type="dxa"/>
            </w:tcMar>
            <w:hideMark/>
          </w:tcPr>
          <w:p w14:paraId="4A613514"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Lei GAO, China Telecom</w:t>
            </w:r>
          </w:p>
        </w:tc>
      </w:tr>
      <w:tr w:rsidR="00D00E61" w:rsidRPr="00EF7FBB" w14:paraId="094EC96F" w14:textId="77777777" w:rsidTr="00D00E61">
        <w:trPr>
          <w:trHeight w:val="255"/>
        </w:trPr>
        <w:tc>
          <w:tcPr>
            <w:tcW w:w="757" w:type="dxa"/>
            <w:shd w:val="clear" w:color="auto" w:fill="auto"/>
            <w:tcMar>
              <w:left w:w="28" w:type="dxa"/>
              <w:right w:w="28" w:type="dxa"/>
            </w:tcMar>
            <w:hideMark/>
          </w:tcPr>
          <w:p w14:paraId="6AA98DAB"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961012</w:t>
            </w:r>
          </w:p>
        </w:tc>
        <w:tc>
          <w:tcPr>
            <w:tcW w:w="3742" w:type="dxa"/>
            <w:shd w:val="clear" w:color="auto" w:fill="auto"/>
            <w:tcMar>
              <w:left w:w="28" w:type="dxa"/>
              <w:right w:w="28" w:type="dxa"/>
            </w:tcMar>
            <w:hideMark/>
          </w:tcPr>
          <w:p w14:paraId="05ACC792"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High-power UE operation for fixed-wireless/vehicle-mounted use cases in LTE bands and NR bands </w:t>
            </w:r>
          </w:p>
        </w:tc>
        <w:tc>
          <w:tcPr>
            <w:tcW w:w="3231" w:type="dxa"/>
            <w:shd w:val="clear" w:color="auto" w:fill="auto"/>
            <w:tcMar>
              <w:left w:w="28" w:type="dxa"/>
              <w:right w:w="28" w:type="dxa"/>
            </w:tcMar>
            <w:hideMark/>
          </w:tcPr>
          <w:p w14:paraId="5070E0F0"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val="de-DE" w:eastAsia="en-GB"/>
              </w:rPr>
            </w:pPr>
            <w:r w:rsidRPr="00EF7FBB">
              <w:rPr>
                <w:rFonts w:ascii="Arial" w:hAnsi="Arial" w:cs="Arial"/>
                <w:b/>
                <w:bCs/>
                <w:color w:val="000000"/>
                <w:sz w:val="18"/>
                <w:szCs w:val="18"/>
                <w:lang w:val="de-DE" w:eastAsia="en-GB"/>
              </w:rPr>
              <w:t>LTE_NR_HPUE_FWVM_R18</w:t>
            </w:r>
          </w:p>
        </w:tc>
        <w:tc>
          <w:tcPr>
            <w:tcW w:w="312" w:type="dxa"/>
            <w:shd w:val="clear" w:color="auto" w:fill="auto"/>
            <w:tcMar>
              <w:left w:w="28" w:type="dxa"/>
              <w:right w:w="28" w:type="dxa"/>
            </w:tcMar>
            <w:hideMark/>
          </w:tcPr>
          <w:p w14:paraId="15723A2C"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de-DE" w:eastAsia="en-GB"/>
              </w:rPr>
            </w:pPr>
            <w:r w:rsidRPr="00EF7FBB">
              <w:rPr>
                <w:rFonts w:ascii="Arial" w:hAnsi="Arial" w:cs="Arial"/>
                <w:color w:val="000000"/>
                <w:sz w:val="18"/>
                <w:szCs w:val="18"/>
                <w:lang w:val="de-DE" w:eastAsia="en-GB"/>
              </w:rPr>
              <w:t> </w:t>
            </w:r>
          </w:p>
        </w:tc>
        <w:tc>
          <w:tcPr>
            <w:tcW w:w="661" w:type="dxa"/>
            <w:shd w:val="clear" w:color="auto" w:fill="auto"/>
            <w:tcMar>
              <w:left w:w="28" w:type="dxa"/>
              <w:right w:w="28" w:type="dxa"/>
            </w:tcMar>
            <w:hideMark/>
          </w:tcPr>
          <w:p w14:paraId="5A2E5B70" w14:textId="51A67D9F" w:rsidR="00D00E61" w:rsidRPr="00EF7FBB" w:rsidRDefault="003C763E" w:rsidP="00B22AB8">
            <w:pPr>
              <w:overflowPunct/>
              <w:autoSpaceDE/>
              <w:autoSpaceDN/>
              <w:adjustRightInd/>
              <w:spacing w:after="0"/>
              <w:textAlignment w:val="auto"/>
              <w:rPr>
                <w:rFonts w:ascii="Calibri" w:hAnsi="Calibri" w:cs="Calibri"/>
                <w:color w:val="0563C1"/>
                <w:sz w:val="18"/>
                <w:szCs w:val="18"/>
                <w:u w:val="single"/>
                <w:lang w:eastAsia="en-GB"/>
              </w:rPr>
            </w:pPr>
            <w:hyperlink r:id="rId749" w:history="1">
              <w:r w:rsidR="007D3634" w:rsidRPr="007D3634">
                <w:rPr>
                  <w:rFonts w:ascii="Calibri" w:hAnsi="Calibri" w:cs="Calibri"/>
                  <w:color w:val="0563C1"/>
                  <w:sz w:val="16"/>
                  <w:szCs w:val="18"/>
                  <w:u w:val="single"/>
                  <w:lang w:eastAsia="en-GB"/>
                </w:rPr>
                <w:t>RP-231615</w:t>
              </w:r>
            </w:hyperlink>
          </w:p>
        </w:tc>
        <w:tc>
          <w:tcPr>
            <w:tcW w:w="1498" w:type="dxa"/>
            <w:shd w:val="clear" w:color="auto" w:fill="auto"/>
            <w:tcMar>
              <w:left w:w="28" w:type="dxa"/>
              <w:right w:w="28" w:type="dxa"/>
            </w:tcMar>
            <w:hideMark/>
          </w:tcPr>
          <w:p w14:paraId="3F76AD08"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Petri Vasenkari, Nokia</w:t>
            </w:r>
          </w:p>
        </w:tc>
      </w:tr>
      <w:tr w:rsidR="00D00E61" w:rsidRPr="00EF7FBB" w14:paraId="47F743B6" w14:textId="77777777" w:rsidTr="00D00E61">
        <w:trPr>
          <w:trHeight w:val="255"/>
        </w:trPr>
        <w:tc>
          <w:tcPr>
            <w:tcW w:w="757" w:type="dxa"/>
            <w:shd w:val="clear" w:color="auto" w:fill="auto"/>
            <w:tcMar>
              <w:left w:w="28" w:type="dxa"/>
              <w:right w:w="28" w:type="dxa"/>
            </w:tcMar>
            <w:hideMark/>
          </w:tcPr>
          <w:p w14:paraId="2E925F12"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961112</w:t>
            </w:r>
          </w:p>
        </w:tc>
        <w:tc>
          <w:tcPr>
            <w:tcW w:w="3742" w:type="dxa"/>
            <w:shd w:val="clear" w:color="auto" w:fill="auto"/>
            <w:tcMar>
              <w:left w:w="28" w:type="dxa"/>
              <w:right w:w="28" w:type="dxa"/>
            </w:tcMar>
            <w:hideMark/>
          </w:tcPr>
          <w:p w14:paraId="405614C6"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High-power UE operation for fixed-wireless/vehicle-mounted use cases in LTE bands and NR bands </w:t>
            </w:r>
          </w:p>
        </w:tc>
        <w:tc>
          <w:tcPr>
            <w:tcW w:w="3231" w:type="dxa"/>
            <w:shd w:val="clear" w:color="auto" w:fill="auto"/>
            <w:tcMar>
              <w:left w:w="28" w:type="dxa"/>
              <w:right w:w="28" w:type="dxa"/>
            </w:tcMar>
            <w:hideMark/>
          </w:tcPr>
          <w:p w14:paraId="4167C499" w14:textId="77777777" w:rsidR="00D00E61" w:rsidRPr="00F93FD9" w:rsidRDefault="00D00E61" w:rsidP="00B22AB8">
            <w:pPr>
              <w:overflowPunct/>
              <w:autoSpaceDE/>
              <w:autoSpaceDN/>
              <w:adjustRightInd/>
              <w:spacing w:after="0"/>
              <w:textAlignment w:val="auto"/>
              <w:rPr>
                <w:rFonts w:ascii="Arial" w:hAnsi="Arial" w:cs="Arial"/>
                <w:color w:val="000000"/>
                <w:sz w:val="18"/>
                <w:szCs w:val="18"/>
                <w:lang w:val="fr-FR" w:eastAsia="en-GB"/>
              </w:rPr>
            </w:pPr>
            <w:r w:rsidRPr="00F93FD9">
              <w:rPr>
                <w:rFonts w:ascii="Arial" w:hAnsi="Arial" w:cs="Arial"/>
                <w:color w:val="000000"/>
                <w:sz w:val="18"/>
                <w:szCs w:val="18"/>
                <w:lang w:val="fr-FR" w:eastAsia="en-GB"/>
              </w:rPr>
              <w:t>LTE_NR_HPUE_FWVM_R18-Core</w:t>
            </w:r>
          </w:p>
        </w:tc>
        <w:tc>
          <w:tcPr>
            <w:tcW w:w="312" w:type="dxa"/>
            <w:shd w:val="clear" w:color="auto" w:fill="auto"/>
            <w:tcMar>
              <w:left w:w="28" w:type="dxa"/>
              <w:right w:w="28" w:type="dxa"/>
            </w:tcMar>
            <w:hideMark/>
          </w:tcPr>
          <w:p w14:paraId="44EE0529"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661" w:type="dxa"/>
            <w:shd w:val="clear" w:color="auto" w:fill="auto"/>
            <w:tcMar>
              <w:left w:w="28" w:type="dxa"/>
              <w:right w:w="28" w:type="dxa"/>
            </w:tcMar>
            <w:hideMark/>
          </w:tcPr>
          <w:p w14:paraId="7A48DF17" w14:textId="346D695D" w:rsidR="00D00E61" w:rsidRPr="00EF7FBB" w:rsidRDefault="003C763E" w:rsidP="00B22AB8">
            <w:pPr>
              <w:overflowPunct/>
              <w:autoSpaceDE/>
              <w:autoSpaceDN/>
              <w:adjustRightInd/>
              <w:spacing w:after="0"/>
              <w:textAlignment w:val="auto"/>
              <w:rPr>
                <w:rFonts w:ascii="Calibri" w:hAnsi="Calibri" w:cs="Calibri"/>
                <w:color w:val="0563C1"/>
                <w:sz w:val="18"/>
                <w:szCs w:val="18"/>
                <w:u w:val="single"/>
                <w:lang w:eastAsia="en-GB"/>
              </w:rPr>
            </w:pPr>
            <w:hyperlink r:id="rId750" w:history="1">
              <w:r w:rsidR="007D3634" w:rsidRPr="007D3634">
                <w:rPr>
                  <w:rFonts w:ascii="Calibri" w:hAnsi="Calibri" w:cs="Calibri"/>
                  <w:color w:val="0563C1"/>
                  <w:sz w:val="16"/>
                  <w:szCs w:val="18"/>
                  <w:u w:val="single"/>
                  <w:lang w:eastAsia="en-GB"/>
                </w:rPr>
                <w:t>RP-231615</w:t>
              </w:r>
            </w:hyperlink>
          </w:p>
        </w:tc>
        <w:tc>
          <w:tcPr>
            <w:tcW w:w="1498" w:type="dxa"/>
            <w:shd w:val="clear" w:color="auto" w:fill="auto"/>
            <w:tcMar>
              <w:left w:w="28" w:type="dxa"/>
              <w:right w:w="28" w:type="dxa"/>
            </w:tcMar>
            <w:hideMark/>
          </w:tcPr>
          <w:p w14:paraId="58A37675"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Petri Vasenkari, Nokia</w:t>
            </w:r>
          </w:p>
        </w:tc>
      </w:tr>
      <w:tr w:rsidR="00D00E61" w:rsidRPr="00EF7FBB" w14:paraId="67120F68" w14:textId="77777777" w:rsidTr="00D00E61">
        <w:trPr>
          <w:trHeight w:val="255"/>
        </w:trPr>
        <w:tc>
          <w:tcPr>
            <w:tcW w:w="757" w:type="dxa"/>
            <w:shd w:val="clear" w:color="auto" w:fill="auto"/>
            <w:tcMar>
              <w:left w:w="28" w:type="dxa"/>
              <w:right w:w="28" w:type="dxa"/>
            </w:tcMar>
            <w:hideMark/>
          </w:tcPr>
          <w:p w14:paraId="73ED6BB7"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1000059</w:t>
            </w:r>
          </w:p>
        </w:tc>
        <w:tc>
          <w:tcPr>
            <w:tcW w:w="3742" w:type="dxa"/>
            <w:shd w:val="clear" w:color="auto" w:fill="auto"/>
            <w:tcMar>
              <w:left w:w="28" w:type="dxa"/>
              <w:right w:w="28" w:type="dxa"/>
            </w:tcMar>
            <w:hideMark/>
          </w:tcPr>
          <w:p w14:paraId="764A3A12"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UE Conformance - High-power UE operation for fixed-wireless/vehicle-mounted use cases in LTE bands and NR bands in Rel-18 </w:t>
            </w:r>
          </w:p>
        </w:tc>
        <w:tc>
          <w:tcPr>
            <w:tcW w:w="3231" w:type="dxa"/>
            <w:shd w:val="clear" w:color="auto" w:fill="auto"/>
            <w:tcMar>
              <w:left w:w="28" w:type="dxa"/>
              <w:right w:w="28" w:type="dxa"/>
            </w:tcMar>
            <w:hideMark/>
          </w:tcPr>
          <w:p w14:paraId="18A2C8A4"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LTE_NR_HPUE_FWVM_R18-UEConTest</w:t>
            </w:r>
          </w:p>
        </w:tc>
        <w:tc>
          <w:tcPr>
            <w:tcW w:w="312" w:type="dxa"/>
            <w:shd w:val="clear" w:color="auto" w:fill="auto"/>
            <w:tcMar>
              <w:left w:w="28" w:type="dxa"/>
              <w:right w:w="28" w:type="dxa"/>
            </w:tcMar>
            <w:hideMark/>
          </w:tcPr>
          <w:p w14:paraId="37F7F80C"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R5</w:t>
            </w:r>
          </w:p>
        </w:tc>
        <w:tc>
          <w:tcPr>
            <w:tcW w:w="661" w:type="dxa"/>
            <w:shd w:val="clear" w:color="auto" w:fill="auto"/>
            <w:tcMar>
              <w:left w:w="28" w:type="dxa"/>
              <w:right w:w="28" w:type="dxa"/>
            </w:tcMar>
            <w:hideMark/>
          </w:tcPr>
          <w:p w14:paraId="3EF3AE3D" w14:textId="363075A4" w:rsidR="00D00E61" w:rsidRPr="00EF7FBB" w:rsidRDefault="003C763E" w:rsidP="00B22AB8">
            <w:pPr>
              <w:overflowPunct/>
              <w:autoSpaceDE/>
              <w:autoSpaceDN/>
              <w:adjustRightInd/>
              <w:spacing w:after="0"/>
              <w:textAlignment w:val="auto"/>
              <w:rPr>
                <w:rFonts w:ascii="Calibri" w:hAnsi="Calibri" w:cs="Calibri"/>
                <w:color w:val="0563C1"/>
                <w:sz w:val="18"/>
                <w:szCs w:val="18"/>
                <w:u w:val="single"/>
                <w:lang w:eastAsia="en-GB"/>
              </w:rPr>
            </w:pPr>
            <w:hyperlink r:id="rId751" w:history="1">
              <w:r w:rsidR="007D3634" w:rsidRPr="007D3634">
                <w:rPr>
                  <w:rFonts w:ascii="Calibri" w:hAnsi="Calibri" w:cs="Calibri"/>
                  <w:color w:val="0563C1"/>
                  <w:sz w:val="16"/>
                  <w:szCs w:val="18"/>
                  <w:u w:val="single"/>
                  <w:lang w:eastAsia="en-GB"/>
                </w:rPr>
                <w:t>RP-231615</w:t>
              </w:r>
            </w:hyperlink>
          </w:p>
        </w:tc>
        <w:tc>
          <w:tcPr>
            <w:tcW w:w="1498" w:type="dxa"/>
            <w:shd w:val="clear" w:color="auto" w:fill="auto"/>
            <w:tcMar>
              <w:left w:w="28" w:type="dxa"/>
              <w:right w:w="28" w:type="dxa"/>
            </w:tcMar>
            <w:hideMark/>
          </w:tcPr>
          <w:p w14:paraId="257037BF"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Tuomo S yn j kangas, Nokia</w:t>
            </w:r>
          </w:p>
        </w:tc>
      </w:tr>
      <w:tr w:rsidR="00D00E61" w:rsidRPr="00EF7FBB" w14:paraId="410C0125" w14:textId="77777777" w:rsidTr="00D00E61">
        <w:trPr>
          <w:trHeight w:val="255"/>
        </w:trPr>
        <w:tc>
          <w:tcPr>
            <w:tcW w:w="757" w:type="dxa"/>
            <w:shd w:val="clear" w:color="auto" w:fill="auto"/>
            <w:tcMar>
              <w:left w:w="28" w:type="dxa"/>
              <w:right w:w="28" w:type="dxa"/>
            </w:tcMar>
            <w:hideMark/>
          </w:tcPr>
          <w:p w14:paraId="3AE5E9BD"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1000057</w:t>
            </w:r>
          </w:p>
        </w:tc>
        <w:tc>
          <w:tcPr>
            <w:tcW w:w="3742" w:type="dxa"/>
            <w:shd w:val="clear" w:color="auto" w:fill="auto"/>
            <w:tcMar>
              <w:left w:w="28" w:type="dxa"/>
              <w:right w:w="28" w:type="dxa"/>
            </w:tcMar>
            <w:hideMark/>
          </w:tcPr>
          <w:p w14:paraId="2144D326"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UE Conformance - Rel-18 NR CA and DC; and NR and LTE DC Configurations </w:t>
            </w:r>
          </w:p>
        </w:tc>
        <w:tc>
          <w:tcPr>
            <w:tcW w:w="3231" w:type="dxa"/>
            <w:shd w:val="clear" w:color="auto" w:fill="auto"/>
            <w:tcMar>
              <w:left w:w="28" w:type="dxa"/>
              <w:right w:w="28" w:type="dxa"/>
            </w:tcMar>
            <w:hideMark/>
          </w:tcPr>
          <w:p w14:paraId="68652A53"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NR_CADC_NR_LTE_DC_R18-UEConTest</w:t>
            </w:r>
          </w:p>
        </w:tc>
        <w:tc>
          <w:tcPr>
            <w:tcW w:w="312" w:type="dxa"/>
            <w:shd w:val="clear" w:color="auto" w:fill="auto"/>
            <w:tcMar>
              <w:left w:w="28" w:type="dxa"/>
              <w:right w:w="28" w:type="dxa"/>
            </w:tcMar>
            <w:hideMark/>
          </w:tcPr>
          <w:p w14:paraId="0C15A3F9"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R5</w:t>
            </w:r>
          </w:p>
        </w:tc>
        <w:tc>
          <w:tcPr>
            <w:tcW w:w="661" w:type="dxa"/>
            <w:shd w:val="clear" w:color="auto" w:fill="auto"/>
            <w:tcMar>
              <w:left w:w="28" w:type="dxa"/>
              <w:right w:w="28" w:type="dxa"/>
            </w:tcMar>
            <w:hideMark/>
          </w:tcPr>
          <w:p w14:paraId="35403790" w14:textId="22AF57CA" w:rsidR="00D00E61" w:rsidRPr="00EF7FBB" w:rsidRDefault="003C763E" w:rsidP="00B22AB8">
            <w:pPr>
              <w:overflowPunct/>
              <w:autoSpaceDE/>
              <w:autoSpaceDN/>
              <w:adjustRightInd/>
              <w:spacing w:after="0"/>
              <w:textAlignment w:val="auto"/>
              <w:rPr>
                <w:rFonts w:ascii="Calibri" w:hAnsi="Calibri" w:cs="Calibri"/>
                <w:color w:val="0563C1"/>
                <w:sz w:val="18"/>
                <w:szCs w:val="18"/>
                <w:u w:val="single"/>
                <w:lang w:eastAsia="en-GB"/>
              </w:rPr>
            </w:pPr>
            <w:hyperlink r:id="rId752" w:history="1">
              <w:r w:rsidR="007D3634" w:rsidRPr="007D3634">
                <w:rPr>
                  <w:rFonts w:ascii="Calibri" w:hAnsi="Calibri" w:cs="Calibri"/>
                  <w:color w:val="0563C1"/>
                  <w:sz w:val="16"/>
                  <w:szCs w:val="18"/>
                  <w:u w:val="single"/>
                  <w:lang w:eastAsia="en-GB"/>
                </w:rPr>
                <w:t>RP-231248</w:t>
              </w:r>
            </w:hyperlink>
          </w:p>
        </w:tc>
        <w:tc>
          <w:tcPr>
            <w:tcW w:w="1498" w:type="dxa"/>
            <w:shd w:val="clear" w:color="auto" w:fill="auto"/>
            <w:tcMar>
              <w:left w:w="28" w:type="dxa"/>
              <w:right w:w="28" w:type="dxa"/>
            </w:tcMar>
            <w:hideMark/>
          </w:tcPr>
          <w:p w14:paraId="7BA05A50"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Yuxin Hao, Huawei Technologies. Co., Ltd.</w:t>
            </w:r>
          </w:p>
        </w:tc>
      </w:tr>
      <w:tr w:rsidR="00D00E61" w:rsidRPr="00EF7FBB" w14:paraId="76A0736E" w14:textId="77777777" w:rsidTr="00D00E61">
        <w:trPr>
          <w:trHeight w:val="255"/>
        </w:trPr>
        <w:tc>
          <w:tcPr>
            <w:tcW w:w="757" w:type="dxa"/>
            <w:shd w:val="clear" w:color="auto" w:fill="auto"/>
            <w:tcMar>
              <w:left w:w="28" w:type="dxa"/>
              <w:right w:w="28" w:type="dxa"/>
            </w:tcMar>
            <w:hideMark/>
          </w:tcPr>
          <w:p w14:paraId="28B75893"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970084</w:t>
            </w:r>
          </w:p>
        </w:tc>
        <w:tc>
          <w:tcPr>
            <w:tcW w:w="3742" w:type="dxa"/>
            <w:shd w:val="clear" w:color="auto" w:fill="auto"/>
            <w:tcMar>
              <w:left w:w="28" w:type="dxa"/>
              <w:right w:w="28" w:type="dxa"/>
            </w:tcMar>
            <w:hideMark/>
          </w:tcPr>
          <w:p w14:paraId="1CCDC3F7"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Simultaneous Rx/Tx band combinations for NR CA/DC, NR SUL and LTE/NR DC in Rel-18 </w:t>
            </w:r>
          </w:p>
        </w:tc>
        <w:tc>
          <w:tcPr>
            <w:tcW w:w="3231" w:type="dxa"/>
            <w:shd w:val="clear" w:color="auto" w:fill="auto"/>
            <w:tcMar>
              <w:left w:w="28" w:type="dxa"/>
              <w:right w:w="28" w:type="dxa"/>
            </w:tcMar>
            <w:hideMark/>
          </w:tcPr>
          <w:p w14:paraId="1CE395ED"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val="de-DE" w:eastAsia="en-GB"/>
              </w:rPr>
            </w:pPr>
            <w:r w:rsidRPr="00EF7FBB">
              <w:rPr>
                <w:rFonts w:ascii="Arial" w:hAnsi="Arial" w:cs="Arial"/>
                <w:b/>
                <w:bCs/>
                <w:color w:val="000000"/>
                <w:sz w:val="18"/>
                <w:szCs w:val="18"/>
                <w:lang w:val="de-DE" w:eastAsia="en-GB"/>
              </w:rPr>
              <w:t>LTE_NR_Simult_RxTx_R18</w:t>
            </w:r>
          </w:p>
        </w:tc>
        <w:tc>
          <w:tcPr>
            <w:tcW w:w="312" w:type="dxa"/>
            <w:shd w:val="clear" w:color="auto" w:fill="auto"/>
            <w:tcMar>
              <w:left w:w="28" w:type="dxa"/>
              <w:right w:w="28" w:type="dxa"/>
            </w:tcMar>
            <w:hideMark/>
          </w:tcPr>
          <w:p w14:paraId="61FB6B9A"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de-DE" w:eastAsia="en-GB"/>
              </w:rPr>
            </w:pPr>
            <w:r w:rsidRPr="00EF7FBB">
              <w:rPr>
                <w:rFonts w:ascii="Arial" w:hAnsi="Arial" w:cs="Arial"/>
                <w:color w:val="000000"/>
                <w:sz w:val="18"/>
                <w:szCs w:val="18"/>
                <w:lang w:val="de-DE" w:eastAsia="en-GB"/>
              </w:rPr>
              <w:t> </w:t>
            </w:r>
          </w:p>
        </w:tc>
        <w:tc>
          <w:tcPr>
            <w:tcW w:w="661" w:type="dxa"/>
            <w:shd w:val="clear" w:color="auto" w:fill="auto"/>
            <w:tcMar>
              <w:left w:w="28" w:type="dxa"/>
              <w:right w:w="28" w:type="dxa"/>
            </w:tcMar>
            <w:hideMark/>
          </w:tcPr>
          <w:p w14:paraId="055BF03B" w14:textId="728BB013" w:rsidR="00D00E61" w:rsidRPr="00EF7FBB" w:rsidRDefault="003C763E" w:rsidP="00B22AB8">
            <w:pPr>
              <w:overflowPunct/>
              <w:autoSpaceDE/>
              <w:autoSpaceDN/>
              <w:adjustRightInd/>
              <w:spacing w:after="0"/>
              <w:textAlignment w:val="auto"/>
              <w:rPr>
                <w:rFonts w:ascii="Calibri" w:hAnsi="Calibri" w:cs="Calibri"/>
                <w:color w:val="0563C1"/>
                <w:sz w:val="18"/>
                <w:szCs w:val="18"/>
                <w:u w:val="single"/>
                <w:lang w:eastAsia="en-GB"/>
              </w:rPr>
            </w:pPr>
            <w:hyperlink r:id="rId753" w:history="1">
              <w:r w:rsidR="007D3634" w:rsidRPr="007D3634">
                <w:rPr>
                  <w:rFonts w:ascii="Calibri" w:hAnsi="Calibri" w:cs="Calibri"/>
                  <w:color w:val="0563C1"/>
                  <w:sz w:val="16"/>
                  <w:szCs w:val="18"/>
                  <w:u w:val="single"/>
                  <w:lang w:eastAsia="en-GB"/>
                </w:rPr>
                <w:t>RP-223354</w:t>
              </w:r>
            </w:hyperlink>
          </w:p>
        </w:tc>
        <w:tc>
          <w:tcPr>
            <w:tcW w:w="1498" w:type="dxa"/>
            <w:shd w:val="clear" w:color="auto" w:fill="auto"/>
            <w:tcMar>
              <w:left w:w="28" w:type="dxa"/>
              <w:right w:w="28" w:type="dxa"/>
            </w:tcMar>
            <w:hideMark/>
          </w:tcPr>
          <w:p w14:paraId="331BAF85"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Dan Hu, Huawei</w:t>
            </w:r>
          </w:p>
        </w:tc>
      </w:tr>
      <w:tr w:rsidR="00D00E61" w:rsidRPr="00EF7FBB" w14:paraId="68494678" w14:textId="77777777" w:rsidTr="00D00E61">
        <w:trPr>
          <w:trHeight w:val="255"/>
        </w:trPr>
        <w:tc>
          <w:tcPr>
            <w:tcW w:w="757" w:type="dxa"/>
            <w:shd w:val="clear" w:color="auto" w:fill="auto"/>
            <w:tcMar>
              <w:left w:w="28" w:type="dxa"/>
              <w:right w:w="28" w:type="dxa"/>
            </w:tcMar>
            <w:hideMark/>
          </w:tcPr>
          <w:p w14:paraId="04794B56"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970184</w:t>
            </w:r>
          </w:p>
        </w:tc>
        <w:tc>
          <w:tcPr>
            <w:tcW w:w="3742" w:type="dxa"/>
            <w:shd w:val="clear" w:color="auto" w:fill="auto"/>
            <w:tcMar>
              <w:left w:w="28" w:type="dxa"/>
              <w:right w:w="28" w:type="dxa"/>
            </w:tcMar>
            <w:hideMark/>
          </w:tcPr>
          <w:p w14:paraId="3C4BC5D5"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Simultaneous Rx/Tx band combinations for NR CA/DC, NR SUL and LTE/NR DC in Rel-18 </w:t>
            </w:r>
          </w:p>
        </w:tc>
        <w:tc>
          <w:tcPr>
            <w:tcW w:w="3231" w:type="dxa"/>
            <w:shd w:val="clear" w:color="auto" w:fill="auto"/>
            <w:tcMar>
              <w:left w:w="28" w:type="dxa"/>
              <w:right w:w="28" w:type="dxa"/>
            </w:tcMar>
            <w:hideMark/>
          </w:tcPr>
          <w:p w14:paraId="41F160EF"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de-DE" w:eastAsia="en-GB"/>
              </w:rPr>
            </w:pPr>
            <w:r w:rsidRPr="00EF7FBB">
              <w:rPr>
                <w:rFonts w:ascii="Arial" w:hAnsi="Arial" w:cs="Arial"/>
                <w:color w:val="000000"/>
                <w:sz w:val="18"/>
                <w:szCs w:val="18"/>
                <w:lang w:val="de-DE" w:eastAsia="en-GB"/>
              </w:rPr>
              <w:t>LTE_NR_Simult_RxTx_R18-Core</w:t>
            </w:r>
          </w:p>
        </w:tc>
        <w:tc>
          <w:tcPr>
            <w:tcW w:w="312" w:type="dxa"/>
            <w:shd w:val="clear" w:color="auto" w:fill="auto"/>
            <w:tcMar>
              <w:left w:w="28" w:type="dxa"/>
              <w:right w:w="28" w:type="dxa"/>
            </w:tcMar>
            <w:hideMark/>
          </w:tcPr>
          <w:p w14:paraId="64208185"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661" w:type="dxa"/>
            <w:shd w:val="clear" w:color="auto" w:fill="auto"/>
            <w:tcMar>
              <w:left w:w="28" w:type="dxa"/>
              <w:right w:w="28" w:type="dxa"/>
            </w:tcMar>
            <w:hideMark/>
          </w:tcPr>
          <w:p w14:paraId="4E15BD35" w14:textId="281C3FC9" w:rsidR="00D00E61" w:rsidRPr="00EF7FBB" w:rsidRDefault="003C763E" w:rsidP="00B22AB8">
            <w:pPr>
              <w:overflowPunct/>
              <w:autoSpaceDE/>
              <w:autoSpaceDN/>
              <w:adjustRightInd/>
              <w:spacing w:after="0"/>
              <w:textAlignment w:val="auto"/>
              <w:rPr>
                <w:rFonts w:ascii="Calibri" w:hAnsi="Calibri" w:cs="Calibri"/>
                <w:color w:val="0563C1"/>
                <w:sz w:val="18"/>
                <w:szCs w:val="18"/>
                <w:u w:val="single"/>
                <w:lang w:eastAsia="en-GB"/>
              </w:rPr>
            </w:pPr>
            <w:hyperlink r:id="rId754" w:history="1">
              <w:r w:rsidR="007D3634" w:rsidRPr="007D3634">
                <w:rPr>
                  <w:rFonts w:ascii="Calibri" w:hAnsi="Calibri" w:cs="Calibri"/>
                  <w:color w:val="0563C1"/>
                  <w:sz w:val="16"/>
                  <w:szCs w:val="18"/>
                  <w:u w:val="single"/>
                  <w:lang w:eastAsia="en-GB"/>
                </w:rPr>
                <w:t>RP-223354</w:t>
              </w:r>
            </w:hyperlink>
          </w:p>
        </w:tc>
        <w:tc>
          <w:tcPr>
            <w:tcW w:w="1498" w:type="dxa"/>
            <w:shd w:val="clear" w:color="auto" w:fill="auto"/>
            <w:tcMar>
              <w:left w:w="28" w:type="dxa"/>
              <w:right w:w="28" w:type="dxa"/>
            </w:tcMar>
            <w:hideMark/>
          </w:tcPr>
          <w:p w14:paraId="330877B1"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Dan Hu, Huawei</w:t>
            </w:r>
          </w:p>
        </w:tc>
      </w:tr>
      <w:tr w:rsidR="00D00E61" w:rsidRPr="00EF7FBB" w14:paraId="412E6120" w14:textId="77777777" w:rsidTr="00D00E61">
        <w:trPr>
          <w:trHeight w:val="255"/>
        </w:trPr>
        <w:tc>
          <w:tcPr>
            <w:tcW w:w="757" w:type="dxa"/>
            <w:shd w:val="clear" w:color="auto" w:fill="auto"/>
            <w:tcMar>
              <w:left w:w="28" w:type="dxa"/>
              <w:right w:w="28" w:type="dxa"/>
            </w:tcMar>
            <w:hideMark/>
          </w:tcPr>
          <w:p w14:paraId="5E2149CD"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970284</w:t>
            </w:r>
          </w:p>
        </w:tc>
        <w:tc>
          <w:tcPr>
            <w:tcW w:w="3742" w:type="dxa"/>
            <w:shd w:val="clear" w:color="auto" w:fill="auto"/>
            <w:tcMar>
              <w:left w:w="28" w:type="dxa"/>
              <w:right w:w="28" w:type="dxa"/>
            </w:tcMar>
            <w:hideMark/>
          </w:tcPr>
          <w:p w14:paraId="3E192001"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Simultaneous Rx/Tx band combinations for NR CA/DC, NR SUL and LTE/NR DC in Rel-18 </w:t>
            </w:r>
          </w:p>
        </w:tc>
        <w:tc>
          <w:tcPr>
            <w:tcW w:w="3231" w:type="dxa"/>
            <w:shd w:val="clear" w:color="auto" w:fill="auto"/>
            <w:tcMar>
              <w:left w:w="28" w:type="dxa"/>
              <w:right w:w="28" w:type="dxa"/>
            </w:tcMar>
            <w:hideMark/>
          </w:tcPr>
          <w:p w14:paraId="64ED9ABB"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de-DE" w:eastAsia="en-GB"/>
              </w:rPr>
            </w:pPr>
            <w:r w:rsidRPr="00EF7FBB">
              <w:rPr>
                <w:rFonts w:ascii="Arial" w:hAnsi="Arial" w:cs="Arial"/>
                <w:color w:val="000000"/>
                <w:sz w:val="18"/>
                <w:szCs w:val="18"/>
                <w:lang w:val="de-DE" w:eastAsia="en-GB"/>
              </w:rPr>
              <w:t>LTE_NR_Simult_RxTx_R18-Perf</w:t>
            </w:r>
          </w:p>
        </w:tc>
        <w:tc>
          <w:tcPr>
            <w:tcW w:w="312" w:type="dxa"/>
            <w:shd w:val="clear" w:color="auto" w:fill="auto"/>
            <w:tcMar>
              <w:left w:w="28" w:type="dxa"/>
              <w:right w:w="28" w:type="dxa"/>
            </w:tcMar>
            <w:hideMark/>
          </w:tcPr>
          <w:p w14:paraId="0A55E602"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661" w:type="dxa"/>
            <w:shd w:val="clear" w:color="auto" w:fill="auto"/>
            <w:tcMar>
              <w:left w:w="28" w:type="dxa"/>
              <w:right w:w="28" w:type="dxa"/>
            </w:tcMar>
            <w:hideMark/>
          </w:tcPr>
          <w:p w14:paraId="1C6587B0" w14:textId="311FBD11" w:rsidR="00D00E61" w:rsidRPr="00EF7FBB" w:rsidRDefault="003C763E" w:rsidP="00B22AB8">
            <w:pPr>
              <w:overflowPunct/>
              <w:autoSpaceDE/>
              <w:autoSpaceDN/>
              <w:adjustRightInd/>
              <w:spacing w:after="0"/>
              <w:textAlignment w:val="auto"/>
              <w:rPr>
                <w:rFonts w:ascii="Calibri" w:hAnsi="Calibri" w:cs="Calibri"/>
                <w:color w:val="0563C1"/>
                <w:sz w:val="18"/>
                <w:szCs w:val="18"/>
                <w:u w:val="single"/>
                <w:lang w:eastAsia="en-GB"/>
              </w:rPr>
            </w:pPr>
            <w:hyperlink r:id="rId755" w:history="1">
              <w:r w:rsidR="007D3634" w:rsidRPr="007D3634">
                <w:rPr>
                  <w:rFonts w:ascii="Calibri" w:hAnsi="Calibri" w:cs="Calibri"/>
                  <w:color w:val="0563C1"/>
                  <w:sz w:val="16"/>
                  <w:szCs w:val="18"/>
                  <w:u w:val="single"/>
                  <w:lang w:eastAsia="en-GB"/>
                </w:rPr>
                <w:t>RP-223354</w:t>
              </w:r>
            </w:hyperlink>
          </w:p>
        </w:tc>
        <w:tc>
          <w:tcPr>
            <w:tcW w:w="1498" w:type="dxa"/>
            <w:shd w:val="clear" w:color="auto" w:fill="auto"/>
            <w:tcMar>
              <w:left w:w="28" w:type="dxa"/>
              <w:right w:w="28" w:type="dxa"/>
            </w:tcMar>
            <w:hideMark/>
          </w:tcPr>
          <w:p w14:paraId="7E131DCF"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Dan Hu, Huawei</w:t>
            </w:r>
          </w:p>
        </w:tc>
      </w:tr>
      <w:tr w:rsidR="00D00E61" w:rsidRPr="00EF7FBB" w14:paraId="3589120A" w14:textId="77777777" w:rsidTr="00D00E61">
        <w:trPr>
          <w:trHeight w:val="255"/>
        </w:trPr>
        <w:tc>
          <w:tcPr>
            <w:tcW w:w="757" w:type="dxa"/>
            <w:shd w:val="clear" w:color="auto" w:fill="auto"/>
            <w:tcMar>
              <w:left w:w="28" w:type="dxa"/>
              <w:right w:w="28" w:type="dxa"/>
            </w:tcMar>
            <w:hideMark/>
          </w:tcPr>
          <w:p w14:paraId="77113EE0"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961009</w:t>
            </w:r>
          </w:p>
        </w:tc>
        <w:tc>
          <w:tcPr>
            <w:tcW w:w="3742" w:type="dxa"/>
            <w:shd w:val="clear" w:color="auto" w:fill="auto"/>
            <w:tcMar>
              <w:left w:w="28" w:type="dxa"/>
              <w:right w:w="28" w:type="dxa"/>
            </w:tcMar>
            <w:hideMark/>
          </w:tcPr>
          <w:p w14:paraId="6BA60A76"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Rel-18 single SUL band combinations for SA NR supplementary uplink (SUL), NSA NR SUL, NSA NR SUL with UL sharing from the UE perspective (ULSUP)</w:t>
            </w:r>
          </w:p>
        </w:tc>
        <w:tc>
          <w:tcPr>
            <w:tcW w:w="3231" w:type="dxa"/>
            <w:shd w:val="clear" w:color="auto" w:fill="auto"/>
            <w:tcMar>
              <w:left w:w="28" w:type="dxa"/>
              <w:right w:w="28" w:type="dxa"/>
            </w:tcMar>
            <w:hideMark/>
          </w:tcPr>
          <w:p w14:paraId="5BEC5111"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val="es-ES" w:eastAsia="en-GB"/>
              </w:rPr>
            </w:pPr>
            <w:r w:rsidRPr="00EF7FBB">
              <w:rPr>
                <w:rFonts w:ascii="Arial" w:hAnsi="Arial" w:cs="Arial"/>
                <w:b/>
                <w:bCs/>
                <w:color w:val="000000"/>
                <w:sz w:val="18"/>
                <w:szCs w:val="18"/>
                <w:lang w:val="es-ES" w:eastAsia="en-GB"/>
              </w:rPr>
              <w:t>NR_SUL_combos_R18</w:t>
            </w:r>
          </w:p>
        </w:tc>
        <w:tc>
          <w:tcPr>
            <w:tcW w:w="312" w:type="dxa"/>
            <w:shd w:val="clear" w:color="auto" w:fill="auto"/>
            <w:tcMar>
              <w:left w:w="28" w:type="dxa"/>
              <w:right w:w="28" w:type="dxa"/>
            </w:tcMar>
            <w:hideMark/>
          </w:tcPr>
          <w:p w14:paraId="13EEF14A"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 </w:t>
            </w:r>
          </w:p>
        </w:tc>
        <w:tc>
          <w:tcPr>
            <w:tcW w:w="661" w:type="dxa"/>
            <w:shd w:val="clear" w:color="auto" w:fill="auto"/>
            <w:tcMar>
              <w:left w:w="28" w:type="dxa"/>
              <w:right w:w="28" w:type="dxa"/>
            </w:tcMar>
            <w:hideMark/>
          </w:tcPr>
          <w:p w14:paraId="50AB5DE0" w14:textId="381C0DB8" w:rsidR="00D00E61" w:rsidRPr="00EF7FBB" w:rsidRDefault="003C763E" w:rsidP="00B22AB8">
            <w:pPr>
              <w:overflowPunct/>
              <w:autoSpaceDE/>
              <w:autoSpaceDN/>
              <w:adjustRightInd/>
              <w:spacing w:after="0"/>
              <w:textAlignment w:val="auto"/>
              <w:rPr>
                <w:rFonts w:ascii="Calibri" w:hAnsi="Calibri" w:cs="Calibri"/>
                <w:color w:val="0563C1"/>
                <w:sz w:val="18"/>
                <w:szCs w:val="18"/>
                <w:u w:val="single"/>
                <w:lang w:eastAsia="en-GB"/>
              </w:rPr>
            </w:pPr>
            <w:hyperlink r:id="rId756" w:history="1">
              <w:r w:rsidR="007D3634" w:rsidRPr="007D3634">
                <w:rPr>
                  <w:rFonts w:ascii="Calibri" w:hAnsi="Calibri" w:cs="Calibri"/>
                  <w:color w:val="0563C1"/>
                  <w:sz w:val="16"/>
                  <w:szCs w:val="18"/>
                  <w:u w:val="single"/>
                  <w:lang w:eastAsia="en-GB"/>
                </w:rPr>
                <w:t>RP-232372</w:t>
              </w:r>
            </w:hyperlink>
          </w:p>
        </w:tc>
        <w:tc>
          <w:tcPr>
            <w:tcW w:w="1498" w:type="dxa"/>
            <w:shd w:val="clear" w:color="auto" w:fill="auto"/>
            <w:tcMar>
              <w:left w:w="28" w:type="dxa"/>
              <w:right w:w="28" w:type="dxa"/>
            </w:tcMar>
            <w:hideMark/>
          </w:tcPr>
          <w:p w14:paraId="593D4AD7"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Zhang, Peng, Huawei</w:t>
            </w:r>
          </w:p>
        </w:tc>
      </w:tr>
      <w:tr w:rsidR="00D00E61" w:rsidRPr="00EF7FBB" w14:paraId="1F88EA41" w14:textId="77777777" w:rsidTr="00D00E61">
        <w:trPr>
          <w:trHeight w:val="255"/>
        </w:trPr>
        <w:tc>
          <w:tcPr>
            <w:tcW w:w="757" w:type="dxa"/>
            <w:shd w:val="clear" w:color="auto" w:fill="auto"/>
            <w:tcMar>
              <w:left w:w="28" w:type="dxa"/>
              <w:right w:w="28" w:type="dxa"/>
            </w:tcMar>
            <w:hideMark/>
          </w:tcPr>
          <w:p w14:paraId="6685D5E8"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961109</w:t>
            </w:r>
          </w:p>
        </w:tc>
        <w:tc>
          <w:tcPr>
            <w:tcW w:w="3742" w:type="dxa"/>
            <w:shd w:val="clear" w:color="auto" w:fill="auto"/>
            <w:tcMar>
              <w:left w:w="28" w:type="dxa"/>
              <w:right w:w="28" w:type="dxa"/>
            </w:tcMar>
            <w:hideMark/>
          </w:tcPr>
          <w:p w14:paraId="376C220A"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Rel-18 single SUL band combinations for SA NR supplementary uplink (SUL), NSA NR SUL, NSA NR SUL with UL sharing from the UE perspective (ULSUP)</w:t>
            </w:r>
          </w:p>
        </w:tc>
        <w:tc>
          <w:tcPr>
            <w:tcW w:w="3231" w:type="dxa"/>
            <w:shd w:val="clear" w:color="auto" w:fill="auto"/>
            <w:tcMar>
              <w:left w:w="28" w:type="dxa"/>
              <w:right w:w="28" w:type="dxa"/>
            </w:tcMar>
            <w:hideMark/>
          </w:tcPr>
          <w:p w14:paraId="4A629DAB"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NR_SUL_combos_R18-Core</w:t>
            </w:r>
          </w:p>
        </w:tc>
        <w:tc>
          <w:tcPr>
            <w:tcW w:w="312" w:type="dxa"/>
            <w:shd w:val="clear" w:color="auto" w:fill="auto"/>
            <w:tcMar>
              <w:left w:w="28" w:type="dxa"/>
              <w:right w:w="28" w:type="dxa"/>
            </w:tcMar>
            <w:hideMark/>
          </w:tcPr>
          <w:p w14:paraId="44478043"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661" w:type="dxa"/>
            <w:shd w:val="clear" w:color="auto" w:fill="auto"/>
            <w:tcMar>
              <w:left w:w="28" w:type="dxa"/>
              <w:right w:w="28" w:type="dxa"/>
            </w:tcMar>
            <w:hideMark/>
          </w:tcPr>
          <w:p w14:paraId="06106DB3" w14:textId="6CBA5C0F" w:rsidR="00D00E61" w:rsidRPr="00EF7FBB" w:rsidRDefault="003C763E" w:rsidP="00B22AB8">
            <w:pPr>
              <w:overflowPunct/>
              <w:autoSpaceDE/>
              <w:autoSpaceDN/>
              <w:adjustRightInd/>
              <w:spacing w:after="0"/>
              <w:textAlignment w:val="auto"/>
              <w:rPr>
                <w:rFonts w:ascii="Calibri" w:hAnsi="Calibri" w:cs="Calibri"/>
                <w:color w:val="0563C1"/>
                <w:sz w:val="18"/>
                <w:szCs w:val="18"/>
                <w:u w:val="single"/>
                <w:lang w:eastAsia="en-GB"/>
              </w:rPr>
            </w:pPr>
            <w:hyperlink r:id="rId757" w:history="1">
              <w:r w:rsidR="007D3634" w:rsidRPr="007D3634">
                <w:rPr>
                  <w:rFonts w:ascii="Calibri" w:hAnsi="Calibri" w:cs="Calibri"/>
                  <w:color w:val="0563C1"/>
                  <w:sz w:val="16"/>
                  <w:szCs w:val="18"/>
                  <w:u w:val="single"/>
                  <w:lang w:eastAsia="en-GB"/>
                </w:rPr>
                <w:t>RP-232372</w:t>
              </w:r>
            </w:hyperlink>
          </w:p>
        </w:tc>
        <w:tc>
          <w:tcPr>
            <w:tcW w:w="1498" w:type="dxa"/>
            <w:shd w:val="clear" w:color="auto" w:fill="auto"/>
            <w:tcMar>
              <w:left w:w="28" w:type="dxa"/>
              <w:right w:w="28" w:type="dxa"/>
            </w:tcMar>
            <w:hideMark/>
          </w:tcPr>
          <w:p w14:paraId="3F4D19F5"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Zhang, Peng, Huawei</w:t>
            </w:r>
          </w:p>
        </w:tc>
      </w:tr>
      <w:tr w:rsidR="00D00E61" w:rsidRPr="00EF7FBB" w14:paraId="1EECEF4B" w14:textId="77777777" w:rsidTr="00D00E61">
        <w:trPr>
          <w:trHeight w:val="255"/>
        </w:trPr>
        <w:tc>
          <w:tcPr>
            <w:tcW w:w="757" w:type="dxa"/>
            <w:shd w:val="clear" w:color="auto" w:fill="auto"/>
            <w:tcMar>
              <w:left w:w="28" w:type="dxa"/>
              <w:right w:w="28" w:type="dxa"/>
            </w:tcMar>
            <w:hideMark/>
          </w:tcPr>
          <w:p w14:paraId="628F721D"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961209</w:t>
            </w:r>
          </w:p>
        </w:tc>
        <w:tc>
          <w:tcPr>
            <w:tcW w:w="3742" w:type="dxa"/>
            <w:shd w:val="clear" w:color="auto" w:fill="auto"/>
            <w:tcMar>
              <w:left w:w="28" w:type="dxa"/>
              <w:right w:w="28" w:type="dxa"/>
            </w:tcMar>
            <w:hideMark/>
          </w:tcPr>
          <w:p w14:paraId="3419ACB6"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Rel-18 single SUL band combinations for SA NR supplementary uplink (SUL), NSA NR SUL, NSA NR SUL with UL sharing from the UE perspective (ULSUP)</w:t>
            </w:r>
          </w:p>
        </w:tc>
        <w:tc>
          <w:tcPr>
            <w:tcW w:w="3231" w:type="dxa"/>
            <w:shd w:val="clear" w:color="auto" w:fill="auto"/>
            <w:tcMar>
              <w:left w:w="28" w:type="dxa"/>
              <w:right w:w="28" w:type="dxa"/>
            </w:tcMar>
            <w:hideMark/>
          </w:tcPr>
          <w:p w14:paraId="5803845A"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NR_SUL_combos_R18-Perf</w:t>
            </w:r>
          </w:p>
        </w:tc>
        <w:tc>
          <w:tcPr>
            <w:tcW w:w="312" w:type="dxa"/>
            <w:shd w:val="clear" w:color="auto" w:fill="auto"/>
            <w:tcMar>
              <w:left w:w="28" w:type="dxa"/>
              <w:right w:w="28" w:type="dxa"/>
            </w:tcMar>
            <w:hideMark/>
          </w:tcPr>
          <w:p w14:paraId="19F9606B"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661" w:type="dxa"/>
            <w:shd w:val="clear" w:color="auto" w:fill="auto"/>
            <w:tcMar>
              <w:left w:w="28" w:type="dxa"/>
              <w:right w:w="28" w:type="dxa"/>
            </w:tcMar>
            <w:hideMark/>
          </w:tcPr>
          <w:p w14:paraId="0EF495AE" w14:textId="47E99E36" w:rsidR="00D00E61" w:rsidRPr="00EF7FBB" w:rsidRDefault="003C763E" w:rsidP="00B22AB8">
            <w:pPr>
              <w:overflowPunct/>
              <w:autoSpaceDE/>
              <w:autoSpaceDN/>
              <w:adjustRightInd/>
              <w:spacing w:after="0"/>
              <w:textAlignment w:val="auto"/>
              <w:rPr>
                <w:rFonts w:ascii="Calibri" w:hAnsi="Calibri" w:cs="Calibri"/>
                <w:color w:val="0563C1"/>
                <w:sz w:val="18"/>
                <w:szCs w:val="18"/>
                <w:u w:val="single"/>
                <w:lang w:eastAsia="en-GB"/>
              </w:rPr>
            </w:pPr>
            <w:hyperlink r:id="rId758" w:history="1">
              <w:r w:rsidR="007D3634" w:rsidRPr="007D3634">
                <w:rPr>
                  <w:rFonts w:ascii="Calibri" w:hAnsi="Calibri" w:cs="Calibri"/>
                  <w:color w:val="0563C1"/>
                  <w:sz w:val="16"/>
                  <w:szCs w:val="18"/>
                  <w:u w:val="single"/>
                  <w:lang w:eastAsia="en-GB"/>
                </w:rPr>
                <w:t>RP-232372</w:t>
              </w:r>
            </w:hyperlink>
          </w:p>
        </w:tc>
        <w:tc>
          <w:tcPr>
            <w:tcW w:w="1498" w:type="dxa"/>
            <w:shd w:val="clear" w:color="auto" w:fill="auto"/>
            <w:tcMar>
              <w:left w:w="28" w:type="dxa"/>
              <w:right w:w="28" w:type="dxa"/>
            </w:tcMar>
            <w:hideMark/>
          </w:tcPr>
          <w:p w14:paraId="581EFF83"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Zhang, Peng, Huawei</w:t>
            </w:r>
          </w:p>
        </w:tc>
      </w:tr>
      <w:tr w:rsidR="00D00E61" w:rsidRPr="00EF7FBB" w14:paraId="0A567F44" w14:textId="77777777" w:rsidTr="00D00E61">
        <w:trPr>
          <w:trHeight w:val="255"/>
        </w:trPr>
        <w:tc>
          <w:tcPr>
            <w:tcW w:w="757" w:type="dxa"/>
            <w:shd w:val="clear" w:color="auto" w:fill="auto"/>
            <w:tcMar>
              <w:left w:w="28" w:type="dxa"/>
              <w:right w:w="28" w:type="dxa"/>
            </w:tcMar>
            <w:hideMark/>
          </w:tcPr>
          <w:p w14:paraId="02A4E285"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961001</w:t>
            </w:r>
          </w:p>
        </w:tc>
        <w:tc>
          <w:tcPr>
            <w:tcW w:w="3742" w:type="dxa"/>
            <w:shd w:val="clear" w:color="auto" w:fill="auto"/>
            <w:tcMar>
              <w:left w:w="28" w:type="dxa"/>
              <w:right w:w="28" w:type="dxa"/>
            </w:tcMar>
            <w:hideMark/>
          </w:tcPr>
          <w:p w14:paraId="0A92CCBB"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Rel-18 Dual Connectivity (DC) of 1 band LTE (1DL/1UL) and 1 NR band (1DL/1UL) </w:t>
            </w:r>
          </w:p>
        </w:tc>
        <w:tc>
          <w:tcPr>
            <w:tcW w:w="3231" w:type="dxa"/>
            <w:shd w:val="clear" w:color="auto" w:fill="auto"/>
            <w:tcMar>
              <w:left w:w="28" w:type="dxa"/>
              <w:right w:w="28" w:type="dxa"/>
            </w:tcMar>
            <w:hideMark/>
          </w:tcPr>
          <w:p w14:paraId="3CC4CF31" w14:textId="77777777" w:rsidR="00D00E61" w:rsidRPr="003D7496" w:rsidRDefault="00D00E61" w:rsidP="00B22AB8">
            <w:pPr>
              <w:overflowPunct/>
              <w:autoSpaceDE/>
              <w:autoSpaceDN/>
              <w:adjustRightInd/>
              <w:spacing w:after="0"/>
              <w:textAlignment w:val="auto"/>
              <w:rPr>
                <w:rFonts w:ascii="Arial" w:hAnsi="Arial" w:cs="Arial"/>
                <w:b/>
                <w:bCs/>
                <w:color w:val="000000"/>
                <w:sz w:val="18"/>
                <w:szCs w:val="18"/>
                <w:lang w:val="de-DE" w:eastAsia="en-GB"/>
              </w:rPr>
            </w:pPr>
            <w:r w:rsidRPr="003D7496">
              <w:rPr>
                <w:rFonts w:ascii="Arial" w:hAnsi="Arial" w:cs="Arial"/>
                <w:b/>
                <w:bCs/>
                <w:color w:val="000000"/>
                <w:sz w:val="18"/>
                <w:szCs w:val="18"/>
                <w:lang w:val="de-DE" w:eastAsia="en-GB"/>
              </w:rPr>
              <w:t>DC_R18_1BLTE_1BNR_2DL2UL</w:t>
            </w:r>
          </w:p>
        </w:tc>
        <w:tc>
          <w:tcPr>
            <w:tcW w:w="312" w:type="dxa"/>
            <w:shd w:val="clear" w:color="auto" w:fill="auto"/>
            <w:tcMar>
              <w:left w:w="28" w:type="dxa"/>
              <w:right w:w="28" w:type="dxa"/>
            </w:tcMar>
            <w:hideMark/>
          </w:tcPr>
          <w:p w14:paraId="654D708B" w14:textId="77777777" w:rsidR="00D00E61" w:rsidRPr="003D7496" w:rsidRDefault="00D00E61" w:rsidP="00B22AB8">
            <w:pPr>
              <w:overflowPunct/>
              <w:autoSpaceDE/>
              <w:autoSpaceDN/>
              <w:adjustRightInd/>
              <w:spacing w:after="0"/>
              <w:textAlignment w:val="auto"/>
              <w:rPr>
                <w:rFonts w:ascii="Arial" w:hAnsi="Arial" w:cs="Arial"/>
                <w:color w:val="000000"/>
                <w:sz w:val="18"/>
                <w:szCs w:val="18"/>
                <w:lang w:val="de-DE" w:eastAsia="en-GB"/>
              </w:rPr>
            </w:pPr>
            <w:r w:rsidRPr="003D7496">
              <w:rPr>
                <w:rFonts w:ascii="Arial" w:hAnsi="Arial" w:cs="Arial"/>
                <w:color w:val="000000"/>
                <w:sz w:val="18"/>
                <w:szCs w:val="18"/>
                <w:lang w:val="de-DE" w:eastAsia="en-GB"/>
              </w:rPr>
              <w:t> </w:t>
            </w:r>
          </w:p>
        </w:tc>
        <w:tc>
          <w:tcPr>
            <w:tcW w:w="661" w:type="dxa"/>
            <w:shd w:val="clear" w:color="auto" w:fill="auto"/>
            <w:tcMar>
              <w:left w:w="28" w:type="dxa"/>
              <w:right w:w="28" w:type="dxa"/>
            </w:tcMar>
            <w:hideMark/>
          </w:tcPr>
          <w:p w14:paraId="66E368AC" w14:textId="61DA7AEC" w:rsidR="00D00E61" w:rsidRPr="00EF7FBB" w:rsidRDefault="003C763E" w:rsidP="00B22AB8">
            <w:pPr>
              <w:overflowPunct/>
              <w:autoSpaceDE/>
              <w:autoSpaceDN/>
              <w:adjustRightInd/>
              <w:spacing w:after="0"/>
              <w:textAlignment w:val="auto"/>
              <w:rPr>
                <w:rFonts w:ascii="Calibri" w:hAnsi="Calibri" w:cs="Calibri"/>
                <w:color w:val="0563C1"/>
                <w:sz w:val="18"/>
                <w:szCs w:val="18"/>
                <w:u w:val="single"/>
                <w:lang w:eastAsia="en-GB"/>
              </w:rPr>
            </w:pPr>
            <w:hyperlink r:id="rId759" w:history="1">
              <w:r w:rsidR="007D3634" w:rsidRPr="007D3634">
                <w:rPr>
                  <w:rFonts w:ascii="Calibri" w:hAnsi="Calibri" w:cs="Calibri"/>
                  <w:color w:val="0563C1"/>
                  <w:sz w:val="16"/>
                  <w:szCs w:val="18"/>
                  <w:u w:val="single"/>
                  <w:lang w:eastAsia="en-GB"/>
                </w:rPr>
                <w:t>RP-232302</w:t>
              </w:r>
            </w:hyperlink>
          </w:p>
        </w:tc>
        <w:tc>
          <w:tcPr>
            <w:tcW w:w="1498" w:type="dxa"/>
            <w:shd w:val="clear" w:color="auto" w:fill="auto"/>
            <w:tcMar>
              <w:left w:w="28" w:type="dxa"/>
              <w:right w:w="28" w:type="dxa"/>
            </w:tcMar>
            <w:hideMark/>
          </w:tcPr>
          <w:p w14:paraId="3D338911"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Bo-Han Hsieh (Tank), CHTTL</w:t>
            </w:r>
          </w:p>
        </w:tc>
      </w:tr>
      <w:tr w:rsidR="00D00E61" w:rsidRPr="00EF7FBB" w14:paraId="09CE276A" w14:textId="77777777" w:rsidTr="00D00E61">
        <w:trPr>
          <w:trHeight w:val="255"/>
        </w:trPr>
        <w:tc>
          <w:tcPr>
            <w:tcW w:w="757" w:type="dxa"/>
            <w:shd w:val="clear" w:color="auto" w:fill="auto"/>
            <w:tcMar>
              <w:left w:w="28" w:type="dxa"/>
              <w:right w:w="28" w:type="dxa"/>
            </w:tcMar>
            <w:hideMark/>
          </w:tcPr>
          <w:p w14:paraId="335D05FB"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961101</w:t>
            </w:r>
          </w:p>
        </w:tc>
        <w:tc>
          <w:tcPr>
            <w:tcW w:w="3742" w:type="dxa"/>
            <w:shd w:val="clear" w:color="auto" w:fill="auto"/>
            <w:tcMar>
              <w:left w:w="28" w:type="dxa"/>
              <w:right w:w="28" w:type="dxa"/>
            </w:tcMar>
            <w:hideMark/>
          </w:tcPr>
          <w:p w14:paraId="12BB4375"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Rel-18 Dual Connectivity (DC) of 1 band LTE (1DL/1UL) and 1 NR band (1DL/1UL) </w:t>
            </w:r>
          </w:p>
        </w:tc>
        <w:tc>
          <w:tcPr>
            <w:tcW w:w="3231" w:type="dxa"/>
            <w:shd w:val="clear" w:color="auto" w:fill="auto"/>
            <w:tcMar>
              <w:left w:w="28" w:type="dxa"/>
              <w:right w:w="28" w:type="dxa"/>
            </w:tcMar>
            <w:hideMark/>
          </w:tcPr>
          <w:p w14:paraId="351787BE"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DC_R18_1BLTE_1BNR_2DL2UL-Core</w:t>
            </w:r>
          </w:p>
        </w:tc>
        <w:tc>
          <w:tcPr>
            <w:tcW w:w="312" w:type="dxa"/>
            <w:shd w:val="clear" w:color="auto" w:fill="auto"/>
            <w:tcMar>
              <w:left w:w="28" w:type="dxa"/>
              <w:right w:w="28" w:type="dxa"/>
            </w:tcMar>
            <w:hideMark/>
          </w:tcPr>
          <w:p w14:paraId="62BF4C41"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661" w:type="dxa"/>
            <w:shd w:val="clear" w:color="auto" w:fill="auto"/>
            <w:tcMar>
              <w:left w:w="28" w:type="dxa"/>
              <w:right w:w="28" w:type="dxa"/>
            </w:tcMar>
            <w:hideMark/>
          </w:tcPr>
          <w:p w14:paraId="5FDD3759" w14:textId="4B77F20C" w:rsidR="00D00E61" w:rsidRPr="00EF7FBB" w:rsidRDefault="003C763E" w:rsidP="00B22AB8">
            <w:pPr>
              <w:overflowPunct/>
              <w:autoSpaceDE/>
              <w:autoSpaceDN/>
              <w:adjustRightInd/>
              <w:spacing w:after="0"/>
              <w:textAlignment w:val="auto"/>
              <w:rPr>
                <w:rFonts w:ascii="Calibri" w:hAnsi="Calibri" w:cs="Calibri"/>
                <w:color w:val="0563C1"/>
                <w:sz w:val="18"/>
                <w:szCs w:val="18"/>
                <w:u w:val="single"/>
                <w:lang w:eastAsia="en-GB"/>
              </w:rPr>
            </w:pPr>
            <w:hyperlink r:id="rId760" w:history="1">
              <w:r w:rsidR="007D3634" w:rsidRPr="007D3634">
                <w:rPr>
                  <w:rFonts w:ascii="Calibri" w:hAnsi="Calibri" w:cs="Calibri"/>
                  <w:color w:val="0563C1"/>
                  <w:sz w:val="16"/>
                  <w:szCs w:val="18"/>
                  <w:u w:val="single"/>
                  <w:lang w:eastAsia="en-GB"/>
                </w:rPr>
                <w:t>RP-232302</w:t>
              </w:r>
            </w:hyperlink>
          </w:p>
        </w:tc>
        <w:tc>
          <w:tcPr>
            <w:tcW w:w="1498" w:type="dxa"/>
            <w:shd w:val="clear" w:color="auto" w:fill="auto"/>
            <w:tcMar>
              <w:left w:w="28" w:type="dxa"/>
              <w:right w:w="28" w:type="dxa"/>
            </w:tcMar>
            <w:hideMark/>
          </w:tcPr>
          <w:p w14:paraId="44A13416"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Bo-Han Hsieh (Tank), CHTTL</w:t>
            </w:r>
          </w:p>
        </w:tc>
      </w:tr>
      <w:tr w:rsidR="00D00E61" w:rsidRPr="00EF7FBB" w14:paraId="4DB7239D" w14:textId="77777777" w:rsidTr="00D00E61">
        <w:trPr>
          <w:trHeight w:val="255"/>
        </w:trPr>
        <w:tc>
          <w:tcPr>
            <w:tcW w:w="757" w:type="dxa"/>
            <w:shd w:val="clear" w:color="auto" w:fill="auto"/>
            <w:tcMar>
              <w:left w:w="28" w:type="dxa"/>
              <w:right w:w="28" w:type="dxa"/>
            </w:tcMar>
            <w:hideMark/>
          </w:tcPr>
          <w:p w14:paraId="44CABB97"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961201</w:t>
            </w:r>
          </w:p>
        </w:tc>
        <w:tc>
          <w:tcPr>
            <w:tcW w:w="3742" w:type="dxa"/>
            <w:shd w:val="clear" w:color="auto" w:fill="auto"/>
            <w:tcMar>
              <w:left w:w="28" w:type="dxa"/>
              <w:right w:w="28" w:type="dxa"/>
            </w:tcMar>
            <w:hideMark/>
          </w:tcPr>
          <w:p w14:paraId="308B5E88"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Rel-18 Dual Connectivity (DC) of 1 band LTE (1DL/1UL) and 1 NR band (1DL/1UL) </w:t>
            </w:r>
          </w:p>
        </w:tc>
        <w:tc>
          <w:tcPr>
            <w:tcW w:w="3231" w:type="dxa"/>
            <w:shd w:val="clear" w:color="auto" w:fill="auto"/>
            <w:tcMar>
              <w:left w:w="28" w:type="dxa"/>
              <w:right w:w="28" w:type="dxa"/>
            </w:tcMar>
            <w:hideMark/>
          </w:tcPr>
          <w:p w14:paraId="6DB6569A" w14:textId="77777777" w:rsidR="00D00E61" w:rsidRPr="003D7496"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3D7496">
              <w:rPr>
                <w:rFonts w:ascii="Arial" w:hAnsi="Arial" w:cs="Arial"/>
                <w:color w:val="000000"/>
                <w:sz w:val="18"/>
                <w:szCs w:val="18"/>
                <w:lang w:val="es-ES" w:eastAsia="en-GB"/>
              </w:rPr>
              <w:t>DC_R18_1BLTE_1BNR_2DL2UL-Perf</w:t>
            </w:r>
          </w:p>
        </w:tc>
        <w:tc>
          <w:tcPr>
            <w:tcW w:w="312" w:type="dxa"/>
            <w:shd w:val="clear" w:color="auto" w:fill="auto"/>
            <w:tcMar>
              <w:left w:w="28" w:type="dxa"/>
              <w:right w:w="28" w:type="dxa"/>
            </w:tcMar>
            <w:hideMark/>
          </w:tcPr>
          <w:p w14:paraId="072551ED"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661" w:type="dxa"/>
            <w:shd w:val="clear" w:color="auto" w:fill="auto"/>
            <w:tcMar>
              <w:left w:w="28" w:type="dxa"/>
              <w:right w:w="28" w:type="dxa"/>
            </w:tcMar>
            <w:hideMark/>
          </w:tcPr>
          <w:p w14:paraId="3DC4ADDD" w14:textId="78DEE653" w:rsidR="00D00E61" w:rsidRPr="00EF7FBB" w:rsidRDefault="003C763E" w:rsidP="00B22AB8">
            <w:pPr>
              <w:overflowPunct/>
              <w:autoSpaceDE/>
              <w:autoSpaceDN/>
              <w:adjustRightInd/>
              <w:spacing w:after="0"/>
              <w:textAlignment w:val="auto"/>
              <w:rPr>
                <w:rFonts w:ascii="Calibri" w:hAnsi="Calibri" w:cs="Calibri"/>
                <w:color w:val="0563C1"/>
                <w:sz w:val="18"/>
                <w:szCs w:val="18"/>
                <w:u w:val="single"/>
                <w:lang w:eastAsia="en-GB"/>
              </w:rPr>
            </w:pPr>
            <w:hyperlink r:id="rId761" w:history="1">
              <w:r w:rsidR="007D3634" w:rsidRPr="007D3634">
                <w:rPr>
                  <w:rFonts w:ascii="Calibri" w:hAnsi="Calibri" w:cs="Calibri"/>
                  <w:color w:val="0563C1"/>
                  <w:sz w:val="16"/>
                  <w:szCs w:val="18"/>
                  <w:u w:val="single"/>
                  <w:lang w:eastAsia="en-GB"/>
                </w:rPr>
                <w:t>RP-232302</w:t>
              </w:r>
            </w:hyperlink>
          </w:p>
        </w:tc>
        <w:tc>
          <w:tcPr>
            <w:tcW w:w="1498" w:type="dxa"/>
            <w:shd w:val="clear" w:color="auto" w:fill="auto"/>
            <w:tcMar>
              <w:left w:w="28" w:type="dxa"/>
              <w:right w:w="28" w:type="dxa"/>
            </w:tcMar>
            <w:hideMark/>
          </w:tcPr>
          <w:p w14:paraId="3D4EDD0A"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Bo-Han Hsieh (Tank), CHTTL</w:t>
            </w:r>
          </w:p>
        </w:tc>
      </w:tr>
      <w:tr w:rsidR="00D00E61" w:rsidRPr="00EF7FBB" w14:paraId="365CCFF1" w14:textId="77777777" w:rsidTr="00D00E61">
        <w:trPr>
          <w:trHeight w:val="255"/>
        </w:trPr>
        <w:tc>
          <w:tcPr>
            <w:tcW w:w="757" w:type="dxa"/>
            <w:shd w:val="clear" w:color="auto" w:fill="auto"/>
            <w:tcMar>
              <w:left w:w="28" w:type="dxa"/>
              <w:right w:w="28" w:type="dxa"/>
            </w:tcMar>
            <w:hideMark/>
          </w:tcPr>
          <w:p w14:paraId="05DE2178"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961002</w:t>
            </w:r>
          </w:p>
        </w:tc>
        <w:tc>
          <w:tcPr>
            <w:tcW w:w="3742" w:type="dxa"/>
            <w:shd w:val="clear" w:color="auto" w:fill="auto"/>
            <w:tcMar>
              <w:left w:w="28" w:type="dxa"/>
              <w:right w:w="28" w:type="dxa"/>
            </w:tcMar>
            <w:hideMark/>
          </w:tcPr>
          <w:p w14:paraId="35B6AD7E"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Rel-18 Dual Connectivity (DC) of x LTE bands and y NR bands with z bands DL and 3 bands UL (x=1, 2, 3, 4; y=1, 2; 3&lt;=z&lt;=6) </w:t>
            </w:r>
          </w:p>
        </w:tc>
        <w:tc>
          <w:tcPr>
            <w:tcW w:w="3231" w:type="dxa"/>
            <w:shd w:val="clear" w:color="auto" w:fill="auto"/>
            <w:tcMar>
              <w:left w:w="28" w:type="dxa"/>
              <w:right w:w="28" w:type="dxa"/>
            </w:tcMar>
            <w:hideMark/>
          </w:tcPr>
          <w:p w14:paraId="3C2A9DC1" w14:textId="77777777" w:rsidR="00D00E61" w:rsidRPr="00740C62"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740C62">
              <w:rPr>
                <w:rFonts w:ascii="Arial" w:hAnsi="Arial" w:cs="Arial"/>
                <w:b/>
                <w:bCs/>
                <w:color w:val="000000"/>
                <w:sz w:val="18"/>
                <w:szCs w:val="18"/>
                <w:lang w:eastAsia="en-GB"/>
              </w:rPr>
              <w:t>DC_R18_xBLTE_yBNR_zDL3UL</w:t>
            </w:r>
          </w:p>
        </w:tc>
        <w:tc>
          <w:tcPr>
            <w:tcW w:w="312" w:type="dxa"/>
            <w:shd w:val="clear" w:color="auto" w:fill="auto"/>
            <w:tcMar>
              <w:left w:w="28" w:type="dxa"/>
              <w:right w:w="28" w:type="dxa"/>
            </w:tcMar>
            <w:hideMark/>
          </w:tcPr>
          <w:p w14:paraId="49F2CCEE" w14:textId="77777777" w:rsidR="00D00E61" w:rsidRPr="00740C62" w:rsidRDefault="00D00E61" w:rsidP="00B22AB8">
            <w:pPr>
              <w:overflowPunct/>
              <w:autoSpaceDE/>
              <w:autoSpaceDN/>
              <w:adjustRightInd/>
              <w:spacing w:after="0"/>
              <w:textAlignment w:val="auto"/>
              <w:rPr>
                <w:rFonts w:ascii="Arial" w:hAnsi="Arial" w:cs="Arial"/>
                <w:color w:val="000000"/>
                <w:sz w:val="18"/>
                <w:szCs w:val="18"/>
                <w:lang w:eastAsia="en-GB"/>
              </w:rPr>
            </w:pPr>
            <w:r w:rsidRPr="00740C62">
              <w:rPr>
                <w:rFonts w:ascii="Arial" w:hAnsi="Arial" w:cs="Arial"/>
                <w:color w:val="000000"/>
                <w:sz w:val="18"/>
                <w:szCs w:val="18"/>
                <w:lang w:eastAsia="en-GB"/>
              </w:rPr>
              <w:t> </w:t>
            </w:r>
          </w:p>
        </w:tc>
        <w:tc>
          <w:tcPr>
            <w:tcW w:w="661" w:type="dxa"/>
            <w:shd w:val="clear" w:color="auto" w:fill="auto"/>
            <w:tcMar>
              <w:left w:w="28" w:type="dxa"/>
              <w:right w:w="28" w:type="dxa"/>
            </w:tcMar>
            <w:hideMark/>
          </w:tcPr>
          <w:p w14:paraId="02AC9BCF" w14:textId="4B559465" w:rsidR="00D00E61" w:rsidRPr="00EF7FBB" w:rsidRDefault="003C763E" w:rsidP="00B22AB8">
            <w:pPr>
              <w:overflowPunct/>
              <w:autoSpaceDE/>
              <w:autoSpaceDN/>
              <w:adjustRightInd/>
              <w:spacing w:after="0"/>
              <w:textAlignment w:val="auto"/>
              <w:rPr>
                <w:rFonts w:ascii="Calibri" w:hAnsi="Calibri" w:cs="Calibri"/>
                <w:color w:val="0563C1"/>
                <w:sz w:val="18"/>
                <w:szCs w:val="18"/>
                <w:u w:val="single"/>
                <w:lang w:eastAsia="en-GB"/>
              </w:rPr>
            </w:pPr>
            <w:hyperlink r:id="rId762" w:history="1">
              <w:r w:rsidR="007D3634" w:rsidRPr="007D3634">
                <w:rPr>
                  <w:rFonts w:ascii="Calibri" w:hAnsi="Calibri" w:cs="Calibri"/>
                  <w:color w:val="0563C1"/>
                  <w:sz w:val="16"/>
                  <w:szCs w:val="18"/>
                  <w:u w:val="single"/>
                  <w:lang w:eastAsia="en-GB"/>
                </w:rPr>
                <w:t>RP-222237</w:t>
              </w:r>
            </w:hyperlink>
          </w:p>
        </w:tc>
        <w:tc>
          <w:tcPr>
            <w:tcW w:w="1498" w:type="dxa"/>
            <w:shd w:val="clear" w:color="auto" w:fill="auto"/>
            <w:tcMar>
              <w:left w:w="28" w:type="dxa"/>
              <w:right w:w="28" w:type="dxa"/>
            </w:tcMar>
            <w:hideMark/>
          </w:tcPr>
          <w:p w14:paraId="32E20368"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Yuanyuan Zhang, Samsung</w:t>
            </w:r>
          </w:p>
        </w:tc>
      </w:tr>
      <w:tr w:rsidR="00D00E61" w:rsidRPr="00EF7FBB" w14:paraId="02A47A66" w14:textId="77777777" w:rsidTr="00D00E61">
        <w:trPr>
          <w:trHeight w:val="255"/>
        </w:trPr>
        <w:tc>
          <w:tcPr>
            <w:tcW w:w="757" w:type="dxa"/>
            <w:shd w:val="clear" w:color="auto" w:fill="auto"/>
            <w:tcMar>
              <w:left w:w="28" w:type="dxa"/>
              <w:right w:w="28" w:type="dxa"/>
            </w:tcMar>
            <w:hideMark/>
          </w:tcPr>
          <w:p w14:paraId="21A226B8"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961102</w:t>
            </w:r>
          </w:p>
        </w:tc>
        <w:tc>
          <w:tcPr>
            <w:tcW w:w="3742" w:type="dxa"/>
            <w:shd w:val="clear" w:color="auto" w:fill="auto"/>
            <w:tcMar>
              <w:left w:w="28" w:type="dxa"/>
              <w:right w:w="28" w:type="dxa"/>
            </w:tcMar>
            <w:hideMark/>
          </w:tcPr>
          <w:p w14:paraId="64B43656"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Rel-18 Dual Connectivity (DC) of x LTE bands and y NR bands with z bands DL and 3 bands UL (x=1, 2, 3, 4; y=1, 2; 3&lt;=z&lt;=6) </w:t>
            </w:r>
          </w:p>
        </w:tc>
        <w:tc>
          <w:tcPr>
            <w:tcW w:w="3231" w:type="dxa"/>
            <w:shd w:val="clear" w:color="auto" w:fill="auto"/>
            <w:tcMar>
              <w:left w:w="28" w:type="dxa"/>
              <w:right w:w="28" w:type="dxa"/>
            </w:tcMar>
            <w:hideMark/>
          </w:tcPr>
          <w:p w14:paraId="709564BF" w14:textId="77777777" w:rsidR="00D00E61" w:rsidRPr="00740C62" w:rsidRDefault="00D00E61" w:rsidP="00B22AB8">
            <w:pPr>
              <w:overflowPunct/>
              <w:autoSpaceDE/>
              <w:autoSpaceDN/>
              <w:adjustRightInd/>
              <w:spacing w:after="0"/>
              <w:textAlignment w:val="auto"/>
              <w:rPr>
                <w:rFonts w:ascii="Arial" w:hAnsi="Arial" w:cs="Arial"/>
                <w:color w:val="000000"/>
                <w:sz w:val="18"/>
                <w:szCs w:val="18"/>
                <w:lang w:eastAsia="en-GB"/>
              </w:rPr>
            </w:pPr>
            <w:r w:rsidRPr="00740C62">
              <w:rPr>
                <w:rFonts w:ascii="Arial" w:hAnsi="Arial" w:cs="Arial"/>
                <w:color w:val="000000"/>
                <w:sz w:val="18"/>
                <w:szCs w:val="18"/>
                <w:lang w:eastAsia="en-GB"/>
              </w:rPr>
              <w:t>DC_R18_xBLTE_yBNR_zDL3UL-Core</w:t>
            </w:r>
          </w:p>
        </w:tc>
        <w:tc>
          <w:tcPr>
            <w:tcW w:w="312" w:type="dxa"/>
            <w:shd w:val="clear" w:color="auto" w:fill="auto"/>
            <w:tcMar>
              <w:left w:w="28" w:type="dxa"/>
              <w:right w:w="28" w:type="dxa"/>
            </w:tcMar>
            <w:hideMark/>
          </w:tcPr>
          <w:p w14:paraId="2E46D59E"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661" w:type="dxa"/>
            <w:shd w:val="clear" w:color="auto" w:fill="auto"/>
            <w:tcMar>
              <w:left w:w="28" w:type="dxa"/>
              <w:right w:w="28" w:type="dxa"/>
            </w:tcMar>
            <w:hideMark/>
          </w:tcPr>
          <w:p w14:paraId="6E7DED54" w14:textId="5A93A550" w:rsidR="00D00E61" w:rsidRPr="00EF7FBB" w:rsidRDefault="003C763E" w:rsidP="00B22AB8">
            <w:pPr>
              <w:overflowPunct/>
              <w:autoSpaceDE/>
              <w:autoSpaceDN/>
              <w:adjustRightInd/>
              <w:spacing w:after="0"/>
              <w:textAlignment w:val="auto"/>
              <w:rPr>
                <w:rFonts w:ascii="Calibri" w:hAnsi="Calibri" w:cs="Calibri"/>
                <w:color w:val="0563C1"/>
                <w:sz w:val="18"/>
                <w:szCs w:val="18"/>
                <w:u w:val="single"/>
                <w:lang w:eastAsia="en-GB"/>
              </w:rPr>
            </w:pPr>
            <w:hyperlink r:id="rId763" w:history="1">
              <w:r w:rsidR="007D3634" w:rsidRPr="007D3634">
                <w:rPr>
                  <w:rFonts w:ascii="Calibri" w:hAnsi="Calibri" w:cs="Calibri"/>
                  <w:color w:val="0563C1"/>
                  <w:sz w:val="16"/>
                  <w:szCs w:val="18"/>
                  <w:u w:val="single"/>
                  <w:lang w:eastAsia="en-GB"/>
                </w:rPr>
                <w:t>RP-222237</w:t>
              </w:r>
            </w:hyperlink>
          </w:p>
        </w:tc>
        <w:tc>
          <w:tcPr>
            <w:tcW w:w="1498" w:type="dxa"/>
            <w:shd w:val="clear" w:color="auto" w:fill="auto"/>
            <w:tcMar>
              <w:left w:w="28" w:type="dxa"/>
              <w:right w:w="28" w:type="dxa"/>
            </w:tcMar>
            <w:hideMark/>
          </w:tcPr>
          <w:p w14:paraId="7006B509"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Yuanyuan Zhang, Samsung</w:t>
            </w:r>
          </w:p>
        </w:tc>
      </w:tr>
      <w:tr w:rsidR="00D00E61" w:rsidRPr="00EF7FBB" w14:paraId="17616FC5" w14:textId="77777777" w:rsidTr="00D00E61">
        <w:trPr>
          <w:trHeight w:val="255"/>
        </w:trPr>
        <w:tc>
          <w:tcPr>
            <w:tcW w:w="757" w:type="dxa"/>
            <w:shd w:val="clear" w:color="auto" w:fill="auto"/>
            <w:tcMar>
              <w:left w:w="28" w:type="dxa"/>
              <w:right w:w="28" w:type="dxa"/>
            </w:tcMar>
            <w:hideMark/>
          </w:tcPr>
          <w:p w14:paraId="7AF85C3D"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961202</w:t>
            </w:r>
          </w:p>
        </w:tc>
        <w:tc>
          <w:tcPr>
            <w:tcW w:w="3742" w:type="dxa"/>
            <w:shd w:val="clear" w:color="auto" w:fill="auto"/>
            <w:tcMar>
              <w:left w:w="28" w:type="dxa"/>
              <w:right w:w="28" w:type="dxa"/>
            </w:tcMar>
            <w:hideMark/>
          </w:tcPr>
          <w:p w14:paraId="24F7916A"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Rel-18 Dual Connectivity (DC) of x LTE bands and y NR bands with z bands DL and 3 bands UL (x=1, 2, 3, 4; y=1, 2; 3&lt;=z&lt;=6) </w:t>
            </w:r>
          </w:p>
        </w:tc>
        <w:tc>
          <w:tcPr>
            <w:tcW w:w="3231" w:type="dxa"/>
            <w:shd w:val="clear" w:color="auto" w:fill="auto"/>
            <w:tcMar>
              <w:left w:w="28" w:type="dxa"/>
              <w:right w:w="28" w:type="dxa"/>
            </w:tcMar>
            <w:hideMark/>
          </w:tcPr>
          <w:p w14:paraId="489266A6"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DC_R18_xBLTE_yBNR_zDL3UL-Perf</w:t>
            </w:r>
          </w:p>
        </w:tc>
        <w:tc>
          <w:tcPr>
            <w:tcW w:w="312" w:type="dxa"/>
            <w:shd w:val="clear" w:color="auto" w:fill="auto"/>
            <w:tcMar>
              <w:left w:w="28" w:type="dxa"/>
              <w:right w:w="28" w:type="dxa"/>
            </w:tcMar>
            <w:hideMark/>
          </w:tcPr>
          <w:p w14:paraId="3378D1A9"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661" w:type="dxa"/>
            <w:shd w:val="clear" w:color="auto" w:fill="auto"/>
            <w:tcMar>
              <w:left w:w="28" w:type="dxa"/>
              <w:right w:w="28" w:type="dxa"/>
            </w:tcMar>
            <w:hideMark/>
          </w:tcPr>
          <w:p w14:paraId="3D1014B0" w14:textId="5D7D11AA" w:rsidR="00D00E61" w:rsidRPr="00EF7FBB" w:rsidRDefault="003C763E" w:rsidP="00B22AB8">
            <w:pPr>
              <w:overflowPunct/>
              <w:autoSpaceDE/>
              <w:autoSpaceDN/>
              <w:adjustRightInd/>
              <w:spacing w:after="0"/>
              <w:textAlignment w:val="auto"/>
              <w:rPr>
                <w:rFonts w:ascii="Calibri" w:hAnsi="Calibri" w:cs="Calibri"/>
                <w:color w:val="0563C1"/>
                <w:sz w:val="18"/>
                <w:szCs w:val="18"/>
                <w:u w:val="single"/>
                <w:lang w:eastAsia="en-GB"/>
              </w:rPr>
            </w:pPr>
            <w:hyperlink r:id="rId764" w:history="1">
              <w:r w:rsidR="007D3634" w:rsidRPr="007D3634">
                <w:rPr>
                  <w:rFonts w:ascii="Calibri" w:hAnsi="Calibri" w:cs="Calibri"/>
                  <w:color w:val="0563C1"/>
                  <w:sz w:val="16"/>
                  <w:szCs w:val="18"/>
                  <w:u w:val="single"/>
                  <w:lang w:eastAsia="en-GB"/>
                </w:rPr>
                <w:t>RP-222237</w:t>
              </w:r>
            </w:hyperlink>
          </w:p>
        </w:tc>
        <w:tc>
          <w:tcPr>
            <w:tcW w:w="1498" w:type="dxa"/>
            <w:shd w:val="clear" w:color="auto" w:fill="auto"/>
            <w:tcMar>
              <w:left w:w="28" w:type="dxa"/>
              <w:right w:w="28" w:type="dxa"/>
            </w:tcMar>
            <w:hideMark/>
          </w:tcPr>
          <w:p w14:paraId="2CF68B0A"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Yuanyuan Zhang, Samsung</w:t>
            </w:r>
          </w:p>
        </w:tc>
      </w:tr>
      <w:tr w:rsidR="00D00E61" w:rsidRPr="00EF7FBB" w14:paraId="50C9508B" w14:textId="77777777" w:rsidTr="00D00E61">
        <w:trPr>
          <w:trHeight w:val="255"/>
        </w:trPr>
        <w:tc>
          <w:tcPr>
            <w:tcW w:w="757" w:type="dxa"/>
            <w:shd w:val="clear" w:color="auto" w:fill="auto"/>
            <w:tcMar>
              <w:left w:w="28" w:type="dxa"/>
              <w:right w:w="28" w:type="dxa"/>
            </w:tcMar>
            <w:hideMark/>
          </w:tcPr>
          <w:p w14:paraId="10099C61"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961003</w:t>
            </w:r>
          </w:p>
        </w:tc>
        <w:tc>
          <w:tcPr>
            <w:tcW w:w="3742" w:type="dxa"/>
            <w:shd w:val="clear" w:color="auto" w:fill="auto"/>
            <w:tcMar>
              <w:left w:w="28" w:type="dxa"/>
              <w:right w:w="28" w:type="dxa"/>
            </w:tcMar>
            <w:hideMark/>
          </w:tcPr>
          <w:p w14:paraId="5BC0F779"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Rel-18 Dual Connectivity (DC) of x bands (x=1,2,3,4) LTE inter-band CA (xDL/1UL) and 2 bands NR inter-band CA (2DL/1UL) </w:t>
            </w:r>
          </w:p>
        </w:tc>
        <w:tc>
          <w:tcPr>
            <w:tcW w:w="3231" w:type="dxa"/>
            <w:shd w:val="clear" w:color="auto" w:fill="auto"/>
            <w:tcMar>
              <w:left w:w="28" w:type="dxa"/>
              <w:right w:w="28" w:type="dxa"/>
            </w:tcMar>
            <w:hideMark/>
          </w:tcPr>
          <w:p w14:paraId="14E2CCAE" w14:textId="77777777" w:rsidR="00D00E61" w:rsidRPr="003D7496" w:rsidRDefault="00D00E61" w:rsidP="00B22AB8">
            <w:pPr>
              <w:overflowPunct/>
              <w:autoSpaceDE/>
              <w:autoSpaceDN/>
              <w:adjustRightInd/>
              <w:spacing w:after="0"/>
              <w:textAlignment w:val="auto"/>
              <w:rPr>
                <w:rFonts w:ascii="Arial" w:hAnsi="Arial" w:cs="Arial"/>
                <w:b/>
                <w:bCs/>
                <w:color w:val="000000"/>
                <w:sz w:val="18"/>
                <w:szCs w:val="18"/>
                <w:lang w:val="fr-FR" w:eastAsia="en-GB"/>
              </w:rPr>
            </w:pPr>
            <w:r w:rsidRPr="003D7496">
              <w:rPr>
                <w:rFonts w:ascii="Arial" w:hAnsi="Arial" w:cs="Arial"/>
                <w:b/>
                <w:bCs/>
                <w:color w:val="000000"/>
                <w:sz w:val="18"/>
                <w:szCs w:val="18"/>
                <w:lang w:val="fr-FR" w:eastAsia="en-GB"/>
              </w:rPr>
              <w:t>DC_R18_xBLTE_2BNR_yDL2UL</w:t>
            </w:r>
          </w:p>
        </w:tc>
        <w:tc>
          <w:tcPr>
            <w:tcW w:w="312" w:type="dxa"/>
            <w:shd w:val="clear" w:color="auto" w:fill="auto"/>
            <w:tcMar>
              <w:left w:w="28" w:type="dxa"/>
              <w:right w:w="28" w:type="dxa"/>
            </w:tcMar>
            <w:hideMark/>
          </w:tcPr>
          <w:p w14:paraId="5BD2DC04" w14:textId="77777777" w:rsidR="00D00E61" w:rsidRPr="003D7496" w:rsidRDefault="00D00E61" w:rsidP="00B22AB8">
            <w:pPr>
              <w:overflowPunct/>
              <w:autoSpaceDE/>
              <w:autoSpaceDN/>
              <w:adjustRightInd/>
              <w:spacing w:after="0"/>
              <w:textAlignment w:val="auto"/>
              <w:rPr>
                <w:rFonts w:ascii="Arial" w:hAnsi="Arial" w:cs="Arial"/>
                <w:color w:val="000000"/>
                <w:sz w:val="18"/>
                <w:szCs w:val="18"/>
                <w:lang w:val="fr-FR" w:eastAsia="en-GB"/>
              </w:rPr>
            </w:pPr>
            <w:r w:rsidRPr="003D7496">
              <w:rPr>
                <w:rFonts w:ascii="Arial" w:hAnsi="Arial" w:cs="Arial"/>
                <w:color w:val="000000"/>
                <w:sz w:val="18"/>
                <w:szCs w:val="18"/>
                <w:lang w:val="fr-FR" w:eastAsia="en-GB"/>
              </w:rPr>
              <w:t> </w:t>
            </w:r>
          </w:p>
        </w:tc>
        <w:tc>
          <w:tcPr>
            <w:tcW w:w="661" w:type="dxa"/>
            <w:shd w:val="clear" w:color="auto" w:fill="auto"/>
            <w:tcMar>
              <w:left w:w="28" w:type="dxa"/>
              <w:right w:w="28" w:type="dxa"/>
            </w:tcMar>
            <w:hideMark/>
          </w:tcPr>
          <w:p w14:paraId="434F771F" w14:textId="177418FA" w:rsidR="00D00E61" w:rsidRPr="00EF7FBB" w:rsidRDefault="003C763E" w:rsidP="00B22AB8">
            <w:pPr>
              <w:overflowPunct/>
              <w:autoSpaceDE/>
              <w:autoSpaceDN/>
              <w:adjustRightInd/>
              <w:spacing w:after="0"/>
              <w:textAlignment w:val="auto"/>
              <w:rPr>
                <w:rFonts w:ascii="Calibri" w:hAnsi="Calibri" w:cs="Calibri"/>
                <w:color w:val="0563C1"/>
                <w:sz w:val="18"/>
                <w:szCs w:val="18"/>
                <w:u w:val="single"/>
                <w:lang w:eastAsia="en-GB"/>
              </w:rPr>
            </w:pPr>
            <w:hyperlink r:id="rId765" w:history="1">
              <w:r w:rsidR="007D3634" w:rsidRPr="007D3634">
                <w:rPr>
                  <w:rFonts w:ascii="Calibri" w:hAnsi="Calibri" w:cs="Calibri"/>
                  <w:color w:val="0563C1"/>
                  <w:sz w:val="16"/>
                  <w:szCs w:val="18"/>
                  <w:u w:val="single"/>
                  <w:lang w:eastAsia="en-GB"/>
                </w:rPr>
                <w:t>RP-231723</w:t>
              </w:r>
            </w:hyperlink>
          </w:p>
        </w:tc>
        <w:tc>
          <w:tcPr>
            <w:tcW w:w="1498" w:type="dxa"/>
            <w:shd w:val="clear" w:color="auto" w:fill="auto"/>
            <w:tcMar>
              <w:left w:w="28" w:type="dxa"/>
              <w:right w:w="28" w:type="dxa"/>
            </w:tcMar>
            <w:hideMark/>
          </w:tcPr>
          <w:p w14:paraId="5A99A8CA"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Sang-Wook Lee, LG Electronics</w:t>
            </w:r>
          </w:p>
        </w:tc>
      </w:tr>
      <w:tr w:rsidR="00D00E61" w:rsidRPr="00EF7FBB" w14:paraId="2771FD29" w14:textId="77777777" w:rsidTr="00D00E61">
        <w:trPr>
          <w:trHeight w:val="255"/>
        </w:trPr>
        <w:tc>
          <w:tcPr>
            <w:tcW w:w="757" w:type="dxa"/>
            <w:shd w:val="clear" w:color="auto" w:fill="auto"/>
            <w:tcMar>
              <w:left w:w="28" w:type="dxa"/>
              <w:right w:w="28" w:type="dxa"/>
            </w:tcMar>
            <w:hideMark/>
          </w:tcPr>
          <w:p w14:paraId="5623CF45"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961103</w:t>
            </w:r>
          </w:p>
        </w:tc>
        <w:tc>
          <w:tcPr>
            <w:tcW w:w="3742" w:type="dxa"/>
            <w:shd w:val="clear" w:color="auto" w:fill="auto"/>
            <w:tcMar>
              <w:left w:w="28" w:type="dxa"/>
              <w:right w:w="28" w:type="dxa"/>
            </w:tcMar>
            <w:hideMark/>
          </w:tcPr>
          <w:p w14:paraId="36D35DB0"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Rel-18 Dual Connectivity (DC) of x bands (x=1,2,3,4) LTE inter-band CA (xDL/1UL) and 2 bands NR inter-band CA (2DL/1UL) </w:t>
            </w:r>
          </w:p>
        </w:tc>
        <w:tc>
          <w:tcPr>
            <w:tcW w:w="3231" w:type="dxa"/>
            <w:shd w:val="clear" w:color="auto" w:fill="auto"/>
            <w:tcMar>
              <w:left w:w="28" w:type="dxa"/>
              <w:right w:w="28" w:type="dxa"/>
            </w:tcMar>
            <w:hideMark/>
          </w:tcPr>
          <w:p w14:paraId="65BDF7AF" w14:textId="77777777" w:rsidR="00D00E61" w:rsidRPr="00740C62" w:rsidRDefault="00D00E61" w:rsidP="00B22AB8">
            <w:pPr>
              <w:overflowPunct/>
              <w:autoSpaceDE/>
              <w:autoSpaceDN/>
              <w:adjustRightInd/>
              <w:spacing w:after="0"/>
              <w:textAlignment w:val="auto"/>
              <w:rPr>
                <w:rFonts w:ascii="Arial" w:hAnsi="Arial" w:cs="Arial"/>
                <w:color w:val="000000"/>
                <w:sz w:val="18"/>
                <w:szCs w:val="18"/>
                <w:lang w:val="fr-FR" w:eastAsia="en-GB"/>
              </w:rPr>
            </w:pPr>
            <w:r w:rsidRPr="00740C62">
              <w:rPr>
                <w:rFonts w:ascii="Arial" w:hAnsi="Arial" w:cs="Arial"/>
                <w:color w:val="000000"/>
                <w:sz w:val="18"/>
                <w:szCs w:val="18"/>
                <w:lang w:val="fr-FR" w:eastAsia="en-GB"/>
              </w:rPr>
              <w:t>DC_R18_xBLTE_2BNR_yDL2UL-Core</w:t>
            </w:r>
          </w:p>
        </w:tc>
        <w:tc>
          <w:tcPr>
            <w:tcW w:w="312" w:type="dxa"/>
            <w:shd w:val="clear" w:color="auto" w:fill="auto"/>
            <w:tcMar>
              <w:left w:w="28" w:type="dxa"/>
              <w:right w:w="28" w:type="dxa"/>
            </w:tcMar>
            <w:hideMark/>
          </w:tcPr>
          <w:p w14:paraId="43D3F11B"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661" w:type="dxa"/>
            <w:shd w:val="clear" w:color="auto" w:fill="auto"/>
            <w:tcMar>
              <w:left w:w="28" w:type="dxa"/>
              <w:right w:w="28" w:type="dxa"/>
            </w:tcMar>
            <w:hideMark/>
          </w:tcPr>
          <w:p w14:paraId="34D56E4E" w14:textId="7786029B" w:rsidR="00D00E61" w:rsidRPr="00EF7FBB" w:rsidRDefault="003C763E" w:rsidP="00B22AB8">
            <w:pPr>
              <w:overflowPunct/>
              <w:autoSpaceDE/>
              <w:autoSpaceDN/>
              <w:adjustRightInd/>
              <w:spacing w:after="0"/>
              <w:textAlignment w:val="auto"/>
              <w:rPr>
                <w:rFonts w:ascii="Calibri" w:hAnsi="Calibri" w:cs="Calibri"/>
                <w:color w:val="0563C1"/>
                <w:sz w:val="18"/>
                <w:szCs w:val="18"/>
                <w:u w:val="single"/>
                <w:lang w:eastAsia="en-GB"/>
              </w:rPr>
            </w:pPr>
            <w:hyperlink r:id="rId766" w:history="1">
              <w:r w:rsidR="007D3634" w:rsidRPr="007D3634">
                <w:rPr>
                  <w:rFonts w:ascii="Calibri" w:hAnsi="Calibri" w:cs="Calibri"/>
                  <w:color w:val="0563C1"/>
                  <w:sz w:val="16"/>
                  <w:szCs w:val="18"/>
                  <w:u w:val="single"/>
                  <w:lang w:eastAsia="en-GB"/>
                </w:rPr>
                <w:t>RP-231723</w:t>
              </w:r>
            </w:hyperlink>
          </w:p>
        </w:tc>
        <w:tc>
          <w:tcPr>
            <w:tcW w:w="1498" w:type="dxa"/>
            <w:shd w:val="clear" w:color="auto" w:fill="auto"/>
            <w:tcMar>
              <w:left w:w="28" w:type="dxa"/>
              <w:right w:w="28" w:type="dxa"/>
            </w:tcMar>
            <w:hideMark/>
          </w:tcPr>
          <w:p w14:paraId="7AF56379"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Sang-Wook Lee, LG Electronics</w:t>
            </w:r>
          </w:p>
        </w:tc>
      </w:tr>
      <w:tr w:rsidR="00D00E61" w:rsidRPr="00EF7FBB" w14:paraId="68D20477" w14:textId="77777777" w:rsidTr="00D00E61">
        <w:trPr>
          <w:trHeight w:val="255"/>
        </w:trPr>
        <w:tc>
          <w:tcPr>
            <w:tcW w:w="757" w:type="dxa"/>
            <w:shd w:val="clear" w:color="auto" w:fill="auto"/>
            <w:tcMar>
              <w:left w:w="28" w:type="dxa"/>
              <w:right w:w="28" w:type="dxa"/>
            </w:tcMar>
            <w:hideMark/>
          </w:tcPr>
          <w:p w14:paraId="5B09C6B0"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961203</w:t>
            </w:r>
          </w:p>
        </w:tc>
        <w:tc>
          <w:tcPr>
            <w:tcW w:w="3742" w:type="dxa"/>
            <w:shd w:val="clear" w:color="auto" w:fill="auto"/>
            <w:tcMar>
              <w:left w:w="28" w:type="dxa"/>
              <w:right w:w="28" w:type="dxa"/>
            </w:tcMar>
            <w:hideMark/>
          </w:tcPr>
          <w:p w14:paraId="21184201"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Rel-18 Dual Connectivity (DC) of x bands (x=1,2,3,4) LTE inter-band CA (xDL/1UL) and 2 bands NR inter-band CA (2DL/1UL) </w:t>
            </w:r>
          </w:p>
        </w:tc>
        <w:tc>
          <w:tcPr>
            <w:tcW w:w="3231" w:type="dxa"/>
            <w:shd w:val="clear" w:color="auto" w:fill="auto"/>
            <w:tcMar>
              <w:left w:w="28" w:type="dxa"/>
              <w:right w:w="28" w:type="dxa"/>
            </w:tcMar>
            <w:hideMark/>
          </w:tcPr>
          <w:p w14:paraId="3AA8E1B4"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DC_R18_xBLTE_2BNR_yDL2UL-Perf</w:t>
            </w:r>
          </w:p>
        </w:tc>
        <w:tc>
          <w:tcPr>
            <w:tcW w:w="312" w:type="dxa"/>
            <w:shd w:val="clear" w:color="auto" w:fill="auto"/>
            <w:tcMar>
              <w:left w:w="28" w:type="dxa"/>
              <w:right w:w="28" w:type="dxa"/>
            </w:tcMar>
            <w:hideMark/>
          </w:tcPr>
          <w:p w14:paraId="7BE778D9"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661" w:type="dxa"/>
            <w:shd w:val="clear" w:color="auto" w:fill="auto"/>
            <w:tcMar>
              <w:left w:w="28" w:type="dxa"/>
              <w:right w:w="28" w:type="dxa"/>
            </w:tcMar>
            <w:hideMark/>
          </w:tcPr>
          <w:p w14:paraId="7A142174" w14:textId="1A7DBB08" w:rsidR="00D00E61" w:rsidRPr="00EF7FBB" w:rsidRDefault="003C763E" w:rsidP="00B22AB8">
            <w:pPr>
              <w:overflowPunct/>
              <w:autoSpaceDE/>
              <w:autoSpaceDN/>
              <w:adjustRightInd/>
              <w:spacing w:after="0"/>
              <w:textAlignment w:val="auto"/>
              <w:rPr>
                <w:rFonts w:ascii="Calibri" w:hAnsi="Calibri" w:cs="Calibri"/>
                <w:color w:val="0563C1"/>
                <w:sz w:val="18"/>
                <w:szCs w:val="18"/>
                <w:u w:val="single"/>
                <w:lang w:eastAsia="en-GB"/>
              </w:rPr>
            </w:pPr>
            <w:hyperlink r:id="rId767" w:history="1">
              <w:r w:rsidR="007D3634" w:rsidRPr="007D3634">
                <w:rPr>
                  <w:rFonts w:ascii="Calibri" w:hAnsi="Calibri" w:cs="Calibri"/>
                  <w:color w:val="0563C1"/>
                  <w:sz w:val="16"/>
                  <w:szCs w:val="18"/>
                  <w:u w:val="single"/>
                  <w:lang w:eastAsia="en-GB"/>
                </w:rPr>
                <w:t>RP-231723</w:t>
              </w:r>
            </w:hyperlink>
          </w:p>
        </w:tc>
        <w:tc>
          <w:tcPr>
            <w:tcW w:w="1498" w:type="dxa"/>
            <w:shd w:val="clear" w:color="auto" w:fill="auto"/>
            <w:tcMar>
              <w:left w:w="28" w:type="dxa"/>
              <w:right w:w="28" w:type="dxa"/>
            </w:tcMar>
            <w:hideMark/>
          </w:tcPr>
          <w:p w14:paraId="71544C75"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Sang-Wook Lee, LG Electronics</w:t>
            </w:r>
          </w:p>
        </w:tc>
      </w:tr>
      <w:tr w:rsidR="00D00E61" w:rsidRPr="00EF7FBB" w14:paraId="18AC02A9" w14:textId="77777777" w:rsidTr="00D00E61">
        <w:trPr>
          <w:trHeight w:val="255"/>
        </w:trPr>
        <w:tc>
          <w:tcPr>
            <w:tcW w:w="757" w:type="dxa"/>
            <w:shd w:val="clear" w:color="auto" w:fill="auto"/>
            <w:tcMar>
              <w:left w:w="28" w:type="dxa"/>
              <w:right w:w="28" w:type="dxa"/>
            </w:tcMar>
            <w:hideMark/>
          </w:tcPr>
          <w:p w14:paraId="5C022EFB"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961004</w:t>
            </w:r>
          </w:p>
        </w:tc>
        <w:tc>
          <w:tcPr>
            <w:tcW w:w="3742" w:type="dxa"/>
            <w:shd w:val="clear" w:color="auto" w:fill="auto"/>
            <w:tcMar>
              <w:left w:w="28" w:type="dxa"/>
              <w:right w:w="28" w:type="dxa"/>
            </w:tcMar>
            <w:hideMark/>
          </w:tcPr>
          <w:p w14:paraId="5AD146A6"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Rel-18 Dual Connectivity (DC) of 2 bands LTE inter-band CA (2DL/1UL) and 1 NR band (1DL/1UL) </w:t>
            </w:r>
          </w:p>
        </w:tc>
        <w:tc>
          <w:tcPr>
            <w:tcW w:w="3231" w:type="dxa"/>
            <w:shd w:val="clear" w:color="auto" w:fill="auto"/>
            <w:tcMar>
              <w:left w:w="28" w:type="dxa"/>
              <w:right w:w="28" w:type="dxa"/>
            </w:tcMar>
            <w:hideMark/>
          </w:tcPr>
          <w:p w14:paraId="299024A0" w14:textId="77777777" w:rsidR="00D00E61" w:rsidRPr="00740C62" w:rsidRDefault="00D00E61" w:rsidP="00B22AB8">
            <w:pPr>
              <w:overflowPunct/>
              <w:autoSpaceDE/>
              <w:autoSpaceDN/>
              <w:adjustRightInd/>
              <w:spacing w:after="0"/>
              <w:textAlignment w:val="auto"/>
              <w:rPr>
                <w:rFonts w:ascii="Arial" w:hAnsi="Arial" w:cs="Arial"/>
                <w:b/>
                <w:bCs/>
                <w:color w:val="000000"/>
                <w:sz w:val="18"/>
                <w:szCs w:val="18"/>
                <w:lang w:val="de-DE" w:eastAsia="en-GB"/>
              </w:rPr>
            </w:pPr>
            <w:r w:rsidRPr="00740C62">
              <w:rPr>
                <w:rFonts w:ascii="Arial" w:hAnsi="Arial" w:cs="Arial"/>
                <w:b/>
                <w:bCs/>
                <w:color w:val="000000"/>
                <w:sz w:val="18"/>
                <w:szCs w:val="18"/>
                <w:lang w:val="de-DE" w:eastAsia="en-GB"/>
              </w:rPr>
              <w:t>DC_R18_2BLTE_1BNR_3DL2UL</w:t>
            </w:r>
          </w:p>
        </w:tc>
        <w:tc>
          <w:tcPr>
            <w:tcW w:w="312" w:type="dxa"/>
            <w:shd w:val="clear" w:color="auto" w:fill="auto"/>
            <w:tcMar>
              <w:left w:w="28" w:type="dxa"/>
              <w:right w:w="28" w:type="dxa"/>
            </w:tcMar>
            <w:hideMark/>
          </w:tcPr>
          <w:p w14:paraId="19D9CB32" w14:textId="77777777" w:rsidR="00D00E61" w:rsidRPr="00740C62" w:rsidRDefault="00D00E61" w:rsidP="00B22AB8">
            <w:pPr>
              <w:overflowPunct/>
              <w:autoSpaceDE/>
              <w:autoSpaceDN/>
              <w:adjustRightInd/>
              <w:spacing w:after="0"/>
              <w:textAlignment w:val="auto"/>
              <w:rPr>
                <w:rFonts w:ascii="Arial" w:hAnsi="Arial" w:cs="Arial"/>
                <w:color w:val="000000"/>
                <w:sz w:val="18"/>
                <w:szCs w:val="18"/>
                <w:lang w:val="de-DE" w:eastAsia="en-GB"/>
              </w:rPr>
            </w:pPr>
            <w:r w:rsidRPr="00740C62">
              <w:rPr>
                <w:rFonts w:ascii="Arial" w:hAnsi="Arial" w:cs="Arial"/>
                <w:color w:val="000000"/>
                <w:sz w:val="18"/>
                <w:szCs w:val="18"/>
                <w:lang w:val="de-DE" w:eastAsia="en-GB"/>
              </w:rPr>
              <w:t> </w:t>
            </w:r>
          </w:p>
        </w:tc>
        <w:tc>
          <w:tcPr>
            <w:tcW w:w="661" w:type="dxa"/>
            <w:shd w:val="clear" w:color="auto" w:fill="auto"/>
            <w:tcMar>
              <w:left w:w="28" w:type="dxa"/>
              <w:right w:w="28" w:type="dxa"/>
            </w:tcMar>
            <w:hideMark/>
          </w:tcPr>
          <w:p w14:paraId="5354F210" w14:textId="28CA2BF5" w:rsidR="00D00E61" w:rsidRPr="00EF7FBB" w:rsidRDefault="003C763E" w:rsidP="00B22AB8">
            <w:pPr>
              <w:overflowPunct/>
              <w:autoSpaceDE/>
              <w:autoSpaceDN/>
              <w:adjustRightInd/>
              <w:spacing w:after="0"/>
              <w:textAlignment w:val="auto"/>
              <w:rPr>
                <w:rFonts w:ascii="Calibri" w:hAnsi="Calibri" w:cs="Calibri"/>
                <w:color w:val="0563C1"/>
                <w:sz w:val="18"/>
                <w:szCs w:val="18"/>
                <w:u w:val="single"/>
                <w:lang w:eastAsia="en-GB"/>
              </w:rPr>
            </w:pPr>
            <w:hyperlink r:id="rId768" w:history="1">
              <w:r w:rsidR="007D3634" w:rsidRPr="007D3634">
                <w:rPr>
                  <w:rFonts w:ascii="Calibri" w:hAnsi="Calibri" w:cs="Calibri"/>
                  <w:color w:val="0563C1"/>
                  <w:sz w:val="16"/>
                  <w:szCs w:val="18"/>
                  <w:u w:val="single"/>
                  <w:lang w:eastAsia="en-GB"/>
                </w:rPr>
                <w:t>RP-232370</w:t>
              </w:r>
            </w:hyperlink>
          </w:p>
        </w:tc>
        <w:tc>
          <w:tcPr>
            <w:tcW w:w="1498" w:type="dxa"/>
            <w:shd w:val="clear" w:color="auto" w:fill="auto"/>
            <w:tcMar>
              <w:left w:w="28" w:type="dxa"/>
              <w:right w:w="28" w:type="dxa"/>
            </w:tcMar>
            <w:hideMark/>
          </w:tcPr>
          <w:p w14:paraId="7CD732CA"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Liehai Liu, Huawei</w:t>
            </w:r>
          </w:p>
        </w:tc>
      </w:tr>
      <w:tr w:rsidR="00D00E61" w:rsidRPr="00EF7FBB" w14:paraId="180D5016" w14:textId="77777777" w:rsidTr="00D00E61">
        <w:trPr>
          <w:trHeight w:val="255"/>
        </w:trPr>
        <w:tc>
          <w:tcPr>
            <w:tcW w:w="757" w:type="dxa"/>
            <w:shd w:val="clear" w:color="auto" w:fill="auto"/>
            <w:tcMar>
              <w:left w:w="28" w:type="dxa"/>
              <w:right w:w="28" w:type="dxa"/>
            </w:tcMar>
            <w:hideMark/>
          </w:tcPr>
          <w:p w14:paraId="19EEBC9A"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961104</w:t>
            </w:r>
          </w:p>
        </w:tc>
        <w:tc>
          <w:tcPr>
            <w:tcW w:w="3742" w:type="dxa"/>
            <w:shd w:val="clear" w:color="auto" w:fill="auto"/>
            <w:tcMar>
              <w:left w:w="28" w:type="dxa"/>
              <w:right w:w="28" w:type="dxa"/>
            </w:tcMar>
            <w:hideMark/>
          </w:tcPr>
          <w:p w14:paraId="76C6240D"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Rel-18 Dual Connectivity (DC) of 2 bands LTE inter-band CA (2DL/1UL) and 1 NR band (1DL/1UL) </w:t>
            </w:r>
          </w:p>
        </w:tc>
        <w:tc>
          <w:tcPr>
            <w:tcW w:w="3231" w:type="dxa"/>
            <w:shd w:val="clear" w:color="auto" w:fill="auto"/>
            <w:tcMar>
              <w:left w:w="28" w:type="dxa"/>
              <w:right w:w="28" w:type="dxa"/>
            </w:tcMar>
            <w:hideMark/>
          </w:tcPr>
          <w:p w14:paraId="2A620B33"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DC_R18_2BLTE_1BNR_3DL2UL-Core</w:t>
            </w:r>
          </w:p>
        </w:tc>
        <w:tc>
          <w:tcPr>
            <w:tcW w:w="312" w:type="dxa"/>
            <w:shd w:val="clear" w:color="auto" w:fill="auto"/>
            <w:tcMar>
              <w:left w:w="28" w:type="dxa"/>
              <w:right w:w="28" w:type="dxa"/>
            </w:tcMar>
            <w:hideMark/>
          </w:tcPr>
          <w:p w14:paraId="0E545C67"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661" w:type="dxa"/>
            <w:shd w:val="clear" w:color="auto" w:fill="auto"/>
            <w:tcMar>
              <w:left w:w="28" w:type="dxa"/>
              <w:right w:w="28" w:type="dxa"/>
            </w:tcMar>
            <w:hideMark/>
          </w:tcPr>
          <w:p w14:paraId="556989B9" w14:textId="344B8BAD" w:rsidR="00D00E61" w:rsidRPr="00EF7FBB" w:rsidRDefault="003C763E" w:rsidP="00B22AB8">
            <w:pPr>
              <w:overflowPunct/>
              <w:autoSpaceDE/>
              <w:autoSpaceDN/>
              <w:adjustRightInd/>
              <w:spacing w:after="0"/>
              <w:textAlignment w:val="auto"/>
              <w:rPr>
                <w:rFonts w:ascii="Calibri" w:hAnsi="Calibri" w:cs="Calibri"/>
                <w:color w:val="0563C1"/>
                <w:sz w:val="18"/>
                <w:szCs w:val="18"/>
                <w:u w:val="single"/>
                <w:lang w:eastAsia="en-GB"/>
              </w:rPr>
            </w:pPr>
            <w:hyperlink r:id="rId769" w:history="1">
              <w:r w:rsidR="007D3634" w:rsidRPr="007D3634">
                <w:rPr>
                  <w:rFonts w:ascii="Calibri" w:hAnsi="Calibri" w:cs="Calibri"/>
                  <w:color w:val="0563C1"/>
                  <w:sz w:val="16"/>
                  <w:szCs w:val="18"/>
                  <w:u w:val="single"/>
                  <w:lang w:eastAsia="en-GB"/>
                </w:rPr>
                <w:t>RP-232370</w:t>
              </w:r>
            </w:hyperlink>
          </w:p>
        </w:tc>
        <w:tc>
          <w:tcPr>
            <w:tcW w:w="1498" w:type="dxa"/>
            <w:shd w:val="clear" w:color="auto" w:fill="auto"/>
            <w:tcMar>
              <w:left w:w="28" w:type="dxa"/>
              <w:right w:w="28" w:type="dxa"/>
            </w:tcMar>
            <w:hideMark/>
          </w:tcPr>
          <w:p w14:paraId="4CD561C9"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Liehai Liu, Huawei</w:t>
            </w:r>
          </w:p>
        </w:tc>
      </w:tr>
      <w:tr w:rsidR="00D00E61" w:rsidRPr="00EF7FBB" w14:paraId="25EAFE8F" w14:textId="77777777" w:rsidTr="00D00E61">
        <w:trPr>
          <w:trHeight w:val="255"/>
        </w:trPr>
        <w:tc>
          <w:tcPr>
            <w:tcW w:w="757" w:type="dxa"/>
            <w:shd w:val="clear" w:color="auto" w:fill="auto"/>
            <w:tcMar>
              <w:left w:w="28" w:type="dxa"/>
              <w:right w:w="28" w:type="dxa"/>
            </w:tcMar>
            <w:hideMark/>
          </w:tcPr>
          <w:p w14:paraId="51C60E32"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961204</w:t>
            </w:r>
          </w:p>
        </w:tc>
        <w:tc>
          <w:tcPr>
            <w:tcW w:w="3742" w:type="dxa"/>
            <w:shd w:val="clear" w:color="auto" w:fill="auto"/>
            <w:tcMar>
              <w:left w:w="28" w:type="dxa"/>
              <w:right w:w="28" w:type="dxa"/>
            </w:tcMar>
            <w:hideMark/>
          </w:tcPr>
          <w:p w14:paraId="361B6277"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Rel-18 Dual Connectivity (DC) of 2 bands LTE inter-band CA (2DL/1UL) and 1 NR band (1DL/1UL) </w:t>
            </w:r>
          </w:p>
        </w:tc>
        <w:tc>
          <w:tcPr>
            <w:tcW w:w="3231" w:type="dxa"/>
            <w:shd w:val="clear" w:color="auto" w:fill="auto"/>
            <w:tcMar>
              <w:left w:w="28" w:type="dxa"/>
              <w:right w:w="28" w:type="dxa"/>
            </w:tcMar>
            <w:hideMark/>
          </w:tcPr>
          <w:p w14:paraId="539D41F3" w14:textId="77777777" w:rsidR="00D00E61" w:rsidRPr="003D7496"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3D7496">
              <w:rPr>
                <w:rFonts w:ascii="Arial" w:hAnsi="Arial" w:cs="Arial"/>
                <w:color w:val="000000"/>
                <w:sz w:val="18"/>
                <w:szCs w:val="18"/>
                <w:lang w:val="es-ES" w:eastAsia="en-GB"/>
              </w:rPr>
              <w:t>DC_R18_2BLTE_1BNR_3DL2UL-Perf</w:t>
            </w:r>
          </w:p>
        </w:tc>
        <w:tc>
          <w:tcPr>
            <w:tcW w:w="312" w:type="dxa"/>
            <w:shd w:val="clear" w:color="auto" w:fill="auto"/>
            <w:tcMar>
              <w:left w:w="28" w:type="dxa"/>
              <w:right w:w="28" w:type="dxa"/>
            </w:tcMar>
            <w:hideMark/>
          </w:tcPr>
          <w:p w14:paraId="52F7F57F"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661" w:type="dxa"/>
            <w:shd w:val="clear" w:color="auto" w:fill="auto"/>
            <w:tcMar>
              <w:left w:w="28" w:type="dxa"/>
              <w:right w:w="28" w:type="dxa"/>
            </w:tcMar>
            <w:hideMark/>
          </w:tcPr>
          <w:p w14:paraId="0D91EA66" w14:textId="44033D70" w:rsidR="00D00E61" w:rsidRPr="00EF7FBB" w:rsidRDefault="003C763E" w:rsidP="00B22AB8">
            <w:pPr>
              <w:overflowPunct/>
              <w:autoSpaceDE/>
              <w:autoSpaceDN/>
              <w:adjustRightInd/>
              <w:spacing w:after="0"/>
              <w:textAlignment w:val="auto"/>
              <w:rPr>
                <w:rFonts w:ascii="Calibri" w:hAnsi="Calibri" w:cs="Calibri"/>
                <w:color w:val="0563C1"/>
                <w:sz w:val="18"/>
                <w:szCs w:val="18"/>
                <w:u w:val="single"/>
                <w:lang w:eastAsia="en-GB"/>
              </w:rPr>
            </w:pPr>
            <w:hyperlink r:id="rId770" w:history="1">
              <w:r w:rsidR="007D3634" w:rsidRPr="007D3634">
                <w:rPr>
                  <w:rFonts w:ascii="Calibri" w:hAnsi="Calibri" w:cs="Calibri"/>
                  <w:color w:val="0563C1"/>
                  <w:sz w:val="16"/>
                  <w:szCs w:val="18"/>
                  <w:u w:val="single"/>
                  <w:lang w:eastAsia="en-GB"/>
                </w:rPr>
                <w:t>RP-232370</w:t>
              </w:r>
            </w:hyperlink>
          </w:p>
        </w:tc>
        <w:tc>
          <w:tcPr>
            <w:tcW w:w="1498" w:type="dxa"/>
            <w:shd w:val="clear" w:color="auto" w:fill="auto"/>
            <w:tcMar>
              <w:left w:w="28" w:type="dxa"/>
              <w:right w:w="28" w:type="dxa"/>
            </w:tcMar>
            <w:hideMark/>
          </w:tcPr>
          <w:p w14:paraId="31D9F5B1"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Liehai Liu, Huawei</w:t>
            </w:r>
          </w:p>
        </w:tc>
      </w:tr>
      <w:tr w:rsidR="00D00E61" w:rsidRPr="00EF7FBB" w14:paraId="02BCC1E6" w14:textId="77777777" w:rsidTr="00D00E61">
        <w:trPr>
          <w:trHeight w:val="255"/>
        </w:trPr>
        <w:tc>
          <w:tcPr>
            <w:tcW w:w="757" w:type="dxa"/>
            <w:shd w:val="clear" w:color="auto" w:fill="auto"/>
            <w:tcMar>
              <w:left w:w="28" w:type="dxa"/>
              <w:right w:w="28" w:type="dxa"/>
            </w:tcMar>
            <w:hideMark/>
          </w:tcPr>
          <w:p w14:paraId="43347C55"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961005</w:t>
            </w:r>
          </w:p>
        </w:tc>
        <w:tc>
          <w:tcPr>
            <w:tcW w:w="3742" w:type="dxa"/>
            <w:shd w:val="clear" w:color="auto" w:fill="auto"/>
            <w:tcMar>
              <w:left w:w="28" w:type="dxa"/>
              <w:right w:w="28" w:type="dxa"/>
            </w:tcMar>
            <w:hideMark/>
          </w:tcPr>
          <w:p w14:paraId="4F928E30"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Rel-18 Dual Connectivity (DC) of x bands (x=3,4,5) LTE inter-band CA (xDL/1UL) and 1 NR band (1DL/1UL) </w:t>
            </w:r>
          </w:p>
        </w:tc>
        <w:tc>
          <w:tcPr>
            <w:tcW w:w="3231" w:type="dxa"/>
            <w:shd w:val="clear" w:color="auto" w:fill="auto"/>
            <w:tcMar>
              <w:left w:w="28" w:type="dxa"/>
              <w:right w:w="28" w:type="dxa"/>
            </w:tcMar>
            <w:hideMark/>
          </w:tcPr>
          <w:p w14:paraId="4465A1F3" w14:textId="77777777" w:rsidR="00D00E61" w:rsidRPr="003D7496" w:rsidRDefault="00D00E61" w:rsidP="00B22AB8">
            <w:pPr>
              <w:overflowPunct/>
              <w:autoSpaceDE/>
              <w:autoSpaceDN/>
              <w:adjustRightInd/>
              <w:spacing w:after="0"/>
              <w:textAlignment w:val="auto"/>
              <w:rPr>
                <w:rFonts w:ascii="Arial" w:hAnsi="Arial" w:cs="Arial"/>
                <w:b/>
                <w:bCs/>
                <w:color w:val="000000"/>
                <w:sz w:val="18"/>
                <w:szCs w:val="18"/>
                <w:lang w:val="fr-FR" w:eastAsia="en-GB"/>
              </w:rPr>
            </w:pPr>
            <w:r w:rsidRPr="003D7496">
              <w:rPr>
                <w:rFonts w:ascii="Arial" w:hAnsi="Arial" w:cs="Arial"/>
                <w:b/>
                <w:bCs/>
                <w:color w:val="000000"/>
                <w:sz w:val="18"/>
                <w:szCs w:val="18"/>
                <w:lang w:val="fr-FR" w:eastAsia="en-GB"/>
              </w:rPr>
              <w:t>DC_R18_xBLTE_1BNR_yDL2UL</w:t>
            </w:r>
          </w:p>
        </w:tc>
        <w:tc>
          <w:tcPr>
            <w:tcW w:w="312" w:type="dxa"/>
            <w:shd w:val="clear" w:color="auto" w:fill="auto"/>
            <w:tcMar>
              <w:left w:w="28" w:type="dxa"/>
              <w:right w:w="28" w:type="dxa"/>
            </w:tcMar>
            <w:hideMark/>
          </w:tcPr>
          <w:p w14:paraId="0A02D14E" w14:textId="77777777" w:rsidR="00D00E61" w:rsidRPr="003D7496" w:rsidRDefault="00D00E61" w:rsidP="00B22AB8">
            <w:pPr>
              <w:overflowPunct/>
              <w:autoSpaceDE/>
              <w:autoSpaceDN/>
              <w:adjustRightInd/>
              <w:spacing w:after="0"/>
              <w:textAlignment w:val="auto"/>
              <w:rPr>
                <w:rFonts w:ascii="Arial" w:hAnsi="Arial" w:cs="Arial"/>
                <w:color w:val="000000"/>
                <w:sz w:val="18"/>
                <w:szCs w:val="18"/>
                <w:lang w:val="fr-FR" w:eastAsia="en-GB"/>
              </w:rPr>
            </w:pPr>
            <w:r w:rsidRPr="003D7496">
              <w:rPr>
                <w:rFonts w:ascii="Arial" w:hAnsi="Arial" w:cs="Arial"/>
                <w:color w:val="000000"/>
                <w:sz w:val="18"/>
                <w:szCs w:val="18"/>
                <w:lang w:val="fr-FR" w:eastAsia="en-GB"/>
              </w:rPr>
              <w:t> </w:t>
            </w:r>
          </w:p>
        </w:tc>
        <w:tc>
          <w:tcPr>
            <w:tcW w:w="661" w:type="dxa"/>
            <w:shd w:val="clear" w:color="auto" w:fill="auto"/>
            <w:tcMar>
              <w:left w:w="28" w:type="dxa"/>
              <w:right w:w="28" w:type="dxa"/>
            </w:tcMar>
            <w:hideMark/>
          </w:tcPr>
          <w:p w14:paraId="292451A3" w14:textId="26BEA026" w:rsidR="00D00E61" w:rsidRPr="00EF7FBB" w:rsidRDefault="003C763E" w:rsidP="00B22AB8">
            <w:pPr>
              <w:overflowPunct/>
              <w:autoSpaceDE/>
              <w:autoSpaceDN/>
              <w:adjustRightInd/>
              <w:spacing w:after="0"/>
              <w:textAlignment w:val="auto"/>
              <w:rPr>
                <w:rFonts w:ascii="Calibri" w:hAnsi="Calibri" w:cs="Calibri"/>
                <w:color w:val="0563C1"/>
                <w:sz w:val="18"/>
                <w:szCs w:val="18"/>
                <w:u w:val="single"/>
                <w:lang w:eastAsia="en-GB"/>
              </w:rPr>
            </w:pPr>
            <w:hyperlink r:id="rId771" w:history="1">
              <w:r w:rsidR="007D3634" w:rsidRPr="007D3634">
                <w:rPr>
                  <w:rFonts w:ascii="Calibri" w:hAnsi="Calibri" w:cs="Calibri"/>
                  <w:color w:val="0563C1"/>
                  <w:sz w:val="16"/>
                  <w:szCs w:val="18"/>
                  <w:u w:val="single"/>
                  <w:lang w:eastAsia="en-GB"/>
                </w:rPr>
                <w:t>RP-232248</w:t>
              </w:r>
            </w:hyperlink>
          </w:p>
        </w:tc>
        <w:tc>
          <w:tcPr>
            <w:tcW w:w="1498" w:type="dxa"/>
            <w:shd w:val="clear" w:color="auto" w:fill="auto"/>
            <w:tcMar>
              <w:left w:w="28" w:type="dxa"/>
              <w:right w:w="28" w:type="dxa"/>
            </w:tcMar>
            <w:hideMark/>
          </w:tcPr>
          <w:p w14:paraId="715CABCF"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Johannes Hejselbaek, Nokia</w:t>
            </w:r>
          </w:p>
        </w:tc>
      </w:tr>
      <w:tr w:rsidR="00D00E61" w:rsidRPr="00EF7FBB" w14:paraId="4615438D" w14:textId="77777777" w:rsidTr="00D00E61">
        <w:trPr>
          <w:trHeight w:val="255"/>
        </w:trPr>
        <w:tc>
          <w:tcPr>
            <w:tcW w:w="757" w:type="dxa"/>
            <w:shd w:val="clear" w:color="auto" w:fill="auto"/>
            <w:tcMar>
              <w:left w:w="28" w:type="dxa"/>
              <w:right w:w="28" w:type="dxa"/>
            </w:tcMar>
            <w:hideMark/>
          </w:tcPr>
          <w:p w14:paraId="1E673992"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961105</w:t>
            </w:r>
          </w:p>
        </w:tc>
        <w:tc>
          <w:tcPr>
            <w:tcW w:w="3742" w:type="dxa"/>
            <w:shd w:val="clear" w:color="auto" w:fill="auto"/>
            <w:tcMar>
              <w:left w:w="28" w:type="dxa"/>
              <w:right w:w="28" w:type="dxa"/>
            </w:tcMar>
            <w:hideMark/>
          </w:tcPr>
          <w:p w14:paraId="7918658A"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Rel-18 Dual Connectivity (DC) of x bands (x=3,4,5) LTE inter-band CA (xDL/1UL) and 1 NR band (1DL/1UL) </w:t>
            </w:r>
          </w:p>
        </w:tc>
        <w:tc>
          <w:tcPr>
            <w:tcW w:w="3231" w:type="dxa"/>
            <w:shd w:val="clear" w:color="auto" w:fill="auto"/>
            <w:tcMar>
              <w:left w:w="28" w:type="dxa"/>
              <w:right w:w="28" w:type="dxa"/>
            </w:tcMar>
            <w:hideMark/>
          </w:tcPr>
          <w:p w14:paraId="37FC4543" w14:textId="77777777" w:rsidR="00D00E61" w:rsidRPr="00740C62" w:rsidRDefault="00D00E61" w:rsidP="00B22AB8">
            <w:pPr>
              <w:overflowPunct/>
              <w:autoSpaceDE/>
              <w:autoSpaceDN/>
              <w:adjustRightInd/>
              <w:spacing w:after="0"/>
              <w:textAlignment w:val="auto"/>
              <w:rPr>
                <w:rFonts w:ascii="Arial" w:hAnsi="Arial" w:cs="Arial"/>
                <w:color w:val="000000"/>
                <w:sz w:val="18"/>
                <w:szCs w:val="18"/>
                <w:lang w:val="fr-FR" w:eastAsia="en-GB"/>
              </w:rPr>
            </w:pPr>
            <w:r w:rsidRPr="00740C62">
              <w:rPr>
                <w:rFonts w:ascii="Arial" w:hAnsi="Arial" w:cs="Arial"/>
                <w:color w:val="000000"/>
                <w:sz w:val="18"/>
                <w:szCs w:val="18"/>
                <w:lang w:val="fr-FR" w:eastAsia="en-GB"/>
              </w:rPr>
              <w:t>DC_R18_xBLTE_1BNR_yDL2UL-Core</w:t>
            </w:r>
          </w:p>
        </w:tc>
        <w:tc>
          <w:tcPr>
            <w:tcW w:w="312" w:type="dxa"/>
            <w:shd w:val="clear" w:color="auto" w:fill="auto"/>
            <w:tcMar>
              <w:left w:w="28" w:type="dxa"/>
              <w:right w:w="28" w:type="dxa"/>
            </w:tcMar>
            <w:hideMark/>
          </w:tcPr>
          <w:p w14:paraId="63F9E4FE"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661" w:type="dxa"/>
            <w:shd w:val="clear" w:color="auto" w:fill="auto"/>
            <w:tcMar>
              <w:left w:w="28" w:type="dxa"/>
              <w:right w:w="28" w:type="dxa"/>
            </w:tcMar>
            <w:hideMark/>
          </w:tcPr>
          <w:p w14:paraId="04D2D352" w14:textId="39162D33" w:rsidR="00D00E61" w:rsidRPr="00EF7FBB" w:rsidRDefault="003C763E" w:rsidP="00B22AB8">
            <w:pPr>
              <w:overflowPunct/>
              <w:autoSpaceDE/>
              <w:autoSpaceDN/>
              <w:adjustRightInd/>
              <w:spacing w:after="0"/>
              <w:textAlignment w:val="auto"/>
              <w:rPr>
                <w:rFonts w:ascii="Calibri" w:hAnsi="Calibri" w:cs="Calibri"/>
                <w:color w:val="0563C1"/>
                <w:sz w:val="18"/>
                <w:szCs w:val="18"/>
                <w:u w:val="single"/>
                <w:lang w:eastAsia="en-GB"/>
              </w:rPr>
            </w:pPr>
            <w:hyperlink r:id="rId772" w:history="1">
              <w:r w:rsidR="007D3634" w:rsidRPr="007D3634">
                <w:rPr>
                  <w:rFonts w:ascii="Calibri" w:hAnsi="Calibri" w:cs="Calibri"/>
                  <w:color w:val="0563C1"/>
                  <w:sz w:val="16"/>
                  <w:szCs w:val="18"/>
                  <w:u w:val="single"/>
                  <w:lang w:eastAsia="en-GB"/>
                </w:rPr>
                <w:t>RP-232248</w:t>
              </w:r>
            </w:hyperlink>
          </w:p>
        </w:tc>
        <w:tc>
          <w:tcPr>
            <w:tcW w:w="1498" w:type="dxa"/>
            <w:shd w:val="clear" w:color="auto" w:fill="auto"/>
            <w:tcMar>
              <w:left w:w="28" w:type="dxa"/>
              <w:right w:w="28" w:type="dxa"/>
            </w:tcMar>
            <w:hideMark/>
          </w:tcPr>
          <w:p w14:paraId="2701AB9C"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Johannes Hejselbaek, Nokia</w:t>
            </w:r>
          </w:p>
        </w:tc>
      </w:tr>
      <w:tr w:rsidR="00D00E61" w:rsidRPr="00EF7FBB" w14:paraId="6DD11D1C" w14:textId="77777777" w:rsidTr="00D00E61">
        <w:trPr>
          <w:trHeight w:val="255"/>
        </w:trPr>
        <w:tc>
          <w:tcPr>
            <w:tcW w:w="757" w:type="dxa"/>
            <w:shd w:val="clear" w:color="auto" w:fill="auto"/>
            <w:tcMar>
              <w:left w:w="28" w:type="dxa"/>
              <w:right w:w="28" w:type="dxa"/>
            </w:tcMar>
            <w:hideMark/>
          </w:tcPr>
          <w:p w14:paraId="38CD44CD"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961205</w:t>
            </w:r>
          </w:p>
        </w:tc>
        <w:tc>
          <w:tcPr>
            <w:tcW w:w="3742" w:type="dxa"/>
            <w:shd w:val="clear" w:color="auto" w:fill="auto"/>
            <w:tcMar>
              <w:left w:w="28" w:type="dxa"/>
              <w:right w:w="28" w:type="dxa"/>
            </w:tcMar>
            <w:hideMark/>
          </w:tcPr>
          <w:p w14:paraId="35D53860"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Rel-18 Dual Connectivity (DC) of x bands (x=3,4,5) LTE inter-band CA (xDL/1UL) and 1 NR band (1DL/1UL) </w:t>
            </w:r>
          </w:p>
        </w:tc>
        <w:tc>
          <w:tcPr>
            <w:tcW w:w="3231" w:type="dxa"/>
            <w:shd w:val="clear" w:color="auto" w:fill="auto"/>
            <w:tcMar>
              <w:left w:w="28" w:type="dxa"/>
              <w:right w:w="28" w:type="dxa"/>
            </w:tcMar>
            <w:hideMark/>
          </w:tcPr>
          <w:p w14:paraId="4FE094CA"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DC_R18_xBLTE_1BNR_yDL2UL-Perf</w:t>
            </w:r>
          </w:p>
        </w:tc>
        <w:tc>
          <w:tcPr>
            <w:tcW w:w="312" w:type="dxa"/>
            <w:shd w:val="clear" w:color="auto" w:fill="auto"/>
            <w:tcMar>
              <w:left w:w="28" w:type="dxa"/>
              <w:right w:w="28" w:type="dxa"/>
            </w:tcMar>
            <w:hideMark/>
          </w:tcPr>
          <w:p w14:paraId="75B8E205"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661" w:type="dxa"/>
            <w:shd w:val="clear" w:color="auto" w:fill="auto"/>
            <w:tcMar>
              <w:left w:w="28" w:type="dxa"/>
              <w:right w:w="28" w:type="dxa"/>
            </w:tcMar>
            <w:hideMark/>
          </w:tcPr>
          <w:p w14:paraId="50C3D573" w14:textId="41B1F982" w:rsidR="00D00E61" w:rsidRPr="00EF7FBB" w:rsidRDefault="003C763E" w:rsidP="00B22AB8">
            <w:pPr>
              <w:overflowPunct/>
              <w:autoSpaceDE/>
              <w:autoSpaceDN/>
              <w:adjustRightInd/>
              <w:spacing w:after="0"/>
              <w:textAlignment w:val="auto"/>
              <w:rPr>
                <w:rFonts w:ascii="Calibri" w:hAnsi="Calibri" w:cs="Calibri"/>
                <w:color w:val="0563C1"/>
                <w:sz w:val="18"/>
                <w:szCs w:val="18"/>
                <w:u w:val="single"/>
                <w:lang w:eastAsia="en-GB"/>
              </w:rPr>
            </w:pPr>
            <w:hyperlink r:id="rId773" w:history="1">
              <w:r w:rsidR="007D3634" w:rsidRPr="007D3634">
                <w:rPr>
                  <w:rFonts w:ascii="Calibri" w:hAnsi="Calibri" w:cs="Calibri"/>
                  <w:color w:val="0563C1"/>
                  <w:sz w:val="16"/>
                  <w:szCs w:val="18"/>
                  <w:u w:val="single"/>
                  <w:lang w:eastAsia="en-GB"/>
                </w:rPr>
                <w:t>RP-232248</w:t>
              </w:r>
            </w:hyperlink>
          </w:p>
        </w:tc>
        <w:tc>
          <w:tcPr>
            <w:tcW w:w="1498" w:type="dxa"/>
            <w:shd w:val="clear" w:color="auto" w:fill="auto"/>
            <w:tcMar>
              <w:left w:w="28" w:type="dxa"/>
              <w:right w:w="28" w:type="dxa"/>
            </w:tcMar>
            <w:hideMark/>
          </w:tcPr>
          <w:p w14:paraId="03E06B88"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Johannes Hejselbaek, Nokia</w:t>
            </w:r>
          </w:p>
        </w:tc>
      </w:tr>
      <w:tr w:rsidR="00D00E61" w:rsidRPr="00EF7FBB" w14:paraId="3A6C76BC" w14:textId="77777777" w:rsidTr="00D00E61">
        <w:trPr>
          <w:trHeight w:val="255"/>
        </w:trPr>
        <w:tc>
          <w:tcPr>
            <w:tcW w:w="757" w:type="dxa"/>
            <w:shd w:val="clear" w:color="auto" w:fill="auto"/>
            <w:tcMar>
              <w:left w:w="28" w:type="dxa"/>
              <w:right w:w="28" w:type="dxa"/>
            </w:tcMar>
            <w:hideMark/>
          </w:tcPr>
          <w:p w14:paraId="0A569EAE"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961006</w:t>
            </w:r>
          </w:p>
        </w:tc>
        <w:tc>
          <w:tcPr>
            <w:tcW w:w="3742" w:type="dxa"/>
            <w:shd w:val="clear" w:color="auto" w:fill="auto"/>
            <w:tcMar>
              <w:left w:w="28" w:type="dxa"/>
              <w:right w:w="28" w:type="dxa"/>
            </w:tcMar>
            <w:hideMark/>
          </w:tcPr>
          <w:p w14:paraId="38123514"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Rel-18 Dual Connectivity (DC) of x bands (x=1,2,3) LTE inter-band CA (xDL/1UL) and y bands (3&lt;=y&lt;=5 and x+y &lt;= 6) NR inter-band CA (yDL/1UL) </w:t>
            </w:r>
          </w:p>
        </w:tc>
        <w:tc>
          <w:tcPr>
            <w:tcW w:w="3231" w:type="dxa"/>
            <w:shd w:val="clear" w:color="auto" w:fill="auto"/>
            <w:tcMar>
              <w:left w:w="28" w:type="dxa"/>
              <w:right w:w="28" w:type="dxa"/>
            </w:tcMar>
            <w:hideMark/>
          </w:tcPr>
          <w:p w14:paraId="2D8B1F20" w14:textId="77777777" w:rsidR="00D00E61" w:rsidRPr="003D7496"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3D7496">
              <w:rPr>
                <w:rFonts w:ascii="Arial" w:hAnsi="Arial" w:cs="Arial"/>
                <w:b/>
                <w:bCs/>
                <w:color w:val="000000"/>
                <w:sz w:val="18"/>
                <w:szCs w:val="18"/>
                <w:lang w:eastAsia="en-GB"/>
              </w:rPr>
              <w:t>DC_R18_xBLTE_yBNR_zDL2UL</w:t>
            </w:r>
          </w:p>
        </w:tc>
        <w:tc>
          <w:tcPr>
            <w:tcW w:w="312" w:type="dxa"/>
            <w:shd w:val="clear" w:color="auto" w:fill="auto"/>
            <w:tcMar>
              <w:left w:w="28" w:type="dxa"/>
              <w:right w:w="28" w:type="dxa"/>
            </w:tcMar>
            <w:hideMark/>
          </w:tcPr>
          <w:p w14:paraId="4D35E6D1" w14:textId="77777777" w:rsidR="00D00E61" w:rsidRPr="003D7496" w:rsidRDefault="00D00E61" w:rsidP="00B22AB8">
            <w:pPr>
              <w:overflowPunct/>
              <w:autoSpaceDE/>
              <w:autoSpaceDN/>
              <w:adjustRightInd/>
              <w:spacing w:after="0"/>
              <w:textAlignment w:val="auto"/>
              <w:rPr>
                <w:rFonts w:ascii="Arial" w:hAnsi="Arial" w:cs="Arial"/>
                <w:color w:val="000000"/>
                <w:sz w:val="18"/>
                <w:szCs w:val="18"/>
                <w:lang w:eastAsia="en-GB"/>
              </w:rPr>
            </w:pPr>
            <w:r w:rsidRPr="003D7496">
              <w:rPr>
                <w:rFonts w:ascii="Arial" w:hAnsi="Arial" w:cs="Arial"/>
                <w:color w:val="000000"/>
                <w:sz w:val="18"/>
                <w:szCs w:val="18"/>
                <w:lang w:eastAsia="en-GB"/>
              </w:rPr>
              <w:t> </w:t>
            </w:r>
          </w:p>
        </w:tc>
        <w:tc>
          <w:tcPr>
            <w:tcW w:w="661" w:type="dxa"/>
            <w:shd w:val="clear" w:color="auto" w:fill="auto"/>
            <w:tcMar>
              <w:left w:w="28" w:type="dxa"/>
              <w:right w:w="28" w:type="dxa"/>
            </w:tcMar>
            <w:hideMark/>
          </w:tcPr>
          <w:p w14:paraId="27E4B1C0" w14:textId="04736F0A" w:rsidR="00D00E61" w:rsidRPr="00EF7FBB" w:rsidRDefault="003C763E" w:rsidP="00B22AB8">
            <w:pPr>
              <w:overflowPunct/>
              <w:autoSpaceDE/>
              <w:autoSpaceDN/>
              <w:adjustRightInd/>
              <w:spacing w:after="0"/>
              <w:textAlignment w:val="auto"/>
              <w:rPr>
                <w:rFonts w:ascii="Calibri" w:hAnsi="Calibri" w:cs="Calibri"/>
                <w:color w:val="0563C1"/>
                <w:sz w:val="18"/>
                <w:szCs w:val="18"/>
                <w:u w:val="single"/>
                <w:lang w:eastAsia="en-GB"/>
              </w:rPr>
            </w:pPr>
            <w:hyperlink r:id="rId774" w:history="1">
              <w:r w:rsidR="007D3634" w:rsidRPr="007D3634">
                <w:rPr>
                  <w:rFonts w:ascii="Calibri" w:hAnsi="Calibri" w:cs="Calibri"/>
                  <w:color w:val="0563C1"/>
                  <w:sz w:val="16"/>
                  <w:szCs w:val="18"/>
                  <w:u w:val="single"/>
                  <w:lang w:eastAsia="en-GB"/>
                </w:rPr>
                <w:t>RP-231842</w:t>
              </w:r>
            </w:hyperlink>
          </w:p>
        </w:tc>
        <w:tc>
          <w:tcPr>
            <w:tcW w:w="1498" w:type="dxa"/>
            <w:shd w:val="clear" w:color="auto" w:fill="auto"/>
            <w:tcMar>
              <w:left w:w="28" w:type="dxa"/>
              <w:right w:w="28" w:type="dxa"/>
            </w:tcMar>
            <w:hideMark/>
          </w:tcPr>
          <w:p w14:paraId="0B83D3B7"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Wubin Zhou, ZTE</w:t>
            </w:r>
          </w:p>
        </w:tc>
      </w:tr>
      <w:tr w:rsidR="00D00E61" w:rsidRPr="00EF7FBB" w14:paraId="2BC97EB7" w14:textId="77777777" w:rsidTr="00D00E61">
        <w:trPr>
          <w:trHeight w:val="255"/>
        </w:trPr>
        <w:tc>
          <w:tcPr>
            <w:tcW w:w="757" w:type="dxa"/>
            <w:shd w:val="clear" w:color="auto" w:fill="auto"/>
            <w:tcMar>
              <w:left w:w="28" w:type="dxa"/>
              <w:right w:w="28" w:type="dxa"/>
            </w:tcMar>
            <w:hideMark/>
          </w:tcPr>
          <w:p w14:paraId="6E13CF3A"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961106</w:t>
            </w:r>
          </w:p>
        </w:tc>
        <w:tc>
          <w:tcPr>
            <w:tcW w:w="3742" w:type="dxa"/>
            <w:shd w:val="clear" w:color="auto" w:fill="auto"/>
            <w:tcMar>
              <w:left w:w="28" w:type="dxa"/>
              <w:right w:w="28" w:type="dxa"/>
            </w:tcMar>
            <w:hideMark/>
          </w:tcPr>
          <w:p w14:paraId="0901E879"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Rel-18 Dual Connectivity (DC) of x bands (x=1,2,3) LTE inter-band CA (xDL/1UL) and y bands (3&lt;=y&lt;=5 and x+y &lt;= 6) NR inter-band CA (yDL/1UL) </w:t>
            </w:r>
          </w:p>
        </w:tc>
        <w:tc>
          <w:tcPr>
            <w:tcW w:w="3231" w:type="dxa"/>
            <w:shd w:val="clear" w:color="auto" w:fill="auto"/>
            <w:tcMar>
              <w:left w:w="28" w:type="dxa"/>
              <w:right w:w="28" w:type="dxa"/>
            </w:tcMar>
            <w:hideMark/>
          </w:tcPr>
          <w:p w14:paraId="29401BF0" w14:textId="77777777" w:rsidR="00D00E61" w:rsidRPr="00740C62" w:rsidRDefault="00D00E61" w:rsidP="00B22AB8">
            <w:pPr>
              <w:overflowPunct/>
              <w:autoSpaceDE/>
              <w:autoSpaceDN/>
              <w:adjustRightInd/>
              <w:spacing w:after="0"/>
              <w:textAlignment w:val="auto"/>
              <w:rPr>
                <w:rFonts w:ascii="Arial" w:hAnsi="Arial" w:cs="Arial"/>
                <w:color w:val="000000"/>
                <w:sz w:val="18"/>
                <w:szCs w:val="18"/>
                <w:lang w:eastAsia="en-GB"/>
              </w:rPr>
            </w:pPr>
            <w:r w:rsidRPr="00740C62">
              <w:rPr>
                <w:rFonts w:ascii="Arial" w:hAnsi="Arial" w:cs="Arial"/>
                <w:color w:val="000000"/>
                <w:sz w:val="18"/>
                <w:szCs w:val="18"/>
                <w:lang w:eastAsia="en-GB"/>
              </w:rPr>
              <w:t>DC_R18_xBLTE_yBNR_zDL2UL-Core</w:t>
            </w:r>
          </w:p>
        </w:tc>
        <w:tc>
          <w:tcPr>
            <w:tcW w:w="312" w:type="dxa"/>
            <w:shd w:val="clear" w:color="auto" w:fill="auto"/>
            <w:tcMar>
              <w:left w:w="28" w:type="dxa"/>
              <w:right w:w="28" w:type="dxa"/>
            </w:tcMar>
            <w:hideMark/>
          </w:tcPr>
          <w:p w14:paraId="1B7C7F96"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661" w:type="dxa"/>
            <w:shd w:val="clear" w:color="auto" w:fill="auto"/>
            <w:tcMar>
              <w:left w:w="28" w:type="dxa"/>
              <w:right w:w="28" w:type="dxa"/>
            </w:tcMar>
            <w:hideMark/>
          </w:tcPr>
          <w:p w14:paraId="12375637" w14:textId="1383304B" w:rsidR="00D00E61" w:rsidRPr="00EF7FBB" w:rsidRDefault="003C763E" w:rsidP="00B22AB8">
            <w:pPr>
              <w:overflowPunct/>
              <w:autoSpaceDE/>
              <w:autoSpaceDN/>
              <w:adjustRightInd/>
              <w:spacing w:after="0"/>
              <w:textAlignment w:val="auto"/>
              <w:rPr>
                <w:rFonts w:ascii="Calibri" w:hAnsi="Calibri" w:cs="Calibri"/>
                <w:color w:val="0563C1"/>
                <w:sz w:val="18"/>
                <w:szCs w:val="18"/>
                <w:u w:val="single"/>
                <w:lang w:eastAsia="en-GB"/>
              </w:rPr>
            </w:pPr>
            <w:hyperlink r:id="rId775" w:history="1">
              <w:r w:rsidR="007D3634" w:rsidRPr="007D3634">
                <w:rPr>
                  <w:rFonts w:ascii="Calibri" w:hAnsi="Calibri" w:cs="Calibri"/>
                  <w:color w:val="0563C1"/>
                  <w:sz w:val="16"/>
                  <w:szCs w:val="18"/>
                  <w:u w:val="single"/>
                  <w:lang w:eastAsia="en-GB"/>
                </w:rPr>
                <w:t>RP-231842</w:t>
              </w:r>
            </w:hyperlink>
          </w:p>
        </w:tc>
        <w:tc>
          <w:tcPr>
            <w:tcW w:w="1498" w:type="dxa"/>
            <w:shd w:val="clear" w:color="auto" w:fill="auto"/>
            <w:tcMar>
              <w:left w:w="28" w:type="dxa"/>
              <w:right w:w="28" w:type="dxa"/>
            </w:tcMar>
            <w:hideMark/>
          </w:tcPr>
          <w:p w14:paraId="6FF342B6"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Wubin Zhou, ZTE</w:t>
            </w:r>
          </w:p>
        </w:tc>
      </w:tr>
      <w:tr w:rsidR="00D00E61" w:rsidRPr="00EF7FBB" w14:paraId="2935541C" w14:textId="77777777" w:rsidTr="00D00E61">
        <w:trPr>
          <w:trHeight w:val="255"/>
        </w:trPr>
        <w:tc>
          <w:tcPr>
            <w:tcW w:w="757" w:type="dxa"/>
            <w:shd w:val="clear" w:color="auto" w:fill="auto"/>
            <w:tcMar>
              <w:left w:w="28" w:type="dxa"/>
              <w:right w:w="28" w:type="dxa"/>
            </w:tcMar>
            <w:hideMark/>
          </w:tcPr>
          <w:p w14:paraId="6C0EF4DD"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961206</w:t>
            </w:r>
          </w:p>
        </w:tc>
        <w:tc>
          <w:tcPr>
            <w:tcW w:w="3742" w:type="dxa"/>
            <w:shd w:val="clear" w:color="auto" w:fill="auto"/>
            <w:tcMar>
              <w:left w:w="28" w:type="dxa"/>
              <w:right w:w="28" w:type="dxa"/>
            </w:tcMar>
            <w:hideMark/>
          </w:tcPr>
          <w:p w14:paraId="14D4BFF1"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Rel-18 Dual Connectivity (DC) of x bands (x=1,2,3) LTE inter-band CA (xDL/1UL) and y bands (3&lt;=y&lt;=5 and x+y &lt;= 6) NR inter-band CA (yDL/1UL) </w:t>
            </w:r>
          </w:p>
        </w:tc>
        <w:tc>
          <w:tcPr>
            <w:tcW w:w="3231" w:type="dxa"/>
            <w:shd w:val="clear" w:color="auto" w:fill="auto"/>
            <w:tcMar>
              <w:left w:w="28" w:type="dxa"/>
              <w:right w:w="28" w:type="dxa"/>
            </w:tcMar>
            <w:hideMark/>
          </w:tcPr>
          <w:p w14:paraId="40D44B8E"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DC_R18_xBLTE_yBNR_zDL2UL-Perf</w:t>
            </w:r>
          </w:p>
        </w:tc>
        <w:tc>
          <w:tcPr>
            <w:tcW w:w="312" w:type="dxa"/>
            <w:shd w:val="clear" w:color="auto" w:fill="auto"/>
            <w:tcMar>
              <w:left w:w="28" w:type="dxa"/>
              <w:right w:w="28" w:type="dxa"/>
            </w:tcMar>
            <w:hideMark/>
          </w:tcPr>
          <w:p w14:paraId="2B63599C"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661" w:type="dxa"/>
            <w:shd w:val="clear" w:color="auto" w:fill="auto"/>
            <w:tcMar>
              <w:left w:w="28" w:type="dxa"/>
              <w:right w:w="28" w:type="dxa"/>
            </w:tcMar>
            <w:hideMark/>
          </w:tcPr>
          <w:p w14:paraId="1D71730A" w14:textId="00F07C96" w:rsidR="00D00E61" w:rsidRPr="00EF7FBB" w:rsidRDefault="003C763E" w:rsidP="00B22AB8">
            <w:pPr>
              <w:overflowPunct/>
              <w:autoSpaceDE/>
              <w:autoSpaceDN/>
              <w:adjustRightInd/>
              <w:spacing w:after="0"/>
              <w:textAlignment w:val="auto"/>
              <w:rPr>
                <w:rFonts w:ascii="Calibri" w:hAnsi="Calibri" w:cs="Calibri"/>
                <w:color w:val="0563C1"/>
                <w:sz w:val="18"/>
                <w:szCs w:val="18"/>
                <w:u w:val="single"/>
                <w:lang w:eastAsia="en-GB"/>
              </w:rPr>
            </w:pPr>
            <w:hyperlink r:id="rId776" w:history="1">
              <w:r w:rsidR="007D3634" w:rsidRPr="007D3634">
                <w:rPr>
                  <w:rFonts w:ascii="Calibri" w:hAnsi="Calibri" w:cs="Calibri"/>
                  <w:color w:val="0563C1"/>
                  <w:sz w:val="16"/>
                  <w:szCs w:val="18"/>
                  <w:u w:val="single"/>
                  <w:lang w:eastAsia="en-GB"/>
                </w:rPr>
                <w:t>RP-231842</w:t>
              </w:r>
            </w:hyperlink>
          </w:p>
        </w:tc>
        <w:tc>
          <w:tcPr>
            <w:tcW w:w="1498" w:type="dxa"/>
            <w:shd w:val="clear" w:color="auto" w:fill="auto"/>
            <w:tcMar>
              <w:left w:w="28" w:type="dxa"/>
              <w:right w:w="28" w:type="dxa"/>
            </w:tcMar>
            <w:hideMark/>
          </w:tcPr>
          <w:p w14:paraId="24571768"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Wubin Zhou, ZTE</w:t>
            </w:r>
          </w:p>
        </w:tc>
      </w:tr>
      <w:tr w:rsidR="00D00E61" w:rsidRPr="00EF7FBB" w14:paraId="4891EB89" w14:textId="77777777" w:rsidTr="00D00E61">
        <w:trPr>
          <w:trHeight w:val="255"/>
        </w:trPr>
        <w:tc>
          <w:tcPr>
            <w:tcW w:w="757" w:type="dxa"/>
            <w:shd w:val="clear" w:color="auto" w:fill="auto"/>
            <w:tcMar>
              <w:left w:w="28" w:type="dxa"/>
              <w:right w:w="28" w:type="dxa"/>
            </w:tcMar>
            <w:hideMark/>
          </w:tcPr>
          <w:p w14:paraId="7DE87D6D"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960096</w:t>
            </w:r>
          </w:p>
        </w:tc>
        <w:tc>
          <w:tcPr>
            <w:tcW w:w="3742" w:type="dxa"/>
            <w:shd w:val="clear" w:color="auto" w:fill="auto"/>
            <w:tcMar>
              <w:left w:w="28" w:type="dxa"/>
              <w:right w:w="28" w:type="dxa"/>
            </w:tcMar>
            <w:hideMark/>
          </w:tcPr>
          <w:p w14:paraId="5B20B4D5"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Rel-18 band combinations for concurrent operation of NR/LTE Uu bands/band combinations and one NR/LTE V2X PC5 band </w:t>
            </w:r>
          </w:p>
        </w:tc>
        <w:tc>
          <w:tcPr>
            <w:tcW w:w="3231" w:type="dxa"/>
            <w:shd w:val="clear" w:color="auto" w:fill="auto"/>
            <w:tcMar>
              <w:left w:w="28" w:type="dxa"/>
              <w:right w:w="28" w:type="dxa"/>
            </w:tcMar>
            <w:hideMark/>
          </w:tcPr>
          <w:p w14:paraId="10C6417F"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val="es-ES" w:eastAsia="en-GB"/>
              </w:rPr>
            </w:pPr>
            <w:r w:rsidRPr="00EF7FBB">
              <w:rPr>
                <w:rFonts w:ascii="Arial" w:hAnsi="Arial" w:cs="Arial"/>
                <w:b/>
                <w:bCs/>
                <w:color w:val="000000"/>
                <w:sz w:val="18"/>
                <w:szCs w:val="18"/>
                <w:lang w:val="es-ES" w:eastAsia="en-GB"/>
              </w:rPr>
              <w:t>NR_LTE_V2X_PC5_combos_R18</w:t>
            </w:r>
          </w:p>
        </w:tc>
        <w:tc>
          <w:tcPr>
            <w:tcW w:w="312" w:type="dxa"/>
            <w:shd w:val="clear" w:color="auto" w:fill="auto"/>
            <w:tcMar>
              <w:left w:w="28" w:type="dxa"/>
              <w:right w:w="28" w:type="dxa"/>
            </w:tcMar>
            <w:hideMark/>
          </w:tcPr>
          <w:p w14:paraId="20CB711E"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 </w:t>
            </w:r>
          </w:p>
        </w:tc>
        <w:tc>
          <w:tcPr>
            <w:tcW w:w="661" w:type="dxa"/>
            <w:shd w:val="clear" w:color="auto" w:fill="auto"/>
            <w:tcMar>
              <w:left w:w="28" w:type="dxa"/>
              <w:right w:w="28" w:type="dxa"/>
            </w:tcMar>
            <w:hideMark/>
          </w:tcPr>
          <w:p w14:paraId="37BF466B" w14:textId="7952CFCD" w:rsidR="00D00E61" w:rsidRPr="00EF7FBB" w:rsidRDefault="003C763E" w:rsidP="00B22AB8">
            <w:pPr>
              <w:overflowPunct/>
              <w:autoSpaceDE/>
              <w:autoSpaceDN/>
              <w:adjustRightInd/>
              <w:spacing w:after="0"/>
              <w:textAlignment w:val="auto"/>
              <w:rPr>
                <w:rFonts w:ascii="Calibri" w:hAnsi="Calibri" w:cs="Calibri"/>
                <w:color w:val="0563C1"/>
                <w:sz w:val="18"/>
                <w:szCs w:val="18"/>
                <w:u w:val="single"/>
                <w:lang w:eastAsia="en-GB"/>
              </w:rPr>
            </w:pPr>
            <w:hyperlink r:id="rId777" w:history="1">
              <w:r w:rsidR="007D3634" w:rsidRPr="007D3634">
                <w:rPr>
                  <w:rFonts w:ascii="Calibri" w:hAnsi="Calibri" w:cs="Calibri"/>
                  <w:color w:val="0563C1"/>
                  <w:sz w:val="16"/>
                  <w:szCs w:val="18"/>
                  <w:u w:val="single"/>
                  <w:lang w:eastAsia="en-GB"/>
                </w:rPr>
                <w:t>RP-230390</w:t>
              </w:r>
            </w:hyperlink>
          </w:p>
        </w:tc>
        <w:tc>
          <w:tcPr>
            <w:tcW w:w="1498" w:type="dxa"/>
            <w:shd w:val="clear" w:color="auto" w:fill="auto"/>
            <w:tcMar>
              <w:left w:w="28" w:type="dxa"/>
              <w:right w:w="28" w:type="dxa"/>
            </w:tcMar>
            <w:hideMark/>
          </w:tcPr>
          <w:p w14:paraId="3FFD4B64"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Qiuge Guo, CATT</w:t>
            </w:r>
          </w:p>
        </w:tc>
      </w:tr>
      <w:tr w:rsidR="00D00E61" w:rsidRPr="00EF7FBB" w14:paraId="56051078" w14:textId="77777777" w:rsidTr="00D00E61">
        <w:trPr>
          <w:trHeight w:val="255"/>
        </w:trPr>
        <w:tc>
          <w:tcPr>
            <w:tcW w:w="757" w:type="dxa"/>
            <w:shd w:val="clear" w:color="auto" w:fill="auto"/>
            <w:tcMar>
              <w:left w:w="28" w:type="dxa"/>
              <w:right w:w="28" w:type="dxa"/>
            </w:tcMar>
            <w:hideMark/>
          </w:tcPr>
          <w:p w14:paraId="2105C0E9"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960196</w:t>
            </w:r>
          </w:p>
        </w:tc>
        <w:tc>
          <w:tcPr>
            <w:tcW w:w="3742" w:type="dxa"/>
            <w:shd w:val="clear" w:color="auto" w:fill="auto"/>
            <w:tcMar>
              <w:left w:w="28" w:type="dxa"/>
              <w:right w:w="28" w:type="dxa"/>
            </w:tcMar>
            <w:hideMark/>
          </w:tcPr>
          <w:p w14:paraId="74C671D3"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Rel-18 band combinations for concurrent operation of NR/LTE Uu bands/band combinations and one NR/LTE V2X PC5 band </w:t>
            </w:r>
          </w:p>
        </w:tc>
        <w:tc>
          <w:tcPr>
            <w:tcW w:w="3231" w:type="dxa"/>
            <w:shd w:val="clear" w:color="auto" w:fill="auto"/>
            <w:tcMar>
              <w:left w:w="28" w:type="dxa"/>
              <w:right w:w="28" w:type="dxa"/>
            </w:tcMar>
            <w:hideMark/>
          </w:tcPr>
          <w:p w14:paraId="7C099AEB"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NR_LTE_V2X_PC5_combos_R18-Core</w:t>
            </w:r>
          </w:p>
        </w:tc>
        <w:tc>
          <w:tcPr>
            <w:tcW w:w="312" w:type="dxa"/>
            <w:shd w:val="clear" w:color="auto" w:fill="auto"/>
            <w:tcMar>
              <w:left w:w="28" w:type="dxa"/>
              <w:right w:w="28" w:type="dxa"/>
            </w:tcMar>
            <w:hideMark/>
          </w:tcPr>
          <w:p w14:paraId="17891F89"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661" w:type="dxa"/>
            <w:shd w:val="clear" w:color="auto" w:fill="auto"/>
            <w:tcMar>
              <w:left w:w="28" w:type="dxa"/>
              <w:right w:w="28" w:type="dxa"/>
            </w:tcMar>
            <w:hideMark/>
          </w:tcPr>
          <w:p w14:paraId="028B8F7C" w14:textId="4D96290A" w:rsidR="00D00E61" w:rsidRPr="00EF7FBB" w:rsidRDefault="003C763E" w:rsidP="00B22AB8">
            <w:pPr>
              <w:overflowPunct/>
              <w:autoSpaceDE/>
              <w:autoSpaceDN/>
              <w:adjustRightInd/>
              <w:spacing w:after="0"/>
              <w:textAlignment w:val="auto"/>
              <w:rPr>
                <w:rFonts w:ascii="Calibri" w:hAnsi="Calibri" w:cs="Calibri"/>
                <w:color w:val="0563C1"/>
                <w:sz w:val="18"/>
                <w:szCs w:val="18"/>
                <w:u w:val="single"/>
                <w:lang w:eastAsia="en-GB"/>
              </w:rPr>
            </w:pPr>
            <w:hyperlink r:id="rId778" w:history="1">
              <w:r w:rsidR="007D3634" w:rsidRPr="007D3634">
                <w:rPr>
                  <w:rFonts w:ascii="Calibri" w:hAnsi="Calibri" w:cs="Calibri"/>
                  <w:color w:val="0563C1"/>
                  <w:sz w:val="16"/>
                  <w:szCs w:val="18"/>
                  <w:u w:val="single"/>
                  <w:lang w:eastAsia="en-GB"/>
                </w:rPr>
                <w:t>RP-230390</w:t>
              </w:r>
            </w:hyperlink>
          </w:p>
        </w:tc>
        <w:tc>
          <w:tcPr>
            <w:tcW w:w="1498" w:type="dxa"/>
            <w:shd w:val="clear" w:color="auto" w:fill="auto"/>
            <w:tcMar>
              <w:left w:w="28" w:type="dxa"/>
              <w:right w:w="28" w:type="dxa"/>
            </w:tcMar>
            <w:hideMark/>
          </w:tcPr>
          <w:p w14:paraId="3F0C2AD0"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Qiuge Guo, CATT</w:t>
            </w:r>
          </w:p>
        </w:tc>
      </w:tr>
      <w:tr w:rsidR="00D00E61" w:rsidRPr="00EF7FBB" w14:paraId="0867D23C" w14:textId="77777777" w:rsidTr="00D00E61">
        <w:trPr>
          <w:trHeight w:val="255"/>
        </w:trPr>
        <w:tc>
          <w:tcPr>
            <w:tcW w:w="757" w:type="dxa"/>
            <w:shd w:val="clear" w:color="auto" w:fill="auto"/>
            <w:tcMar>
              <w:left w:w="28" w:type="dxa"/>
              <w:right w:w="28" w:type="dxa"/>
            </w:tcMar>
            <w:hideMark/>
          </w:tcPr>
          <w:p w14:paraId="1B55B04D"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960296</w:t>
            </w:r>
          </w:p>
        </w:tc>
        <w:tc>
          <w:tcPr>
            <w:tcW w:w="3742" w:type="dxa"/>
            <w:shd w:val="clear" w:color="auto" w:fill="auto"/>
            <w:tcMar>
              <w:left w:w="28" w:type="dxa"/>
              <w:right w:w="28" w:type="dxa"/>
            </w:tcMar>
            <w:hideMark/>
          </w:tcPr>
          <w:p w14:paraId="4159323E"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Rel-18 band combinations for concurrent operation of NR/LTE Uu bands/band combinations and one NR/LTE V2X PC5 band </w:t>
            </w:r>
          </w:p>
        </w:tc>
        <w:tc>
          <w:tcPr>
            <w:tcW w:w="3231" w:type="dxa"/>
            <w:shd w:val="clear" w:color="auto" w:fill="auto"/>
            <w:tcMar>
              <w:left w:w="28" w:type="dxa"/>
              <w:right w:w="28" w:type="dxa"/>
            </w:tcMar>
            <w:hideMark/>
          </w:tcPr>
          <w:p w14:paraId="15E95E2D"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NR_LTE_V2X_PC5_combos_R18-Perf</w:t>
            </w:r>
          </w:p>
        </w:tc>
        <w:tc>
          <w:tcPr>
            <w:tcW w:w="312" w:type="dxa"/>
            <w:shd w:val="clear" w:color="auto" w:fill="auto"/>
            <w:tcMar>
              <w:left w:w="28" w:type="dxa"/>
              <w:right w:w="28" w:type="dxa"/>
            </w:tcMar>
            <w:hideMark/>
          </w:tcPr>
          <w:p w14:paraId="34CE9C2C"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661" w:type="dxa"/>
            <w:shd w:val="clear" w:color="auto" w:fill="auto"/>
            <w:tcMar>
              <w:left w:w="28" w:type="dxa"/>
              <w:right w:w="28" w:type="dxa"/>
            </w:tcMar>
            <w:hideMark/>
          </w:tcPr>
          <w:p w14:paraId="754A03D2" w14:textId="714B9BE2" w:rsidR="00D00E61" w:rsidRPr="00EF7FBB" w:rsidRDefault="003C763E" w:rsidP="00B22AB8">
            <w:pPr>
              <w:overflowPunct/>
              <w:autoSpaceDE/>
              <w:autoSpaceDN/>
              <w:adjustRightInd/>
              <w:spacing w:after="0"/>
              <w:textAlignment w:val="auto"/>
              <w:rPr>
                <w:rFonts w:ascii="Calibri" w:hAnsi="Calibri" w:cs="Calibri"/>
                <w:color w:val="0563C1"/>
                <w:sz w:val="18"/>
                <w:szCs w:val="18"/>
                <w:u w:val="single"/>
                <w:lang w:eastAsia="en-GB"/>
              </w:rPr>
            </w:pPr>
            <w:hyperlink r:id="rId779" w:history="1">
              <w:r w:rsidR="007D3634" w:rsidRPr="007D3634">
                <w:rPr>
                  <w:rFonts w:ascii="Calibri" w:hAnsi="Calibri" w:cs="Calibri"/>
                  <w:color w:val="0563C1"/>
                  <w:sz w:val="16"/>
                  <w:szCs w:val="18"/>
                  <w:u w:val="single"/>
                  <w:lang w:eastAsia="en-GB"/>
                </w:rPr>
                <w:t>RP-230390</w:t>
              </w:r>
            </w:hyperlink>
          </w:p>
        </w:tc>
        <w:tc>
          <w:tcPr>
            <w:tcW w:w="1498" w:type="dxa"/>
            <w:shd w:val="clear" w:color="auto" w:fill="auto"/>
            <w:tcMar>
              <w:left w:w="28" w:type="dxa"/>
              <w:right w:w="28" w:type="dxa"/>
            </w:tcMar>
            <w:hideMark/>
          </w:tcPr>
          <w:p w14:paraId="33818634"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Qiuge Guo, CATT</w:t>
            </w:r>
          </w:p>
        </w:tc>
      </w:tr>
      <w:tr w:rsidR="00D00E61" w:rsidRPr="00EF7FBB" w14:paraId="63C86F3A" w14:textId="77777777" w:rsidTr="00D00E61">
        <w:trPr>
          <w:trHeight w:val="255"/>
        </w:trPr>
        <w:tc>
          <w:tcPr>
            <w:tcW w:w="757" w:type="dxa"/>
            <w:shd w:val="clear" w:color="auto" w:fill="auto"/>
            <w:tcMar>
              <w:left w:w="28" w:type="dxa"/>
              <w:right w:w="28" w:type="dxa"/>
            </w:tcMar>
            <w:hideMark/>
          </w:tcPr>
          <w:p w14:paraId="11F909D0"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960094</w:t>
            </w:r>
          </w:p>
        </w:tc>
        <w:tc>
          <w:tcPr>
            <w:tcW w:w="3742" w:type="dxa"/>
            <w:shd w:val="clear" w:color="auto" w:fill="auto"/>
            <w:tcMar>
              <w:left w:w="28" w:type="dxa"/>
              <w:right w:w="28" w:type="dxa"/>
            </w:tcMar>
            <w:hideMark/>
          </w:tcPr>
          <w:p w14:paraId="19FA2504"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Rel-18 downlink interruption for NR and EN-DC band combinations at dynamic Tx Switching in Uplink </w:t>
            </w:r>
          </w:p>
        </w:tc>
        <w:tc>
          <w:tcPr>
            <w:tcW w:w="3231" w:type="dxa"/>
            <w:shd w:val="clear" w:color="auto" w:fill="auto"/>
            <w:tcMar>
              <w:left w:w="28" w:type="dxa"/>
              <w:right w:w="28" w:type="dxa"/>
            </w:tcMar>
            <w:hideMark/>
          </w:tcPr>
          <w:p w14:paraId="2C6AC3A0"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DL_intrpt_combos_TxSW_R18</w:t>
            </w:r>
          </w:p>
        </w:tc>
        <w:tc>
          <w:tcPr>
            <w:tcW w:w="312" w:type="dxa"/>
            <w:shd w:val="clear" w:color="auto" w:fill="auto"/>
            <w:tcMar>
              <w:left w:w="28" w:type="dxa"/>
              <w:right w:w="28" w:type="dxa"/>
            </w:tcMar>
            <w:hideMark/>
          </w:tcPr>
          <w:p w14:paraId="16DF9B4F"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661" w:type="dxa"/>
            <w:shd w:val="clear" w:color="auto" w:fill="auto"/>
            <w:tcMar>
              <w:left w:w="28" w:type="dxa"/>
              <w:right w:w="28" w:type="dxa"/>
            </w:tcMar>
            <w:hideMark/>
          </w:tcPr>
          <w:p w14:paraId="1B55D26F" w14:textId="56BD0AAC" w:rsidR="00D00E61" w:rsidRPr="00EF7FBB" w:rsidRDefault="003C763E" w:rsidP="00B22AB8">
            <w:pPr>
              <w:overflowPunct/>
              <w:autoSpaceDE/>
              <w:autoSpaceDN/>
              <w:adjustRightInd/>
              <w:spacing w:after="0"/>
              <w:textAlignment w:val="auto"/>
              <w:rPr>
                <w:rFonts w:ascii="Calibri" w:hAnsi="Calibri" w:cs="Calibri"/>
                <w:color w:val="0563C1"/>
                <w:sz w:val="18"/>
                <w:szCs w:val="18"/>
                <w:u w:val="single"/>
                <w:lang w:eastAsia="en-GB"/>
              </w:rPr>
            </w:pPr>
            <w:hyperlink r:id="rId780" w:history="1">
              <w:r w:rsidR="007D3634" w:rsidRPr="007D3634">
                <w:rPr>
                  <w:rFonts w:ascii="Calibri" w:hAnsi="Calibri" w:cs="Calibri"/>
                  <w:color w:val="0563C1"/>
                  <w:sz w:val="16"/>
                  <w:szCs w:val="18"/>
                  <w:u w:val="single"/>
                  <w:lang w:eastAsia="en-GB"/>
                </w:rPr>
                <w:t>RP-222288</w:t>
              </w:r>
            </w:hyperlink>
          </w:p>
        </w:tc>
        <w:tc>
          <w:tcPr>
            <w:tcW w:w="1498" w:type="dxa"/>
            <w:shd w:val="clear" w:color="auto" w:fill="auto"/>
            <w:tcMar>
              <w:left w:w="28" w:type="dxa"/>
              <w:right w:w="28" w:type="dxa"/>
            </w:tcMar>
            <w:hideMark/>
          </w:tcPr>
          <w:p w14:paraId="4676B0A9"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Liu, Bo, China Telecom</w:t>
            </w:r>
          </w:p>
        </w:tc>
      </w:tr>
      <w:tr w:rsidR="00D00E61" w:rsidRPr="00EF7FBB" w14:paraId="7C47839A" w14:textId="77777777" w:rsidTr="00D00E61">
        <w:trPr>
          <w:trHeight w:val="255"/>
        </w:trPr>
        <w:tc>
          <w:tcPr>
            <w:tcW w:w="757" w:type="dxa"/>
            <w:shd w:val="clear" w:color="auto" w:fill="auto"/>
            <w:tcMar>
              <w:left w:w="28" w:type="dxa"/>
              <w:right w:w="28" w:type="dxa"/>
            </w:tcMar>
            <w:hideMark/>
          </w:tcPr>
          <w:p w14:paraId="1B60003B"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960194</w:t>
            </w:r>
          </w:p>
        </w:tc>
        <w:tc>
          <w:tcPr>
            <w:tcW w:w="3742" w:type="dxa"/>
            <w:shd w:val="clear" w:color="auto" w:fill="auto"/>
            <w:tcMar>
              <w:left w:w="28" w:type="dxa"/>
              <w:right w:w="28" w:type="dxa"/>
            </w:tcMar>
            <w:hideMark/>
          </w:tcPr>
          <w:p w14:paraId="4CF58A16"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Rel-18 downlink interruption for NR and EN-DC band combinations at dynamic Tx Switching in Uplink </w:t>
            </w:r>
          </w:p>
        </w:tc>
        <w:tc>
          <w:tcPr>
            <w:tcW w:w="3231" w:type="dxa"/>
            <w:shd w:val="clear" w:color="auto" w:fill="auto"/>
            <w:tcMar>
              <w:left w:w="28" w:type="dxa"/>
              <w:right w:w="28" w:type="dxa"/>
            </w:tcMar>
            <w:hideMark/>
          </w:tcPr>
          <w:p w14:paraId="02BF3FBE"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DL_intrpt_combos_TxSW_R18-Core</w:t>
            </w:r>
          </w:p>
        </w:tc>
        <w:tc>
          <w:tcPr>
            <w:tcW w:w="312" w:type="dxa"/>
            <w:shd w:val="clear" w:color="auto" w:fill="auto"/>
            <w:tcMar>
              <w:left w:w="28" w:type="dxa"/>
              <w:right w:w="28" w:type="dxa"/>
            </w:tcMar>
            <w:hideMark/>
          </w:tcPr>
          <w:p w14:paraId="7DFD1604"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661" w:type="dxa"/>
            <w:shd w:val="clear" w:color="auto" w:fill="auto"/>
            <w:tcMar>
              <w:left w:w="28" w:type="dxa"/>
              <w:right w:w="28" w:type="dxa"/>
            </w:tcMar>
            <w:hideMark/>
          </w:tcPr>
          <w:p w14:paraId="714287EC" w14:textId="58BB0D44" w:rsidR="00D00E61" w:rsidRPr="00EF7FBB" w:rsidRDefault="003C763E" w:rsidP="00B22AB8">
            <w:pPr>
              <w:overflowPunct/>
              <w:autoSpaceDE/>
              <w:autoSpaceDN/>
              <w:adjustRightInd/>
              <w:spacing w:after="0"/>
              <w:textAlignment w:val="auto"/>
              <w:rPr>
                <w:rFonts w:ascii="Calibri" w:hAnsi="Calibri" w:cs="Calibri"/>
                <w:color w:val="0563C1"/>
                <w:sz w:val="18"/>
                <w:szCs w:val="18"/>
                <w:u w:val="single"/>
                <w:lang w:eastAsia="en-GB"/>
              </w:rPr>
            </w:pPr>
            <w:hyperlink r:id="rId781" w:history="1">
              <w:r w:rsidR="007D3634" w:rsidRPr="007D3634">
                <w:rPr>
                  <w:rFonts w:ascii="Calibri" w:hAnsi="Calibri" w:cs="Calibri"/>
                  <w:color w:val="0563C1"/>
                  <w:sz w:val="16"/>
                  <w:szCs w:val="18"/>
                  <w:u w:val="single"/>
                  <w:lang w:eastAsia="en-GB"/>
                </w:rPr>
                <w:t>RP-231194</w:t>
              </w:r>
            </w:hyperlink>
          </w:p>
        </w:tc>
        <w:tc>
          <w:tcPr>
            <w:tcW w:w="1498" w:type="dxa"/>
            <w:shd w:val="clear" w:color="auto" w:fill="auto"/>
            <w:tcMar>
              <w:left w:w="28" w:type="dxa"/>
              <w:right w:w="28" w:type="dxa"/>
            </w:tcMar>
            <w:hideMark/>
          </w:tcPr>
          <w:p w14:paraId="20654BDE"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Liu, Bo, China Telecom</w:t>
            </w:r>
          </w:p>
        </w:tc>
      </w:tr>
      <w:tr w:rsidR="00D00E61" w:rsidRPr="00EF7FBB" w14:paraId="7C77AB63" w14:textId="77777777" w:rsidTr="00D00E61">
        <w:trPr>
          <w:trHeight w:val="255"/>
        </w:trPr>
        <w:tc>
          <w:tcPr>
            <w:tcW w:w="757" w:type="dxa"/>
            <w:shd w:val="clear" w:color="auto" w:fill="auto"/>
            <w:tcMar>
              <w:left w:w="28" w:type="dxa"/>
              <w:right w:w="28" w:type="dxa"/>
            </w:tcMar>
            <w:hideMark/>
          </w:tcPr>
          <w:p w14:paraId="5E90A381"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960294</w:t>
            </w:r>
          </w:p>
        </w:tc>
        <w:tc>
          <w:tcPr>
            <w:tcW w:w="3742" w:type="dxa"/>
            <w:shd w:val="clear" w:color="auto" w:fill="auto"/>
            <w:tcMar>
              <w:left w:w="28" w:type="dxa"/>
              <w:right w:w="28" w:type="dxa"/>
            </w:tcMar>
            <w:hideMark/>
          </w:tcPr>
          <w:p w14:paraId="6DDD6FBD"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Rel-18 downlink interruption for NR and EN-DC band combinations at dynamic Tx Switching in Uplink </w:t>
            </w:r>
          </w:p>
        </w:tc>
        <w:tc>
          <w:tcPr>
            <w:tcW w:w="3231" w:type="dxa"/>
            <w:shd w:val="clear" w:color="auto" w:fill="auto"/>
            <w:tcMar>
              <w:left w:w="28" w:type="dxa"/>
              <w:right w:w="28" w:type="dxa"/>
            </w:tcMar>
            <w:hideMark/>
          </w:tcPr>
          <w:p w14:paraId="6314AABB" w14:textId="77777777" w:rsidR="00D00E61" w:rsidRPr="00740C62"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740C62">
              <w:rPr>
                <w:rFonts w:ascii="Arial" w:hAnsi="Arial" w:cs="Arial"/>
                <w:color w:val="000000"/>
                <w:sz w:val="18"/>
                <w:szCs w:val="18"/>
                <w:lang w:val="es-ES" w:eastAsia="en-GB"/>
              </w:rPr>
              <w:t>DL_intrpt_combos_TxSW_R18-Perf</w:t>
            </w:r>
          </w:p>
        </w:tc>
        <w:tc>
          <w:tcPr>
            <w:tcW w:w="312" w:type="dxa"/>
            <w:shd w:val="clear" w:color="auto" w:fill="auto"/>
            <w:tcMar>
              <w:left w:w="28" w:type="dxa"/>
              <w:right w:w="28" w:type="dxa"/>
            </w:tcMar>
            <w:hideMark/>
          </w:tcPr>
          <w:p w14:paraId="2AE6B88D"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661" w:type="dxa"/>
            <w:shd w:val="clear" w:color="auto" w:fill="auto"/>
            <w:tcMar>
              <w:left w:w="28" w:type="dxa"/>
              <w:right w:w="28" w:type="dxa"/>
            </w:tcMar>
            <w:hideMark/>
          </w:tcPr>
          <w:p w14:paraId="7042D349" w14:textId="56442837" w:rsidR="00D00E61" w:rsidRPr="00EF7FBB" w:rsidRDefault="003C763E" w:rsidP="00B22AB8">
            <w:pPr>
              <w:overflowPunct/>
              <w:autoSpaceDE/>
              <w:autoSpaceDN/>
              <w:adjustRightInd/>
              <w:spacing w:after="0"/>
              <w:textAlignment w:val="auto"/>
              <w:rPr>
                <w:rFonts w:ascii="Calibri" w:hAnsi="Calibri" w:cs="Calibri"/>
                <w:color w:val="0563C1"/>
                <w:sz w:val="18"/>
                <w:szCs w:val="18"/>
                <w:u w:val="single"/>
                <w:lang w:eastAsia="en-GB"/>
              </w:rPr>
            </w:pPr>
            <w:hyperlink r:id="rId782" w:history="1">
              <w:r w:rsidR="007D3634" w:rsidRPr="007D3634">
                <w:rPr>
                  <w:rFonts w:ascii="Calibri" w:hAnsi="Calibri" w:cs="Calibri"/>
                  <w:color w:val="0563C1"/>
                  <w:sz w:val="16"/>
                  <w:szCs w:val="18"/>
                  <w:u w:val="single"/>
                  <w:lang w:eastAsia="en-GB"/>
                </w:rPr>
                <w:t>RP-231194</w:t>
              </w:r>
            </w:hyperlink>
          </w:p>
        </w:tc>
        <w:tc>
          <w:tcPr>
            <w:tcW w:w="1498" w:type="dxa"/>
            <w:shd w:val="clear" w:color="auto" w:fill="auto"/>
            <w:tcMar>
              <w:left w:w="28" w:type="dxa"/>
              <w:right w:w="28" w:type="dxa"/>
            </w:tcMar>
            <w:hideMark/>
          </w:tcPr>
          <w:p w14:paraId="4EB07E19"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Liu, Bo, China Telecom</w:t>
            </w:r>
          </w:p>
        </w:tc>
      </w:tr>
    </w:tbl>
    <w:p w14:paraId="21BA41A1" w14:textId="77777777" w:rsidR="00D00E61" w:rsidRPr="00D00E61" w:rsidRDefault="00D00E61" w:rsidP="00D00E61">
      <w:pPr>
        <w:rPr>
          <w:lang w:eastAsia="en-GB"/>
        </w:rPr>
      </w:pPr>
    </w:p>
    <w:p w14:paraId="24C2E9C0" w14:textId="34D6CDC4" w:rsidR="00296196" w:rsidRDefault="00296196" w:rsidP="00296196">
      <w:pPr>
        <w:pStyle w:val="Heading1"/>
        <w:rPr>
          <w:lang w:eastAsia="en-GB"/>
        </w:rPr>
      </w:pPr>
      <w:bookmarkStart w:id="186" w:name="_Toc171519724"/>
      <w:r>
        <w:rPr>
          <w:lang w:eastAsia="en-GB"/>
        </w:rPr>
        <w:t>26</w:t>
      </w:r>
      <w:r>
        <w:rPr>
          <w:lang w:eastAsia="en-GB"/>
        </w:rPr>
        <w:tab/>
        <w:t>Network automation</w:t>
      </w:r>
      <w:bookmarkEnd w:id="186"/>
    </w:p>
    <w:p w14:paraId="39BB8140" w14:textId="46CB9764" w:rsidR="005B4C70" w:rsidRPr="00D00E61" w:rsidRDefault="005B4C70" w:rsidP="005B4C70">
      <w:pPr>
        <w:pStyle w:val="Heading2"/>
        <w:rPr>
          <w:lang w:eastAsia="en-GB"/>
        </w:rPr>
      </w:pPr>
      <w:bookmarkStart w:id="187" w:name="_Toc171519725"/>
      <w:r>
        <w:rPr>
          <w:lang w:eastAsia="en-GB"/>
        </w:rPr>
        <w:t>26.1</w:t>
      </w:r>
      <w:r>
        <w:rPr>
          <w:lang w:eastAsia="en-GB"/>
        </w:rPr>
        <w:tab/>
      </w:r>
      <w:r w:rsidRPr="005B4C70">
        <w:rPr>
          <w:lang w:eastAsia="en-GB"/>
        </w:rPr>
        <w:t>Enablers for Network Automation for 5G phase 3</w:t>
      </w:r>
      <w:bookmarkEnd w:id="187"/>
      <w:r w:rsidRPr="005B4C70">
        <w:rPr>
          <w:lang w:eastAsia="en-GB"/>
        </w:rPr>
        <w:t xml:space="preserve"> </w:t>
      </w:r>
    </w:p>
    <w:tbl>
      <w:tblPr>
        <w:tblW w:w="9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6"/>
        <w:gridCol w:w="3944"/>
        <w:gridCol w:w="1627"/>
        <w:gridCol w:w="396"/>
        <w:gridCol w:w="848"/>
        <w:gridCol w:w="2257"/>
      </w:tblGrid>
      <w:tr w:rsidR="005B4C70" w:rsidRPr="00EF7FBB" w14:paraId="48B16814" w14:textId="77777777" w:rsidTr="005B4C70">
        <w:trPr>
          <w:trHeight w:val="255"/>
        </w:trPr>
        <w:tc>
          <w:tcPr>
            <w:tcW w:w="756" w:type="dxa"/>
            <w:shd w:val="clear" w:color="auto" w:fill="auto"/>
            <w:tcMar>
              <w:left w:w="28" w:type="dxa"/>
              <w:right w:w="28" w:type="dxa"/>
            </w:tcMar>
            <w:hideMark/>
          </w:tcPr>
          <w:p w14:paraId="22C96158" w14:textId="77777777" w:rsidR="005B4C70" w:rsidRPr="00EF7FBB" w:rsidRDefault="005B4C70"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990118</w:t>
            </w:r>
          </w:p>
        </w:tc>
        <w:tc>
          <w:tcPr>
            <w:tcW w:w="3944" w:type="dxa"/>
            <w:shd w:val="clear" w:color="auto" w:fill="auto"/>
            <w:tcMar>
              <w:left w:w="28" w:type="dxa"/>
              <w:right w:w="28" w:type="dxa"/>
            </w:tcMar>
            <w:hideMark/>
          </w:tcPr>
          <w:p w14:paraId="22A82A7D" w14:textId="77777777" w:rsidR="005B4C70" w:rsidRPr="00EF7FBB" w:rsidRDefault="005B4C70"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Enablers for Network Automation for 5G phase 3 </w:t>
            </w:r>
          </w:p>
        </w:tc>
        <w:tc>
          <w:tcPr>
            <w:tcW w:w="1627" w:type="dxa"/>
            <w:shd w:val="clear" w:color="auto" w:fill="auto"/>
            <w:tcMar>
              <w:left w:w="28" w:type="dxa"/>
              <w:right w:w="28" w:type="dxa"/>
            </w:tcMar>
            <w:hideMark/>
          </w:tcPr>
          <w:p w14:paraId="2872B5C2" w14:textId="77777777" w:rsidR="005B4C70" w:rsidRPr="00EF7FBB" w:rsidRDefault="005B4C70"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eNA_Ph3</w:t>
            </w:r>
          </w:p>
        </w:tc>
        <w:tc>
          <w:tcPr>
            <w:tcW w:w="396" w:type="dxa"/>
            <w:shd w:val="clear" w:color="auto" w:fill="auto"/>
            <w:tcMar>
              <w:left w:w="28" w:type="dxa"/>
              <w:right w:w="28" w:type="dxa"/>
            </w:tcMar>
            <w:hideMark/>
          </w:tcPr>
          <w:p w14:paraId="53B39DBB" w14:textId="77777777" w:rsidR="005B4C70" w:rsidRPr="00EF7FBB" w:rsidRDefault="005B4C70"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48" w:type="dxa"/>
            <w:shd w:val="clear" w:color="auto" w:fill="auto"/>
            <w:tcMar>
              <w:left w:w="28" w:type="dxa"/>
              <w:right w:w="28" w:type="dxa"/>
            </w:tcMar>
            <w:hideMark/>
          </w:tcPr>
          <w:p w14:paraId="2CB6E900" w14:textId="7BA96629" w:rsidR="005B4C70" w:rsidRPr="00EF7FBB" w:rsidRDefault="003C763E" w:rsidP="00B22AB8">
            <w:pPr>
              <w:overflowPunct/>
              <w:autoSpaceDE/>
              <w:autoSpaceDN/>
              <w:adjustRightInd/>
              <w:spacing w:after="0"/>
              <w:textAlignment w:val="auto"/>
              <w:rPr>
                <w:rFonts w:ascii="Calibri" w:hAnsi="Calibri" w:cs="Calibri"/>
                <w:color w:val="0563C1"/>
                <w:sz w:val="18"/>
                <w:szCs w:val="18"/>
                <w:u w:val="single"/>
                <w:lang w:eastAsia="en-GB"/>
              </w:rPr>
            </w:pPr>
            <w:hyperlink r:id="rId783" w:history="1">
              <w:r w:rsidR="007D3634" w:rsidRPr="007D3634">
                <w:rPr>
                  <w:rFonts w:ascii="Calibri" w:hAnsi="Calibri" w:cs="Calibri"/>
                  <w:color w:val="0563C1"/>
                  <w:sz w:val="16"/>
                  <w:szCs w:val="18"/>
                  <w:u w:val="single"/>
                  <w:lang w:eastAsia="en-GB"/>
                </w:rPr>
                <w:t>SP-221345</w:t>
              </w:r>
            </w:hyperlink>
          </w:p>
        </w:tc>
        <w:tc>
          <w:tcPr>
            <w:tcW w:w="2257" w:type="dxa"/>
            <w:shd w:val="clear" w:color="auto" w:fill="auto"/>
            <w:tcMar>
              <w:left w:w="28" w:type="dxa"/>
              <w:right w:w="28" w:type="dxa"/>
            </w:tcMar>
            <w:hideMark/>
          </w:tcPr>
          <w:p w14:paraId="00156538" w14:textId="77777777" w:rsidR="005B4C70" w:rsidRPr="00EF7FBB" w:rsidRDefault="005B4C70"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Aihua Li, China Mobile </w:t>
            </w:r>
          </w:p>
        </w:tc>
      </w:tr>
      <w:tr w:rsidR="005B4C70" w:rsidRPr="00EF7FBB" w14:paraId="59501CA9" w14:textId="77777777" w:rsidTr="005B4C70">
        <w:trPr>
          <w:trHeight w:val="255"/>
        </w:trPr>
        <w:tc>
          <w:tcPr>
            <w:tcW w:w="756" w:type="dxa"/>
            <w:shd w:val="clear" w:color="auto" w:fill="auto"/>
            <w:tcMar>
              <w:left w:w="28" w:type="dxa"/>
              <w:right w:w="28" w:type="dxa"/>
            </w:tcMar>
            <w:hideMark/>
          </w:tcPr>
          <w:p w14:paraId="58F29617" w14:textId="77777777" w:rsidR="005B4C70" w:rsidRPr="00EF7FBB" w:rsidRDefault="005B4C70"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940073</w:t>
            </w:r>
          </w:p>
        </w:tc>
        <w:tc>
          <w:tcPr>
            <w:tcW w:w="3944" w:type="dxa"/>
            <w:shd w:val="clear" w:color="auto" w:fill="auto"/>
            <w:tcMar>
              <w:left w:w="28" w:type="dxa"/>
              <w:right w:w="28" w:type="dxa"/>
            </w:tcMar>
            <w:hideMark/>
          </w:tcPr>
          <w:p w14:paraId="6D74CD7D" w14:textId="77777777" w:rsidR="005B4C70" w:rsidRPr="00EF7FBB" w:rsidRDefault="005B4C70"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Enablers for Network Automation for 5G - phase 3 </w:t>
            </w:r>
          </w:p>
        </w:tc>
        <w:tc>
          <w:tcPr>
            <w:tcW w:w="1627" w:type="dxa"/>
            <w:shd w:val="clear" w:color="auto" w:fill="auto"/>
            <w:tcMar>
              <w:left w:w="28" w:type="dxa"/>
              <w:right w:w="28" w:type="dxa"/>
            </w:tcMar>
            <w:hideMark/>
          </w:tcPr>
          <w:p w14:paraId="34FC2C26" w14:textId="77777777" w:rsidR="005B4C70" w:rsidRPr="00EF7FBB" w:rsidRDefault="005B4C70"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FS_eNA_Ph3</w:t>
            </w:r>
          </w:p>
        </w:tc>
        <w:tc>
          <w:tcPr>
            <w:tcW w:w="396" w:type="dxa"/>
            <w:shd w:val="clear" w:color="auto" w:fill="auto"/>
            <w:tcMar>
              <w:left w:w="28" w:type="dxa"/>
              <w:right w:w="28" w:type="dxa"/>
            </w:tcMar>
            <w:hideMark/>
          </w:tcPr>
          <w:p w14:paraId="49366B78" w14:textId="77777777" w:rsidR="005B4C70" w:rsidRPr="00EF7FBB" w:rsidRDefault="005B4C70"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48" w:type="dxa"/>
            <w:shd w:val="clear" w:color="auto" w:fill="auto"/>
            <w:tcMar>
              <w:left w:w="28" w:type="dxa"/>
              <w:right w:w="28" w:type="dxa"/>
            </w:tcMar>
            <w:hideMark/>
          </w:tcPr>
          <w:p w14:paraId="47C5C73D" w14:textId="0973679C" w:rsidR="005B4C70" w:rsidRPr="00EF7FBB" w:rsidRDefault="003C763E" w:rsidP="00B22AB8">
            <w:pPr>
              <w:overflowPunct/>
              <w:autoSpaceDE/>
              <w:autoSpaceDN/>
              <w:adjustRightInd/>
              <w:spacing w:after="0"/>
              <w:textAlignment w:val="auto"/>
              <w:rPr>
                <w:rFonts w:ascii="Calibri" w:hAnsi="Calibri" w:cs="Calibri"/>
                <w:color w:val="0563C1"/>
                <w:sz w:val="18"/>
                <w:szCs w:val="18"/>
                <w:u w:val="single"/>
                <w:lang w:eastAsia="en-GB"/>
              </w:rPr>
            </w:pPr>
            <w:hyperlink r:id="rId784" w:history="1">
              <w:r w:rsidR="007D3634" w:rsidRPr="007D3634">
                <w:rPr>
                  <w:rFonts w:ascii="Calibri" w:hAnsi="Calibri" w:cs="Calibri"/>
                  <w:color w:val="0563C1"/>
                  <w:sz w:val="16"/>
                  <w:szCs w:val="18"/>
                  <w:u w:val="single"/>
                  <w:lang w:eastAsia="en-GB"/>
                </w:rPr>
                <w:t>SP-220678</w:t>
              </w:r>
            </w:hyperlink>
          </w:p>
        </w:tc>
        <w:tc>
          <w:tcPr>
            <w:tcW w:w="2257" w:type="dxa"/>
            <w:shd w:val="clear" w:color="auto" w:fill="auto"/>
            <w:tcMar>
              <w:left w:w="28" w:type="dxa"/>
              <w:right w:w="28" w:type="dxa"/>
            </w:tcMar>
            <w:hideMark/>
          </w:tcPr>
          <w:p w14:paraId="0979578A" w14:textId="77777777" w:rsidR="005B4C70" w:rsidRPr="00EF7FBB" w:rsidRDefault="005B4C70"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Aihua Li, China Mobile </w:t>
            </w:r>
          </w:p>
        </w:tc>
      </w:tr>
      <w:tr w:rsidR="005B4C70" w:rsidRPr="00EF7FBB" w14:paraId="34FCF1EF" w14:textId="77777777" w:rsidTr="005B4C70">
        <w:trPr>
          <w:trHeight w:val="255"/>
        </w:trPr>
        <w:tc>
          <w:tcPr>
            <w:tcW w:w="756" w:type="dxa"/>
            <w:shd w:val="clear" w:color="auto" w:fill="auto"/>
            <w:tcMar>
              <w:left w:w="28" w:type="dxa"/>
              <w:right w:w="28" w:type="dxa"/>
            </w:tcMar>
            <w:hideMark/>
          </w:tcPr>
          <w:p w14:paraId="71686FEF" w14:textId="77777777" w:rsidR="005B4C70" w:rsidRPr="00EF7FBB" w:rsidRDefault="005B4C70"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950021</w:t>
            </w:r>
          </w:p>
        </w:tc>
        <w:tc>
          <w:tcPr>
            <w:tcW w:w="3944" w:type="dxa"/>
            <w:shd w:val="clear" w:color="auto" w:fill="auto"/>
            <w:tcMar>
              <w:left w:w="28" w:type="dxa"/>
              <w:right w:w="28" w:type="dxa"/>
            </w:tcMar>
            <w:hideMark/>
          </w:tcPr>
          <w:p w14:paraId="4E9B1D48" w14:textId="77777777" w:rsidR="005B4C70" w:rsidRPr="00EF7FBB" w:rsidRDefault="005B4C70"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security aspects of enablers for Network Automation for 5G - phase 3 </w:t>
            </w:r>
          </w:p>
        </w:tc>
        <w:tc>
          <w:tcPr>
            <w:tcW w:w="1627" w:type="dxa"/>
            <w:shd w:val="clear" w:color="auto" w:fill="auto"/>
            <w:tcMar>
              <w:left w:w="28" w:type="dxa"/>
              <w:right w:w="28" w:type="dxa"/>
            </w:tcMar>
            <w:hideMark/>
          </w:tcPr>
          <w:p w14:paraId="2FBF3DEE" w14:textId="77777777" w:rsidR="005B4C70" w:rsidRPr="00EF7FBB" w:rsidRDefault="005B4C70"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FS_eNA_SEC_Ph3</w:t>
            </w:r>
          </w:p>
        </w:tc>
        <w:tc>
          <w:tcPr>
            <w:tcW w:w="396" w:type="dxa"/>
            <w:shd w:val="clear" w:color="auto" w:fill="auto"/>
            <w:tcMar>
              <w:left w:w="28" w:type="dxa"/>
              <w:right w:w="28" w:type="dxa"/>
            </w:tcMar>
            <w:hideMark/>
          </w:tcPr>
          <w:p w14:paraId="56B7A714" w14:textId="77777777" w:rsidR="005B4C70" w:rsidRPr="00EF7FBB" w:rsidRDefault="005B4C70"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48" w:type="dxa"/>
            <w:shd w:val="clear" w:color="auto" w:fill="auto"/>
            <w:tcMar>
              <w:left w:w="28" w:type="dxa"/>
              <w:right w:w="28" w:type="dxa"/>
            </w:tcMar>
            <w:hideMark/>
          </w:tcPr>
          <w:p w14:paraId="5E919F61" w14:textId="4B61F43E" w:rsidR="005B4C70" w:rsidRPr="00EF7FBB" w:rsidRDefault="003C763E" w:rsidP="00B22AB8">
            <w:pPr>
              <w:overflowPunct/>
              <w:autoSpaceDE/>
              <w:autoSpaceDN/>
              <w:adjustRightInd/>
              <w:spacing w:after="0"/>
              <w:textAlignment w:val="auto"/>
              <w:rPr>
                <w:rFonts w:ascii="Calibri" w:hAnsi="Calibri" w:cs="Calibri"/>
                <w:color w:val="0563C1"/>
                <w:sz w:val="18"/>
                <w:szCs w:val="18"/>
                <w:u w:val="single"/>
                <w:lang w:eastAsia="en-GB"/>
              </w:rPr>
            </w:pPr>
            <w:hyperlink r:id="rId785" w:history="1">
              <w:r w:rsidR="007D3634" w:rsidRPr="007D3634">
                <w:rPr>
                  <w:rFonts w:ascii="Calibri" w:hAnsi="Calibri" w:cs="Calibri"/>
                  <w:color w:val="0563C1"/>
                  <w:sz w:val="16"/>
                  <w:szCs w:val="18"/>
                  <w:u w:val="single"/>
                  <w:lang w:eastAsia="en-GB"/>
                </w:rPr>
                <w:t>SP-220199</w:t>
              </w:r>
            </w:hyperlink>
          </w:p>
        </w:tc>
        <w:tc>
          <w:tcPr>
            <w:tcW w:w="2257" w:type="dxa"/>
            <w:shd w:val="clear" w:color="auto" w:fill="auto"/>
            <w:tcMar>
              <w:left w:w="28" w:type="dxa"/>
              <w:right w:w="28" w:type="dxa"/>
            </w:tcMar>
            <w:hideMark/>
          </w:tcPr>
          <w:p w14:paraId="139C2269" w14:textId="77777777" w:rsidR="005B4C70" w:rsidRPr="00EF7FBB" w:rsidRDefault="005B4C70"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Chang Liu, China Mobile </w:t>
            </w:r>
          </w:p>
        </w:tc>
      </w:tr>
      <w:tr w:rsidR="005B4C70" w:rsidRPr="00EF7FBB" w14:paraId="06DFDBBF" w14:textId="77777777" w:rsidTr="005B4C70">
        <w:trPr>
          <w:trHeight w:val="255"/>
        </w:trPr>
        <w:tc>
          <w:tcPr>
            <w:tcW w:w="756" w:type="dxa"/>
            <w:shd w:val="clear" w:color="auto" w:fill="auto"/>
            <w:tcMar>
              <w:left w:w="28" w:type="dxa"/>
              <w:right w:w="28" w:type="dxa"/>
            </w:tcMar>
            <w:hideMark/>
          </w:tcPr>
          <w:p w14:paraId="66DA400E" w14:textId="77777777" w:rsidR="005B4C70" w:rsidRPr="00EF7FBB" w:rsidRDefault="005B4C70"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990042</w:t>
            </w:r>
          </w:p>
        </w:tc>
        <w:tc>
          <w:tcPr>
            <w:tcW w:w="3944" w:type="dxa"/>
            <w:shd w:val="clear" w:color="auto" w:fill="auto"/>
            <w:tcMar>
              <w:left w:w="28" w:type="dxa"/>
              <w:right w:w="28" w:type="dxa"/>
            </w:tcMar>
            <w:hideMark/>
          </w:tcPr>
          <w:p w14:paraId="5DD837F2" w14:textId="77777777" w:rsidR="005B4C70" w:rsidRPr="00EF7FBB" w:rsidRDefault="005B4C70"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Security aspects of enablers for Network Automation for 5G - phase 3 </w:t>
            </w:r>
          </w:p>
        </w:tc>
        <w:tc>
          <w:tcPr>
            <w:tcW w:w="1627" w:type="dxa"/>
            <w:shd w:val="clear" w:color="auto" w:fill="auto"/>
            <w:tcMar>
              <w:left w:w="28" w:type="dxa"/>
              <w:right w:w="28" w:type="dxa"/>
            </w:tcMar>
            <w:hideMark/>
          </w:tcPr>
          <w:p w14:paraId="4AE7171B" w14:textId="77777777" w:rsidR="005B4C70" w:rsidRPr="00EF7FBB" w:rsidRDefault="005B4C70"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eNA_Ph3_SEC</w:t>
            </w:r>
          </w:p>
        </w:tc>
        <w:tc>
          <w:tcPr>
            <w:tcW w:w="396" w:type="dxa"/>
            <w:shd w:val="clear" w:color="auto" w:fill="auto"/>
            <w:tcMar>
              <w:left w:w="28" w:type="dxa"/>
              <w:right w:w="28" w:type="dxa"/>
            </w:tcMar>
            <w:hideMark/>
          </w:tcPr>
          <w:p w14:paraId="1E6E38A2" w14:textId="77777777" w:rsidR="005B4C70" w:rsidRPr="00EF7FBB" w:rsidRDefault="005B4C70"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48" w:type="dxa"/>
            <w:shd w:val="clear" w:color="auto" w:fill="auto"/>
            <w:tcMar>
              <w:left w:w="28" w:type="dxa"/>
              <w:right w:w="28" w:type="dxa"/>
            </w:tcMar>
            <w:hideMark/>
          </w:tcPr>
          <w:p w14:paraId="057F5FD1" w14:textId="47A193EF" w:rsidR="005B4C70" w:rsidRPr="00EF7FBB" w:rsidRDefault="003C763E" w:rsidP="00B22AB8">
            <w:pPr>
              <w:overflowPunct/>
              <w:autoSpaceDE/>
              <w:autoSpaceDN/>
              <w:adjustRightInd/>
              <w:spacing w:after="0"/>
              <w:textAlignment w:val="auto"/>
              <w:rPr>
                <w:rFonts w:ascii="Calibri" w:hAnsi="Calibri" w:cs="Calibri"/>
                <w:color w:val="0563C1"/>
                <w:sz w:val="18"/>
                <w:szCs w:val="18"/>
                <w:u w:val="single"/>
                <w:lang w:eastAsia="en-GB"/>
              </w:rPr>
            </w:pPr>
            <w:hyperlink r:id="rId786" w:history="1">
              <w:r w:rsidR="007D3634" w:rsidRPr="007D3634">
                <w:rPr>
                  <w:rFonts w:ascii="Calibri" w:hAnsi="Calibri" w:cs="Calibri"/>
                  <w:color w:val="0563C1"/>
                  <w:sz w:val="16"/>
                  <w:szCs w:val="18"/>
                  <w:u w:val="single"/>
                  <w:lang w:eastAsia="en-GB"/>
                </w:rPr>
                <w:t>SP-230155</w:t>
              </w:r>
            </w:hyperlink>
          </w:p>
        </w:tc>
        <w:tc>
          <w:tcPr>
            <w:tcW w:w="2257" w:type="dxa"/>
            <w:shd w:val="clear" w:color="auto" w:fill="auto"/>
            <w:tcMar>
              <w:left w:w="28" w:type="dxa"/>
              <w:right w:w="28" w:type="dxa"/>
            </w:tcMar>
            <w:hideMark/>
          </w:tcPr>
          <w:p w14:paraId="028B9AEA" w14:textId="77777777" w:rsidR="005B4C70" w:rsidRPr="00EF7FBB" w:rsidRDefault="005B4C70"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Chang Liu, China Mobile </w:t>
            </w:r>
          </w:p>
        </w:tc>
      </w:tr>
      <w:tr w:rsidR="005B4C70" w:rsidRPr="00EF7FBB" w14:paraId="2B6415ED" w14:textId="77777777" w:rsidTr="005B4C70">
        <w:trPr>
          <w:trHeight w:val="255"/>
        </w:trPr>
        <w:tc>
          <w:tcPr>
            <w:tcW w:w="756" w:type="dxa"/>
            <w:shd w:val="clear" w:color="auto" w:fill="auto"/>
            <w:tcMar>
              <w:left w:w="28" w:type="dxa"/>
              <w:right w:w="28" w:type="dxa"/>
            </w:tcMar>
            <w:hideMark/>
          </w:tcPr>
          <w:p w14:paraId="54FDD6B2" w14:textId="77777777" w:rsidR="005B4C70" w:rsidRPr="00EF7FBB" w:rsidRDefault="005B4C70"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980020</w:t>
            </w:r>
          </w:p>
        </w:tc>
        <w:tc>
          <w:tcPr>
            <w:tcW w:w="3944" w:type="dxa"/>
            <w:shd w:val="clear" w:color="auto" w:fill="auto"/>
            <w:tcMar>
              <w:left w:w="28" w:type="dxa"/>
              <w:right w:w="28" w:type="dxa"/>
            </w:tcMar>
            <w:hideMark/>
          </w:tcPr>
          <w:p w14:paraId="2922603A" w14:textId="77777777" w:rsidR="005B4C70" w:rsidRPr="00EF7FBB" w:rsidRDefault="005B4C70"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of eNA_Ph3) Enablers for Network Automation for 5G phase 3 </w:t>
            </w:r>
          </w:p>
        </w:tc>
        <w:tc>
          <w:tcPr>
            <w:tcW w:w="1627" w:type="dxa"/>
            <w:shd w:val="clear" w:color="auto" w:fill="auto"/>
            <w:tcMar>
              <w:left w:w="28" w:type="dxa"/>
              <w:right w:w="28" w:type="dxa"/>
            </w:tcMar>
            <w:hideMark/>
          </w:tcPr>
          <w:p w14:paraId="26D26AB0" w14:textId="77777777" w:rsidR="005B4C70" w:rsidRPr="00EF7FBB" w:rsidRDefault="005B4C70"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eNA_Ph3</w:t>
            </w:r>
          </w:p>
        </w:tc>
        <w:tc>
          <w:tcPr>
            <w:tcW w:w="396" w:type="dxa"/>
            <w:shd w:val="clear" w:color="auto" w:fill="auto"/>
            <w:tcMar>
              <w:left w:w="28" w:type="dxa"/>
              <w:right w:w="28" w:type="dxa"/>
            </w:tcMar>
            <w:hideMark/>
          </w:tcPr>
          <w:p w14:paraId="71539EB4" w14:textId="77777777" w:rsidR="005B4C70" w:rsidRPr="00EF7FBB" w:rsidRDefault="005B4C70"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48" w:type="dxa"/>
            <w:shd w:val="clear" w:color="auto" w:fill="auto"/>
            <w:tcMar>
              <w:left w:w="28" w:type="dxa"/>
              <w:right w:w="28" w:type="dxa"/>
            </w:tcMar>
            <w:hideMark/>
          </w:tcPr>
          <w:p w14:paraId="2FFC4525" w14:textId="67AA6CFE" w:rsidR="005B4C70" w:rsidRPr="00EF7FBB" w:rsidRDefault="003C763E" w:rsidP="00B22AB8">
            <w:pPr>
              <w:overflowPunct/>
              <w:autoSpaceDE/>
              <w:autoSpaceDN/>
              <w:adjustRightInd/>
              <w:spacing w:after="0"/>
              <w:textAlignment w:val="auto"/>
              <w:rPr>
                <w:rFonts w:ascii="Calibri" w:hAnsi="Calibri" w:cs="Calibri"/>
                <w:color w:val="0563C1"/>
                <w:sz w:val="18"/>
                <w:szCs w:val="18"/>
                <w:u w:val="single"/>
                <w:lang w:eastAsia="en-GB"/>
              </w:rPr>
            </w:pPr>
            <w:hyperlink r:id="rId787" w:history="1">
              <w:r w:rsidR="007D3634" w:rsidRPr="007D3634">
                <w:rPr>
                  <w:rFonts w:ascii="Calibri" w:hAnsi="Calibri" w:cs="Calibri"/>
                  <w:color w:val="0563C1"/>
                  <w:sz w:val="16"/>
                  <w:szCs w:val="18"/>
                  <w:u w:val="single"/>
                  <w:lang w:eastAsia="en-GB"/>
                </w:rPr>
                <w:t>SP-230110</w:t>
              </w:r>
            </w:hyperlink>
          </w:p>
        </w:tc>
        <w:tc>
          <w:tcPr>
            <w:tcW w:w="2257" w:type="dxa"/>
            <w:shd w:val="clear" w:color="auto" w:fill="auto"/>
            <w:tcMar>
              <w:left w:w="28" w:type="dxa"/>
              <w:right w:w="28" w:type="dxa"/>
            </w:tcMar>
            <w:hideMark/>
          </w:tcPr>
          <w:p w14:paraId="7BF569B0" w14:textId="77777777" w:rsidR="005B4C70" w:rsidRPr="00EF7FBB" w:rsidRDefault="005B4C70"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Aihua Li, China Mobile </w:t>
            </w:r>
          </w:p>
        </w:tc>
      </w:tr>
      <w:tr w:rsidR="005B4C70" w:rsidRPr="00EF7FBB" w14:paraId="5D5E88EE" w14:textId="77777777" w:rsidTr="005B4C70">
        <w:trPr>
          <w:trHeight w:val="255"/>
        </w:trPr>
        <w:tc>
          <w:tcPr>
            <w:tcW w:w="756" w:type="dxa"/>
            <w:shd w:val="clear" w:color="auto" w:fill="auto"/>
            <w:tcMar>
              <w:left w:w="28" w:type="dxa"/>
              <w:right w:w="28" w:type="dxa"/>
            </w:tcMar>
            <w:hideMark/>
          </w:tcPr>
          <w:p w14:paraId="39A9E8AF" w14:textId="77777777" w:rsidR="005B4C70" w:rsidRPr="00EF7FBB" w:rsidRDefault="005B4C70"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990010</w:t>
            </w:r>
          </w:p>
        </w:tc>
        <w:tc>
          <w:tcPr>
            <w:tcW w:w="3944" w:type="dxa"/>
            <w:shd w:val="clear" w:color="auto" w:fill="auto"/>
            <w:tcMar>
              <w:left w:w="28" w:type="dxa"/>
              <w:right w:w="28" w:type="dxa"/>
            </w:tcMar>
            <w:hideMark/>
          </w:tcPr>
          <w:p w14:paraId="46505545" w14:textId="77777777" w:rsidR="005B4C70" w:rsidRPr="00EF7FBB" w:rsidRDefault="005B4C70"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eNA_Ph3</w:t>
            </w:r>
          </w:p>
        </w:tc>
        <w:tc>
          <w:tcPr>
            <w:tcW w:w="1627" w:type="dxa"/>
            <w:shd w:val="clear" w:color="auto" w:fill="auto"/>
            <w:tcMar>
              <w:left w:w="28" w:type="dxa"/>
              <w:right w:w="28" w:type="dxa"/>
            </w:tcMar>
            <w:hideMark/>
          </w:tcPr>
          <w:p w14:paraId="12E40DCA" w14:textId="77777777" w:rsidR="005B4C70" w:rsidRPr="00EF7FBB" w:rsidRDefault="005B4C70"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eNA_Ph3</w:t>
            </w:r>
          </w:p>
        </w:tc>
        <w:tc>
          <w:tcPr>
            <w:tcW w:w="396" w:type="dxa"/>
            <w:shd w:val="clear" w:color="auto" w:fill="auto"/>
            <w:tcMar>
              <w:left w:w="28" w:type="dxa"/>
              <w:right w:w="28" w:type="dxa"/>
            </w:tcMar>
            <w:hideMark/>
          </w:tcPr>
          <w:p w14:paraId="51F1AA11" w14:textId="77777777" w:rsidR="005B4C70" w:rsidRPr="00EF7FBB" w:rsidRDefault="005B4C70"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848" w:type="dxa"/>
            <w:shd w:val="clear" w:color="auto" w:fill="auto"/>
            <w:tcMar>
              <w:left w:w="28" w:type="dxa"/>
              <w:right w:w="28" w:type="dxa"/>
            </w:tcMar>
            <w:hideMark/>
          </w:tcPr>
          <w:p w14:paraId="3F16240B" w14:textId="563B93AE" w:rsidR="005B4C70" w:rsidRPr="00EF7FBB" w:rsidRDefault="003C763E" w:rsidP="00B22AB8">
            <w:pPr>
              <w:overflowPunct/>
              <w:autoSpaceDE/>
              <w:autoSpaceDN/>
              <w:adjustRightInd/>
              <w:spacing w:after="0"/>
              <w:textAlignment w:val="auto"/>
              <w:rPr>
                <w:rFonts w:ascii="Calibri" w:hAnsi="Calibri" w:cs="Calibri"/>
                <w:color w:val="0563C1"/>
                <w:sz w:val="18"/>
                <w:szCs w:val="18"/>
                <w:u w:val="single"/>
                <w:lang w:eastAsia="en-GB"/>
              </w:rPr>
            </w:pPr>
            <w:hyperlink r:id="rId788" w:history="1">
              <w:r w:rsidR="007D3634" w:rsidRPr="007D3634">
                <w:rPr>
                  <w:rFonts w:ascii="Calibri" w:hAnsi="Calibri" w:cs="Calibri"/>
                  <w:color w:val="0563C1"/>
                  <w:sz w:val="16"/>
                  <w:szCs w:val="18"/>
                  <w:u w:val="single"/>
                  <w:lang w:eastAsia="en-GB"/>
                </w:rPr>
                <w:t>CP-230119</w:t>
              </w:r>
            </w:hyperlink>
          </w:p>
        </w:tc>
        <w:tc>
          <w:tcPr>
            <w:tcW w:w="2257" w:type="dxa"/>
            <w:shd w:val="clear" w:color="auto" w:fill="auto"/>
            <w:tcMar>
              <w:left w:w="28" w:type="dxa"/>
              <w:right w:w="28" w:type="dxa"/>
            </w:tcMar>
            <w:hideMark/>
          </w:tcPr>
          <w:p w14:paraId="4F7199FB" w14:textId="77777777" w:rsidR="005B4C70" w:rsidRPr="00EF7FBB" w:rsidRDefault="005B4C70"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Zhennning Huang, China Mobile</w:t>
            </w:r>
          </w:p>
        </w:tc>
      </w:tr>
      <w:tr w:rsidR="005B4C70" w:rsidRPr="00EF7FBB" w14:paraId="6D9C65E4" w14:textId="77777777" w:rsidTr="005B4C70">
        <w:trPr>
          <w:trHeight w:val="255"/>
        </w:trPr>
        <w:tc>
          <w:tcPr>
            <w:tcW w:w="756" w:type="dxa"/>
            <w:shd w:val="clear" w:color="auto" w:fill="auto"/>
            <w:tcMar>
              <w:left w:w="28" w:type="dxa"/>
              <w:right w:w="28" w:type="dxa"/>
            </w:tcMar>
            <w:hideMark/>
          </w:tcPr>
          <w:p w14:paraId="0EB7FF69" w14:textId="77777777" w:rsidR="005B4C70" w:rsidRPr="00EF7FBB" w:rsidRDefault="005B4C70"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990104</w:t>
            </w:r>
          </w:p>
        </w:tc>
        <w:tc>
          <w:tcPr>
            <w:tcW w:w="3944" w:type="dxa"/>
            <w:shd w:val="clear" w:color="auto" w:fill="auto"/>
            <w:tcMar>
              <w:left w:w="28" w:type="dxa"/>
              <w:right w:w="28" w:type="dxa"/>
            </w:tcMar>
            <w:hideMark/>
          </w:tcPr>
          <w:p w14:paraId="43CE16AB" w14:textId="77777777" w:rsidR="005B4C70" w:rsidRPr="00EF7FBB" w:rsidRDefault="005B4C70"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CT4 aspects of eNA_Ph3</w:t>
            </w:r>
          </w:p>
        </w:tc>
        <w:tc>
          <w:tcPr>
            <w:tcW w:w="1627" w:type="dxa"/>
            <w:shd w:val="clear" w:color="auto" w:fill="auto"/>
            <w:tcMar>
              <w:left w:w="28" w:type="dxa"/>
              <w:right w:w="28" w:type="dxa"/>
            </w:tcMar>
            <w:hideMark/>
          </w:tcPr>
          <w:p w14:paraId="54486873" w14:textId="77777777" w:rsidR="005B4C70" w:rsidRPr="00EF7FBB" w:rsidRDefault="005B4C70"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eNA_Ph3</w:t>
            </w:r>
          </w:p>
        </w:tc>
        <w:tc>
          <w:tcPr>
            <w:tcW w:w="396" w:type="dxa"/>
            <w:shd w:val="clear" w:color="auto" w:fill="auto"/>
            <w:tcMar>
              <w:left w:w="28" w:type="dxa"/>
              <w:right w:w="28" w:type="dxa"/>
            </w:tcMar>
            <w:hideMark/>
          </w:tcPr>
          <w:p w14:paraId="78DBE4CE" w14:textId="77777777" w:rsidR="005B4C70" w:rsidRPr="00EF7FBB" w:rsidRDefault="005B4C70"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848" w:type="dxa"/>
            <w:shd w:val="clear" w:color="auto" w:fill="auto"/>
            <w:tcMar>
              <w:left w:w="28" w:type="dxa"/>
              <w:right w:w="28" w:type="dxa"/>
            </w:tcMar>
            <w:hideMark/>
          </w:tcPr>
          <w:p w14:paraId="26E5BBA8" w14:textId="1DFE9944" w:rsidR="005B4C70" w:rsidRPr="00EF7FBB" w:rsidRDefault="003C763E" w:rsidP="00B22AB8">
            <w:pPr>
              <w:overflowPunct/>
              <w:autoSpaceDE/>
              <w:autoSpaceDN/>
              <w:adjustRightInd/>
              <w:spacing w:after="0"/>
              <w:textAlignment w:val="auto"/>
              <w:rPr>
                <w:rFonts w:ascii="Calibri" w:hAnsi="Calibri" w:cs="Calibri"/>
                <w:color w:val="0563C1"/>
                <w:sz w:val="18"/>
                <w:szCs w:val="18"/>
                <w:u w:val="single"/>
                <w:lang w:eastAsia="en-GB"/>
              </w:rPr>
            </w:pPr>
            <w:hyperlink r:id="rId789" w:history="1">
              <w:r w:rsidR="007D3634" w:rsidRPr="007D3634">
                <w:rPr>
                  <w:rFonts w:ascii="Calibri" w:hAnsi="Calibri" w:cs="Calibri"/>
                  <w:color w:val="0563C1"/>
                  <w:sz w:val="16"/>
                  <w:szCs w:val="18"/>
                  <w:u w:val="single"/>
                  <w:lang w:eastAsia="en-GB"/>
                </w:rPr>
                <w:t>CP-230119</w:t>
              </w:r>
            </w:hyperlink>
          </w:p>
        </w:tc>
        <w:tc>
          <w:tcPr>
            <w:tcW w:w="2257" w:type="dxa"/>
            <w:shd w:val="clear" w:color="auto" w:fill="auto"/>
            <w:tcMar>
              <w:left w:w="28" w:type="dxa"/>
              <w:right w:w="28" w:type="dxa"/>
            </w:tcMar>
            <w:hideMark/>
          </w:tcPr>
          <w:p w14:paraId="565CE995" w14:textId="77777777" w:rsidR="005B4C70" w:rsidRPr="00EF7FBB" w:rsidRDefault="005B4C70"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Zhennning Huang, China Mobile</w:t>
            </w:r>
          </w:p>
        </w:tc>
      </w:tr>
    </w:tbl>
    <w:p w14:paraId="50A5D8E4" w14:textId="77777777" w:rsidR="005B4C70" w:rsidRPr="0074446E" w:rsidRDefault="005B4C70" w:rsidP="005B4C70">
      <w:pPr>
        <w:rPr>
          <w:lang w:eastAsia="en-GB"/>
        </w:rPr>
      </w:pPr>
      <w:r w:rsidRPr="00F218E6">
        <w:rPr>
          <w:rStyle w:val="EditorsNoteChar"/>
        </w:rPr>
        <w:t>Editor’s note: summary not yet provided</w:t>
      </w:r>
      <w:r>
        <w:rPr>
          <w:lang w:eastAsia="en-GB"/>
        </w:rPr>
        <w:t>.</w:t>
      </w:r>
    </w:p>
    <w:p w14:paraId="2856648E" w14:textId="796BE75D" w:rsidR="005B4C70" w:rsidRPr="00D00E61" w:rsidRDefault="005B4C70" w:rsidP="005B4C70">
      <w:pPr>
        <w:pStyle w:val="Heading2"/>
        <w:rPr>
          <w:lang w:eastAsia="en-GB"/>
        </w:rPr>
      </w:pPr>
      <w:bookmarkStart w:id="188" w:name="_Toc171519726"/>
      <w:r>
        <w:rPr>
          <w:lang w:eastAsia="en-GB"/>
        </w:rPr>
        <w:t>26.2</w:t>
      </w:r>
      <w:r>
        <w:rPr>
          <w:lang w:eastAsia="en-GB"/>
        </w:rPr>
        <w:tab/>
      </w:r>
      <w:r w:rsidRPr="005B4C70">
        <w:rPr>
          <w:lang w:eastAsia="en-GB"/>
        </w:rPr>
        <w:t>Enhancement of Network Automation Enablers</w:t>
      </w:r>
      <w:bookmarkEnd w:id="188"/>
    </w:p>
    <w:tbl>
      <w:tblPr>
        <w:tblW w:w="9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587"/>
        <w:gridCol w:w="397"/>
        <w:gridCol w:w="850"/>
        <w:gridCol w:w="2268"/>
      </w:tblGrid>
      <w:tr w:rsidR="005B4C70" w:rsidRPr="00EF7FBB" w14:paraId="51F61B7F" w14:textId="77777777" w:rsidTr="005B4C70">
        <w:trPr>
          <w:trHeight w:val="255"/>
        </w:trPr>
        <w:tc>
          <w:tcPr>
            <w:tcW w:w="757" w:type="dxa"/>
            <w:shd w:val="clear" w:color="auto" w:fill="auto"/>
            <w:tcMar>
              <w:left w:w="28" w:type="dxa"/>
              <w:right w:w="28" w:type="dxa"/>
            </w:tcMar>
            <w:hideMark/>
          </w:tcPr>
          <w:p w14:paraId="23FDDFB4" w14:textId="77777777" w:rsidR="005B4C70" w:rsidRPr="00EF7FBB" w:rsidRDefault="005B4C70"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980039</w:t>
            </w:r>
          </w:p>
        </w:tc>
        <w:tc>
          <w:tcPr>
            <w:tcW w:w="3969" w:type="dxa"/>
            <w:shd w:val="clear" w:color="auto" w:fill="auto"/>
            <w:tcMar>
              <w:left w:w="28" w:type="dxa"/>
              <w:right w:w="28" w:type="dxa"/>
            </w:tcMar>
            <w:hideMark/>
          </w:tcPr>
          <w:p w14:paraId="5D7BCA3D" w14:textId="77777777" w:rsidR="005B4C70" w:rsidRPr="00EF7FBB" w:rsidRDefault="005B4C70"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Enhancement of Network Automation Enablers</w:t>
            </w:r>
          </w:p>
        </w:tc>
        <w:tc>
          <w:tcPr>
            <w:tcW w:w="1587" w:type="dxa"/>
            <w:shd w:val="clear" w:color="auto" w:fill="auto"/>
            <w:tcMar>
              <w:left w:w="28" w:type="dxa"/>
              <w:right w:w="28" w:type="dxa"/>
            </w:tcMar>
            <w:hideMark/>
          </w:tcPr>
          <w:p w14:paraId="710A7BCB" w14:textId="77777777" w:rsidR="005B4C70" w:rsidRPr="00EF7FBB" w:rsidRDefault="005B4C70"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eNetAE</w:t>
            </w:r>
          </w:p>
        </w:tc>
        <w:tc>
          <w:tcPr>
            <w:tcW w:w="397" w:type="dxa"/>
            <w:shd w:val="clear" w:color="auto" w:fill="auto"/>
            <w:tcMar>
              <w:left w:w="28" w:type="dxa"/>
              <w:right w:w="28" w:type="dxa"/>
            </w:tcMar>
            <w:hideMark/>
          </w:tcPr>
          <w:p w14:paraId="3A3C21B1" w14:textId="77777777" w:rsidR="005B4C70" w:rsidRPr="00EF7FBB" w:rsidRDefault="005B4C70"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850" w:type="dxa"/>
            <w:shd w:val="clear" w:color="auto" w:fill="auto"/>
            <w:tcMar>
              <w:left w:w="28" w:type="dxa"/>
              <w:right w:w="28" w:type="dxa"/>
            </w:tcMar>
            <w:hideMark/>
          </w:tcPr>
          <w:p w14:paraId="2FE56263" w14:textId="0581AF95" w:rsidR="005B4C70" w:rsidRPr="00EF7FBB" w:rsidRDefault="003C763E" w:rsidP="00B22AB8">
            <w:pPr>
              <w:overflowPunct/>
              <w:autoSpaceDE/>
              <w:autoSpaceDN/>
              <w:adjustRightInd/>
              <w:spacing w:after="0"/>
              <w:textAlignment w:val="auto"/>
              <w:rPr>
                <w:rFonts w:ascii="Calibri" w:hAnsi="Calibri" w:cs="Calibri"/>
                <w:color w:val="0563C1"/>
                <w:sz w:val="18"/>
                <w:szCs w:val="18"/>
                <w:u w:val="single"/>
                <w:lang w:eastAsia="en-GB"/>
              </w:rPr>
            </w:pPr>
            <w:hyperlink r:id="rId790" w:history="1">
              <w:r w:rsidR="007D3634" w:rsidRPr="007D3634">
                <w:rPr>
                  <w:rFonts w:ascii="Calibri" w:hAnsi="Calibri" w:cs="Calibri"/>
                  <w:color w:val="0563C1"/>
                  <w:sz w:val="16"/>
                  <w:szCs w:val="18"/>
                  <w:u w:val="single"/>
                  <w:lang w:eastAsia="en-GB"/>
                </w:rPr>
                <w:t>CP-231191</w:t>
              </w:r>
            </w:hyperlink>
          </w:p>
        </w:tc>
        <w:tc>
          <w:tcPr>
            <w:tcW w:w="2268" w:type="dxa"/>
            <w:shd w:val="clear" w:color="auto" w:fill="auto"/>
            <w:tcMar>
              <w:left w:w="28" w:type="dxa"/>
              <w:right w:w="28" w:type="dxa"/>
            </w:tcMar>
            <w:hideMark/>
          </w:tcPr>
          <w:p w14:paraId="0DFC36B3" w14:textId="77777777" w:rsidR="005B4C70" w:rsidRPr="00EF7FBB" w:rsidRDefault="005B4C70"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Xuefei Zhang, Huawei</w:t>
            </w:r>
          </w:p>
        </w:tc>
      </w:tr>
    </w:tbl>
    <w:p w14:paraId="01EC5D15" w14:textId="1C825942" w:rsidR="00780DD6" w:rsidRDefault="00780DD6" w:rsidP="00780DD6">
      <w:pPr>
        <w:rPr>
          <w:lang w:eastAsia="en-GB"/>
        </w:rPr>
      </w:pPr>
      <w:r>
        <w:rPr>
          <w:lang w:eastAsia="en-GB"/>
        </w:rPr>
        <w:t xml:space="preserve">Summary based on the input provided by </w:t>
      </w:r>
      <w:r w:rsidRPr="00780DD6">
        <w:rPr>
          <w:lang w:eastAsia="en-GB"/>
        </w:rPr>
        <w:t>Huawei</w:t>
      </w:r>
      <w:r>
        <w:rPr>
          <w:lang w:eastAsia="en-GB"/>
        </w:rPr>
        <w:t xml:space="preserve"> in </w:t>
      </w:r>
      <w:r w:rsidRPr="00780DD6">
        <w:rPr>
          <w:lang w:eastAsia="en-GB"/>
        </w:rPr>
        <w:t>CP-241259</w:t>
      </w:r>
      <w:r>
        <w:rPr>
          <w:lang w:eastAsia="en-GB"/>
        </w:rPr>
        <w:t>.</w:t>
      </w:r>
    </w:p>
    <w:p w14:paraId="788F13A9" w14:textId="5682403A" w:rsidR="00780DD6" w:rsidRDefault="00780DD6" w:rsidP="00780DD6">
      <w:pPr>
        <w:rPr>
          <w:lang w:eastAsia="en-GB"/>
        </w:rPr>
      </w:pPr>
      <w:r>
        <w:rPr>
          <w:lang w:eastAsia="en-GB"/>
        </w:rPr>
        <w:t xml:space="preserve">The network data analytics related services (e.g. Nnwdaf services defined in </w:t>
      </w:r>
      <w:r w:rsidR="00BD32C2">
        <w:rPr>
          <w:lang w:eastAsia="en-GB"/>
        </w:rPr>
        <w:t>TS</w:t>
      </w:r>
      <w:r>
        <w:rPr>
          <w:lang w:eastAsia="en-GB"/>
        </w:rPr>
        <w:t xml:space="preserve"> 29.520, Ndccf services defined in </w:t>
      </w:r>
      <w:r w:rsidR="00BD32C2">
        <w:rPr>
          <w:lang w:eastAsia="en-GB"/>
        </w:rPr>
        <w:t>TS</w:t>
      </w:r>
      <w:r>
        <w:rPr>
          <w:lang w:eastAsia="en-GB"/>
        </w:rPr>
        <w:t xml:space="preserve"> 29.574, Nadrf services defined in </w:t>
      </w:r>
      <w:r w:rsidR="00BD32C2">
        <w:rPr>
          <w:lang w:eastAsia="en-GB"/>
        </w:rPr>
        <w:t>TS</w:t>
      </w:r>
      <w:r>
        <w:rPr>
          <w:lang w:eastAsia="en-GB"/>
        </w:rPr>
        <w:t xml:space="preserve"> 29.575, Nmfaf services defined in </w:t>
      </w:r>
      <w:r w:rsidR="00BD32C2">
        <w:rPr>
          <w:lang w:eastAsia="en-GB"/>
        </w:rPr>
        <w:t>TS</w:t>
      </w:r>
      <w:r>
        <w:rPr>
          <w:lang w:eastAsia="en-GB"/>
        </w:rPr>
        <w:t xml:space="preserve"> 29.576, etc.) are specified in Rel-15, Rel-16 and Rel-17 in order to efficiently collect the data, store the data and analytics, and provide the analytics to the consumer.</w:t>
      </w:r>
    </w:p>
    <w:p w14:paraId="23F22CAA" w14:textId="77777777" w:rsidR="00780DD6" w:rsidRDefault="00780DD6" w:rsidP="00780DD6">
      <w:pPr>
        <w:rPr>
          <w:lang w:eastAsia="en-GB"/>
        </w:rPr>
      </w:pPr>
      <w:r>
        <w:rPr>
          <w:lang w:eastAsia="en-GB"/>
        </w:rPr>
        <w:t>There is a need to apply the technical improvements and enhancements in Release 18 (e.g. complete the missing non-critical stage-2 requirements, enhancements on the definition of the API in stage-3 level, etc.) to these network data analytics related services, as such enhancements may not be covered by the other dedicated Rel-18 work items.</w:t>
      </w:r>
    </w:p>
    <w:p w14:paraId="7A487435" w14:textId="535325C9" w:rsidR="00780DD6" w:rsidRDefault="00780DD6" w:rsidP="00780DD6">
      <w:pPr>
        <w:rPr>
          <w:lang w:eastAsia="en-GB"/>
        </w:rPr>
      </w:pPr>
      <w:r w:rsidRPr="00EF7FBB">
        <w:rPr>
          <w:rFonts w:ascii="Arial" w:hAnsi="Arial" w:cs="Arial"/>
          <w:color w:val="000000"/>
          <w:sz w:val="18"/>
          <w:szCs w:val="18"/>
          <w:lang w:eastAsia="en-GB"/>
        </w:rPr>
        <w:t>eNetAE</w:t>
      </w:r>
      <w:r>
        <w:rPr>
          <w:rFonts w:ascii="Arial" w:hAnsi="Arial" w:cs="Arial"/>
          <w:color w:val="000000"/>
          <w:sz w:val="18"/>
          <w:szCs w:val="18"/>
          <w:lang w:eastAsia="en-GB"/>
        </w:rPr>
        <w:t xml:space="preserve"> </w:t>
      </w:r>
      <w:r>
        <w:rPr>
          <w:lang w:eastAsia="en-GB"/>
        </w:rPr>
        <w:t xml:space="preserve">specifies the technical improvements and enhancements to the network data analytics related services in Rel-18 stage-3 level not covered by other work items and including the implementation of the missing critical requirements in previous releases. This includes the following (the below list is not exhaustive): </w:t>
      </w:r>
    </w:p>
    <w:p w14:paraId="489F0CC4" w14:textId="77777777" w:rsidR="00780DD6" w:rsidRDefault="00780DD6" w:rsidP="00780DD6">
      <w:pPr>
        <w:rPr>
          <w:lang w:eastAsia="en-GB"/>
        </w:rPr>
      </w:pPr>
      <w:r>
        <w:rPr>
          <w:lang w:eastAsia="en-GB"/>
        </w:rPr>
        <w:t>1.</w:t>
      </w:r>
      <w:r>
        <w:rPr>
          <w:lang w:eastAsia="en-GB"/>
        </w:rPr>
        <w:tab/>
        <w:t>Specification of the impact of user consent in data collection and data storage.</w:t>
      </w:r>
    </w:p>
    <w:p w14:paraId="18B98A41" w14:textId="77777777" w:rsidR="00780DD6" w:rsidRDefault="00780DD6" w:rsidP="00780DD6">
      <w:pPr>
        <w:rPr>
          <w:lang w:eastAsia="en-GB"/>
        </w:rPr>
      </w:pPr>
      <w:r>
        <w:rPr>
          <w:lang w:eastAsia="en-GB"/>
        </w:rPr>
        <w:t>a.</w:t>
      </w:r>
      <w:r>
        <w:rPr>
          <w:lang w:eastAsia="en-GB"/>
        </w:rPr>
        <w:tab/>
        <w:t>Error handling on Nnwdaf, Ndccf and Nnef services for the scenario in which the user consent is not granted during the data collection procedures.</w:t>
      </w:r>
    </w:p>
    <w:p w14:paraId="20F9AB4B" w14:textId="77777777" w:rsidR="00780DD6" w:rsidRDefault="00780DD6" w:rsidP="00780DD6">
      <w:pPr>
        <w:rPr>
          <w:lang w:eastAsia="en-GB"/>
        </w:rPr>
      </w:pPr>
      <w:r>
        <w:rPr>
          <w:lang w:eastAsia="en-GB"/>
        </w:rPr>
        <w:t>b.</w:t>
      </w:r>
      <w:r>
        <w:rPr>
          <w:lang w:eastAsia="en-GB"/>
        </w:rPr>
        <w:tab/>
        <w:t>Enhancements of data collection and storage via DCCF and MFAF involves user consent change and consumer providing user consent in the request.</w:t>
      </w:r>
    </w:p>
    <w:p w14:paraId="252D2142" w14:textId="77777777" w:rsidR="00780DD6" w:rsidRDefault="00780DD6" w:rsidP="00780DD6">
      <w:pPr>
        <w:rPr>
          <w:lang w:eastAsia="en-GB"/>
        </w:rPr>
      </w:pPr>
      <w:r>
        <w:rPr>
          <w:lang w:eastAsia="en-GB"/>
        </w:rPr>
        <w:t>c.</w:t>
      </w:r>
      <w:r>
        <w:rPr>
          <w:lang w:eastAsia="en-GB"/>
        </w:rPr>
        <w:tab/>
        <w:t>Improvements for the scenario in which the consumer requests analytics or ML model for Internal Group Id, External Group Id or "any UE" including those users for which the user consent is not granted or is revoked.</w:t>
      </w:r>
    </w:p>
    <w:p w14:paraId="4F619F9E" w14:textId="77777777" w:rsidR="00780DD6" w:rsidRDefault="00780DD6" w:rsidP="00780DD6">
      <w:pPr>
        <w:rPr>
          <w:lang w:eastAsia="en-GB"/>
        </w:rPr>
      </w:pPr>
      <w:r>
        <w:rPr>
          <w:lang w:eastAsia="en-GB"/>
        </w:rPr>
        <w:t>2.</w:t>
      </w:r>
      <w:r>
        <w:rPr>
          <w:lang w:eastAsia="en-GB"/>
        </w:rPr>
        <w:tab/>
        <w:t>Support of multiple notification endpoints for Nnwdaf, Ndccf and Nmfaf services.</w:t>
      </w:r>
    </w:p>
    <w:p w14:paraId="6F35448A" w14:textId="77777777" w:rsidR="00780DD6" w:rsidRDefault="00780DD6" w:rsidP="00780DD6">
      <w:pPr>
        <w:rPr>
          <w:lang w:eastAsia="en-GB"/>
        </w:rPr>
      </w:pPr>
      <w:r>
        <w:rPr>
          <w:lang w:eastAsia="en-GB"/>
        </w:rPr>
        <w:t>3.</w:t>
      </w:r>
      <w:r>
        <w:rPr>
          <w:lang w:eastAsia="en-GB"/>
        </w:rPr>
        <w:tab/>
        <w:t>Enhancements of the Nnwdaf_EventsSubscription, Nnwdaf_AnalyticsInfo and/or Nnwdaf_DataManagement services:</w:t>
      </w:r>
    </w:p>
    <w:p w14:paraId="699361A9" w14:textId="00207F42" w:rsidR="00780DD6" w:rsidRDefault="00780DD6" w:rsidP="00780DD6">
      <w:pPr>
        <w:pStyle w:val="ListParagraph"/>
        <w:numPr>
          <w:ilvl w:val="0"/>
          <w:numId w:val="16"/>
        </w:numPr>
        <w:ind w:leftChars="0"/>
      </w:pPr>
      <w:r>
        <w:t>Support of the acceptable deviation from the threshold level</w:t>
      </w:r>
    </w:p>
    <w:p w14:paraId="5616703A" w14:textId="11F3E627" w:rsidR="00780DD6" w:rsidRDefault="00780DD6" w:rsidP="00780DD6">
      <w:pPr>
        <w:pStyle w:val="ListParagraph"/>
        <w:numPr>
          <w:ilvl w:val="0"/>
          <w:numId w:val="16"/>
        </w:numPr>
        <w:ind w:leftChars="0"/>
      </w:pPr>
      <w:r>
        <w:t>Enhancements of the expected UE Behaviour parameters provided by the AF for UE communication</w:t>
      </w:r>
    </w:p>
    <w:p w14:paraId="35DC4720" w14:textId="28D5E1E6" w:rsidR="00780DD6" w:rsidRDefault="00780DD6" w:rsidP="00780DD6">
      <w:pPr>
        <w:pStyle w:val="ListParagraph"/>
        <w:numPr>
          <w:ilvl w:val="0"/>
          <w:numId w:val="16"/>
        </w:numPr>
        <w:ind w:leftChars="0"/>
      </w:pPr>
      <w:r>
        <w:t>Enhancements of the amount information included in Abnormal behaviour analytics</w:t>
      </w:r>
    </w:p>
    <w:p w14:paraId="5EA1593C" w14:textId="601C4043" w:rsidR="00780DD6" w:rsidRDefault="00780DD6" w:rsidP="00780DD6">
      <w:pPr>
        <w:pStyle w:val="ListParagraph"/>
        <w:numPr>
          <w:ilvl w:val="0"/>
          <w:numId w:val="16"/>
        </w:numPr>
        <w:ind w:leftChars="0"/>
      </w:pPr>
      <w:r>
        <w:t>Support of the preferred level of accuracy "Medium" and "Highest"</w:t>
      </w:r>
    </w:p>
    <w:p w14:paraId="6EE93EFE" w14:textId="4670A093" w:rsidR="00780DD6" w:rsidRDefault="00780DD6" w:rsidP="00780DD6">
      <w:pPr>
        <w:pStyle w:val="ListParagraph"/>
        <w:numPr>
          <w:ilvl w:val="0"/>
          <w:numId w:val="16"/>
        </w:numPr>
        <w:ind w:leftChars="0"/>
      </w:pPr>
      <w:r>
        <w:t>Support of the ordering criterion provided by the consumer for some analytics IDs</w:t>
      </w:r>
    </w:p>
    <w:p w14:paraId="05227B35" w14:textId="4BC3D5F9" w:rsidR="00780DD6" w:rsidRDefault="00780DD6" w:rsidP="00780DD6">
      <w:pPr>
        <w:pStyle w:val="ListParagraph"/>
        <w:numPr>
          <w:ilvl w:val="0"/>
          <w:numId w:val="16"/>
        </w:numPr>
        <w:ind w:leftChars="0"/>
      </w:pPr>
      <w:r>
        <w:t>Support of Termination Request included in the Nnwdaf_EventsSubscription_Notify request</w:t>
      </w:r>
    </w:p>
    <w:p w14:paraId="16DD4725" w14:textId="3F5DC742" w:rsidR="00780DD6" w:rsidRDefault="00780DD6" w:rsidP="00780DD6">
      <w:pPr>
        <w:pStyle w:val="ListParagraph"/>
        <w:numPr>
          <w:ilvl w:val="0"/>
          <w:numId w:val="16"/>
        </w:numPr>
        <w:ind w:leftChars="0"/>
      </w:pPr>
      <w:r>
        <w:t>Support of temporal aggregation and anonymization rules for processing instructions</w:t>
      </w:r>
    </w:p>
    <w:p w14:paraId="41FF1455" w14:textId="4996230C" w:rsidR="00780DD6" w:rsidRDefault="00780DD6" w:rsidP="00780DD6">
      <w:pPr>
        <w:pStyle w:val="ListParagraph"/>
        <w:numPr>
          <w:ilvl w:val="0"/>
          <w:numId w:val="16"/>
        </w:numPr>
        <w:ind w:leftChars="0"/>
      </w:pPr>
      <w:r>
        <w:t>The enhancements of analytics exposure</w:t>
      </w:r>
    </w:p>
    <w:p w14:paraId="71BBDC10" w14:textId="69B45334" w:rsidR="00780DD6" w:rsidRDefault="00780DD6" w:rsidP="00780DD6">
      <w:pPr>
        <w:pStyle w:val="ListParagraph"/>
        <w:numPr>
          <w:ilvl w:val="0"/>
          <w:numId w:val="16"/>
        </w:numPr>
        <w:ind w:leftChars="0"/>
      </w:pPr>
      <w:r>
        <w:t>Enhancements of the Event Filters for AF Event Exposure</w:t>
      </w:r>
    </w:p>
    <w:p w14:paraId="4EF65430" w14:textId="16198911" w:rsidR="00780DD6" w:rsidRDefault="00780DD6" w:rsidP="00780DD6">
      <w:pPr>
        <w:pStyle w:val="ListParagraph"/>
        <w:numPr>
          <w:ilvl w:val="0"/>
          <w:numId w:val="16"/>
        </w:numPr>
        <w:ind w:leftChars="0"/>
      </w:pPr>
      <w:r>
        <w:t>Support of immediate reports on NWDAF and DCCF</w:t>
      </w:r>
    </w:p>
    <w:p w14:paraId="5B089160" w14:textId="5C8B65BF" w:rsidR="00780DD6" w:rsidRDefault="00780DD6" w:rsidP="00780DD6">
      <w:pPr>
        <w:pStyle w:val="ListParagraph"/>
        <w:numPr>
          <w:ilvl w:val="0"/>
          <w:numId w:val="16"/>
        </w:numPr>
        <w:ind w:leftChars="0"/>
      </w:pPr>
      <w:r>
        <w:t>Support of providing the number of impacted UE for Abnormal Behaviour analytics</w:t>
      </w:r>
    </w:p>
    <w:p w14:paraId="72BDE4D7" w14:textId="6B38FEF1" w:rsidR="00780DD6" w:rsidRDefault="00780DD6" w:rsidP="00780DD6">
      <w:pPr>
        <w:pStyle w:val="ListParagraph"/>
        <w:numPr>
          <w:ilvl w:val="0"/>
          <w:numId w:val="16"/>
        </w:numPr>
        <w:ind w:leftChars="0"/>
      </w:pPr>
      <w:r>
        <w:t>Support of providing the time stamp for the data volume dispersion information</w:t>
      </w:r>
    </w:p>
    <w:p w14:paraId="7A010B8E" w14:textId="420A210F" w:rsidR="00780DD6" w:rsidRDefault="00780DD6" w:rsidP="00780DD6">
      <w:pPr>
        <w:pStyle w:val="ListParagraph"/>
        <w:numPr>
          <w:ilvl w:val="0"/>
          <w:numId w:val="16"/>
        </w:numPr>
        <w:ind w:leftChars="0"/>
      </w:pPr>
      <w:r>
        <w:t>Support of preferred granularity of location for some analytics IDs</w:t>
      </w:r>
    </w:p>
    <w:p w14:paraId="152545BE" w14:textId="77777777" w:rsidR="00780DD6" w:rsidRDefault="00780DD6" w:rsidP="00780DD6">
      <w:pPr>
        <w:rPr>
          <w:lang w:eastAsia="en-GB"/>
        </w:rPr>
      </w:pPr>
      <w:r>
        <w:rPr>
          <w:lang w:eastAsia="en-GB"/>
        </w:rPr>
        <w:t>4.</w:t>
      </w:r>
      <w:r>
        <w:rPr>
          <w:lang w:eastAsia="en-GB"/>
        </w:rPr>
        <w:tab/>
        <w:t>Support of analytics and data storage without providing ADRF information by the consumer.</w:t>
      </w:r>
    </w:p>
    <w:p w14:paraId="51F146F0" w14:textId="77777777" w:rsidR="00780DD6" w:rsidRDefault="00780DD6" w:rsidP="00780DD6">
      <w:pPr>
        <w:rPr>
          <w:lang w:eastAsia="en-GB"/>
        </w:rPr>
      </w:pPr>
      <w:r>
        <w:rPr>
          <w:lang w:eastAsia="en-GB"/>
        </w:rPr>
        <w:t>5.</w:t>
      </w:r>
      <w:r>
        <w:rPr>
          <w:lang w:eastAsia="en-GB"/>
        </w:rPr>
        <w:tab/>
        <w:t>Clarification of the attributes which are not applicable or should be ignored in the data types reused by DCCF during data collection and analytics exposure procedures.</w:t>
      </w:r>
    </w:p>
    <w:p w14:paraId="303B58E1" w14:textId="77777777" w:rsidR="00780DD6" w:rsidRDefault="00780DD6" w:rsidP="00780DD6">
      <w:pPr>
        <w:rPr>
          <w:lang w:eastAsia="en-GB"/>
        </w:rPr>
      </w:pPr>
      <w:r>
        <w:rPr>
          <w:lang w:eastAsia="en-GB"/>
        </w:rPr>
        <w:t>a.</w:t>
      </w:r>
      <w:r>
        <w:rPr>
          <w:lang w:eastAsia="en-GB"/>
        </w:rPr>
        <w:tab/>
        <w:t>Some attributes within the data types reused by DCCF were clarified, e.g., attributes "altNotifIpv4Addrs", "altNotifIpv6Addrs" and "altNotifFqdns" in NsmfEventExposure data type, attribute "supportedFeatures" in NnwdafEventsSubscription data type, etc.</w:t>
      </w:r>
    </w:p>
    <w:p w14:paraId="3B7A7980" w14:textId="0EA872E7" w:rsidR="00780DD6" w:rsidRDefault="00780DD6" w:rsidP="00780DD6">
      <w:pPr>
        <w:rPr>
          <w:lang w:eastAsia="en-GB"/>
        </w:rPr>
      </w:pPr>
      <w:r>
        <w:rPr>
          <w:lang w:eastAsia="en-GB"/>
        </w:rPr>
        <w:t>6.</w:t>
      </w:r>
      <w:r>
        <w:rPr>
          <w:lang w:eastAsia="en-GB"/>
        </w:rPr>
        <w:tab/>
        <w:t>Corrections and/or updates to network data analytics related services missed in the previous 3GPP Releases, which are not covered by the other dedicated Rel-18 work items.</w:t>
      </w:r>
    </w:p>
    <w:p w14:paraId="6494073A" w14:textId="77777777" w:rsidR="00780DD6" w:rsidRPr="000D2E94" w:rsidRDefault="00780DD6" w:rsidP="00780DD6">
      <w:pPr>
        <w:rPr>
          <w:b/>
        </w:rPr>
      </w:pPr>
      <w:r w:rsidRPr="000D2E94">
        <w:rPr>
          <w:b/>
        </w:rPr>
        <w:t>References</w:t>
      </w:r>
      <w:r w:rsidRPr="000D2E94">
        <w:t xml:space="preserve"> </w:t>
      </w:r>
    </w:p>
    <w:p w14:paraId="1DE63335" w14:textId="4B4EE518" w:rsidR="00780DD6" w:rsidRDefault="00780DD6" w:rsidP="00780DD6">
      <w:r>
        <w:t>List of related CRs: select "TSG Status = Approved" in:</w:t>
      </w:r>
      <w:r>
        <w:br/>
      </w:r>
      <w:hyperlink r:id="rId791" w:history="1">
        <w:r w:rsidRPr="001C551A">
          <w:rPr>
            <w:rStyle w:val="Hyperlink"/>
          </w:rPr>
          <w:t>https://portal.3gpp.org/ChangeRequests.aspx?q=1&amp;workitem=980110,840085,960030,970010,980083,980084,980085,90035,1010016</w:t>
        </w:r>
      </w:hyperlink>
      <w:r>
        <w:t xml:space="preserve"> </w:t>
      </w:r>
    </w:p>
    <w:p w14:paraId="1E46DCE9" w14:textId="7C75C21F" w:rsidR="00780DD6" w:rsidRDefault="00780DD6" w:rsidP="00780DD6">
      <w:pPr>
        <w:pStyle w:val="EW"/>
        <w:rPr>
          <w:lang w:eastAsia="en-GB"/>
        </w:rPr>
      </w:pPr>
      <w:r>
        <w:rPr>
          <w:lang w:eastAsia="en-GB"/>
        </w:rPr>
        <w:t>[1]</w:t>
      </w:r>
      <w:r>
        <w:rPr>
          <w:lang w:eastAsia="en-GB"/>
        </w:rPr>
        <w:tab/>
      </w:r>
      <w:r w:rsidR="00BD32C2">
        <w:rPr>
          <w:lang w:eastAsia="en-GB"/>
        </w:rPr>
        <w:t>TS</w:t>
      </w:r>
      <w:r>
        <w:rPr>
          <w:lang w:eastAsia="en-GB"/>
        </w:rPr>
        <w:t xml:space="preserve"> 23.288: "Architecture enhancements for 5G System (5GS) to support network data analytics services".</w:t>
      </w:r>
    </w:p>
    <w:p w14:paraId="1F958DA5" w14:textId="733C866D" w:rsidR="00780DD6" w:rsidRDefault="00780DD6" w:rsidP="00780DD6">
      <w:pPr>
        <w:pStyle w:val="EW"/>
        <w:rPr>
          <w:lang w:eastAsia="en-GB"/>
        </w:rPr>
      </w:pPr>
      <w:r>
        <w:rPr>
          <w:lang w:eastAsia="en-GB"/>
        </w:rPr>
        <w:t>[2]</w:t>
      </w:r>
      <w:r>
        <w:rPr>
          <w:lang w:eastAsia="en-GB"/>
        </w:rPr>
        <w:tab/>
      </w:r>
      <w:r w:rsidR="00BD32C2">
        <w:rPr>
          <w:lang w:eastAsia="en-GB"/>
        </w:rPr>
        <w:t>TS</w:t>
      </w:r>
      <w:r>
        <w:rPr>
          <w:lang w:eastAsia="en-GB"/>
        </w:rPr>
        <w:t xml:space="preserve"> 29.520: "5G System; Network Data Analytics Services; Stage 3".</w:t>
      </w:r>
    </w:p>
    <w:p w14:paraId="4767B2DB" w14:textId="71C24E5B" w:rsidR="00780DD6" w:rsidRDefault="00780DD6" w:rsidP="00780DD6">
      <w:pPr>
        <w:pStyle w:val="EW"/>
        <w:rPr>
          <w:lang w:eastAsia="en-GB"/>
        </w:rPr>
      </w:pPr>
      <w:r>
        <w:rPr>
          <w:lang w:eastAsia="en-GB"/>
        </w:rPr>
        <w:t>[3]</w:t>
      </w:r>
      <w:r>
        <w:rPr>
          <w:lang w:eastAsia="en-GB"/>
        </w:rPr>
        <w:tab/>
      </w:r>
      <w:r w:rsidR="00BD32C2">
        <w:rPr>
          <w:lang w:eastAsia="en-GB"/>
        </w:rPr>
        <w:t>TS</w:t>
      </w:r>
      <w:r>
        <w:rPr>
          <w:lang w:eastAsia="en-GB"/>
        </w:rPr>
        <w:t xml:space="preserve"> 29.574: "5G System; Data Collection Coordination Services; Stage 3".</w:t>
      </w:r>
    </w:p>
    <w:p w14:paraId="70455312" w14:textId="5A8685DA" w:rsidR="00780DD6" w:rsidRDefault="00780DD6" w:rsidP="00780DD6">
      <w:pPr>
        <w:pStyle w:val="EW"/>
        <w:rPr>
          <w:lang w:eastAsia="en-GB"/>
        </w:rPr>
      </w:pPr>
      <w:r>
        <w:rPr>
          <w:lang w:eastAsia="en-GB"/>
        </w:rPr>
        <w:t>[4]</w:t>
      </w:r>
      <w:r>
        <w:rPr>
          <w:lang w:eastAsia="en-GB"/>
        </w:rPr>
        <w:tab/>
      </w:r>
      <w:r w:rsidR="00BD32C2">
        <w:rPr>
          <w:lang w:eastAsia="en-GB"/>
        </w:rPr>
        <w:t>TS</w:t>
      </w:r>
      <w:r>
        <w:rPr>
          <w:lang w:eastAsia="en-GB"/>
        </w:rPr>
        <w:t xml:space="preserve"> 29.575: "5G System; Analytics Data Repository Services; Stage 3".</w:t>
      </w:r>
    </w:p>
    <w:p w14:paraId="20B6E058" w14:textId="5B220912" w:rsidR="005B4C70" w:rsidRPr="005B4C70" w:rsidRDefault="00780DD6" w:rsidP="00780DD6">
      <w:pPr>
        <w:pStyle w:val="EW"/>
        <w:rPr>
          <w:lang w:eastAsia="en-GB"/>
        </w:rPr>
      </w:pPr>
      <w:r>
        <w:rPr>
          <w:lang w:eastAsia="en-GB"/>
        </w:rPr>
        <w:t>[5]</w:t>
      </w:r>
      <w:r>
        <w:rPr>
          <w:lang w:eastAsia="en-GB"/>
        </w:rPr>
        <w:tab/>
      </w:r>
      <w:r w:rsidR="00BD32C2">
        <w:rPr>
          <w:lang w:eastAsia="en-GB"/>
        </w:rPr>
        <w:t>TS</w:t>
      </w:r>
      <w:r>
        <w:rPr>
          <w:lang w:eastAsia="en-GB"/>
        </w:rPr>
        <w:t xml:space="preserve"> 29.576: "5G System; Messaging Framework Adaptor Services; Stage 3".</w:t>
      </w:r>
    </w:p>
    <w:p w14:paraId="0FC6FB18" w14:textId="4FA99BA0" w:rsidR="00936954" w:rsidRDefault="00936954" w:rsidP="00936954">
      <w:pPr>
        <w:pStyle w:val="Heading1"/>
        <w:rPr>
          <w:lang w:eastAsia="en-GB"/>
        </w:rPr>
      </w:pPr>
      <w:bookmarkStart w:id="189" w:name="_Toc171519727"/>
      <w:r>
        <w:rPr>
          <w:lang w:eastAsia="en-GB"/>
        </w:rPr>
        <w:t>2</w:t>
      </w:r>
      <w:r w:rsidR="0052316B">
        <w:rPr>
          <w:lang w:eastAsia="en-GB"/>
        </w:rPr>
        <w:t>7</w:t>
      </w:r>
      <w:r>
        <w:rPr>
          <w:lang w:eastAsia="en-GB"/>
        </w:rPr>
        <w:tab/>
        <w:t>Other aspects</w:t>
      </w:r>
      <w:bookmarkEnd w:id="189"/>
    </w:p>
    <w:p w14:paraId="4E90E347" w14:textId="2198A79A" w:rsidR="003914EC" w:rsidRPr="00D00E61" w:rsidRDefault="00091B07" w:rsidP="003914EC">
      <w:pPr>
        <w:pStyle w:val="Heading2"/>
        <w:rPr>
          <w:lang w:eastAsia="en-GB"/>
        </w:rPr>
      </w:pPr>
      <w:bookmarkStart w:id="190" w:name="_Toc171519728"/>
      <w:r>
        <w:rPr>
          <w:lang w:eastAsia="en-GB"/>
        </w:rPr>
        <w:t>27.</w:t>
      </w:r>
      <w:r w:rsidR="003914EC">
        <w:rPr>
          <w:lang w:eastAsia="en-GB"/>
        </w:rPr>
        <w:t>1</w:t>
      </w:r>
      <w:r w:rsidR="003914EC">
        <w:rPr>
          <w:lang w:eastAsia="en-GB"/>
        </w:rPr>
        <w:tab/>
      </w:r>
      <w:r w:rsidR="003914EC" w:rsidRPr="003914EC">
        <w:rPr>
          <w:lang w:eastAsia="en-GB"/>
        </w:rPr>
        <w:t>Support for Wireless and Wireline Convergence Phase 2</w:t>
      </w:r>
      <w:bookmarkEnd w:id="190"/>
      <w:r w:rsidR="003914EC" w:rsidRPr="003914EC">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16"/>
        <w:gridCol w:w="1787"/>
        <w:gridCol w:w="395"/>
        <w:gridCol w:w="845"/>
        <w:gridCol w:w="2242"/>
      </w:tblGrid>
      <w:tr w:rsidR="00B114BF" w:rsidRPr="00EF7FBB" w14:paraId="503BB34E" w14:textId="77777777" w:rsidTr="003914EC">
        <w:trPr>
          <w:trHeight w:val="255"/>
        </w:trPr>
        <w:tc>
          <w:tcPr>
            <w:tcW w:w="757" w:type="dxa"/>
            <w:shd w:val="clear" w:color="auto" w:fill="auto"/>
            <w:tcMar>
              <w:left w:w="28" w:type="dxa"/>
              <w:right w:w="28" w:type="dxa"/>
            </w:tcMar>
          </w:tcPr>
          <w:p w14:paraId="2475CB9E" w14:textId="77777777" w:rsidR="00B114BF" w:rsidRPr="00EF7FBB" w:rsidRDefault="00B114BF"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00"/>
                <w:sz w:val="18"/>
                <w:szCs w:val="18"/>
                <w:lang w:eastAsia="en-GB"/>
              </w:rPr>
              <w:t>980110</w:t>
            </w:r>
          </w:p>
        </w:tc>
        <w:tc>
          <w:tcPr>
            <w:tcW w:w="3916" w:type="dxa"/>
            <w:shd w:val="clear" w:color="auto" w:fill="auto"/>
            <w:tcMar>
              <w:left w:w="28" w:type="dxa"/>
              <w:right w:w="28" w:type="dxa"/>
            </w:tcMar>
          </w:tcPr>
          <w:p w14:paraId="561140C4" w14:textId="77777777" w:rsidR="00B114BF" w:rsidRPr="00EF7FBB" w:rsidRDefault="00B114BF"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FF"/>
                <w:sz w:val="18"/>
                <w:szCs w:val="18"/>
                <w:lang w:eastAsia="en-GB"/>
              </w:rPr>
              <w:t xml:space="preserve">Support for Wireless and Wireline Convergence Phase 2 </w:t>
            </w:r>
          </w:p>
        </w:tc>
        <w:tc>
          <w:tcPr>
            <w:tcW w:w="1787" w:type="dxa"/>
            <w:shd w:val="clear" w:color="auto" w:fill="auto"/>
            <w:tcMar>
              <w:left w:w="28" w:type="dxa"/>
              <w:right w:w="28" w:type="dxa"/>
            </w:tcMar>
          </w:tcPr>
          <w:p w14:paraId="6EEE8D45" w14:textId="77777777" w:rsidR="00B114BF" w:rsidRPr="00EF7FBB" w:rsidRDefault="00B114BF"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00"/>
                <w:sz w:val="18"/>
                <w:szCs w:val="18"/>
                <w:lang w:eastAsia="en-GB"/>
              </w:rPr>
              <w:t>5WWC_Ph2</w:t>
            </w:r>
          </w:p>
        </w:tc>
        <w:tc>
          <w:tcPr>
            <w:tcW w:w="395" w:type="dxa"/>
            <w:shd w:val="clear" w:color="auto" w:fill="auto"/>
            <w:tcMar>
              <w:left w:w="28" w:type="dxa"/>
              <w:right w:w="28" w:type="dxa"/>
            </w:tcMar>
          </w:tcPr>
          <w:p w14:paraId="50AE89C0" w14:textId="77777777" w:rsidR="00B114BF" w:rsidRPr="00EF7FBB" w:rsidRDefault="00B114BF"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45" w:type="dxa"/>
            <w:shd w:val="clear" w:color="auto" w:fill="auto"/>
            <w:tcMar>
              <w:left w:w="28" w:type="dxa"/>
              <w:right w:w="28" w:type="dxa"/>
            </w:tcMar>
          </w:tcPr>
          <w:p w14:paraId="52E763FD" w14:textId="1B721D7A" w:rsidR="00B114BF" w:rsidRDefault="003C763E" w:rsidP="00AD72F9">
            <w:pPr>
              <w:overflowPunct/>
              <w:autoSpaceDE/>
              <w:autoSpaceDN/>
              <w:adjustRightInd/>
              <w:spacing w:after="0"/>
              <w:textAlignment w:val="auto"/>
            </w:pPr>
            <w:hyperlink r:id="rId792" w:history="1">
              <w:r w:rsidR="007D3634" w:rsidRPr="007D3634">
                <w:rPr>
                  <w:rFonts w:ascii="Calibri" w:hAnsi="Calibri" w:cs="Calibri"/>
                  <w:color w:val="0563C1"/>
                  <w:sz w:val="16"/>
                  <w:szCs w:val="18"/>
                  <w:u w:val="single"/>
                  <w:lang w:eastAsia="en-GB"/>
                </w:rPr>
                <w:t>SP-220904</w:t>
              </w:r>
            </w:hyperlink>
          </w:p>
        </w:tc>
        <w:tc>
          <w:tcPr>
            <w:tcW w:w="2242" w:type="dxa"/>
            <w:shd w:val="clear" w:color="auto" w:fill="auto"/>
            <w:tcMar>
              <w:left w:w="28" w:type="dxa"/>
              <w:right w:w="28" w:type="dxa"/>
            </w:tcMar>
          </w:tcPr>
          <w:p w14:paraId="11F3C791" w14:textId="77777777" w:rsidR="00B114BF" w:rsidRPr="00EF7FBB" w:rsidRDefault="00B114BF"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Laurent Thiebaut, Nokia </w:t>
            </w:r>
          </w:p>
        </w:tc>
      </w:tr>
      <w:tr w:rsidR="00B114BF" w:rsidRPr="00EF7FBB" w14:paraId="3EF9207E" w14:textId="77777777" w:rsidTr="003914EC">
        <w:trPr>
          <w:trHeight w:val="255"/>
        </w:trPr>
        <w:tc>
          <w:tcPr>
            <w:tcW w:w="757" w:type="dxa"/>
            <w:shd w:val="clear" w:color="auto" w:fill="auto"/>
            <w:tcMar>
              <w:left w:w="28" w:type="dxa"/>
              <w:right w:w="28" w:type="dxa"/>
            </w:tcMar>
          </w:tcPr>
          <w:p w14:paraId="1D5AA8EE" w14:textId="77777777" w:rsidR="00B114BF" w:rsidRPr="00EF7FBB" w:rsidRDefault="00B114BF"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840085</w:t>
            </w:r>
          </w:p>
        </w:tc>
        <w:tc>
          <w:tcPr>
            <w:tcW w:w="3916" w:type="dxa"/>
            <w:shd w:val="clear" w:color="auto" w:fill="auto"/>
            <w:tcMar>
              <w:left w:w="28" w:type="dxa"/>
              <w:right w:w="28" w:type="dxa"/>
            </w:tcMar>
          </w:tcPr>
          <w:p w14:paraId="3A0F7406" w14:textId="77777777" w:rsidR="00B114BF" w:rsidRPr="00EF7FBB" w:rsidRDefault="00B114BF" w:rsidP="00AD72F9">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i/>
                <w:iCs/>
                <w:color w:val="000000"/>
                <w:sz w:val="18"/>
                <w:szCs w:val="18"/>
                <w:lang w:eastAsia="en-GB"/>
              </w:rPr>
              <w:t xml:space="preserve">   Study on the support for 5WWC Phase 2</w:t>
            </w:r>
          </w:p>
        </w:tc>
        <w:tc>
          <w:tcPr>
            <w:tcW w:w="1787" w:type="dxa"/>
            <w:shd w:val="clear" w:color="auto" w:fill="auto"/>
            <w:tcMar>
              <w:left w:w="28" w:type="dxa"/>
              <w:right w:w="28" w:type="dxa"/>
            </w:tcMar>
          </w:tcPr>
          <w:p w14:paraId="7DE2E18B" w14:textId="77777777" w:rsidR="00B114BF" w:rsidRPr="00EF7FBB" w:rsidRDefault="00B114BF"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FS_5WWC_Ph2</w:t>
            </w:r>
          </w:p>
        </w:tc>
        <w:tc>
          <w:tcPr>
            <w:tcW w:w="395" w:type="dxa"/>
            <w:shd w:val="clear" w:color="auto" w:fill="auto"/>
            <w:tcMar>
              <w:left w:w="28" w:type="dxa"/>
              <w:right w:w="28" w:type="dxa"/>
            </w:tcMar>
          </w:tcPr>
          <w:p w14:paraId="03F389C3" w14:textId="77777777" w:rsidR="00B114BF" w:rsidRPr="00EF7FBB" w:rsidRDefault="00B114BF"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45" w:type="dxa"/>
            <w:shd w:val="clear" w:color="auto" w:fill="auto"/>
            <w:tcMar>
              <w:left w:w="28" w:type="dxa"/>
              <w:right w:w="28" w:type="dxa"/>
            </w:tcMar>
          </w:tcPr>
          <w:p w14:paraId="30F89F7C" w14:textId="019B8AA7" w:rsidR="00B114BF" w:rsidRDefault="003C763E" w:rsidP="00AD72F9">
            <w:pPr>
              <w:overflowPunct/>
              <w:autoSpaceDE/>
              <w:autoSpaceDN/>
              <w:adjustRightInd/>
              <w:spacing w:after="0"/>
              <w:textAlignment w:val="auto"/>
            </w:pPr>
            <w:hyperlink r:id="rId793" w:history="1">
              <w:r w:rsidR="007D3634" w:rsidRPr="007D3634">
                <w:rPr>
                  <w:rFonts w:ascii="Calibri" w:hAnsi="Calibri" w:cs="Calibri"/>
                  <w:color w:val="0563C1"/>
                  <w:sz w:val="16"/>
                  <w:szCs w:val="18"/>
                  <w:u w:val="single"/>
                  <w:lang w:eastAsia="en-GB"/>
                </w:rPr>
                <w:t>SP-220419</w:t>
              </w:r>
            </w:hyperlink>
          </w:p>
        </w:tc>
        <w:tc>
          <w:tcPr>
            <w:tcW w:w="2242" w:type="dxa"/>
            <w:shd w:val="clear" w:color="auto" w:fill="auto"/>
            <w:tcMar>
              <w:left w:w="28" w:type="dxa"/>
              <w:right w:w="28" w:type="dxa"/>
            </w:tcMar>
          </w:tcPr>
          <w:p w14:paraId="4D0B20E0" w14:textId="77777777" w:rsidR="00B114BF" w:rsidRPr="00EF7FBB" w:rsidRDefault="00B114BF"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Laurent Thiebaut, Nokia</w:t>
            </w:r>
          </w:p>
        </w:tc>
      </w:tr>
      <w:tr w:rsidR="00B114BF" w:rsidRPr="00EF7FBB" w14:paraId="18A50FA7" w14:textId="77777777" w:rsidTr="003914EC">
        <w:trPr>
          <w:trHeight w:val="255"/>
        </w:trPr>
        <w:tc>
          <w:tcPr>
            <w:tcW w:w="757" w:type="dxa"/>
            <w:shd w:val="clear" w:color="auto" w:fill="auto"/>
            <w:tcMar>
              <w:left w:w="28" w:type="dxa"/>
              <w:right w:w="28" w:type="dxa"/>
            </w:tcMar>
          </w:tcPr>
          <w:p w14:paraId="766069EC" w14:textId="77777777" w:rsidR="00B114BF" w:rsidRPr="00EF7FBB" w:rsidRDefault="00B114BF"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960030</w:t>
            </w:r>
          </w:p>
        </w:tc>
        <w:tc>
          <w:tcPr>
            <w:tcW w:w="3916" w:type="dxa"/>
            <w:shd w:val="clear" w:color="auto" w:fill="auto"/>
            <w:tcMar>
              <w:left w:w="28" w:type="dxa"/>
              <w:right w:w="28" w:type="dxa"/>
            </w:tcMar>
          </w:tcPr>
          <w:p w14:paraId="6BCC6F01" w14:textId="77777777" w:rsidR="00B114BF" w:rsidRPr="00EF7FBB" w:rsidRDefault="00B114BF" w:rsidP="00AD72F9">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Security aspects for 5WWC Phase 2 </w:t>
            </w:r>
          </w:p>
        </w:tc>
        <w:tc>
          <w:tcPr>
            <w:tcW w:w="1787" w:type="dxa"/>
            <w:shd w:val="clear" w:color="auto" w:fill="auto"/>
            <w:tcMar>
              <w:left w:w="28" w:type="dxa"/>
              <w:right w:w="28" w:type="dxa"/>
            </w:tcMar>
          </w:tcPr>
          <w:p w14:paraId="1CCB6556" w14:textId="77777777" w:rsidR="00B114BF" w:rsidRPr="00EF7FBB" w:rsidRDefault="00B114BF"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FS_5WWC_Ph2_Sec</w:t>
            </w:r>
          </w:p>
        </w:tc>
        <w:tc>
          <w:tcPr>
            <w:tcW w:w="395" w:type="dxa"/>
            <w:shd w:val="clear" w:color="auto" w:fill="auto"/>
            <w:tcMar>
              <w:left w:w="28" w:type="dxa"/>
              <w:right w:w="28" w:type="dxa"/>
            </w:tcMar>
          </w:tcPr>
          <w:p w14:paraId="41FB6457" w14:textId="77777777" w:rsidR="00B114BF" w:rsidRPr="00EF7FBB" w:rsidRDefault="00B114BF"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45" w:type="dxa"/>
            <w:shd w:val="clear" w:color="auto" w:fill="auto"/>
            <w:tcMar>
              <w:left w:w="28" w:type="dxa"/>
              <w:right w:w="28" w:type="dxa"/>
            </w:tcMar>
          </w:tcPr>
          <w:p w14:paraId="64453E1C" w14:textId="1C818A5B" w:rsidR="00B114BF" w:rsidRDefault="003C763E" w:rsidP="00AD72F9">
            <w:pPr>
              <w:overflowPunct/>
              <w:autoSpaceDE/>
              <w:autoSpaceDN/>
              <w:adjustRightInd/>
              <w:spacing w:after="0"/>
              <w:textAlignment w:val="auto"/>
            </w:pPr>
            <w:hyperlink r:id="rId794" w:history="1">
              <w:r w:rsidR="007D3634" w:rsidRPr="007D3634">
                <w:rPr>
                  <w:rFonts w:ascii="Calibri" w:hAnsi="Calibri" w:cs="Calibri"/>
                  <w:color w:val="0563C1"/>
                  <w:sz w:val="16"/>
                  <w:szCs w:val="18"/>
                  <w:u w:val="single"/>
                  <w:lang w:eastAsia="en-GB"/>
                </w:rPr>
                <w:t>SP-221144</w:t>
              </w:r>
            </w:hyperlink>
          </w:p>
        </w:tc>
        <w:tc>
          <w:tcPr>
            <w:tcW w:w="2242" w:type="dxa"/>
            <w:shd w:val="clear" w:color="auto" w:fill="auto"/>
            <w:tcMar>
              <w:left w:w="28" w:type="dxa"/>
              <w:right w:w="28" w:type="dxa"/>
            </w:tcMar>
          </w:tcPr>
          <w:p w14:paraId="4F6CB693" w14:textId="77777777" w:rsidR="00B114BF" w:rsidRPr="00EF7FBB" w:rsidRDefault="00B114BF"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Saurabh Khare, Nokia </w:t>
            </w:r>
          </w:p>
        </w:tc>
      </w:tr>
      <w:tr w:rsidR="00B114BF" w:rsidRPr="00EF7FBB" w14:paraId="10F27DDC" w14:textId="77777777" w:rsidTr="003914EC">
        <w:trPr>
          <w:trHeight w:val="255"/>
        </w:trPr>
        <w:tc>
          <w:tcPr>
            <w:tcW w:w="757" w:type="dxa"/>
            <w:shd w:val="clear" w:color="auto" w:fill="auto"/>
            <w:tcMar>
              <w:left w:w="28" w:type="dxa"/>
              <w:right w:w="28" w:type="dxa"/>
            </w:tcMar>
          </w:tcPr>
          <w:p w14:paraId="0F5642E0" w14:textId="77777777" w:rsidR="00B114BF" w:rsidRPr="00EF7FBB" w:rsidRDefault="00B114BF"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970010</w:t>
            </w:r>
          </w:p>
        </w:tc>
        <w:tc>
          <w:tcPr>
            <w:tcW w:w="3916" w:type="dxa"/>
            <w:shd w:val="clear" w:color="auto" w:fill="auto"/>
            <w:tcMar>
              <w:left w:w="28" w:type="dxa"/>
              <w:right w:w="28" w:type="dxa"/>
            </w:tcMar>
          </w:tcPr>
          <w:p w14:paraId="7B50509B" w14:textId="77777777" w:rsidR="00B114BF" w:rsidRPr="00EF7FBB" w:rsidRDefault="00B114BF" w:rsidP="00AD72F9">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b/>
                <w:bCs/>
                <w:color w:val="000000"/>
                <w:sz w:val="18"/>
                <w:szCs w:val="18"/>
                <w:lang w:eastAsia="en-GB"/>
              </w:rPr>
              <w:t xml:space="preserve">   Stage 2 of 5WWC_Ph2</w:t>
            </w:r>
          </w:p>
        </w:tc>
        <w:tc>
          <w:tcPr>
            <w:tcW w:w="1787" w:type="dxa"/>
            <w:shd w:val="clear" w:color="auto" w:fill="auto"/>
            <w:tcMar>
              <w:left w:w="28" w:type="dxa"/>
              <w:right w:w="28" w:type="dxa"/>
            </w:tcMar>
          </w:tcPr>
          <w:p w14:paraId="53314437" w14:textId="77777777" w:rsidR="00B114BF" w:rsidRPr="00EF7FBB" w:rsidRDefault="00B114BF"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5WWC_Ph2</w:t>
            </w:r>
          </w:p>
        </w:tc>
        <w:tc>
          <w:tcPr>
            <w:tcW w:w="395" w:type="dxa"/>
            <w:shd w:val="clear" w:color="auto" w:fill="auto"/>
            <w:tcMar>
              <w:left w:w="28" w:type="dxa"/>
              <w:right w:w="28" w:type="dxa"/>
            </w:tcMar>
          </w:tcPr>
          <w:p w14:paraId="2412E034" w14:textId="77777777" w:rsidR="00B114BF" w:rsidRPr="00EF7FBB" w:rsidRDefault="00B114BF"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45" w:type="dxa"/>
            <w:shd w:val="clear" w:color="auto" w:fill="auto"/>
            <w:tcMar>
              <w:left w:w="28" w:type="dxa"/>
              <w:right w:w="28" w:type="dxa"/>
            </w:tcMar>
          </w:tcPr>
          <w:p w14:paraId="032FE5CA" w14:textId="5672B86D" w:rsidR="00B114BF" w:rsidRDefault="003C763E" w:rsidP="00AD72F9">
            <w:pPr>
              <w:overflowPunct/>
              <w:autoSpaceDE/>
              <w:autoSpaceDN/>
              <w:adjustRightInd/>
              <w:spacing w:after="0"/>
              <w:textAlignment w:val="auto"/>
            </w:pPr>
            <w:hyperlink r:id="rId795" w:history="1">
              <w:r w:rsidR="007D3634" w:rsidRPr="007D3634">
                <w:rPr>
                  <w:rFonts w:ascii="Calibri" w:hAnsi="Calibri" w:cs="Calibri"/>
                  <w:color w:val="0563C1"/>
                  <w:sz w:val="16"/>
                  <w:szCs w:val="18"/>
                  <w:u w:val="single"/>
                  <w:lang w:eastAsia="en-GB"/>
                </w:rPr>
                <w:t>SP-230367</w:t>
              </w:r>
            </w:hyperlink>
          </w:p>
        </w:tc>
        <w:tc>
          <w:tcPr>
            <w:tcW w:w="2242" w:type="dxa"/>
            <w:shd w:val="clear" w:color="auto" w:fill="auto"/>
            <w:tcMar>
              <w:left w:w="28" w:type="dxa"/>
              <w:right w:w="28" w:type="dxa"/>
            </w:tcMar>
          </w:tcPr>
          <w:p w14:paraId="5F8F2104" w14:textId="77777777" w:rsidR="00B114BF" w:rsidRPr="00EF7FBB" w:rsidRDefault="00B114BF"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Laurent Thiebaut, Nokia </w:t>
            </w:r>
          </w:p>
        </w:tc>
      </w:tr>
      <w:tr w:rsidR="00B114BF" w:rsidRPr="00EF7FBB" w14:paraId="62F23B0E" w14:textId="77777777" w:rsidTr="003914EC">
        <w:trPr>
          <w:trHeight w:val="255"/>
        </w:trPr>
        <w:tc>
          <w:tcPr>
            <w:tcW w:w="757" w:type="dxa"/>
            <w:shd w:val="clear" w:color="auto" w:fill="auto"/>
            <w:tcMar>
              <w:left w:w="28" w:type="dxa"/>
              <w:right w:w="28" w:type="dxa"/>
            </w:tcMar>
          </w:tcPr>
          <w:p w14:paraId="41D31E83" w14:textId="77777777" w:rsidR="00B114BF" w:rsidRPr="00EF7FBB" w:rsidRDefault="00B114BF"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980083</w:t>
            </w:r>
          </w:p>
        </w:tc>
        <w:tc>
          <w:tcPr>
            <w:tcW w:w="3916" w:type="dxa"/>
            <w:shd w:val="clear" w:color="auto" w:fill="auto"/>
            <w:tcMar>
              <w:left w:w="28" w:type="dxa"/>
              <w:right w:w="28" w:type="dxa"/>
            </w:tcMar>
          </w:tcPr>
          <w:p w14:paraId="5B466D44" w14:textId="77777777" w:rsidR="00B114BF" w:rsidRPr="00EF7FBB" w:rsidRDefault="00B114BF"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 xml:space="preserve">   CT1 aspects of 5WWC_Ph2</w:t>
            </w:r>
          </w:p>
        </w:tc>
        <w:tc>
          <w:tcPr>
            <w:tcW w:w="1787" w:type="dxa"/>
            <w:shd w:val="clear" w:color="auto" w:fill="auto"/>
            <w:tcMar>
              <w:left w:w="28" w:type="dxa"/>
              <w:right w:w="28" w:type="dxa"/>
            </w:tcMar>
          </w:tcPr>
          <w:p w14:paraId="37DAB633" w14:textId="77777777" w:rsidR="00B114BF" w:rsidRPr="00EF7FBB" w:rsidRDefault="00B114BF"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5WWC_Ph2</w:t>
            </w:r>
          </w:p>
        </w:tc>
        <w:tc>
          <w:tcPr>
            <w:tcW w:w="395" w:type="dxa"/>
            <w:shd w:val="clear" w:color="auto" w:fill="auto"/>
            <w:tcMar>
              <w:left w:w="28" w:type="dxa"/>
              <w:right w:w="28" w:type="dxa"/>
            </w:tcMar>
          </w:tcPr>
          <w:p w14:paraId="5C8C9CF7" w14:textId="77777777" w:rsidR="00B114BF" w:rsidRPr="00EF7FBB" w:rsidRDefault="00B114BF"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845" w:type="dxa"/>
            <w:shd w:val="clear" w:color="auto" w:fill="auto"/>
            <w:tcMar>
              <w:left w:w="28" w:type="dxa"/>
              <w:right w:w="28" w:type="dxa"/>
            </w:tcMar>
          </w:tcPr>
          <w:p w14:paraId="196E92CA" w14:textId="2265B354" w:rsidR="00B114BF" w:rsidRDefault="003C763E" w:rsidP="00AD72F9">
            <w:pPr>
              <w:overflowPunct/>
              <w:autoSpaceDE/>
              <w:autoSpaceDN/>
              <w:adjustRightInd/>
              <w:spacing w:after="0"/>
              <w:textAlignment w:val="auto"/>
            </w:pPr>
            <w:hyperlink r:id="rId796" w:history="1">
              <w:r w:rsidR="007D3634" w:rsidRPr="007D3634">
                <w:rPr>
                  <w:rFonts w:ascii="Calibri" w:hAnsi="Calibri" w:cs="Calibri"/>
                  <w:color w:val="0563C1"/>
                  <w:sz w:val="16"/>
                  <w:szCs w:val="18"/>
                  <w:u w:val="single"/>
                  <w:lang w:eastAsia="en-GB"/>
                </w:rPr>
                <w:t>CP-232171</w:t>
              </w:r>
            </w:hyperlink>
          </w:p>
        </w:tc>
        <w:tc>
          <w:tcPr>
            <w:tcW w:w="2242" w:type="dxa"/>
            <w:shd w:val="clear" w:color="auto" w:fill="auto"/>
            <w:tcMar>
              <w:left w:w="28" w:type="dxa"/>
              <w:right w:w="28" w:type="dxa"/>
            </w:tcMar>
          </w:tcPr>
          <w:p w14:paraId="420207CE" w14:textId="77777777" w:rsidR="00B114BF" w:rsidRPr="00EF7FBB" w:rsidRDefault="00B114BF"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Nassar, Mohamed A.(Nokia) </w:t>
            </w:r>
          </w:p>
        </w:tc>
      </w:tr>
      <w:tr w:rsidR="00B114BF" w:rsidRPr="00EF7FBB" w14:paraId="70F4E773" w14:textId="77777777" w:rsidTr="003914EC">
        <w:trPr>
          <w:trHeight w:val="255"/>
        </w:trPr>
        <w:tc>
          <w:tcPr>
            <w:tcW w:w="757" w:type="dxa"/>
            <w:shd w:val="clear" w:color="auto" w:fill="auto"/>
            <w:tcMar>
              <w:left w:w="28" w:type="dxa"/>
              <w:right w:w="28" w:type="dxa"/>
            </w:tcMar>
          </w:tcPr>
          <w:p w14:paraId="01D08465" w14:textId="77777777" w:rsidR="00B114BF" w:rsidRPr="00EF7FBB" w:rsidRDefault="00B114BF"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980084</w:t>
            </w:r>
          </w:p>
        </w:tc>
        <w:tc>
          <w:tcPr>
            <w:tcW w:w="3916" w:type="dxa"/>
            <w:shd w:val="clear" w:color="auto" w:fill="auto"/>
            <w:tcMar>
              <w:left w:w="28" w:type="dxa"/>
              <w:right w:w="28" w:type="dxa"/>
            </w:tcMar>
          </w:tcPr>
          <w:p w14:paraId="3773D748" w14:textId="77777777" w:rsidR="00B114BF" w:rsidRPr="00EF7FBB" w:rsidRDefault="00B114BF"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5WWC_Ph2</w:t>
            </w:r>
          </w:p>
        </w:tc>
        <w:tc>
          <w:tcPr>
            <w:tcW w:w="1787" w:type="dxa"/>
            <w:shd w:val="clear" w:color="auto" w:fill="auto"/>
            <w:tcMar>
              <w:left w:w="28" w:type="dxa"/>
              <w:right w:w="28" w:type="dxa"/>
            </w:tcMar>
          </w:tcPr>
          <w:p w14:paraId="7216AEA9" w14:textId="77777777" w:rsidR="00B114BF" w:rsidRPr="00EF7FBB" w:rsidRDefault="00B114BF"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5WWC_Ph2</w:t>
            </w:r>
          </w:p>
        </w:tc>
        <w:tc>
          <w:tcPr>
            <w:tcW w:w="395" w:type="dxa"/>
            <w:shd w:val="clear" w:color="auto" w:fill="auto"/>
            <w:tcMar>
              <w:left w:w="28" w:type="dxa"/>
              <w:right w:w="28" w:type="dxa"/>
            </w:tcMar>
          </w:tcPr>
          <w:p w14:paraId="6B378181" w14:textId="77777777" w:rsidR="00B114BF" w:rsidRPr="00EF7FBB" w:rsidRDefault="00B114BF"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845" w:type="dxa"/>
            <w:shd w:val="clear" w:color="auto" w:fill="auto"/>
            <w:tcMar>
              <w:left w:w="28" w:type="dxa"/>
              <w:right w:w="28" w:type="dxa"/>
            </w:tcMar>
          </w:tcPr>
          <w:p w14:paraId="4B70124C" w14:textId="5B9D0AE3" w:rsidR="00B114BF" w:rsidRDefault="003C763E" w:rsidP="00AD72F9">
            <w:pPr>
              <w:overflowPunct/>
              <w:autoSpaceDE/>
              <w:autoSpaceDN/>
              <w:adjustRightInd/>
              <w:spacing w:after="0"/>
              <w:textAlignment w:val="auto"/>
            </w:pPr>
            <w:hyperlink r:id="rId797" w:history="1">
              <w:r w:rsidR="007D3634" w:rsidRPr="007D3634">
                <w:rPr>
                  <w:rFonts w:ascii="Calibri" w:hAnsi="Calibri" w:cs="Calibri"/>
                  <w:color w:val="0563C1"/>
                  <w:sz w:val="16"/>
                  <w:szCs w:val="18"/>
                  <w:u w:val="single"/>
                  <w:lang w:eastAsia="en-GB"/>
                </w:rPr>
                <w:t>CP-232171</w:t>
              </w:r>
            </w:hyperlink>
          </w:p>
        </w:tc>
        <w:tc>
          <w:tcPr>
            <w:tcW w:w="2242" w:type="dxa"/>
            <w:shd w:val="clear" w:color="auto" w:fill="auto"/>
            <w:tcMar>
              <w:left w:w="28" w:type="dxa"/>
              <w:right w:w="28" w:type="dxa"/>
            </w:tcMar>
          </w:tcPr>
          <w:p w14:paraId="257ABEC2" w14:textId="77777777" w:rsidR="00B114BF" w:rsidRPr="00EF7FBB" w:rsidRDefault="00B114BF"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Nassar, Mohamed A.(Nokia) </w:t>
            </w:r>
          </w:p>
        </w:tc>
      </w:tr>
      <w:tr w:rsidR="00B114BF" w:rsidRPr="00EF7FBB" w14:paraId="2175357A" w14:textId="77777777" w:rsidTr="003914EC">
        <w:trPr>
          <w:trHeight w:val="255"/>
        </w:trPr>
        <w:tc>
          <w:tcPr>
            <w:tcW w:w="757" w:type="dxa"/>
            <w:shd w:val="clear" w:color="auto" w:fill="auto"/>
            <w:tcMar>
              <w:left w:w="28" w:type="dxa"/>
              <w:right w:w="28" w:type="dxa"/>
            </w:tcMar>
          </w:tcPr>
          <w:p w14:paraId="7E6011D9" w14:textId="77777777" w:rsidR="00B114BF" w:rsidRPr="00EF7FBB" w:rsidRDefault="00B114BF"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980085</w:t>
            </w:r>
          </w:p>
        </w:tc>
        <w:tc>
          <w:tcPr>
            <w:tcW w:w="3916" w:type="dxa"/>
            <w:shd w:val="clear" w:color="auto" w:fill="auto"/>
            <w:tcMar>
              <w:left w:w="28" w:type="dxa"/>
              <w:right w:w="28" w:type="dxa"/>
            </w:tcMar>
          </w:tcPr>
          <w:p w14:paraId="4699A166" w14:textId="77777777" w:rsidR="00B114BF" w:rsidRPr="00EF7FBB" w:rsidRDefault="00B114BF"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CT4 aspects of 5WWC_Ph2</w:t>
            </w:r>
          </w:p>
        </w:tc>
        <w:tc>
          <w:tcPr>
            <w:tcW w:w="1787" w:type="dxa"/>
            <w:shd w:val="clear" w:color="auto" w:fill="auto"/>
            <w:tcMar>
              <w:left w:w="28" w:type="dxa"/>
              <w:right w:w="28" w:type="dxa"/>
            </w:tcMar>
          </w:tcPr>
          <w:p w14:paraId="0ED1B1BB" w14:textId="77777777" w:rsidR="00B114BF" w:rsidRPr="00EF7FBB" w:rsidRDefault="00B114BF"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5WWC_Ph2</w:t>
            </w:r>
          </w:p>
        </w:tc>
        <w:tc>
          <w:tcPr>
            <w:tcW w:w="395" w:type="dxa"/>
            <w:shd w:val="clear" w:color="auto" w:fill="auto"/>
            <w:tcMar>
              <w:left w:w="28" w:type="dxa"/>
              <w:right w:w="28" w:type="dxa"/>
            </w:tcMar>
          </w:tcPr>
          <w:p w14:paraId="1D9C0716" w14:textId="77777777" w:rsidR="00B114BF" w:rsidRPr="00EF7FBB" w:rsidRDefault="00B114BF"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845" w:type="dxa"/>
            <w:shd w:val="clear" w:color="auto" w:fill="auto"/>
            <w:tcMar>
              <w:left w:w="28" w:type="dxa"/>
              <w:right w:w="28" w:type="dxa"/>
            </w:tcMar>
          </w:tcPr>
          <w:p w14:paraId="05C89AA8" w14:textId="47E6DDCC" w:rsidR="00B114BF" w:rsidRDefault="003C763E" w:rsidP="00AD72F9">
            <w:pPr>
              <w:overflowPunct/>
              <w:autoSpaceDE/>
              <w:autoSpaceDN/>
              <w:adjustRightInd/>
              <w:spacing w:after="0"/>
              <w:textAlignment w:val="auto"/>
            </w:pPr>
            <w:hyperlink r:id="rId798" w:history="1">
              <w:r w:rsidR="007D3634" w:rsidRPr="007D3634">
                <w:rPr>
                  <w:rFonts w:ascii="Calibri" w:hAnsi="Calibri" w:cs="Calibri"/>
                  <w:color w:val="0563C1"/>
                  <w:sz w:val="16"/>
                  <w:szCs w:val="18"/>
                  <w:u w:val="single"/>
                  <w:lang w:eastAsia="en-GB"/>
                </w:rPr>
                <w:t>CP-232171</w:t>
              </w:r>
            </w:hyperlink>
          </w:p>
        </w:tc>
        <w:tc>
          <w:tcPr>
            <w:tcW w:w="2242" w:type="dxa"/>
            <w:shd w:val="clear" w:color="auto" w:fill="auto"/>
            <w:tcMar>
              <w:left w:w="28" w:type="dxa"/>
              <w:right w:w="28" w:type="dxa"/>
            </w:tcMar>
          </w:tcPr>
          <w:p w14:paraId="7BE1D354" w14:textId="77777777" w:rsidR="00B114BF" w:rsidRPr="00EF7FBB" w:rsidRDefault="00B114BF"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Nassar, Mohamed A.(Nokia) </w:t>
            </w:r>
          </w:p>
        </w:tc>
      </w:tr>
      <w:tr w:rsidR="00B114BF" w:rsidRPr="00EF7FBB" w14:paraId="583EC850" w14:textId="77777777" w:rsidTr="003914EC">
        <w:trPr>
          <w:trHeight w:val="255"/>
        </w:trPr>
        <w:tc>
          <w:tcPr>
            <w:tcW w:w="757" w:type="dxa"/>
            <w:shd w:val="clear" w:color="auto" w:fill="auto"/>
            <w:tcMar>
              <w:left w:w="28" w:type="dxa"/>
              <w:right w:w="28" w:type="dxa"/>
            </w:tcMar>
          </w:tcPr>
          <w:p w14:paraId="28915BD1" w14:textId="77777777" w:rsidR="00B114BF" w:rsidRPr="00EF7FBB" w:rsidRDefault="00B114BF"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990035</w:t>
            </w:r>
          </w:p>
        </w:tc>
        <w:tc>
          <w:tcPr>
            <w:tcW w:w="3916" w:type="dxa"/>
            <w:shd w:val="clear" w:color="auto" w:fill="auto"/>
            <w:tcMar>
              <w:left w:w="28" w:type="dxa"/>
              <w:right w:w="28" w:type="dxa"/>
            </w:tcMar>
          </w:tcPr>
          <w:p w14:paraId="6B7C3A3D" w14:textId="77777777" w:rsidR="00B114BF" w:rsidRPr="00EF7FBB" w:rsidRDefault="00B114BF"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Security aspects for 5WWC Phase 2 </w:t>
            </w:r>
          </w:p>
        </w:tc>
        <w:tc>
          <w:tcPr>
            <w:tcW w:w="1787" w:type="dxa"/>
            <w:shd w:val="clear" w:color="auto" w:fill="auto"/>
            <w:tcMar>
              <w:left w:w="28" w:type="dxa"/>
              <w:right w:w="28" w:type="dxa"/>
            </w:tcMar>
          </w:tcPr>
          <w:p w14:paraId="17D323C8" w14:textId="77777777" w:rsidR="00B114BF" w:rsidRPr="00EF7FBB" w:rsidRDefault="00B114BF"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5WWC_Ph2_Sec</w:t>
            </w:r>
          </w:p>
        </w:tc>
        <w:tc>
          <w:tcPr>
            <w:tcW w:w="395" w:type="dxa"/>
            <w:shd w:val="clear" w:color="auto" w:fill="auto"/>
            <w:tcMar>
              <w:left w:w="28" w:type="dxa"/>
              <w:right w:w="28" w:type="dxa"/>
            </w:tcMar>
          </w:tcPr>
          <w:p w14:paraId="1A107F9B" w14:textId="77777777" w:rsidR="00B114BF" w:rsidRPr="00EF7FBB" w:rsidRDefault="00B114BF"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45" w:type="dxa"/>
            <w:shd w:val="clear" w:color="auto" w:fill="auto"/>
            <w:tcMar>
              <w:left w:w="28" w:type="dxa"/>
              <w:right w:w="28" w:type="dxa"/>
            </w:tcMar>
          </w:tcPr>
          <w:p w14:paraId="05FC2FE2" w14:textId="33C165E6" w:rsidR="00B114BF" w:rsidRDefault="003C763E" w:rsidP="00AD72F9">
            <w:pPr>
              <w:overflowPunct/>
              <w:autoSpaceDE/>
              <w:autoSpaceDN/>
              <w:adjustRightInd/>
              <w:spacing w:after="0"/>
              <w:textAlignment w:val="auto"/>
            </w:pPr>
            <w:hyperlink r:id="rId799" w:history="1">
              <w:r w:rsidR="007D3634" w:rsidRPr="007D3634">
                <w:rPr>
                  <w:rFonts w:ascii="Calibri" w:hAnsi="Calibri" w:cs="Calibri"/>
                  <w:color w:val="0563C1"/>
                  <w:sz w:val="16"/>
                  <w:szCs w:val="18"/>
                  <w:u w:val="single"/>
                  <w:lang w:eastAsia="en-GB"/>
                </w:rPr>
                <w:t>SP-230148</w:t>
              </w:r>
            </w:hyperlink>
          </w:p>
        </w:tc>
        <w:tc>
          <w:tcPr>
            <w:tcW w:w="2242" w:type="dxa"/>
            <w:shd w:val="clear" w:color="auto" w:fill="auto"/>
            <w:tcMar>
              <w:left w:w="28" w:type="dxa"/>
              <w:right w:w="28" w:type="dxa"/>
            </w:tcMar>
          </w:tcPr>
          <w:p w14:paraId="36C5AB06" w14:textId="77777777" w:rsidR="00B114BF" w:rsidRPr="00EF7FBB" w:rsidRDefault="00B114BF"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Khare, Saurabh, Nokia </w:t>
            </w:r>
          </w:p>
        </w:tc>
      </w:tr>
      <w:tr w:rsidR="00B114BF" w:rsidRPr="00EF7FBB" w14:paraId="4190034A" w14:textId="77777777" w:rsidTr="003914EC">
        <w:trPr>
          <w:trHeight w:val="255"/>
        </w:trPr>
        <w:tc>
          <w:tcPr>
            <w:tcW w:w="757" w:type="dxa"/>
            <w:shd w:val="clear" w:color="auto" w:fill="auto"/>
            <w:tcMar>
              <w:left w:w="28" w:type="dxa"/>
              <w:right w:w="28" w:type="dxa"/>
            </w:tcMar>
          </w:tcPr>
          <w:p w14:paraId="7B979BAC" w14:textId="77777777" w:rsidR="00B114BF" w:rsidRPr="00EF7FBB" w:rsidRDefault="00B114BF"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1010016</w:t>
            </w:r>
          </w:p>
        </w:tc>
        <w:tc>
          <w:tcPr>
            <w:tcW w:w="3916" w:type="dxa"/>
            <w:shd w:val="clear" w:color="auto" w:fill="auto"/>
            <w:tcMar>
              <w:left w:w="28" w:type="dxa"/>
              <w:right w:w="28" w:type="dxa"/>
            </w:tcMar>
          </w:tcPr>
          <w:p w14:paraId="023C03EF" w14:textId="77777777" w:rsidR="00B114BF" w:rsidRPr="00EF7FBB" w:rsidRDefault="00B114BF"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Charging Aspects of 5WWC phase 2 </w:t>
            </w:r>
          </w:p>
        </w:tc>
        <w:tc>
          <w:tcPr>
            <w:tcW w:w="1787" w:type="dxa"/>
            <w:shd w:val="clear" w:color="auto" w:fill="auto"/>
            <w:tcMar>
              <w:left w:w="28" w:type="dxa"/>
              <w:right w:w="28" w:type="dxa"/>
            </w:tcMar>
          </w:tcPr>
          <w:p w14:paraId="536F9169" w14:textId="77777777" w:rsidR="00B114BF" w:rsidRPr="00EF7FBB" w:rsidRDefault="00B114BF"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5WWC_Ph2</w:t>
            </w:r>
          </w:p>
        </w:tc>
        <w:tc>
          <w:tcPr>
            <w:tcW w:w="395" w:type="dxa"/>
            <w:shd w:val="clear" w:color="auto" w:fill="auto"/>
            <w:tcMar>
              <w:left w:w="28" w:type="dxa"/>
              <w:right w:w="28" w:type="dxa"/>
            </w:tcMar>
          </w:tcPr>
          <w:p w14:paraId="7A2A3BB7" w14:textId="77777777" w:rsidR="00B114BF" w:rsidRPr="00EF7FBB" w:rsidRDefault="00B114BF"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45" w:type="dxa"/>
            <w:shd w:val="clear" w:color="auto" w:fill="auto"/>
            <w:tcMar>
              <w:left w:w="28" w:type="dxa"/>
              <w:right w:w="28" w:type="dxa"/>
            </w:tcMar>
          </w:tcPr>
          <w:p w14:paraId="4141D2C4" w14:textId="46543305" w:rsidR="00B114BF" w:rsidRDefault="003C763E" w:rsidP="00AD72F9">
            <w:pPr>
              <w:overflowPunct/>
              <w:autoSpaceDE/>
              <w:autoSpaceDN/>
              <w:adjustRightInd/>
              <w:spacing w:after="0"/>
              <w:textAlignment w:val="auto"/>
            </w:pPr>
            <w:hyperlink r:id="rId800" w:history="1">
              <w:r w:rsidR="007D3634" w:rsidRPr="007D3634">
                <w:rPr>
                  <w:rFonts w:ascii="Calibri" w:hAnsi="Calibri" w:cs="Calibri"/>
                  <w:color w:val="0563C1"/>
                  <w:sz w:val="16"/>
                  <w:szCs w:val="18"/>
                  <w:u w:val="single"/>
                  <w:lang w:eastAsia="en-GB"/>
                </w:rPr>
                <w:t>SP-231154</w:t>
              </w:r>
            </w:hyperlink>
          </w:p>
        </w:tc>
        <w:tc>
          <w:tcPr>
            <w:tcW w:w="2242" w:type="dxa"/>
            <w:shd w:val="clear" w:color="auto" w:fill="auto"/>
            <w:tcMar>
              <w:left w:w="28" w:type="dxa"/>
              <w:right w:w="28" w:type="dxa"/>
            </w:tcMar>
          </w:tcPr>
          <w:p w14:paraId="153F89A4" w14:textId="77777777" w:rsidR="00B114BF" w:rsidRPr="00EF7FBB" w:rsidRDefault="00B114BF"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Sun Mingrui, China Unicom </w:t>
            </w:r>
          </w:p>
        </w:tc>
      </w:tr>
    </w:tbl>
    <w:p w14:paraId="4CDAF5E3" w14:textId="0ECCE409" w:rsidR="00B114BF" w:rsidRDefault="00B114BF" w:rsidP="00B114BF">
      <w:pPr>
        <w:rPr>
          <w:lang w:eastAsia="en-GB"/>
        </w:rPr>
      </w:pPr>
      <w:r w:rsidRPr="009D24F7">
        <w:rPr>
          <w:lang w:eastAsia="en-GB"/>
        </w:rPr>
        <w:t xml:space="preserve">Summary based on the input provided by </w:t>
      </w:r>
      <w:r w:rsidRPr="00B114BF">
        <w:rPr>
          <w:lang w:eastAsia="en-GB"/>
        </w:rPr>
        <w:t>Nokia in SP-240382</w:t>
      </w:r>
      <w:r w:rsidRPr="009D24F7">
        <w:rPr>
          <w:lang w:eastAsia="en-GB"/>
        </w:rPr>
        <w:t>.</w:t>
      </w:r>
    </w:p>
    <w:p w14:paraId="74EA8241" w14:textId="77777777" w:rsidR="00B114BF" w:rsidRDefault="00B114BF" w:rsidP="00B114BF">
      <w:pPr>
        <w:rPr>
          <w:lang w:eastAsia="en-GB"/>
        </w:rPr>
      </w:pPr>
      <w:r>
        <w:rPr>
          <w:lang w:eastAsia="en-GB"/>
        </w:rPr>
        <w:t>Support of Untrusted Non 3GPP access to 5GC / Trusted Non 3GPP access to 5GC / Wireline access to 5GC had been specified as part of 3GPP R15 (5GS_Ph1) and 3GPP R16 (5WWC). As part of R18 5WWC_Ph2 following enhancements have been specified:</w:t>
      </w:r>
    </w:p>
    <w:p w14:paraId="6393F558" w14:textId="67F4B56A" w:rsidR="00B114BF" w:rsidRDefault="00B114BF" w:rsidP="00780DD6">
      <w:pPr>
        <w:pStyle w:val="ListParagraph"/>
        <w:numPr>
          <w:ilvl w:val="0"/>
          <w:numId w:val="16"/>
        </w:numPr>
        <w:ind w:leftChars="0"/>
      </w:pPr>
      <w:r>
        <w:t>Feature 1: How to select a N3IWF or a TNGF that supports the S-NSSAI(s) needed by the UE</w:t>
      </w:r>
    </w:p>
    <w:p w14:paraId="3E3819F2" w14:textId="292CFCB5" w:rsidR="00B114BF" w:rsidRDefault="00B114BF" w:rsidP="00780DD6">
      <w:pPr>
        <w:pStyle w:val="ListParagraph"/>
        <w:numPr>
          <w:ilvl w:val="0"/>
          <w:numId w:val="16"/>
        </w:numPr>
        <w:ind w:leftChars="0"/>
      </w:pPr>
      <w:r>
        <w:t xml:space="preserve">Feature 2: </w:t>
      </w:r>
    </w:p>
    <w:p w14:paraId="09481EC0" w14:textId="40FAC91C" w:rsidR="00B114BF" w:rsidRDefault="00B114BF" w:rsidP="00780DD6">
      <w:pPr>
        <w:pStyle w:val="ListParagraph"/>
        <w:numPr>
          <w:ilvl w:val="1"/>
          <w:numId w:val="16"/>
        </w:numPr>
        <w:ind w:leftChars="0"/>
      </w:pPr>
      <w:r>
        <w:t>Differentiated Support for UE(s) behind an RG,</w:t>
      </w:r>
    </w:p>
    <w:p w14:paraId="2ED06A51" w14:textId="05CB2D05" w:rsidR="00B114BF" w:rsidRDefault="00B114BF" w:rsidP="00780DD6">
      <w:pPr>
        <w:pStyle w:val="ListParagraph"/>
        <w:numPr>
          <w:ilvl w:val="1"/>
          <w:numId w:val="16"/>
        </w:numPr>
        <w:ind w:leftChars="0"/>
      </w:pPr>
      <w:r>
        <w:t>Differentiated Support for NAUN3 devices (devices that the 5GC cannot authenticate) behind a 5G RG,</w:t>
      </w:r>
    </w:p>
    <w:p w14:paraId="0C8B729B" w14:textId="5D78913B" w:rsidR="00B114BF" w:rsidRDefault="00B114BF" w:rsidP="00780DD6">
      <w:pPr>
        <w:pStyle w:val="ListParagraph"/>
        <w:numPr>
          <w:ilvl w:val="1"/>
          <w:numId w:val="16"/>
        </w:numPr>
        <w:ind w:leftChars="0"/>
      </w:pPr>
      <w:r>
        <w:t>Differentiated Support for AUN3 devices (devices that the 5GC can authenticate) behind a 5G RG</w:t>
      </w:r>
    </w:p>
    <w:p w14:paraId="08BD63DB" w14:textId="77777777" w:rsidR="00B114BF" w:rsidRDefault="00B114BF" w:rsidP="00B114BF">
      <w:pPr>
        <w:rPr>
          <w:lang w:eastAsia="en-GB"/>
        </w:rPr>
      </w:pPr>
      <w:r>
        <w:rPr>
          <w:lang w:eastAsia="en-GB"/>
        </w:rPr>
        <w:t>To support the selection of a N3IWF that supports the S-NSSAI(s) needed by the UE:</w:t>
      </w:r>
    </w:p>
    <w:p w14:paraId="64AC8BEB" w14:textId="77777777" w:rsidR="00B114BF" w:rsidRDefault="00B114BF" w:rsidP="00B114BF">
      <w:pPr>
        <w:rPr>
          <w:lang w:eastAsia="en-GB"/>
        </w:rPr>
      </w:pPr>
      <w:r>
        <w:rPr>
          <w:lang w:eastAsia="en-GB"/>
        </w:rPr>
        <w:t>-</w:t>
      </w:r>
      <w:r>
        <w:rPr>
          <w:lang w:eastAsia="en-GB"/>
        </w:rPr>
        <w:tab/>
        <w:t>Access Network Discovery &amp; Selection policies (ANDSP) sent by the PCF to the UE [3] have been enhanced with information about supported S-NSSAI(s) per N3IWF to allow the UE to determine an appropriate N3IWF that supports the S-NSSAI(s) needed by the UE.</w:t>
      </w:r>
    </w:p>
    <w:p w14:paraId="4A809B86" w14:textId="77777777" w:rsidR="00B114BF" w:rsidRDefault="00B114BF" w:rsidP="00B114BF">
      <w:pPr>
        <w:rPr>
          <w:lang w:eastAsia="en-GB"/>
        </w:rPr>
      </w:pPr>
      <w:r>
        <w:rPr>
          <w:lang w:eastAsia="en-GB"/>
        </w:rPr>
        <w:t>-</w:t>
      </w:r>
      <w:r>
        <w:rPr>
          <w:lang w:eastAsia="en-GB"/>
        </w:rPr>
        <w:tab/>
        <w:t>if the N3IWF selected by the UE does not support the slices requested by UE, the AMF may trigger the PCF to provide the UE with updated ANDSP and/or may provide target N3IWF information to the UE via a Registration Reject so that UE can use the target N3IWF information to connect via the target N3IWF [2].</w:t>
      </w:r>
    </w:p>
    <w:p w14:paraId="71101AC2" w14:textId="77777777" w:rsidR="00B114BF" w:rsidRDefault="00B114BF" w:rsidP="00B114BF">
      <w:pPr>
        <w:rPr>
          <w:lang w:eastAsia="en-GB"/>
        </w:rPr>
      </w:pPr>
      <w:r>
        <w:rPr>
          <w:lang w:eastAsia="en-GB"/>
        </w:rPr>
        <w:t>To support the selection of a TNGF that supports the S-NSSAI(s) needed by the UE:</w:t>
      </w:r>
    </w:p>
    <w:p w14:paraId="11DF8B47" w14:textId="77777777" w:rsidR="00B114BF" w:rsidRDefault="00B114BF" w:rsidP="00B114BF">
      <w:pPr>
        <w:rPr>
          <w:lang w:eastAsia="en-GB"/>
        </w:rPr>
      </w:pPr>
      <w:r>
        <w:rPr>
          <w:lang w:eastAsia="en-GB"/>
        </w:rPr>
        <w:t>-</w:t>
      </w:r>
      <w:r>
        <w:rPr>
          <w:lang w:eastAsia="en-GB"/>
        </w:rPr>
        <w:tab/>
        <w:t>Access Network Discovery &amp; Selection policy (ANDSP) [3] has been extended with information about which TNGF ID to use for which slices and which SSID to use to reach this TNGF. When initiating registration over Trusted non 3GPP access, the UE may indicate that a specific TNGF is to be used by including a TNGF ID in its NAI's realm.</w:t>
      </w:r>
    </w:p>
    <w:p w14:paraId="47EECD94" w14:textId="77777777" w:rsidR="00B114BF" w:rsidRDefault="00B114BF" w:rsidP="00B114BF">
      <w:pPr>
        <w:rPr>
          <w:lang w:eastAsia="en-GB"/>
        </w:rPr>
      </w:pPr>
      <w:r>
        <w:rPr>
          <w:lang w:eastAsia="en-GB"/>
        </w:rPr>
        <w:t>-</w:t>
      </w:r>
      <w:r>
        <w:rPr>
          <w:lang w:eastAsia="en-GB"/>
        </w:rPr>
        <w:tab/>
        <w:t>if the TNGF selected by the UE does not support the slices requested by UE, the AMF may trigger the PCF to provide the UE with updated ANDSP and/or may provide target TNAN information (SSIDs, TNGF ID) to the UE via a Registration Reject so that UE can use this information to connect via the target TNGF [2].</w:t>
      </w:r>
    </w:p>
    <w:p w14:paraId="631EBEBB" w14:textId="77777777" w:rsidR="00B114BF" w:rsidRDefault="00B114BF" w:rsidP="00B114BF">
      <w:pPr>
        <w:rPr>
          <w:lang w:eastAsia="en-GB"/>
        </w:rPr>
      </w:pPr>
      <w:r>
        <w:rPr>
          <w:lang w:eastAsia="en-GB"/>
        </w:rPr>
        <w:t>Differentiated Support for NAUN3 devices (devices that the 5GC cannot authenticate) behind a 5G RG, is supported as specified in [1]:</w:t>
      </w:r>
    </w:p>
    <w:p w14:paraId="2D87FB6E" w14:textId="77777777" w:rsidR="00B114BF" w:rsidRDefault="00B114BF" w:rsidP="00B114BF">
      <w:pPr>
        <w:rPr>
          <w:lang w:eastAsia="en-GB"/>
        </w:rPr>
      </w:pPr>
      <w:r>
        <w:rPr>
          <w:lang w:eastAsia="en-GB"/>
        </w:rPr>
        <w:t>-</w:t>
      </w:r>
      <w:r>
        <w:rPr>
          <w:lang w:eastAsia="en-GB"/>
        </w:rPr>
        <w:tab/>
        <w:t>The 5G RG is configured by means out of scope of 3GPP with the mapping between SSID, 5G RG physical ports, etc. and Connectivity Group ID whose values is defined by the operator.</w:t>
      </w:r>
    </w:p>
    <w:p w14:paraId="54C5693A" w14:textId="77777777" w:rsidR="00B114BF" w:rsidRDefault="00B114BF" w:rsidP="00B114BF">
      <w:pPr>
        <w:rPr>
          <w:lang w:eastAsia="en-GB"/>
        </w:rPr>
      </w:pPr>
      <w:r>
        <w:rPr>
          <w:lang w:eastAsia="en-GB"/>
        </w:rPr>
        <w:t>-</w:t>
      </w:r>
      <w:r>
        <w:rPr>
          <w:lang w:eastAsia="en-GB"/>
        </w:rPr>
        <w:tab/>
        <w:t>Policies configured by the PCF for the 5G RG [3] are used to map from Connectivity Group ID to parameters of the PDU session (DNN, S-NSSAI, PDU Session Type, SSC mode) to use for the traffic of NAUN3 devices associated with a given Connection Capability.</w:t>
      </w:r>
    </w:p>
    <w:p w14:paraId="48AFF311" w14:textId="77777777" w:rsidR="00B114BF" w:rsidRDefault="00B114BF" w:rsidP="00B114BF">
      <w:pPr>
        <w:rPr>
          <w:lang w:eastAsia="en-GB"/>
        </w:rPr>
      </w:pPr>
      <w:r>
        <w:rPr>
          <w:lang w:eastAsia="en-GB"/>
        </w:rPr>
        <w:t>Differentiated Support for AUN3 devices (devices that the 5GC can authenticate) behind a 5G-RG is supported as specified in [1]:</w:t>
      </w:r>
    </w:p>
    <w:p w14:paraId="210CB0FD" w14:textId="77777777" w:rsidR="00B114BF" w:rsidRDefault="00B114BF" w:rsidP="00B114BF">
      <w:pPr>
        <w:rPr>
          <w:lang w:eastAsia="en-GB"/>
        </w:rPr>
      </w:pPr>
      <w:r>
        <w:rPr>
          <w:lang w:eastAsia="en-GB"/>
        </w:rPr>
        <w:t>-</w:t>
      </w:r>
      <w:r>
        <w:rPr>
          <w:lang w:eastAsia="en-GB"/>
        </w:rPr>
        <w:tab/>
        <w:t>Each AUN3 device has its own UDM/UDR subscription data including its own SUPI and policy control subscription data.</w:t>
      </w:r>
    </w:p>
    <w:p w14:paraId="7EEE9D44" w14:textId="77777777" w:rsidR="00B114BF" w:rsidRDefault="00B114BF" w:rsidP="00B114BF">
      <w:pPr>
        <w:rPr>
          <w:lang w:eastAsia="en-GB"/>
        </w:rPr>
      </w:pPr>
      <w:r>
        <w:rPr>
          <w:lang w:eastAsia="en-GB"/>
        </w:rPr>
        <w:t>-</w:t>
      </w:r>
      <w:r>
        <w:rPr>
          <w:lang w:eastAsia="en-GB"/>
        </w:rPr>
        <w:tab/>
        <w:t>In order to serve the AUN3 device in 5GC, a 5G-RG issues a NAS register and handles RM and CM related signalling on behalf of an AUN3 device.</w:t>
      </w:r>
    </w:p>
    <w:p w14:paraId="23144539" w14:textId="77777777" w:rsidR="00B114BF" w:rsidRDefault="00B114BF" w:rsidP="00B114BF">
      <w:pPr>
        <w:rPr>
          <w:lang w:eastAsia="en-GB"/>
        </w:rPr>
      </w:pPr>
      <w:r>
        <w:rPr>
          <w:lang w:eastAsia="en-GB"/>
        </w:rPr>
        <w:t>-</w:t>
      </w:r>
      <w:r>
        <w:rPr>
          <w:lang w:eastAsia="en-GB"/>
        </w:rPr>
        <w:tab/>
        <w:t>The AMF and the 5G-RG maintain a separate NAS connection per AUN3 device. This includes maintaining a GUTI and NAS (RM, CM, etc.) context per AUN3 device. As defined in TS 33.501 NAS security does not apply to AUN3 devices.</w:t>
      </w:r>
    </w:p>
    <w:p w14:paraId="5BB05793" w14:textId="77777777" w:rsidR="00B114BF" w:rsidRDefault="00B114BF" w:rsidP="00B114BF">
      <w:pPr>
        <w:rPr>
          <w:lang w:eastAsia="en-GB"/>
        </w:rPr>
      </w:pPr>
      <w:r>
        <w:rPr>
          <w:lang w:eastAsia="en-GB"/>
        </w:rPr>
        <w:t>-</w:t>
      </w:r>
      <w:r>
        <w:rPr>
          <w:lang w:eastAsia="en-GB"/>
        </w:rPr>
        <w:tab/>
        <w:t>A 5G-RG serving an AUN3 device establishes a single PDU Session on behalf on this AUN3 device.</w:t>
      </w:r>
    </w:p>
    <w:p w14:paraId="171C8144" w14:textId="77777777" w:rsidR="00B114BF" w:rsidRDefault="00B114BF" w:rsidP="00B114BF">
      <w:pPr>
        <w:rPr>
          <w:lang w:eastAsia="en-GB"/>
        </w:rPr>
      </w:pPr>
      <w:r>
        <w:rPr>
          <w:lang w:eastAsia="en-GB"/>
        </w:rPr>
        <w:t>-</w:t>
      </w:r>
      <w:r>
        <w:rPr>
          <w:lang w:eastAsia="en-GB"/>
        </w:rPr>
        <w:tab/>
        <w:t>There shall be a separate N2 connection per AUN3 device that is in state CM-CONNECTED.</w:t>
      </w:r>
      <w:r>
        <w:rPr>
          <w:lang w:eastAsia="en-GB"/>
        </w:rPr>
        <w:tab/>
        <w:t>.</w:t>
      </w:r>
    </w:p>
    <w:p w14:paraId="3B97BF88" w14:textId="77777777" w:rsidR="00B114BF" w:rsidRDefault="00B114BF" w:rsidP="00B114BF">
      <w:pPr>
        <w:rPr>
          <w:lang w:eastAsia="en-GB"/>
        </w:rPr>
      </w:pPr>
      <w:r>
        <w:rPr>
          <w:lang w:eastAsia="en-GB"/>
        </w:rPr>
        <w:t>-</w:t>
      </w:r>
      <w:r>
        <w:rPr>
          <w:lang w:eastAsia="en-GB"/>
        </w:rPr>
        <w:tab/>
        <w:t>The AUN3 devices and the 5G-RG belong to the same PLMN.</w:t>
      </w:r>
    </w:p>
    <w:p w14:paraId="36DF1666" w14:textId="77777777" w:rsidR="00B114BF" w:rsidRDefault="00B114BF" w:rsidP="00B114BF">
      <w:pPr>
        <w:rPr>
          <w:lang w:eastAsia="en-GB"/>
        </w:rPr>
      </w:pPr>
      <w:r>
        <w:rPr>
          <w:lang w:eastAsia="en-GB"/>
        </w:rPr>
        <w:t>Differentiated Support for UE(s) behind an RG is supported as specified in [1]:</w:t>
      </w:r>
    </w:p>
    <w:p w14:paraId="276B0D0A" w14:textId="77777777" w:rsidR="00B114BF" w:rsidRDefault="00B114BF" w:rsidP="00B114BF">
      <w:pPr>
        <w:rPr>
          <w:lang w:eastAsia="en-GB"/>
        </w:rPr>
      </w:pPr>
      <w:r>
        <w:rPr>
          <w:lang w:eastAsia="en-GB"/>
        </w:rPr>
        <w:t>-</w:t>
      </w:r>
      <w:r>
        <w:rPr>
          <w:lang w:eastAsia="en-GB"/>
        </w:rPr>
        <w:tab/>
        <w:t>The RG's PCF is preconfigured with IP address ranges corresponding to TNGF/N3IWF(s) and with DSCP used over NWu and NWt, (this corresponds to the DSCP values used below the IPsec tunnel between the UE and the TNGF/N3IWF). This PCF can thus apply specific QoS policies for the traffic of UE(s) served by RG(s)</w:t>
      </w:r>
    </w:p>
    <w:p w14:paraId="50E00522" w14:textId="77777777" w:rsidR="00B114BF" w:rsidRDefault="00B114BF" w:rsidP="00B114BF">
      <w:pPr>
        <w:rPr>
          <w:lang w:eastAsia="en-GB"/>
        </w:rPr>
      </w:pPr>
      <w:r>
        <w:rPr>
          <w:lang w:eastAsia="en-GB"/>
        </w:rPr>
        <w:t>-</w:t>
      </w:r>
      <w:r>
        <w:rPr>
          <w:lang w:eastAsia="en-GB"/>
        </w:rPr>
        <w:tab/>
        <w:t>A 5G-RG acting as a TNAP shall provide its TNAP ID to the TNGF and the TNGF provides this TNAP ID as part of ULI (User Location Information) sent to the 5GC; this information is propagated to the PCF that may use it to determine PCC rules depending on whether an UE is using a 5G-RG as a host or as a guest.</w:t>
      </w:r>
    </w:p>
    <w:p w14:paraId="3D31D4A6" w14:textId="77777777" w:rsidR="00B114BF" w:rsidRDefault="00B114BF" w:rsidP="00B114BF">
      <w:pPr>
        <w:rPr>
          <w:lang w:eastAsia="en-GB"/>
        </w:rPr>
      </w:pPr>
    </w:p>
    <w:p w14:paraId="6D895A3B" w14:textId="77777777" w:rsidR="00B114BF" w:rsidRPr="000D2E94" w:rsidRDefault="00B114BF" w:rsidP="00B114BF">
      <w:pPr>
        <w:rPr>
          <w:b/>
        </w:rPr>
      </w:pPr>
      <w:r w:rsidRPr="000D2E94">
        <w:rPr>
          <w:b/>
        </w:rPr>
        <w:t>References</w:t>
      </w:r>
      <w:r w:rsidRPr="000D2E94">
        <w:t xml:space="preserve"> </w:t>
      </w:r>
    </w:p>
    <w:p w14:paraId="49578165" w14:textId="61BAE845" w:rsidR="00B114BF" w:rsidRDefault="00B114BF" w:rsidP="00B114BF">
      <w:r>
        <w:t>List of related CRs: select "TSG Status = Approved" in:</w:t>
      </w:r>
      <w:r w:rsidR="006F7C73">
        <w:br/>
      </w:r>
      <w:hyperlink r:id="rId801" w:history="1">
        <w:r w:rsidR="006F7C73" w:rsidRPr="001C551A">
          <w:rPr>
            <w:rStyle w:val="Hyperlink"/>
          </w:rPr>
          <w:t>https://portal.3gpp.org/ChangeRequests.aspx?q=1&amp;workitem=980110,840085,960030,970010,980083,980084,980085,90035,1010016</w:t>
        </w:r>
      </w:hyperlink>
      <w:r w:rsidR="006F7C73">
        <w:t xml:space="preserve"> </w:t>
      </w:r>
    </w:p>
    <w:p w14:paraId="13A75BE0" w14:textId="3AECB610" w:rsidR="00B114BF" w:rsidRDefault="00B114BF" w:rsidP="00B114BF">
      <w:pPr>
        <w:pStyle w:val="EW"/>
        <w:rPr>
          <w:lang w:eastAsia="en-GB"/>
        </w:rPr>
      </w:pPr>
      <w:r>
        <w:rPr>
          <w:lang w:eastAsia="en-GB"/>
        </w:rPr>
        <w:t>[1]</w:t>
      </w:r>
      <w:r>
        <w:rPr>
          <w:lang w:eastAsia="en-GB"/>
        </w:rPr>
        <w:tab/>
      </w:r>
      <w:r w:rsidR="00085A52">
        <w:rPr>
          <w:lang w:eastAsia="en-GB"/>
        </w:rPr>
        <w:t>TS</w:t>
      </w:r>
      <w:r>
        <w:rPr>
          <w:lang w:eastAsia="en-GB"/>
        </w:rPr>
        <w:t xml:space="preserve"> 23.316: "Wireless and wireline convergence access support for the 5G System (5GS)".</w:t>
      </w:r>
    </w:p>
    <w:p w14:paraId="167C52CE" w14:textId="00995FFF" w:rsidR="00B114BF" w:rsidRDefault="00B114BF" w:rsidP="00B114BF">
      <w:pPr>
        <w:pStyle w:val="EW"/>
        <w:rPr>
          <w:lang w:eastAsia="en-GB"/>
        </w:rPr>
      </w:pPr>
      <w:r>
        <w:rPr>
          <w:lang w:eastAsia="en-GB"/>
        </w:rPr>
        <w:t>[2]</w:t>
      </w:r>
      <w:r>
        <w:rPr>
          <w:lang w:eastAsia="en-GB"/>
        </w:rPr>
        <w:tab/>
      </w:r>
      <w:r w:rsidR="00085A52">
        <w:rPr>
          <w:lang w:eastAsia="en-GB"/>
        </w:rPr>
        <w:t>TS</w:t>
      </w:r>
      <w:r>
        <w:rPr>
          <w:lang w:eastAsia="en-GB"/>
        </w:rPr>
        <w:t xml:space="preserve"> 23.502: "Procedures for the 5G system, Stage 2".</w:t>
      </w:r>
    </w:p>
    <w:p w14:paraId="3A8165AE" w14:textId="1CAD47CF" w:rsidR="00B114BF" w:rsidRDefault="00B114BF" w:rsidP="00B114BF">
      <w:pPr>
        <w:pStyle w:val="EW"/>
        <w:rPr>
          <w:lang w:eastAsia="en-GB"/>
        </w:rPr>
      </w:pPr>
      <w:r>
        <w:rPr>
          <w:lang w:eastAsia="en-GB"/>
        </w:rPr>
        <w:t>[3]</w:t>
      </w:r>
      <w:r>
        <w:rPr>
          <w:lang w:eastAsia="en-GB"/>
        </w:rPr>
        <w:tab/>
      </w:r>
      <w:r w:rsidR="00085A52">
        <w:rPr>
          <w:lang w:eastAsia="en-GB"/>
        </w:rPr>
        <w:t>TS</w:t>
      </w:r>
      <w:r>
        <w:rPr>
          <w:lang w:eastAsia="en-GB"/>
        </w:rPr>
        <w:t xml:space="preserve"> 23.503: "Policy and Charging Control Framework for the 5G System".</w:t>
      </w:r>
    </w:p>
    <w:p w14:paraId="5D6CE930" w14:textId="1CA4505D" w:rsidR="003914EC" w:rsidRPr="00D00E61" w:rsidRDefault="00091B07" w:rsidP="003914EC">
      <w:pPr>
        <w:pStyle w:val="Heading2"/>
        <w:rPr>
          <w:lang w:eastAsia="en-GB"/>
        </w:rPr>
      </w:pPr>
      <w:bookmarkStart w:id="191" w:name="_Toc171519729"/>
      <w:r>
        <w:rPr>
          <w:lang w:eastAsia="en-GB"/>
        </w:rPr>
        <w:t>27.</w:t>
      </w:r>
      <w:r w:rsidR="003914EC">
        <w:rPr>
          <w:lang w:eastAsia="en-GB"/>
        </w:rPr>
        <w:t>2</w:t>
      </w:r>
      <w:r w:rsidR="003914EC">
        <w:rPr>
          <w:lang w:eastAsia="en-GB"/>
        </w:rPr>
        <w:tab/>
      </w:r>
      <w:r w:rsidR="003914EC" w:rsidRPr="003914EC">
        <w:rPr>
          <w:lang w:eastAsia="en-GB"/>
        </w:rPr>
        <w:t>Secondary DN Authentication and authorization in EPC IWK cases</w:t>
      </w:r>
      <w:bookmarkEnd w:id="191"/>
      <w:r w:rsidR="003914EC" w:rsidRPr="003914EC">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15"/>
        <w:gridCol w:w="1787"/>
        <w:gridCol w:w="395"/>
        <w:gridCol w:w="845"/>
        <w:gridCol w:w="2243"/>
      </w:tblGrid>
      <w:tr w:rsidR="00834B89" w:rsidRPr="00EF7FBB" w14:paraId="13E218AD" w14:textId="77777777" w:rsidTr="00AD72F9">
        <w:trPr>
          <w:trHeight w:val="255"/>
        </w:trPr>
        <w:tc>
          <w:tcPr>
            <w:tcW w:w="757" w:type="dxa"/>
            <w:shd w:val="clear" w:color="auto" w:fill="auto"/>
            <w:tcMar>
              <w:left w:w="28" w:type="dxa"/>
              <w:right w:w="28" w:type="dxa"/>
            </w:tcMar>
          </w:tcPr>
          <w:p w14:paraId="6B2FB8FE" w14:textId="77777777" w:rsidR="00834B89" w:rsidRPr="00EF7FBB" w:rsidRDefault="00834B89"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00"/>
                <w:sz w:val="18"/>
                <w:szCs w:val="18"/>
                <w:lang w:eastAsia="en-GB"/>
              </w:rPr>
              <w:t>980118</w:t>
            </w:r>
          </w:p>
        </w:tc>
        <w:tc>
          <w:tcPr>
            <w:tcW w:w="3915" w:type="dxa"/>
            <w:shd w:val="clear" w:color="auto" w:fill="auto"/>
            <w:tcMar>
              <w:left w:w="28" w:type="dxa"/>
              <w:right w:w="28" w:type="dxa"/>
            </w:tcMar>
          </w:tcPr>
          <w:p w14:paraId="20D8C75C" w14:textId="77777777" w:rsidR="00834B89" w:rsidRPr="00EF7FBB" w:rsidRDefault="00834B89"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FF"/>
                <w:sz w:val="18"/>
                <w:szCs w:val="18"/>
                <w:lang w:eastAsia="en-GB"/>
              </w:rPr>
              <w:t xml:space="preserve">Secondary DN Authentication and authorization in EPC IWK cases </w:t>
            </w:r>
          </w:p>
        </w:tc>
        <w:tc>
          <w:tcPr>
            <w:tcW w:w="1787" w:type="dxa"/>
            <w:shd w:val="clear" w:color="auto" w:fill="auto"/>
            <w:tcMar>
              <w:left w:w="28" w:type="dxa"/>
              <w:right w:w="28" w:type="dxa"/>
            </w:tcMar>
          </w:tcPr>
          <w:p w14:paraId="3764DB3B" w14:textId="77777777" w:rsidR="00834B89" w:rsidRPr="00EF7FBB" w:rsidRDefault="00834B89"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00"/>
                <w:sz w:val="18"/>
                <w:szCs w:val="18"/>
                <w:lang w:eastAsia="en-GB"/>
              </w:rPr>
              <w:t>TEI18_SDNAEPC</w:t>
            </w:r>
          </w:p>
        </w:tc>
        <w:tc>
          <w:tcPr>
            <w:tcW w:w="395" w:type="dxa"/>
            <w:shd w:val="clear" w:color="auto" w:fill="auto"/>
            <w:tcMar>
              <w:left w:w="28" w:type="dxa"/>
              <w:right w:w="28" w:type="dxa"/>
            </w:tcMar>
          </w:tcPr>
          <w:p w14:paraId="333B32DD" w14:textId="77777777" w:rsidR="00834B89" w:rsidRPr="00EF7FBB" w:rsidRDefault="00834B89"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45" w:type="dxa"/>
            <w:shd w:val="clear" w:color="auto" w:fill="auto"/>
            <w:tcMar>
              <w:left w:w="28" w:type="dxa"/>
              <w:right w:w="28" w:type="dxa"/>
            </w:tcMar>
          </w:tcPr>
          <w:p w14:paraId="011B0641" w14:textId="3A27EFE1" w:rsidR="00834B89" w:rsidRDefault="003C763E" w:rsidP="00AD72F9">
            <w:pPr>
              <w:overflowPunct/>
              <w:autoSpaceDE/>
              <w:autoSpaceDN/>
              <w:adjustRightInd/>
              <w:spacing w:after="0"/>
              <w:textAlignment w:val="auto"/>
            </w:pPr>
            <w:hyperlink r:id="rId802" w:history="1">
              <w:r w:rsidR="007D3634" w:rsidRPr="007D3634">
                <w:rPr>
                  <w:rFonts w:ascii="Calibri" w:hAnsi="Calibri" w:cs="Calibri"/>
                  <w:color w:val="0563C1"/>
                  <w:sz w:val="16"/>
                  <w:szCs w:val="18"/>
                  <w:u w:val="single"/>
                  <w:lang w:eastAsia="en-GB"/>
                </w:rPr>
                <w:t>SP-220798</w:t>
              </w:r>
            </w:hyperlink>
          </w:p>
        </w:tc>
        <w:tc>
          <w:tcPr>
            <w:tcW w:w="2243" w:type="dxa"/>
            <w:shd w:val="clear" w:color="auto" w:fill="auto"/>
            <w:tcMar>
              <w:left w:w="28" w:type="dxa"/>
              <w:right w:w="28" w:type="dxa"/>
            </w:tcMar>
          </w:tcPr>
          <w:p w14:paraId="04CBA769" w14:textId="77777777" w:rsidR="00834B89" w:rsidRPr="00EF7FBB" w:rsidRDefault="00834B89"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Laurent Thiebaut, Nokia </w:t>
            </w:r>
          </w:p>
        </w:tc>
      </w:tr>
      <w:tr w:rsidR="00834B89" w:rsidRPr="00EF7FBB" w14:paraId="240A632C" w14:textId="77777777" w:rsidTr="00AD72F9">
        <w:trPr>
          <w:trHeight w:val="255"/>
        </w:trPr>
        <w:tc>
          <w:tcPr>
            <w:tcW w:w="757" w:type="dxa"/>
            <w:shd w:val="clear" w:color="auto" w:fill="auto"/>
            <w:tcMar>
              <w:left w:w="28" w:type="dxa"/>
              <w:right w:w="28" w:type="dxa"/>
            </w:tcMar>
          </w:tcPr>
          <w:p w14:paraId="63D9664A" w14:textId="77777777" w:rsidR="00834B89" w:rsidRPr="00EF7FBB" w:rsidRDefault="00834B89"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970008</w:t>
            </w:r>
          </w:p>
        </w:tc>
        <w:tc>
          <w:tcPr>
            <w:tcW w:w="3915" w:type="dxa"/>
            <w:shd w:val="clear" w:color="auto" w:fill="auto"/>
            <w:tcMar>
              <w:left w:w="28" w:type="dxa"/>
              <w:right w:w="28" w:type="dxa"/>
            </w:tcMar>
          </w:tcPr>
          <w:p w14:paraId="263623B8" w14:textId="77777777" w:rsidR="00834B89" w:rsidRPr="00EF7FBB" w:rsidRDefault="00834B89" w:rsidP="00AD72F9">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00"/>
                <w:sz w:val="18"/>
                <w:szCs w:val="18"/>
                <w:lang w:eastAsia="en-GB"/>
              </w:rPr>
              <w:t xml:space="preserve">   Stage 2 of Secondary DN Authentication and authorization in EPC IWK cases </w:t>
            </w:r>
          </w:p>
        </w:tc>
        <w:tc>
          <w:tcPr>
            <w:tcW w:w="1787" w:type="dxa"/>
            <w:shd w:val="clear" w:color="auto" w:fill="auto"/>
            <w:tcMar>
              <w:left w:w="28" w:type="dxa"/>
              <w:right w:w="28" w:type="dxa"/>
            </w:tcMar>
          </w:tcPr>
          <w:p w14:paraId="0605190C" w14:textId="77777777" w:rsidR="00834B89" w:rsidRPr="00EF7FBB" w:rsidRDefault="00834B89"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TEI18_SDNAEPC</w:t>
            </w:r>
          </w:p>
        </w:tc>
        <w:tc>
          <w:tcPr>
            <w:tcW w:w="395" w:type="dxa"/>
            <w:shd w:val="clear" w:color="auto" w:fill="auto"/>
            <w:tcMar>
              <w:left w:w="28" w:type="dxa"/>
              <w:right w:w="28" w:type="dxa"/>
            </w:tcMar>
          </w:tcPr>
          <w:p w14:paraId="0C9E949D" w14:textId="77777777" w:rsidR="00834B89" w:rsidRPr="00EF7FBB" w:rsidRDefault="00834B89"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00"/>
                <w:sz w:val="18"/>
                <w:szCs w:val="18"/>
                <w:lang w:eastAsia="en-GB"/>
              </w:rPr>
              <w:t>S2</w:t>
            </w:r>
          </w:p>
        </w:tc>
        <w:tc>
          <w:tcPr>
            <w:tcW w:w="845" w:type="dxa"/>
            <w:shd w:val="clear" w:color="auto" w:fill="auto"/>
            <w:tcMar>
              <w:left w:w="28" w:type="dxa"/>
              <w:right w:w="28" w:type="dxa"/>
            </w:tcMar>
          </w:tcPr>
          <w:p w14:paraId="3AB807CD" w14:textId="57143975" w:rsidR="00834B89" w:rsidRDefault="003C763E" w:rsidP="00AD72F9">
            <w:pPr>
              <w:overflowPunct/>
              <w:autoSpaceDE/>
              <w:autoSpaceDN/>
              <w:adjustRightInd/>
              <w:spacing w:after="0"/>
              <w:textAlignment w:val="auto"/>
            </w:pPr>
            <w:hyperlink r:id="rId803" w:history="1">
              <w:r w:rsidR="007D3634" w:rsidRPr="007D3634">
                <w:rPr>
                  <w:rFonts w:ascii="Calibri" w:hAnsi="Calibri" w:cs="Calibri"/>
                  <w:color w:val="0563C1"/>
                  <w:sz w:val="16"/>
                  <w:szCs w:val="18"/>
                  <w:u w:val="single"/>
                  <w:lang w:eastAsia="en-GB"/>
                </w:rPr>
                <w:t>SP-220798</w:t>
              </w:r>
            </w:hyperlink>
          </w:p>
        </w:tc>
        <w:tc>
          <w:tcPr>
            <w:tcW w:w="2243" w:type="dxa"/>
            <w:shd w:val="clear" w:color="auto" w:fill="auto"/>
            <w:tcMar>
              <w:left w:w="28" w:type="dxa"/>
              <w:right w:w="28" w:type="dxa"/>
            </w:tcMar>
          </w:tcPr>
          <w:p w14:paraId="4110293A" w14:textId="77777777" w:rsidR="00834B89" w:rsidRPr="00EF7FBB" w:rsidRDefault="00834B89"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Laurent Thiebaut, Nokia </w:t>
            </w:r>
          </w:p>
        </w:tc>
      </w:tr>
      <w:tr w:rsidR="00834B89" w:rsidRPr="00EF7FBB" w14:paraId="746B6D97" w14:textId="77777777" w:rsidTr="00AD72F9">
        <w:trPr>
          <w:trHeight w:val="255"/>
        </w:trPr>
        <w:tc>
          <w:tcPr>
            <w:tcW w:w="757" w:type="dxa"/>
            <w:shd w:val="clear" w:color="auto" w:fill="auto"/>
            <w:tcMar>
              <w:left w:w="28" w:type="dxa"/>
              <w:right w:w="28" w:type="dxa"/>
            </w:tcMar>
          </w:tcPr>
          <w:p w14:paraId="3D8B654D" w14:textId="77777777" w:rsidR="00834B89" w:rsidRPr="00EF7FBB" w:rsidRDefault="00834B89"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980099</w:t>
            </w:r>
          </w:p>
        </w:tc>
        <w:tc>
          <w:tcPr>
            <w:tcW w:w="3915" w:type="dxa"/>
            <w:shd w:val="clear" w:color="auto" w:fill="auto"/>
            <w:tcMar>
              <w:left w:w="28" w:type="dxa"/>
              <w:right w:w="28" w:type="dxa"/>
            </w:tcMar>
          </w:tcPr>
          <w:p w14:paraId="27BA1E68" w14:textId="77777777" w:rsidR="00834B89" w:rsidRPr="00EF7FBB" w:rsidRDefault="00834B89"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 xml:space="preserve">   CT1 aspects of TEI18_SDNAEPC</w:t>
            </w:r>
          </w:p>
        </w:tc>
        <w:tc>
          <w:tcPr>
            <w:tcW w:w="1787" w:type="dxa"/>
            <w:shd w:val="clear" w:color="auto" w:fill="auto"/>
            <w:tcMar>
              <w:left w:w="28" w:type="dxa"/>
              <w:right w:w="28" w:type="dxa"/>
            </w:tcMar>
          </w:tcPr>
          <w:p w14:paraId="2A2D30AF" w14:textId="77777777" w:rsidR="00834B89" w:rsidRPr="00EF7FBB" w:rsidRDefault="00834B89"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TEI18_SDNAEPC</w:t>
            </w:r>
          </w:p>
        </w:tc>
        <w:tc>
          <w:tcPr>
            <w:tcW w:w="395" w:type="dxa"/>
            <w:shd w:val="clear" w:color="auto" w:fill="auto"/>
            <w:tcMar>
              <w:left w:w="28" w:type="dxa"/>
              <w:right w:w="28" w:type="dxa"/>
            </w:tcMar>
          </w:tcPr>
          <w:p w14:paraId="22B16631" w14:textId="77777777" w:rsidR="00834B89" w:rsidRPr="00EF7FBB" w:rsidRDefault="00834B89"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C1</w:t>
            </w:r>
          </w:p>
        </w:tc>
        <w:tc>
          <w:tcPr>
            <w:tcW w:w="845" w:type="dxa"/>
            <w:shd w:val="clear" w:color="auto" w:fill="auto"/>
            <w:tcMar>
              <w:left w:w="28" w:type="dxa"/>
              <w:right w:w="28" w:type="dxa"/>
            </w:tcMar>
          </w:tcPr>
          <w:p w14:paraId="0AAA3D9F" w14:textId="4EECB6E0" w:rsidR="00834B89" w:rsidRDefault="003C763E" w:rsidP="00AD72F9">
            <w:pPr>
              <w:overflowPunct/>
              <w:autoSpaceDE/>
              <w:autoSpaceDN/>
              <w:adjustRightInd/>
              <w:spacing w:after="0"/>
              <w:textAlignment w:val="auto"/>
            </w:pPr>
            <w:hyperlink r:id="rId804" w:history="1">
              <w:r w:rsidR="007D3634" w:rsidRPr="007D3634">
                <w:rPr>
                  <w:rFonts w:ascii="Calibri" w:hAnsi="Calibri" w:cs="Calibri"/>
                  <w:color w:val="0563C1"/>
                  <w:sz w:val="16"/>
                  <w:szCs w:val="18"/>
                  <w:u w:val="single"/>
                  <w:lang w:eastAsia="en-GB"/>
                </w:rPr>
                <w:t>CP-230188</w:t>
              </w:r>
            </w:hyperlink>
          </w:p>
        </w:tc>
        <w:tc>
          <w:tcPr>
            <w:tcW w:w="2243" w:type="dxa"/>
            <w:shd w:val="clear" w:color="auto" w:fill="auto"/>
            <w:tcMar>
              <w:left w:w="28" w:type="dxa"/>
              <w:right w:w="28" w:type="dxa"/>
            </w:tcMar>
          </w:tcPr>
          <w:p w14:paraId="400AABBE" w14:textId="77777777" w:rsidR="00834B89" w:rsidRPr="00EF7FBB" w:rsidRDefault="00834B89"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Nassar, Mohamed A.(Nokia)</w:t>
            </w:r>
          </w:p>
        </w:tc>
      </w:tr>
      <w:tr w:rsidR="00834B89" w:rsidRPr="00EF7FBB" w14:paraId="744C79E5" w14:textId="77777777" w:rsidTr="00AD72F9">
        <w:trPr>
          <w:trHeight w:val="255"/>
        </w:trPr>
        <w:tc>
          <w:tcPr>
            <w:tcW w:w="757" w:type="dxa"/>
            <w:shd w:val="clear" w:color="auto" w:fill="auto"/>
            <w:tcMar>
              <w:left w:w="28" w:type="dxa"/>
              <w:right w:w="28" w:type="dxa"/>
            </w:tcMar>
          </w:tcPr>
          <w:p w14:paraId="58582454" w14:textId="77777777" w:rsidR="00834B89" w:rsidRPr="00EF7FBB" w:rsidRDefault="00834B89"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980100</w:t>
            </w:r>
          </w:p>
        </w:tc>
        <w:tc>
          <w:tcPr>
            <w:tcW w:w="3915" w:type="dxa"/>
            <w:shd w:val="clear" w:color="auto" w:fill="auto"/>
            <w:tcMar>
              <w:left w:w="28" w:type="dxa"/>
              <w:right w:w="28" w:type="dxa"/>
            </w:tcMar>
          </w:tcPr>
          <w:p w14:paraId="487688B3" w14:textId="77777777" w:rsidR="00834B89" w:rsidRPr="00EF7FBB" w:rsidRDefault="00834B89"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TEI18_SDNAEPC</w:t>
            </w:r>
          </w:p>
        </w:tc>
        <w:tc>
          <w:tcPr>
            <w:tcW w:w="1787" w:type="dxa"/>
            <w:shd w:val="clear" w:color="auto" w:fill="auto"/>
            <w:tcMar>
              <w:left w:w="28" w:type="dxa"/>
              <w:right w:w="28" w:type="dxa"/>
            </w:tcMar>
          </w:tcPr>
          <w:p w14:paraId="0667213C" w14:textId="77777777" w:rsidR="00834B89" w:rsidRPr="00EF7FBB" w:rsidRDefault="00834B89"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TEI18_SDNAEPC</w:t>
            </w:r>
          </w:p>
        </w:tc>
        <w:tc>
          <w:tcPr>
            <w:tcW w:w="395" w:type="dxa"/>
            <w:shd w:val="clear" w:color="auto" w:fill="auto"/>
            <w:tcMar>
              <w:left w:w="28" w:type="dxa"/>
              <w:right w:w="28" w:type="dxa"/>
            </w:tcMar>
          </w:tcPr>
          <w:p w14:paraId="3D72A4FB" w14:textId="77777777" w:rsidR="00834B89" w:rsidRPr="00EF7FBB" w:rsidRDefault="00834B89"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845" w:type="dxa"/>
            <w:shd w:val="clear" w:color="auto" w:fill="auto"/>
            <w:tcMar>
              <w:left w:w="28" w:type="dxa"/>
              <w:right w:w="28" w:type="dxa"/>
            </w:tcMar>
          </w:tcPr>
          <w:p w14:paraId="72301523" w14:textId="669EEB86" w:rsidR="00834B89" w:rsidRDefault="003C763E" w:rsidP="00AD72F9">
            <w:pPr>
              <w:overflowPunct/>
              <w:autoSpaceDE/>
              <w:autoSpaceDN/>
              <w:adjustRightInd/>
              <w:spacing w:after="0"/>
              <w:textAlignment w:val="auto"/>
            </w:pPr>
            <w:hyperlink r:id="rId805" w:history="1">
              <w:r w:rsidR="007D3634" w:rsidRPr="007D3634">
                <w:rPr>
                  <w:rFonts w:ascii="Calibri" w:hAnsi="Calibri" w:cs="Calibri"/>
                  <w:color w:val="0563C1"/>
                  <w:sz w:val="16"/>
                  <w:szCs w:val="18"/>
                  <w:u w:val="single"/>
                  <w:lang w:eastAsia="en-GB"/>
                </w:rPr>
                <w:t>CP-230188</w:t>
              </w:r>
            </w:hyperlink>
          </w:p>
        </w:tc>
        <w:tc>
          <w:tcPr>
            <w:tcW w:w="2243" w:type="dxa"/>
            <w:shd w:val="clear" w:color="auto" w:fill="auto"/>
            <w:tcMar>
              <w:left w:w="28" w:type="dxa"/>
              <w:right w:w="28" w:type="dxa"/>
            </w:tcMar>
          </w:tcPr>
          <w:p w14:paraId="39A7C565" w14:textId="77777777" w:rsidR="00834B89" w:rsidRPr="00EF7FBB" w:rsidRDefault="00834B89"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Nassar, Mohamed A.(Nokia)</w:t>
            </w:r>
          </w:p>
        </w:tc>
      </w:tr>
      <w:tr w:rsidR="00834B89" w:rsidRPr="00EF7FBB" w14:paraId="3DD9C7B6" w14:textId="77777777" w:rsidTr="00AD72F9">
        <w:trPr>
          <w:trHeight w:val="255"/>
        </w:trPr>
        <w:tc>
          <w:tcPr>
            <w:tcW w:w="757" w:type="dxa"/>
            <w:shd w:val="clear" w:color="auto" w:fill="auto"/>
            <w:tcMar>
              <w:left w:w="28" w:type="dxa"/>
              <w:right w:w="28" w:type="dxa"/>
            </w:tcMar>
          </w:tcPr>
          <w:p w14:paraId="34ED4DF6" w14:textId="77777777" w:rsidR="00834B89" w:rsidRPr="00EF7FBB" w:rsidRDefault="00834B89"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980101</w:t>
            </w:r>
          </w:p>
        </w:tc>
        <w:tc>
          <w:tcPr>
            <w:tcW w:w="3915" w:type="dxa"/>
            <w:shd w:val="clear" w:color="auto" w:fill="auto"/>
            <w:tcMar>
              <w:left w:w="28" w:type="dxa"/>
              <w:right w:w="28" w:type="dxa"/>
            </w:tcMar>
          </w:tcPr>
          <w:p w14:paraId="0ED4B54E" w14:textId="77777777" w:rsidR="00834B89" w:rsidRPr="00EF7FBB" w:rsidRDefault="00834B89"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CT4 aspects of TEI18_SDNAEPC</w:t>
            </w:r>
          </w:p>
        </w:tc>
        <w:tc>
          <w:tcPr>
            <w:tcW w:w="1787" w:type="dxa"/>
            <w:shd w:val="clear" w:color="auto" w:fill="auto"/>
            <w:tcMar>
              <w:left w:w="28" w:type="dxa"/>
              <w:right w:w="28" w:type="dxa"/>
            </w:tcMar>
          </w:tcPr>
          <w:p w14:paraId="113C2A23" w14:textId="77777777" w:rsidR="00834B89" w:rsidRPr="00EF7FBB" w:rsidRDefault="00834B89"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TEI18_SDNAEPC</w:t>
            </w:r>
          </w:p>
        </w:tc>
        <w:tc>
          <w:tcPr>
            <w:tcW w:w="395" w:type="dxa"/>
            <w:shd w:val="clear" w:color="auto" w:fill="auto"/>
            <w:tcMar>
              <w:left w:w="28" w:type="dxa"/>
              <w:right w:w="28" w:type="dxa"/>
            </w:tcMar>
          </w:tcPr>
          <w:p w14:paraId="4C29280D" w14:textId="77777777" w:rsidR="00834B89" w:rsidRPr="00EF7FBB" w:rsidRDefault="00834B89"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845" w:type="dxa"/>
            <w:shd w:val="clear" w:color="auto" w:fill="auto"/>
            <w:tcMar>
              <w:left w:w="28" w:type="dxa"/>
              <w:right w:w="28" w:type="dxa"/>
            </w:tcMar>
          </w:tcPr>
          <w:p w14:paraId="61F2626C" w14:textId="19738228" w:rsidR="00834B89" w:rsidRDefault="003C763E" w:rsidP="00AD72F9">
            <w:pPr>
              <w:overflowPunct/>
              <w:autoSpaceDE/>
              <w:autoSpaceDN/>
              <w:adjustRightInd/>
              <w:spacing w:after="0"/>
              <w:textAlignment w:val="auto"/>
            </w:pPr>
            <w:hyperlink r:id="rId806" w:history="1">
              <w:r w:rsidR="007D3634" w:rsidRPr="007D3634">
                <w:rPr>
                  <w:rFonts w:ascii="Calibri" w:hAnsi="Calibri" w:cs="Calibri"/>
                  <w:color w:val="0563C1"/>
                  <w:sz w:val="16"/>
                  <w:szCs w:val="18"/>
                  <w:u w:val="single"/>
                  <w:lang w:eastAsia="en-GB"/>
                </w:rPr>
                <w:t>CP-230188</w:t>
              </w:r>
            </w:hyperlink>
          </w:p>
        </w:tc>
        <w:tc>
          <w:tcPr>
            <w:tcW w:w="2243" w:type="dxa"/>
            <w:shd w:val="clear" w:color="auto" w:fill="auto"/>
            <w:tcMar>
              <w:left w:w="28" w:type="dxa"/>
              <w:right w:w="28" w:type="dxa"/>
            </w:tcMar>
          </w:tcPr>
          <w:p w14:paraId="2AB6B210" w14:textId="77777777" w:rsidR="00834B89" w:rsidRPr="00EF7FBB" w:rsidRDefault="00834B89"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Nassar, Mohamed A.(Nokia)</w:t>
            </w:r>
          </w:p>
        </w:tc>
      </w:tr>
    </w:tbl>
    <w:p w14:paraId="66CF57EC" w14:textId="0CDB16AD" w:rsidR="00834B89" w:rsidRDefault="00834B89" w:rsidP="00834B89">
      <w:pPr>
        <w:rPr>
          <w:lang w:eastAsia="en-GB"/>
        </w:rPr>
      </w:pPr>
      <w:r w:rsidRPr="009D24F7">
        <w:rPr>
          <w:lang w:eastAsia="en-GB"/>
        </w:rPr>
        <w:t xml:space="preserve">Summary based on the input provided by </w:t>
      </w:r>
      <w:r w:rsidRPr="00834B89">
        <w:rPr>
          <w:lang w:eastAsia="en-GB"/>
        </w:rPr>
        <w:t>Nokia in SP-240383</w:t>
      </w:r>
      <w:r w:rsidRPr="009D24F7">
        <w:rPr>
          <w:lang w:eastAsia="en-GB"/>
        </w:rPr>
        <w:t>.</w:t>
      </w:r>
    </w:p>
    <w:p w14:paraId="24FBB1BD" w14:textId="77777777" w:rsidR="00834B89" w:rsidRDefault="00834B89" w:rsidP="00834B89">
      <w:pPr>
        <w:rPr>
          <w:lang w:eastAsia="en-GB"/>
        </w:rPr>
      </w:pPr>
      <w:r>
        <w:rPr>
          <w:lang w:eastAsia="en-GB"/>
        </w:rPr>
        <w:t>Before 3GPP R18, EAP based secondary authentication (to use a PDU Session) had only been defined for 5GS and was thus not applicable to EPS. This prevented usage of this feature for UE(s) who would need to access to the same DNN/APN over 3GPP access to EPC.</w:t>
      </w:r>
    </w:p>
    <w:p w14:paraId="4A7B97BB" w14:textId="77777777" w:rsidR="00834B89" w:rsidRDefault="00834B89" w:rsidP="00834B89">
      <w:pPr>
        <w:rPr>
          <w:lang w:eastAsia="en-GB"/>
        </w:rPr>
      </w:pPr>
      <w:r>
        <w:rPr>
          <w:lang w:eastAsia="en-GB"/>
        </w:rPr>
        <w:t>The support of secondary DN Authentication and authorization in EPC (interworking) cases has been specified (in [1]) as follows:</w:t>
      </w:r>
    </w:p>
    <w:p w14:paraId="0278B83B" w14:textId="77777777" w:rsidR="00834B89" w:rsidRDefault="00834B89" w:rsidP="0012343D">
      <w:pPr>
        <w:spacing w:after="0"/>
        <w:rPr>
          <w:lang w:eastAsia="en-GB"/>
        </w:rPr>
      </w:pPr>
      <w:r>
        <w:rPr>
          <w:lang w:eastAsia="en-GB"/>
        </w:rPr>
        <w:t>-</w:t>
      </w:r>
      <w:r>
        <w:rPr>
          <w:lang w:eastAsia="en-GB"/>
        </w:rPr>
        <w:tab/>
        <w:t xml:space="preserve">A combo SMF+PGW-C is used to serve DNN(s) requiring Secondary authentication/authorization by a DN-AAA server. </w:t>
      </w:r>
    </w:p>
    <w:p w14:paraId="6C4053FF" w14:textId="77777777" w:rsidR="00834B89" w:rsidRDefault="00834B89" w:rsidP="0012343D">
      <w:pPr>
        <w:spacing w:after="0"/>
        <w:rPr>
          <w:lang w:eastAsia="en-GB"/>
        </w:rPr>
      </w:pPr>
      <w:r>
        <w:rPr>
          <w:lang w:eastAsia="en-GB"/>
        </w:rPr>
        <w:t>-</w:t>
      </w:r>
      <w:r>
        <w:rPr>
          <w:lang w:eastAsia="en-GB"/>
        </w:rPr>
        <w:tab/>
        <w:t>For Secondary authentication/authorization by a DN-AAA server, the SMF+PGW-C uses the same procedures with PCF, UDM and DN-AAA and uses the same corresponding interfaces regardless of whether the UE is served by EPC or 5GC.</w:t>
      </w:r>
    </w:p>
    <w:p w14:paraId="7AE3500D" w14:textId="77777777" w:rsidR="00834B89" w:rsidRDefault="00834B89" w:rsidP="0012343D">
      <w:pPr>
        <w:spacing w:after="0"/>
        <w:rPr>
          <w:lang w:eastAsia="en-GB"/>
        </w:rPr>
      </w:pPr>
      <w:r>
        <w:rPr>
          <w:lang w:eastAsia="en-GB"/>
        </w:rPr>
        <w:t>-</w:t>
      </w:r>
      <w:r>
        <w:rPr>
          <w:lang w:eastAsia="en-GB"/>
        </w:rPr>
        <w:tab/>
        <w:t>Only the interface towards the UE is different (usage of 4G NAS instead of 5G NAS) between the EPC and 5GC cases.</w:t>
      </w:r>
    </w:p>
    <w:p w14:paraId="7D830193" w14:textId="77777777" w:rsidR="00834B89" w:rsidRDefault="00834B89" w:rsidP="0012343D">
      <w:pPr>
        <w:spacing w:after="0"/>
        <w:rPr>
          <w:lang w:eastAsia="en-GB"/>
        </w:rPr>
      </w:pPr>
      <w:r>
        <w:rPr>
          <w:lang w:eastAsia="en-GB"/>
        </w:rPr>
        <w:t>-</w:t>
      </w:r>
      <w:r>
        <w:rPr>
          <w:lang w:eastAsia="en-GB"/>
        </w:rPr>
        <w:tab/>
        <w:t>The MME and SGW are not impacted by the procedure for Secondary authentication/authorization by a DN-AAA server. Specific exchanges between the UE and the SMF+PGW-C for Secondary authentication/authorization by a DN-AAA server are carried via PCO (Protocol configuration Options) which is transparent to the MME/SGW.</w:t>
      </w:r>
    </w:p>
    <w:p w14:paraId="25E0522D" w14:textId="77777777" w:rsidR="00834B89" w:rsidRDefault="00834B89" w:rsidP="0012343D">
      <w:pPr>
        <w:spacing w:after="0"/>
        <w:rPr>
          <w:lang w:eastAsia="en-GB"/>
        </w:rPr>
      </w:pPr>
      <w:r>
        <w:rPr>
          <w:lang w:eastAsia="en-GB"/>
        </w:rPr>
        <w:t>-</w:t>
      </w:r>
      <w:r>
        <w:rPr>
          <w:lang w:eastAsia="en-GB"/>
        </w:rPr>
        <w:tab/>
        <w:t>As it is not possible to exchange PCO in multiple round-trips between the UE and the PGW-C without first establishing the PDN Connection, the PDN Connection is established before Secondary authentication/authorization by a DN-AAA server has taken place.</w:t>
      </w:r>
    </w:p>
    <w:p w14:paraId="29BD3FDF" w14:textId="77777777" w:rsidR="00834B89" w:rsidRDefault="00834B89" w:rsidP="0012343D">
      <w:pPr>
        <w:spacing w:after="0"/>
        <w:rPr>
          <w:lang w:eastAsia="en-GB"/>
        </w:rPr>
      </w:pPr>
      <w:r>
        <w:rPr>
          <w:lang w:eastAsia="en-GB"/>
        </w:rPr>
        <w:t>-</w:t>
      </w:r>
      <w:r>
        <w:rPr>
          <w:lang w:eastAsia="en-GB"/>
        </w:rPr>
        <w:tab/>
        <w:t>When Secondary authentication/authorization by a DN-AAA server has successfully taken place, the SMF+PGW-C allows traffic exchange at the UPF and indicates to the UE that User plane traffic is now possible.</w:t>
      </w:r>
    </w:p>
    <w:p w14:paraId="5C481857" w14:textId="77777777" w:rsidR="00834B89" w:rsidRDefault="00834B89" w:rsidP="0012343D">
      <w:pPr>
        <w:spacing w:after="0"/>
        <w:rPr>
          <w:lang w:eastAsia="en-GB"/>
        </w:rPr>
      </w:pPr>
      <w:r>
        <w:rPr>
          <w:lang w:eastAsia="en-GB"/>
        </w:rPr>
        <w:t>-</w:t>
      </w:r>
      <w:r>
        <w:rPr>
          <w:lang w:eastAsia="en-GB"/>
        </w:rPr>
        <w:tab/>
        <w:t>Only 3GPP access to EPC is supported.</w:t>
      </w:r>
    </w:p>
    <w:p w14:paraId="54DAA2A3" w14:textId="77777777" w:rsidR="00834B89" w:rsidRDefault="00834B89" w:rsidP="00834B89">
      <w:pPr>
        <w:rPr>
          <w:lang w:eastAsia="en-GB"/>
        </w:rPr>
      </w:pPr>
    </w:p>
    <w:p w14:paraId="7131E616" w14:textId="77777777" w:rsidR="00834B89" w:rsidRPr="000D2E94" w:rsidRDefault="00834B89" w:rsidP="00834B89">
      <w:pPr>
        <w:rPr>
          <w:b/>
        </w:rPr>
      </w:pPr>
      <w:r w:rsidRPr="000D2E94">
        <w:rPr>
          <w:b/>
        </w:rPr>
        <w:t>References</w:t>
      </w:r>
      <w:r w:rsidRPr="000D2E94">
        <w:t xml:space="preserve"> </w:t>
      </w:r>
    </w:p>
    <w:p w14:paraId="2254DF71" w14:textId="7A7E3CE9" w:rsidR="00834B89" w:rsidRDefault="00834B89" w:rsidP="00834B89">
      <w:r>
        <w:t>List of related CRs: select "TSG Status = Approved" in:</w:t>
      </w:r>
      <w:r>
        <w:br/>
      </w:r>
      <w:hyperlink r:id="rId807" w:history="1">
        <w:r w:rsidRPr="001C551A">
          <w:rPr>
            <w:rStyle w:val="Hyperlink"/>
          </w:rPr>
          <w:t>https://portal.3gpp.org/ChangeRequests.aspx?q=1&amp;workitem=980118,970008,980099,,980100,980101</w:t>
        </w:r>
      </w:hyperlink>
      <w:r>
        <w:t xml:space="preserve"> </w:t>
      </w:r>
    </w:p>
    <w:p w14:paraId="2D0CB8DC" w14:textId="65C597EE" w:rsidR="00834B89" w:rsidRDefault="00834B89" w:rsidP="00834B89">
      <w:pPr>
        <w:pStyle w:val="EW"/>
        <w:rPr>
          <w:lang w:eastAsia="en-GB"/>
        </w:rPr>
      </w:pPr>
      <w:r w:rsidRPr="00834B89">
        <w:rPr>
          <w:lang w:eastAsia="en-GB"/>
        </w:rPr>
        <w:t xml:space="preserve">[1] </w:t>
      </w:r>
      <w:r w:rsidRPr="00834B89">
        <w:rPr>
          <w:lang w:eastAsia="en-GB"/>
        </w:rPr>
        <w:tab/>
      </w:r>
      <w:r w:rsidR="00085A52">
        <w:rPr>
          <w:lang w:eastAsia="en-GB"/>
        </w:rPr>
        <w:t>TS</w:t>
      </w:r>
      <w:r w:rsidRPr="00834B89">
        <w:rPr>
          <w:lang w:eastAsia="en-GB"/>
        </w:rPr>
        <w:t xml:space="preserve"> 23.502: "Procedures for the 5G system, Stage 2".</w:t>
      </w:r>
    </w:p>
    <w:p w14:paraId="6752212E" w14:textId="77777777" w:rsidR="00834B89" w:rsidRDefault="00834B89" w:rsidP="00B114BF">
      <w:pPr>
        <w:rPr>
          <w:lang w:eastAsia="en-GB"/>
        </w:rPr>
      </w:pPr>
    </w:p>
    <w:p w14:paraId="5F20072E" w14:textId="0F98D33D" w:rsidR="003914EC" w:rsidRPr="00D00E61" w:rsidRDefault="00091B07" w:rsidP="003914EC">
      <w:pPr>
        <w:pStyle w:val="Heading2"/>
        <w:rPr>
          <w:lang w:eastAsia="en-GB"/>
        </w:rPr>
      </w:pPr>
      <w:bookmarkStart w:id="192" w:name="_Toc171519730"/>
      <w:r>
        <w:rPr>
          <w:lang w:eastAsia="en-GB"/>
        </w:rPr>
        <w:t>27.</w:t>
      </w:r>
      <w:r w:rsidR="003914EC">
        <w:rPr>
          <w:lang w:eastAsia="en-GB"/>
        </w:rPr>
        <w:t>3</w:t>
      </w:r>
      <w:r w:rsidR="003914EC">
        <w:rPr>
          <w:lang w:eastAsia="en-GB"/>
        </w:rPr>
        <w:tab/>
      </w:r>
      <w:r w:rsidR="003914EC" w:rsidRPr="003914EC">
        <w:rPr>
          <w:lang w:eastAsia="en-GB"/>
        </w:rPr>
        <w:t>Mobile IAB (Integrated Access and Backhaul) for NR</w:t>
      </w:r>
      <w:bookmarkEnd w:id="192"/>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15"/>
        <w:gridCol w:w="1787"/>
        <w:gridCol w:w="395"/>
        <w:gridCol w:w="845"/>
        <w:gridCol w:w="2243"/>
      </w:tblGrid>
      <w:tr w:rsidR="00936954" w:rsidRPr="00EF7FBB" w14:paraId="0849E6E0" w14:textId="77777777" w:rsidTr="00B114BF">
        <w:trPr>
          <w:trHeight w:val="255"/>
        </w:trPr>
        <w:tc>
          <w:tcPr>
            <w:tcW w:w="757" w:type="dxa"/>
            <w:shd w:val="clear" w:color="auto" w:fill="auto"/>
            <w:tcMar>
              <w:left w:w="28" w:type="dxa"/>
              <w:right w:w="28" w:type="dxa"/>
            </w:tcMar>
            <w:hideMark/>
          </w:tcPr>
          <w:p w14:paraId="7FA8EC08" w14:textId="77777777" w:rsidR="00936954" w:rsidRPr="00EF7FBB" w:rsidRDefault="00936954" w:rsidP="00C8385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941009</w:t>
            </w:r>
          </w:p>
        </w:tc>
        <w:tc>
          <w:tcPr>
            <w:tcW w:w="3915" w:type="dxa"/>
            <w:shd w:val="clear" w:color="auto" w:fill="auto"/>
            <w:tcMar>
              <w:left w:w="28" w:type="dxa"/>
              <w:right w:w="28" w:type="dxa"/>
            </w:tcMar>
            <w:hideMark/>
          </w:tcPr>
          <w:p w14:paraId="0E73FACD" w14:textId="77777777" w:rsidR="00936954" w:rsidRPr="00EF7FBB" w:rsidRDefault="00936954" w:rsidP="00C8385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Mobile IAB (Integrated Access and Backhaul) for NR</w:t>
            </w:r>
          </w:p>
        </w:tc>
        <w:tc>
          <w:tcPr>
            <w:tcW w:w="1787" w:type="dxa"/>
            <w:shd w:val="clear" w:color="auto" w:fill="auto"/>
            <w:tcMar>
              <w:left w:w="28" w:type="dxa"/>
              <w:right w:w="28" w:type="dxa"/>
            </w:tcMar>
            <w:hideMark/>
          </w:tcPr>
          <w:p w14:paraId="126942BF" w14:textId="66CD3D36" w:rsidR="00936954" w:rsidRPr="00EF7FBB" w:rsidRDefault="00936954" w:rsidP="00C8385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NR_mobile_IAB</w:t>
            </w:r>
          </w:p>
        </w:tc>
        <w:tc>
          <w:tcPr>
            <w:tcW w:w="395" w:type="dxa"/>
            <w:shd w:val="clear" w:color="auto" w:fill="auto"/>
            <w:tcMar>
              <w:left w:w="28" w:type="dxa"/>
              <w:right w:w="28" w:type="dxa"/>
            </w:tcMar>
            <w:hideMark/>
          </w:tcPr>
          <w:p w14:paraId="6B325CAC" w14:textId="77777777" w:rsidR="00936954" w:rsidRPr="00EF7FBB" w:rsidRDefault="00936954" w:rsidP="00C8385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45" w:type="dxa"/>
            <w:shd w:val="clear" w:color="auto" w:fill="auto"/>
            <w:tcMar>
              <w:left w:w="28" w:type="dxa"/>
              <w:right w:w="28" w:type="dxa"/>
            </w:tcMar>
            <w:hideMark/>
          </w:tcPr>
          <w:p w14:paraId="061A10AC" w14:textId="38DA95B0" w:rsidR="00936954" w:rsidRPr="00EF7FBB" w:rsidRDefault="003C763E" w:rsidP="00C83858">
            <w:pPr>
              <w:overflowPunct/>
              <w:autoSpaceDE/>
              <w:autoSpaceDN/>
              <w:adjustRightInd/>
              <w:spacing w:after="0"/>
              <w:textAlignment w:val="auto"/>
              <w:rPr>
                <w:rFonts w:ascii="Calibri" w:hAnsi="Calibri" w:cs="Calibri"/>
                <w:color w:val="0563C1"/>
                <w:sz w:val="18"/>
                <w:szCs w:val="18"/>
                <w:u w:val="single"/>
                <w:lang w:eastAsia="en-GB"/>
              </w:rPr>
            </w:pPr>
            <w:hyperlink r:id="rId808" w:history="1">
              <w:r w:rsidR="007D3634" w:rsidRPr="007D3634">
                <w:rPr>
                  <w:rFonts w:ascii="Calibri" w:hAnsi="Calibri" w:cs="Calibri"/>
                  <w:color w:val="0563C1"/>
                  <w:sz w:val="16"/>
                  <w:szCs w:val="18"/>
                  <w:u w:val="single"/>
                  <w:lang w:eastAsia="en-GB"/>
                </w:rPr>
                <w:t>RP-232643</w:t>
              </w:r>
            </w:hyperlink>
          </w:p>
        </w:tc>
        <w:tc>
          <w:tcPr>
            <w:tcW w:w="2243" w:type="dxa"/>
            <w:shd w:val="clear" w:color="auto" w:fill="auto"/>
            <w:tcMar>
              <w:left w:w="28" w:type="dxa"/>
              <w:right w:w="28" w:type="dxa"/>
            </w:tcMar>
            <w:hideMark/>
          </w:tcPr>
          <w:p w14:paraId="30FE5666" w14:textId="1EE64956" w:rsidR="00936954" w:rsidRPr="00EF7FBB" w:rsidRDefault="00936954" w:rsidP="00C8385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Georg Hampel, </w:t>
            </w:r>
            <w:r>
              <w:rPr>
                <w:rFonts w:ascii="Arial" w:hAnsi="Arial" w:cs="Arial"/>
                <w:b/>
                <w:bCs/>
                <w:color w:val="000000"/>
                <w:sz w:val="18"/>
                <w:szCs w:val="18"/>
                <w:lang w:eastAsia="en-GB"/>
              </w:rPr>
              <w:t>Qualcomm</w:t>
            </w:r>
          </w:p>
        </w:tc>
      </w:tr>
      <w:tr w:rsidR="00936954" w:rsidRPr="00EF7FBB" w14:paraId="047FD9C2" w14:textId="77777777" w:rsidTr="00B114BF">
        <w:trPr>
          <w:trHeight w:val="255"/>
        </w:trPr>
        <w:tc>
          <w:tcPr>
            <w:tcW w:w="757" w:type="dxa"/>
            <w:shd w:val="clear" w:color="auto" w:fill="auto"/>
            <w:tcMar>
              <w:left w:w="28" w:type="dxa"/>
              <w:right w:w="28" w:type="dxa"/>
            </w:tcMar>
            <w:hideMark/>
          </w:tcPr>
          <w:p w14:paraId="162ADF11" w14:textId="77777777" w:rsidR="00936954" w:rsidRPr="00EF7FBB" w:rsidRDefault="00936954" w:rsidP="00C8385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941109</w:t>
            </w:r>
          </w:p>
        </w:tc>
        <w:tc>
          <w:tcPr>
            <w:tcW w:w="3915" w:type="dxa"/>
            <w:shd w:val="clear" w:color="auto" w:fill="auto"/>
            <w:tcMar>
              <w:left w:w="28" w:type="dxa"/>
              <w:right w:w="28" w:type="dxa"/>
            </w:tcMar>
            <w:hideMark/>
          </w:tcPr>
          <w:p w14:paraId="05BC51CA" w14:textId="77777777" w:rsidR="00936954" w:rsidRPr="00EF7FBB" w:rsidRDefault="00936954" w:rsidP="00C8385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Mobile IAB (Integrated Access and Backhaul) for NR</w:t>
            </w:r>
          </w:p>
        </w:tc>
        <w:tc>
          <w:tcPr>
            <w:tcW w:w="1787" w:type="dxa"/>
            <w:shd w:val="clear" w:color="auto" w:fill="auto"/>
            <w:tcMar>
              <w:left w:w="28" w:type="dxa"/>
              <w:right w:w="28" w:type="dxa"/>
            </w:tcMar>
            <w:hideMark/>
          </w:tcPr>
          <w:p w14:paraId="249A7838" w14:textId="45FEED46" w:rsidR="00936954" w:rsidRPr="00EF7FBB" w:rsidRDefault="00936954" w:rsidP="00C8385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NR_mobile_IAB-Core</w:t>
            </w:r>
          </w:p>
        </w:tc>
        <w:tc>
          <w:tcPr>
            <w:tcW w:w="395" w:type="dxa"/>
            <w:shd w:val="clear" w:color="auto" w:fill="auto"/>
            <w:tcMar>
              <w:left w:w="28" w:type="dxa"/>
              <w:right w:w="28" w:type="dxa"/>
            </w:tcMar>
            <w:hideMark/>
          </w:tcPr>
          <w:p w14:paraId="5502BAE8" w14:textId="77777777" w:rsidR="00936954" w:rsidRPr="00EF7FBB" w:rsidRDefault="00936954" w:rsidP="00C8385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R3</w:t>
            </w:r>
          </w:p>
        </w:tc>
        <w:tc>
          <w:tcPr>
            <w:tcW w:w="845" w:type="dxa"/>
            <w:shd w:val="clear" w:color="auto" w:fill="auto"/>
            <w:tcMar>
              <w:left w:w="28" w:type="dxa"/>
              <w:right w:w="28" w:type="dxa"/>
            </w:tcMar>
            <w:hideMark/>
          </w:tcPr>
          <w:p w14:paraId="64C949D2" w14:textId="779A8BD1" w:rsidR="00936954" w:rsidRPr="00EF7FBB" w:rsidRDefault="003C763E" w:rsidP="00C83858">
            <w:pPr>
              <w:overflowPunct/>
              <w:autoSpaceDE/>
              <w:autoSpaceDN/>
              <w:adjustRightInd/>
              <w:spacing w:after="0"/>
              <w:textAlignment w:val="auto"/>
              <w:rPr>
                <w:rFonts w:ascii="Calibri" w:hAnsi="Calibri" w:cs="Calibri"/>
                <w:color w:val="0563C1"/>
                <w:sz w:val="18"/>
                <w:szCs w:val="18"/>
                <w:u w:val="single"/>
                <w:lang w:eastAsia="en-GB"/>
              </w:rPr>
            </w:pPr>
            <w:hyperlink r:id="rId809" w:history="1">
              <w:r w:rsidR="007D3634" w:rsidRPr="007D3634">
                <w:rPr>
                  <w:rFonts w:ascii="Calibri" w:hAnsi="Calibri" w:cs="Calibri"/>
                  <w:color w:val="0563C1"/>
                  <w:sz w:val="16"/>
                  <w:szCs w:val="18"/>
                  <w:u w:val="single"/>
                  <w:lang w:eastAsia="en-GB"/>
                </w:rPr>
                <w:t>RP-232643</w:t>
              </w:r>
            </w:hyperlink>
          </w:p>
        </w:tc>
        <w:tc>
          <w:tcPr>
            <w:tcW w:w="2243" w:type="dxa"/>
            <w:shd w:val="clear" w:color="auto" w:fill="auto"/>
            <w:tcMar>
              <w:left w:w="28" w:type="dxa"/>
              <w:right w:w="28" w:type="dxa"/>
            </w:tcMar>
            <w:hideMark/>
          </w:tcPr>
          <w:p w14:paraId="1921DA94" w14:textId="03981FFE" w:rsidR="00936954" w:rsidRPr="00EF7FBB" w:rsidRDefault="00936954" w:rsidP="00C8385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Georg Hampel, </w:t>
            </w:r>
            <w:r>
              <w:rPr>
                <w:rFonts w:ascii="Arial" w:hAnsi="Arial" w:cs="Arial"/>
                <w:b/>
                <w:bCs/>
                <w:color w:val="000000"/>
                <w:sz w:val="18"/>
                <w:szCs w:val="18"/>
                <w:lang w:eastAsia="en-GB"/>
              </w:rPr>
              <w:t>Qualcomm</w:t>
            </w:r>
          </w:p>
        </w:tc>
      </w:tr>
      <w:tr w:rsidR="00936954" w:rsidRPr="00EF7FBB" w14:paraId="060D5737" w14:textId="77777777" w:rsidTr="00B114BF">
        <w:trPr>
          <w:trHeight w:val="255"/>
        </w:trPr>
        <w:tc>
          <w:tcPr>
            <w:tcW w:w="757" w:type="dxa"/>
            <w:shd w:val="clear" w:color="auto" w:fill="auto"/>
            <w:tcMar>
              <w:left w:w="28" w:type="dxa"/>
              <w:right w:w="28" w:type="dxa"/>
            </w:tcMar>
            <w:hideMark/>
          </w:tcPr>
          <w:p w14:paraId="37D1A093" w14:textId="77777777" w:rsidR="00936954" w:rsidRPr="00EF7FBB" w:rsidRDefault="00936954" w:rsidP="00C8385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941209</w:t>
            </w:r>
          </w:p>
        </w:tc>
        <w:tc>
          <w:tcPr>
            <w:tcW w:w="3915" w:type="dxa"/>
            <w:shd w:val="clear" w:color="auto" w:fill="auto"/>
            <w:tcMar>
              <w:left w:w="28" w:type="dxa"/>
              <w:right w:w="28" w:type="dxa"/>
            </w:tcMar>
            <w:hideMark/>
          </w:tcPr>
          <w:p w14:paraId="0009EA9E" w14:textId="77777777" w:rsidR="00936954" w:rsidRPr="00EF7FBB" w:rsidRDefault="00936954" w:rsidP="00C8385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Mobile IAB (Integrated Access and Backhaul) for NR</w:t>
            </w:r>
          </w:p>
        </w:tc>
        <w:tc>
          <w:tcPr>
            <w:tcW w:w="1787" w:type="dxa"/>
            <w:shd w:val="clear" w:color="auto" w:fill="auto"/>
            <w:tcMar>
              <w:left w:w="28" w:type="dxa"/>
              <w:right w:w="28" w:type="dxa"/>
            </w:tcMar>
            <w:hideMark/>
          </w:tcPr>
          <w:p w14:paraId="177A6041" w14:textId="51091894" w:rsidR="00936954" w:rsidRPr="00EF7FBB" w:rsidRDefault="00936954" w:rsidP="00C8385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NR_mobile_IAB-Perf</w:t>
            </w:r>
          </w:p>
        </w:tc>
        <w:tc>
          <w:tcPr>
            <w:tcW w:w="395" w:type="dxa"/>
            <w:shd w:val="clear" w:color="auto" w:fill="auto"/>
            <w:tcMar>
              <w:left w:w="28" w:type="dxa"/>
              <w:right w:w="28" w:type="dxa"/>
            </w:tcMar>
            <w:hideMark/>
          </w:tcPr>
          <w:p w14:paraId="4CCB6193" w14:textId="77777777" w:rsidR="00936954" w:rsidRPr="00EF7FBB" w:rsidRDefault="00936954" w:rsidP="00C8385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R3</w:t>
            </w:r>
          </w:p>
        </w:tc>
        <w:tc>
          <w:tcPr>
            <w:tcW w:w="845" w:type="dxa"/>
            <w:shd w:val="clear" w:color="auto" w:fill="auto"/>
            <w:tcMar>
              <w:left w:w="28" w:type="dxa"/>
              <w:right w:w="28" w:type="dxa"/>
            </w:tcMar>
            <w:hideMark/>
          </w:tcPr>
          <w:p w14:paraId="316B223C" w14:textId="451F8738" w:rsidR="00936954" w:rsidRPr="00EF7FBB" w:rsidRDefault="003C763E" w:rsidP="00C83858">
            <w:pPr>
              <w:overflowPunct/>
              <w:autoSpaceDE/>
              <w:autoSpaceDN/>
              <w:adjustRightInd/>
              <w:spacing w:after="0"/>
              <w:textAlignment w:val="auto"/>
              <w:rPr>
                <w:rFonts w:ascii="Calibri" w:hAnsi="Calibri" w:cs="Calibri"/>
                <w:color w:val="0563C1"/>
                <w:sz w:val="18"/>
                <w:szCs w:val="18"/>
                <w:u w:val="single"/>
                <w:lang w:eastAsia="en-GB"/>
              </w:rPr>
            </w:pPr>
            <w:hyperlink r:id="rId810" w:history="1">
              <w:r w:rsidR="007D3634" w:rsidRPr="007D3634">
                <w:rPr>
                  <w:rFonts w:ascii="Calibri" w:hAnsi="Calibri" w:cs="Calibri"/>
                  <w:color w:val="0563C1"/>
                  <w:sz w:val="16"/>
                  <w:szCs w:val="18"/>
                  <w:u w:val="single"/>
                  <w:lang w:eastAsia="en-GB"/>
                </w:rPr>
                <w:t>RP-232643</w:t>
              </w:r>
            </w:hyperlink>
          </w:p>
        </w:tc>
        <w:tc>
          <w:tcPr>
            <w:tcW w:w="2243" w:type="dxa"/>
            <w:shd w:val="clear" w:color="auto" w:fill="auto"/>
            <w:tcMar>
              <w:left w:w="28" w:type="dxa"/>
              <w:right w:w="28" w:type="dxa"/>
            </w:tcMar>
            <w:hideMark/>
          </w:tcPr>
          <w:p w14:paraId="760D1349" w14:textId="7E100C24" w:rsidR="00936954" w:rsidRPr="00EF7FBB" w:rsidRDefault="00936954" w:rsidP="00C8385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Georg Hampel, </w:t>
            </w:r>
            <w:r>
              <w:rPr>
                <w:rFonts w:ascii="Arial" w:hAnsi="Arial" w:cs="Arial"/>
                <w:b/>
                <w:bCs/>
                <w:color w:val="000000"/>
                <w:sz w:val="18"/>
                <w:szCs w:val="18"/>
                <w:lang w:eastAsia="en-GB"/>
              </w:rPr>
              <w:t>Qualcomm</w:t>
            </w:r>
          </w:p>
        </w:tc>
      </w:tr>
    </w:tbl>
    <w:p w14:paraId="50365F20" w14:textId="3F79AD14" w:rsidR="00936954" w:rsidRDefault="00936954" w:rsidP="00936954">
      <w:pPr>
        <w:rPr>
          <w:lang w:eastAsia="en-GB"/>
        </w:rPr>
      </w:pPr>
      <w:r w:rsidRPr="009D24F7">
        <w:rPr>
          <w:lang w:eastAsia="en-GB"/>
        </w:rPr>
        <w:t xml:space="preserve">Summary based on the input provided by </w:t>
      </w:r>
      <w:r w:rsidRPr="00936954">
        <w:rPr>
          <w:lang w:eastAsia="en-GB"/>
        </w:rPr>
        <w:t xml:space="preserve">Qualcomm </w:t>
      </w:r>
      <w:r w:rsidRPr="009D24F7">
        <w:rPr>
          <w:lang w:eastAsia="en-GB"/>
        </w:rPr>
        <w:t>inc.</w:t>
      </w:r>
      <w:r>
        <w:rPr>
          <w:lang w:eastAsia="en-GB"/>
        </w:rPr>
        <w:t xml:space="preserve"> </w:t>
      </w:r>
      <w:r w:rsidRPr="009D24F7">
        <w:rPr>
          <w:lang w:eastAsia="en-GB"/>
        </w:rPr>
        <w:t xml:space="preserve">in </w:t>
      </w:r>
      <w:r w:rsidRPr="00936954">
        <w:rPr>
          <w:lang w:eastAsia="en-GB"/>
        </w:rPr>
        <w:t>RP-233321</w:t>
      </w:r>
      <w:r w:rsidRPr="009D24F7">
        <w:rPr>
          <w:lang w:eastAsia="en-GB"/>
        </w:rPr>
        <w:t>.</w:t>
      </w:r>
    </w:p>
    <w:p w14:paraId="5360ED5A" w14:textId="77777777" w:rsidR="00936954" w:rsidRDefault="00936954" w:rsidP="00936954">
      <w:pPr>
        <w:rPr>
          <w:lang w:eastAsia="en-GB"/>
        </w:rPr>
      </w:pPr>
      <w:r>
        <w:rPr>
          <w:lang w:eastAsia="en-GB"/>
        </w:rPr>
        <w:t xml:space="preserve">The Rel-18 WI on Mobile Integrated Access and Backhaul (IAB) for NR [1] [2] builds on the architecture and protocols derived in the Rel-17 WI NR_IAB_enh. The work on Mobile IAB in Rel-18 focused on the scenario of mobile-IAB-nodes mounted on vehicles providing 5G coverage/capacity enhancement to onboard and/or surrounding UEs. </w:t>
      </w:r>
    </w:p>
    <w:p w14:paraId="487E840E" w14:textId="77777777" w:rsidR="00936954" w:rsidRDefault="00936954" w:rsidP="00936954">
      <w:pPr>
        <w:rPr>
          <w:lang w:eastAsia="en-GB"/>
        </w:rPr>
      </w:pPr>
      <w:r>
        <w:rPr>
          <w:lang w:eastAsia="en-GB"/>
        </w:rPr>
        <w:t>The Rel-18 WI on Mobile Integrated Access and Backhaul (IAB) for NR introduces the mobile IAB-node, which is a RAN-node that supports NR access links to UEs and an NR backhaul link to a parent node, and which can conduct physical mobility across the RAN area. Mobile IAB supports the following functionality.</w:t>
      </w:r>
    </w:p>
    <w:p w14:paraId="389CECFF" w14:textId="77777777" w:rsidR="00936954" w:rsidRDefault="00936954" w:rsidP="0012343D">
      <w:pPr>
        <w:spacing w:after="0"/>
        <w:rPr>
          <w:lang w:eastAsia="en-GB"/>
        </w:rPr>
      </w:pPr>
      <w:r>
        <w:rPr>
          <w:lang w:eastAsia="en-GB"/>
        </w:rPr>
        <w:t>•</w:t>
      </w:r>
      <w:r>
        <w:rPr>
          <w:lang w:eastAsia="en-GB"/>
        </w:rPr>
        <w:tab/>
        <w:t>Support for mobility of the mobile IAB-node. This includes:</w:t>
      </w:r>
    </w:p>
    <w:p w14:paraId="773CB94B" w14:textId="77777777" w:rsidR="00936954" w:rsidRDefault="00936954" w:rsidP="0012343D">
      <w:pPr>
        <w:spacing w:after="0"/>
        <w:ind w:left="284"/>
        <w:rPr>
          <w:lang w:eastAsia="en-GB"/>
        </w:rPr>
      </w:pPr>
      <w:r>
        <w:rPr>
          <w:lang w:eastAsia="en-GB"/>
        </w:rPr>
        <w:t>o</w:t>
      </w:r>
      <w:r>
        <w:rPr>
          <w:lang w:eastAsia="en-GB"/>
        </w:rPr>
        <w:tab/>
        <w:t>Network integration procedure for the mobile IAB-node.</w:t>
      </w:r>
    </w:p>
    <w:p w14:paraId="6F9D5719" w14:textId="77777777" w:rsidR="00936954" w:rsidRDefault="00936954" w:rsidP="0012343D">
      <w:pPr>
        <w:spacing w:after="0"/>
        <w:ind w:left="284"/>
        <w:rPr>
          <w:lang w:eastAsia="en-GB"/>
        </w:rPr>
      </w:pPr>
      <w:r>
        <w:rPr>
          <w:lang w:eastAsia="en-GB"/>
        </w:rPr>
        <w:t>o</w:t>
      </w:r>
      <w:r>
        <w:rPr>
          <w:lang w:eastAsia="en-GB"/>
        </w:rPr>
        <w:tab/>
        <w:t>Support for a sequence of inter-donor migrations of the mobile IAB-MT.</w:t>
      </w:r>
    </w:p>
    <w:p w14:paraId="022346CF" w14:textId="77777777" w:rsidR="00936954" w:rsidRDefault="00936954" w:rsidP="0012343D">
      <w:pPr>
        <w:spacing w:after="0"/>
        <w:ind w:left="284"/>
        <w:rPr>
          <w:lang w:eastAsia="en-GB"/>
        </w:rPr>
      </w:pPr>
      <w:r>
        <w:rPr>
          <w:lang w:eastAsia="en-GB"/>
        </w:rPr>
        <w:t>o</w:t>
      </w:r>
      <w:r>
        <w:rPr>
          <w:lang w:eastAsia="en-GB"/>
        </w:rPr>
        <w:tab/>
        <w:t>Support for inter-donor mobile IAB-DU migration.</w:t>
      </w:r>
    </w:p>
    <w:p w14:paraId="1E6015E5" w14:textId="77777777" w:rsidR="00936954" w:rsidRDefault="00936954" w:rsidP="0012343D">
      <w:pPr>
        <w:spacing w:after="0"/>
        <w:ind w:left="284"/>
        <w:rPr>
          <w:lang w:eastAsia="en-GB"/>
        </w:rPr>
      </w:pPr>
      <w:r>
        <w:rPr>
          <w:lang w:eastAsia="en-GB"/>
        </w:rPr>
        <w:t>o</w:t>
      </w:r>
      <w:r>
        <w:rPr>
          <w:lang w:eastAsia="en-GB"/>
        </w:rPr>
        <w:tab/>
        <w:t xml:space="preserve">A mobile-IAB-specific authorization framework. </w:t>
      </w:r>
    </w:p>
    <w:p w14:paraId="6734A97D" w14:textId="77777777" w:rsidR="00936954" w:rsidRDefault="00936954" w:rsidP="0012343D">
      <w:pPr>
        <w:spacing w:after="0"/>
        <w:ind w:left="284"/>
        <w:rPr>
          <w:lang w:eastAsia="en-GB"/>
        </w:rPr>
      </w:pPr>
      <w:r>
        <w:rPr>
          <w:lang w:eastAsia="en-GB"/>
        </w:rPr>
        <w:t>o</w:t>
      </w:r>
      <w:r>
        <w:rPr>
          <w:lang w:eastAsia="en-GB"/>
        </w:rPr>
        <w:tab/>
        <w:t>Mobile-IAB-aware UE location updates.</w:t>
      </w:r>
    </w:p>
    <w:p w14:paraId="6A571333" w14:textId="77777777" w:rsidR="00936954" w:rsidRDefault="00936954" w:rsidP="0012343D">
      <w:pPr>
        <w:spacing w:after="0"/>
        <w:ind w:left="284"/>
        <w:rPr>
          <w:lang w:eastAsia="en-GB"/>
        </w:rPr>
      </w:pPr>
      <w:r>
        <w:rPr>
          <w:lang w:eastAsia="en-GB"/>
        </w:rPr>
        <w:t>o</w:t>
      </w:r>
      <w:r>
        <w:rPr>
          <w:lang w:eastAsia="en-GB"/>
        </w:rPr>
        <w:tab/>
        <w:t>UE positioning using a mobile TRP hosted by a mobile IAB-node.</w:t>
      </w:r>
    </w:p>
    <w:p w14:paraId="29886FDC" w14:textId="77777777" w:rsidR="00936954" w:rsidRDefault="00936954" w:rsidP="0012343D">
      <w:pPr>
        <w:spacing w:after="0"/>
        <w:rPr>
          <w:lang w:eastAsia="en-GB"/>
        </w:rPr>
      </w:pPr>
      <w:r>
        <w:rPr>
          <w:lang w:eastAsia="en-GB"/>
        </w:rPr>
        <w:t>•</w:t>
      </w:r>
      <w:r>
        <w:rPr>
          <w:lang w:eastAsia="en-GB"/>
        </w:rPr>
        <w:tab/>
        <w:t>Enhancements for Rel-18 UEs onboard of a vehicle hosting a mobile IAB-node:</w:t>
      </w:r>
    </w:p>
    <w:p w14:paraId="723806B6" w14:textId="77777777" w:rsidR="00936954" w:rsidRDefault="00936954" w:rsidP="0012343D">
      <w:pPr>
        <w:spacing w:after="0"/>
        <w:ind w:left="284"/>
        <w:rPr>
          <w:lang w:eastAsia="en-GB"/>
        </w:rPr>
      </w:pPr>
      <w:r>
        <w:rPr>
          <w:lang w:eastAsia="en-GB"/>
        </w:rPr>
        <w:t>o</w:t>
      </w:r>
      <w:r>
        <w:rPr>
          <w:lang w:eastAsia="en-GB"/>
        </w:rPr>
        <w:tab/>
        <w:t>Support of RACH-less handover between logical mobile IAB-cells for UEs that are connected via the mobile IAB-node during mobile IAB-DU migration.</w:t>
      </w:r>
    </w:p>
    <w:p w14:paraId="6A66725E" w14:textId="77777777" w:rsidR="00936954" w:rsidRDefault="00936954" w:rsidP="0012343D">
      <w:pPr>
        <w:spacing w:after="0"/>
        <w:ind w:left="284"/>
        <w:rPr>
          <w:lang w:eastAsia="en-GB"/>
        </w:rPr>
      </w:pPr>
      <w:r>
        <w:rPr>
          <w:lang w:eastAsia="en-GB"/>
        </w:rPr>
        <w:t>o</w:t>
      </w:r>
      <w:r>
        <w:rPr>
          <w:lang w:eastAsia="en-GB"/>
        </w:rPr>
        <w:tab/>
        <w:t xml:space="preserve">Prioritization of mobile IAB cells for inter-frequency cell reselection. </w:t>
      </w:r>
    </w:p>
    <w:p w14:paraId="69E2A807" w14:textId="77777777" w:rsidR="0012343D" w:rsidRDefault="0012343D" w:rsidP="00936954">
      <w:pPr>
        <w:rPr>
          <w:lang w:eastAsia="en-GB"/>
        </w:rPr>
      </w:pPr>
    </w:p>
    <w:p w14:paraId="773E82E5" w14:textId="2BD01C83" w:rsidR="00936954" w:rsidRDefault="00936954" w:rsidP="00936954">
      <w:pPr>
        <w:rPr>
          <w:lang w:eastAsia="en-GB"/>
        </w:rPr>
      </w:pPr>
      <w:r>
        <w:rPr>
          <w:lang w:eastAsia="en-GB"/>
        </w:rPr>
        <w:t>Mobile IAB-nodes can support legacy UEs. Mobile IAB are applicable to FR1 and FR2. Mobile IAB further supports in-band and out-of-band backhauling. The mobile IAB-node does not support descendent nodes. The mobile IAB-MT can only be single connected. It is further assumed that inter-IAB-donor IP connectivity and Xn connectivity is provided.</w:t>
      </w:r>
    </w:p>
    <w:p w14:paraId="343089F9" w14:textId="77777777" w:rsidR="00936954" w:rsidRDefault="00936954" w:rsidP="00936954">
      <w:pPr>
        <w:rPr>
          <w:lang w:eastAsia="en-GB"/>
        </w:rPr>
      </w:pPr>
      <w:r>
        <w:rPr>
          <w:lang w:eastAsia="en-GB"/>
        </w:rPr>
        <w:t>The Mobile IAB for NR WI was conducted in collaboration with SA2’s SI/WI on VMR. The term mobile IAB-node used in the 38-series of 3GPP Specifications corresponds to the term MBSR defined in TS 23.501.</w:t>
      </w:r>
    </w:p>
    <w:p w14:paraId="70FCB440" w14:textId="77777777" w:rsidR="00936954" w:rsidRDefault="00936954" w:rsidP="00936954">
      <w:pPr>
        <w:rPr>
          <w:lang w:eastAsia="en-GB"/>
        </w:rPr>
      </w:pPr>
      <w:r>
        <w:rPr>
          <w:lang w:eastAsia="en-GB"/>
        </w:rPr>
        <w:t xml:space="preserve">2.1 </w:t>
      </w:r>
      <w:r>
        <w:rPr>
          <w:lang w:eastAsia="en-GB"/>
        </w:rPr>
        <w:tab/>
        <w:t>Support for mobility of the mobile IAB-node</w:t>
      </w:r>
    </w:p>
    <w:p w14:paraId="299BE8B9" w14:textId="77777777" w:rsidR="00936954" w:rsidRDefault="00936954" w:rsidP="00936954">
      <w:pPr>
        <w:rPr>
          <w:lang w:eastAsia="en-GB"/>
        </w:rPr>
      </w:pPr>
      <w:r>
        <w:rPr>
          <w:lang w:eastAsia="en-GB"/>
        </w:rPr>
        <w:t>2.1.1</w:t>
      </w:r>
      <w:r>
        <w:rPr>
          <w:lang w:eastAsia="en-GB"/>
        </w:rPr>
        <w:tab/>
        <w:t>Network integration procedure for the mobile IAB-node</w:t>
      </w:r>
    </w:p>
    <w:p w14:paraId="5D3BC338" w14:textId="77777777" w:rsidR="00936954" w:rsidRDefault="00936954" w:rsidP="00936954">
      <w:pPr>
        <w:rPr>
          <w:lang w:eastAsia="en-GB"/>
        </w:rPr>
      </w:pPr>
      <w:r>
        <w:rPr>
          <w:lang w:eastAsia="en-GB"/>
        </w:rPr>
        <w:t>The network integration of the mobile IAB-node follows a similar procedure as the network integration of the Rel-16/17 IAB-node. The mobile IAB-MT selects the parent node based on a mobile-IAB-specific broadcast indicator in SIB1. It ignores the parent node broadcast indicator for Rel-16/17 IAB. This allows the RAN to provide support for mobile IAB-nodes independently from Rel-16/17 IAB-nodes. After mobile IAB-MT integration, the IAB-donor may configure backhaul connectivity. With backhaul connectivity established, the mobile IAB-DU can set up F1 connectivity with the IAB-donor, and then start to serve UEs.</w:t>
      </w:r>
    </w:p>
    <w:p w14:paraId="58BD1628" w14:textId="77777777" w:rsidR="00936954" w:rsidRDefault="00936954" w:rsidP="00936954">
      <w:pPr>
        <w:rPr>
          <w:lang w:eastAsia="en-GB"/>
        </w:rPr>
      </w:pPr>
      <w:r>
        <w:rPr>
          <w:lang w:eastAsia="en-GB"/>
        </w:rPr>
        <w:t>Opposed to Rel-16/17 IAB, the mobile IAB-DU may integrate with a different IAB-donor than the mobile IAB-MT. The mobile IAB-DU’s IAB-donor, referred to as F1-terminating IAB-donor, is selected by the IAB-node’s OAM. The mobile IAB-MT’s IAB-donor is referred to as RRC-terminating IAB-donor. In case the F1-terminating is different from the RRC-terminating IAB-donor, it can use the legacy XnAP Transport Migration Management procedure toward the RRC-terminating IAB-donor to offload F1- and non-F1 traffic to the mobile IAB-MT’s backhaul path.</w:t>
      </w:r>
    </w:p>
    <w:p w14:paraId="6907DC10" w14:textId="77777777" w:rsidR="00936954" w:rsidRDefault="00936954" w:rsidP="00936954">
      <w:pPr>
        <w:rPr>
          <w:lang w:eastAsia="en-GB"/>
        </w:rPr>
      </w:pPr>
      <w:r>
        <w:rPr>
          <w:lang w:eastAsia="en-GB"/>
        </w:rPr>
        <w:t>In case the F1-terminating IAB-donor identifies collision of a mobile-IAB-cell’s NCI with an NCI used by another cell of this IAB-donor during the mobile IAB-DU’s F1 Setup procedure, it may reconfigure the NCI of the mobile IAB-cell. In this case, the IAB-node reports the cell’s new NCI to its OAM.</w:t>
      </w:r>
    </w:p>
    <w:p w14:paraId="6D92425A" w14:textId="77777777" w:rsidR="00936954" w:rsidRDefault="00936954" w:rsidP="00936954">
      <w:pPr>
        <w:rPr>
          <w:lang w:eastAsia="en-GB"/>
        </w:rPr>
      </w:pPr>
      <w:r>
        <w:rPr>
          <w:lang w:eastAsia="en-GB"/>
        </w:rPr>
        <w:t>2.1.2</w:t>
      </w:r>
      <w:r>
        <w:rPr>
          <w:lang w:eastAsia="en-GB"/>
        </w:rPr>
        <w:tab/>
        <w:t xml:space="preserve">Sequence of inter-donor migrations of the mobile IAB-MT </w:t>
      </w:r>
    </w:p>
    <w:p w14:paraId="1F087028" w14:textId="77777777" w:rsidR="00936954" w:rsidRDefault="00936954" w:rsidP="00936954">
      <w:pPr>
        <w:rPr>
          <w:lang w:eastAsia="en-GB"/>
        </w:rPr>
      </w:pPr>
      <w:r>
        <w:rPr>
          <w:lang w:eastAsia="en-GB"/>
        </w:rPr>
        <w:t>For the support of mobility of the mobile IAB-node, the mobile IAB-MT can be migrated from a source to a target IAB-donor using Xn-based or NG-based handover. During the mobile IAB-MT migration, the F1-terminating IAB-donor can be the same as the source or target RRC-terminating IAB-donors, or it can be different than both of these RRC-terminating IAB-donors. After mobile IAB-MT handover, the F1- and non-F1 traffic is migrated from the mobile IAB-MT’s source backhaul path to the mobile IAB-MT’s target backhaul path. This traffic migration is initiated by the F1-terminating IAB-donor using the legacy XnAP Transport Migration Management procedure. The mobile IAB-node forwards information on the RRC-terminating IAB-donor to the F1-terminating IAB-donor.</w:t>
      </w:r>
    </w:p>
    <w:p w14:paraId="21C372F1" w14:textId="77777777" w:rsidR="00936954" w:rsidRDefault="00936954" w:rsidP="00936954">
      <w:pPr>
        <w:rPr>
          <w:lang w:eastAsia="en-GB"/>
        </w:rPr>
      </w:pPr>
      <w:r>
        <w:rPr>
          <w:lang w:eastAsia="en-GB"/>
        </w:rPr>
        <w:t>Multiple mobile IAB-MT migration procedures can be conducted in a sequence. During such a sequence, the F1-terminating IAB-donor may remain the same.</w:t>
      </w:r>
    </w:p>
    <w:p w14:paraId="621D5B2B" w14:textId="77777777" w:rsidR="00936954" w:rsidRDefault="00936954" w:rsidP="00936954">
      <w:pPr>
        <w:rPr>
          <w:lang w:eastAsia="en-GB"/>
        </w:rPr>
      </w:pPr>
      <w:r>
        <w:rPr>
          <w:lang w:eastAsia="en-GB"/>
        </w:rPr>
        <w:t>To mitigate PCI collisions between mobile-IAB cells and the stationary network, legacy mechanisms can be used such as PCI space partitioning or PCI reconfiguration. Further, PCI confusion can be detected using existing mechanisms (e.g., via measurement reports). To mitigate RACH configuration collision between mobile-IAB cells and cells of the stationary network, legacy mechanism can be used, e.g., exchange of cell RACH configurations between IAB-donors via Xn. Further, a mobile-IAB-cell identifier is included in the served cell information exchanged between IAB-donors.</w:t>
      </w:r>
    </w:p>
    <w:p w14:paraId="1B3F75BD" w14:textId="77777777" w:rsidR="00936954" w:rsidRDefault="00936954" w:rsidP="00936954">
      <w:pPr>
        <w:rPr>
          <w:lang w:eastAsia="en-GB"/>
        </w:rPr>
      </w:pPr>
      <w:r>
        <w:rPr>
          <w:lang w:eastAsia="en-GB"/>
        </w:rPr>
        <w:t>While the mobile IAB-node moves across the RAN area, the TAC and RANAC broadcasted by the mobile IAB-DU can be reconfigured via OAM. These TAC/ RANAC values do not need to be the same as those of the mobile IAB-MT’s cell.</w:t>
      </w:r>
    </w:p>
    <w:p w14:paraId="6C948376" w14:textId="77777777" w:rsidR="00936954" w:rsidRPr="00936954" w:rsidRDefault="00936954" w:rsidP="00936954">
      <w:pPr>
        <w:rPr>
          <w:lang w:val="fr-FR" w:eastAsia="en-GB"/>
        </w:rPr>
      </w:pPr>
      <w:r w:rsidRPr="00936954">
        <w:rPr>
          <w:lang w:val="fr-FR" w:eastAsia="en-GB"/>
        </w:rPr>
        <w:t>2.1.3</w:t>
      </w:r>
      <w:r w:rsidRPr="00936954">
        <w:rPr>
          <w:lang w:val="fr-FR" w:eastAsia="en-GB"/>
        </w:rPr>
        <w:tab/>
        <w:t>Inter-donor mobile IAB-DU migration</w:t>
      </w:r>
    </w:p>
    <w:p w14:paraId="188441BA" w14:textId="77777777" w:rsidR="00936954" w:rsidRDefault="00936954" w:rsidP="00936954">
      <w:pPr>
        <w:rPr>
          <w:lang w:eastAsia="en-GB"/>
        </w:rPr>
      </w:pPr>
      <w:r>
        <w:rPr>
          <w:lang w:eastAsia="en-GB"/>
        </w:rPr>
        <w:t xml:space="preserve">The mobile IAB-DU migration procedure allows changing the F1-terminating IAB-donor of the mobile IAB-node. The mobile IAB-DU migration procedure can be conducted independently of the mobile IAB-MT migration procedure. During the mobile IAB-DU migration procedure, the mobile IAB-node concurrently supports two logical mobile IAB-DUs, referred to as source and target logical mobile IAB-DUs, which connect to the respective source and target F1-terminating IAB-donors. During this procedure, the UEs, which are initially connected to the source logical mobile IAB-DU/IAB-donor, are handed over to the target logical IAB-DU/IAB-donor. </w:t>
      </w:r>
    </w:p>
    <w:p w14:paraId="24DA39CA" w14:textId="77777777" w:rsidR="00936954" w:rsidRDefault="00936954" w:rsidP="00936954">
      <w:pPr>
        <w:rPr>
          <w:lang w:eastAsia="en-GB"/>
        </w:rPr>
      </w:pPr>
      <w:r>
        <w:rPr>
          <w:lang w:eastAsia="en-GB"/>
        </w:rPr>
        <w:t xml:space="preserve">To assist the source F1-terminating IAB-donor with handover of UEs, the source logical mobile IAB-DU can provide information about the cells activated by the target F1-terminating IAB-donor, and potentially with a mapping of these cells to cells activated on the source mobile IAB-DU. </w:t>
      </w:r>
    </w:p>
    <w:p w14:paraId="62E7BD38" w14:textId="77777777" w:rsidR="00936954" w:rsidRDefault="00936954" w:rsidP="00936954">
      <w:pPr>
        <w:rPr>
          <w:lang w:eastAsia="en-GB"/>
        </w:rPr>
      </w:pPr>
      <w:r>
        <w:rPr>
          <w:lang w:eastAsia="en-GB"/>
        </w:rPr>
        <w:t xml:space="preserve">During DU migration, the source or the target F1-terminating IAB-donor may be the same or different than the RRC-terminating IAB-donor. In case the target F1-terminating IAB-donor is different from the RRC-terminating IAB-donor, it may use the legacy XnAP Transport Migration Management procedure toward the RRC-terminating IAB-donor to offload its F1-traffic to the mobile IAB-MT’s backhaul for UEs handed over. Equivalently, in case the source F1-terminating IAB-donor is different from the RRC-terminating IAB-donor, it may use the legacy XnAP Transport Migration Management procedure toward the RRC-terminating IAB-donor to request release of F1-traffic from the mobile IAB-MT’s backhaul for UEs handed over. </w:t>
      </w:r>
    </w:p>
    <w:p w14:paraId="6F52E814" w14:textId="77777777" w:rsidR="00936954" w:rsidRDefault="00936954" w:rsidP="00936954">
      <w:pPr>
        <w:rPr>
          <w:lang w:eastAsia="en-GB"/>
        </w:rPr>
      </w:pPr>
      <w:r>
        <w:rPr>
          <w:lang w:eastAsia="en-GB"/>
        </w:rPr>
        <w:t xml:space="preserve">During concurrent operation of two logical mobile IAB-DUs, the BAP sublayer may obtain mapping configurations from both F1-terminating IAB-donors. For an F1 packet, the mobile IAB-node selects a mapping configuration associated with the F1 packet’s logical mobile IAB-DU. For non-F1 packets, the mobile IAB-node can select between configurations received from both IAB-donors based on implementation. </w:t>
      </w:r>
    </w:p>
    <w:p w14:paraId="5A9E4631" w14:textId="77777777" w:rsidR="00936954" w:rsidRDefault="00936954" w:rsidP="00936954">
      <w:pPr>
        <w:rPr>
          <w:lang w:eastAsia="en-GB"/>
        </w:rPr>
      </w:pPr>
      <w:r>
        <w:rPr>
          <w:lang w:eastAsia="en-GB"/>
        </w:rPr>
        <w:t>The mobile IAB-DU migration procedure may be triggered by the mobile IAB-node’s OAM or by the source F1-terminating IAB-donor. The entity triggering the mobile IAB-DU migration also provides the information of the target F1-terminaing IAB-donor. During the target logical mIAB-DU’s F1 Setup procedure, the NCI of the target logical mIAB-DU’s served cell may be reconfigured by the F1-terminating IAB-donor-CU as described for network integration above.</w:t>
      </w:r>
    </w:p>
    <w:p w14:paraId="04F7BA9E" w14:textId="77777777" w:rsidR="00936954" w:rsidRDefault="00936954" w:rsidP="00936954">
      <w:pPr>
        <w:rPr>
          <w:lang w:eastAsia="en-GB"/>
        </w:rPr>
      </w:pPr>
      <w:r>
        <w:rPr>
          <w:lang w:eastAsia="en-GB"/>
        </w:rPr>
        <w:t>2.1.4</w:t>
      </w:r>
      <w:r>
        <w:rPr>
          <w:lang w:eastAsia="en-GB"/>
        </w:rPr>
        <w:tab/>
        <w:t>Mobile-IAB-specific authorization</w:t>
      </w:r>
    </w:p>
    <w:p w14:paraId="2EBEF9B2" w14:textId="77777777" w:rsidR="00936954" w:rsidRDefault="00936954" w:rsidP="00936954">
      <w:pPr>
        <w:rPr>
          <w:lang w:eastAsia="en-GB"/>
        </w:rPr>
      </w:pPr>
      <w:r>
        <w:rPr>
          <w:lang w:eastAsia="en-GB"/>
        </w:rPr>
        <w:t>The mobile IAB-specific authorization procedure was defined jointly with SA2.</w:t>
      </w:r>
    </w:p>
    <w:p w14:paraId="6F7DE147" w14:textId="77777777" w:rsidR="00936954" w:rsidRDefault="00936954" w:rsidP="00936954">
      <w:pPr>
        <w:rPr>
          <w:lang w:eastAsia="en-GB"/>
        </w:rPr>
      </w:pPr>
      <w:r>
        <w:rPr>
          <w:lang w:eastAsia="en-GB"/>
        </w:rPr>
        <w:t xml:space="preserve">The core network supports a separate authorization procedure for mobile IAB-nodes. The mobile IAB-MT includes its intention to operate as mobile IAB-node in the RRCSetupComplete message. Based on this indictor, the RRC-terminating IAB-donor selects a mobile-IAB-specific AMF and forwards the mobile-IAB-specific indicator to the AMF, which then indicates the mobile-IAB authorization status to the RRC-terminating IAB-donor. The mobile-IAB authorization status may be “authorized” or “not authorized”, and it may be changed by the AMF over time. </w:t>
      </w:r>
    </w:p>
    <w:p w14:paraId="4B3842CC" w14:textId="77777777" w:rsidR="00936954" w:rsidRDefault="00936954" w:rsidP="00936954">
      <w:pPr>
        <w:rPr>
          <w:lang w:eastAsia="en-GB"/>
        </w:rPr>
      </w:pPr>
      <w:r>
        <w:rPr>
          <w:lang w:eastAsia="en-GB"/>
        </w:rPr>
        <w:t xml:space="preserve">In case the mobile IAB-node is authorized for mobile-IAB operation, the RRC-terminating IAB-donor establishes the backhaul for the mobile IAB-MT, and the mobile IAB-DU connects to the F1-terminating IAB-donor. These steps follow the mobile IAB network integration procedure above. </w:t>
      </w:r>
    </w:p>
    <w:p w14:paraId="48677C6D" w14:textId="77777777" w:rsidR="00936954" w:rsidRDefault="00936954" w:rsidP="00936954">
      <w:pPr>
        <w:rPr>
          <w:lang w:eastAsia="en-GB"/>
        </w:rPr>
      </w:pPr>
      <w:r>
        <w:rPr>
          <w:lang w:eastAsia="en-GB"/>
        </w:rPr>
        <w:t xml:space="preserve">In case the mobile IAB-node is not authorized for mobile-IAB operation, the RRC-terminating IAB-donor omits the establishment of the backhaul for the mobile IAB-MT, and F1 is not established either. </w:t>
      </w:r>
    </w:p>
    <w:p w14:paraId="451D4627" w14:textId="77777777" w:rsidR="00936954" w:rsidRDefault="00936954" w:rsidP="00936954">
      <w:pPr>
        <w:rPr>
          <w:lang w:eastAsia="en-GB"/>
        </w:rPr>
      </w:pPr>
      <w:r>
        <w:rPr>
          <w:lang w:eastAsia="en-GB"/>
        </w:rPr>
        <w:t>In case the mobile IAB-node’s authorization status is changed from “authorized” to “not authorized”, the F1-terminating IAB-donor performs an orderly release of F1 (including handover of UEs to other cells). After that, the RRC-terminating IAB-donor releases the mobile IAB-MT’s backhaul, and subsequently informs the AMF about the completion of all steps for mobile IAB-node deauthorization.</w:t>
      </w:r>
    </w:p>
    <w:p w14:paraId="0F1916DE" w14:textId="77777777" w:rsidR="00936954" w:rsidRDefault="00936954" w:rsidP="00936954">
      <w:pPr>
        <w:rPr>
          <w:lang w:eastAsia="en-GB"/>
        </w:rPr>
      </w:pPr>
      <w:r>
        <w:rPr>
          <w:lang w:eastAsia="en-GB"/>
        </w:rPr>
        <w:t xml:space="preserve">The AMF also sends information on the mobile IAB’s authorization status to the mobile IAB-MT via NAS. </w:t>
      </w:r>
    </w:p>
    <w:p w14:paraId="508F0E2D" w14:textId="77777777" w:rsidR="00936954" w:rsidRDefault="00936954" w:rsidP="00936954">
      <w:pPr>
        <w:rPr>
          <w:lang w:eastAsia="en-GB"/>
        </w:rPr>
      </w:pPr>
      <w:r>
        <w:rPr>
          <w:lang w:eastAsia="en-GB"/>
        </w:rPr>
        <w:t>2.1.5</w:t>
      </w:r>
      <w:r>
        <w:rPr>
          <w:lang w:eastAsia="en-GB"/>
        </w:rPr>
        <w:tab/>
        <w:t xml:space="preserve">Mobile-IAB-aware UE location update </w:t>
      </w:r>
    </w:p>
    <w:p w14:paraId="1B1FB1C9" w14:textId="77777777" w:rsidR="00936954" w:rsidRDefault="00936954" w:rsidP="00936954">
      <w:pPr>
        <w:rPr>
          <w:lang w:eastAsia="en-GB"/>
        </w:rPr>
      </w:pPr>
      <w:r>
        <w:rPr>
          <w:lang w:eastAsia="en-GB"/>
        </w:rPr>
        <w:t>These enhancements were defined jointly with SA2.</w:t>
      </w:r>
    </w:p>
    <w:p w14:paraId="29F432E7" w14:textId="77777777" w:rsidR="00936954" w:rsidRDefault="00936954" w:rsidP="00936954">
      <w:pPr>
        <w:rPr>
          <w:lang w:eastAsia="en-GB"/>
        </w:rPr>
      </w:pPr>
      <w:r>
        <w:rPr>
          <w:lang w:eastAsia="en-GB"/>
        </w:rPr>
        <w:t>To allow the AMF to identify the location of a UE connected to a mobile IAB-node, the mobile IAB-MT’s ULI is included in the UE’s ULI update in the AMF. In case RRC-terminating and F1-terminating IAB-donors are different, the mobile IAB-MT’s ULI information is passed from the RRC-terminating IAB-donor to the F1-terminating IAB-donor.</w:t>
      </w:r>
    </w:p>
    <w:p w14:paraId="18519B51" w14:textId="77777777" w:rsidR="00936954" w:rsidRDefault="00936954" w:rsidP="00936954">
      <w:pPr>
        <w:rPr>
          <w:lang w:eastAsia="en-GB"/>
        </w:rPr>
      </w:pPr>
      <w:r>
        <w:rPr>
          <w:lang w:eastAsia="en-GB"/>
        </w:rPr>
        <w:t>2.1.6</w:t>
      </w:r>
      <w:r>
        <w:rPr>
          <w:lang w:eastAsia="en-GB"/>
        </w:rPr>
        <w:tab/>
        <w:t xml:space="preserve">UE positioning using a mobile TRP hosted by a mobile IAB-node </w:t>
      </w:r>
    </w:p>
    <w:p w14:paraId="0DC02C46" w14:textId="77777777" w:rsidR="00936954" w:rsidRDefault="00936954" w:rsidP="00936954">
      <w:pPr>
        <w:rPr>
          <w:lang w:eastAsia="en-GB"/>
        </w:rPr>
      </w:pPr>
      <w:r>
        <w:rPr>
          <w:lang w:eastAsia="en-GB"/>
        </w:rPr>
        <w:t>These enhancements were defined jointly with SA2.</w:t>
      </w:r>
    </w:p>
    <w:p w14:paraId="206F3599" w14:textId="77777777" w:rsidR="00936954" w:rsidRDefault="00936954" w:rsidP="00936954">
      <w:pPr>
        <w:rPr>
          <w:lang w:eastAsia="en-GB"/>
        </w:rPr>
      </w:pPr>
      <w:r>
        <w:rPr>
          <w:lang w:eastAsia="en-GB"/>
        </w:rPr>
        <w:t>Mobile IAB supports UE positioning with a mobile TRP, which belongs to a mobile IAB-DU. The LMF can request information on mobile TRPs from the IAB-donor via NRPPa. This information includes the location of the mobile TRPs. The location of a mobility TRP is further included in UE positioning reports to the LMF.</w:t>
      </w:r>
    </w:p>
    <w:p w14:paraId="62461258" w14:textId="77777777" w:rsidR="00936954" w:rsidRDefault="00936954" w:rsidP="00936954">
      <w:pPr>
        <w:rPr>
          <w:lang w:eastAsia="en-GB"/>
        </w:rPr>
      </w:pPr>
      <w:r>
        <w:rPr>
          <w:lang w:eastAsia="en-GB"/>
        </w:rPr>
        <w:t xml:space="preserve">2.2 </w:t>
      </w:r>
      <w:r>
        <w:rPr>
          <w:lang w:eastAsia="en-GB"/>
        </w:rPr>
        <w:tab/>
        <w:t>Enhancements for Rel-18 UEs onboard of a vehicle hosting a mobile IAB-node</w:t>
      </w:r>
    </w:p>
    <w:p w14:paraId="353AB3A7" w14:textId="77777777" w:rsidR="00936954" w:rsidRDefault="00936954" w:rsidP="00936954">
      <w:pPr>
        <w:rPr>
          <w:lang w:eastAsia="en-GB"/>
        </w:rPr>
      </w:pPr>
      <w:r>
        <w:rPr>
          <w:lang w:eastAsia="en-GB"/>
        </w:rPr>
        <w:t>2.2.1</w:t>
      </w:r>
      <w:r>
        <w:rPr>
          <w:lang w:eastAsia="en-GB"/>
        </w:rPr>
        <w:tab/>
        <w:t>RACH-less handover</w:t>
      </w:r>
    </w:p>
    <w:p w14:paraId="280AE6E9" w14:textId="77777777" w:rsidR="00936954" w:rsidRDefault="00936954" w:rsidP="00936954">
      <w:pPr>
        <w:rPr>
          <w:lang w:eastAsia="en-GB"/>
        </w:rPr>
      </w:pPr>
      <w:r>
        <w:rPr>
          <w:lang w:eastAsia="en-GB"/>
        </w:rPr>
        <w:t xml:space="preserve">During mobile-IAB-DU migration, the UE can perform RACH-less handover between source and target logical mobile IAB-DU. For RACH-less handover, the timing advance at the target and the source cells is assumed to be the same. The indication for RACH-less handover and the beam to be used at the target cell is provided to the UE in the handover command. At the target cell, UL grant can be configured or dynamically allocated. </w:t>
      </w:r>
    </w:p>
    <w:p w14:paraId="454938EF" w14:textId="77777777" w:rsidR="00936954" w:rsidRDefault="00936954" w:rsidP="00936954">
      <w:pPr>
        <w:rPr>
          <w:lang w:eastAsia="en-GB"/>
        </w:rPr>
      </w:pPr>
      <w:r>
        <w:rPr>
          <w:lang w:eastAsia="en-GB"/>
        </w:rPr>
        <w:t>2.2.2</w:t>
      </w:r>
      <w:r>
        <w:rPr>
          <w:lang w:eastAsia="en-GB"/>
        </w:rPr>
        <w:tab/>
        <w:t>Inter-frequency cell-reselection prioritization of mobile IAB cells</w:t>
      </w:r>
    </w:p>
    <w:p w14:paraId="2519FCD2" w14:textId="77777777" w:rsidR="00936954" w:rsidRDefault="00936954" w:rsidP="00936954">
      <w:pPr>
        <w:rPr>
          <w:lang w:eastAsia="en-GB"/>
        </w:rPr>
      </w:pPr>
      <w:r>
        <w:rPr>
          <w:lang w:eastAsia="en-GB"/>
        </w:rPr>
        <w:t>Rel-18 UEs can identify a mobile-IAB cell based on the mobile-IAB cell indicator broadcast by this cell in SIB1. A UE that is onboard of a vehicle may further prioritize mobile-IAB cells for inter-frequency cell-reselection. For this purpose, the network can provide assistance information in SIB4 on frequencies and PCI values used by mobile-IAB cells. It is up to implementation how the UE identifies whether it is onboard of a vehicle.</w:t>
      </w:r>
    </w:p>
    <w:p w14:paraId="0AA1A92F" w14:textId="77777777" w:rsidR="00936954" w:rsidRDefault="00936954" w:rsidP="00936954">
      <w:pPr>
        <w:rPr>
          <w:lang w:eastAsia="en-GB"/>
        </w:rPr>
      </w:pPr>
      <w:bookmarkStart w:id="193" w:name="_Hlk161047755"/>
      <w:r>
        <w:rPr>
          <w:lang w:eastAsia="en-GB"/>
        </w:rPr>
        <w:t>2.3</w:t>
      </w:r>
      <w:r>
        <w:rPr>
          <w:lang w:eastAsia="en-GB"/>
        </w:rPr>
        <w:tab/>
        <w:t xml:space="preserve"> RF and RRM requirements</w:t>
      </w:r>
    </w:p>
    <w:p w14:paraId="76E42293" w14:textId="77777777" w:rsidR="00936954" w:rsidRDefault="00936954" w:rsidP="00936954">
      <w:pPr>
        <w:rPr>
          <w:lang w:eastAsia="en-GB"/>
        </w:rPr>
      </w:pPr>
      <w:r>
        <w:rPr>
          <w:lang w:eastAsia="en-GB"/>
        </w:rPr>
        <w:t xml:space="preserve">RAN4 objectives as captured in [1] aim at studying impacts on RF and RRM requirements, and to conduct co-existence study to assess the impact of moving cells. Based on the study outcome, RAN4 was expected to specify RF and RRM requirements and mechanisms for the mIAB-node to enable co-existence, if needed as well as specify RRM requirements for the mIAB-node to enable IAB-node mobility, if needed. For both RF and RRM requirements, RAN4 has agreed to add a new section in TS 38.174 to capture mobile-IAB nodes new requirements. </w:t>
      </w:r>
      <w:bookmarkEnd w:id="193"/>
    </w:p>
    <w:p w14:paraId="290F4B94" w14:textId="77777777" w:rsidR="00936954" w:rsidRDefault="00936954" w:rsidP="00936954">
      <w:pPr>
        <w:rPr>
          <w:lang w:eastAsia="en-GB"/>
        </w:rPr>
      </w:pPr>
      <w:r>
        <w:rPr>
          <w:lang w:eastAsia="en-GB"/>
        </w:rPr>
        <w:t xml:space="preserve">From RF perspective, RAN4 has conducted adjacent channel co-existence study, taking into consideration the mobility of the mobile-IAB nodes and has concluded that legacy ACLR/ACS requirements from Rel-16 IAB nodes can be reused for mobile IAB nodes. Additionally, to account for the possible close proximity of mobile-IAB-MTs within the network, RAN4 agreed to specify the mobile-IAB-MT output power equal to the legacy Local-area IAB output power and to employ a UE-like dynamic range for the mobile-IAB-MT nodes. </w:t>
      </w:r>
    </w:p>
    <w:p w14:paraId="68F477D6" w14:textId="77777777" w:rsidR="00254C4D" w:rsidRDefault="00936954" w:rsidP="00936954">
      <w:pPr>
        <w:rPr>
          <w:lang w:eastAsia="en-GB"/>
        </w:rPr>
      </w:pPr>
      <w:r>
        <w:rPr>
          <w:lang w:eastAsia="en-GB"/>
        </w:rPr>
        <w:t xml:space="preserve">From RRM perspective, RRM requirements for mobile-IAB-MT have been agreed in RAN4 and added to TS 38.174 as highlighted in [2]. Generally, mobile-IAB-MT has been perceived from RRM point of view similar to a legacy UE interacting within the network. Accordingly, UE RRM requirements, such as signalling characteristics and general measurement requirements have been reused for mobile-IAB-MT. </w:t>
      </w:r>
    </w:p>
    <w:p w14:paraId="771D5661" w14:textId="77777777" w:rsidR="00254C4D" w:rsidRDefault="00254C4D" w:rsidP="00936954">
      <w:pPr>
        <w:rPr>
          <w:lang w:eastAsia="en-GB"/>
        </w:rPr>
      </w:pPr>
    </w:p>
    <w:p w14:paraId="07887DE8" w14:textId="77777777" w:rsidR="00254C4D" w:rsidRDefault="00C93B7E" w:rsidP="00936954">
      <w:pPr>
        <w:rPr>
          <w:lang w:eastAsia="en-GB"/>
        </w:rPr>
      </w:pPr>
      <w:r>
        <w:rPr>
          <w:lang w:eastAsia="en-GB"/>
        </w:rPr>
        <w:t>Or</w:t>
      </w:r>
    </w:p>
    <w:p w14:paraId="3B87BEAD" w14:textId="77777777" w:rsidR="00254C4D" w:rsidRDefault="00254C4D" w:rsidP="00936954">
      <w:pPr>
        <w:rPr>
          <w:lang w:eastAsia="en-GB"/>
        </w:rPr>
      </w:pPr>
    </w:p>
    <w:p w14:paraId="3E6784E7" w14:textId="1A52DD50" w:rsidR="00C93B7E" w:rsidRDefault="00C93B7E" w:rsidP="00C93B7E">
      <w:pPr>
        <w:rPr>
          <w:lang w:eastAsia="en-GB"/>
        </w:rPr>
      </w:pPr>
      <w:r>
        <w:rPr>
          <w:lang w:eastAsia="en-GB"/>
        </w:rPr>
        <w:t>The Rel-18 Working Item (WI) on Mobile Integrated Access and Backhaul (IAB) for NR expands upon the architecture and protocols developed in Rel-17, focusing on scenarios involving mobile IAB-nodes mounted on vehicles to enhance 5G coverage and capacity. Key functionalities include supporting the mobility of the mobile IAB-node, which acts as a RAN-node facilitating NR access links to user equipment (UEs) and an NR backhaul link to a parent node. This entails network integration procedures, inter-donor migrations, authorization frameworks, UE location updates, and positioning using a mobile TRP.</w:t>
      </w:r>
    </w:p>
    <w:p w14:paraId="24625581" w14:textId="77777777" w:rsidR="00C93B7E" w:rsidRDefault="00C93B7E" w:rsidP="00C93B7E">
      <w:pPr>
        <w:rPr>
          <w:lang w:eastAsia="en-GB"/>
        </w:rPr>
      </w:pPr>
    </w:p>
    <w:p w14:paraId="6B77098E" w14:textId="77777777" w:rsidR="00C93B7E" w:rsidRDefault="00C93B7E" w:rsidP="00C93B7E">
      <w:pPr>
        <w:rPr>
          <w:lang w:eastAsia="en-GB"/>
        </w:rPr>
      </w:pPr>
      <w:r>
        <w:rPr>
          <w:lang w:eastAsia="en-GB"/>
        </w:rPr>
        <w:t>The network integration of mobile IAB-nodes follows similar procedures as Rel-16/17 IAB-nodes but with enhancements for mobile functionality. Mobile IAB-MTs select parent nodes based on specific broadcast indicators and establish backhaul connectivity. They can integrate with different IAB-donors than their F1-terminating counterparts, with mechanisms in place for traffic offloading during migrations. PCI and RACH collision mitigation mechanisms are employed, and TAC/RANAC values can be reconfigured as the mobile IAB-node moves within the RAN area.</w:t>
      </w:r>
    </w:p>
    <w:p w14:paraId="1C708570" w14:textId="05A5DA2C" w:rsidR="00C93B7E" w:rsidRDefault="00C93B7E" w:rsidP="00C93B7E">
      <w:pPr>
        <w:rPr>
          <w:lang w:eastAsia="en-GB"/>
        </w:rPr>
      </w:pPr>
      <w:r>
        <w:rPr>
          <w:lang w:eastAsia="en-GB"/>
        </w:rPr>
        <w:t>Enhancements for Rel-18 UEs include RACH-less handover during mobile-IAB-DU migrations and prioritization of mobile IAB cells for inter-frequency cell reselection. RF and RRM requirements address co-existence studies and specify mechanisms for mobile IAB-nodes to ensure compatibility with legacy systems. RAN4 studies confirm that legacy ACLR/ACS requirements can be reused for mobile IAB nodes, and RRM requirements align mobile IAB-MTs with legacy UE characteristics for seamless integration within the network. Overall, these developments pave the way for more efficient and adaptable mobile integrated access and backhaul solutions in NR networks.</w:t>
      </w:r>
    </w:p>
    <w:p w14:paraId="198963A6" w14:textId="77777777" w:rsidR="00C93B7E" w:rsidRDefault="00C93B7E" w:rsidP="00936954">
      <w:pPr>
        <w:rPr>
          <w:lang w:eastAsia="en-GB"/>
        </w:rPr>
      </w:pPr>
    </w:p>
    <w:p w14:paraId="420AA378" w14:textId="77777777" w:rsidR="00834248" w:rsidRPr="000D2E94" w:rsidRDefault="00834248" w:rsidP="00834248">
      <w:pPr>
        <w:rPr>
          <w:b/>
        </w:rPr>
      </w:pPr>
      <w:r w:rsidRPr="000D2E94">
        <w:rPr>
          <w:b/>
        </w:rPr>
        <w:t>References</w:t>
      </w:r>
      <w:r w:rsidRPr="000D2E94">
        <w:t xml:space="preserve"> </w:t>
      </w:r>
    </w:p>
    <w:p w14:paraId="2D2E0F22" w14:textId="77777777" w:rsidR="00834248" w:rsidRDefault="00834248" w:rsidP="00834248">
      <w:r>
        <w:t>List of related CRs: select "TSG Status = Approved" in:</w:t>
      </w:r>
    </w:p>
    <w:p w14:paraId="32B743D7" w14:textId="5F45D7EA" w:rsidR="00834248" w:rsidRDefault="003C763E" w:rsidP="00834248">
      <w:hyperlink r:id="rId811" w:history="1">
        <w:r w:rsidR="00834248" w:rsidRPr="000F19D7">
          <w:rPr>
            <w:rStyle w:val="Hyperlink"/>
          </w:rPr>
          <w:t>https://portal.3gpp.org/ChangeRequests.aspx?q=1&amp;workitem=941009,941109,941209</w:t>
        </w:r>
      </w:hyperlink>
    </w:p>
    <w:p w14:paraId="2400565D" w14:textId="7C4E89E7" w:rsidR="003914EC" w:rsidRPr="00D00E61" w:rsidRDefault="00091B07" w:rsidP="003914EC">
      <w:pPr>
        <w:pStyle w:val="Heading2"/>
        <w:rPr>
          <w:lang w:eastAsia="en-GB"/>
        </w:rPr>
      </w:pPr>
      <w:bookmarkStart w:id="194" w:name="_Toc171519731"/>
      <w:r>
        <w:rPr>
          <w:lang w:eastAsia="en-GB"/>
        </w:rPr>
        <w:t>27.</w:t>
      </w:r>
      <w:r w:rsidR="003914EC">
        <w:rPr>
          <w:lang w:eastAsia="en-GB"/>
        </w:rPr>
        <w:t>4</w:t>
      </w:r>
      <w:r w:rsidR="003914EC">
        <w:rPr>
          <w:lang w:eastAsia="en-GB"/>
        </w:rPr>
        <w:tab/>
      </w:r>
      <w:r w:rsidR="003914EC" w:rsidRPr="003914EC">
        <w:rPr>
          <w:lang w:eastAsia="en-GB"/>
        </w:rPr>
        <w:t>Further NR coverage enhancements</w:t>
      </w:r>
      <w:bookmarkEnd w:id="194"/>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816D0F" w:rsidRPr="00EF7FBB" w14:paraId="15F4D1C0" w14:textId="77777777" w:rsidTr="00816D0F">
        <w:trPr>
          <w:trHeight w:val="255"/>
        </w:trPr>
        <w:tc>
          <w:tcPr>
            <w:tcW w:w="757" w:type="dxa"/>
            <w:shd w:val="clear" w:color="auto" w:fill="auto"/>
            <w:tcMar>
              <w:left w:w="28" w:type="dxa"/>
              <w:right w:w="28" w:type="dxa"/>
            </w:tcMar>
            <w:hideMark/>
          </w:tcPr>
          <w:p w14:paraId="7E4EB3E9" w14:textId="77777777" w:rsidR="00816D0F" w:rsidRPr="00EF7FBB" w:rsidRDefault="00816D0F"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940095</w:t>
            </w:r>
          </w:p>
        </w:tc>
        <w:tc>
          <w:tcPr>
            <w:tcW w:w="3969" w:type="dxa"/>
            <w:shd w:val="clear" w:color="auto" w:fill="auto"/>
            <w:tcMar>
              <w:left w:w="28" w:type="dxa"/>
              <w:right w:w="28" w:type="dxa"/>
            </w:tcMar>
            <w:hideMark/>
          </w:tcPr>
          <w:p w14:paraId="2C58FDB0" w14:textId="77777777" w:rsidR="00816D0F" w:rsidRPr="00EF7FBB" w:rsidRDefault="00816D0F" w:rsidP="00751CC1">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Further NR coverage enhancements</w:t>
            </w:r>
          </w:p>
        </w:tc>
        <w:tc>
          <w:tcPr>
            <w:tcW w:w="1701" w:type="dxa"/>
            <w:shd w:val="clear" w:color="auto" w:fill="auto"/>
            <w:tcMar>
              <w:left w:w="28" w:type="dxa"/>
              <w:right w:w="28" w:type="dxa"/>
            </w:tcMar>
            <w:hideMark/>
          </w:tcPr>
          <w:p w14:paraId="6D090F25" w14:textId="24633AF7" w:rsidR="00816D0F" w:rsidRPr="00EF7FBB" w:rsidRDefault="00816D0F"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NR_cov_enh2</w:t>
            </w:r>
          </w:p>
        </w:tc>
        <w:tc>
          <w:tcPr>
            <w:tcW w:w="397" w:type="dxa"/>
            <w:shd w:val="clear" w:color="auto" w:fill="auto"/>
            <w:tcMar>
              <w:left w:w="28" w:type="dxa"/>
              <w:right w:w="28" w:type="dxa"/>
            </w:tcMar>
            <w:hideMark/>
          </w:tcPr>
          <w:p w14:paraId="0F96DFDA" w14:textId="77777777" w:rsidR="00816D0F" w:rsidRPr="00EF7FBB" w:rsidRDefault="00816D0F"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2A1666C5" w14:textId="639F30ED" w:rsidR="00816D0F" w:rsidRPr="00EF7FBB" w:rsidRDefault="003C763E" w:rsidP="00751CC1">
            <w:pPr>
              <w:overflowPunct/>
              <w:autoSpaceDE/>
              <w:autoSpaceDN/>
              <w:adjustRightInd/>
              <w:spacing w:after="0"/>
              <w:textAlignment w:val="auto"/>
              <w:rPr>
                <w:rFonts w:ascii="Calibri" w:hAnsi="Calibri" w:cs="Calibri"/>
                <w:color w:val="0563C1"/>
                <w:sz w:val="18"/>
                <w:szCs w:val="18"/>
                <w:u w:val="single"/>
                <w:lang w:eastAsia="en-GB"/>
              </w:rPr>
            </w:pPr>
            <w:hyperlink r:id="rId812" w:history="1">
              <w:r w:rsidR="007D3634" w:rsidRPr="007D3634">
                <w:rPr>
                  <w:rFonts w:ascii="Calibri" w:hAnsi="Calibri" w:cs="Calibri"/>
                  <w:color w:val="0563C1"/>
                  <w:sz w:val="16"/>
                  <w:szCs w:val="18"/>
                  <w:u w:val="single"/>
                  <w:lang w:eastAsia="en-GB"/>
                </w:rPr>
                <w:t>RP-221858</w:t>
              </w:r>
            </w:hyperlink>
          </w:p>
        </w:tc>
        <w:tc>
          <w:tcPr>
            <w:tcW w:w="2268" w:type="dxa"/>
            <w:shd w:val="clear" w:color="auto" w:fill="auto"/>
            <w:tcMar>
              <w:left w:w="28" w:type="dxa"/>
              <w:right w:w="28" w:type="dxa"/>
            </w:tcMar>
            <w:hideMark/>
          </w:tcPr>
          <w:p w14:paraId="38714C5D" w14:textId="77777777" w:rsidR="00816D0F" w:rsidRPr="00EF7FBB" w:rsidRDefault="00816D0F"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Nanxi LI, China Telecom</w:t>
            </w:r>
          </w:p>
        </w:tc>
      </w:tr>
      <w:tr w:rsidR="00816D0F" w:rsidRPr="00EF7FBB" w14:paraId="0BB3B502" w14:textId="77777777" w:rsidTr="00816D0F">
        <w:trPr>
          <w:trHeight w:val="255"/>
        </w:trPr>
        <w:tc>
          <w:tcPr>
            <w:tcW w:w="757" w:type="dxa"/>
            <w:shd w:val="clear" w:color="auto" w:fill="auto"/>
            <w:tcMar>
              <w:left w:w="28" w:type="dxa"/>
              <w:right w:w="28" w:type="dxa"/>
            </w:tcMar>
            <w:hideMark/>
          </w:tcPr>
          <w:p w14:paraId="6C1F7536" w14:textId="77777777" w:rsidR="00816D0F" w:rsidRPr="00EF7FBB" w:rsidRDefault="00816D0F"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940195</w:t>
            </w:r>
          </w:p>
        </w:tc>
        <w:tc>
          <w:tcPr>
            <w:tcW w:w="3969" w:type="dxa"/>
            <w:shd w:val="clear" w:color="auto" w:fill="auto"/>
            <w:tcMar>
              <w:left w:w="28" w:type="dxa"/>
              <w:right w:w="28" w:type="dxa"/>
            </w:tcMar>
            <w:hideMark/>
          </w:tcPr>
          <w:p w14:paraId="0DE076E1" w14:textId="77777777" w:rsidR="00816D0F" w:rsidRPr="00EF7FBB" w:rsidRDefault="00816D0F"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Further NR coverage enhancements</w:t>
            </w:r>
          </w:p>
        </w:tc>
        <w:tc>
          <w:tcPr>
            <w:tcW w:w="1701" w:type="dxa"/>
            <w:shd w:val="clear" w:color="auto" w:fill="auto"/>
            <w:tcMar>
              <w:left w:w="28" w:type="dxa"/>
              <w:right w:w="28" w:type="dxa"/>
            </w:tcMar>
            <w:hideMark/>
          </w:tcPr>
          <w:p w14:paraId="773D5CB1" w14:textId="51CFDE40" w:rsidR="00816D0F" w:rsidRPr="00EF7FBB" w:rsidRDefault="00816D0F" w:rsidP="00751CC1">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NR_cov_enh2-Core</w:t>
            </w:r>
          </w:p>
        </w:tc>
        <w:tc>
          <w:tcPr>
            <w:tcW w:w="397" w:type="dxa"/>
            <w:shd w:val="clear" w:color="auto" w:fill="auto"/>
            <w:tcMar>
              <w:left w:w="28" w:type="dxa"/>
              <w:right w:w="28" w:type="dxa"/>
            </w:tcMar>
            <w:hideMark/>
          </w:tcPr>
          <w:p w14:paraId="0819F308" w14:textId="77777777" w:rsidR="00816D0F" w:rsidRPr="00EF7FBB" w:rsidRDefault="00816D0F"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R1</w:t>
            </w:r>
          </w:p>
        </w:tc>
        <w:tc>
          <w:tcPr>
            <w:tcW w:w="850" w:type="dxa"/>
            <w:shd w:val="clear" w:color="auto" w:fill="auto"/>
            <w:tcMar>
              <w:left w:w="28" w:type="dxa"/>
              <w:right w:w="28" w:type="dxa"/>
            </w:tcMar>
            <w:hideMark/>
          </w:tcPr>
          <w:p w14:paraId="668D2FC7" w14:textId="3BC31668" w:rsidR="00816D0F" w:rsidRPr="00EF7FBB" w:rsidRDefault="003C763E" w:rsidP="00751CC1">
            <w:pPr>
              <w:overflowPunct/>
              <w:autoSpaceDE/>
              <w:autoSpaceDN/>
              <w:adjustRightInd/>
              <w:spacing w:after="0"/>
              <w:textAlignment w:val="auto"/>
              <w:rPr>
                <w:rFonts w:ascii="Calibri" w:hAnsi="Calibri" w:cs="Calibri"/>
                <w:color w:val="0563C1"/>
                <w:sz w:val="18"/>
                <w:szCs w:val="18"/>
                <w:u w:val="single"/>
                <w:lang w:eastAsia="en-GB"/>
              </w:rPr>
            </w:pPr>
            <w:hyperlink r:id="rId813" w:history="1">
              <w:r w:rsidR="007D3634" w:rsidRPr="007D3634">
                <w:rPr>
                  <w:rFonts w:ascii="Calibri" w:hAnsi="Calibri" w:cs="Calibri"/>
                  <w:color w:val="0563C1"/>
                  <w:sz w:val="16"/>
                  <w:szCs w:val="18"/>
                  <w:u w:val="single"/>
                  <w:lang w:eastAsia="en-GB"/>
                </w:rPr>
                <w:t>RP-221858</w:t>
              </w:r>
            </w:hyperlink>
          </w:p>
        </w:tc>
        <w:tc>
          <w:tcPr>
            <w:tcW w:w="2268" w:type="dxa"/>
            <w:shd w:val="clear" w:color="auto" w:fill="auto"/>
            <w:tcMar>
              <w:left w:w="28" w:type="dxa"/>
              <w:right w:w="28" w:type="dxa"/>
            </w:tcMar>
            <w:hideMark/>
          </w:tcPr>
          <w:p w14:paraId="516ED622" w14:textId="77777777" w:rsidR="00816D0F" w:rsidRPr="00EF7FBB" w:rsidRDefault="00816D0F"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Nanxi LI, China Telecom</w:t>
            </w:r>
          </w:p>
        </w:tc>
      </w:tr>
      <w:tr w:rsidR="00816D0F" w:rsidRPr="00EF7FBB" w14:paraId="2F40B2AB" w14:textId="77777777" w:rsidTr="00816D0F">
        <w:trPr>
          <w:trHeight w:val="255"/>
        </w:trPr>
        <w:tc>
          <w:tcPr>
            <w:tcW w:w="757" w:type="dxa"/>
            <w:shd w:val="clear" w:color="auto" w:fill="auto"/>
            <w:tcMar>
              <w:left w:w="28" w:type="dxa"/>
              <w:right w:w="28" w:type="dxa"/>
            </w:tcMar>
            <w:hideMark/>
          </w:tcPr>
          <w:p w14:paraId="0833B584" w14:textId="77777777" w:rsidR="00816D0F" w:rsidRPr="00EF7FBB" w:rsidRDefault="00816D0F"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940295</w:t>
            </w:r>
          </w:p>
        </w:tc>
        <w:tc>
          <w:tcPr>
            <w:tcW w:w="3969" w:type="dxa"/>
            <w:shd w:val="clear" w:color="auto" w:fill="auto"/>
            <w:tcMar>
              <w:left w:w="28" w:type="dxa"/>
              <w:right w:w="28" w:type="dxa"/>
            </w:tcMar>
            <w:hideMark/>
          </w:tcPr>
          <w:p w14:paraId="42C74DBD" w14:textId="77777777" w:rsidR="00816D0F" w:rsidRPr="00EF7FBB" w:rsidRDefault="00816D0F"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Further NR coverage enhancements</w:t>
            </w:r>
          </w:p>
        </w:tc>
        <w:tc>
          <w:tcPr>
            <w:tcW w:w="1701" w:type="dxa"/>
            <w:shd w:val="clear" w:color="auto" w:fill="auto"/>
            <w:tcMar>
              <w:left w:w="28" w:type="dxa"/>
              <w:right w:w="28" w:type="dxa"/>
            </w:tcMar>
            <w:hideMark/>
          </w:tcPr>
          <w:p w14:paraId="72FE1BC1" w14:textId="2B853A72" w:rsidR="00816D0F" w:rsidRPr="00EF7FBB" w:rsidRDefault="00816D0F" w:rsidP="00751CC1">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NR_cov_enh2-Perf</w:t>
            </w:r>
          </w:p>
        </w:tc>
        <w:tc>
          <w:tcPr>
            <w:tcW w:w="397" w:type="dxa"/>
            <w:shd w:val="clear" w:color="auto" w:fill="auto"/>
            <w:tcMar>
              <w:left w:w="28" w:type="dxa"/>
              <w:right w:w="28" w:type="dxa"/>
            </w:tcMar>
            <w:hideMark/>
          </w:tcPr>
          <w:p w14:paraId="197BC1FD" w14:textId="77777777" w:rsidR="00816D0F" w:rsidRPr="00EF7FBB" w:rsidRDefault="00816D0F"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R1</w:t>
            </w:r>
          </w:p>
        </w:tc>
        <w:tc>
          <w:tcPr>
            <w:tcW w:w="850" w:type="dxa"/>
            <w:shd w:val="clear" w:color="auto" w:fill="auto"/>
            <w:tcMar>
              <w:left w:w="28" w:type="dxa"/>
              <w:right w:w="28" w:type="dxa"/>
            </w:tcMar>
            <w:hideMark/>
          </w:tcPr>
          <w:p w14:paraId="3BCDB897" w14:textId="09C7C52A" w:rsidR="00816D0F" w:rsidRPr="00EF7FBB" w:rsidRDefault="003C763E" w:rsidP="00751CC1">
            <w:pPr>
              <w:overflowPunct/>
              <w:autoSpaceDE/>
              <w:autoSpaceDN/>
              <w:adjustRightInd/>
              <w:spacing w:after="0"/>
              <w:textAlignment w:val="auto"/>
              <w:rPr>
                <w:rFonts w:ascii="Calibri" w:hAnsi="Calibri" w:cs="Calibri"/>
                <w:color w:val="0563C1"/>
                <w:sz w:val="18"/>
                <w:szCs w:val="18"/>
                <w:u w:val="single"/>
                <w:lang w:eastAsia="en-GB"/>
              </w:rPr>
            </w:pPr>
            <w:hyperlink r:id="rId814" w:history="1">
              <w:r w:rsidR="007D3634" w:rsidRPr="007D3634">
                <w:rPr>
                  <w:rFonts w:ascii="Calibri" w:hAnsi="Calibri" w:cs="Calibri"/>
                  <w:color w:val="0563C1"/>
                  <w:sz w:val="16"/>
                  <w:szCs w:val="18"/>
                  <w:u w:val="single"/>
                  <w:lang w:eastAsia="en-GB"/>
                </w:rPr>
                <w:t>RP-221858</w:t>
              </w:r>
            </w:hyperlink>
          </w:p>
        </w:tc>
        <w:tc>
          <w:tcPr>
            <w:tcW w:w="2268" w:type="dxa"/>
            <w:shd w:val="clear" w:color="auto" w:fill="auto"/>
            <w:tcMar>
              <w:left w:w="28" w:type="dxa"/>
              <w:right w:w="28" w:type="dxa"/>
            </w:tcMar>
            <w:hideMark/>
          </w:tcPr>
          <w:p w14:paraId="5E2F3CBD" w14:textId="77777777" w:rsidR="00816D0F" w:rsidRPr="00EF7FBB" w:rsidRDefault="00816D0F"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Nanxi LI, China Telecom</w:t>
            </w:r>
          </w:p>
        </w:tc>
      </w:tr>
    </w:tbl>
    <w:p w14:paraId="26D234B1" w14:textId="77777777" w:rsidR="00816D0F" w:rsidRDefault="00816D0F" w:rsidP="00816D0F">
      <w:pPr>
        <w:rPr>
          <w:lang w:eastAsia="en-GB"/>
        </w:rPr>
      </w:pPr>
      <w:r w:rsidRPr="009D24F7">
        <w:rPr>
          <w:lang w:eastAsia="en-GB"/>
        </w:rPr>
        <w:t xml:space="preserve">Summary based on the input provided by </w:t>
      </w:r>
      <w:r w:rsidRPr="00E929F6">
        <w:rPr>
          <w:lang w:eastAsia="en-GB"/>
        </w:rPr>
        <w:t>CMCC</w:t>
      </w:r>
      <w:r>
        <w:rPr>
          <w:lang w:eastAsia="en-GB"/>
        </w:rPr>
        <w:t xml:space="preserve"> </w:t>
      </w:r>
      <w:r w:rsidRPr="009D24F7">
        <w:rPr>
          <w:lang w:eastAsia="en-GB"/>
        </w:rPr>
        <w:t xml:space="preserve">in </w:t>
      </w:r>
      <w:r w:rsidRPr="00E929F6">
        <w:rPr>
          <w:lang w:eastAsia="en-GB"/>
        </w:rPr>
        <w:t>RP-233439</w:t>
      </w:r>
      <w:r w:rsidRPr="009D24F7">
        <w:rPr>
          <w:lang w:eastAsia="en-GB"/>
        </w:rPr>
        <w:t>.</w:t>
      </w:r>
    </w:p>
    <w:p w14:paraId="1300EA86" w14:textId="77777777" w:rsidR="00816D0F" w:rsidRDefault="00816D0F" w:rsidP="00816D0F">
      <w:pPr>
        <w:spacing w:after="0"/>
        <w:jc w:val="both"/>
        <w:rPr>
          <w:rFonts w:eastAsia="Malgun Gothic"/>
          <w:lang w:eastAsia="ko-KR"/>
        </w:rPr>
      </w:pPr>
      <w:r w:rsidRPr="004B3438">
        <w:rPr>
          <w:rFonts w:eastAsia="Malgun Gothic"/>
          <w:lang w:eastAsia="ko-KR"/>
        </w:rPr>
        <w:t>Coverage is one of the key factors that an operator considers when commercializing cellular communication network</w:t>
      </w:r>
      <w:r>
        <w:rPr>
          <w:rFonts w:eastAsia="Malgun Gothic"/>
          <w:lang w:eastAsia="ko-KR"/>
        </w:rPr>
        <w:t>s</w:t>
      </w:r>
      <w:r w:rsidRPr="004B3438">
        <w:rPr>
          <w:rFonts w:eastAsia="Malgun Gothic"/>
          <w:lang w:eastAsia="ko-KR"/>
        </w:rPr>
        <w:t xml:space="preserve"> due to its direct impact on service quality as well as CAPEX and OPEX.</w:t>
      </w:r>
      <w:r>
        <w:rPr>
          <w:rFonts w:eastAsia="Malgun Gothic"/>
          <w:lang w:eastAsia="ko-KR"/>
        </w:rPr>
        <w:t xml:space="preserve"> </w:t>
      </w:r>
      <w:r w:rsidRPr="00BB713F">
        <w:rPr>
          <w:iCs/>
          <w:lang w:val="en-US"/>
        </w:rPr>
        <w:t>In Rel-17 work item 900061 “NR Coverage Enhancements”</w:t>
      </w:r>
      <w:r>
        <w:rPr>
          <w:iCs/>
          <w:lang w:val="en-US"/>
        </w:rPr>
        <w:t xml:space="preserve"> [1]</w:t>
      </w:r>
      <w:r w:rsidRPr="00BB713F">
        <w:rPr>
          <w:iCs/>
          <w:lang w:val="en-US"/>
        </w:rPr>
        <w:t>, NR coverage has been extended for some of the bottleneck channels identified in the Rel-17 study item 860036 “Study on NR coverage enhancements”</w:t>
      </w:r>
      <w:r>
        <w:rPr>
          <w:iCs/>
          <w:lang w:val="en-US"/>
        </w:rPr>
        <w:t xml:space="preserve"> [2]</w:t>
      </w:r>
      <w:r w:rsidRPr="00BB713F">
        <w:rPr>
          <w:iCs/>
          <w:lang w:val="en-US"/>
        </w:rPr>
        <w:t>, in particular for PUSCH</w:t>
      </w:r>
      <w:r>
        <w:rPr>
          <w:iCs/>
          <w:lang w:val="en-US"/>
        </w:rPr>
        <w:t>,</w:t>
      </w:r>
      <w:r w:rsidRPr="00BB713F">
        <w:rPr>
          <w:iCs/>
          <w:lang w:val="en-US"/>
        </w:rPr>
        <w:t xml:space="preserve"> PUCCH</w:t>
      </w:r>
      <w:r>
        <w:rPr>
          <w:iCs/>
          <w:lang w:val="en-US"/>
        </w:rPr>
        <w:t xml:space="preserve"> and Msg3</w:t>
      </w:r>
      <w:r w:rsidRPr="00BB713F">
        <w:rPr>
          <w:iCs/>
          <w:lang w:val="en-US"/>
        </w:rPr>
        <w:t>. However, not all needs for coverage enhancement have been addressed by the Rel-17 WID, due to its limited scope.</w:t>
      </w:r>
      <w:r>
        <w:rPr>
          <w:iCs/>
          <w:lang w:val="en-US"/>
        </w:rPr>
        <w:t xml:space="preserve"> </w:t>
      </w:r>
      <w:r>
        <w:rPr>
          <w:rFonts w:eastAsia="Malgun Gothic"/>
          <w:lang w:eastAsia="ko-KR"/>
        </w:rPr>
        <w:t xml:space="preserve">This work item </w:t>
      </w:r>
      <w:r w:rsidRPr="00193A70">
        <w:rPr>
          <w:rFonts w:eastAsia="Malgun Gothic"/>
          <w:lang w:eastAsia="ko-KR"/>
        </w:rPr>
        <w:t>[</w:t>
      </w:r>
      <w:r>
        <w:rPr>
          <w:rFonts w:eastAsia="Malgun Gothic"/>
          <w:lang w:eastAsia="ko-KR"/>
        </w:rPr>
        <w:t>3</w:t>
      </w:r>
      <w:r w:rsidRPr="00193A70">
        <w:rPr>
          <w:rFonts w:eastAsia="Malgun Gothic"/>
          <w:lang w:eastAsia="ko-KR"/>
        </w:rPr>
        <w:t xml:space="preserve">] specifies </w:t>
      </w:r>
      <w:r w:rsidRPr="00C70809">
        <w:rPr>
          <w:rFonts w:eastAsia="Malgun Gothic"/>
          <w:lang w:eastAsia="ko-KR"/>
        </w:rPr>
        <w:t>PRACH coverage enhancement, power domain enhancement and enhancement to support dynamic waveform switching</w:t>
      </w:r>
      <w:r>
        <w:rPr>
          <w:rFonts w:eastAsia="Malgun Gothic"/>
          <w:lang w:eastAsia="ko-KR"/>
        </w:rPr>
        <w:t>.</w:t>
      </w:r>
    </w:p>
    <w:p w14:paraId="2531C0CB" w14:textId="77777777" w:rsidR="00816D0F" w:rsidRPr="002E47CD" w:rsidRDefault="00816D0F" w:rsidP="00816D0F">
      <w:pPr>
        <w:spacing w:after="0"/>
      </w:pPr>
    </w:p>
    <w:p w14:paraId="0FA219F3" w14:textId="77777777" w:rsidR="00816D0F" w:rsidRDefault="00816D0F" w:rsidP="00816D0F">
      <w:pPr>
        <w:spacing w:after="0"/>
      </w:pPr>
      <w:r>
        <w:t xml:space="preserve">The following </w:t>
      </w:r>
      <w:r>
        <w:rPr>
          <w:lang w:val="x-none" w:eastAsia="zh-CN"/>
        </w:rPr>
        <w:t>key functionalities</w:t>
      </w:r>
      <w:r>
        <w:t xml:space="preserve"> are introduced as part of the Work Item:</w:t>
      </w:r>
    </w:p>
    <w:p w14:paraId="58CA4509" w14:textId="77777777" w:rsidR="00816D0F" w:rsidRPr="00314D36" w:rsidRDefault="00816D0F" w:rsidP="00816D0F">
      <w:pPr>
        <w:numPr>
          <w:ilvl w:val="0"/>
          <w:numId w:val="8"/>
        </w:numPr>
        <w:spacing w:after="0"/>
        <w:rPr>
          <w:b/>
        </w:rPr>
      </w:pPr>
      <w:r>
        <w:rPr>
          <w:rFonts w:eastAsia="Malgun Gothic"/>
          <w:b/>
          <w:lang w:eastAsia="ko-KR"/>
        </w:rPr>
        <w:t>PRACH coverage enhancement</w:t>
      </w:r>
    </w:p>
    <w:p w14:paraId="62C753BB" w14:textId="77777777" w:rsidR="00816D0F" w:rsidRPr="004E118C" w:rsidRDefault="00816D0F" w:rsidP="00816D0F">
      <w:pPr>
        <w:spacing w:after="0"/>
        <w:jc w:val="both"/>
      </w:pPr>
      <w:r>
        <w:t xml:space="preserve">PRACH repetitions with the same Tx beam is introduced for </w:t>
      </w:r>
      <w:r w:rsidRPr="007843FE">
        <w:rPr>
          <w:iCs/>
          <w:lang w:val="en-US"/>
        </w:rPr>
        <w:t>4-step RACH procedure</w:t>
      </w:r>
      <w:r>
        <w:t xml:space="preserve">. When one or multiple values of {2,4,8} are configured by the gNB for the number of PRACH repetitions, UE determines the number of repetitions based on SSB-RSRP threshold(s) for the first RACH attempt. If the number of PRACH repetitions is determined as 1 (i.e., </w:t>
      </w:r>
      <w:r w:rsidRPr="003D7EBD">
        <w:t xml:space="preserve">single PRACH transmission) for the first RACH attempt, when the RACH attempt fails, UE can only perform single PRACH transmissions in re-attempts. If the number of PRACH repetitions is determined as larger than 1 for the first RACH attempt, when the RACH attempt fails, UE can increase the number of PRACH repetitions in re-attempts when certain condition is satisfied. For </w:t>
      </w:r>
      <w:r w:rsidRPr="003D7EBD">
        <w:rPr>
          <w:i/>
          <w:iCs/>
        </w:rPr>
        <w:t>N</w:t>
      </w:r>
      <w:r w:rsidRPr="003D7EBD">
        <w:t xml:space="preserve"> PRACH repetitions, UE selects a set of </w:t>
      </w:r>
      <w:r w:rsidRPr="003D7EBD">
        <w:rPr>
          <w:i/>
          <w:iCs/>
        </w:rPr>
        <w:t>N</w:t>
      </w:r>
      <w:r w:rsidRPr="003D7EBD">
        <w:t xml:space="preserve"> valid PRACH occasions (ROs) to transmit </w:t>
      </w:r>
      <w:r w:rsidRPr="004E118C">
        <w:t xml:space="preserve">the PRACH with a same preamble, where the </w:t>
      </w:r>
      <w:r w:rsidRPr="004E118C">
        <w:rPr>
          <w:i/>
          <w:iCs/>
        </w:rPr>
        <w:t>N</w:t>
      </w:r>
      <w:r w:rsidRPr="004E118C">
        <w:t xml:space="preserve"> valid ROs are consecutive in time, with the same frequency resources, and are associated with a same SSB. The whole </w:t>
      </w:r>
      <w:r w:rsidRPr="004E118C">
        <w:rPr>
          <w:i/>
          <w:iCs/>
        </w:rPr>
        <w:t>N</w:t>
      </w:r>
      <w:r w:rsidRPr="004E118C">
        <w:t xml:space="preserve"> PRACH repetitions are deemed as one RACH attempt. </w:t>
      </w:r>
    </w:p>
    <w:p w14:paraId="13E40CD8" w14:textId="77777777" w:rsidR="00816D0F" w:rsidRPr="004E118C" w:rsidRDefault="00816D0F" w:rsidP="00816D0F">
      <w:pPr>
        <w:spacing w:after="0"/>
        <w:jc w:val="both"/>
      </w:pPr>
      <w:r w:rsidRPr="004E118C">
        <w:rPr>
          <w:rFonts w:eastAsiaTheme="minorEastAsia"/>
          <w:lang w:eastAsia="zh-CN"/>
        </w:rPr>
        <w:t>A</w:t>
      </w:r>
      <w:r w:rsidRPr="004E118C">
        <w:t xml:space="preserve"> time period, starting from frame 0, is </w:t>
      </w:r>
      <w:r w:rsidRPr="004E118C">
        <w:rPr>
          <w:rFonts w:eastAsiaTheme="minorEastAsia"/>
          <w:lang w:eastAsia="zh-CN"/>
        </w:rPr>
        <w:t>int</w:t>
      </w:r>
      <w:r w:rsidRPr="004E118C">
        <w:t xml:space="preserve">roduced to determine the set(s) of ROs for PRACH repetitions. A </w:t>
      </w:r>
      <w:r w:rsidRPr="004E118C">
        <w:rPr>
          <w:rFonts w:eastAsiaTheme="minorEastAsia"/>
          <w:lang w:eastAsia="zh-CN"/>
        </w:rPr>
        <w:t>time</w:t>
      </w:r>
      <w:r w:rsidRPr="004E118C">
        <w:t xml:space="preserve"> period is the smallest integer number </w:t>
      </w:r>
      <w:r w:rsidRPr="004E118C">
        <w:rPr>
          <w:lang w:eastAsia="zh-CN"/>
        </w:rPr>
        <w:t>of</w:t>
      </w:r>
      <w:r w:rsidRPr="004E118C">
        <w:t xml:space="preserve"> association pattern periods such that at least </w:t>
      </w:r>
      <w:r w:rsidRPr="004E118C">
        <w:rPr>
          <w:szCs w:val="21"/>
        </w:rPr>
        <w:t xml:space="preserve">one set of valid ROs for each of the </w:t>
      </w:r>
      <w:r w:rsidRPr="004E118C">
        <w:rPr>
          <w:rFonts w:eastAsiaTheme="minorEastAsia"/>
          <w:szCs w:val="21"/>
          <w:lang w:eastAsia="zh-CN"/>
        </w:rPr>
        <w:t>tran</w:t>
      </w:r>
      <w:r w:rsidRPr="004E118C">
        <w:rPr>
          <w:szCs w:val="21"/>
        </w:rPr>
        <w:t xml:space="preserve">smitted </w:t>
      </w:r>
      <w:r w:rsidRPr="004E118C">
        <w:rPr>
          <w:rFonts w:eastAsiaTheme="minorEastAsia"/>
          <w:szCs w:val="21"/>
          <w:lang w:eastAsia="zh-CN"/>
        </w:rPr>
        <w:t>SSB</w:t>
      </w:r>
      <w:r w:rsidRPr="004E118C">
        <w:rPr>
          <w:szCs w:val="21"/>
        </w:rPr>
        <w:t xml:space="preserve"> indexes can be determined within the time period for all</w:t>
      </w:r>
      <w:r w:rsidRPr="004E118C">
        <w:t xml:space="preserve"> configured number of PRACH repetitions. The set(s) of valid ROs for each </w:t>
      </w:r>
      <w:r w:rsidRPr="004E118C">
        <w:rPr>
          <w:szCs w:val="21"/>
        </w:rPr>
        <w:t xml:space="preserve">configured number of PRACH repetitions then </w:t>
      </w:r>
      <w:r w:rsidRPr="004E118C">
        <w:t>repeats every time period.</w:t>
      </w:r>
    </w:p>
    <w:p w14:paraId="2ECD8121" w14:textId="77777777" w:rsidR="00816D0F" w:rsidRPr="003D7EBD" w:rsidRDefault="00816D0F" w:rsidP="00816D0F">
      <w:pPr>
        <w:spacing w:after="0"/>
        <w:jc w:val="both"/>
        <w:rPr>
          <w:rFonts w:eastAsiaTheme="minorEastAsia"/>
          <w:lang w:eastAsia="zh-CN"/>
        </w:rPr>
      </w:pPr>
      <w:r w:rsidRPr="004E118C">
        <w:rPr>
          <w:rFonts w:eastAsiaTheme="minorEastAsia"/>
          <w:lang w:eastAsia="zh-CN"/>
        </w:rPr>
        <w:t xml:space="preserve">Within a time period, for set(s) of </w:t>
      </w:r>
      <w:r w:rsidRPr="004E118C">
        <w:rPr>
          <w:rFonts w:eastAsiaTheme="minorEastAsia"/>
          <w:i/>
          <w:iCs/>
          <w:lang w:eastAsia="zh-CN"/>
        </w:rPr>
        <w:t>N</w:t>
      </w:r>
      <w:r w:rsidRPr="004E118C">
        <w:rPr>
          <w:rFonts w:eastAsiaTheme="minorEastAsia"/>
          <w:lang w:eastAsia="zh-CN"/>
        </w:rPr>
        <w:t xml:space="preserve"> valid ROs associated with the same SSB for PRACH repetitions, and for each frequency resource index for frequency multiplexed PRACH occasions, the first valid RO of the first set is the first valid</w:t>
      </w:r>
      <w:r w:rsidRPr="00F934A6">
        <w:rPr>
          <w:rFonts w:eastAsiaTheme="minorEastAsia"/>
          <w:lang w:eastAsia="zh-CN"/>
        </w:rPr>
        <w:t xml:space="preserve"> </w:t>
      </w:r>
      <w:r>
        <w:rPr>
          <w:rFonts w:eastAsiaTheme="minorEastAsia"/>
          <w:lang w:eastAsia="zh-CN"/>
        </w:rPr>
        <w:t>RO;</w:t>
      </w:r>
      <w:r w:rsidRPr="00F934A6">
        <w:t xml:space="preserve"> </w:t>
      </w:r>
      <w:r w:rsidRPr="00F934A6">
        <w:rPr>
          <w:rFonts w:eastAsiaTheme="minorEastAsia"/>
          <w:lang w:eastAsia="zh-CN"/>
        </w:rPr>
        <w:t xml:space="preserve">if </w:t>
      </w:r>
      <w:r>
        <w:rPr>
          <w:rFonts w:eastAsiaTheme="minorEastAsia"/>
          <w:lang w:eastAsia="zh-CN"/>
        </w:rPr>
        <w:t xml:space="preserve">a RRC configured parameter </w:t>
      </w:r>
      <w:r w:rsidRPr="00F934A6">
        <w:rPr>
          <w:rFonts w:eastAsiaTheme="minorEastAsia"/>
          <w:i/>
          <w:iCs/>
          <w:lang w:eastAsia="zh-CN"/>
        </w:rPr>
        <w:t>TimeOffsetBetweenStartingRO</w:t>
      </w:r>
      <w:r w:rsidRPr="00F934A6">
        <w:rPr>
          <w:rFonts w:eastAsiaTheme="minorEastAsia"/>
          <w:lang w:eastAsia="zh-CN"/>
        </w:rPr>
        <w:t xml:space="preserve"> is provided</w:t>
      </w:r>
      <w:r>
        <w:rPr>
          <w:rFonts w:eastAsiaTheme="minorEastAsia"/>
          <w:lang w:eastAsia="zh-CN"/>
        </w:rPr>
        <w:t xml:space="preserve">, </w:t>
      </w:r>
      <w:r w:rsidRPr="00F934A6">
        <w:rPr>
          <w:rFonts w:eastAsiaTheme="minorEastAsia"/>
          <w:lang w:eastAsia="zh-CN"/>
        </w:rPr>
        <w:t>the first valid PRACH occasion of subsequent sets, if any</w:t>
      </w:r>
      <w:r>
        <w:rPr>
          <w:rFonts w:eastAsiaTheme="minorEastAsia"/>
          <w:lang w:eastAsia="zh-CN"/>
        </w:rPr>
        <w:t xml:space="preserve">, is </w:t>
      </w:r>
      <w:r w:rsidRPr="00F934A6">
        <w:rPr>
          <w:rFonts w:eastAsiaTheme="minorEastAsia"/>
          <w:lang w:eastAsia="zh-CN"/>
        </w:rPr>
        <w:t xml:space="preserve">after </w:t>
      </w:r>
      <w:r w:rsidRPr="00F934A6">
        <w:rPr>
          <w:rFonts w:eastAsiaTheme="minorEastAsia"/>
          <w:i/>
          <w:iCs/>
          <w:lang w:eastAsia="zh-CN"/>
        </w:rPr>
        <w:t>TimeOffsetBetweenStartingRO</w:t>
      </w:r>
      <w:r w:rsidRPr="00F934A6">
        <w:rPr>
          <w:rFonts w:eastAsiaTheme="minorEastAsia"/>
          <w:lang w:eastAsia="zh-CN"/>
        </w:rPr>
        <w:t xml:space="preserve"> consecutive valid </w:t>
      </w:r>
      <w:r>
        <w:rPr>
          <w:rFonts w:eastAsiaTheme="minorEastAsia"/>
          <w:lang w:eastAsia="zh-CN"/>
        </w:rPr>
        <w:t>RO</w:t>
      </w:r>
      <w:r w:rsidRPr="00F934A6">
        <w:rPr>
          <w:rFonts w:eastAsiaTheme="minorEastAsia"/>
          <w:lang w:eastAsia="zh-CN"/>
        </w:rPr>
        <w:t xml:space="preserve">s </w:t>
      </w:r>
      <w:r>
        <w:rPr>
          <w:rFonts w:eastAsiaTheme="minorEastAsia"/>
          <w:lang w:eastAsia="zh-CN"/>
        </w:rPr>
        <w:t xml:space="preserve">associated with the same SSB </w:t>
      </w:r>
      <w:r w:rsidRPr="00F934A6">
        <w:rPr>
          <w:rFonts w:eastAsiaTheme="minorEastAsia"/>
          <w:lang w:eastAsia="zh-CN"/>
        </w:rPr>
        <w:t xml:space="preserve">in time from the first valid </w:t>
      </w:r>
      <w:r>
        <w:rPr>
          <w:rFonts w:eastAsiaTheme="minorEastAsia"/>
          <w:lang w:eastAsia="zh-CN"/>
        </w:rPr>
        <w:t xml:space="preserve">RO </w:t>
      </w:r>
      <w:r w:rsidRPr="00F934A6">
        <w:rPr>
          <w:rFonts w:eastAsiaTheme="minorEastAsia"/>
          <w:lang w:eastAsia="zh-CN"/>
        </w:rPr>
        <w:t>of the previous set</w:t>
      </w:r>
      <w:r>
        <w:rPr>
          <w:rFonts w:eastAsiaTheme="minorEastAsia"/>
          <w:lang w:eastAsia="zh-CN"/>
        </w:rPr>
        <w:t xml:space="preserve">; </w:t>
      </w:r>
      <w:r w:rsidRPr="00F934A6">
        <w:rPr>
          <w:rFonts w:eastAsiaTheme="minorEastAsia"/>
          <w:lang w:eastAsia="zh-CN"/>
        </w:rPr>
        <w:t xml:space="preserve">if </w:t>
      </w:r>
      <w:r w:rsidRPr="00F934A6">
        <w:rPr>
          <w:rFonts w:eastAsiaTheme="minorEastAsia"/>
          <w:i/>
          <w:iCs/>
          <w:lang w:eastAsia="zh-CN"/>
        </w:rPr>
        <w:t>TimeOffsetBetweenStartingRO</w:t>
      </w:r>
      <w:r w:rsidRPr="00F934A6">
        <w:rPr>
          <w:rFonts w:eastAsiaTheme="minorEastAsia"/>
          <w:lang w:eastAsia="zh-CN"/>
        </w:rPr>
        <w:t xml:space="preserve"> is </w:t>
      </w:r>
      <w:r>
        <w:rPr>
          <w:rFonts w:eastAsiaTheme="minorEastAsia"/>
          <w:lang w:eastAsia="zh-CN"/>
        </w:rPr>
        <w:t xml:space="preserve">not </w:t>
      </w:r>
      <w:r w:rsidRPr="00F934A6">
        <w:rPr>
          <w:rFonts w:eastAsiaTheme="minorEastAsia"/>
          <w:lang w:eastAsia="zh-CN"/>
        </w:rPr>
        <w:t>provided</w:t>
      </w:r>
      <w:r>
        <w:rPr>
          <w:rFonts w:eastAsiaTheme="minorEastAsia"/>
          <w:lang w:eastAsia="zh-CN"/>
        </w:rPr>
        <w:t xml:space="preserve">, </w:t>
      </w:r>
      <w:r w:rsidRPr="00F934A6">
        <w:rPr>
          <w:rFonts w:eastAsiaTheme="minorEastAsia"/>
          <w:lang w:eastAsia="zh-CN"/>
        </w:rPr>
        <w:t>the first valid PRACH occasion of subsequent sets, if any</w:t>
      </w:r>
      <w:r>
        <w:rPr>
          <w:rFonts w:eastAsiaTheme="minorEastAsia"/>
          <w:lang w:eastAsia="zh-CN"/>
        </w:rPr>
        <w:t>, is after the ROs of the previous set.</w:t>
      </w:r>
    </w:p>
    <w:p w14:paraId="1CDF8D7B" w14:textId="77777777" w:rsidR="00816D0F" w:rsidRDefault="00816D0F" w:rsidP="00816D0F">
      <w:pPr>
        <w:spacing w:after="0"/>
        <w:jc w:val="both"/>
      </w:pPr>
      <w:r w:rsidRPr="003D7EBD">
        <w:t xml:space="preserve">The feature of PRACH repetitions is supported for CBRA and </w:t>
      </w:r>
      <w:r w:rsidRPr="003D7EBD">
        <w:rPr>
          <w:i/>
          <w:iCs/>
        </w:rPr>
        <w:t>ReconfigurationWithSync</w:t>
      </w:r>
      <w:r w:rsidRPr="003D7EBD">
        <w:t xml:space="preserve"> case for CFRA.</w:t>
      </w:r>
    </w:p>
    <w:p w14:paraId="47436DE4" w14:textId="77777777" w:rsidR="00816D0F" w:rsidRDefault="00816D0F" w:rsidP="00816D0F">
      <w:pPr>
        <w:spacing w:after="0"/>
        <w:jc w:val="both"/>
      </w:pPr>
    </w:p>
    <w:p w14:paraId="00DBA53D" w14:textId="77777777" w:rsidR="00816D0F" w:rsidRPr="00692FDB" w:rsidRDefault="00816D0F" w:rsidP="00816D0F">
      <w:pPr>
        <w:numPr>
          <w:ilvl w:val="0"/>
          <w:numId w:val="8"/>
        </w:numPr>
        <w:spacing w:after="0"/>
        <w:rPr>
          <w:rFonts w:eastAsia="Malgun Gothic"/>
          <w:b/>
          <w:lang w:eastAsia="ko-KR"/>
        </w:rPr>
      </w:pPr>
      <w:r w:rsidRPr="00373BA0">
        <w:rPr>
          <w:rFonts w:eastAsia="Malgun Gothic"/>
          <w:b/>
          <w:lang w:eastAsia="ko-KR"/>
        </w:rPr>
        <w:t>Enhancements to realize increasing UE power high limit for CA and DC</w:t>
      </w:r>
    </w:p>
    <w:p w14:paraId="055ECDBC" w14:textId="77777777" w:rsidR="00816D0F" w:rsidRDefault="00816D0F" w:rsidP="00816D0F">
      <w:pPr>
        <w:spacing w:after="0"/>
        <w:jc w:val="both"/>
      </w:pPr>
      <w:r>
        <w:rPr>
          <w:bCs/>
        </w:rPr>
        <w:t>Reporting the</w:t>
      </w:r>
      <w:r w:rsidRPr="00373BA0">
        <w:rPr>
          <w:bCs/>
        </w:rPr>
        <w:t xml:space="preserve"> parameter </w:t>
      </w:r>
      <m:oMath>
        <m:sSub>
          <m:sSubPr>
            <m:ctrlPr>
              <w:rPr>
                <w:rFonts w:ascii="Cambria Math" w:eastAsiaTheme="minorEastAsia" w:hAnsi="Cambria Math"/>
                <w:i/>
                <w:lang w:eastAsia="zh-CN"/>
              </w:rPr>
            </m:ctrlPr>
          </m:sSubPr>
          <m:e>
            <m:r>
              <w:rPr>
                <w:rFonts w:ascii="Cambria Math" w:eastAsiaTheme="minorEastAsia" w:hAnsi="Cambria Math"/>
                <w:lang w:eastAsia="zh-CN"/>
              </w:rPr>
              <m:t>∆</m:t>
            </m:r>
            <m:r>
              <w:rPr>
                <w:rFonts w:ascii="Cambria Math" w:eastAsiaTheme="minorEastAsia" w:hAnsi="Cambria Math" w:hint="eastAsia"/>
                <w:lang w:eastAsia="zh-CN"/>
              </w:rPr>
              <m:t>P</m:t>
            </m:r>
          </m:e>
          <m:sub>
            <m:r>
              <m:rPr>
                <m:sty m:val="p"/>
              </m:rPr>
              <w:rPr>
                <w:rFonts w:ascii="Cambria Math" w:hAnsi="Cambria Math"/>
                <w:vertAlign w:val="subscript"/>
                <w:lang w:eastAsia="zh-CN"/>
              </w:rPr>
              <m:t>PowerClass</m:t>
            </m:r>
          </m:sub>
        </m:sSub>
      </m:oMath>
      <w:r>
        <w:rPr>
          <w:bCs/>
        </w:rPr>
        <w:t xml:space="preserve"> is introduced for FR1 deployments, on a per cell basis. Such reporting occurs </w:t>
      </w:r>
      <w:r>
        <w:rPr>
          <w:rStyle w:val="ui-provider"/>
        </w:rPr>
        <w:t xml:space="preserve">whenever duty cycle is exceeded or advertised power capabilities are restored at the UE and may allow network </w:t>
      </w:r>
      <w:r w:rsidRPr="00373BA0">
        <w:rPr>
          <w:bCs/>
        </w:rPr>
        <w:t>to adjust attainable output power</w:t>
      </w:r>
      <w:r>
        <w:rPr>
          <w:bCs/>
        </w:rPr>
        <w:t xml:space="preserve"> calculation</w:t>
      </w:r>
      <w:r w:rsidRPr="00373BA0">
        <w:rPr>
          <w:bCs/>
        </w:rPr>
        <w:t xml:space="preserve"> for a given power clas</w:t>
      </w:r>
      <w:r>
        <w:rPr>
          <w:bCs/>
        </w:rPr>
        <w:t xml:space="preserve">s. </w:t>
      </w:r>
      <w:r>
        <w:rPr>
          <w:rStyle w:val="ui-provider"/>
        </w:rPr>
        <w:t>A legacy PHR format carries the reporting, by reusing the 2 bits used for MPE reporting.</w:t>
      </w:r>
      <w:r>
        <w:t xml:space="preserve"> </w:t>
      </w:r>
      <m:oMath>
        <m:sSub>
          <m:sSubPr>
            <m:ctrlPr>
              <w:rPr>
                <w:rFonts w:ascii="Cambria Math" w:eastAsiaTheme="minorEastAsia" w:hAnsi="Cambria Math"/>
                <w:i/>
                <w:lang w:eastAsia="zh-CN"/>
              </w:rPr>
            </m:ctrlPr>
          </m:sSubPr>
          <m:e>
            <m:r>
              <w:rPr>
                <w:rFonts w:ascii="Cambria Math" w:eastAsiaTheme="minorEastAsia" w:hAnsi="Cambria Math"/>
                <w:lang w:eastAsia="zh-CN"/>
              </w:rPr>
              <m:t>∆</m:t>
            </m:r>
            <m:r>
              <w:rPr>
                <w:rFonts w:ascii="Cambria Math" w:eastAsiaTheme="minorEastAsia" w:hAnsi="Cambria Math" w:hint="eastAsia"/>
                <w:lang w:eastAsia="zh-CN"/>
              </w:rPr>
              <m:t>P</m:t>
            </m:r>
          </m:e>
          <m:sub>
            <m:r>
              <m:rPr>
                <m:sty m:val="p"/>
              </m:rPr>
              <w:rPr>
                <w:rFonts w:ascii="Cambria Math" w:hAnsi="Cambria Math"/>
                <w:vertAlign w:val="subscript"/>
                <w:lang w:eastAsia="zh-CN"/>
              </w:rPr>
              <m:t>PowerClass</m:t>
            </m:r>
          </m:sub>
        </m:sSub>
      </m:oMath>
      <w:r w:rsidRPr="00373BA0">
        <w:rPr>
          <w:bCs/>
        </w:rPr>
        <w:t xml:space="preserve"> </w:t>
      </w:r>
      <w:r>
        <w:t xml:space="preserve">(valid and applicable for single band with single CC operation) or its variations, e.g., </w:t>
      </w:r>
      <m:oMath>
        <m:sSub>
          <m:sSubPr>
            <m:ctrlPr>
              <w:rPr>
                <w:rFonts w:ascii="Cambria Math" w:eastAsiaTheme="minorEastAsia" w:hAnsi="Cambria Math"/>
                <w:i/>
                <w:lang w:eastAsia="zh-CN"/>
              </w:rPr>
            </m:ctrlPr>
          </m:sSubPr>
          <m:e>
            <m:r>
              <w:rPr>
                <w:rFonts w:ascii="Cambria Math" w:eastAsiaTheme="minorEastAsia" w:hAnsi="Cambria Math"/>
                <w:lang w:eastAsia="zh-CN"/>
              </w:rPr>
              <m:t>∆</m:t>
            </m:r>
            <m:r>
              <w:rPr>
                <w:rFonts w:ascii="Cambria Math" w:eastAsiaTheme="minorEastAsia" w:hAnsi="Cambria Math" w:hint="eastAsia"/>
                <w:lang w:eastAsia="zh-CN"/>
              </w:rPr>
              <m:t>P</m:t>
            </m:r>
          </m:e>
          <m:sub>
            <m:r>
              <m:rPr>
                <m:sty m:val="p"/>
              </m:rPr>
              <w:rPr>
                <w:rFonts w:ascii="Cambria Math" w:hAnsi="Cambria Math"/>
                <w:vertAlign w:val="subscript"/>
                <w:lang w:eastAsia="zh-CN"/>
              </w:rPr>
              <m:t xml:space="preserve">PowerClass,  </m:t>
            </m:r>
            <m:r>
              <m:rPr>
                <m:sty m:val="p"/>
              </m:rPr>
              <w:rPr>
                <w:rFonts w:ascii="Cambria Math" w:eastAsiaTheme="minorEastAsia" w:hAnsi="Cambria Math"/>
                <w:lang w:eastAsia="zh-CN"/>
              </w:rPr>
              <m:t>CA</m:t>
            </m:r>
          </m:sub>
        </m:sSub>
      </m:oMath>
      <w:r>
        <w:t xml:space="preserve"> (for NR CA), is indeed used to cap lower and higher limit of configured transmitted power of </w:t>
      </w:r>
      <m:oMath>
        <m:sSub>
          <m:sSubPr>
            <m:ctrlPr>
              <w:rPr>
                <w:rFonts w:ascii="Cambria Math" w:eastAsiaTheme="minorEastAsia" w:hAnsi="Cambria Math"/>
                <w:i/>
                <w:lang w:eastAsia="zh-CN"/>
              </w:rPr>
            </m:ctrlPr>
          </m:sSubPr>
          <m:e>
            <m:r>
              <w:rPr>
                <w:rFonts w:ascii="Cambria Math" w:eastAsiaTheme="minorEastAsia" w:hAnsi="Cambria Math" w:hint="eastAsia"/>
                <w:lang w:eastAsia="zh-CN"/>
              </w:rPr>
              <m:t>P</m:t>
            </m:r>
          </m:e>
          <m:sub>
            <m:r>
              <m:rPr>
                <m:sty m:val="p"/>
              </m:rPr>
              <w:rPr>
                <w:rFonts w:ascii="Cambria Math" w:hAnsi="Cambria Math"/>
                <w:vertAlign w:val="subscript"/>
                <w:lang w:eastAsia="zh-CN"/>
              </w:rPr>
              <m:t>CMAX</m:t>
            </m:r>
          </m:sub>
        </m:sSub>
      </m:oMath>
      <w:r>
        <w:t xml:space="preserve"> (per serving cell) or those of </w:t>
      </w:r>
      <m:oMath>
        <m:sSub>
          <m:sSubPr>
            <m:ctrlPr>
              <w:rPr>
                <w:rFonts w:ascii="Cambria Math" w:eastAsiaTheme="minorEastAsia" w:hAnsi="Cambria Math"/>
                <w:i/>
                <w:lang w:eastAsia="zh-CN"/>
              </w:rPr>
            </m:ctrlPr>
          </m:sSubPr>
          <m:e>
            <m:r>
              <w:rPr>
                <w:rFonts w:ascii="Cambria Math" w:eastAsiaTheme="minorEastAsia" w:hAnsi="Cambria Math" w:hint="eastAsia"/>
                <w:lang w:eastAsia="zh-CN"/>
              </w:rPr>
              <m:t>P</m:t>
            </m:r>
          </m:e>
          <m:sub>
            <m:r>
              <m:rPr>
                <m:sty m:val="p"/>
              </m:rPr>
              <w:rPr>
                <w:rFonts w:ascii="Cambria Math" w:hAnsi="Cambria Math"/>
                <w:vertAlign w:val="subscript"/>
                <w:lang w:eastAsia="zh-CN"/>
              </w:rPr>
              <m:t>CMAX</m:t>
            </m:r>
          </m:sub>
        </m:sSub>
      </m:oMath>
      <w:r>
        <w:t xml:space="preserve"> (per aggregated cells), respectively. Specifically for the higher limit of the configured transmitted power,</w:t>
      </w:r>
      <w:r w:rsidRPr="006F3000">
        <w:rPr>
          <w:rFonts w:ascii="Cambria Math" w:eastAsiaTheme="minorEastAsia" w:hAnsi="Cambria Math"/>
          <w:i/>
          <w:lang w:eastAsia="zh-CN"/>
        </w:rPr>
        <w:t xml:space="preserve"> </w:t>
      </w:r>
      <m:oMath>
        <m:sSub>
          <m:sSubPr>
            <m:ctrlPr>
              <w:rPr>
                <w:rFonts w:ascii="Cambria Math" w:eastAsiaTheme="minorEastAsia" w:hAnsi="Cambria Math"/>
                <w:i/>
                <w:lang w:eastAsia="zh-CN"/>
              </w:rPr>
            </m:ctrlPr>
          </m:sSubPr>
          <m:e>
            <m:r>
              <w:rPr>
                <w:rFonts w:ascii="Cambria Math" w:eastAsiaTheme="minorEastAsia" w:hAnsi="Cambria Math"/>
                <w:lang w:eastAsia="zh-CN"/>
              </w:rPr>
              <m:t>∆</m:t>
            </m:r>
            <m:r>
              <w:rPr>
                <w:rFonts w:ascii="Cambria Math" w:eastAsiaTheme="minorEastAsia" w:hAnsi="Cambria Math" w:hint="eastAsia"/>
                <w:lang w:eastAsia="zh-CN"/>
              </w:rPr>
              <m:t>P</m:t>
            </m:r>
          </m:e>
          <m:sub>
            <m:r>
              <m:rPr>
                <m:sty m:val="p"/>
              </m:rPr>
              <w:rPr>
                <w:rFonts w:ascii="Cambria Math" w:hAnsi="Cambria Math"/>
                <w:vertAlign w:val="subscript"/>
                <w:lang w:eastAsia="zh-CN"/>
              </w:rPr>
              <m:t>PowerClass</m:t>
            </m:r>
          </m:sub>
        </m:sSub>
      </m:oMath>
      <w:r>
        <w:t xml:space="preserve"> et al. are the only parameters which are not configurable by network and must be known to calculate the corresponding higher limit of the configured transmitted power. For instance, for single band with single CC operation case,</w:t>
      </w:r>
    </w:p>
    <w:p w14:paraId="21075E19" w14:textId="77777777" w:rsidR="00816D0F" w:rsidRPr="0000707E" w:rsidRDefault="003C763E" w:rsidP="00816D0F">
      <w:pPr>
        <w:spacing w:after="0"/>
        <w:jc w:val="both"/>
        <w:rPr>
          <w:lang w:eastAsia="zh-CN"/>
        </w:rPr>
      </w:pPr>
      <m:oMathPara>
        <m:oMath>
          <m:sSub>
            <m:sSubPr>
              <m:ctrlPr>
                <w:rPr>
                  <w:rFonts w:ascii="Cambria Math" w:eastAsiaTheme="minorEastAsia" w:hAnsi="Cambria Math"/>
                  <w:i/>
                  <w:lang w:eastAsia="zh-CN"/>
                </w:rPr>
              </m:ctrlPr>
            </m:sSubPr>
            <m:e>
              <m:r>
                <w:rPr>
                  <w:rFonts w:ascii="Cambria Math" w:eastAsiaTheme="minorEastAsia" w:hAnsi="Cambria Math" w:hint="eastAsia"/>
                  <w:lang w:eastAsia="zh-CN"/>
                </w:rPr>
                <m:t>P</m:t>
              </m:r>
            </m:e>
            <m:sub>
              <m:r>
                <m:rPr>
                  <m:sty m:val="p"/>
                </m:rPr>
                <w:rPr>
                  <w:rFonts w:ascii="Cambria Math" w:hAnsi="Cambria Math"/>
                  <w:vertAlign w:val="subscript"/>
                  <w:lang w:eastAsia="zh-CN"/>
                </w:rPr>
                <m:t>CMAX_H,f,c</m:t>
              </m:r>
            </m:sub>
          </m:sSub>
          <m:r>
            <w:rPr>
              <w:rFonts w:ascii="Cambria Math" w:eastAsiaTheme="minorEastAsia" w:hAnsi="Cambria Math"/>
              <w:lang w:eastAsia="zh-CN"/>
            </w:rPr>
            <m:t>=min</m:t>
          </m:r>
          <m:d>
            <m:dPr>
              <m:begChr m:val="{"/>
              <m:endChr m:val="}"/>
              <m:ctrlPr>
                <w:rPr>
                  <w:rFonts w:ascii="Cambria Math" w:eastAsiaTheme="minorEastAsia" w:hAnsi="Cambria Math"/>
                  <w:i/>
                  <w:lang w:eastAsia="zh-CN"/>
                </w:rPr>
              </m:ctrlPr>
            </m:dPr>
            <m:e>
              <m:sSub>
                <m:sSubPr>
                  <m:ctrlPr>
                    <w:rPr>
                      <w:rFonts w:ascii="Cambria Math" w:eastAsiaTheme="minorEastAsia" w:hAnsi="Cambria Math"/>
                      <w:i/>
                      <w:lang w:eastAsia="zh-CN"/>
                    </w:rPr>
                  </m:ctrlPr>
                </m:sSubPr>
                <m:e>
                  <m:r>
                    <w:rPr>
                      <w:rFonts w:ascii="Cambria Math" w:eastAsiaTheme="minorEastAsia" w:hAnsi="Cambria Math" w:hint="eastAsia"/>
                      <w:lang w:eastAsia="zh-CN"/>
                    </w:rPr>
                    <m:t>P</m:t>
                  </m:r>
                </m:e>
                <m:sub>
                  <m:r>
                    <m:rPr>
                      <m:sty m:val="p"/>
                    </m:rPr>
                    <w:rPr>
                      <w:rFonts w:ascii="Cambria Math" w:hAnsi="Cambria Math"/>
                      <w:vertAlign w:val="subscript"/>
                      <w:lang w:eastAsia="zh-CN"/>
                    </w:rPr>
                    <m:t>EMAX,c</m:t>
                  </m:r>
                </m:sub>
              </m:sSub>
              <m:r>
                <w:rPr>
                  <w:rFonts w:ascii="Cambria Math" w:eastAsiaTheme="minorEastAsia" w:hAnsi="Cambria Math"/>
                  <w:lang w:eastAsia="zh-CN"/>
                </w:rPr>
                <m:t>,</m:t>
              </m:r>
              <m:sSub>
                <m:sSubPr>
                  <m:ctrlPr>
                    <w:rPr>
                      <w:rFonts w:ascii="Cambria Math" w:eastAsiaTheme="minorEastAsia" w:hAnsi="Cambria Math"/>
                      <w:i/>
                      <w:lang w:eastAsia="zh-CN"/>
                    </w:rPr>
                  </m:ctrlPr>
                </m:sSubPr>
                <m:e>
                  <m:r>
                    <w:rPr>
                      <w:rFonts w:ascii="Cambria Math" w:eastAsiaTheme="minorEastAsia" w:hAnsi="Cambria Math" w:hint="eastAsia"/>
                      <w:lang w:eastAsia="zh-CN"/>
                    </w:rPr>
                    <m:t>P</m:t>
                  </m:r>
                </m:e>
                <m:sub>
                  <m:r>
                    <m:rPr>
                      <m:sty m:val="p"/>
                    </m:rPr>
                    <w:rPr>
                      <w:rFonts w:ascii="Cambria Math" w:hAnsi="Cambria Math"/>
                      <w:vertAlign w:val="subscript"/>
                      <w:lang w:eastAsia="zh-CN"/>
                    </w:rPr>
                    <m:t>PowerClass</m:t>
                  </m:r>
                </m:sub>
              </m:sSub>
              <m:r>
                <w:rPr>
                  <w:rFonts w:ascii="Cambria Math" w:eastAsiaTheme="minorEastAsia" w:hAnsi="Cambria Math"/>
                  <w:lang w:eastAsia="zh-CN"/>
                </w:rPr>
                <m:t>-</m:t>
              </m:r>
              <m:sSub>
                <m:sSubPr>
                  <m:ctrlPr>
                    <w:rPr>
                      <w:rFonts w:ascii="Cambria Math" w:eastAsiaTheme="minorEastAsia" w:hAnsi="Cambria Math"/>
                      <w:i/>
                      <w:lang w:eastAsia="zh-CN"/>
                    </w:rPr>
                  </m:ctrlPr>
                </m:sSubPr>
                <m:e>
                  <m:r>
                    <w:rPr>
                      <w:rFonts w:ascii="Cambria Math" w:eastAsiaTheme="minorEastAsia" w:hAnsi="Cambria Math"/>
                      <w:lang w:eastAsia="zh-CN"/>
                    </w:rPr>
                    <m:t>∆</m:t>
                  </m:r>
                  <m:r>
                    <w:rPr>
                      <w:rFonts w:ascii="Cambria Math" w:eastAsiaTheme="minorEastAsia" w:hAnsi="Cambria Math" w:hint="eastAsia"/>
                      <w:lang w:eastAsia="zh-CN"/>
                    </w:rPr>
                    <m:t>P</m:t>
                  </m:r>
                </m:e>
                <m:sub>
                  <m:r>
                    <m:rPr>
                      <m:sty m:val="p"/>
                    </m:rPr>
                    <w:rPr>
                      <w:rFonts w:ascii="Cambria Math" w:hAnsi="Cambria Math"/>
                      <w:vertAlign w:val="subscript"/>
                      <w:lang w:eastAsia="zh-CN"/>
                    </w:rPr>
                    <m:t>PowerClass</m:t>
                  </m:r>
                </m:sub>
              </m:sSub>
              <m:r>
                <w:rPr>
                  <w:rFonts w:ascii="Cambria Math" w:eastAsiaTheme="minorEastAsia" w:hAnsi="Cambria Math"/>
                  <w:lang w:eastAsia="zh-CN"/>
                </w:rPr>
                <m:t xml:space="preserve"> </m:t>
              </m:r>
            </m:e>
          </m:d>
        </m:oMath>
      </m:oMathPara>
    </w:p>
    <w:p w14:paraId="32B197EB" w14:textId="77777777" w:rsidR="00816D0F" w:rsidRPr="003431FB" w:rsidRDefault="00816D0F" w:rsidP="00816D0F">
      <w:pPr>
        <w:spacing w:after="0"/>
        <w:jc w:val="both"/>
      </w:pPr>
      <w:r w:rsidRPr="003431FB">
        <w:rPr>
          <w:lang w:eastAsia="zh-CN"/>
        </w:rPr>
        <w:t xml:space="preserve">where </w:t>
      </w:r>
      <m:oMath>
        <m:sSub>
          <m:sSubPr>
            <m:ctrlPr>
              <w:rPr>
                <w:rFonts w:ascii="Cambria Math" w:eastAsiaTheme="minorEastAsia" w:hAnsi="Cambria Math"/>
                <w:i/>
                <w:lang w:eastAsia="zh-CN"/>
              </w:rPr>
            </m:ctrlPr>
          </m:sSubPr>
          <m:e>
            <m:r>
              <w:rPr>
                <w:rFonts w:ascii="Cambria Math" w:eastAsiaTheme="minorEastAsia" w:hAnsi="Cambria Math" w:hint="eastAsia"/>
                <w:lang w:eastAsia="zh-CN"/>
              </w:rPr>
              <m:t>P</m:t>
            </m:r>
          </m:e>
          <m:sub>
            <m:r>
              <m:rPr>
                <m:sty m:val="p"/>
              </m:rPr>
              <w:rPr>
                <w:rFonts w:ascii="Cambria Math" w:hAnsi="Cambria Math"/>
                <w:vertAlign w:val="subscript"/>
                <w:lang w:eastAsia="zh-CN"/>
              </w:rPr>
              <m:t>EMAX,c</m:t>
            </m:r>
          </m:sub>
        </m:sSub>
      </m:oMath>
      <w:r w:rsidRPr="003431FB">
        <w:t xml:space="preserve"> is configurable by network and </w:t>
      </w:r>
      <m:oMath>
        <m:sSub>
          <m:sSubPr>
            <m:ctrlPr>
              <w:rPr>
                <w:rFonts w:ascii="Cambria Math" w:eastAsiaTheme="minorEastAsia" w:hAnsi="Cambria Math"/>
                <w:i/>
                <w:lang w:eastAsia="zh-CN"/>
              </w:rPr>
            </m:ctrlPr>
          </m:sSubPr>
          <m:e>
            <m:r>
              <w:rPr>
                <w:rFonts w:ascii="Cambria Math" w:eastAsiaTheme="minorEastAsia" w:hAnsi="Cambria Math" w:hint="eastAsia"/>
                <w:lang w:eastAsia="zh-CN"/>
              </w:rPr>
              <m:t>P</m:t>
            </m:r>
          </m:e>
          <m:sub>
            <m:r>
              <m:rPr>
                <m:sty m:val="p"/>
              </m:rPr>
              <w:rPr>
                <w:rFonts w:ascii="Cambria Math" w:hAnsi="Cambria Math"/>
                <w:vertAlign w:val="subscript"/>
                <w:lang w:eastAsia="zh-CN"/>
              </w:rPr>
              <m:t>PowerClass</m:t>
            </m:r>
          </m:sub>
        </m:sSub>
      </m:oMath>
      <w:r w:rsidRPr="003431FB">
        <w:t xml:space="preserve"> can be known by network since it is reported as UE capability of </w:t>
      </w:r>
      <w:r w:rsidRPr="003431FB">
        <w:rPr>
          <w:i/>
          <w:iCs/>
        </w:rPr>
        <w:t>ue-PowerClass</w:t>
      </w:r>
      <w:r w:rsidRPr="003431FB">
        <w:t xml:space="preserve"> or its extension. Here, reporting </w:t>
      </w:r>
      <m:oMath>
        <m:sSub>
          <m:sSubPr>
            <m:ctrlPr>
              <w:rPr>
                <w:rFonts w:ascii="Cambria Math" w:eastAsiaTheme="minorEastAsia" w:hAnsi="Cambria Math"/>
                <w:i/>
                <w:lang w:eastAsia="zh-CN"/>
              </w:rPr>
            </m:ctrlPr>
          </m:sSubPr>
          <m:e>
            <m:r>
              <w:rPr>
                <w:rFonts w:ascii="Cambria Math" w:eastAsiaTheme="minorEastAsia" w:hAnsi="Cambria Math"/>
                <w:lang w:eastAsia="zh-CN"/>
              </w:rPr>
              <m:t>∆</m:t>
            </m:r>
            <m:r>
              <w:rPr>
                <w:rFonts w:ascii="Cambria Math" w:eastAsiaTheme="minorEastAsia" w:hAnsi="Cambria Math" w:hint="eastAsia"/>
                <w:lang w:eastAsia="zh-CN"/>
              </w:rPr>
              <m:t>P</m:t>
            </m:r>
          </m:e>
          <m:sub>
            <m:r>
              <m:rPr>
                <m:sty m:val="p"/>
              </m:rPr>
              <w:rPr>
                <w:rFonts w:ascii="Cambria Math" w:hAnsi="Cambria Math"/>
                <w:vertAlign w:val="subscript"/>
                <w:lang w:eastAsia="zh-CN"/>
              </w:rPr>
              <m:t>PowerClass</m:t>
            </m:r>
          </m:sub>
        </m:sSub>
      </m:oMath>
      <w:r w:rsidRPr="003431FB">
        <w:rPr>
          <w:vertAlign w:val="subscript"/>
          <w:lang w:eastAsia="zh-CN"/>
        </w:rPr>
        <w:t>,</w:t>
      </w:r>
      <w:r w:rsidRPr="003431FB">
        <w:t xml:space="preserve"> whose value can be 0, 3 or 6 dB, allows the network to have more precise information about the higher limit of the configured transmitted power at the UE.</w:t>
      </w:r>
    </w:p>
    <w:p w14:paraId="621DDAB6" w14:textId="77777777" w:rsidR="00816D0F" w:rsidRPr="003431FB" w:rsidRDefault="00816D0F" w:rsidP="00816D0F">
      <w:pPr>
        <w:spacing w:after="0"/>
        <w:jc w:val="both"/>
      </w:pPr>
      <w:r w:rsidRPr="003431FB">
        <w:t xml:space="preserve">For example, assume a PC 1.5 device, for which </w:t>
      </w:r>
      <m:oMath>
        <m:sSub>
          <m:sSubPr>
            <m:ctrlPr>
              <w:rPr>
                <w:rFonts w:ascii="Cambria Math" w:eastAsiaTheme="minorEastAsia" w:hAnsi="Cambria Math"/>
                <w:i/>
                <w:lang w:eastAsia="zh-CN"/>
              </w:rPr>
            </m:ctrlPr>
          </m:sSubPr>
          <m:e>
            <m:r>
              <w:rPr>
                <w:rFonts w:ascii="Cambria Math" w:eastAsiaTheme="minorEastAsia" w:hAnsi="Cambria Math" w:hint="eastAsia"/>
                <w:lang w:eastAsia="zh-CN"/>
              </w:rPr>
              <m:t>P</m:t>
            </m:r>
          </m:e>
          <m:sub>
            <m:r>
              <m:rPr>
                <m:sty m:val="p"/>
              </m:rPr>
              <w:rPr>
                <w:rFonts w:ascii="Cambria Math" w:hAnsi="Cambria Math"/>
                <w:vertAlign w:val="subscript"/>
                <w:lang w:eastAsia="zh-CN"/>
              </w:rPr>
              <m:t>PowerClass</m:t>
            </m:r>
          </m:sub>
        </m:sSub>
        <m:r>
          <w:rPr>
            <w:rFonts w:ascii="Cambria Math" w:eastAsiaTheme="minorEastAsia" w:hAnsi="Cambria Math"/>
            <w:lang w:eastAsia="zh-CN"/>
          </w:rPr>
          <m:t xml:space="preserve">=29 </m:t>
        </m:r>
        <m:r>
          <m:rPr>
            <m:sty m:val="p"/>
          </m:rPr>
          <w:rPr>
            <w:rFonts w:ascii="Cambria Math" w:eastAsiaTheme="minorEastAsia" w:hAnsi="Cambria Math"/>
            <w:lang w:eastAsia="zh-CN"/>
          </w:rPr>
          <m:t>dBm</m:t>
        </m:r>
      </m:oMath>
      <w:r w:rsidRPr="003431FB">
        <w:t>, being configured with</w:t>
      </w:r>
      <w:r w:rsidRPr="003431FB">
        <w:rPr>
          <w:rFonts w:eastAsiaTheme="minorEastAsia" w:hint="eastAsia"/>
          <w:lang w:eastAsia="zh-CN"/>
        </w:rPr>
        <w:t xml:space="preserve"> </w:t>
      </w:r>
      <m:oMath>
        <m:sSub>
          <m:sSubPr>
            <m:ctrlPr>
              <w:rPr>
                <w:rFonts w:ascii="Cambria Math" w:eastAsiaTheme="minorEastAsia" w:hAnsi="Cambria Math"/>
                <w:i/>
                <w:lang w:eastAsia="zh-CN"/>
              </w:rPr>
            </m:ctrlPr>
          </m:sSubPr>
          <m:e>
            <m:r>
              <w:rPr>
                <w:rFonts w:ascii="Cambria Math" w:eastAsiaTheme="minorEastAsia" w:hAnsi="Cambria Math" w:hint="eastAsia"/>
                <w:lang w:eastAsia="zh-CN"/>
              </w:rPr>
              <m:t>P</m:t>
            </m:r>
          </m:e>
          <m:sub>
            <m:r>
              <m:rPr>
                <m:sty m:val="p"/>
              </m:rPr>
              <w:rPr>
                <w:rFonts w:ascii="Cambria Math" w:hAnsi="Cambria Math"/>
                <w:vertAlign w:val="subscript"/>
                <w:lang w:eastAsia="zh-CN"/>
              </w:rPr>
              <m:t>EMAX,c</m:t>
            </m:r>
          </m:sub>
        </m:sSub>
        <m:r>
          <w:rPr>
            <w:rFonts w:ascii="Cambria Math" w:eastAsiaTheme="minorEastAsia" w:hAnsi="Cambria Math"/>
            <w:lang w:eastAsia="zh-CN"/>
          </w:rPr>
          <m:t xml:space="preserve">=29 </m:t>
        </m:r>
        <m:r>
          <m:rPr>
            <m:sty m:val="p"/>
          </m:rPr>
          <w:rPr>
            <w:rFonts w:ascii="Cambria Math" w:eastAsiaTheme="minorEastAsia" w:hAnsi="Cambria Math"/>
            <w:lang w:eastAsia="zh-CN"/>
          </w:rPr>
          <m:t>dBm</m:t>
        </m:r>
      </m:oMath>
      <w:r w:rsidRPr="003431FB">
        <w:t xml:space="preserve">. Since </w:t>
      </w:r>
      <m:oMath>
        <m:sSub>
          <m:sSubPr>
            <m:ctrlPr>
              <w:rPr>
                <w:rFonts w:ascii="Cambria Math" w:eastAsiaTheme="minorEastAsia" w:hAnsi="Cambria Math"/>
                <w:i/>
                <w:lang w:eastAsia="zh-CN"/>
              </w:rPr>
            </m:ctrlPr>
          </m:sSubPr>
          <m:e>
            <m:r>
              <w:rPr>
                <w:rFonts w:ascii="Cambria Math" w:eastAsiaTheme="minorEastAsia" w:hAnsi="Cambria Math"/>
                <w:lang w:eastAsia="zh-CN"/>
              </w:rPr>
              <m:t>∆</m:t>
            </m:r>
            <m:r>
              <w:rPr>
                <w:rFonts w:ascii="Cambria Math" w:eastAsiaTheme="minorEastAsia" w:hAnsi="Cambria Math" w:hint="eastAsia"/>
                <w:lang w:eastAsia="zh-CN"/>
              </w:rPr>
              <m:t>P</m:t>
            </m:r>
          </m:e>
          <m:sub>
            <m:r>
              <m:rPr>
                <m:sty m:val="p"/>
              </m:rPr>
              <w:rPr>
                <w:rFonts w:ascii="Cambria Math" w:hAnsi="Cambria Math"/>
                <w:vertAlign w:val="subscript"/>
                <w:lang w:eastAsia="zh-CN"/>
              </w:rPr>
              <m:t>PowerClass</m:t>
            </m:r>
          </m:sub>
        </m:sSub>
      </m:oMath>
      <w:r w:rsidRPr="003431FB">
        <w:t xml:space="preserve"> may be as high as 6 dB, e.g., due to satisfying regulation like SAR when scheduled uplink symbols % is too high, the </w:t>
      </w:r>
      <m:oMath>
        <m:sSub>
          <m:sSubPr>
            <m:ctrlPr>
              <w:rPr>
                <w:rFonts w:ascii="Cambria Math" w:eastAsiaTheme="minorEastAsia" w:hAnsi="Cambria Math"/>
                <w:i/>
                <w:lang w:eastAsia="zh-CN"/>
              </w:rPr>
            </m:ctrlPr>
          </m:sSubPr>
          <m:e>
            <m:r>
              <w:rPr>
                <w:rFonts w:ascii="Cambria Math" w:eastAsiaTheme="minorEastAsia" w:hAnsi="Cambria Math" w:hint="eastAsia"/>
                <w:lang w:eastAsia="zh-CN"/>
              </w:rPr>
              <m:t>P</m:t>
            </m:r>
          </m:e>
          <m:sub>
            <m:r>
              <m:rPr>
                <m:sty m:val="p"/>
              </m:rPr>
              <w:rPr>
                <w:rFonts w:ascii="Cambria Math" w:hAnsi="Cambria Math"/>
                <w:vertAlign w:val="subscript"/>
                <w:lang w:eastAsia="zh-CN"/>
              </w:rPr>
              <m:t>CMAX_H,f,c</m:t>
            </m:r>
          </m:sub>
        </m:sSub>
      </m:oMath>
      <w:r w:rsidRPr="003431FB">
        <w:t xml:space="preserve"> can be as low as 23 dBm. It is, however, not possible for the network to be aware of when the UE sets </w:t>
      </w:r>
      <m:oMath>
        <m:sSub>
          <m:sSubPr>
            <m:ctrlPr>
              <w:rPr>
                <w:rFonts w:ascii="Cambria Math" w:eastAsiaTheme="minorEastAsia" w:hAnsi="Cambria Math"/>
                <w:i/>
                <w:lang w:eastAsia="zh-CN"/>
              </w:rPr>
            </m:ctrlPr>
          </m:sSubPr>
          <m:e>
            <m:r>
              <w:rPr>
                <w:rFonts w:ascii="Cambria Math" w:eastAsiaTheme="minorEastAsia" w:hAnsi="Cambria Math"/>
                <w:lang w:eastAsia="zh-CN"/>
              </w:rPr>
              <m:t>∆</m:t>
            </m:r>
            <m:r>
              <w:rPr>
                <w:rFonts w:ascii="Cambria Math" w:eastAsiaTheme="minorEastAsia" w:hAnsi="Cambria Math" w:hint="eastAsia"/>
                <w:lang w:eastAsia="zh-CN"/>
              </w:rPr>
              <m:t>P</m:t>
            </m:r>
          </m:e>
          <m:sub>
            <m:r>
              <m:rPr>
                <m:sty m:val="p"/>
              </m:rPr>
              <w:rPr>
                <w:rFonts w:ascii="Cambria Math" w:hAnsi="Cambria Math"/>
                <w:vertAlign w:val="subscript"/>
                <w:lang w:eastAsia="zh-CN"/>
              </w:rPr>
              <m:t>PowerClass</m:t>
            </m:r>
          </m:sub>
        </m:sSub>
      </m:oMath>
      <w:r w:rsidRPr="003431FB">
        <w:t xml:space="preserve"> from 0 dB to 6 dB since the evaluation period, start and end timing of the evaluation is up to UE implementation. Given that the attainable power is one of the most important information for the network, the introduction of a scheme to allow UE to inform network of the value is beneficial at least when the scheme is configured and triggered by the network. </w:t>
      </w:r>
    </w:p>
    <w:p w14:paraId="2E5C737D" w14:textId="77777777" w:rsidR="00816D0F" w:rsidRPr="00B374FF" w:rsidRDefault="00816D0F" w:rsidP="00816D0F">
      <w:pPr>
        <w:spacing w:after="0"/>
        <w:jc w:val="both"/>
        <w:rPr>
          <w:color w:val="4472C4"/>
          <w:sz w:val="21"/>
          <w:szCs w:val="21"/>
          <w:lang w:eastAsia="zh-CN"/>
        </w:rPr>
      </w:pPr>
    </w:p>
    <w:p w14:paraId="2BC74BD7" w14:textId="77777777" w:rsidR="00816D0F" w:rsidRPr="00314D36" w:rsidRDefault="00816D0F" w:rsidP="00816D0F">
      <w:pPr>
        <w:numPr>
          <w:ilvl w:val="0"/>
          <w:numId w:val="8"/>
        </w:numPr>
        <w:spacing w:after="0"/>
        <w:rPr>
          <w:b/>
        </w:rPr>
      </w:pPr>
      <w:r w:rsidRPr="005827CD">
        <w:rPr>
          <w:rFonts w:eastAsia="Malgun Gothic"/>
          <w:b/>
          <w:lang w:val="en-US" w:eastAsia="ko-KR"/>
        </w:rPr>
        <w:t>Enhancements to reduce MPR/PAR, including frequency domain spectrum shaping</w:t>
      </w:r>
    </w:p>
    <w:p w14:paraId="17B5513F" w14:textId="77777777" w:rsidR="00816D0F" w:rsidRDefault="00816D0F" w:rsidP="00816D0F">
      <w:pPr>
        <w:spacing w:after="0"/>
        <w:jc w:val="both"/>
        <w:rPr>
          <w:rStyle w:val="ui-provider"/>
        </w:rPr>
      </w:pPr>
      <w:r w:rsidRPr="00497313">
        <w:rPr>
          <w:rStyle w:val="ui-provider"/>
        </w:rPr>
        <w:t>MPR reduction is intro</w:t>
      </w:r>
      <w:r>
        <w:rPr>
          <w:rStyle w:val="ui-provider"/>
        </w:rPr>
        <w:t>du</w:t>
      </w:r>
      <w:r w:rsidRPr="00497313">
        <w:rPr>
          <w:rStyle w:val="ui-provider"/>
        </w:rPr>
        <w:t xml:space="preserve">ced by allowing 1dB power boosting with and without frequency domain spectrum shaping for both pi/2 BPSK and QPSK </w:t>
      </w:r>
      <w:r w:rsidRPr="00FD0DA5">
        <w:rPr>
          <w:rStyle w:val="ui-provider"/>
        </w:rPr>
        <w:t>with</w:t>
      </w:r>
      <w:r w:rsidRPr="00497313">
        <w:rPr>
          <w:rStyle w:val="ui-provider"/>
        </w:rPr>
        <w:t xml:space="preserve"> PC3 as well as PC2. </w:t>
      </w:r>
      <w:r>
        <w:rPr>
          <w:rStyle w:val="ui-provider"/>
        </w:rPr>
        <w:t>Specifically,</w:t>
      </w:r>
      <w:r w:rsidRPr="00497313">
        <w:rPr>
          <w:rStyle w:val="ui-provider"/>
        </w:rPr>
        <w:t xml:space="preserve"> the reference power </w:t>
      </w:r>
      <w:r>
        <w:rPr>
          <w:rStyle w:val="ui-provider"/>
        </w:rPr>
        <w:t xml:space="preserve">at the UE </w:t>
      </w:r>
      <w:r w:rsidRPr="00497313">
        <w:rPr>
          <w:rStyle w:val="ui-provider"/>
        </w:rPr>
        <w:t xml:space="preserve">is increased equivalent to the power boost while the allowed MPR values </w:t>
      </w:r>
      <w:r>
        <w:rPr>
          <w:rStyle w:val="ui-provider"/>
        </w:rPr>
        <w:t>are</w:t>
      </w:r>
      <w:r w:rsidRPr="00497313">
        <w:rPr>
          <w:rStyle w:val="ui-provider"/>
        </w:rPr>
        <w:t xml:space="preserve"> maintained. </w:t>
      </w:r>
      <w:r>
        <w:rPr>
          <w:rStyle w:val="ui-provider"/>
        </w:rPr>
        <w:t xml:space="preserve">Such </w:t>
      </w:r>
      <w:r w:rsidRPr="00497313">
        <w:rPr>
          <w:rStyle w:val="ui-provider"/>
        </w:rPr>
        <w:t xml:space="preserve">MPR reduction is currently available for the inner allocations with frequency domain spectrum shaping and accompanying spectrum flatness requirement relaxation </w:t>
      </w:r>
      <w:r>
        <w:rPr>
          <w:rStyle w:val="ui-provider"/>
        </w:rPr>
        <w:t>as well as</w:t>
      </w:r>
      <w:r w:rsidRPr="00497313">
        <w:rPr>
          <w:rStyle w:val="ui-provider"/>
        </w:rPr>
        <w:t xml:space="preserve"> for a subset of the inner allocations with no frequency domain spectrum shaping and spectrum flatness requirement relaxation.</w:t>
      </w:r>
    </w:p>
    <w:p w14:paraId="21FAA512" w14:textId="77777777" w:rsidR="00816D0F" w:rsidRPr="00497313" w:rsidRDefault="00816D0F" w:rsidP="00816D0F">
      <w:pPr>
        <w:spacing w:after="0"/>
        <w:rPr>
          <w:rStyle w:val="ui-provider"/>
        </w:rPr>
      </w:pPr>
    </w:p>
    <w:p w14:paraId="279B6C72" w14:textId="77777777" w:rsidR="00816D0F" w:rsidRPr="00314D36" w:rsidRDefault="00816D0F" w:rsidP="00816D0F">
      <w:pPr>
        <w:numPr>
          <w:ilvl w:val="0"/>
          <w:numId w:val="8"/>
        </w:numPr>
        <w:spacing w:after="0"/>
        <w:rPr>
          <w:b/>
        </w:rPr>
      </w:pPr>
      <w:r>
        <w:rPr>
          <w:rFonts w:eastAsia="Malgun Gothic"/>
          <w:b/>
          <w:lang w:eastAsia="ko-KR"/>
        </w:rPr>
        <w:t>Dynamic waveform switching between DFT-S-OFDM and CP-OFDM</w:t>
      </w:r>
    </w:p>
    <w:p w14:paraId="109C2124" w14:textId="77777777" w:rsidR="00816D0F" w:rsidRDefault="00816D0F" w:rsidP="00816D0F">
      <w:pPr>
        <w:spacing w:after="0"/>
        <w:jc w:val="both"/>
      </w:pPr>
      <w:r>
        <w:t xml:space="preserve">Dynamic waveform indication is introduced to allow the network to set the most beneficial waveform (e.g., DFT-S-OFDM waveform is beneficial for coverage, while CP-OFDM waveform is beneficial for capacity) considering the UE coverage situation without requiring RRC reconfiguration. The indication is applicable to PUSCH dynamically scheduled by DCI format 0_1 or 0_2 and is realized by introducing a transform precoder indicator field in these DCI formats, where transform precoder enabled or disabled corresponds to DFT-S-OFDM or CP-OFDM waveform, respectively. </w:t>
      </w:r>
    </w:p>
    <w:p w14:paraId="50B01FBE" w14:textId="77777777" w:rsidR="00816D0F" w:rsidRDefault="00816D0F" w:rsidP="00816D0F">
      <w:pPr>
        <w:spacing w:after="0"/>
        <w:jc w:val="both"/>
      </w:pPr>
      <w:r>
        <w:t>In addition, reporting of configured maximum power for assumed PUSCH is introduced to assist the network in determining whether to change the waveform. The assumed PUSCH is with CP-OFDM waveform if the actual PUSCH is with DFT-S-OFDM waveform, and vice-versa. Two new MAC CEs are introduced for reporting this information together with legacy power headroom information of the actual PUSCH within a single entry PHR format or a multiple-entry PHR format.</w:t>
      </w:r>
    </w:p>
    <w:p w14:paraId="145C5591" w14:textId="77777777" w:rsidR="00816D0F" w:rsidRDefault="00816D0F" w:rsidP="00816D0F">
      <w:pPr>
        <w:spacing w:after="0"/>
        <w:jc w:val="both"/>
      </w:pPr>
    </w:p>
    <w:p w14:paraId="3E6B7B47" w14:textId="77777777" w:rsidR="00816D0F" w:rsidRPr="000D2E94" w:rsidRDefault="00816D0F" w:rsidP="00816D0F">
      <w:pPr>
        <w:rPr>
          <w:b/>
        </w:rPr>
      </w:pPr>
      <w:r w:rsidRPr="000D2E94">
        <w:rPr>
          <w:b/>
        </w:rPr>
        <w:t>References</w:t>
      </w:r>
      <w:r w:rsidRPr="000D2E94">
        <w:t xml:space="preserve"> </w:t>
      </w:r>
    </w:p>
    <w:p w14:paraId="3C651747" w14:textId="77777777" w:rsidR="00816D0F" w:rsidRDefault="00816D0F" w:rsidP="00816D0F">
      <w:r>
        <w:t>List of related CRs: select "TSG Status = Approved" in:</w:t>
      </w:r>
    </w:p>
    <w:p w14:paraId="764B68B9" w14:textId="659B4D29" w:rsidR="00816D0F" w:rsidRDefault="003C763E" w:rsidP="00816D0F">
      <w:hyperlink r:id="rId815" w:history="1">
        <w:r w:rsidR="00816D0F" w:rsidRPr="00224166">
          <w:rPr>
            <w:rStyle w:val="Hyperlink"/>
          </w:rPr>
          <w:t>https://portal.3gpp.org/ChangeRequests.aspx?q=1&amp;workitem=940095,940195,940295</w:t>
        </w:r>
      </w:hyperlink>
    </w:p>
    <w:p w14:paraId="2D5EF40D" w14:textId="7093E05F" w:rsidR="003914EC" w:rsidRPr="00D00E61" w:rsidRDefault="00091B07" w:rsidP="003914EC">
      <w:pPr>
        <w:pStyle w:val="Heading2"/>
        <w:rPr>
          <w:lang w:eastAsia="en-GB"/>
        </w:rPr>
      </w:pPr>
      <w:bookmarkStart w:id="195" w:name="_Toc171519732"/>
      <w:r>
        <w:rPr>
          <w:lang w:eastAsia="en-GB"/>
        </w:rPr>
        <w:t>27.</w:t>
      </w:r>
      <w:r w:rsidR="003914EC">
        <w:rPr>
          <w:lang w:eastAsia="en-GB"/>
        </w:rPr>
        <w:t>5</w:t>
      </w:r>
      <w:r w:rsidR="003914EC">
        <w:rPr>
          <w:lang w:eastAsia="en-GB"/>
        </w:rPr>
        <w:tab/>
      </w:r>
      <w:r w:rsidR="003914EC" w:rsidRPr="003914EC">
        <w:rPr>
          <w:lang w:eastAsia="en-GB"/>
        </w:rPr>
        <w:t>NR demodulation performance evolution</w:t>
      </w:r>
      <w:bookmarkEnd w:id="195"/>
      <w:r w:rsidR="003914EC" w:rsidRPr="003914EC">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1B6C8A" w:rsidRPr="00EF7FBB" w14:paraId="1D378DA5" w14:textId="77777777" w:rsidTr="001B6C8A">
        <w:trPr>
          <w:trHeight w:val="255"/>
        </w:trPr>
        <w:tc>
          <w:tcPr>
            <w:tcW w:w="757" w:type="dxa"/>
            <w:shd w:val="clear" w:color="auto" w:fill="auto"/>
            <w:tcMar>
              <w:left w:w="28" w:type="dxa"/>
              <w:right w:w="28" w:type="dxa"/>
            </w:tcMar>
            <w:hideMark/>
          </w:tcPr>
          <w:p w14:paraId="44D590ED" w14:textId="77777777" w:rsidR="001B6C8A" w:rsidRPr="00EF7FBB" w:rsidRDefault="001B6C8A"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950073</w:t>
            </w:r>
          </w:p>
        </w:tc>
        <w:tc>
          <w:tcPr>
            <w:tcW w:w="3969" w:type="dxa"/>
            <w:shd w:val="clear" w:color="auto" w:fill="auto"/>
            <w:tcMar>
              <w:left w:w="28" w:type="dxa"/>
              <w:right w:w="28" w:type="dxa"/>
            </w:tcMar>
            <w:hideMark/>
          </w:tcPr>
          <w:p w14:paraId="5025B248" w14:textId="77777777" w:rsidR="001B6C8A" w:rsidRPr="00EF7FBB" w:rsidRDefault="001B6C8A" w:rsidP="00751CC1">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NR demodulation performance evolution </w:t>
            </w:r>
          </w:p>
        </w:tc>
        <w:tc>
          <w:tcPr>
            <w:tcW w:w="1701" w:type="dxa"/>
            <w:shd w:val="clear" w:color="auto" w:fill="auto"/>
            <w:tcMar>
              <w:left w:w="28" w:type="dxa"/>
              <w:right w:w="28" w:type="dxa"/>
            </w:tcMar>
            <w:hideMark/>
          </w:tcPr>
          <w:p w14:paraId="51355A5C" w14:textId="1C8659ED" w:rsidR="001B6C8A" w:rsidRPr="00EF7FBB" w:rsidRDefault="001B6C8A" w:rsidP="00751CC1">
            <w:pPr>
              <w:overflowPunct/>
              <w:autoSpaceDE/>
              <w:autoSpaceDN/>
              <w:adjustRightInd/>
              <w:spacing w:after="0"/>
              <w:textAlignment w:val="auto"/>
              <w:rPr>
                <w:rFonts w:ascii="Arial" w:hAnsi="Arial" w:cs="Arial"/>
                <w:b/>
                <w:bCs/>
                <w:color w:val="000000"/>
                <w:sz w:val="18"/>
                <w:szCs w:val="18"/>
                <w:lang w:val="es-ES" w:eastAsia="en-GB"/>
              </w:rPr>
            </w:pPr>
            <w:r w:rsidRPr="00EF7FBB">
              <w:rPr>
                <w:rFonts w:ascii="Arial" w:hAnsi="Arial" w:cs="Arial"/>
                <w:b/>
                <w:bCs/>
                <w:color w:val="000000"/>
                <w:sz w:val="18"/>
                <w:szCs w:val="18"/>
                <w:lang w:val="es-ES" w:eastAsia="en-GB"/>
              </w:rPr>
              <w:t>NR_demod_enh3</w:t>
            </w:r>
          </w:p>
        </w:tc>
        <w:tc>
          <w:tcPr>
            <w:tcW w:w="397" w:type="dxa"/>
            <w:shd w:val="clear" w:color="auto" w:fill="auto"/>
            <w:tcMar>
              <w:left w:w="28" w:type="dxa"/>
              <w:right w:w="28" w:type="dxa"/>
            </w:tcMar>
            <w:hideMark/>
          </w:tcPr>
          <w:p w14:paraId="06D84BF9" w14:textId="77777777" w:rsidR="001B6C8A" w:rsidRPr="00EF7FBB" w:rsidRDefault="001B6C8A" w:rsidP="00751CC1">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 </w:t>
            </w:r>
          </w:p>
        </w:tc>
        <w:tc>
          <w:tcPr>
            <w:tcW w:w="850" w:type="dxa"/>
            <w:shd w:val="clear" w:color="auto" w:fill="auto"/>
            <w:tcMar>
              <w:left w:w="28" w:type="dxa"/>
              <w:right w:w="28" w:type="dxa"/>
            </w:tcMar>
            <w:hideMark/>
          </w:tcPr>
          <w:p w14:paraId="32E74D0D" w14:textId="26E19E12" w:rsidR="001B6C8A" w:rsidRPr="00EF7FBB" w:rsidRDefault="003C763E" w:rsidP="00751CC1">
            <w:pPr>
              <w:overflowPunct/>
              <w:autoSpaceDE/>
              <w:autoSpaceDN/>
              <w:adjustRightInd/>
              <w:spacing w:after="0"/>
              <w:textAlignment w:val="auto"/>
              <w:rPr>
                <w:rFonts w:ascii="Calibri" w:hAnsi="Calibri" w:cs="Calibri"/>
                <w:color w:val="0563C1"/>
                <w:sz w:val="18"/>
                <w:szCs w:val="18"/>
                <w:u w:val="single"/>
                <w:lang w:eastAsia="en-GB"/>
              </w:rPr>
            </w:pPr>
            <w:hyperlink r:id="rId816" w:history="1">
              <w:r w:rsidR="007D3634" w:rsidRPr="007D3634">
                <w:rPr>
                  <w:rFonts w:ascii="Calibri" w:hAnsi="Calibri" w:cs="Calibri"/>
                  <w:color w:val="0563C1"/>
                  <w:sz w:val="16"/>
                  <w:szCs w:val="18"/>
                  <w:u w:val="single"/>
                  <w:lang w:eastAsia="en-GB"/>
                </w:rPr>
                <w:t>RP-232685</w:t>
              </w:r>
            </w:hyperlink>
          </w:p>
        </w:tc>
        <w:tc>
          <w:tcPr>
            <w:tcW w:w="2268" w:type="dxa"/>
            <w:shd w:val="clear" w:color="auto" w:fill="auto"/>
            <w:tcMar>
              <w:left w:w="28" w:type="dxa"/>
              <w:right w:w="28" w:type="dxa"/>
            </w:tcMar>
            <w:hideMark/>
          </w:tcPr>
          <w:p w14:paraId="6E83AB09" w14:textId="77777777" w:rsidR="001B6C8A" w:rsidRPr="00EF7FBB" w:rsidRDefault="001B6C8A"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Jingzhou Wu, China Telecom</w:t>
            </w:r>
          </w:p>
        </w:tc>
      </w:tr>
      <w:tr w:rsidR="001B6C8A" w:rsidRPr="00EF7FBB" w14:paraId="161C31A2" w14:textId="77777777" w:rsidTr="001B6C8A">
        <w:trPr>
          <w:trHeight w:val="255"/>
        </w:trPr>
        <w:tc>
          <w:tcPr>
            <w:tcW w:w="757" w:type="dxa"/>
            <w:shd w:val="clear" w:color="auto" w:fill="auto"/>
            <w:tcMar>
              <w:left w:w="28" w:type="dxa"/>
              <w:right w:w="28" w:type="dxa"/>
            </w:tcMar>
            <w:hideMark/>
          </w:tcPr>
          <w:p w14:paraId="7741AFA1" w14:textId="77777777" w:rsidR="001B6C8A" w:rsidRPr="00EF7FBB" w:rsidRDefault="001B6C8A"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1001061</w:t>
            </w:r>
          </w:p>
        </w:tc>
        <w:tc>
          <w:tcPr>
            <w:tcW w:w="3969" w:type="dxa"/>
            <w:shd w:val="clear" w:color="auto" w:fill="auto"/>
            <w:tcMar>
              <w:left w:w="28" w:type="dxa"/>
              <w:right w:w="28" w:type="dxa"/>
            </w:tcMar>
            <w:hideMark/>
          </w:tcPr>
          <w:p w14:paraId="2DFBB8A3" w14:textId="77777777" w:rsidR="001B6C8A" w:rsidRPr="00EF7FBB" w:rsidRDefault="001B6C8A"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NR demodulation performance evolution </w:t>
            </w:r>
          </w:p>
        </w:tc>
        <w:tc>
          <w:tcPr>
            <w:tcW w:w="1701" w:type="dxa"/>
            <w:shd w:val="clear" w:color="auto" w:fill="auto"/>
            <w:tcMar>
              <w:left w:w="28" w:type="dxa"/>
              <w:right w:w="28" w:type="dxa"/>
            </w:tcMar>
            <w:hideMark/>
          </w:tcPr>
          <w:p w14:paraId="2CE71683" w14:textId="0389EA36" w:rsidR="001B6C8A" w:rsidRPr="00EF7FBB" w:rsidRDefault="001B6C8A" w:rsidP="00751CC1">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NR_demod_enh3-Core</w:t>
            </w:r>
          </w:p>
        </w:tc>
        <w:tc>
          <w:tcPr>
            <w:tcW w:w="397" w:type="dxa"/>
            <w:shd w:val="clear" w:color="auto" w:fill="auto"/>
            <w:tcMar>
              <w:left w:w="28" w:type="dxa"/>
              <w:right w:w="28" w:type="dxa"/>
            </w:tcMar>
            <w:hideMark/>
          </w:tcPr>
          <w:p w14:paraId="38577C80" w14:textId="77777777" w:rsidR="001B6C8A" w:rsidRPr="00EF7FBB" w:rsidRDefault="001B6C8A"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50" w:type="dxa"/>
            <w:shd w:val="clear" w:color="auto" w:fill="auto"/>
            <w:tcMar>
              <w:left w:w="28" w:type="dxa"/>
              <w:right w:w="28" w:type="dxa"/>
            </w:tcMar>
            <w:hideMark/>
          </w:tcPr>
          <w:p w14:paraId="0F501D55" w14:textId="37491C73" w:rsidR="001B6C8A" w:rsidRPr="00EF7FBB" w:rsidRDefault="003C763E" w:rsidP="00751CC1">
            <w:pPr>
              <w:overflowPunct/>
              <w:autoSpaceDE/>
              <w:autoSpaceDN/>
              <w:adjustRightInd/>
              <w:spacing w:after="0"/>
              <w:textAlignment w:val="auto"/>
              <w:rPr>
                <w:rFonts w:ascii="Calibri" w:hAnsi="Calibri" w:cs="Calibri"/>
                <w:color w:val="0563C1"/>
                <w:sz w:val="18"/>
                <w:szCs w:val="18"/>
                <w:u w:val="single"/>
                <w:lang w:eastAsia="en-GB"/>
              </w:rPr>
            </w:pPr>
            <w:hyperlink r:id="rId817" w:history="1">
              <w:r w:rsidR="007D3634" w:rsidRPr="007D3634">
                <w:rPr>
                  <w:rFonts w:ascii="Calibri" w:hAnsi="Calibri" w:cs="Calibri"/>
                  <w:color w:val="0563C1"/>
                  <w:sz w:val="16"/>
                  <w:szCs w:val="18"/>
                  <w:u w:val="single"/>
                  <w:lang w:eastAsia="en-GB"/>
                </w:rPr>
                <w:t>RP-232685</w:t>
              </w:r>
            </w:hyperlink>
          </w:p>
        </w:tc>
        <w:tc>
          <w:tcPr>
            <w:tcW w:w="2268" w:type="dxa"/>
            <w:shd w:val="clear" w:color="auto" w:fill="auto"/>
            <w:tcMar>
              <w:left w:w="28" w:type="dxa"/>
              <w:right w:w="28" w:type="dxa"/>
            </w:tcMar>
            <w:hideMark/>
          </w:tcPr>
          <w:p w14:paraId="0F820FC3" w14:textId="77777777" w:rsidR="001B6C8A" w:rsidRPr="00EF7FBB" w:rsidRDefault="001B6C8A"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Jingzhou Wu, China Telecom</w:t>
            </w:r>
          </w:p>
        </w:tc>
      </w:tr>
      <w:tr w:rsidR="001B6C8A" w:rsidRPr="00EF7FBB" w14:paraId="7CA4E6FF" w14:textId="77777777" w:rsidTr="001B6C8A">
        <w:trPr>
          <w:trHeight w:val="255"/>
        </w:trPr>
        <w:tc>
          <w:tcPr>
            <w:tcW w:w="757" w:type="dxa"/>
            <w:shd w:val="clear" w:color="auto" w:fill="auto"/>
            <w:tcMar>
              <w:left w:w="28" w:type="dxa"/>
              <w:right w:w="28" w:type="dxa"/>
            </w:tcMar>
            <w:hideMark/>
          </w:tcPr>
          <w:p w14:paraId="52A8DF01" w14:textId="77777777" w:rsidR="001B6C8A" w:rsidRPr="00EF7FBB" w:rsidRDefault="001B6C8A"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950273</w:t>
            </w:r>
          </w:p>
        </w:tc>
        <w:tc>
          <w:tcPr>
            <w:tcW w:w="3969" w:type="dxa"/>
            <w:shd w:val="clear" w:color="auto" w:fill="auto"/>
            <w:tcMar>
              <w:left w:w="28" w:type="dxa"/>
              <w:right w:w="28" w:type="dxa"/>
            </w:tcMar>
            <w:hideMark/>
          </w:tcPr>
          <w:p w14:paraId="33800A52" w14:textId="77777777" w:rsidR="001B6C8A" w:rsidRPr="00EF7FBB" w:rsidRDefault="001B6C8A"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NR demodulation performance evolution </w:t>
            </w:r>
          </w:p>
        </w:tc>
        <w:tc>
          <w:tcPr>
            <w:tcW w:w="1701" w:type="dxa"/>
            <w:shd w:val="clear" w:color="auto" w:fill="auto"/>
            <w:tcMar>
              <w:left w:w="28" w:type="dxa"/>
              <w:right w:w="28" w:type="dxa"/>
            </w:tcMar>
            <w:hideMark/>
          </w:tcPr>
          <w:p w14:paraId="5218C747" w14:textId="04C3016D" w:rsidR="001B6C8A" w:rsidRPr="00EF7FBB" w:rsidRDefault="001B6C8A" w:rsidP="00751CC1">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NR_demod_enh3-Perf</w:t>
            </w:r>
          </w:p>
        </w:tc>
        <w:tc>
          <w:tcPr>
            <w:tcW w:w="397" w:type="dxa"/>
            <w:shd w:val="clear" w:color="auto" w:fill="auto"/>
            <w:tcMar>
              <w:left w:w="28" w:type="dxa"/>
              <w:right w:w="28" w:type="dxa"/>
            </w:tcMar>
            <w:hideMark/>
          </w:tcPr>
          <w:p w14:paraId="1BA1C051" w14:textId="77777777" w:rsidR="001B6C8A" w:rsidRPr="00EF7FBB" w:rsidRDefault="001B6C8A"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50" w:type="dxa"/>
            <w:shd w:val="clear" w:color="auto" w:fill="auto"/>
            <w:tcMar>
              <w:left w:w="28" w:type="dxa"/>
              <w:right w:w="28" w:type="dxa"/>
            </w:tcMar>
            <w:hideMark/>
          </w:tcPr>
          <w:p w14:paraId="275BAEE1" w14:textId="2F9CBA98" w:rsidR="001B6C8A" w:rsidRPr="00EF7FBB" w:rsidRDefault="003C763E" w:rsidP="00751CC1">
            <w:pPr>
              <w:overflowPunct/>
              <w:autoSpaceDE/>
              <w:autoSpaceDN/>
              <w:adjustRightInd/>
              <w:spacing w:after="0"/>
              <w:textAlignment w:val="auto"/>
              <w:rPr>
                <w:rFonts w:ascii="Calibri" w:hAnsi="Calibri" w:cs="Calibri"/>
                <w:color w:val="0563C1"/>
                <w:sz w:val="18"/>
                <w:szCs w:val="18"/>
                <w:u w:val="single"/>
                <w:lang w:eastAsia="en-GB"/>
              </w:rPr>
            </w:pPr>
            <w:hyperlink r:id="rId818" w:history="1">
              <w:r w:rsidR="007D3634" w:rsidRPr="007D3634">
                <w:rPr>
                  <w:rFonts w:ascii="Calibri" w:hAnsi="Calibri" w:cs="Calibri"/>
                  <w:color w:val="0563C1"/>
                  <w:sz w:val="16"/>
                  <w:szCs w:val="18"/>
                  <w:u w:val="single"/>
                  <w:lang w:eastAsia="en-GB"/>
                </w:rPr>
                <w:t>RP-232685</w:t>
              </w:r>
            </w:hyperlink>
          </w:p>
        </w:tc>
        <w:tc>
          <w:tcPr>
            <w:tcW w:w="2268" w:type="dxa"/>
            <w:shd w:val="clear" w:color="auto" w:fill="auto"/>
            <w:tcMar>
              <w:left w:w="28" w:type="dxa"/>
              <w:right w:w="28" w:type="dxa"/>
            </w:tcMar>
            <w:hideMark/>
          </w:tcPr>
          <w:p w14:paraId="0350C436" w14:textId="77777777" w:rsidR="001B6C8A" w:rsidRPr="00EF7FBB" w:rsidRDefault="001B6C8A"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Jingzhou Wu, China Telecom</w:t>
            </w:r>
          </w:p>
        </w:tc>
      </w:tr>
    </w:tbl>
    <w:p w14:paraId="4B40675E" w14:textId="7A1ED997" w:rsidR="001B6C8A" w:rsidRDefault="001B6C8A" w:rsidP="001B6C8A">
      <w:pPr>
        <w:rPr>
          <w:lang w:eastAsia="en-GB"/>
        </w:rPr>
      </w:pPr>
      <w:r w:rsidRPr="009D24F7">
        <w:rPr>
          <w:lang w:eastAsia="en-GB"/>
        </w:rPr>
        <w:t xml:space="preserve">Summary based on the input provided by </w:t>
      </w:r>
      <w:r w:rsidRPr="001B6C8A">
        <w:rPr>
          <w:lang w:eastAsia="en-GB"/>
        </w:rPr>
        <w:t>China Telecom</w:t>
      </w:r>
      <w:r>
        <w:rPr>
          <w:lang w:eastAsia="en-GB"/>
        </w:rPr>
        <w:t xml:space="preserve"> </w:t>
      </w:r>
      <w:r w:rsidRPr="009D24F7">
        <w:rPr>
          <w:lang w:eastAsia="en-GB"/>
        </w:rPr>
        <w:t xml:space="preserve">in </w:t>
      </w:r>
      <w:r w:rsidRPr="001B6C8A">
        <w:rPr>
          <w:lang w:eastAsia="en-GB"/>
        </w:rPr>
        <w:t>RP-233585</w:t>
      </w:r>
      <w:r w:rsidRPr="009D24F7">
        <w:rPr>
          <w:lang w:eastAsia="en-GB"/>
        </w:rPr>
        <w:t>.</w:t>
      </w:r>
    </w:p>
    <w:p w14:paraId="02414F36" w14:textId="77777777" w:rsidR="001B6C8A" w:rsidRDefault="001B6C8A" w:rsidP="001B6C8A">
      <w:pPr>
        <w:rPr>
          <w:lang w:eastAsia="en-GB"/>
        </w:rPr>
      </w:pPr>
      <w:r>
        <w:rPr>
          <w:lang w:eastAsia="en-GB"/>
        </w:rPr>
        <w:t>This work item introduced new UE demodulation requirements, and the corresponding new features and network assistant signalling for UE side are introduced in the WI.</w:t>
      </w:r>
    </w:p>
    <w:p w14:paraId="45596D01" w14:textId="77777777" w:rsidR="001B6C8A" w:rsidRDefault="001B6C8A" w:rsidP="001B6C8A">
      <w:pPr>
        <w:rPr>
          <w:lang w:eastAsia="en-GB"/>
        </w:rPr>
      </w:pPr>
      <w:r>
        <w:rPr>
          <w:lang w:eastAsia="en-GB"/>
        </w:rPr>
        <w:t>This section provides a summary of the requirements introduced in Rel-18 NR demodulation performance evolution WI.</w:t>
      </w:r>
    </w:p>
    <w:p w14:paraId="12B7916A" w14:textId="048D9F97" w:rsidR="001B6C8A" w:rsidRDefault="001B6C8A" w:rsidP="001B6C8A">
      <w:pPr>
        <w:rPr>
          <w:lang w:eastAsia="en-GB"/>
        </w:rPr>
      </w:pPr>
      <w:r>
        <w:rPr>
          <w:lang w:eastAsia="en-GB"/>
        </w:rPr>
        <w:t xml:space="preserve">Objective #1: Advanced receiver to cancel inter-user interference for MU-MIMO. </w:t>
      </w:r>
    </w:p>
    <w:p w14:paraId="27523F04" w14:textId="60454A92" w:rsidR="001B6C8A" w:rsidRDefault="001B6C8A" w:rsidP="001B6C8A">
      <w:pPr>
        <w:rPr>
          <w:lang w:eastAsia="en-GB"/>
        </w:rPr>
      </w:pPr>
      <w:r>
        <w:rPr>
          <w:lang w:eastAsia="en-GB"/>
        </w:rPr>
        <w:t>o</w:t>
      </w:r>
      <w:r>
        <w:rPr>
          <w:lang w:eastAsia="en-GB"/>
        </w:rPr>
        <w:tab/>
        <w:t>Within the phase I study [2], MU-MIMO scenario with gNB transmits PDSCH to the paired UEs through the same time-frequency resources is evaluated and both E-MMSE-IRC and R-ML are evaluated as candidate advanced receivers [3].  The required information for both E-IRC and R-ML receiver is also studied in the phase I. RAN4 has agreed the network default configuration assumptions. Therefore, the advanced receiving algorithm can be performed under these default assumptions. For some of the default assumptions, it is required for the network to indicate the UE whether the default assumption is valid or not by RRC signalling. For UE with R-ML receiver, DCI based network assistant signalling is required. Link level simulation evaluation verifies the performance gain of R-ML receiver over the baseline MMSE-IRC receiver.</w:t>
      </w:r>
    </w:p>
    <w:p w14:paraId="19483613" w14:textId="3AFA1B7B" w:rsidR="001B6C8A" w:rsidRDefault="001B6C8A" w:rsidP="001B6C8A">
      <w:pPr>
        <w:rPr>
          <w:lang w:eastAsia="en-GB"/>
        </w:rPr>
      </w:pPr>
      <w:r>
        <w:rPr>
          <w:lang w:eastAsia="en-GB"/>
        </w:rPr>
        <w:t>o</w:t>
      </w:r>
      <w:r>
        <w:rPr>
          <w:lang w:eastAsia="en-GB"/>
        </w:rPr>
        <w:tab/>
        <w:t>Based on the phase I study outcome, the phase II work is conducted to introduce the network assistant signalling for the selected R-ML based advanced receiver for MU-MIMO. The network assistant signalling design is captured in [4, 7-8]. As an outcome, the network assistant signalling the new DCI and RRC based network assistant signalling is introduced in [9-10] and the corresponding basic UE feature design is captured in an LS [11].</w:t>
      </w:r>
    </w:p>
    <w:p w14:paraId="3FD761F4" w14:textId="48302006" w:rsidR="001B6C8A" w:rsidRDefault="001B6C8A" w:rsidP="001B6C8A">
      <w:pPr>
        <w:rPr>
          <w:lang w:eastAsia="en-GB"/>
        </w:rPr>
      </w:pPr>
      <w:r>
        <w:rPr>
          <w:lang w:eastAsia="en-GB"/>
        </w:rPr>
        <w:t>Objective #2: The absolute physical layer throughput requirements with link adaptation is introduced in [12]. 2T2R and 2T4R is covered in the requirement definition and HARQ re-transmission is enabled in the test. Outer loop link adaptation (OLLA) at the BS side is not considered in the test [13].</w:t>
      </w:r>
    </w:p>
    <w:p w14:paraId="6F56C1BD" w14:textId="77777777" w:rsidR="001B6C8A" w:rsidRPr="000D2E94" w:rsidRDefault="001B6C8A" w:rsidP="001B6C8A">
      <w:pPr>
        <w:rPr>
          <w:b/>
        </w:rPr>
      </w:pPr>
      <w:r w:rsidRPr="000D2E94">
        <w:rPr>
          <w:b/>
        </w:rPr>
        <w:t>References</w:t>
      </w:r>
      <w:r w:rsidRPr="000D2E94">
        <w:t xml:space="preserve"> </w:t>
      </w:r>
    </w:p>
    <w:p w14:paraId="104AF661" w14:textId="1A7B03D6" w:rsidR="001B6C8A" w:rsidRDefault="001B6C8A" w:rsidP="001B6C8A">
      <w:r>
        <w:t>List of related CRs: select "TSG Status = Approved" in:</w:t>
      </w:r>
      <w:r w:rsidR="000D3E4C">
        <w:br/>
      </w:r>
      <w:hyperlink r:id="rId819" w:history="1">
        <w:r w:rsidRPr="00224166">
          <w:rPr>
            <w:rStyle w:val="Hyperlink"/>
          </w:rPr>
          <w:t>https://portal.3gpp.org/ChangeRequests.aspx?q=1&amp;workitem=940095,940195,940295</w:t>
        </w:r>
      </w:hyperlink>
    </w:p>
    <w:p w14:paraId="2A1A97A4" w14:textId="77777777" w:rsidR="001B6C8A" w:rsidRPr="001B6C8A" w:rsidRDefault="001B6C8A" w:rsidP="0012343D">
      <w:pPr>
        <w:numPr>
          <w:ilvl w:val="0"/>
          <w:numId w:val="9"/>
        </w:numPr>
        <w:snapToGrid w:val="0"/>
        <w:spacing w:after="0" w:line="276" w:lineRule="auto"/>
        <w:rPr>
          <w:rFonts w:eastAsia="SimSun"/>
          <w:lang w:eastAsia="zh-CN"/>
        </w:rPr>
      </w:pPr>
      <w:r w:rsidRPr="001B6C8A">
        <w:rPr>
          <w:rFonts w:eastAsia="SimSun"/>
          <w:lang w:eastAsia="zh-CN"/>
        </w:rPr>
        <w:t>RP-232685 Revised WID: NR demodulation performance evolution China Telecom</w:t>
      </w:r>
    </w:p>
    <w:p w14:paraId="593844AB" w14:textId="77777777" w:rsidR="001B6C8A" w:rsidRPr="001B6C8A" w:rsidRDefault="001B6C8A" w:rsidP="0012343D">
      <w:pPr>
        <w:numPr>
          <w:ilvl w:val="0"/>
          <w:numId w:val="9"/>
        </w:numPr>
        <w:snapToGrid w:val="0"/>
        <w:spacing w:after="0" w:line="276" w:lineRule="auto"/>
        <w:rPr>
          <w:rFonts w:eastAsia="SimSun"/>
          <w:lang w:eastAsia="zh-CN"/>
        </w:rPr>
      </w:pPr>
      <w:r w:rsidRPr="001B6C8A">
        <w:rPr>
          <w:rFonts w:eastAsia="SimSun"/>
          <w:lang w:eastAsia="zh-CN"/>
        </w:rPr>
        <w:t>TR 38.878 NR demodulation performance evolution</w:t>
      </w:r>
    </w:p>
    <w:p w14:paraId="5EAF4902" w14:textId="77777777" w:rsidR="001B6C8A" w:rsidRPr="001B6C8A" w:rsidRDefault="001B6C8A" w:rsidP="0012343D">
      <w:pPr>
        <w:numPr>
          <w:ilvl w:val="0"/>
          <w:numId w:val="9"/>
        </w:numPr>
        <w:snapToGrid w:val="0"/>
        <w:spacing w:after="0" w:line="276" w:lineRule="auto"/>
        <w:rPr>
          <w:rFonts w:eastAsia="SimSun"/>
          <w:lang w:eastAsia="zh-CN"/>
        </w:rPr>
      </w:pPr>
      <w:r w:rsidRPr="001B6C8A">
        <w:rPr>
          <w:rFonts w:eastAsia="SimSun"/>
          <w:lang w:eastAsia="zh-CN"/>
        </w:rPr>
        <w:t>R4-2302929, WF on advanced receiver for MU-MIMO scenario, China Telecom</w:t>
      </w:r>
    </w:p>
    <w:p w14:paraId="0590B95B" w14:textId="77777777" w:rsidR="001B6C8A" w:rsidRPr="001B6C8A" w:rsidRDefault="001B6C8A" w:rsidP="0012343D">
      <w:pPr>
        <w:numPr>
          <w:ilvl w:val="0"/>
          <w:numId w:val="9"/>
        </w:numPr>
        <w:snapToGrid w:val="0"/>
        <w:spacing w:after="0" w:line="276" w:lineRule="auto"/>
        <w:rPr>
          <w:rFonts w:eastAsia="SimSun"/>
          <w:lang w:eastAsia="zh-CN"/>
        </w:rPr>
      </w:pPr>
      <w:r w:rsidRPr="001B6C8A">
        <w:rPr>
          <w:rFonts w:eastAsia="SimSun"/>
          <w:lang w:eastAsia="zh-CN"/>
        </w:rPr>
        <w:t>R4-2309892, WF on advanced receiver for MU-MIMO scenario, China Telecom</w:t>
      </w:r>
    </w:p>
    <w:p w14:paraId="1C23938E" w14:textId="77777777" w:rsidR="001B6C8A" w:rsidRPr="001B6C8A" w:rsidRDefault="001B6C8A" w:rsidP="0012343D">
      <w:pPr>
        <w:numPr>
          <w:ilvl w:val="0"/>
          <w:numId w:val="9"/>
        </w:numPr>
        <w:snapToGrid w:val="0"/>
        <w:spacing w:after="0" w:line="276" w:lineRule="auto"/>
        <w:rPr>
          <w:rFonts w:eastAsia="SimSun"/>
          <w:lang w:eastAsia="zh-CN"/>
        </w:rPr>
      </w:pPr>
      <w:r w:rsidRPr="001B6C8A">
        <w:rPr>
          <w:rFonts w:eastAsia="SimSun"/>
          <w:lang w:eastAsia="zh-CN"/>
        </w:rPr>
        <w:t>R4-2309895, LS on required DCI signalling for advanced receiver on MU-MIMO scenario, Huawei, China Telecom, Qualcomm</w:t>
      </w:r>
    </w:p>
    <w:p w14:paraId="1BE06A9B" w14:textId="77777777" w:rsidR="001B6C8A" w:rsidRPr="001B6C8A" w:rsidRDefault="001B6C8A" w:rsidP="0012343D">
      <w:pPr>
        <w:numPr>
          <w:ilvl w:val="0"/>
          <w:numId w:val="9"/>
        </w:numPr>
        <w:snapToGrid w:val="0"/>
        <w:spacing w:after="0" w:line="276" w:lineRule="auto"/>
        <w:rPr>
          <w:rFonts w:eastAsia="SimSun"/>
          <w:lang w:eastAsia="zh-CN"/>
        </w:rPr>
      </w:pPr>
      <w:r w:rsidRPr="001B6C8A">
        <w:rPr>
          <w:rFonts w:eastAsia="SimSun"/>
          <w:lang w:eastAsia="zh-CN"/>
        </w:rPr>
        <w:t>R4-2311098 Simulation result collection for advanced receiver for MU-MIMO China Telecom</w:t>
      </w:r>
    </w:p>
    <w:p w14:paraId="0B6682BF" w14:textId="77777777" w:rsidR="001B6C8A" w:rsidRPr="001B6C8A" w:rsidRDefault="001B6C8A" w:rsidP="0012343D">
      <w:pPr>
        <w:numPr>
          <w:ilvl w:val="0"/>
          <w:numId w:val="9"/>
        </w:numPr>
        <w:snapToGrid w:val="0"/>
        <w:spacing w:after="0" w:line="276" w:lineRule="auto"/>
        <w:rPr>
          <w:rFonts w:eastAsia="SimSun"/>
          <w:lang w:eastAsia="zh-CN"/>
        </w:rPr>
      </w:pPr>
      <w:r w:rsidRPr="001B6C8A">
        <w:rPr>
          <w:rFonts w:eastAsia="SimSun"/>
          <w:lang w:eastAsia="zh-CN"/>
        </w:rPr>
        <w:t>R4-2315980 Reply LS on required DCI signalling for advanced receiver on MU-MIMO scenario Huawei, China Telecom, Apple</w:t>
      </w:r>
    </w:p>
    <w:p w14:paraId="76B282F8" w14:textId="77777777" w:rsidR="001B6C8A" w:rsidRPr="001B6C8A" w:rsidRDefault="001B6C8A" w:rsidP="0012343D">
      <w:pPr>
        <w:numPr>
          <w:ilvl w:val="0"/>
          <w:numId w:val="9"/>
        </w:numPr>
        <w:snapToGrid w:val="0"/>
        <w:spacing w:after="0" w:line="276" w:lineRule="auto"/>
        <w:rPr>
          <w:rFonts w:eastAsia="SimSun"/>
          <w:lang w:eastAsia="zh-CN"/>
        </w:rPr>
      </w:pPr>
      <w:r w:rsidRPr="001B6C8A">
        <w:rPr>
          <w:rFonts w:eastAsia="SimSun"/>
          <w:lang w:eastAsia="zh-CN"/>
        </w:rPr>
        <w:t>R4-2316980 LS on network assistant signalling for advanced receivers Nokia</w:t>
      </w:r>
    </w:p>
    <w:p w14:paraId="39575D07" w14:textId="77777777" w:rsidR="001B6C8A" w:rsidRPr="001B6C8A" w:rsidRDefault="001B6C8A" w:rsidP="0012343D">
      <w:pPr>
        <w:numPr>
          <w:ilvl w:val="0"/>
          <w:numId w:val="9"/>
        </w:numPr>
        <w:snapToGrid w:val="0"/>
        <w:spacing w:after="0" w:line="276" w:lineRule="auto"/>
        <w:rPr>
          <w:rFonts w:eastAsia="SimSun"/>
          <w:lang w:eastAsia="zh-CN"/>
        </w:rPr>
      </w:pPr>
      <w:r w:rsidRPr="001B6C8A">
        <w:rPr>
          <w:rFonts w:eastAsia="SimSun"/>
          <w:lang w:eastAsia="zh-CN"/>
        </w:rPr>
        <w:t>R1-2312775, Introduction of Rel-18 NR demodulation performance evaluation, Huawei</w:t>
      </w:r>
    </w:p>
    <w:p w14:paraId="6798B5F9" w14:textId="77777777" w:rsidR="001B6C8A" w:rsidRPr="001B6C8A" w:rsidRDefault="001B6C8A" w:rsidP="0012343D">
      <w:pPr>
        <w:numPr>
          <w:ilvl w:val="0"/>
          <w:numId w:val="9"/>
        </w:numPr>
        <w:snapToGrid w:val="0"/>
        <w:spacing w:after="0" w:line="276" w:lineRule="auto"/>
        <w:rPr>
          <w:rFonts w:eastAsia="SimSun"/>
          <w:lang w:eastAsia="zh-CN"/>
        </w:rPr>
      </w:pPr>
      <w:r w:rsidRPr="001B6C8A">
        <w:rPr>
          <w:rFonts w:eastAsia="SimSun"/>
          <w:lang w:eastAsia="zh-CN"/>
        </w:rPr>
        <w:t>R2-2313704, Introduction of network RRC signalling for advanced receiver CATT, China Telecom</w:t>
      </w:r>
    </w:p>
    <w:p w14:paraId="688A08E4" w14:textId="77777777" w:rsidR="001B6C8A" w:rsidRPr="001B6C8A" w:rsidRDefault="001B6C8A" w:rsidP="0012343D">
      <w:pPr>
        <w:numPr>
          <w:ilvl w:val="0"/>
          <w:numId w:val="9"/>
        </w:numPr>
        <w:snapToGrid w:val="0"/>
        <w:spacing w:after="0" w:line="276" w:lineRule="auto"/>
        <w:rPr>
          <w:rFonts w:eastAsia="SimSun"/>
          <w:lang w:eastAsia="zh-CN"/>
        </w:rPr>
      </w:pPr>
      <w:r w:rsidRPr="001B6C8A">
        <w:rPr>
          <w:rFonts w:eastAsia="SimSun"/>
          <w:lang w:eastAsia="zh-CN"/>
        </w:rPr>
        <w:t>R4-2321823 LS on RAN4 UE feature list for Rel-18 (version 2) CMCC</w:t>
      </w:r>
    </w:p>
    <w:p w14:paraId="12840133" w14:textId="77777777" w:rsidR="001B6C8A" w:rsidRPr="001B6C8A" w:rsidRDefault="001B6C8A" w:rsidP="0012343D">
      <w:pPr>
        <w:numPr>
          <w:ilvl w:val="0"/>
          <w:numId w:val="9"/>
        </w:numPr>
        <w:snapToGrid w:val="0"/>
        <w:spacing w:after="0" w:line="276" w:lineRule="auto"/>
        <w:rPr>
          <w:rFonts w:eastAsia="SimSun"/>
          <w:lang w:eastAsia="zh-CN"/>
        </w:rPr>
      </w:pPr>
      <w:r w:rsidRPr="001B6C8A">
        <w:rPr>
          <w:rFonts w:eastAsia="SimSun"/>
          <w:lang w:eastAsia="zh-CN"/>
        </w:rPr>
        <w:t>R4-2307627 Big CR on ATP requirements China Telecom</w:t>
      </w:r>
    </w:p>
    <w:p w14:paraId="2D7F185C" w14:textId="05A2C164" w:rsidR="001B6C8A" w:rsidRPr="001B6C8A" w:rsidRDefault="001B6C8A" w:rsidP="0012343D">
      <w:pPr>
        <w:numPr>
          <w:ilvl w:val="0"/>
          <w:numId w:val="9"/>
        </w:numPr>
        <w:snapToGrid w:val="0"/>
        <w:spacing w:after="0" w:line="276" w:lineRule="auto"/>
        <w:rPr>
          <w:rFonts w:eastAsia="SimSun"/>
          <w:lang w:eastAsia="zh-CN"/>
        </w:rPr>
      </w:pPr>
      <w:r w:rsidRPr="001B6C8A">
        <w:rPr>
          <w:rFonts w:eastAsia="SimSun"/>
          <w:lang w:eastAsia="zh-CN"/>
        </w:rPr>
        <w:t>R4-2302930 WF on absolute physical layer throughput requirement, Intel Corporation</w:t>
      </w:r>
    </w:p>
    <w:p w14:paraId="65A7EDB1" w14:textId="6042BA37" w:rsidR="003914EC" w:rsidRPr="00D00E61" w:rsidRDefault="00091B07" w:rsidP="003914EC">
      <w:pPr>
        <w:pStyle w:val="Heading2"/>
        <w:rPr>
          <w:lang w:eastAsia="en-GB"/>
        </w:rPr>
      </w:pPr>
      <w:bookmarkStart w:id="196" w:name="_Toc171519733"/>
      <w:r>
        <w:rPr>
          <w:lang w:eastAsia="en-GB"/>
        </w:rPr>
        <w:t>27.</w:t>
      </w:r>
      <w:r w:rsidR="00A9227F">
        <w:rPr>
          <w:lang w:eastAsia="en-GB"/>
        </w:rPr>
        <w:t>6</w:t>
      </w:r>
      <w:r w:rsidR="003914EC">
        <w:rPr>
          <w:lang w:eastAsia="en-GB"/>
        </w:rPr>
        <w:tab/>
      </w:r>
      <w:r w:rsidR="00A9227F" w:rsidRPr="00A9227F">
        <w:rPr>
          <w:lang w:eastAsia="en-GB"/>
        </w:rPr>
        <w:t>NR channel raster enhancement</w:t>
      </w:r>
      <w:bookmarkEnd w:id="196"/>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8"/>
        <w:gridCol w:w="3720"/>
        <w:gridCol w:w="2117"/>
        <w:gridCol w:w="387"/>
        <w:gridCol w:w="822"/>
        <w:gridCol w:w="2148"/>
      </w:tblGrid>
      <w:tr w:rsidR="000D3E4C" w:rsidRPr="00EF7FBB" w14:paraId="7FB908EE" w14:textId="77777777" w:rsidTr="000D3E4C">
        <w:trPr>
          <w:trHeight w:val="255"/>
        </w:trPr>
        <w:tc>
          <w:tcPr>
            <w:tcW w:w="757" w:type="dxa"/>
            <w:shd w:val="clear" w:color="auto" w:fill="auto"/>
            <w:tcMar>
              <w:left w:w="28" w:type="dxa"/>
              <w:right w:w="28" w:type="dxa"/>
            </w:tcMar>
            <w:hideMark/>
          </w:tcPr>
          <w:p w14:paraId="7BA323F7" w14:textId="77777777" w:rsidR="000D3E4C" w:rsidRPr="00EF7FBB" w:rsidRDefault="000D3E4C" w:rsidP="008039A4">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991045</w:t>
            </w:r>
          </w:p>
        </w:tc>
        <w:tc>
          <w:tcPr>
            <w:tcW w:w="3969" w:type="dxa"/>
            <w:shd w:val="clear" w:color="auto" w:fill="auto"/>
            <w:tcMar>
              <w:left w:w="28" w:type="dxa"/>
              <w:right w:w="28" w:type="dxa"/>
            </w:tcMar>
            <w:hideMark/>
          </w:tcPr>
          <w:p w14:paraId="3CA7A355" w14:textId="77777777" w:rsidR="000D3E4C" w:rsidRPr="00EF7FBB" w:rsidRDefault="000D3E4C" w:rsidP="008039A4">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NR channel raster enhancement</w:t>
            </w:r>
          </w:p>
        </w:tc>
        <w:tc>
          <w:tcPr>
            <w:tcW w:w="1701" w:type="dxa"/>
            <w:shd w:val="clear" w:color="auto" w:fill="auto"/>
            <w:tcMar>
              <w:left w:w="28" w:type="dxa"/>
              <w:right w:w="28" w:type="dxa"/>
            </w:tcMar>
            <w:hideMark/>
          </w:tcPr>
          <w:p w14:paraId="0631BD3D" w14:textId="11F6DA33" w:rsidR="000D3E4C" w:rsidRPr="00EF7FBB" w:rsidRDefault="000D3E4C" w:rsidP="008039A4">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NR_channel_raster_enh</w:t>
            </w:r>
          </w:p>
        </w:tc>
        <w:tc>
          <w:tcPr>
            <w:tcW w:w="397" w:type="dxa"/>
            <w:shd w:val="clear" w:color="auto" w:fill="auto"/>
            <w:tcMar>
              <w:left w:w="28" w:type="dxa"/>
              <w:right w:w="28" w:type="dxa"/>
            </w:tcMar>
            <w:hideMark/>
          </w:tcPr>
          <w:p w14:paraId="3D3579F8" w14:textId="77777777" w:rsidR="000D3E4C" w:rsidRPr="00EF7FBB" w:rsidRDefault="000D3E4C" w:rsidP="008039A4">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R4</w:t>
            </w:r>
          </w:p>
        </w:tc>
        <w:tc>
          <w:tcPr>
            <w:tcW w:w="850" w:type="dxa"/>
            <w:shd w:val="clear" w:color="auto" w:fill="auto"/>
            <w:tcMar>
              <w:left w:w="28" w:type="dxa"/>
              <w:right w:w="28" w:type="dxa"/>
            </w:tcMar>
            <w:hideMark/>
          </w:tcPr>
          <w:p w14:paraId="4794EA66" w14:textId="7A180E5B" w:rsidR="000D3E4C" w:rsidRPr="00EF7FBB" w:rsidRDefault="003C763E" w:rsidP="008039A4">
            <w:pPr>
              <w:overflowPunct/>
              <w:autoSpaceDE/>
              <w:autoSpaceDN/>
              <w:adjustRightInd/>
              <w:spacing w:after="0"/>
              <w:textAlignment w:val="auto"/>
              <w:rPr>
                <w:rFonts w:ascii="Calibri" w:hAnsi="Calibri" w:cs="Calibri"/>
                <w:color w:val="0563C1"/>
                <w:sz w:val="18"/>
                <w:szCs w:val="18"/>
                <w:u w:val="single"/>
                <w:lang w:eastAsia="en-GB"/>
              </w:rPr>
            </w:pPr>
            <w:hyperlink r:id="rId820" w:history="1">
              <w:r w:rsidR="007D3634" w:rsidRPr="007D3634">
                <w:rPr>
                  <w:rFonts w:ascii="Calibri" w:hAnsi="Calibri" w:cs="Calibri"/>
                  <w:color w:val="0563C1"/>
                  <w:sz w:val="16"/>
                  <w:szCs w:val="18"/>
                  <w:u w:val="single"/>
                  <w:lang w:eastAsia="en-GB"/>
                </w:rPr>
                <w:t>RP-230813</w:t>
              </w:r>
            </w:hyperlink>
          </w:p>
        </w:tc>
        <w:tc>
          <w:tcPr>
            <w:tcW w:w="2268" w:type="dxa"/>
            <w:shd w:val="clear" w:color="auto" w:fill="auto"/>
            <w:tcMar>
              <w:left w:w="28" w:type="dxa"/>
              <w:right w:w="28" w:type="dxa"/>
            </w:tcMar>
            <w:hideMark/>
          </w:tcPr>
          <w:p w14:paraId="36F11396" w14:textId="77777777" w:rsidR="000D3E4C" w:rsidRPr="00EF7FBB" w:rsidRDefault="000D3E4C" w:rsidP="008039A4">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Christian Bergljung, Ericsson</w:t>
            </w:r>
          </w:p>
        </w:tc>
      </w:tr>
      <w:tr w:rsidR="000D3E4C" w:rsidRPr="00EF7FBB" w14:paraId="38F4E84C" w14:textId="77777777" w:rsidTr="000D3E4C">
        <w:trPr>
          <w:trHeight w:val="255"/>
        </w:trPr>
        <w:tc>
          <w:tcPr>
            <w:tcW w:w="757" w:type="dxa"/>
            <w:shd w:val="clear" w:color="auto" w:fill="auto"/>
            <w:tcMar>
              <w:left w:w="28" w:type="dxa"/>
              <w:right w:w="28" w:type="dxa"/>
            </w:tcMar>
            <w:hideMark/>
          </w:tcPr>
          <w:p w14:paraId="78987D3B" w14:textId="77777777" w:rsidR="000D3E4C" w:rsidRPr="00EF7FBB" w:rsidRDefault="000D3E4C" w:rsidP="008039A4">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991145</w:t>
            </w:r>
          </w:p>
        </w:tc>
        <w:tc>
          <w:tcPr>
            <w:tcW w:w="3969" w:type="dxa"/>
            <w:shd w:val="clear" w:color="auto" w:fill="auto"/>
            <w:tcMar>
              <w:left w:w="28" w:type="dxa"/>
              <w:right w:w="28" w:type="dxa"/>
            </w:tcMar>
            <w:hideMark/>
          </w:tcPr>
          <w:p w14:paraId="0D093A7F" w14:textId="77777777" w:rsidR="000D3E4C" w:rsidRPr="00EF7FBB" w:rsidRDefault="000D3E4C" w:rsidP="008039A4">
            <w:pPr>
              <w:overflowPunct/>
              <w:autoSpaceDE/>
              <w:autoSpaceDN/>
              <w:adjustRightInd/>
              <w:spacing w:after="0"/>
              <w:textAlignment w:val="auto"/>
              <w:rPr>
                <w:rFonts w:ascii="Arial" w:hAnsi="Arial" w:cs="Arial"/>
                <w:color w:val="000000"/>
                <w:sz w:val="18"/>
                <w:szCs w:val="18"/>
                <w:lang w:val="fr-FR" w:eastAsia="en-GB"/>
              </w:rPr>
            </w:pPr>
            <w:r w:rsidRPr="00EF7FBB">
              <w:rPr>
                <w:rFonts w:ascii="Arial" w:hAnsi="Arial" w:cs="Arial"/>
                <w:color w:val="000000"/>
                <w:sz w:val="18"/>
                <w:szCs w:val="18"/>
                <w:lang w:val="fr-FR" w:eastAsia="en-GB"/>
              </w:rPr>
              <w:t xml:space="preserve">   Core part: NR channel raster enhancement</w:t>
            </w:r>
          </w:p>
        </w:tc>
        <w:tc>
          <w:tcPr>
            <w:tcW w:w="1701" w:type="dxa"/>
            <w:shd w:val="clear" w:color="auto" w:fill="auto"/>
            <w:tcMar>
              <w:left w:w="28" w:type="dxa"/>
              <w:right w:w="28" w:type="dxa"/>
            </w:tcMar>
            <w:hideMark/>
          </w:tcPr>
          <w:p w14:paraId="3615C991" w14:textId="3B2287BD" w:rsidR="000D3E4C" w:rsidRPr="00EF7FBB" w:rsidRDefault="000D3E4C" w:rsidP="008039A4">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NR_channel_raster_enh-Core</w:t>
            </w:r>
          </w:p>
        </w:tc>
        <w:tc>
          <w:tcPr>
            <w:tcW w:w="397" w:type="dxa"/>
            <w:shd w:val="clear" w:color="auto" w:fill="auto"/>
            <w:tcMar>
              <w:left w:w="28" w:type="dxa"/>
              <w:right w:w="28" w:type="dxa"/>
            </w:tcMar>
            <w:hideMark/>
          </w:tcPr>
          <w:p w14:paraId="7CE298B0" w14:textId="77777777" w:rsidR="000D3E4C" w:rsidRPr="00EF7FBB" w:rsidRDefault="000D3E4C" w:rsidP="008039A4">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50" w:type="dxa"/>
            <w:shd w:val="clear" w:color="auto" w:fill="auto"/>
            <w:tcMar>
              <w:left w:w="28" w:type="dxa"/>
              <w:right w:w="28" w:type="dxa"/>
            </w:tcMar>
            <w:hideMark/>
          </w:tcPr>
          <w:p w14:paraId="1C08900D" w14:textId="7740A754" w:rsidR="000D3E4C" w:rsidRPr="00EF7FBB" w:rsidRDefault="003C763E" w:rsidP="008039A4">
            <w:pPr>
              <w:overflowPunct/>
              <w:autoSpaceDE/>
              <w:autoSpaceDN/>
              <w:adjustRightInd/>
              <w:spacing w:after="0"/>
              <w:textAlignment w:val="auto"/>
              <w:rPr>
                <w:rFonts w:ascii="Calibri" w:hAnsi="Calibri" w:cs="Calibri"/>
                <w:color w:val="0563C1"/>
                <w:sz w:val="18"/>
                <w:szCs w:val="18"/>
                <w:u w:val="single"/>
                <w:lang w:eastAsia="en-GB"/>
              </w:rPr>
            </w:pPr>
            <w:hyperlink r:id="rId821" w:history="1">
              <w:r w:rsidR="007D3634" w:rsidRPr="007D3634">
                <w:rPr>
                  <w:rFonts w:ascii="Calibri" w:hAnsi="Calibri" w:cs="Calibri"/>
                  <w:color w:val="0563C1"/>
                  <w:sz w:val="16"/>
                  <w:szCs w:val="18"/>
                  <w:u w:val="single"/>
                  <w:lang w:eastAsia="en-GB"/>
                </w:rPr>
                <w:t>RP-231469</w:t>
              </w:r>
            </w:hyperlink>
          </w:p>
        </w:tc>
        <w:tc>
          <w:tcPr>
            <w:tcW w:w="2268" w:type="dxa"/>
            <w:shd w:val="clear" w:color="auto" w:fill="auto"/>
            <w:tcMar>
              <w:left w:w="28" w:type="dxa"/>
              <w:right w:w="28" w:type="dxa"/>
            </w:tcMar>
            <w:hideMark/>
          </w:tcPr>
          <w:p w14:paraId="0F8AFCCC" w14:textId="77777777" w:rsidR="000D3E4C" w:rsidRPr="00EF7FBB" w:rsidRDefault="000D3E4C" w:rsidP="008039A4">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Christian Bergljung, Ericsson</w:t>
            </w:r>
          </w:p>
        </w:tc>
      </w:tr>
    </w:tbl>
    <w:p w14:paraId="14338DE7" w14:textId="1CA55CF8" w:rsidR="000D3E4C" w:rsidRDefault="000D3E4C" w:rsidP="000D3E4C">
      <w:pPr>
        <w:rPr>
          <w:lang w:eastAsia="en-GB"/>
        </w:rPr>
      </w:pPr>
      <w:r w:rsidRPr="009D24F7">
        <w:rPr>
          <w:lang w:eastAsia="en-GB"/>
        </w:rPr>
        <w:t xml:space="preserve">Summary based on the input provided by </w:t>
      </w:r>
      <w:r>
        <w:rPr>
          <w:lang w:eastAsia="en-GB"/>
        </w:rPr>
        <w:t xml:space="preserve">Ericsson </w:t>
      </w:r>
      <w:r w:rsidRPr="009D24F7">
        <w:rPr>
          <w:lang w:eastAsia="en-GB"/>
        </w:rPr>
        <w:t xml:space="preserve">in </w:t>
      </w:r>
      <w:r w:rsidRPr="000D3E4C">
        <w:rPr>
          <w:lang w:eastAsia="en-GB"/>
        </w:rPr>
        <w:t>RP-234071</w:t>
      </w:r>
      <w:r w:rsidRPr="009D24F7">
        <w:rPr>
          <w:lang w:eastAsia="en-GB"/>
        </w:rPr>
        <w:t>.</w:t>
      </w:r>
    </w:p>
    <w:p w14:paraId="34BA7D50" w14:textId="77777777" w:rsidR="000D3E4C" w:rsidRDefault="000D3E4C" w:rsidP="000D3E4C">
      <w:pPr>
        <w:rPr>
          <w:lang w:eastAsia="en-GB"/>
        </w:rPr>
      </w:pPr>
      <w:r>
        <w:rPr>
          <w:lang w:eastAsia="en-GB"/>
        </w:rPr>
        <w:t>A UE-specific channel bandwidth and location can be configured within a gNB channel bandwidth by the serving cell configuration of the RRC. However, this is not always possible in operating bands with 100 kHz channel raster granularity with gNB and UE channel bandwidth locations restricted to this channel raster.</w:t>
      </w:r>
    </w:p>
    <w:p w14:paraId="716642BF" w14:textId="77777777" w:rsidR="000D3E4C" w:rsidRDefault="000D3E4C" w:rsidP="000D3E4C">
      <w:pPr>
        <w:rPr>
          <w:lang w:eastAsia="en-GB"/>
        </w:rPr>
      </w:pPr>
      <w:r>
        <w:rPr>
          <w:lang w:eastAsia="en-GB"/>
        </w:rPr>
        <w:t>In this WI an enhanced channel raster with a finer 10 kHz granularity was specified for the gNB and UE in operating bands with a 100 kHz channel raster such that requirements are specified for all possible UE-specific bandwidths and locations within a wider gNB channel bandwidth for both TN and NTN. Then configuration of a narrower UE channel bandwidth inside a wider gNB channel bandwidth is always possible for UEs supporting the enhanced channel raster.</w:t>
      </w:r>
    </w:p>
    <w:p w14:paraId="6B16FC16" w14:textId="77777777" w:rsidR="000D3E4C" w:rsidRDefault="000D3E4C" w:rsidP="000D3E4C">
      <w:pPr>
        <w:rPr>
          <w:lang w:eastAsia="en-GB"/>
        </w:rPr>
      </w:pPr>
      <w:r>
        <w:rPr>
          <w:lang w:eastAsia="en-GB"/>
        </w:rPr>
        <w:t>The objective of the WI was to specify necessary changes to the channel raster such that configuring a narrower UE channel bandwidth inside a wider gNB channel bandwidth is always possible [1].</w:t>
      </w:r>
    </w:p>
    <w:p w14:paraId="6BD1DAE4" w14:textId="77777777" w:rsidR="000D3E4C" w:rsidRDefault="000D3E4C" w:rsidP="000D3E4C">
      <w:pPr>
        <w:rPr>
          <w:lang w:eastAsia="en-GB"/>
        </w:rPr>
      </w:pPr>
      <w:r>
        <w:rPr>
          <w:lang w:eastAsia="en-GB"/>
        </w:rPr>
        <w:t xml:space="preserve">A UE-specific channel bandwidth and location can be configured within a gNB/SAN channel bandwidth with physical resource block (PRB) granularity by the serving cell configuration of the RRC. Requirements for these channel bandwidths are specified for bandwidths centred on the channel raster for NR as per the 38.101-1, 38.101-2, 38.101-5, 38.104 and 38.108 for TN and NTN. </w:t>
      </w:r>
    </w:p>
    <w:p w14:paraId="6CC74341" w14:textId="77777777" w:rsidR="000D3E4C" w:rsidRDefault="000D3E4C" w:rsidP="000D3E4C">
      <w:pPr>
        <w:rPr>
          <w:lang w:eastAsia="en-GB"/>
        </w:rPr>
      </w:pPr>
      <w:r>
        <w:rPr>
          <w:lang w:eastAsia="en-GB"/>
        </w:rPr>
        <w:t xml:space="preserve">The above implies that gNB/SAN and UE-specific channel bandwidth locations must be both PRB aligned and with centre frequencies separated by a multiple of the channel raster granularity for requirements to apply. This is not always possible for operating bands with 100 kHz channel raster granularity (bands below 3 GHz). If the gNB/SAN carrier bandwidth (in MHz) has an even/odd transmission bandwidth configuration (maximum number of PRBs within the channel bandwidth) and the narrower UE specific channel bandwidth (MHz) has an odd/even maximum transmission bandwidth configuration (TS 38.101-1 subclause 5.3.2), the UE specific bandwidth cannot be configured as shown in Figure 1 for 15 kHz numerology, the gNB/SAN and UE channel bandwidths cannot both be PRB aligned and separated by a multiple of 100 kHz. BWPS denotes an active bandwidth part to be contained within the UE-specific channel bandwidth. </w:t>
      </w:r>
    </w:p>
    <w:p w14:paraId="336BFA24" w14:textId="5A58FF0D" w:rsidR="000D3E4C" w:rsidRDefault="000D3E4C" w:rsidP="000D3E4C">
      <w:pPr>
        <w:pStyle w:val="TH"/>
        <w:rPr>
          <w:lang w:eastAsia="en-GB"/>
        </w:rPr>
      </w:pPr>
      <w:r>
        <w:rPr>
          <w:lang w:eastAsia="en-GB"/>
        </w:rPr>
        <w:t xml:space="preserve"> </w:t>
      </w:r>
      <w:r w:rsidRPr="00CD3725">
        <w:fldChar w:fldCharType="begin"/>
      </w:r>
      <w:r w:rsidRPr="00CD3725">
        <w:instrText xml:space="preserve"> INCLUDEPICTURE  "cid:image003.png@01DA10E2.DB24DB50" \* MERGEFORMATINET </w:instrText>
      </w:r>
      <w:r w:rsidRPr="00CD3725">
        <w:fldChar w:fldCharType="separate"/>
      </w:r>
      <w:r w:rsidR="00BE6425">
        <w:fldChar w:fldCharType="begin"/>
      </w:r>
      <w:r w:rsidR="00BE6425">
        <w:instrText xml:space="preserve"> INCLUDEPICTURE  "cid:image003.png@01DA10E2.DB24DB50" \* MERGEFORMATINET </w:instrText>
      </w:r>
      <w:r w:rsidR="00BE6425">
        <w:fldChar w:fldCharType="separate"/>
      </w:r>
      <w:r w:rsidR="00267B09">
        <w:fldChar w:fldCharType="begin"/>
      </w:r>
      <w:r w:rsidR="00267B09">
        <w:instrText xml:space="preserve"> INCLUDEPICTURE  "cid:image003.png@01DA10E2.DB24DB50" \* MERGEFORMATINET </w:instrText>
      </w:r>
      <w:r w:rsidR="00267B09">
        <w:fldChar w:fldCharType="separate"/>
      </w:r>
      <w:r w:rsidR="00C57003">
        <w:fldChar w:fldCharType="begin"/>
      </w:r>
      <w:r w:rsidR="00C57003">
        <w:instrText xml:space="preserve"> INCLUDEPICTURE  "cid:image003.png@01DA10E2.DB24DB50" \* MERGEFORMATINET </w:instrText>
      </w:r>
      <w:r w:rsidR="00C57003">
        <w:fldChar w:fldCharType="separate"/>
      </w:r>
      <w:r w:rsidR="008D7222">
        <w:fldChar w:fldCharType="begin"/>
      </w:r>
      <w:r w:rsidR="008D7222">
        <w:instrText xml:space="preserve"> INCLUDEPICTURE  "cid:image003.png@01DA10E2.DB24DB50" \* MERGEFORMATINET </w:instrText>
      </w:r>
      <w:r w:rsidR="008D7222">
        <w:fldChar w:fldCharType="separate"/>
      </w:r>
      <w:r w:rsidR="00BC2FEC">
        <w:fldChar w:fldCharType="begin"/>
      </w:r>
      <w:r w:rsidR="00BC2FEC">
        <w:instrText xml:space="preserve"> INCLUDEPICTURE  "cid:image003.png@01DA10E2.DB24DB50" \* MERGEFORMATINET </w:instrText>
      </w:r>
      <w:r w:rsidR="00BC2FEC">
        <w:fldChar w:fldCharType="separate"/>
      </w:r>
      <w:r w:rsidR="00F541A1">
        <w:fldChar w:fldCharType="begin"/>
      </w:r>
      <w:r w:rsidR="00F541A1">
        <w:instrText xml:space="preserve"> INCLUDEPICTURE  "cid:image003.png@01DA10E2.DB24DB50" \* MERGEFORMATINET </w:instrText>
      </w:r>
      <w:r w:rsidR="00F541A1">
        <w:fldChar w:fldCharType="separate"/>
      </w:r>
      <w:r w:rsidR="00903DED">
        <w:fldChar w:fldCharType="begin"/>
      </w:r>
      <w:r w:rsidR="00903DED">
        <w:instrText xml:space="preserve"> INCLUDEPICTURE  "cid:image003.png@01DA10E2.DB24DB50" \* MERGEFORMATINET </w:instrText>
      </w:r>
      <w:r w:rsidR="00903DED">
        <w:fldChar w:fldCharType="separate"/>
      </w:r>
      <w:r w:rsidR="00A95050">
        <w:fldChar w:fldCharType="begin"/>
      </w:r>
      <w:r w:rsidR="00A95050">
        <w:instrText xml:space="preserve"> INCLUDEPICTURE  "cid:image003.png@01DA10E2.DB24DB50" \* MERGEFORMATINET </w:instrText>
      </w:r>
      <w:r w:rsidR="00A95050">
        <w:fldChar w:fldCharType="separate"/>
      </w:r>
      <w:r w:rsidR="006A6E49">
        <w:fldChar w:fldCharType="begin"/>
      </w:r>
      <w:r w:rsidR="006A6E49">
        <w:instrText xml:space="preserve"> INCLUDEPICTURE  "cid:image003.png@01DA10E2.DB24DB50" \* MERGEFORMATINET </w:instrText>
      </w:r>
      <w:r w:rsidR="006A6E49">
        <w:fldChar w:fldCharType="separate"/>
      </w:r>
      <w:r w:rsidR="00D9586C">
        <w:fldChar w:fldCharType="begin"/>
      </w:r>
      <w:r w:rsidR="00D9586C">
        <w:instrText xml:space="preserve"> INCLUDEPICTURE  "cid:image003.png@01DA10E2.DB24DB50" \* MERGEFORMATINET </w:instrText>
      </w:r>
      <w:r w:rsidR="00D9586C">
        <w:fldChar w:fldCharType="separate"/>
      </w:r>
      <w:r w:rsidR="00E02B5C">
        <w:fldChar w:fldCharType="begin"/>
      </w:r>
      <w:r w:rsidR="00E02B5C">
        <w:instrText xml:space="preserve"> INCLUDEPICTURE  "cid:image003.png@01DA10E2.DB24DB50" \* MERGEFORMATINET </w:instrText>
      </w:r>
      <w:r w:rsidR="00E02B5C">
        <w:fldChar w:fldCharType="separate"/>
      </w:r>
      <w:r w:rsidR="003B6E8F">
        <w:fldChar w:fldCharType="begin"/>
      </w:r>
      <w:r w:rsidR="003B6E8F">
        <w:instrText xml:space="preserve"> INCLUDEPICTURE  "cid:image003.png@01DA10E2.DB24DB50" \* MERGEFORMATINET </w:instrText>
      </w:r>
      <w:r w:rsidR="003B6E8F">
        <w:fldChar w:fldCharType="separate"/>
      </w:r>
      <w:r w:rsidR="001B4256">
        <w:fldChar w:fldCharType="begin"/>
      </w:r>
      <w:r w:rsidR="001B4256">
        <w:instrText xml:space="preserve"> INCLUDEPICTURE  "cid:image003.png@01DA10E2.DB24DB50" \* MERGEFORMATINET </w:instrText>
      </w:r>
      <w:r w:rsidR="001B4256">
        <w:fldChar w:fldCharType="separate"/>
      </w:r>
      <w:r w:rsidR="00326683">
        <w:fldChar w:fldCharType="begin"/>
      </w:r>
      <w:r w:rsidR="00326683">
        <w:instrText xml:space="preserve"> INCLUDEPICTURE  "cid:image003.png@01DA10E2.DB24DB50" \* MERGEFORMATINET </w:instrText>
      </w:r>
      <w:r w:rsidR="00326683">
        <w:fldChar w:fldCharType="separate"/>
      </w:r>
      <w:r w:rsidR="00091B07">
        <w:fldChar w:fldCharType="begin"/>
      </w:r>
      <w:r w:rsidR="00091B07">
        <w:instrText xml:space="preserve"> INCLUDEPICTURE  "cid:image003.png@01DA10E2.DB24DB50" \* MERGEFORMATINET </w:instrText>
      </w:r>
      <w:r w:rsidR="00091B07">
        <w:fldChar w:fldCharType="separate"/>
      </w:r>
      <w:r w:rsidR="002C0F7D">
        <w:fldChar w:fldCharType="begin"/>
      </w:r>
      <w:r w:rsidR="002C0F7D">
        <w:instrText xml:space="preserve"> INCLUDEPICTURE  "cid:image003.png@01DA10E2.DB24DB50" \* MERGEFORMATINET </w:instrText>
      </w:r>
      <w:r w:rsidR="002C0F7D">
        <w:fldChar w:fldCharType="separate"/>
      </w:r>
      <w:r w:rsidR="00BA7FEA">
        <w:fldChar w:fldCharType="begin"/>
      </w:r>
      <w:r w:rsidR="00BA7FEA">
        <w:instrText xml:space="preserve"> INCLUDEPICTURE  "cid:image003.png@01DA10E2.DB24DB50" \* MERGEFORMATINET </w:instrText>
      </w:r>
      <w:r w:rsidR="00BA7FEA">
        <w:fldChar w:fldCharType="separate"/>
      </w:r>
      <w:r w:rsidR="00110CC1">
        <w:fldChar w:fldCharType="begin"/>
      </w:r>
      <w:r w:rsidR="00110CC1">
        <w:instrText xml:space="preserve"> INCLUDEPICTURE  "cid:image003.png@01DA10E2.DB24DB50" \* MERGEFORMATINET </w:instrText>
      </w:r>
      <w:r w:rsidR="00110CC1">
        <w:fldChar w:fldCharType="separate"/>
      </w:r>
      <w:r w:rsidR="00E33151">
        <w:fldChar w:fldCharType="begin"/>
      </w:r>
      <w:r w:rsidR="00E33151">
        <w:instrText xml:space="preserve"> INCLUDEPICTURE  "cid:image003.png@01DA10E2.DB24DB50" \* MERGEFORMATINET </w:instrText>
      </w:r>
      <w:r w:rsidR="00E33151">
        <w:fldChar w:fldCharType="separate"/>
      </w:r>
      <w:r w:rsidR="000D3A1E">
        <w:fldChar w:fldCharType="begin"/>
      </w:r>
      <w:r w:rsidR="000D3A1E">
        <w:instrText xml:space="preserve"> INCLUDEPICTURE  "cid:image003.png@01DA10E2.DB24DB50" \* MERGEFORMATINET </w:instrText>
      </w:r>
      <w:r w:rsidR="000D3A1E">
        <w:fldChar w:fldCharType="separate"/>
      </w:r>
      <w:r w:rsidR="003C763E">
        <w:fldChar w:fldCharType="begin"/>
      </w:r>
      <w:r w:rsidR="003C763E">
        <w:instrText xml:space="preserve"> </w:instrText>
      </w:r>
      <w:r w:rsidR="003C763E">
        <w:instrText>INCLUDEPICTURE  "cid:image003.png@01DA10E2.DB24DB50" \* MERGEFORMATINET</w:instrText>
      </w:r>
      <w:r w:rsidR="003C763E">
        <w:instrText xml:space="preserve"> </w:instrText>
      </w:r>
      <w:r w:rsidR="003C763E">
        <w:fldChar w:fldCharType="separate"/>
      </w:r>
      <w:r w:rsidR="003C763E">
        <w:pict w14:anchorId="617B82E2">
          <v:shape id="_x0000_i1048" type="#_x0000_t75" style="width:417.75pt;height:92.4pt">
            <v:imagedata r:id="rId822" r:href="rId823"/>
          </v:shape>
        </w:pict>
      </w:r>
      <w:r w:rsidR="003C763E">
        <w:fldChar w:fldCharType="end"/>
      </w:r>
      <w:r w:rsidR="000D3A1E">
        <w:fldChar w:fldCharType="end"/>
      </w:r>
      <w:r w:rsidR="00E33151">
        <w:fldChar w:fldCharType="end"/>
      </w:r>
      <w:r w:rsidR="00110CC1">
        <w:fldChar w:fldCharType="end"/>
      </w:r>
      <w:r w:rsidR="00BA7FEA">
        <w:fldChar w:fldCharType="end"/>
      </w:r>
      <w:r w:rsidR="002C0F7D">
        <w:fldChar w:fldCharType="end"/>
      </w:r>
      <w:r w:rsidR="00091B07">
        <w:fldChar w:fldCharType="end"/>
      </w:r>
      <w:r w:rsidR="00326683">
        <w:fldChar w:fldCharType="end"/>
      </w:r>
      <w:r w:rsidR="001B4256">
        <w:fldChar w:fldCharType="end"/>
      </w:r>
      <w:r w:rsidR="003B6E8F">
        <w:fldChar w:fldCharType="end"/>
      </w:r>
      <w:r w:rsidR="00E02B5C">
        <w:fldChar w:fldCharType="end"/>
      </w:r>
      <w:r w:rsidR="00D9586C">
        <w:fldChar w:fldCharType="end"/>
      </w:r>
      <w:r w:rsidR="006A6E49">
        <w:fldChar w:fldCharType="end"/>
      </w:r>
      <w:r w:rsidR="00A95050">
        <w:fldChar w:fldCharType="end"/>
      </w:r>
      <w:r w:rsidR="00903DED">
        <w:fldChar w:fldCharType="end"/>
      </w:r>
      <w:r w:rsidR="00F541A1">
        <w:fldChar w:fldCharType="end"/>
      </w:r>
      <w:r w:rsidR="00BC2FEC">
        <w:fldChar w:fldCharType="end"/>
      </w:r>
      <w:r w:rsidR="008D7222">
        <w:fldChar w:fldCharType="end"/>
      </w:r>
      <w:r w:rsidR="00C57003">
        <w:fldChar w:fldCharType="end"/>
      </w:r>
      <w:r w:rsidR="00267B09">
        <w:fldChar w:fldCharType="end"/>
      </w:r>
      <w:r w:rsidR="00BE6425">
        <w:fldChar w:fldCharType="end"/>
      </w:r>
      <w:r w:rsidRPr="00CD3725">
        <w:fldChar w:fldCharType="end"/>
      </w:r>
    </w:p>
    <w:p w14:paraId="506815B6" w14:textId="77777777" w:rsidR="000D3E4C" w:rsidRDefault="000D3E4C" w:rsidP="000D3E4C">
      <w:pPr>
        <w:pStyle w:val="TF"/>
        <w:rPr>
          <w:lang w:eastAsia="en-GB"/>
        </w:rPr>
      </w:pPr>
      <w:r>
        <w:rPr>
          <w:lang w:eastAsia="en-GB"/>
        </w:rPr>
        <w:t>Figure 1: a narrower UE-specific channel bandwidth within a wider gNB/SAN bandwidth.</w:t>
      </w:r>
    </w:p>
    <w:p w14:paraId="4415D0C4" w14:textId="77777777" w:rsidR="000D3E4C" w:rsidRDefault="000D3E4C" w:rsidP="000D3E4C">
      <w:pPr>
        <w:rPr>
          <w:lang w:eastAsia="en-GB"/>
        </w:rPr>
      </w:pPr>
      <w:r>
        <w:rPr>
          <w:lang w:eastAsia="en-GB"/>
        </w:rPr>
        <w:t>The problem was solved by introducing in the UE specifications [2,3] an enhanced channel raster with a finer 10 kHz granularity, then gNB/SAN and UE channel bandwidths can be both PRB aligned and separated by a multiple of 10 kHz for all channel bandwidths. An enhanced channel raster with a 10 kHz granularity was also introduced for the gNB/SAN in [4,5]. Then configuration of a narrower UE channel bandwidth inside a wider gNB/SAN channel bandwidth is always possible and without restrictions.</w:t>
      </w:r>
    </w:p>
    <w:p w14:paraId="13F6CD64" w14:textId="77777777" w:rsidR="000D3E4C" w:rsidRDefault="000D3E4C" w:rsidP="000D3E4C">
      <w:pPr>
        <w:rPr>
          <w:lang w:eastAsia="en-GB"/>
        </w:rPr>
      </w:pPr>
      <w:r>
        <w:rPr>
          <w:lang w:eastAsia="en-GB"/>
        </w:rPr>
        <w:t>Support of the enhanced channel raster is subject to per-band UE capability applicable for bands with a 100 kHz channel raster.</w:t>
      </w:r>
    </w:p>
    <w:p w14:paraId="6320D160" w14:textId="77777777" w:rsidR="000D3E4C" w:rsidRPr="000D2E94" w:rsidRDefault="000D3E4C" w:rsidP="000D3E4C">
      <w:pPr>
        <w:rPr>
          <w:b/>
        </w:rPr>
      </w:pPr>
      <w:r w:rsidRPr="000D2E94">
        <w:rPr>
          <w:b/>
        </w:rPr>
        <w:t>References</w:t>
      </w:r>
      <w:r w:rsidRPr="000D2E94">
        <w:t xml:space="preserve"> </w:t>
      </w:r>
    </w:p>
    <w:p w14:paraId="7D0D39BF" w14:textId="33BDB913" w:rsidR="000D3E4C" w:rsidRDefault="000D3E4C" w:rsidP="000D3E4C">
      <w:r>
        <w:t>List of related CRs: select "TSG Status = Approved" in:</w:t>
      </w:r>
      <w:r>
        <w:br/>
      </w:r>
      <w:hyperlink r:id="rId824" w:history="1">
        <w:r w:rsidRPr="00224166">
          <w:rPr>
            <w:rStyle w:val="Hyperlink"/>
          </w:rPr>
          <w:t>https://portal.3gpp.org/ChangeRequests.aspx?q=1&amp;workitem=940095,940195,940295</w:t>
        </w:r>
      </w:hyperlink>
    </w:p>
    <w:p w14:paraId="5E8CAA6D" w14:textId="77777777" w:rsidR="000D3E4C" w:rsidRPr="000D3E4C" w:rsidRDefault="000D3E4C" w:rsidP="000D3E4C">
      <w:pPr>
        <w:pStyle w:val="EW"/>
        <w:rPr>
          <w:rFonts w:eastAsia="SimSun"/>
          <w:lang w:eastAsia="zh-CN"/>
        </w:rPr>
      </w:pPr>
      <w:r w:rsidRPr="000D3E4C">
        <w:rPr>
          <w:rFonts w:eastAsia="SimSun"/>
          <w:lang w:eastAsia="zh-CN"/>
        </w:rPr>
        <w:t>[1]</w:t>
      </w:r>
      <w:r w:rsidRPr="000D3E4C">
        <w:rPr>
          <w:rFonts w:eastAsia="SimSun"/>
          <w:lang w:eastAsia="zh-CN"/>
        </w:rPr>
        <w:tab/>
        <w:t>RP-234025, Revised WID: Channel raster enhancement, Ericsson</w:t>
      </w:r>
    </w:p>
    <w:p w14:paraId="557308AA" w14:textId="77777777" w:rsidR="000D3E4C" w:rsidRPr="000D3E4C" w:rsidRDefault="000D3E4C" w:rsidP="000D3E4C">
      <w:pPr>
        <w:pStyle w:val="EW"/>
        <w:rPr>
          <w:rFonts w:eastAsia="SimSun"/>
          <w:lang w:eastAsia="zh-CN"/>
        </w:rPr>
      </w:pPr>
      <w:r w:rsidRPr="000D3E4C">
        <w:rPr>
          <w:rFonts w:eastAsia="SimSun"/>
          <w:lang w:eastAsia="zh-CN"/>
        </w:rPr>
        <w:t>[2]</w:t>
      </w:r>
      <w:r w:rsidRPr="000D3E4C">
        <w:rPr>
          <w:rFonts w:eastAsia="SimSun"/>
          <w:lang w:eastAsia="zh-CN"/>
        </w:rPr>
        <w:tab/>
        <w:t>R4-2321749, Introduction of an enhanced channel raster, Nokia, Nokia Shanghai Bell</w:t>
      </w:r>
    </w:p>
    <w:p w14:paraId="39203F45" w14:textId="77777777" w:rsidR="000D3E4C" w:rsidRPr="000D3E4C" w:rsidRDefault="000D3E4C" w:rsidP="000D3E4C">
      <w:pPr>
        <w:pStyle w:val="EW"/>
        <w:rPr>
          <w:rFonts w:eastAsia="SimSun"/>
          <w:lang w:eastAsia="zh-CN"/>
        </w:rPr>
      </w:pPr>
      <w:r w:rsidRPr="000D3E4C">
        <w:rPr>
          <w:rFonts w:eastAsia="SimSun"/>
          <w:lang w:eastAsia="zh-CN"/>
        </w:rPr>
        <w:t>[3]</w:t>
      </w:r>
      <w:r w:rsidRPr="000D3E4C">
        <w:rPr>
          <w:rFonts w:eastAsia="SimSun"/>
          <w:lang w:eastAsia="zh-CN"/>
        </w:rPr>
        <w:tab/>
        <w:t>R4-2318412, Enhanced channel raster for NTN bands, Apple, Ligado Networks, Inmarsat, Viasat, Globalstar, Thales, Hughes/Echostar</w:t>
      </w:r>
    </w:p>
    <w:p w14:paraId="252807EB" w14:textId="77777777" w:rsidR="000D3E4C" w:rsidRPr="000D3E4C" w:rsidRDefault="000D3E4C" w:rsidP="000D3E4C">
      <w:pPr>
        <w:pStyle w:val="EW"/>
        <w:rPr>
          <w:rFonts w:eastAsia="SimSun"/>
          <w:lang w:eastAsia="zh-CN"/>
        </w:rPr>
      </w:pPr>
      <w:r w:rsidRPr="000D3E4C">
        <w:rPr>
          <w:rFonts w:eastAsia="SimSun"/>
          <w:lang w:eastAsia="zh-CN"/>
        </w:rPr>
        <w:t>[4]</w:t>
      </w:r>
      <w:r w:rsidRPr="000D3E4C">
        <w:rPr>
          <w:rFonts w:eastAsia="SimSun"/>
          <w:lang w:eastAsia="zh-CN"/>
        </w:rPr>
        <w:tab/>
        <w:t>R4-2321750, CR to TS38.104: Introduction of an enhanced channel raster, ZTE Corporation</w:t>
      </w:r>
    </w:p>
    <w:p w14:paraId="73E1F044" w14:textId="0BC491A6" w:rsidR="000D3E4C" w:rsidRPr="001B6C8A" w:rsidRDefault="000D3E4C" w:rsidP="000D3E4C">
      <w:pPr>
        <w:pStyle w:val="EW"/>
        <w:rPr>
          <w:rFonts w:eastAsia="SimSun"/>
          <w:lang w:eastAsia="zh-CN"/>
        </w:rPr>
      </w:pPr>
      <w:r w:rsidRPr="000D3E4C">
        <w:rPr>
          <w:rFonts w:eastAsia="SimSun"/>
          <w:lang w:eastAsia="zh-CN"/>
        </w:rPr>
        <w:t>[5]</w:t>
      </w:r>
      <w:r w:rsidRPr="000D3E4C">
        <w:rPr>
          <w:rFonts w:eastAsia="SimSun"/>
          <w:lang w:eastAsia="zh-CN"/>
        </w:rPr>
        <w:tab/>
        <w:t>R4-2321751, CR to TS 38.108: Introduction of an enhanced channel raster, Huawei, HiSilicon</w:t>
      </w:r>
    </w:p>
    <w:p w14:paraId="7330E7EF" w14:textId="75ECFD72" w:rsidR="003914EC" w:rsidRPr="00D00E61" w:rsidRDefault="00091B07" w:rsidP="003914EC">
      <w:pPr>
        <w:pStyle w:val="Heading2"/>
        <w:rPr>
          <w:lang w:eastAsia="en-GB"/>
        </w:rPr>
      </w:pPr>
      <w:bookmarkStart w:id="197" w:name="_Toc171519734"/>
      <w:r>
        <w:rPr>
          <w:lang w:eastAsia="en-GB"/>
        </w:rPr>
        <w:t>27.</w:t>
      </w:r>
      <w:r w:rsidR="00A9227F">
        <w:rPr>
          <w:lang w:eastAsia="en-GB"/>
        </w:rPr>
        <w:t>7</w:t>
      </w:r>
      <w:r w:rsidR="003914EC">
        <w:rPr>
          <w:lang w:eastAsia="en-GB"/>
        </w:rPr>
        <w:tab/>
      </w:r>
      <w:r w:rsidR="00A9227F" w:rsidRPr="00A9227F">
        <w:rPr>
          <w:lang w:eastAsia="en-GB"/>
        </w:rPr>
        <w:t>BS/UE EMC enhancements for NR and LTE</w:t>
      </w:r>
      <w:bookmarkEnd w:id="197"/>
      <w:r w:rsidR="00A9227F" w:rsidRPr="00A9227F">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6"/>
        <w:gridCol w:w="3966"/>
        <w:gridCol w:w="1707"/>
        <w:gridCol w:w="397"/>
        <w:gridCol w:w="850"/>
        <w:gridCol w:w="2266"/>
      </w:tblGrid>
      <w:tr w:rsidR="002943CA" w:rsidRPr="00EF7FBB" w14:paraId="36AAC0DF" w14:textId="77777777" w:rsidTr="002943CA">
        <w:trPr>
          <w:trHeight w:val="255"/>
        </w:trPr>
        <w:tc>
          <w:tcPr>
            <w:tcW w:w="757" w:type="dxa"/>
            <w:shd w:val="clear" w:color="auto" w:fill="auto"/>
            <w:tcMar>
              <w:left w:w="28" w:type="dxa"/>
              <w:right w:w="28" w:type="dxa"/>
            </w:tcMar>
            <w:hideMark/>
          </w:tcPr>
          <w:p w14:paraId="554AFD6A" w14:textId="77777777" w:rsidR="002943CA" w:rsidRPr="00EF7FBB" w:rsidRDefault="002943CA"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950072</w:t>
            </w:r>
          </w:p>
        </w:tc>
        <w:tc>
          <w:tcPr>
            <w:tcW w:w="3969" w:type="dxa"/>
            <w:shd w:val="clear" w:color="auto" w:fill="auto"/>
            <w:tcMar>
              <w:left w:w="28" w:type="dxa"/>
              <w:right w:w="28" w:type="dxa"/>
            </w:tcMar>
            <w:hideMark/>
          </w:tcPr>
          <w:p w14:paraId="38E8A6C5" w14:textId="77777777" w:rsidR="002943CA" w:rsidRPr="00EF7FBB" w:rsidRDefault="002943CA" w:rsidP="00751CC1">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BS/UE EMC enhancements for NR and LTE </w:t>
            </w:r>
          </w:p>
        </w:tc>
        <w:tc>
          <w:tcPr>
            <w:tcW w:w="1701" w:type="dxa"/>
            <w:shd w:val="clear" w:color="auto" w:fill="auto"/>
            <w:tcMar>
              <w:left w:w="28" w:type="dxa"/>
              <w:right w:w="28" w:type="dxa"/>
            </w:tcMar>
            <w:hideMark/>
          </w:tcPr>
          <w:p w14:paraId="5052B68C" w14:textId="151F4272" w:rsidR="002943CA" w:rsidRPr="00EF7FBB" w:rsidRDefault="002943CA" w:rsidP="00751CC1">
            <w:pPr>
              <w:overflowPunct/>
              <w:autoSpaceDE/>
              <w:autoSpaceDN/>
              <w:adjustRightInd/>
              <w:spacing w:after="0"/>
              <w:textAlignment w:val="auto"/>
              <w:rPr>
                <w:rFonts w:ascii="Arial" w:hAnsi="Arial" w:cs="Arial"/>
                <w:b/>
                <w:bCs/>
                <w:color w:val="000000"/>
                <w:sz w:val="18"/>
                <w:szCs w:val="18"/>
                <w:lang w:val="de-DE" w:eastAsia="en-GB"/>
              </w:rPr>
            </w:pPr>
            <w:r w:rsidRPr="00EF7FBB">
              <w:rPr>
                <w:rFonts w:ascii="Arial" w:hAnsi="Arial" w:cs="Arial"/>
                <w:b/>
                <w:bCs/>
                <w:color w:val="000000"/>
                <w:sz w:val="18"/>
                <w:szCs w:val="18"/>
                <w:lang w:val="de-DE" w:eastAsia="en-GB"/>
              </w:rPr>
              <w:t>NR_LTE_EMC_enh</w:t>
            </w:r>
          </w:p>
        </w:tc>
        <w:tc>
          <w:tcPr>
            <w:tcW w:w="397" w:type="dxa"/>
            <w:shd w:val="clear" w:color="auto" w:fill="auto"/>
            <w:tcMar>
              <w:left w:w="28" w:type="dxa"/>
              <w:right w:w="28" w:type="dxa"/>
            </w:tcMar>
            <w:hideMark/>
          </w:tcPr>
          <w:p w14:paraId="1031F0AE" w14:textId="77777777" w:rsidR="002943CA" w:rsidRPr="00EF7FBB" w:rsidRDefault="002943CA" w:rsidP="00751CC1">
            <w:pPr>
              <w:overflowPunct/>
              <w:autoSpaceDE/>
              <w:autoSpaceDN/>
              <w:adjustRightInd/>
              <w:spacing w:after="0"/>
              <w:textAlignment w:val="auto"/>
              <w:rPr>
                <w:rFonts w:ascii="Arial" w:hAnsi="Arial" w:cs="Arial"/>
                <w:color w:val="000000"/>
                <w:sz w:val="18"/>
                <w:szCs w:val="18"/>
                <w:lang w:val="de-DE" w:eastAsia="en-GB"/>
              </w:rPr>
            </w:pPr>
            <w:r w:rsidRPr="00EF7FBB">
              <w:rPr>
                <w:rFonts w:ascii="Arial" w:hAnsi="Arial" w:cs="Arial"/>
                <w:color w:val="000000"/>
                <w:sz w:val="18"/>
                <w:szCs w:val="18"/>
                <w:lang w:val="de-DE" w:eastAsia="en-GB"/>
              </w:rPr>
              <w:t> </w:t>
            </w:r>
          </w:p>
        </w:tc>
        <w:tc>
          <w:tcPr>
            <w:tcW w:w="850" w:type="dxa"/>
            <w:shd w:val="clear" w:color="auto" w:fill="auto"/>
            <w:tcMar>
              <w:left w:w="28" w:type="dxa"/>
              <w:right w:w="28" w:type="dxa"/>
            </w:tcMar>
            <w:hideMark/>
          </w:tcPr>
          <w:p w14:paraId="66EAF230" w14:textId="7BA66345" w:rsidR="002943CA" w:rsidRPr="00EF7FBB" w:rsidRDefault="003C763E" w:rsidP="00751CC1">
            <w:pPr>
              <w:overflowPunct/>
              <w:autoSpaceDE/>
              <w:autoSpaceDN/>
              <w:adjustRightInd/>
              <w:spacing w:after="0"/>
              <w:textAlignment w:val="auto"/>
              <w:rPr>
                <w:rFonts w:ascii="Calibri" w:hAnsi="Calibri" w:cs="Calibri"/>
                <w:color w:val="0563C1"/>
                <w:sz w:val="18"/>
                <w:szCs w:val="18"/>
                <w:u w:val="single"/>
                <w:lang w:eastAsia="en-GB"/>
              </w:rPr>
            </w:pPr>
            <w:hyperlink r:id="rId825" w:history="1">
              <w:r w:rsidR="007D3634" w:rsidRPr="007D3634">
                <w:rPr>
                  <w:rFonts w:ascii="Calibri" w:hAnsi="Calibri" w:cs="Calibri"/>
                  <w:color w:val="0563C1"/>
                  <w:sz w:val="16"/>
                  <w:szCs w:val="18"/>
                  <w:u w:val="single"/>
                  <w:lang w:eastAsia="en-GB"/>
                </w:rPr>
                <w:t>RP-220916</w:t>
              </w:r>
            </w:hyperlink>
          </w:p>
        </w:tc>
        <w:tc>
          <w:tcPr>
            <w:tcW w:w="2268" w:type="dxa"/>
            <w:shd w:val="clear" w:color="auto" w:fill="auto"/>
            <w:tcMar>
              <w:left w:w="28" w:type="dxa"/>
              <w:right w:w="28" w:type="dxa"/>
            </w:tcMar>
            <w:hideMark/>
          </w:tcPr>
          <w:p w14:paraId="5E5A175E" w14:textId="77777777" w:rsidR="002943CA" w:rsidRPr="00EF7FBB" w:rsidRDefault="002943CA"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Aurelian Bria, Ericsson</w:t>
            </w:r>
          </w:p>
        </w:tc>
      </w:tr>
      <w:tr w:rsidR="002943CA" w:rsidRPr="00EF7FBB" w14:paraId="02C67BC2" w14:textId="77777777" w:rsidTr="002943CA">
        <w:trPr>
          <w:trHeight w:val="255"/>
        </w:trPr>
        <w:tc>
          <w:tcPr>
            <w:tcW w:w="757" w:type="dxa"/>
            <w:shd w:val="clear" w:color="auto" w:fill="auto"/>
            <w:tcMar>
              <w:left w:w="28" w:type="dxa"/>
              <w:right w:w="28" w:type="dxa"/>
            </w:tcMar>
            <w:hideMark/>
          </w:tcPr>
          <w:p w14:paraId="4FB60A3F" w14:textId="77777777" w:rsidR="002943CA" w:rsidRPr="00EF7FBB" w:rsidRDefault="002943CA"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950172</w:t>
            </w:r>
          </w:p>
        </w:tc>
        <w:tc>
          <w:tcPr>
            <w:tcW w:w="3969" w:type="dxa"/>
            <w:shd w:val="clear" w:color="auto" w:fill="auto"/>
            <w:tcMar>
              <w:left w:w="28" w:type="dxa"/>
              <w:right w:w="28" w:type="dxa"/>
            </w:tcMar>
            <w:hideMark/>
          </w:tcPr>
          <w:p w14:paraId="15B3E78F" w14:textId="77777777" w:rsidR="002943CA" w:rsidRPr="00EF7FBB" w:rsidRDefault="002943CA"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BS/UE EMC enhancements for NR and LTE </w:t>
            </w:r>
          </w:p>
        </w:tc>
        <w:tc>
          <w:tcPr>
            <w:tcW w:w="1701" w:type="dxa"/>
            <w:shd w:val="clear" w:color="auto" w:fill="auto"/>
            <w:tcMar>
              <w:left w:w="28" w:type="dxa"/>
              <w:right w:w="28" w:type="dxa"/>
            </w:tcMar>
            <w:hideMark/>
          </w:tcPr>
          <w:p w14:paraId="31C7162B" w14:textId="656ECF39" w:rsidR="002943CA" w:rsidRPr="001447A9" w:rsidRDefault="002943CA" w:rsidP="00751CC1">
            <w:pPr>
              <w:overflowPunct/>
              <w:autoSpaceDE/>
              <w:autoSpaceDN/>
              <w:adjustRightInd/>
              <w:spacing w:after="0"/>
              <w:textAlignment w:val="auto"/>
              <w:rPr>
                <w:rFonts w:ascii="Arial" w:hAnsi="Arial" w:cs="Arial"/>
                <w:color w:val="000000"/>
                <w:sz w:val="18"/>
                <w:szCs w:val="18"/>
                <w:lang w:val="fr-FR" w:eastAsia="en-GB"/>
              </w:rPr>
            </w:pPr>
            <w:r w:rsidRPr="001447A9">
              <w:rPr>
                <w:rFonts w:ascii="Arial" w:hAnsi="Arial" w:cs="Arial"/>
                <w:color w:val="000000"/>
                <w:sz w:val="18"/>
                <w:szCs w:val="18"/>
                <w:lang w:val="fr-FR" w:eastAsia="en-GB"/>
              </w:rPr>
              <w:t>NR_LTE_EMC_enh-Core</w:t>
            </w:r>
          </w:p>
        </w:tc>
        <w:tc>
          <w:tcPr>
            <w:tcW w:w="397" w:type="dxa"/>
            <w:shd w:val="clear" w:color="auto" w:fill="auto"/>
            <w:tcMar>
              <w:left w:w="28" w:type="dxa"/>
              <w:right w:w="28" w:type="dxa"/>
            </w:tcMar>
            <w:hideMark/>
          </w:tcPr>
          <w:p w14:paraId="3DAA3275" w14:textId="77777777" w:rsidR="002943CA" w:rsidRPr="00EF7FBB" w:rsidRDefault="002943CA"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50" w:type="dxa"/>
            <w:shd w:val="clear" w:color="auto" w:fill="auto"/>
            <w:tcMar>
              <w:left w:w="28" w:type="dxa"/>
              <w:right w:w="28" w:type="dxa"/>
            </w:tcMar>
            <w:hideMark/>
          </w:tcPr>
          <w:p w14:paraId="455E8D3E" w14:textId="34C04D06" w:rsidR="002943CA" w:rsidRPr="00EF7FBB" w:rsidRDefault="003C763E" w:rsidP="00751CC1">
            <w:pPr>
              <w:overflowPunct/>
              <w:autoSpaceDE/>
              <w:autoSpaceDN/>
              <w:adjustRightInd/>
              <w:spacing w:after="0"/>
              <w:textAlignment w:val="auto"/>
              <w:rPr>
                <w:rFonts w:ascii="Calibri" w:hAnsi="Calibri" w:cs="Calibri"/>
                <w:color w:val="0563C1"/>
                <w:sz w:val="18"/>
                <w:szCs w:val="18"/>
                <w:u w:val="single"/>
                <w:lang w:eastAsia="en-GB"/>
              </w:rPr>
            </w:pPr>
            <w:hyperlink r:id="rId826" w:history="1">
              <w:r w:rsidR="007D3634" w:rsidRPr="007D3634">
                <w:rPr>
                  <w:rFonts w:ascii="Calibri" w:hAnsi="Calibri" w:cs="Calibri"/>
                  <w:color w:val="0563C1"/>
                  <w:sz w:val="16"/>
                  <w:szCs w:val="18"/>
                  <w:u w:val="single"/>
                  <w:lang w:eastAsia="en-GB"/>
                </w:rPr>
                <w:t>RP-220916</w:t>
              </w:r>
            </w:hyperlink>
          </w:p>
        </w:tc>
        <w:tc>
          <w:tcPr>
            <w:tcW w:w="2268" w:type="dxa"/>
            <w:shd w:val="clear" w:color="auto" w:fill="auto"/>
            <w:tcMar>
              <w:left w:w="28" w:type="dxa"/>
              <w:right w:w="28" w:type="dxa"/>
            </w:tcMar>
            <w:hideMark/>
          </w:tcPr>
          <w:p w14:paraId="575D5C16" w14:textId="77777777" w:rsidR="002943CA" w:rsidRPr="00EF7FBB" w:rsidRDefault="002943CA"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Aurelian Bria, Ericsson</w:t>
            </w:r>
          </w:p>
        </w:tc>
      </w:tr>
      <w:tr w:rsidR="002943CA" w:rsidRPr="00EF7FBB" w14:paraId="73FF3027" w14:textId="77777777" w:rsidTr="002943CA">
        <w:trPr>
          <w:trHeight w:val="255"/>
        </w:trPr>
        <w:tc>
          <w:tcPr>
            <w:tcW w:w="757" w:type="dxa"/>
            <w:shd w:val="clear" w:color="auto" w:fill="auto"/>
            <w:tcMar>
              <w:left w:w="28" w:type="dxa"/>
              <w:right w:w="28" w:type="dxa"/>
            </w:tcMar>
            <w:hideMark/>
          </w:tcPr>
          <w:p w14:paraId="138662F9" w14:textId="77777777" w:rsidR="002943CA" w:rsidRPr="00EF7FBB" w:rsidRDefault="002943CA"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950272</w:t>
            </w:r>
          </w:p>
        </w:tc>
        <w:tc>
          <w:tcPr>
            <w:tcW w:w="3969" w:type="dxa"/>
            <w:shd w:val="clear" w:color="auto" w:fill="auto"/>
            <w:tcMar>
              <w:left w:w="28" w:type="dxa"/>
              <w:right w:w="28" w:type="dxa"/>
            </w:tcMar>
            <w:hideMark/>
          </w:tcPr>
          <w:p w14:paraId="258FA55B" w14:textId="77777777" w:rsidR="002943CA" w:rsidRPr="00EF7FBB" w:rsidRDefault="002943CA"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BS/UE EMC enhancements for NR and LTE </w:t>
            </w:r>
          </w:p>
        </w:tc>
        <w:tc>
          <w:tcPr>
            <w:tcW w:w="1701" w:type="dxa"/>
            <w:shd w:val="clear" w:color="auto" w:fill="auto"/>
            <w:tcMar>
              <w:left w:w="28" w:type="dxa"/>
              <w:right w:w="28" w:type="dxa"/>
            </w:tcMar>
            <w:hideMark/>
          </w:tcPr>
          <w:p w14:paraId="12C755B3" w14:textId="51EBFB53" w:rsidR="002943CA" w:rsidRPr="00EF7FBB" w:rsidRDefault="002943CA" w:rsidP="00751CC1">
            <w:pPr>
              <w:overflowPunct/>
              <w:autoSpaceDE/>
              <w:autoSpaceDN/>
              <w:adjustRightInd/>
              <w:spacing w:after="0"/>
              <w:textAlignment w:val="auto"/>
              <w:rPr>
                <w:rFonts w:ascii="Arial" w:hAnsi="Arial" w:cs="Arial"/>
                <w:color w:val="000000"/>
                <w:sz w:val="18"/>
                <w:szCs w:val="18"/>
                <w:lang w:val="de-DE" w:eastAsia="en-GB"/>
              </w:rPr>
            </w:pPr>
            <w:r w:rsidRPr="00EF7FBB">
              <w:rPr>
                <w:rFonts w:ascii="Arial" w:hAnsi="Arial" w:cs="Arial"/>
                <w:color w:val="000000"/>
                <w:sz w:val="18"/>
                <w:szCs w:val="18"/>
                <w:lang w:val="de-DE" w:eastAsia="en-GB"/>
              </w:rPr>
              <w:t>NR_LTE_EMC_enh-Perf</w:t>
            </w:r>
          </w:p>
        </w:tc>
        <w:tc>
          <w:tcPr>
            <w:tcW w:w="397" w:type="dxa"/>
            <w:shd w:val="clear" w:color="auto" w:fill="auto"/>
            <w:tcMar>
              <w:left w:w="28" w:type="dxa"/>
              <w:right w:w="28" w:type="dxa"/>
            </w:tcMar>
            <w:hideMark/>
          </w:tcPr>
          <w:p w14:paraId="042F6C01" w14:textId="77777777" w:rsidR="002943CA" w:rsidRPr="00EF7FBB" w:rsidRDefault="002943CA"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50" w:type="dxa"/>
            <w:shd w:val="clear" w:color="auto" w:fill="auto"/>
            <w:tcMar>
              <w:left w:w="28" w:type="dxa"/>
              <w:right w:w="28" w:type="dxa"/>
            </w:tcMar>
            <w:hideMark/>
          </w:tcPr>
          <w:p w14:paraId="2A4F09C7" w14:textId="4C3196BA" w:rsidR="002943CA" w:rsidRPr="00EF7FBB" w:rsidRDefault="003C763E" w:rsidP="00751CC1">
            <w:pPr>
              <w:overflowPunct/>
              <w:autoSpaceDE/>
              <w:autoSpaceDN/>
              <w:adjustRightInd/>
              <w:spacing w:after="0"/>
              <w:textAlignment w:val="auto"/>
              <w:rPr>
                <w:rFonts w:ascii="Calibri" w:hAnsi="Calibri" w:cs="Calibri"/>
                <w:color w:val="0563C1"/>
                <w:sz w:val="18"/>
                <w:szCs w:val="18"/>
                <w:u w:val="single"/>
                <w:lang w:eastAsia="en-GB"/>
              </w:rPr>
            </w:pPr>
            <w:hyperlink r:id="rId827" w:history="1">
              <w:r w:rsidR="007D3634" w:rsidRPr="007D3634">
                <w:rPr>
                  <w:rFonts w:ascii="Calibri" w:hAnsi="Calibri" w:cs="Calibri"/>
                  <w:color w:val="0563C1"/>
                  <w:sz w:val="16"/>
                  <w:szCs w:val="18"/>
                  <w:u w:val="single"/>
                  <w:lang w:eastAsia="en-GB"/>
                </w:rPr>
                <w:t>RP-220916</w:t>
              </w:r>
            </w:hyperlink>
          </w:p>
        </w:tc>
        <w:tc>
          <w:tcPr>
            <w:tcW w:w="2268" w:type="dxa"/>
            <w:shd w:val="clear" w:color="auto" w:fill="auto"/>
            <w:tcMar>
              <w:left w:w="28" w:type="dxa"/>
              <w:right w:w="28" w:type="dxa"/>
            </w:tcMar>
            <w:hideMark/>
          </w:tcPr>
          <w:p w14:paraId="3536DF9A" w14:textId="77777777" w:rsidR="002943CA" w:rsidRPr="00EF7FBB" w:rsidRDefault="002943CA"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Aurelian Bria, Ericsson</w:t>
            </w:r>
          </w:p>
        </w:tc>
      </w:tr>
    </w:tbl>
    <w:p w14:paraId="036EFD44" w14:textId="354AE747" w:rsidR="00A2669B" w:rsidRDefault="00A2669B" w:rsidP="00A2669B">
      <w:pPr>
        <w:rPr>
          <w:lang w:eastAsia="en-GB"/>
        </w:rPr>
      </w:pPr>
      <w:r w:rsidRPr="009D24F7">
        <w:rPr>
          <w:lang w:eastAsia="en-GB"/>
        </w:rPr>
        <w:t xml:space="preserve">Summary based on the input provided by </w:t>
      </w:r>
      <w:r>
        <w:rPr>
          <w:lang w:eastAsia="en-GB"/>
        </w:rPr>
        <w:t xml:space="preserve">Ericsson </w:t>
      </w:r>
      <w:r w:rsidRPr="009D24F7">
        <w:rPr>
          <w:lang w:eastAsia="en-GB"/>
        </w:rPr>
        <w:t xml:space="preserve">in </w:t>
      </w:r>
      <w:r w:rsidRPr="00A2669B">
        <w:rPr>
          <w:lang w:eastAsia="en-GB"/>
        </w:rPr>
        <w:t>RP-233684</w:t>
      </w:r>
      <w:r w:rsidRPr="009D24F7">
        <w:rPr>
          <w:lang w:eastAsia="en-GB"/>
        </w:rPr>
        <w:t>.</w:t>
      </w:r>
    </w:p>
    <w:p w14:paraId="065ECBF3" w14:textId="77777777" w:rsidR="00A2669B" w:rsidRDefault="00A2669B" w:rsidP="00A2669B">
      <w:pPr>
        <w:rPr>
          <w:lang w:eastAsia="en-GB"/>
        </w:rPr>
      </w:pPr>
      <w:r>
        <w:rPr>
          <w:lang w:eastAsia="en-GB"/>
        </w:rPr>
        <w:t>The current RAN4 UE EMC specifications TS 38.124 (NR) and TS 36.124 (E-UTRA) only specify general requirements as single carrier cases. The requirements for a user terminal (UE) supporting different features are not considered. The objective of this WI was to enhance the EMC test specifications with support for such features.</w:t>
      </w:r>
    </w:p>
    <w:p w14:paraId="37BE283C" w14:textId="77777777" w:rsidR="00A2669B" w:rsidRDefault="00A2669B" w:rsidP="00A2669B">
      <w:pPr>
        <w:rPr>
          <w:lang w:eastAsia="en-GB"/>
        </w:rPr>
      </w:pPr>
      <w:r>
        <w:rPr>
          <w:lang w:eastAsia="en-GB"/>
        </w:rPr>
        <w:t>On the Base station side, current testing of EMC requirements as specified in TS 37.113 (MSR BS) or TS 37.114 (AAS BS) is increasingly complex and considers many test configurations, due to various possible radio access technologies (RAT) combinations. For example, the TCs for MSR BS are defined in TS 37.141 and include 19 different capability sets (including 3 of single mode condition: WCDMA, LTE and NB-IoT standalone), which cover the possible RAT combinations available in an MSR BS. The objective of the WI was to find ways to reduce the number of tested CS for an MSR BS and AAS BS without compromising on the compliance requirements.</w:t>
      </w:r>
    </w:p>
    <w:p w14:paraId="6FF31B79" w14:textId="3A4FEEB8" w:rsidR="00A2669B" w:rsidRPr="00A2669B" w:rsidRDefault="00A2669B" w:rsidP="00A2669B">
      <w:pPr>
        <w:rPr>
          <w:b/>
          <w:bCs/>
          <w:lang w:eastAsia="en-GB"/>
        </w:rPr>
      </w:pPr>
      <w:r w:rsidRPr="00A2669B">
        <w:rPr>
          <w:b/>
          <w:bCs/>
          <w:lang w:eastAsia="en-GB"/>
        </w:rPr>
        <w:t>UE EMC</w:t>
      </w:r>
    </w:p>
    <w:p w14:paraId="5C71D2F6" w14:textId="77777777" w:rsidR="00A2669B" w:rsidRDefault="00A2669B" w:rsidP="00A2669B">
      <w:pPr>
        <w:rPr>
          <w:lang w:eastAsia="en-GB"/>
        </w:rPr>
      </w:pPr>
      <w:r>
        <w:rPr>
          <w:lang w:eastAsia="en-GB"/>
        </w:rPr>
        <w:t xml:space="preserve">Only CA and DC for E-UTRA UE and NR UE were considered to be in the scope of the work. </w:t>
      </w:r>
    </w:p>
    <w:p w14:paraId="15B717B0" w14:textId="77777777" w:rsidR="00A2669B" w:rsidRDefault="00A2669B" w:rsidP="00A2669B">
      <w:pPr>
        <w:rPr>
          <w:lang w:eastAsia="en-GB"/>
        </w:rPr>
      </w:pPr>
      <w:r>
        <w:rPr>
          <w:lang w:eastAsia="en-GB"/>
        </w:rPr>
        <w:t>The outcome of this WI was an optimization of the DC and CA test cases, in case when multiple band combinations are supported:</w:t>
      </w:r>
    </w:p>
    <w:p w14:paraId="2C147921" w14:textId="77777777" w:rsidR="00A2669B" w:rsidRDefault="00A2669B" w:rsidP="00A2669B">
      <w:pPr>
        <w:rPr>
          <w:lang w:eastAsia="en-GB"/>
        </w:rPr>
      </w:pPr>
      <w:r>
        <w:rPr>
          <w:lang w:eastAsia="en-GB"/>
        </w:rPr>
        <w:t>-</w:t>
      </w:r>
      <w:r>
        <w:rPr>
          <w:lang w:eastAsia="en-GB"/>
        </w:rPr>
        <w:tab/>
        <w:t>For UE supporting E-UTRA and multiple CA or DC band combinations, only one band combination with the largest frequency span (i.e. lowest frequency to highest frequency for the supported band combination) is selected for testing for emission tests, besides radiated emissions [1].</w:t>
      </w:r>
    </w:p>
    <w:p w14:paraId="2877B7B0" w14:textId="77777777" w:rsidR="00A2669B" w:rsidRDefault="00A2669B" w:rsidP="00A2669B">
      <w:pPr>
        <w:rPr>
          <w:lang w:eastAsia="en-GB"/>
        </w:rPr>
      </w:pPr>
      <w:r>
        <w:rPr>
          <w:lang w:eastAsia="en-GB"/>
        </w:rPr>
        <w:t>-</w:t>
      </w:r>
      <w:r>
        <w:rPr>
          <w:lang w:eastAsia="en-GB"/>
        </w:rPr>
        <w:tab/>
        <w:t>For UE supporting NR one band combination with the largest frequency span (i.e. lowest frequency to highest frequency for the supported BC) is selected for each supported frequency range (i.e. FR1 only, FR1+FR2, FR2 only) for conducted immunity tests and conducted emission tests [2].</w:t>
      </w:r>
    </w:p>
    <w:p w14:paraId="79D500AA" w14:textId="2785D1D3" w:rsidR="00A2669B" w:rsidRPr="00A2669B" w:rsidRDefault="00A2669B" w:rsidP="00A2669B">
      <w:pPr>
        <w:rPr>
          <w:b/>
          <w:bCs/>
          <w:lang w:eastAsia="en-GB"/>
        </w:rPr>
      </w:pPr>
      <w:r w:rsidRPr="00A2669B">
        <w:rPr>
          <w:b/>
          <w:bCs/>
          <w:lang w:eastAsia="en-GB"/>
        </w:rPr>
        <w:t>BS EMC</w:t>
      </w:r>
    </w:p>
    <w:p w14:paraId="7B876700" w14:textId="77777777" w:rsidR="00A2669B" w:rsidRDefault="00A2669B" w:rsidP="00A2669B">
      <w:pPr>
        <w:rPr>
          <w:lang w:eastAsia="en-GB"/>
        </w:rPr>
      </w:pPr>
      <w:r>
        <w:rPr>
          <w:lang w:eastAsia="en-GB"/>
        </w:rPr>
        <w:t>The outcome of the WI was the reduction in number of RATs considered for immunity testing, for MSR BS and AAS BS, given that signals belonging to the supported RATs are processed in common active components, especially in the digital unit of the BS.</w:t>
      </w:r>
    </w:p>
    <w:p w14:paraId="29370681" w14:textId="77777777" w:rsidR="00A2669B" w:rsidRDefault="00A2669B" w:rsidP="00A2669B">
      <w:pPr>
        <w:rPr>
          <w:lang w:eastAsia="en-GB"/>
        </w:rPr>
      </w:pPr>
      <w:r>
        <w:rPr>
          <w:lang w:eastAsia="en-GB"/>
        </w:rPr>
        <w:t xml:space="preserve">Currently, the tests performed on a Base Station according to a declared Capability Set shall cover all single RAT and multi-RAT configurations included in the declared Capability Set. We agreed that an exception can be made only for immunity testing, based on a number of additional manufacturer declarations, which identifies the cases when common active components are utilized for processing signals belonging to several RATs. In such cases it is sufficient to consider a reduced set of RATs for immunity testing, as described in a new normative annex [3][4]. </w:t>
      </w:r>
    </w:p>
    <w:p w14:paraId="3F013DC2" w14:textId="77777777" w:rsidR="00A2669B" w:rsidRDefault="00A2669B" w:rsidP="00A2669B">
      <w:pPr>
        <w:rPr>
          <w:lang w:eastAsia="en-GB"/>
        </w:rPr>
      </w:pPr>
      <w:r>
        <w:rPr>
          <w:lang w:eastAsia="en-GB"/>
        </w:rPr>
        <w:t>The set of RATs which are considered sufficient for the immunity testing purposes depends on the BS hardware capabilities declared by the manufacturer, as mentioned above. The following RAT combinations were identified as candidates for the immunity testing simplification:</w:t>
      </w:r>
    </w:p>
    <w:p w14:paraId="2DAB0C7A" w14:textId="77777777" w:rsidR="00A2669B" w:rsidRDefault="00A2669B" w:rsidP="00A2669B">
      <w:pPr>
        <w:rPr>
          <w:lang w:eastAsia="en-GB"/>
        </w:rPr>
      </w:pPr>
      <w:r>
        <w:rPr>
          <w:lang w:eastAsia="en-GB"/>
        </w:rPr>
        <w:t>-</w:t>
      </w:r>
      <w:r>
        <w:rPr>
          <w:lang w:eastAsia="en-GB"/>
        </w:rPr>
        <w:tab/>
        <w:t>For MSR/AAS BS declared to support E-UTRA and UTRA, UTRA does not have to be configured.</w:t>
      </w:r>
    </w:p>
    <w:p w14:paraId="160A655C" w14:textId="77777777" w:rsidR="00A2669B" w:rsidRDefault="00A2669B" w:rsidP="00A2669B">
      <w:pPr>
        <w:rPr>
          <w:lang w:eastAsia="en-GB"/>
        </w:rPr>
      </w:pPr>
      <w:r>
        <w:rPr>
          <w:lang w:eastAsia="en-GB"/>
        </w:rPr>
        <w:t>-</w:t>
      </w:r>
      <w:r>
        <w:rPr>
          <w:lang w:eastAsia="en-GB"/>
        </w:rPr>
        <w:tab/>
        <w:t>For MSR/AAS BS declared to support NR and UTRA, UTRA does not have to be configured.</w:t>
      </w:r>
    </w:p>
    <w:p w14:paraId="27DF4760" w14:textId="77777777" w:rsidR="00A2669B" w:rsidRDefault="00A2669B" w:rsidP="00A2669B">
      <w:pPr>
        <w:rPr>
          <w:lang w:eastAsia="en-GB"/>
        </w:rPr>
      </w:pPr>
      <w:r>
        <w:rPr>
          <w:lang w:eastAsia="en-GB"/>
        </w:rPr>
        <w:t>-</w:t>
      </w:r>
      <w:r>
        <w:rPr>
          <w:lang w:eastAsia="en-GB"/>
        </w:rPr>
        <w:tab/>
        <w:t>For MSR BS declared to support NB-IoT and GSM, GSM needs not to be configured.</w:t>
      </w:r>
    </w:p>
    <w:p w14:paraId="3BC1F642" w14:textId="77777777" w:rsidR="00A2669B" w:rsidRDefault="00A2669B" w:rsidP="00A2669B">
      <w:pPr>
        <w:rPr>
          <w:lang w:eastAsia="en-GB"/>
        </w:rPr>
      </w:pPr>
      <w:r>
        <w:rPr>
          <w:lang w:eastAsia="en-GB"/>
        </w:rPr>
        <w:t xml:space="preserve">By eliminating GSM and UTRA from the set of RATs we minimize the number of CSs that are sufficient to be tested for demonstrating compliance. </w:t>
      </w:r>
    </w:p>
    <w:p w14:paraId="1B11074A" w14:textId="77777777" w:rsidR="00A2669B" w:rsidRDefault="00A2669B" w:rsidP="00A2669B">
      <w:pPr>
        <w:rPr>
          <w:lang w:eastAsia="en-GB"/>
        </w:rPr>
      </w:pPr>
    </w:p>
    <w:p w14:paraId="71D0B813" w14:textId="77777777" w:rsidR="0012343D" w:rsidRPr="000D2E94" w:rsidRDefault="0012343D" w:rsidP="0012343D">
      <w:pPr>
        <w:rPr>
          <w:b/>
        </w:rPr>
      </w:pPr>
      <w:r w:rsidRPr="000D2E94">
        <w:rPr>
          <w:b/>
        </w:rPr>
        <w:t>References</w:t>
      </w:r>
      <w:r w:rsidRPr="000D2E94">
        <w:t xml:space="preserve"> </w:t>
      </w:r>
    </w:p>
    <w:p w14:paraId="3DE90079" w14:textId="77777777" w:rsidR="0012343D" w:rsidRDefault="0012343D" w:rsidP="0012343D">
      <w:r>
        <w:t>List of related CRs: select "TSG Status = Approved" in:</w:t>
      </w:r>
    </w:p>
    <w:p w14:paraId="6F329634" w14:textId="5D5DE511" w:rsidR="0012343D" w:rsidRDefault="003C763E" w:rsidP="0012343D">
      <w:hyperlink r:id="rId828" w:history="1">
        <w:r w:rsidR="0012343D" w:rsidRPr="00110219">
          <w:rPr>
            <w:rStyle w:val="Hyperlink"/>
          </w:rPr>
          <w:t>https://portal.3gpp.org/ChangeRequests.aspx?q=1&amp;workitem=950072,950172,950272</w:t>
        </w:r>
      </w:hyperlink>
      <w:r w:rsidR="0012343D">
        <w:t xml:space="preserve"> </w:t>
      </w:r>
    </w:p>
    <w:p w14:paraId="799166A0" w14:textId="77777777" w:rsidR="0012343D" w:rsidRPr="0012343D" w:rsidRDefault="0012343D" w:rsidP="0012343D">
      <w:pPr>
        <w:pStyle w:val="EW"/>
        <w:rPr>
          <w:rFonts w:eastAsia="SimSun"/>
          <w:lang w:eastAsia="zh-CN"/>
        </w:rPr>
      </w:pPr>
      <w:r w:rsidRPr="0012343D">
        <w:rPr>
          <w:rFonts w:eastAsia="SimSun"/>
          <w:lang w:eastAsia="zh-CN"/>
        </w:rPr>
        <w:t>[1]</w:t>
      </w:r>
      <w:r w:rsidRPr="0012343D">
        <w:rPr>
          <w:rFonts w:eastAsia="SimSun"/>
          <w:lang w:eastAsia="zh-CN"/>
        </w:rPr>
        <w:tab/>
        <w:t>R4-2320381 CR to 36.124: CR to 36.124: EMC requirements simplifications for CA and DC combinations, Rel-18, Huawei (RAN4#109)</w:t>
      </w:r>
    </w:p>
    <w:p w14:paraId="5A1B022F" w14:textId="77777777" w:rsidR="0012343D" w:rsidRPr="0012343D" w:rsidRDefault="0012343D" w:rsidP="0012343D">
      <w:pPr>
        <w:pStyle w:val="EW"/>
        <w:rPr>
          <w:rFonts w:eastAsia="SimSun"/>
          <w:lang w:eastAsia="zh-CN"/>
        </w:rPr>
      </w:pPr>
      <w:r w:rsidRPr="0012343D">
        <w:rPr>
          <w:rFonts w:eastAsia="SimSun"/>
          <w:lang w:eastAsia="zh-CN"/>
        </w:rPr>
        <w:t>[2]</w:t>
      </w:r>
      <w:r w:rsidRPr="0012343D">
        <w:rPr>
          <w:rFonts w:eastAsia="SimSun"/>
          <w:lang w:eastAsia="zh-CN"/>
        </w:rPr>
        <w:tab/>
        <w:t>R4-2321069 CR to 38.124 on R18 UE EMC requirements for CA and DC combinations, Xiaomi (RAN4#109)</w:t>
      </w:r>
    </w:p>
    <w:p w14:paraId="592F9ADE" w14:textId="77777777" w:rsidR="0012343D" w:rsidRPr="0012343D" w:rsidRDefault="0012343D" w:rsidP="0012343D">
      <w:pPr>
        <w:pStyle w:val="EW"/>
        <w:rPr>
          <w:rFonts w:eastAsia="SimSun"/>
          <w:lang w:eastAsia="zh-CN"/>
        </w:rPr>
      </w:pPr>
      <w:r w:rsidRPr="0012343D">
        <w:rPr>
          <w:rFonts w:eastAsia="SimSun"/>
          <w:lang w:eastAsia="zh-CN"/>
        </w:rPr>
        <w:t>[3]</w:t>
      </w:r>
      <w:r w:rsidRPr="0012343D">
        <w:rPr>
          <w:rFonts w:eastAsia="SimSun"/>
          <w:lang w:eastAsia="zh-CN"/>
        </w:rPr>
        <w:tab/>
        <w:t>R4-2321067 CR to TS 37.113: Implementation of EMC enhancement, Ericsson, Nokia, ZTE Corporation, Huawei (RAN4#109)</w:t>
      </w:r>
    </w:p>
    <w:p w14:paraId="12550FAB" w14:textId="77777777" w:rsidR="0012343D" w:rsidRPr="0012343D" w:rsidRDefault="0012343D" w:rsidP="0012343D">
      <w:pPr>
        <w:pStyle w:val="EW"/>
        <w:rPr>
          <w:rFonts w:eastAsia="SimSun"/>
          <w:lang w:eastAsia="zh-CN"/>
        </w:rPr>
      </w:pPr>
      <w:r w:rsidRPr="0012343D">
        <w:rPr>
          <w:rFonts w:eastAsia="SimSun"/>
          <w:lang w:eastAsia="zh-CN"/>
        </w:rPr>
        <w:t>[4]</w:t>
      </w:r>
      <w:r w:rsidRPr="0012343D">
        <w:rPr>
          <w:rFonts w:eastAsia="SimSun"/>
          <w:lang w:eastAsia="zh-CN"/>
        </w:rPr>
        <w:tab/>
        <w:t>R4-2321068 CR to TS 37.114: Implementation of AAS BS testing simplifications, Huawei, Ericsson, Nokia, ZTE Corporation (RAN4#109)</w:t>
      </w:r>
    </w:p>
    <w:p w14:paraId="6446BE81" w14:textId="77777777" w:rsidR="0012343D" w:rsidRPr="0012343D" w:rsidRDefault="0012343D" w:rsidP="0012343D">
      <w:pPr>
        <w:pStyle w:val="EW"/>
        <w:rPr>
          <w:rFonts w:eastAsia="SimSun"/>
          <w:lang w:eastAsia="zh-CN"/>
        </w:rPr>
      </w:pPr>
      <w:r w:rsidRPr="0012343D">
        <w:rPr>
          <w:rFonts w:eastAsia="SimSun"/>
          <w:lang w:eastAsia="zh-CN"/>
        </w:rPr>
        <w:t>[5]</w:t>
      </w:r>
      <w:r w:rsidRPr="0012343D">
        <w:rPr>
          <w:rFonts w:eastAsia="SimSun"/>
          <w:lang w:eastAsia="zh-CN"/>
        </w:rPr>
        <w:tab/>
        <w:t>RP-233683</w:t>
      </w:r>
      <w:r w:rsidRPr="0012343D">
        <w:rPr>
          <w:rFonts w:eastAsia="SimSun"/>
          <w:lang w:eastAsia="zh-CN"/>
        </w:rPr>
        <w:tab/>
        <w:t>Status report for WI on BS/UE EMC Enhancements for NR and LTE (RAN#102)</w:t>
      </w:r>
    </w:p>
    <w:p w14:paraId="54CCE95F" w14:textId="09073B3A" w:rsidR="0012343D" w:rsidRPr="000D3E4C" w:rsidRDefault="0012343D" w:rsidP="0012343D">
      <w:pPr>
        <w:pStyle w:val="EW"/>
        <w:rPr>
          <w:rFonts w:eastAsia="SimSun"/>
          <w:lang w:eastAsia="zh-CN"/>
        </w:rPr>
      </w:pPr>
      <w:r w:rsidRPr="0012343D">
        <w:rPr>
          <w:rFonts w:eastAsia="SimSun"/>
          <w:lang w:eastAsia="zh-CN"/>
        </w:rPr>
        <w:t>[6]</w:t>
      </w:r>
      <w:r w:rsidRPr="0012343D">
        <w:rPr>
          <w:rFonts w:eastAsia="SimSun"/>
          <w:lang w:eastAsia="zh-CN"/>
        </w:rPr>
        <w:tab/>
        <w:t>RP-233689</w:t>
      </w:r>
      <w:r w:rsidRPr="0012343D">
        <w:rPr>
          <w:rFonts w:eastAsia="SimSun"/>
          <w:lang w:eastAsia="zh-CN"/>
        </w:rPr>
        <w:tab/>
        <w:t>Revised WID on BS/UE EMC Enhancements for NR and LTE (RAN#102)</w:t>
      </w:r>
    </w:p>
    <w:p w14:paraId="0CDE0C9A" w14:textId="77777777" w:rsidR="00A2669B" w:rsidRDefault="00A2669B" w:rsidP="00A2669B">
      <w:pPr>
        <w:rPr>
          <w:lang w:eastAsia="en-GB"/>
        </w:rPr>
      </w:pPr>
    </w:p>
    <w:p w14:paraId="7F52B6FA" w14:textId="00C04399" w:rsidR="003914EC" w:rsidRPr="00D00E61" w:rsidRDefault="00091B07" w:rsidP="003914EC">
      <w:pPr>
        <w:pStyle w:val="Heading2"/>
        <w:rPr>
          <w:lang w:eastAsia="en-GB"/>
        </w:rPr>
      </w:pPr>
      <w:bookmarkStart w:id="198" w:name="_Toc171519735"/>
      <w:r>
        <w:rPr>
          <w:lang w:eastAsia="en-GB"/>
        </w:rPr>
        <w:t>27.</w:t>
      </w:r>
      <w:r w:rsidR="00A9227F">
        <w:rPr>
          <w:lang w:eastAsia="en-GB"/>
        </w:rPr>
        <w:t>8</w:t>
      </w:r>
      <w:r w:rsidR="003914EC">
        <w:rPr>
          <w:lang w:eastAsia="en-GB"/>
        </w:rPr>
        <w:tab/>
      </w:r>
      <w:r w:rsidR="00A9227F" w:rsidRPr="00A9227F">
        <w:rPr>
          <w:lang w:eastAsia="en-GB"/>
        </w:rPr>
        <w:t>Enhancement on NR QoE management and optimizations for diverse services</w:t>
      </w:r>
      <w:bookmarkEnd w:id="198"/>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2943CA" w:rsidRPr="00EF7FBB" w14:paraId="1B3C6A7E" w14:textId="77777777" w:rsidTr="002943CA">
        <w:trPr>
          <w:trHeight w:val="255"/>
        </w:trPr>
        <w:tc>
          <w:tcPr>
            <w:tcW w:w="757" w:type="dxa"/>
            <w:shd w:val="clear" w:color="auto" w:fill="auto"/>
            <w:tcMar>
              <w:left w:w="28" w:type="dxa"/>
              <w:right w:w="28" w:type="dxa"/>
            </w:tcMar>
            <w:hideMark/>
          </w:tcPr>
          <w:p w14:paraId="5A1F7001" w14:textId="77777777" w:rsidR="002943CA" w:rsidRPr="00EF7FBB" w:rsidRDefault="002943CA"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941008</w:t>
            </w:r>
          </w:p>
        </w:tc>
        <w:tc>
          <w:tcPr>
            <w:tcW w:w="3969" w:type="dxa"/>
            <w:shd w:val="clear" w:color="auto" w:fill="auto"/>
            <w:tcMar>
              <w:left w:w="28" w:type="dxa"/>
              <w:right w:w="28" w:type="dxa"/>
            </w:tcMar>
            <w:hideMark/>
          </w:tcPr>
          <w:p w14:paraId="0318BF44" w14:textId="77777777" w:rsidR="002943CA" w:rsidRPr="00EF7FBB" w:rsidRDefault="002943CA" w:rsidP="00751CC1">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Enhancement on NR QoE management and optimizations for diverse services</w:t>
            </w:r>
          </w:p>
        </w:tc>
        <w:tc>
          <w:tcPr>
            <w:tcW w:w="1701" w:type="dxa"/>
            <w:shd w:val="clear" w:color="auto" w:fill="auto"/>
            <w:tcMar>
              <w:left w:w="28" w:type="dxa"/>
              <w:right w:w="28" w:type="dxa"/>
            </w:tcMar>
            <w:hideMark/>
          </w:tcPr>
          <w:p w14:paraId="676E5291" w14:textId="62BF13B3" w:rsidR="002943CA" w:rsidRPr="00EF7FBB" w:rsidRDefault="002943CA"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NR_QoE_enh</w:t>
            </w:r>
          </w:p>
        </w:tc>
        <w:tc>
          <w:tcPr>
            <w:tcW w:w="397" w:type="dxa"/>
            <w:shd w:val="clear" w:color="auto" w:fill="auto"/>
            <w:tcMar>
              <w:left w:w="28" w:type="dxa"/>
              <w:right w:w="28" w:type="dxa"/>
            </w:tcMar>
            <w:hideMark/>
          </w:tcPr>
          <w:p w14:paraId="0E626DBB" w14:textId="77777777" w:rsidR="002943CA" w:rsidRPr="00EF7FBB" w:rsidRDefault="002943CA"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71185C5F" w14:textId="33D86E88" w:rsidR="002943CA" w:rsidRPr="00EF7FBB" w:rsidRDefault="003C763E" w:rsidP="00751CC1">
            <w:pPr>
              <w:overflowPunct/>
              <w:autoSpaceDE/>
              <w:autoSpaceDN/>
              <w:adjustRightInd/>
              <w:spacing w:after="0"/>
              <w:textAlignment w:val="auto"/>
              <w:rPr>
                <w:rFonts w:ascii="Calibri" w:hAnsi="Calibri" w:cs="Calibri"/>
                <w:color w:val="0563C1"/>
                <w:sz w:val="18"/>
                <w:szCs w:val="18"/>
                <w:u w:val="single"/>
                <w:lang w:eastAsia="en-GB"/>
              </w:rPr>
            </w:pPr>
            <w:hyperlink r:id="rId829" w:history="1">
              <w:r w:rsidR="007D3634" w:rsidRPr="007D3634">
                <w:rPr>
                  <w:rFonts w:ascii="Calibri" w:hAnsi="Calibri" w:cs="Calibri"/>
                  <w:color w:val="0563C1"/>
                  <w:sz w:val="16"/>
                  <w:szCs w:val="18"/>
                  <w:u w:val="single"/>
                  <w:lang w:eastAsia="en-GB"/>
                </w:rPr>
                <w:t>RP-223488</w:t>
              </w:r>
            </w:hyperlink>
          </w:p>
        </w:tc>
        <w:tc>
          <w:tcPr>
            <w:tcW w:w="2268" w:type="dxa"/>
            <w:shd w:val="clear" w:color="auto" w:fill="auto"/>
            <w:tcMar>
              <w:left w:w="28" w:type="dxa"/>
              <w:right w:w="28" w:type="dxa"/>
            </w:tcMar>
            <w:hideMark/>
          </w:tcPr>
          <w:p w14:paraId="4E9CA69E" w14:textId="77777777" w:rsidR="002943CA" w:rsidRPr="00EF7FBB" w:rsidRDefault="002943CA"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Pei Li, China Unicom</w:t>
            </w:r>
          </w:p>
        </w:tc>
      </w:tr>
      <w:tr w:rsidR="002943CA" w:rsidRPr="00EF7FBB" w14:paraId="1BCF4DA6" w14:textId="77777777" w:rsidTr="002943CA">
        <w:trPr>
          <w:trHeight w:val="255"/>
        </w:trPr>
        <w:tc>
          <w:tcPr>
            <w:tcW w:w="757" w:type="dxa"/>
            <w:shd w:val="clear" w:color="auto" w:fill="auto"/>
            <w:tcMar>
              <w:left w:w="28" w:type="dxa"/>
              <w:right w:w="28" w:type="dxa"/>
            </w:tcMar>
            <w:hideMark/>
          </w:tcPr>
          <w:p w14:paraId="77CE2362" w14:textId="77777777" w:rsidR="002943CA" w:rsidRPr="00EF7FBB" w:rsidRDefault="002943CA"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941108</w:t>
            </w:r>
          </w:p>
        </w:tc>
        <w:tc>
          <w:tcPr>
            <w:tcW w:w="3969" w:type="dxa"/>
            <w:shd w:val="clear" w:color="auto" w:fill="auto"/>
            <w:tcMar>
              <w:left w:w="28" w:type="dxa"/>
              <w:right w:w="28" w:type="dxa"/>
            </w:tcMar>
            <w:hideMark/>
          </w:tcPr>
          <w:p w14:paraId="3A306EF9" w14:textId="77777777" w:rsidR="002943CA" w:rsidRPr="00EF7FBB" w:rsidRDefault="002943CA"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Enhancement on NR QoE management and optimizations for diverse services</w:t>
            </w:r>
          </w:p>
        </w:tc>
        <w:tc>
          <w:tcPr>
            <w:tcW w:w="1701" w:type="dxa"/>
            <w:shd w:val="clear" w:color="auto" w:fill="auto"/>
            <w:tcMar>
              <w:left w:w="28" w:type="dxa"/>
              <w:right w:w="28" w:type="dxa"/>
            </w:tcMar>
            <w:hideMark/>
          </w:tcPr>
          <w:p w14:paraId="6F1E1069" w14:textId="2B2E037B" w:rsidR="002943CA" w:rsidRPr="00EF7FBB" w:rsidRDefault="002943CA" w:rsidP="00751CC1">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NR_QoE_enh-Core</w:t>
            </w:r>
          </w:p>
        </w:tc>
        <w:tc>
          <w:tcPr>
            <w:tcW w:w="397" w:type="dxa"/>
            <w:shd w:val="clear" w:color="auto" w:fill="auto"/>
            <w:tcMar>
              <w:left w:w="28" w:type="dxa"/>
              <w:right w:w="28" w:type="dxa"/>
            </w:tcMar>
            <w:hideMark/>
          </w:tcPr>
          <w:p w14:paraId="6F6870B2" w14:textId="77777777" w:rsidR="002943CA" w:rsidRPr="00EF7FBB" w:rsidRDefault="002943CA"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R3</w:t>
            </w:r>
          </w:p>
        </w:tc>
        <w:tc>
          <w:tcPr>
            <w:tcW w:w="850" w:type="dxa"/>
            <w:shd w:val="clear" w:color="auto" w:fill="auto"/>
            <w:tcMar>
              <w:left w:w="28" w:type="dxa"/>
              <w:right w:w="28" w:type="dxa"/>
            </w:tcMar>
            <w:hideMark/>
          </w:tcPr>
          <w:p w14:paraId="14B853E1" w14:textId="74E6D15E" w:rsidR="002943CA" w:rsidRPr="00EF7FBB" w:rsidRDefault="003C763E" w:rsidP="00751CC1">
            <w:pPr>
              <w:overflowPunct/>
              <w:autoSpaceDE/>
              <w:autoSpaceDN/>
              <w:adjustRightInd/>
              <w:spacing w:after="0"/>
              <w:textAlignment w:val="auto"/>
              <w:rPr>
                <w:rFonts w:ascii="Calibri" w:hAnsi="Calibri" w:cs="Calibri"/>
                <w:color w:val="0563C1"/>
                <w:sz w:val="18"/>
                <w:szCs w:val="18"/>
                <w:u w:val="single"/>
                <w:lang w:eastAsia="en-GB"/>
              </w:rPr>
            </w:pPr>
            <w:hyperlink r:id="rId830" w:history="1">
              <w:r w:rsidR="007D3634" w:rsidRPr="007D3634">
                <w:rPr>
                  <w:rFonts w:ascii="Calibri" w:hAnsi="Calibri" w:cs="Calibri"/>
                  <w:color w:val="0563C1"/>
                  <w:sz w:val="16"/>
                  <w:szCs w:val="18"/>
                  <w:u w:val="single"/>
                  <w:lang w:eastAsia="en-GB"/>
                </w:rPr>
                <w:t>RP-223488</w:t>
              </w:r>
            </w:hyperlink>
          </w:p>
        </w:tc>
        <w:tc>
          <w:tcPr>
            <w:tcW w:w="2268" w:type="dxa"/>
            <w:shd w:val="clear" w:color="auto" w:fill="auto"/>
            <w:tcMar>
              <w:left w:w="28" w:type="dxa"/>
              <w:right w:w="28" w:type="dxa"/>
            </w:tcMar>
            <w:hideMark/>
          </w:tcPr>
          <w:p w14:paraId="7E7691E9" w14:textId="77777777" w:rsidR="002943CA" w:rsidRPr="00EF7FBB" w:rsidRDefault="002943CA"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Pei Li, China Unicom</w:t>
            </w:r>
          </w:p>
        </w:tc>
      </w:tr>
      <w:tr w:rsidR="002943CA" w:rsidRPr="00EF7FBB" w14:paraId="460A22DF" w14:textId="77777777" w:rsidTr="002943CA">
        <w:trPr>
          <w:trHeight w:val="255"/>
        </w:trPr>
        <w:tc>
          <w:tcPr>
            <w:tcW w:w="757" w:type="dxa"/>
            <w:shd w:val="clear" w:color="auto" w:fill="auto"/>
            <w:tcMar>
              <w:left w:w="28" w:type="dxa"/>
              <w:right w:w="28" w:type="dxa"/>
            </w:tcMar>
            <w:hideMark/>
          </w:tcPr>
          <w:p w14:paraId="7AE28D9A" w14:textId="77777777" w:rsidR="002943CA" w:rsidRPr="00EF7FBB" w:rsidRDefault="002943CA"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940032</w:t>
            </w:r>
          </w:p>
        </w:tc>
        <w:tc>
          <w:tcPr>
            <w:tcW w:w="3969" w:type="dxa"/>
            <w:shd w:val="clear" w:color="auto" w:fill="auto"/>
            <w:tcMar>
              <w:left w:w="28" w:type="dxa"/>
              <w:right w:w="28" w:type="dxa"/>
            </w:tcMar>
            <w:hideMark/>
          </w:tcPr>
          <w:p w14:paraId="605F44E7" w14:textId="77777777" w:rsidR="002943CA" w:rsidRPr="00EF7FBB" w:rsidRDefault="002943CA" w:rsidP="00751CC1">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Key Quality Indicators (KQIs) for 5G service experience </w:t>
            </w:r>
          </w:p>
        </w:tc>
        <w:tc>
          <w:tcPr>
            <w:tcW w:w="1701" w:type="dxa"/>
            <w:shd w:val="clear" w:color="auto" w:fill="auto"/>
            <w:tcMar>
              <w:left w:w="28" w:type="dxa"/>
              <w:right w:w="28" w:type="dxa"/>
            </w:tcMar>
            <w:hideMark/>
          </w:tcPr>
          <w:p w14:paraId="41E34AC7" w14:textId="50201BD2" w:rsidR="002943CA" w:rsidRPr="00EF7FBB" w:rsidRDefault="002943CA"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FS_KQI_5G</w:t>
            </w:r>
          </w:p>
        </w:tc>
        <w:tc>
          <w:tcPr>
            <w:tcW w:w="397" w:type="dxa"/>
            <w:shd w:val="clear" w:color="auto" w:fill="auto"/>
            <w:tcMar>
              <w:left w:w="28" w:type="dxa"/>
              <w:right w:w="28" w:type="dxa"/>
            </w:tcMar>
            <w:hideMark/>
          </w:tcPr>
          <w:p w14:paraId="47B88D9B" w14:textId="77777777" w:rsidR="002943CA" w:rsidRPr="00EF7FBB" w:rsidRDefault="002943CA"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hideMark/>
          </w:tcPr>
          <w:p w14:paraId="0E1D60EF" w14:textId="16D10712" w:rsidR="002943CA" w:rsidRPr="00EF7FBB" w:rsidRDefault="003C763E" w:rsidP="00751CC1">
            <w:pPr>
              <w:overflowPunct/>
              <w:autoSpaceDE/>
              <w:autoSpaceDN/>
              <w:adjustRightInd/>
              <w:spacing w:after="0"/>
              <w:textAlignment w:val="auto"/>
              <w:rPr>
                <w:rFonts w:ascii="Calibri" w:hAnsi="Calibri" w:cs="Calibri"/>
                <w:color w:val="0563C1"/>
                <w:sz w:val="18"/>
                <w:szCs w:val="18"/>
                <w:u w:val="single"/>
                <w:lang w:eastAsia="en-GB"/>
              </w:rPr>
            </w:pPr>
            <w:hyperlink r:id="rId831" w:history="1">
              <w:r w:rsidR="007D3634" w:rsidRPr="007D3634">
                <w:rPr>
                  <w:rFonts w:ascii="Calibri" w:hAnsi="Calibri" w:cs="Calibri"/>
                  <w:color w:val="0563C1"/>
                  <w:sz w:val="16"/>
                  <w:szCs w:val="18"/>
                  <w:u w:val="single"/>
                  <w:lang w:eastAsia="en-GB"/>
                </w:rPr>
                <w:t>SP-211433</w:t>
              </w:r>
            </w:hyperlink>
          </w:p>
        </w:tc>
        <w:tc>
          <w:tcPr>
            <w:tcW w:w="2268" w:type="dxa"/>
            <w:shd w:val="clear" w:color="auto" w:fill="auto"/>
            <w:tcMar>
              <w:left w:w="28" w:type="dxa"/>
              <w:right w:w="28" w:type="dxa"/>
            </w:tcMar>
            <w:hideMark/>
          </w:tcPr>
          <w:p w14:paraId="181C5A56" w14:textId="77777777" w:rsidR="002943CA" w:rsidRPr="00EF7FBB" w:rsidRDefault="002943CA"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Man WANG, Huawei </w:t>
            </w:r>
          </w:p>
        </w:tc>
      </w:tr>
    </w:tbl>
    <w:p w14:paraId="326D487C" w14:textId="7E1221A3" w:rsidR="00735530" w:rsidRDefault="00735530" w:rsidP="00735530">
      <w:pPr>
        <w:rPr>
          <w:lang w:eastAsia="en-GB"/>
        </w:rPr>
      </w:pPr>
      <w:r w:rsidRPr="009D24F7">
        <w:rPr>
          <w:lang w:eastAsia="en-GB"/>
        </w:rPr>
        <w:t xml:space="preserve">Summary based on the input provided by </w:t>
      </w:r>
      <w:r w:rsidRPr="00735530">
        <w:rPr>
          <w:lang w:eastAsia="en-GB"/>
        </w:rPr>
        <w:t>China Unicom</w:t>
      </w:r>
      <w:r>
        <w:rPr>
          <w:lang w:eastAsia="en-GB"/>
        </w:rPr>
        <w:t xml:space="preserve"> </w:t>
      </w:r>
      <w:r w:rsidRPr="009D24F7">
        <w:rPr>
          <w:lang w:eastAsia="en-GB"/>
        </w:rPr>
        <w:t xml:space="preserve">in </w:t>
      </w:r>
      <w:r w:rsidRPr="00735530">
        <w:rPr>
          <w:lang w:eastAsia="en-GB"/>
        </w:rPr>
        <w:t>RP-233604</w:t>
      </w:r>
      <w:r w:rsidRPr="009D24F7">
        <w:rPr>
          <w:lang w:eastAsia="en-GB"/>
        </w:rPr>
        <w:t>.</w:t>
      </w:r>
    </w:p>
    <w:p w14:paraId="5AF964A8" w14:textId="77777777" w:rsidR="00735530" w:rsidRDefault="00735530" w:rsidP="00735530">
      <w:pPr>
        <w:rPr>
          <w:lang w:eastAsia="en-GB"/>
        </w:rPr>
      </w:pPr>
      <w:r>
        <w:rPr>
          <w:lang w:eastAsia="en-GB"/>
        </w:rPr>
        <w:t xml:space="preserve">This WI specifies the enhancements of NR QoE functionalities, including supporting for new communication service type for MBS, and enabling the QoE measurement collection function in RRC_INACTIVE and RRC_IDLE state. QoE in NR-DC scenario and the continuity of legacy QoE measurement job for streaming and MTSI service for intra-5GC inter-RAT handover procedure is also supported. Furthermore, the Rel-17 left-over features and enhancements, e.g. RAN visible QoE Report deactivation over F1, are also supported in this release. </w:t>
      </w:r>
    </w:p>
    <w:p w14:paraId="4512F3DB" w14:textId="77777777" w:rsidR="00735530" w:rsidRDefault="00735530" w:rsidP="00735530">
      <w:pPr>
        <w:rPr>
          <w:lang w:eastAsia="en-GB"/>
        </w:rPr>
      </w:pPr>
      <w:r>
        <w:rPr>
          <w:lang w:eastAsia="en-GB"/>
        </w:rPr>
        <w:t>In the WI, the QoE Measurement Collection function supports collection of QoE measurements for MBS communication service. The measurement collection is designed to support for the two communication service types, MBS broadcast and MBS multicast.</w:t>
      </w:r>
    </w:p>
    <w:p w14:paraId="0321FD57" w14:textId="77777777" w:rsidR="00735530" w:rsidRDefault="00735530" w:rsidP="00735530">
      <w:pPr>
        <w:rPr>
          <w:lang w:eastAsia="en-GB"/>
        </w:rPr>
      </w:pPr>
      <w:r>
        <w:rPr>
          <w:lang w:eastAsia="en-GB"/>
        </w:rPr>
        <w:t>QoE measurement collection for application sessions delivered via MBS broadcast communication service is supported in RRC_CONNECTED, RRC_INACTIVE, and RRC_IDLE states, which enables MBS broadcast QoE measurements to be proceeded when the UE moves from RRC_IDLE/RRC_INACTIVE to RRC_CONNECTED states. QoE measurement collection for the application sessions delivered via MBS multicast communication service is supported for RRC_CONNECTED state. When the UE camps on RRC_IDLE state, the UE keeps the QoE configurations which is received in RRC_CONNECTED state or which is stored in RRC_INACTIVE state in the AS layer. The UE is responsible to store the network instance of QoE configuration when UE stay in the RRC_IDLE state, then when UE moves to RRC_CONNECTED state, the UE will send the QoE report via the re-connecting NG-RAN node.</w:t>
      </w:r>
    </w:p>
    <w:p w14:paraId="4A00B1D8" w14:textId="77777777" w:rsidR="00735530" w:rsidRDefault="00735530" w:rsidP="00735530">
      <w:pPr>
        <w:rPr>
          <w:lang w:eastAsia="en-GB"/>
        </w:rPr>
      </w:pPr>
      <w:r>
        <w:rPr>
          <w:lang w:eastAsia="en-GB"/>
        </w:rPr>
        <w:t>QoE measurement collection for high mobility scenario is also discussed and supported in a flexible solution, e.g. OAM collects QoE report in high mobility scenario. The QoE measurement procedure can be confined to high mobility state of UE and HSDN cells.</w:t>
      </w:r>
    </w:p>
    <w:p w14:paraId="17B39100" w14:textId="77777777" w:rsidR="00735530" w:rsidRDefault="00735530" w:rsidP="00735530">
      <w:pPr>
        <w:rPr>
          <w:lang w:eastAsia="en-GB"/>
        </w:rPr>
      </w:pPr>
      <w:r>
        <w:rPr>
          <w:lang w:eastAsia="en-GB"/>
        </w:rPr>
        <w:t>The QoE configuration, and measurement reporting via MN or SN for NR-DC architecture is supported in R18 QoE as well as the RAN visible QoE collection. The reporting leg (MN or SN) can dynamically switch according to the RAN side indication in the RAN overload scenario. The RAN optimization for MN/SN node is supported by RVQoE collection in MN/SN accordingly. The continuity of QoE measurement configuration and reporting in NR-DC scenario is supported when the MN/SN changes.</w:t>
      </w:r>
    </w:p>
    <w:p w14:paraId="5ECE7C33" w14:textId="77777777" w:rsidR="00735530" w:rsidRDefault="00735530" w:rsidP="00735530">
      <w:pPr>
        <w:rPr>
          <w:lang w:eastAsia="en-GB"/>
        </w:rPr>
      </w:pPr>
      <w:r>
        <w:rPr>
          <w:lang w:eastAsia="en-GB"/>
        </w:rPr>
        <w:t>QoE measurement collection continuity for intra-system inter-RAT handover is supported. For the handover from NR to LTE, one QoE measurement can be continuous during the handover procedure. The source gNB can decide to select one QoE measurement configuration, and then sends this QoE measurement configuration to target ng-eNB.</w:t>
      </w:r>
    </w:p>
    <w:p w14:paraId="327F8A25" w14:textId="77777777" w:rsidR="00735530" w:rsidRDefault="00735530" w:rsidP="00735530">
      <w:pPr>
        <w:rPr>
          <w:lang w:eastAsia="en-GB"/>
        </w:rPr>
      </w:pPr>
      <w:r>
        <w:rPr>
          <w:lang w:eastAsia="en-GB"/>
        </w:rPr>
        <w:t>For the R17 leftover issues, the enhancements of RVQoE report impacts on Uu and F1 interface. The QoS flow ID and the PDU session ID shall be transferred over the Uu interface for RAN side optimization. The RVQoE deactivation procedure in F1 interface is also supported for QoE information transfer control procedure from gNB-CU to gNB-DU. For the assistance information from OAM, gNB may utilized this information to decide whether pause/resume the measurement reporting of certain QoE measurement configurations in case of RAN overload.</w:t>
      </w:r>
    </w:p>
    <w:p w14:paraId="6C6E5901" w14:textId="0F4012C3" w:rsidR="00735530" w:rsidRDefault="00735530" w:rsidP="00735530">
      <w:pPr>
        <w:rPr>
          <w:lang w:eastAsia="en-GB"/>
        </w:rPr>
      </w:pPr>
      <w:r>
        <w:rPr>
          <w:lang w:eastAsia="en-GB"/>
        </w:rPr>
        <w:t>References</w:t>
      </w:r>
    </w:p>
    <w:p w14:paraId="60596ED3" w14:textId="77777777" w:rsidR="00735530" w:rsidRDefault="00735530" w:rsidP="00735530">
      <w:pPr>
        <w:rPr>
          <w:lang w:eastAsia="en-GB"/>
        </w:rPr>
      </w:pPr>
      <w:r>
        <w:rPr>
          <w:lang w:eastAsia="en-GB"/>
        </w:rPr>
        <w:t>[1]</w:t>
      </w:r>
      <w:r>
        <w:rPr>
          <w:lang w:eastAsia="en-GB"/>
        </w:rPr>
        <w:tab/>
        <w:t>RP-223488, WID update for Enhancement on NR QoE, China Unicom</w:t>
      </w:r>
    </w:p>
    <w:p w14:paraId="4981FFA5" w14:textId="61FD9168" w:rsidR="00735530" w:rsidRDefault="00735530" w:rsidP="00735530">
      <w:pPr>
        <w:rPr>
          <w:lang w:eastAsia="en-GB"/>
        </w:rPr>
      </w:pPr>
      <w:r>
        <w:rPr>
          <w:lang w:eastAsia="en-GB"/>
        </w:rPr>
        <w:t>[2]</w:t>
      </w:r>
      <w:r>
        <w:rPr>
          <w:lang w:eastAsia="en-GB"/>
        </w:rPr>
        <w:tab/>
        <w:t>RP-22xxxx, Status report for Enhancement on NR QoE management and optimizations for diverse services, China Unicom</w:t>
      </w:r>
    </w:p>
    <w:p w14:paraId="5543CC2C" w14:textId="171341D1" w:rsidR="003914EC" w:rsidRPr="00D00E61" w:rsidRDefault="00091B07" w:rsidP="003914EC">
      <w:pPr>
        <w:pStyle w:val="Heading2"/>
        <w:rPr>
          <w:lang w:eastAsia="en-GB"/>
        </w:rPr>
      </w:pPr>
      <w:bookmarkStart w:id="199" w:name="_Toc171519736"/>
      <w:r>
        <w:rPr>
          <w:lang w:eastAsia="en-GB"/>
        </w:rPr>
        <w:t>27.</w:t>
      </w:r>
      <w:r w:rsidR="00A9227F">
        <w:rPr>
          <w:lang w:eastAsia="en-GB"/>
        </w:rPr>
        <w:t>9</w:t>
      </w:r>
      <w:r w:rsidR="003914EC">
        <w:rPr>
          <w:lang w:eastAsia="en-GB"/>
        </w:rPr>
        <w:tab/>
      </w:r>
      <w:r w:rsidR="00A9227F" w:rsidRPr="00A9227F">
        <w:rPr>
          <w:lang w:eastAsia="en-GB"/>
        </w:rPr>
        <w:t>Additional NRM features phase 2</w:t>
      </w:r>
      <w:bookmarkEnd w:id="199"/>
      <w:r w:rsidR="00A9227F" w:rsidRPr="00A9227F">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AF3283" w:rsidRPr="00EF7FBB" w14:paraId="3563CCCF" w14:textId="77777777" w:rsidTr="00AF3283">
        <w:trPr>
          <w:trHeight w:val="255"/>
        </w:trPr>
        <w:tc>
          <w:tcPr>
            <w:tcW w:w="757" w:type="dxa"/>
            <w:shd w:val="clear" w:color="auto" w:fill="auto"/>
            <w:tcMar>
              <w:left w:w="28" w:type="dxa"/>
              <w:right w:w="28" w:type="dxa"/>
            </w:tcMar>
            <w:hideMark/>
          </w:tcPr>
          <w:p w14:paraId="4F4880E6" w14:textId="77777777" w:rsidR="00AF3283" w:rsidRPr="00EF7FBB" w:rsidRDefault="00AF3283"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950031</w:t>
            </w:r>
          </w:p>
        </w:tc>
        <w:tc>
          <w:tcPr>
            <w:tcW w:w="3969" w:type="dxa"/>
            <w:shd w:val="clear" w:color="auto" w:fill="auto"/>
            <w:tcMar>
              <w:left w:w="28" w:type="dxa"/>
              <w:right w:w="28" w:type="dxa"/>
            </w:tcMar>
            <w:hideMark/>
          </w:tcPr>
          <w:p w14:paraId="2B85D238" w14:textId="77777777" w:rsidR="00AF3283" w:rsidRPr="00EF7FBB" w:rsidRDefault="00AF3283" w:rsidP="00BF5369">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Additional NRM features phase 2 </w:t>
            </w:r>
          </w:p>
        </w:tc>
        <w:tc>
          <w:tcPr>
            <w:tcW w:w="1701" w:type="dxa"/>
            <w:shd w:val="clear" w:color="auto" w:fill="auto"/>
            <w:tcMar>
              <w:left w:w="28" w:type="dxa"/>
              <w:right w:w="28" w:type="dxa"/>
            </w:tcMar>
            <w:hideMark/>
          </w:tcPr>
          <w:p w14:paraId="47DE7FF1" w14:textId="77777777" w:rsidR="00AF3283" w:rsidRPr="00EF7FBB" w:rsidRDefault="00AF3283"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AdNRM_ph2</w:t>
            </w:r>
          </w:p>
        </w:tc>
        <w:tc>
          <w:tcPr>
            <w:tcW w:w="397" w:type="dxa"/>
            <w:shd w:val="clear" w:color="auto" w:fill="auto"/>
            <w:tcMar>
              <w:left w:w="28" w:type="dxa"/>
              <w:right w:w="28" w:type="dxa"/>
            </w:tcMar>
            <w:hideMark/>
          </w:tcPr>
          <w:p w14:paraId="3DDF12F9" w14:textId="77777777" w:rsidR="00AF3283" w:rsidRPr="00EF7FBB" w:rsidRDefault="00AF3283"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hideMark/>
          </w:tcPr>
          <w:p w14:paraId="31E7ACCE" w14:textId="2EA59188" w:rsidR="00AF3283" w:rsidRPr="00EF7FBB" w:rsidRDefault="003C763E" w:rsidP="00BF5369">
            <w:pPr>
              <w:overflowPunct/>
              <w:autoSpaceDE/>
              <w:autoSpaceDN/>
              <w:adjustRightInd/>
              <w:spacing w:after="0"/>
              <w:textAlignment w:val="auto"/>
              <w:rPr>
                <w:rFonts w:ascii="Calibri" w:hAnsi="Calibri" w:cs="Calibri"/>
                <w:color w:val="0563C1"/>
                <w:sz w:val="18"/>
                <w:szCs w:val="18"/>
                <w:u w:val="single"/>
                <w:lang w:eastAsia="en-GB"/>
              </w:rPr>
            </w:pPr>
            <w:hyperlink r:id="rId832" w:history="1">
              <w:r w:rsidR="007D3634" w:rsidRPr="007D3634">
                <w:rPr>
                  <w:rFonts w:ascii="Calibri" w:hAnsi="Calibri" w:cs="Calibri"/>
                  <w:color w:val="0563C1"/>
                  <w:sz w:val="16"/>
                  <w:szCs w:val="18"/>
                  <w:u w:val="single"/>
                  <w:lang w:eastAsia="en-GB"/>
                </w:rPr>
                <w:t>SP-220351</w:t>
              </w:r>
            </w:hyperlink>
          </w:p>
        </w:tc>
        <w:tc>
          <w:tcPr>
            <w:tcW w:w="2268" w:type="dxa"/>
            <w:shd w:val="clear" w:color="auto" w:fill="auto"/>
            <w:tcMar>
              <w:left w:w="28" w:type="dxa"/>
              <w:right w:w="28" w:type="dxa"/>
            </w:tcMar>
            <w:hideMark/>
          </w:tcPr>
          <w:p w14:paraId="1FDD2637" w14:textId="77777777" w:rsidR="00AF3283" w:rsidRPr="00EF7FBB" w:rsidRDefault="00AF3283" w:rsidP="00BF536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Sean Sun, Nokia </w:t>
            </w:r>
          </w:p>
        </w:tc>
      </w:tr>
    </w:tbl>
    <w:p w14:paraId="46667541" w14:textId="657CCDF1" w:rsidR="00AF3283" w:rsidRDefault="00AF3283" w:rsidP="00AF3283">
      <w:pPr>
        <w:rPr>
          <w:lang w:eastAsia="en-GB"/>
        </w:rPr>
      </w:pPr>
      <w:r w:rsidRPr="009D24F7">
        <w:rPr>
          <w:lang w:eastAsia="en-GB"/>
        </w:rPr>
        <w:t xml:space="preserve">Summary based on the input provided by </w:t>
      </w:r>
      <w:r w:rsidRPr="00AF3283">
        <w:rPr>
          <w:lang w:eastAsia="en-GB"/>
        </w:rPr>
        <w:t>Nokia, Nokia Shanghai Bell</w:t>
      </w:r>
      <w:r>
        <w:rPr>
          <w:lang w:eastAsia="en-GB"/>
        </w:rPr>
        <w:t xml:space="preserve"> </w:t>
      </w:r>
      <w:r w:rsidRPr="009D24F7">
        <w:rPr>
          <w:lang w:eastAsia="en-GB"/>
        </w:rPr>
        <w:t xml:space="preserve">in </w:t>
      </w:r>
      <w:r w:rsidRPr="00AF3283">
        <w:rPr>
          <w:lang w:eastAsia="en-GB"/>
        </w:rPr>
        <w:t>SP-240071</w:t>
      </w:r>
      <w:r w:rsidRPr="009D24F7">
        <w:rPr>
          <w:lang w:eastAsia="en-GB"/>
        </w:rPr>
        <w:t>.</w:t>
      </w:r>
    </w:p>
    <w:p w14:paraId="15FF5842" w14:textId="77777777" w:rsidR="00AF3283" w:rsidRDefault="00AF3283" w:rsidP="00AF3283">
      <w:pPr>
        <w:rPr>
          <w:lang w:eastAsia="en-GB"/>
        </w:rPr>
      </w:pPr>
      <w:r>
        <w:rPr>
          <w:lang w:eastAsia="en-GB"/>
        </w:rPr>
        <w:t>This WID was the continuation of Additional NRM features work item from Release 17. It focused on following main topics:</w:t>
      </w:r>
    </w:p>
    <w:p w14:paraId="7FE995F8" w14:textId="77777777" w:rsidR="00AF3283" w:rsidRDefault="00AF3283" w:rsidP="00AF3283">
      <w:pPr>
        <w:rPr>
          <w:lang w:eastAsia="en-GB"/>
        </w:rPr>
      </w:pPr>
      <w:r>
        <w:rPr>
          <w:lang w:eastAsia="en-GB"/>
        </w:rPr>
        <w:t>-   Enhance NRM to support features, including architecture enhancements for the support of 5G core System Enhancement, fill the gap of 5GC NRM, enhancement for NR and slice NRM related to misalignment with GSMA NG.116 and inconsistencies in Network slice NRM.</w:t>
      </w:r>
    </w:p>
    <w:p w14:paraId="3F2B3B90" w14:textId="77777777" w:rsidR="00AF3283" w:rsidRDefault="00AF3283" w:rsidP="00AF3283">
      <w:pPr>
        <w:rPr>
          <w:lang w:eastAsia="en-GB"/>
        </w:rPr>
      </w:pPr>
      <w:r>
        <w:rPr>
          <w:lang w:eastAsia="en-GB"/>
        </w:rPr>
        <w:t xml:space="preserve">-   Migrate normative YANG and YAML code to Forge. </w:t>
      </w:r>
    </w:p>
    <w:p w14:paraId="3E29B365" w14:textId="62CCC985" w:rsidR="00AF3283" w:rsidRDefault="003F1847" w:rsidP="00AF3283">
      <w:pPr>
        <w:rPr>
          <w:lang w:eastAsia="en-GB"/>
        </w:rPr>
      </w:pPr>
      <w:r>
        <w:rPr>
          <w:lang w:eastAsia="en-GB"/>
        </w:rPr>
        <w:t>More precisely, it</w:t>
      </w:r>
      <w:r w:rsidR="00AF3283">
        <w:rPr>
          <w:lang w:eastAsia="en-GB"/>
        </w:rPr>
        <w:t xml:space="preserve"> extends the 5G Network Resource Model to support several new features of 5G Core (5GC), NG Radio Access Network (NG-RAN) and Network Slice, together with enhancements of the stage 3 Solution Set (SS):</w:t>
      </w:r>
    </w:p>
    <w:p w14:paraId="40226F61" w14:textId="77777777" w:rsidR="00AF3283" w:rsidRDefault="00AF3283" w:rsidP="00AF3283">
      <w:pPr>
        <w:rPr>
          <w:lang w:eastAsia="en-GB"/>
        </w:rPr>
      </w:pPr>
      <w:r>
        <w:rPr>
          <w:lang w:eastAsia="en-GB"/>
        </w:rPr>
        <w:t xml:space="preserve">- </w:t>
      </w:r>
      <w:r>
        <w:rPr>
          <w:lang w:eastAsia="en-GB"/>
        </w:rPr>
        <w:tab/>
        <w:t>Support of 5GC features. 5GC NRM is extended to support the configuration of 5G Core Function according to TS 29.510 [1], e.g 5G Core managed NFs Profile, UDR Function, UDM Function, PCF Function, NSSF Function, UPF Function, NSSAAF Function, EASDF Function, AF Function, LMF Function, SMSF Function, UDSF Function, SEPP Function, SCP Function, NWDAF Function, NSACF Function, NEF Function, AUSF Function, DCC Function, MFAF Function, CHF Function, GMLC Function, TSCTSF Function, AANF Function, BSF Function, MBSMF Function, MBUPF Function, NRF Function, MNPF Function, enhanced data model for UpfInfo, NetInfo, AmfInfo, SmfInfo and related class diagram in TS 28.541 [2].</w:t>
      </w:r>
    </w:p>
    <w:p w14:paraId="0417C524" w14:textId="77777777" w:rsidR="00AF3283" w:rsidRDefault="00AF3283" w:rsidP="00AF3283">
      <w:pPr>
        <w:rPr>
          <w:lang w:eastAsia="en-GB"/>
        </w:rPr>
      </w:pPr>
      <w:r>
        <w:rPr>
          <w:lang w:eastAsia="en-GB"/>
        </w:rPr>
        <w:t xml:space="preserve">- </w:t>
      </w:r>
      <w:r>
        <w:rPr>
          <w:lang w:eastAsia="en-GB"/>
        </w:rPr>
        <w:tab/>
        <w:t>Support of NG-RAN. The NG-RAN NRM is extended to support new or enhance existing features or functionalities. To support defining and associating sets of BWPs, a "BWPSet" IOC is added and existing "NRCellDU" NRM is enhanced. To support separation of 5QI definitions for deployments such as MOCN RAN Sharing, QoS NRM is enhanced by adding additional option to contain "Configurable5QISet". Refer to TS 28.541 [2].</w:t>
      </w:r>
    </w:p>
    <w:p w14:paraId="1EF2B4F2" w14:textId="77777777" w:rsidR="00AF3283" w:rsidRDefault="00AF3283" w:rsidP="00AF3283">
      <w:pPr>
        <w:rPr>
          <w:lang w:eastAsia="en-GB"/>
        </w:rPr>
      </w:pPr>
      <w:r>
        <w:rPr>
          <w:lang w:eastAsia="en-GB"/>
        </w:rPr>
        <w:t xml:space="preserve">- </w:t>
      </w:r>
      <w:r>
        <w:rPr>
          <w:lang w:eastAsia="en-GB"/>
        </w:rPr>
        <w:tab/>
        <w:t xml:space="preserve">Support of Network Slice NRM. </w:t>
      </w:r>
    </w:p>
    <w:p w14:paraId="60146A99" w14:textId="77777777" w:rsidR="00AF3283" w:rsidRDefault="00AF3283" w:rsidP="003F1847">
      <w:pPr>
        <w:ind w:left="284"/>
        <w:rPr>
          <w:lang w:eastAsia="en-GB"/>
        </w:rPr>
      </w:pPr>
      <w:r>
        <w:rPr>
          <w:lang w:eastAsia="en-GB"/>
        </w:rPr>
        <w:t xml:space="preserve">1) Added support for configuration of GSMA attributes related to data networks and non-IP sessions. </w:t>
      </w:r>
    </w:p>
    <w:p w14:paraId="0A4A62C0" w14:textId="77777777" w:rsidR="00AF3283" w:rsidRDefault="00AF3283" w:rsidP="003F1847">
      <w:pPr>
        <w:ind w:left="284"/>
        <w:rPr>
          <w:lang w:eastAsia="en-GB"/>
        </w:rPr>
      </w:pPr>
      <w:r>
        <w:rPr>
          <w:lang w:eastAsia="en-GB"/>
        </w:rPr>
        <w:t xml:space="preserve">2) Improved "EP_Transport" model to clarify connection point information. And improved LogicalInterfaceInfo model to add support of static route. </w:t>
      </w:r>
    </w:p>
    <w:p w14:paraId="62BB1A31" w14:textId="77777777" w:rsidR="00AF3283" w:rsidRDefault="00AF3283" w:rsidP="003F1847">
      <w:pPr>
        <w:ind w:left="284"/>
        <w:rPr>
          <w:lang w:eastAsia="en-GB"/>
        </w:rPr>
      </w:pPr>
      <w:r>
        <w:rPr>
          <w:lang w:eastAsia="en-GB"/>
        </w:rPr>
        <w:t xml:space="preserve">3) Fixed inconsistencies related to network slice SLA attributes kPIMonitoring, availability, maxDLDataVolume and maxULDataVolume. </w:t>
      </w:r>
    </w:p>
    <w:p w14:paraId="3EE8BDB7" w14:textId="77777777" w:rsidR="00AF3283" w:rsidRDefault="00AF3283" w:rsidP="003F1847">
      <w:pPr>
        <w:ind w:left="284"/>
        <w:rPr>
          <w:lang w:eastAsia="en-GB"/>
        </w:rPr>
      </w:pPr>
      <w:r>
        <w:rPr>
          <w:lang w:eastAsia="en-GB"/>
        </w:rPr>
        <w:t xml:space="preserve">4) Added support to Access network specific GST configuration. </w:t>
      </w:r>
    </w:p>
    <w:p w14:paraId="01C2EF40" w14:textId="77777777" w:rsidR="00AF3283" w:rsidRDefault="00AF3283" w:rsidP="003F1847">
      <w:pPr>
        <w:ind w:left="284"/>
        <w:rPr>
          <w:lang w:eastAsia="en-GB"/>
        </w:rPr>
      </w:pPr>
      <w:r>
        <w:rPr>
          <w:lang w:eastAsia="en-GB"/>
        </w:rPr>
        <w:t>5) Added slice validity related attributed to support configuration of temporarily available network slices.</w:t>
      </w:r>
    </w:p>
    <w:p w14:paraId="2E610E97" w14:textId="77777777" w:rsidR="00AF3283" w:rsidRDefault="00AF3283" w:rsidP="003F1847">
      <w:pPr>
        <w:ind w:left="284"/>
        <w:rPr>
          <w:lang w:eastAsia="en-GB"/>
        </w:rPr>
      </w:pPr>
      <w:r>
        <w:rPr>
          <w:lang w:eastAsia="en-GB"/>
        </w:rPr>
        <w:t>6) Added inter-packet delay variation related SLA attributes dLPktDelayVariation and uLPktDelayVariation. These attributes replaced jitter attribute.</w:t>
      </w:r>
    </w:p>
    <w:p w14:paraId="5C79945E" w14:textId="77777777" w:rsidR="00AF3283" w:rsidRDefault="00AF3283" w:rsidP="003F1847">
      <w:pPr>
        <w:ind w:left="284"/>
        <w:rPr>
          <w:lang w:eastAsia="en-GB"/>
        </w:rPr>
      </w:pPr>
      <w:r>
        <w:rPr>
          <w:lang w:eastAsia="en-GB"/>
        </w:rPr>
        <w:t>Refer to TS 28.541 [2].</w:t>
      </w:r>
    </w:p>
    <w:p w14:paraId="3F3DBF01" w14:textId="77777777" w:rsidR="00AF3283" w:rsidRDefault="00AF3283" w:rsidP="00AF3283">
      <w:pPr>
        <w:rPr>
          <w:lang w:eastAsia="en-GB"/>
        </w:rPr>
      </w:pPr>
      <w:r>
        <w:rPr>
          <w:lang w:eastAsia="en-GB"/>
        </w:rPr>
        <w:t xml:space="preserve">- </w:t>
      </w:r>
      <w:r>
        <w:rPr>
          <w:lang w:eastAsia="en-GB"/>
        </w:rPr>
        <w:tab/>
        <w:t>To support scheduling tasks based on conditions, new NRM fragment for scheduler and condition monitor, e.g, two IOCs, "ConditionMonitor" and "Scheduler", and one "TimeInterval" DataType are added, refer to TS 28.622 [3] and TS 28.623 [4].</w:t>
      </w:r>
    </w:p>
    <w:p w14:paraId="3ED54F92" w14:textId="77777777" w:rsidR="00AF3283" w:rsidRDefault="00AF3283" w:rsidP="00AF3283">
      <w:pPr>
        <w:rPr>
          <w:lang w:eastAsia="en-GB"/>
        </w:rPr>
      </w:pPr>
      <w:r>
        <w:rPr>
          <w:lang w:eastAsia="en-GB"/>
        </w:rPr>
        <w:t xml:space="preserve">- </w:t>
      </w:r>
      <w:r>
        <w:rPr>
          <w:lang w:eastAsia="en-GB"/>
        </w:rPr>
        <w:tab/>
        <w:t>YANG solution set is enhanced to support Files and File IOC, and OpenAPI Solution Set is enhanced to support "QMCJob" in TS 28.623 [4] and TS 28.541 [2].</w:t>
      </w:r>
    </w:p>
    <w:p w14:paraId="185A7573" w14:textId="6D27EAE3" w:rsidR="00AF3283" w:rsidRDefault="00AF3283" w:rsidP="00AF3283">
      <w:pPr>
        <w:rPr>
          <w:lang w:eastAsia="en-GB"/>
        </w:rPr>
      </w:pPr>
      <w:r>
        <w:rPr>
          <w:lang w:eastAsia="en-GB"/>
        </w:rPr>
        <w:t xml:space="preserve">- </w:t>
      </w:r>
      <w:r>
        <w:rPr>
          <w:lang w:eastAsia="en-GB"/>
        </w:rPr>
        <w:tab/>
        <w:t xml:space="preserve">Following the revised stage 3 working procedure, normative stage 3 code for generic NRM and NR, 5GC, Slice NRM stage 3 are moved to 3GPP Forge. Refer to TS 28.623 [4], TS 28.541 [2] and TR 21.900 [5]. Please refer the below link for the SA5 Forge repository: </w:t>
      </w:r>
      <w:hyperlink r:id="rId833" w:history="1">
        <w:r w:rsidR="003F1847" w:rsidRPr="001571AA">
          <w:rPr>
            <w:rStyle w:val="Hyperlink"/>
            <w:lang w:eastAsia="en-GB"/>
          </w:rPr>
          <w:t>https://forge.3gpp.org/rep/sa5/MnS</w:t>
        </w:r>
      </w:hyperlink>
      <w:r w:rsidR="003F1847">
        <w:rPr>
          <w:lang w:eastAsia="en-GB"/>
        </w:rPr>
        <w:t xml:space="preserve"> </w:t>
      </w:r>
      <w:r>
        <w:rPr>
          <w:lang w:eastAsia="en-GB"/>
        </w:rPr>
        <w:t>.</w:t>
      </w:r>
    </w:p>
    <w:p w14:paraId="69182E84" w14:textId="77777777" w:rsidR="00AF3283" w:rsidRPr="00016B51" w:rsidRDefault="00AF3283" w:rsidP="00AF3283">
      <w:pPr>
        <w:rPr>
          <w:b/>
        </w:rPr>
      </w:pPr>
      <w:r w:rsidRPr="00016B51">
        <w:rPr>
          <w:b/>
        </w:rPr>
        <w:t>References</w:t>
      </w:r>
    </w:p>
    <w:p w14:paraId="5FBD7F47" w14:textId="77777777" w:rsidR="00AF3283" w:rsidRPr="00144F1F" w:rsidRDefault="00AF3283" w:rsidP="00AF3283">
      <w:pPr>
        <w:pStyle w:val="EW"/>
        <w:rPr>
          <w:rFonts w:eastAsia="DengXian"/>
          <w:lang w:eastAsia="zh-CN"/>
        </w:rPr>
      </w:pPr>
      <w:r w:rsidRPr="00144F1F">
        <w:rPr>
          <w:rFonts w:eastAsia="DengXian" w:hint="eastAsia"/>
          <w:lang w:eastAsia="zh-CN"/>
        </w:rPr>
        <w:t>[</w:t>
      </w:r>
      <w:r>
        <w:rPr>
          <w:rFonts w:eastAsia="DengXian"/>
          <w:lang w:eastAsia="zh-CN"/>
        </w:rPr>
        <w:t>1</w:t>
      </w:r>
      <w:r w:rsidRPr="00144F1F">
        <w:rPr>
          <w:rFonts w:eastAsia="DengXian"/>
          <w:lang w:eastAsia="zh-CN"/>
        </w:rPr>
        <w:t>]</w:t>
      </w:r>
      <w:r w:rsidRPr="00144F1F">
        <w:rPr>
          <w:rFonts w:eastAsia="DengXian"/>
          <w:lang w:eastAsia="zh-CN"/>
        </w:rPr>
        <w:tab/>
      </w:r>
      <w:r w:rsidRPr="00B26ABE">
        <w:t>TS 2</w:t>
      </w:r>
      <w:r>
        <w:t>9.510</w:t>
      </w:r>
      <w:r w:rsidRPr="00B26ABE">
        <w:t>: "</w:t>
      </w:r>
      <w:r w:rsidRPr="00690A26">
        <w:t>Network Function Repository Services</w:t>
      </w:r>
      <w:r>
        <w:t xml:space="preserve"> Stage 3</w:t>
      </w:r>
      <w:r w:rsidRPr="00B26ABE">
        <w:t>".</w:t>
      </w:r>
    </w:p>
    <w:p w14:paraId="03C8B444" w14:textId="77777777" w:rsidR="00AF3283" w:rsidRDefault="00AF3283" w:rsidP="00AF3283">
      <w:pPr>
        <w:pStyle w:val="EW"/>
      </w:pPr>
      <w:r>
        <w:t>[2]</w:t>
      </w:r>
      <w:r>
        <w:tab/>
        <w:t xml:space="preserve">TS 28.541: </w:t>
      </w:r>
      <w:r w:rsidRPr="00B26ABE">
        <w:t>"</w:t>
      </w:r>
      <w:r>
        <w:t>Management and orchestration; 5G Network Resource Model (NRM); Stage 2 and stage 3</w:t>
      </w:r>
      <w:r w:rsidRPr="00B26ABE">
        <w:t>"</w:t>
      </w:r>
    </w:p>
    <w:p w14:paraId="45B856A4" w14:textId="77777777" w:rsidR="00AF3283" w:rsidRDefault="00AF3283" w:rsidP="00AF3283">
      <w:pPr>
        <w:pStyle w:val="EW"/>
      </w:pPr>
      <w:r>
        <w:t>[3]</w:t>
      </w:r>
      <w:r>
        <w:tab/>
        <w:t>TS </w:t>
      </w:r>
      <w:r w:rsidRPr="00B26ABE">
        <w:t>28.622: "Telecommunication management; Generic Network Resource Model (NRM) Integration Reference Point (IRP); Information Service (IS)".</w:t>
      </w:r>
    </w:p>
    <w:p w14:paraId="4BE0A56C" w14:textId="77777777" w:rsidR="00AF3283" w:rsidRDefault="00AF3283" w:rsidP="00AF3283">
      <w:pPr>
        <w:pStyle w:val="EW"/>
      </w:pPr>
      <w:r>
        <w:t>[4]</w:t>
      </w:r>
      <w:r>
        <w:tab/>
      </w:r>
      <w:r w:rsidRPr="00B26ABE">
        <w:t>TS 28.623: "Telecommunication management; Generic Network Resource Model (NRM) Integration Reference Point (IRP); Solution Set (SS) definitions".</w:t>
      </w:r>
    </w:p>
    <w:p w14:paraId="043703E5" w14:textId="77777777" w:rsidR="00AF3283" w:rsidRDefault="00AF3283" w:rsidP="00AF3283">
      <w:pPr>
        <w:pStyle w:val="EW"/>
      </w:pPr>
      <w:r>
        <w:t>[5]</w:t>
      </w:r>
      <w:r>
        <w:tab/>
      </w:r>
      <w:r w:rsidRPr="00B26ABE">
        <w:t>T</w:t>
      </w:r>
      <w:r>
        <w:t>R</w:t>
      </w:r>
      <w:r w:rsidRPr="00B26ABE">
        <w:t xml:space="preserve"> 2</w:t>
      </w:r>
      <w:r>
        <w:t>1</w:t>
      </w:r>
      <w:r w:rsidRPr="00B26ABE">
        <w:t>.</w:t>
      </w:r>
      <w:r>
        <w:t>900</w:t>
      </w:r>
      <w:r w:rsidRPr="00B26ABE">
        <w:t>: "</w:t>
      </w:r>
      <w:r w:rsidRPr="009E6584">
        <w:t>Technical Specification Group working methods</w:t>
      </w:r>
      <w:r w:rsidRPr="00B26ABE">
        <w:t>".</w:t>
      </w:r>
    </w:p>
    <w:p w14:paraId="4D9D0BA2" w14:textId="3705AA37" w:rsidR="00AF3283" w:rsidRDefault="00AF3283" w:rsidP="00AF3283">
      <w:pPr>
        <w:pStyle w:val="EW"/>
      </w:pPr>
      <w:r>
        <w:t>[6]</w:t>
      </w:r>
      <w:r>
        <w:tab/>
      </w:r>
      <w:r>
        <w:rPr>
          <w:lang w:eastAsia="en-GB"/>
        </w:rPr>
        <w:t xml:space="preserve">List of related CRs: select "TSG Status = Approved" in: </w:t>
      </w:r>
      <w:hyperlink r:id="rId834" w:history="1">
        <w:r w:rsidRPr="00095E2A">
          <w:rPr>
            <w:rStyle w:val="Hyperlink"/>
          </w:rPr>
          <w:t>https://portal.3gpp.org/ChangeRequests.aspx?q=1&amp;workitem=950031</w:t>
        </w:r>
      </w:hyperlink>
    </w:p>
    <w:p w14:paraId="284C3DDA" w14:textId="77777777" w:rsidR="00AF3283" w:rsidRDefault="00AF3283" w:rsidP="00936954">
      <w:pPr>
        <w:rPr>
          <w:lang w:eastAsia="en-GB"/>
        </w:rPr>
      </w:pPr>
    </w:p>
    <w:p w14:paraId="2090481D" w14:textId="70E5AC4B" w:rsidR="003914EC" w:rsidRPr="00D00E61" w:rsidRDefault="00091B07" w:rsidP="003914EC">
      <w:pPr>
        <w:pStyle w:val="Heading2"/>
        <w:rPr>
          <w:lang w:eastAsia="en-GB"/>
        </w:rPr>
      </w:pPr>
      <w:bookmarkStart w:id="200" w:name="_Toc171519737"/>
      <w:r>
        <w:rPr>
          <w:lang w:eastAsia="en-GB"/>
        </w:rPr>
        <w:t>27.</w:t>
      </w:r>
      <w:r w:rsidR="003914EC">
        <w:rPr>
          <w:lang w:eastAsia="en-GB"/>
        </w:rPr>
        <w:t>1</w:t>
      </w:r>
      <w:r w:rsidR="00A9227F">
        <w:rPr>
          <w:lang w:eastAsia="en-GB"/>
        </w:rPr>
        <w:t>0</w:t>
      </w:r>
      <w:r w:rsidR="003914EC">
        <w:rPr>
          <w:lang w:eastAsia="en-GB"/>
        </w:rPr>
        <w:tab/>
      </w:r>
      <w:r w:rsidR="00A9227F" w:rsidRPr="00A9227F">
        <w:rPr>
          <w:lang w:eastAsia="en-GB"/>
        </w:rPr>
        <w:t>Further enhancement of data collection for SON (Self-Organising Networks)/MDT (Minimization of Drive Tests) in NR and EN-DC</w:t>
      </w:r>
      <w:bookmarkEnd w:id="200"/>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1"/>
        <w:gridCol w:w="3553"/>
        <w:gridCol w:w="2467"/>
        <w:gridCol w:w="379"/>
        <w:gridCol w:w="801"/>
        <w:gridCol w:w="2001"/>
      </w:tblGrid>
      <w:tr w:rsidR="00E929F6" w:rsidRPr="00EF7FBB" w14:paraId="5A725F91" w14:textId="77777777" w:rsidTr="00E929F6">
        <w:trPr>
          <w:trHeight w:val="255"/>
        </w:trPr>
        <w:tc>
          <w:tcPr>
            <w:tcW w:w="757" w:type="dxa"/>
            <w:shd w:val="clear" w:color="auto" w:fill="auto"/>
            <w:tcMar>
              <w:left w:w="28" w:type="dxa"/>
              <w:right w:w="28" w:type="dxa"/>
            </w:tcMar>
            <w:hideMark/>
          </w:tcPr>
          <w:p w14:paraId="3FD79339" w14:textId="77777777" w:rsidR="00E929F6" w:rsidRPr="00EF7FBB" w:rsidRDefault="00E929F6" w:rsidP="00C8385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941007</w:t>
            </w:r>
          </w:p>
        </w:tc>
        <w:tc>
          <w:tcPr>
            <w:tcW w:w="3969" w:type="dxa"/>
            <w:shd w:val="clear" w:color="auto" w:fill="auto"/>
            <w:tcMar>
              <w:left w:w="28" w:type="dxa"/>
              <w:right w:w="28" w:type="dxa"/>
            </w:tcMar>
            <w:hideMark/>
          </w:tcPr>
          <w:p w14:paraId="4C37C16E" w14:textId="77777777" w:rsidR="00E929F6" w:rsidRPr="00EF7FBB" w:rsidRDefault="00E929F6" w:rsidP="00C8385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Further enhancement of data collection for SON (Self-Organising Networks)/MDT (Minimization of Drive Tests) in NR and EN-DC</w:t>
            </w:r>
          </w:p>
        </w:tc>
        <w:tc>
          <w:tcPr>
            <w:tcW w:w="1701" w:type="dxa"/>
            <w:shd w:val="clear" w:color="auto" w:fill="auto"/>
            <w:tcMar>
              <w:left w:w="28" w:type="dxa"/>
              <w:right w:w="28" w:type="dxa"/>
            </w:tcMar>
            <w:hideMark/>
          </w:tcPr>
          <w:p w14:paraId="12047CFE" w14:textId="0C8286DC" w:rsidR="00E929F6" w:rsidRPr="001447A9" w:rsidRDefault="00E929F6" w:rsidP="00C83858">
            <w:pPr>
              <w:overflowPunct/>
              <w:autoSpaceDE/>
              <w:autoSpaceDN/>
              <w:adjustRightInd/>
              <w:spacing w:after="0"/>
              <w:textAlignment w:val="auto"/>
              <w:rPr>
                <w:rFonts w:ascii="Arial" w:hAnsi="Arial" w:cs="Arial"/>
                <w:b/>
                <w:bCs/>
                <w:color w:val="000000"/>
                <w:sz w:val="18"/>
                <w:szCs w:val="18"/>
                <w:lang w:val="fr-FR" w:eastAsia="en-GB"/>
              </w:rPr>
            </w:pPr>
            <w:r w:rsidRPr="001447A9">
              <w:rPr>
                <w:rFonts w:ascii="Arial" w:hAnsi="Arial" w:cs="Arial"/>
                <w:b/>
                <w:bCs/>
                <w:color w:val="000000"/>
                <w:sz w:val="18"/>
                <w:szCs w:val="18"/>
                <w:lang w:val="fr-FR" w:eastAsia="en-GB"/>
              </w:rPr>
              <w:t>NR_ENDC_SON_MDT_enh2</w:t>
            </w:r>
          </w:p>
        </w:tc>
        <w:tc>
          <w:tcPr>
            <w:tcW w:w="397" w:type="dxa"/>
            <w:shd w:val="clear" w:color="auto" w:fill="auto"/>
            <w:tcMar>
              <w:left w:w="28" w:type="dxa"/>
              <w:right w:w="28" w:type="dxa"/>
            </w:tcMar>
            <w:hideMark/>
          </w:tcPr>
          <w:p w14:paraId="513BE28E" w14:textId="77777777" w:rsidR="00E929F6" w:rsidRPr="001447A9" w:rsidRDefault="00E929F6" w:rsidP="00C83858">
            <w:pPr>
              <w:overflowPunct/>
              <w:autoSpaceDE/>
              <w:autoSpaceDN/>
              <w:adjustRightInd/>
              <w:spacing w:after="0"/>
              <w:textAlignment w:val="auto"/>
              <w:rPr>
                <w:rFonts w:ascii="Arial" w:hAnsi="Arial" w:cs="Arial"/>
                <w:color w:val="000000"/>
                <w:sz w:val="18"/>
                <w:szCs w:val="18"/>
                <w:lang w:val="fr-FR" w:eastAsia="en-GB"/>
              </w:rPr>
            </w:pPr>
            <w:r w:rsidRPr="001447A9">
              <w:rPr>
                <w:rFonts w:ascii="Arial" w:hAnsi="Arial" w:cs="Arial"/>
                <w:color w:val="000000"/>
                <w:sz w:val="18"/>
                <w:szCs w:val="18"/>
                <w:lang w:val="fr-FR" w:eastAsia="en-GB"/>
              </w:rPr>
              <w:t> </w:t>
            </w:r>
          </w:p>
        </w:tc>
        <w:tc>
          <w:tcPr>
            <w:tcW w:w="850" w:type="dxa"/>
            <w:shd w:val="clear" w:color="auto" w:fill="auto"/>
            <w:tcMar>
              <w:left w:w="28" w:type="dxa"/>
              <w:right w:w="28" w:type="dxa"/>
            </w:tcMar>
            <w:hideMark/>
          </w:tcPr>
          <w:p w14:paraId="016F49F7" w14:textId="49D84E9C" w:rsidR="00E929F6" w:rsidRPr="00EF7FBB" w:rsidRDefault="003C763E" w:rsidP="00C83858">
            <w:pPr>
              <w:overflowPunct/>
              <w:autoSpaceDE/>
              <w:autoSpaceDN/>
              <w:adjustRightInd/>
              <w:spacing w:after="0"/>
              <w:textAlignment w:val="auto"/>
              <w:rPr>
                <w:rFonts w:ascii="Calibri" w:hAnsi="Calibri" w:cs="Calibri"/>
                <w:color w:val="0563C1"/>
                <w:sz w:val="18"/>
                <w:szCs w:val="18"/>
                <w:u w:val="single"/>
                <w:lang w:eastAsia="en-GB"/>
              </w:rPr>
            </w:pPr>
            <w:hyperlink r:id="rId835" w:history="1">
              <w:r w:rsidR="007D3634" w:rsidRPr="007D3634">
                <w:rPr>
                  <w:rFonts w:ascii="Calibri" w:hAnsi="Calibri" w:cs="Calibri"/>
                  <w:color w:val="0563C1"/>
                  <w:sz w:val="16"/>
                  <w:szCs w:val="18"/>
                  <w:u w:val="single"/>
                  <w:lang w:eastAsia="en-GB"/>
                </w:rPr>
                <w:t>RP-221825</w:t>
              </w:r>
            </w:hyperlink>
          </w:p>
        </w:tc>
        <w:tc>
          <w:tcPr>
            <w:tcW w:w="2268" w:type="dxa"/>
            <w:shd w:val="clear" w:color="auto" w:fill="auto"/>
            <w:tcMar>
              <w:left w:w="28" w:type="dxa"/>
              <w:right w:w="28" w:type="dxa"/>
            </w:tcMar>
            <w:hideMark/>
          </w:tcPr>
          <w:p w14:paraId="25753D2F" w14:textId="77777777" w:rsidR="00E929F6" w:rsidRPr="00EF7FBB" w:rsidRDefault="00E929F6" w:rsidP="00C8385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Liang LIU, CMCC</w:t>
            </w:r>
          </w:p>
        </w:tc>
      </w:tr>
      <w:tr w:rsidR="00E929F6" w:rsidRPr="00EF7FBB" w14:paraId="15EAA816" w14:textId="77777777" w:rsidTr="00E929F6">
        <w:trPr>
          <w:trHeight w:val="255"/>
        </w:trPr>
        <w:tc>
          <w:tcPr>
            <w:tcW w:w="757" w:type="dxa"/>
            <w:shd w:val="clear" w:color="auto" w:fill="auto"/>
            <w:tcMar>
              <w:left w:w="28" w:type="dxa"/>
              <w:right w:w="28" w:type="dxa"/>
            </w:tcMar>
            <w:hideMark/>
          </w:tcPr>
          <w:p w14:paraId="70C91F6B" w14:textId="77777777" w:rsidR="00E929F6" w:rsidRPr="00EF7FBB" w:rsidRDefault="00E929F6" w:rsidP="00C8385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941107</w:t>
            </w:r>
          </w:p>
        </w:tc>
        <w:tc>
          <w:tcPr>
            <w:tcW w:w="3969" w:type="dxa"/>
            <w:shd w:val="clear" w:color="auto" w:fill="auto"/>
            <w:tcMar>
              <w:left w:w="28" w:type="dxa"/>
              <w:right w:w="28" w:type="dxa"/>
            </w:tcMar>
            <w:hideMark/>
          </w:tcPr>
          <w:p w14:paraId="6EC73704" w14:textId="77777777" w:rsidR="00E929F6" w:rsidRPr="00EF7FBB" w:rsidRDefault="00E929F6" w:rsidP="00C8385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Further enhancement of data collection for SON (Self-Organising Networks)/MDT (Minimization of Drive Tests) in NR and EN-DC</w:t>
            </w:r>
          </w:p>
        </w:tc>
        <w:tc>
          <w:tcPr>
            <w:tcW w:w="1701" w:type="dxa"/>
            <w:shd w:val="clear" w:color="auto" w:fill="auto"/>
            <w:tcMar>
              <w:left w:w="28" w:type="dxa"/>
              <w:right w:w="28" w:type="dxa"/>
            </w:tcMar>
            <w:hideMark/>
          </w:tcPr>
          <w:p w14:paraId="6B968B10" w14:textId="24B234CD" w:rsidR="00E929F6" w:rsidRPr="001447A9" w:rsidRDefault="00E929F6" w:rsidP="00C83858">
            <w:pPr>
              <w:overflowPunct/>
              <w:autoSpaceDE/>
              <w:autoSpaceDN/>
              <w:adjustRightInd/>
              <w:spacing w:after="0"/>
              <w:textAlignment w:val="auto"/>
              <w:rPr>
                <w:rFonts w:ascii="Arial" w:hAnsi="Arial" w:cs="Arial"/>
                <w:color w:val="000000"/>
                <w:sz w:val="18"/>
                <w:szCs w:val="18"/>
                <w:lang w:val="fr-FR" w:eastAsia="en-GB"/>
              </w:rPr>
            </w:pPr>
            <w:r w:rsidRPr="001447A9">
              <w:rPr>
                <w:rFonts w:ascii="Arial" w:hAnsi="Arial" w:cs="Arial"/>
                <w:color w:val="000000"/>
                <w:sz w:val="18"/>
                <w:szCs w:val="18"/>
                <w:lang w:val="fr-FR" w:eastAsia="en-GB"/>
              </w:rPr>
              <w:t>NR_ENDC_SON_MDT_enh2-Core</w:t>
            </w:r>
          </w:p>
        </w:tc>
        <w:tc>
          <w:tcPr>
            <w:tcW w:w="397" w:type="dxa"/>
            <w:shd w:val="clear" w:color="auto" w:fill="auto"/>
            <w:tcMar>
              <w:left w:w="28" w:type="dxa"/>
              <w:right w:w="28" w:type="dxa"/>
            </w:tcMar>
            <w:hideMark/>
          </w:tcPr>
          <w:p w14:paraId="0961D356" w14:textId="77777777" w:rsidR="00E929F6" w:rsidRPr="00EF7FBB" w:rsidRDefault="00E929F6" w:rsidP="00C8385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R3</w:t>
            </w:r>
          </w:p>
        </w:tc>
        <w:tc>
          <w:tcPr>
            <w:tcW w:w="850" w:type="dxa"/>
            <w:shd w:val="clear" w:color="auto" w:fill="auto"/>
            <w:tcMar>
              <w:left w:w="28" w:type="dxa"/>
              <w:right w:w="28" w:type="dxa"/>
            </w:tcMar>
            <w:hideMark/>
          </w:tcPr>
          <w:p w14:paraId="08F53AB9" w14:textId="363F840A" w:rsidR="00E929F6" w:rsidRPr="00EF7FBB" w:rsidRDefault="003C763E" w:rsidP="00C83858">
            <w:pPr>
              <w:overflowPunct/>
              <w:autoSpaceDE/>
              <w:autoSpaceDN/>
              <w:adjustRightInd/>
              <w:spacing w:after="0"/>
              <w:textAlignment w:val="auto"/>
              <w:rPr>
                <w:rFonts w:ascii="Calibri" w:hAnsi="Calibri" w:cs="Calibri"/>
                <w:color w:val="0563C1"/>
                <w:sz w:val="18"/>
                <w:szCs w:val="18"/>
                <w:u w:val="single"/>
                <w:lang w:eastAsia="en-GB"/>
              </w:rPr>
            </w:pPr>
            <w:hyperlink r:id="rId836" w:history="1">
              <w:r w:rsidR="007D3634" w:rsidRPr="007D3634">
                <w:rPr>
                  <w:rFonts w:ascii="Calibri" w:hAnsi="Calibri" w:cs="Calibri"/>
                  <w:color w:val="0563C1"/>
                  <w:sz w:val="16"/>
                  <w:szCs w:val="18"/>
                  <w:u w:val="single"/>
                  <w:lang w:eastAsia="en-GB"/>
                </w:rPr>
                <w:t>RP-231157</w:t>
              </w:r>
            </w:hyperlink>
          </w:p>
        </w:tc>
        <w:tc>
          <w:tcPr>
            <w:tcW w:w="2268" w:type="dxa"/>
            <w:shd w:val="clear" w:color="auto" w:fill="auto"/>
            <w:tcMar>
              <w:left w:w="28" w:type="dxa"/>
              <w:right w:w="28" w:type="dxa"/>
            </w:tcMar>
            <w:hideMark/>
          </w:tcPr>
          <w:p w14:paraId="42DA92B0" w14:textId="77777777" w:rsidR="00E929F6" w:rsidRPr="00EF7FBB" w:rsidRDefault="00E929F6" w:rsidP="00C8385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Liang LIU, CMCC</w:t>
            </w:r>
          </w:p>
        </w:tc>
      </w:tr>
      <w:tr w:rsidR="00E929F6" w:rsidRPr="00EF7FBB" w14:paraId="61FCF211" w14:textId="77777777" w:rsidTr="00E929F6">
        <w:trPr>
          <w:trHeight w:val="255"/>
        </w:trPr>
        <w:tc>
          <w:tcPr>
            <w:tcW w:w="757" w:type="dxa"/>
            <w:shd w:val="clear" w:color="auto" w:fill="auto"/>
            <w:tcMar>
              <w:left w:w="28" w:type="dxa"/>
              <w:right w:w="28" w:type="dxa"/>
            </w:tcMar>
            <w:hideMark/>
          </w:tcPr>
          <w:p w14:paraId="663F1328" w14:textId="77777777" w:rsidR="00E929F6" w:rsidRPr="00EF7FBB" w:rsidRDefault="00E929F6" w:rsidP="00C8385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950064</w:t>
            </w:r>
          </w:p>
        </w:tc>
        <w:tc>
          <w:tcPr>
            <w:tcW w:w="3969" w:type="dxa"/>
            <w:shd w:val="clear" w:color="auto" w:fill="auto"/>
            <w:tcMar>
              <w:left w:w="28" w:type="dxa"/>
              <w:right w:w="28" w:type="dxa"/>
            </w:tcMar>
            <w:hideMark/>
          </w:tcPr>
          <w:p w14:paraId="1CCEC418" w14:textId="77777777" w:rsidR="00E929F6" w:rsidRPr="00EF7FBB" w:rsidRDefault="00E929F6" w:rsidP="00C8385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UE Conformance - Enhancement of data collection for SON (Self-Organising Networks)/MDT (Minimization of Drive Tests) in NR standalone and MR-DC (Multi-Radio Dual Connectivity) </w:t>
            </w:r>
          </w:p>
        </w:tc>
        <w:tc>
          <w:tcPr>
            <w:tcW w:w="1701" w:type="dxa"/>
            <w:shd w:val="clear" w:color="auto" w:fill="auto"/>
            <w:tcMar>
              <w:left w:w="28" w:type="dxa"/>
              <w:right w:w="28" w:type="dxa"/>
            </w:tcMar>
            <w:hideMark/>
          </w:tcPr>
          <w:p w14:paraId="43458909" w14:textId="2F99BDA9" w:rsidR="00E929F6" w:rsidRPr="001447A9" w:rsidRDefault="00E929F6" w:rsidP="00C83858">
            <w:pPr>
              <w:overflowPunct/>
              <w:autoSpaceDE/>
              <w:autoSpaceDN/>
              <w:adjustRightInd/>
              <w:spacing w:after="0"/>
              <w:textAlignment w:val="auto"/>
              <w:rPr>
                <w:rFonts w:ascii="Arial" w:hAnsi="Arial" w:cs="Arial"/>
                <w:color w:val="000000"/>
                <w:sz w:val="18"/>
                <w:szCs w:val="18"/>
                <w:lang w:val="fr-FR" w:eastAsia="en-GB"/>
              </w:rPr>
            </w:pPr>
            <w:r w:rsidRPr="001447A9">
              <w:rPr>
                <w:rFonts w:ascii="Arial" w:hAnsi="Arial" w:cs="Arial"/>
                <w:color w:val="000000"/>
                <w:sz w:val="18"/>
                <w:szCs w:val="18"/>
                <w:lang w:val="fr-FR" w:eastAsia="en-GB"/>
              </w:rPr>
              <w:t>NR_ENDC_SON_MDT_enh-UEConTest</w:t>
            </w:r>
          </w:p>
        </w:tc>
        <w:tc>
          <w:tcPr>
            <w:tcW w:w="397" w:type="dxa"/>
            <w:shd w:val="clear" w:color="auto" w:fill="auto"/>
            <w:tcMar>
              <w:left w:w="28" w:type="dxa"/>
              <w:right w:w="28" w:type="dxa"/>
            </w:tcMar>
            <w:hideMark/>
          </w:tcPr>
          <w:p w14:paraId="5DA70093" w14:textId="77777777" w:rsidR="00E929F6" w:rsidRPr="00EF7FBB" w:rsidRDefault="00E929F6" w:rsidP="00C8385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R5</w:t>
            </w:r>
          </w:p>
        </w:tc>
        <w:tc>
          <w:tcPr>
            <w:tcW w:w="850" w:type="dxa"/>
            <w:shd w:val="clear" w:color="auto" w:fill="auto"/>
            <w:tcMar>
              <w:left w:w="28" w:type="dxa"/>
              <w:right w:w="28" w:type="dxa"/>
            </w:tcMar>
            <w:hideMark/>
          </w:tcPr>
          <w:p w14:paraId="6ACDED3A" w14:textId="06C184F2" w:rsidR="00E929F6" w:rsidRPr="00EF7FBB" w:rsidRDefault="003C763E" w:rsidP="00C83858">
            <w:pPr>
              <w:overflowPunct/>
              <w:autoSpaceDE/>
              <w:autoSpaceDN/>
              <w:adjustRightInd/>
              <w:spacing w:after="0"/>
              <w:textAlignment w:val="auto"/>
              <w:rPr>
                <w:rFonts w:ascii="Calibri" w:hAnsi="Calibri" w:cs="Calibri"/>
                <w:color w:val="0563C1"/>
                <w:sz w:val="18"/>
                <w:szCs w:val="18"/>
                <w:u w:val="single"/>
                <w:lang w:eastAsia="en-GB"/>
              </w:rPr>
            </w:pPr>
            <w:hyperlink r:id="rId837" w:history="1">
              <w:r w:rsidR="007D3634" w:rsidRPr="007D3634">
                <w:rPr>
                  <w:rFonts w:ascii="Calibri" w:hAnsi="Calibri" w:cs="Calibri"/>
                  <w:color w:val="0563C1"/>
                  <w:sz w:val="16"/>
                  <w:szCs w:val="18"/>
                  <w:u w:val="single"/>
                  <w:lang w:eastAsia="en-GB"/>
                </w:rPr>
                <w:t>RP-232426</w:t>
              </w:r>
            </w:hyperlink>
          </w:p>
        </w:tc>
        <w:tc>
          <w:tcPr>
            <w:tcW w:w="2268" w:type="dxa"/>
            <w:shd w:val="clear" w:color="auto" w:fill="auto"/>
            <w:tcMar>
              <w:left w:w="28" w:type="dxa"/>
              <w:right w:w="28" w:type="dxa"/>
            </w:tcMar>
            <w:hideMark/>
          </w:tcPr>
          <w:p w14:paraId="7912C480" w14:textId="77777777" w:rsidR="00E929F6" w:rsidRPr="00EF7FBB" w:rsidRDefault="00E929F6" w:rsidP="00C8385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Danni Song, CMCC</w:t>
            </w:r>
          </w:p>
        </w:tc>
      </w:tr>
    </w:tbl>
    <w:p w14:paraId="38B2EBEC" w14:textId="77CF8D9A" w:rsidR="00E929F6" w:rsidRDefault="00E929F6" w:rsidP="00E929F6">
      <w:pPr>
        <w:rPr>
          <w:lang w:eastAsia="en-GB"/>
        </w:rPr>
      </w:pPr>
      <w:r w:rsidRPr="009D24F7">
        <w:rPr>
          <w:lang w:eastAsia="en-GB"/>
        </w:rPr>
        <w:t xml:space="preserve">Summary based on the input provided by </w:t>
      </w:r>
      <w:r w:rsidRPr="00E929F6">
        <w:rPr>
          <w:lang w:eastAsia="en-GB"/>
        </w:rPr>
        <w:t>CMCC</w:t>
      </w:r>
      <w:r>
        <w:rPr>
          <w:lang w:eastAsia="en-GB"/>
        </w:rPr>
        <w:t xml:space="preserve"> </w:t>
      </w:r>
      <w:r w:rsidRPr="009D24F7">
        <w:rPr>
          <w:lang w:eastAsia="en-GB"/>
        </w:rPr>
        <w:t xml:space="preserve">in </w:t>
      </w:r>
      <w:r w:rsidRPr="00E929F6">
        <w:rPr>
          <w:lang w:eastAsia="en-GB"/>
        </w:rPr>
        <w:t>RP-233439</w:t>
      </w:r>
      <w:r w:rsidRPr="009D24F7">
        <w:rPr>
          <w:lang w:eastAsia="en-GB"/>
        </w:rPr>
        <w:t>.</w:t>
      </w:r>
    </w:p>
    <w:p w14:paraId="1521A99A" w14:textId="77777777" w:rsidR="00E929F6" w:rsidRDefault="00E929F6" w:rsidP="00E929F6">
      <w:pPr>
        <w:rPr>
          <w:lang w:eastAsia="en-GB"/>
        </w:rPr>
      </w:pPr>
      <w:r>
        <w:rPr>
          <w:lang w:eastAsia="en-GB"/>
        </w:rPr>
        <w:t>This work item introduces data collection further enhancement in NR standalone and MR-DC for SON/MDT purpose, including SON/MDT enhancements for inter-RAT Successful Handover Report (inter-RAT SHR) and Successful PScell Change Report (SPR), MRO for MR-DC Conditional PSCell Change (CPC) and Conditional PSCell Addition (CPA), Fast MCG recovery, Inter-system handover voice fallback and MR-DC SCG failure, RACH Enhancements, SON/MDT Enhancements for Non-Public Networks (NPN), SON for NR-U and MDT Enhancements.</w:t>
      </w:r>
    </w:p>
    <w:p w14:paraId="500F6EF0" w14:textId="77777777" w:rsidR="00E929F6" w:rsidRDefault="00E929F6" w:rsidP="00E929F6">
      <w:pPr>
        <w:rPr>
          <w:lang w:eastAsia="en-GB"/>
        </w:rPr>
      </w:pPr>
      <w:r>
        <w:rPr>
          <w:lang w:eastAsia="en-GB"/>
        </w:rPr>
        <w:t>The key functionalities of this WI are described as below.</w:t>
      </w:r>
    </w:p>
    <w:p w14:paraId="7B1FD5DC" w14:textId="77777777" w:rsidR="00E929F6" w:rsidRDefault="00E929F6" w:rsidP="00E929F6">
      <w:pPr>
        <w:rPr>
          <w:lang w:eastAsia="en-GB"/>
        </w:rPr>
      </w:pPr>
      <w:r>
        <w:rPr>
          <w:lang w:eastAsia="en-GB"/>
        </w:rPr>
        <w:t>Inter-RAT SHR</w:t>
      </w:r>
    </w:p>
    <w:p w14:paraId="0F5C4F9D" w14:textId="77777777" w:rsidR="00E929F6" w:rsidRDefault="00E929F6" w:rsidP="00E929F6">
      <w:pPr>
        <w:rPr>
          <w:lang w:eastAsia="en-GB"/>
        </w:rPr>
      </w:pPr>
      <w:r>
        <w:rPr>
          <w:lang w:eastAsia="en-GB"/>
        </w:rPr>
        <w:t xml:space="preserve">Successful Handovers Reports (SHR) is reported by the UE to detect near-failure events happened during successful handovers. Intra-NR SHR is introduced in Rel-17, and SHR for intra-system inter-RAT is introduced in Rel-18. </w:t>
      </w:r>
    </w:p>
    <w:p w14:paraId="6366E2B8" w14:textId="77777777" w:rsidR="00E929F6" w:rsidRDefault="00E929F6" w:rsidP="00E929F6">
      <w:pPr>
        <w:rPr>
          <w:lang w:eastAsia="en-GB"/>
        </w:rPr>
      </w:pPr>
      <w:r>
        <w:rPr>
          <w:lang w:eastAsia="en-GB"/>
        </w:rPr>
        <w:t>Inter-RAT SHR from NR to LTE is treated first in Rel-18 and it can be triggered by T310/T312 thresholds provided by the source node. If a UE successfully handover from NR to LTE but the elapsed T310/T312 exceeds SHR trigger, it is considered to have a high risk of failure. UE generates Inter-RAT SHR including the parameters, e.g. Source NR cell informatio, Target LTE cell information, Measurement results for source, target and neighbours, Cause to indicate which inter-RAT SHR triggering condition was met, UE location Information, which are useful for network to optimize inter-RAT successful handover from NR to LTE. For handover from NR to LTE, cross-RAT reporting is not supported, that means UE can only report the SHR report (if available) to the network when it comes back to NR. Then the receiving node forwards the inter-RAT SHR to corresponding node which generates the SHR trigger condition that triggers the inter-RAT SHR.</w:t>
      </w:r>
    </w:p>
    <w:p w14:paraId="7D149EE2" w14:textId="77777777" w:rsidR="00E929F6" w:rsidRDefault="00E929F6" w:rsidP="00E929F6">
      <w:pPr>
        <w:rPr>
          <w:lang w:eastAsia="en-GB"/>
        </w:rPr>
      </w:pPr>
      <w:r>
        <w:rPr>
          <w:lang w:eastAsia="en-GB"/>
        </w:rPr>
        <w:t>Successful PScell Change Report (SPR)</w:t>
      </w:r>
    </w:p>
    <w:p w14:paraId="1B202F7A" w14:textId="77777777" w:rsidR="00E929F6" w:rsidRDefault="00E929F6" w:rsidP="00E929F6">
      <w:pPr>
        <w:rPr>
          <w:lang w:eastAsia="en-GB"/>
        </w:rPr>
      </w:pPr>
      <w:r>
        <w:rPr>
          <w:lang w:eastAsia="en-GB"/>
        </w:rPr>
        <w:t>The objective of Successful PSCell change Report (SPR) is to detect sub-optimal successful PSCell change/CPC or successful PSCell addition/CPA. For analysis of such sub-optimal successful PSCell change/CPC and successful PSCell addition/CPA, the UE generates SPR based on the SPR triggers configured by the network. SPR triggers could be T310/T312/T304 trigger and Successful PSCell change Report includes the information e.g. Source PSCell information, Target PSCell information, SPR cause value, Latest measurement results, Location information of the UE, Time elapsed between the CPAC execution and reception of CPAC configuration, etc. In case the SPR is retrieved in a “new node” (different from the node that sent the SPR configuration to the UE i.e., “old MN”), the SPR is always sent from the “new node” to the “old MN” which then forwards to the respective node(s) which should perform SPR related optimizations.</w:t>
      </w:r>
    </w:p>
    <w:p w14:paraId="3CCA1A09" w14:textId="77777777" w:rsidR="00E929F6" w:rsidRDefault="00E929F6" w:rsidP="00E929F6">
      <w:pPr>
        <w:rPr>
          <w:lang w:eastAsia="en-GB"/>
        </w:rPr>
      </w:pPr>
      <w:r>
        <w:rPr>
          <w:lang w:eastAsia="en-GB"/>
        </w:rPr>
        <w:t>- For SN-initiated PSCell change/CPC, the source SN decides the T310/T312 triggers for SPR and is responsible for SPR related optimizations e.g., to optimize PSCell change/CPC configuration or associated mobility thresholds or adjust T310/T312 timer values.</w:t>
      </w:r>
    </w:p>
    <w:p w14:paraId="3055A662" w14:textId="77777777" w:rsidR="00E929F6" w:rsidRDefault="00E929F6" w:rsidP="00E929F6">
      <w:pPr>
        <w:rPr>
          <w:lang w:eastAsia="en-GB"/>
        </w:rPr>
      </w:pPr>
      <w:r>
        <w:rPr>
          <w:lang w:eastAsia="en-GB"/>
        </w:rPr>
        <w:t>- For MN-initiated PSCell change/CPC, the MN decides the T310/T312 triggers for SPR. MN may optimize PSCell change/CPC configuration or associated mobility thresholds or both. Source SN may optimize lower layer issues e.g., adjust T310/T312 timer values.</w:t>
      </w:r>
    </w:p>
    <w:p w14:paraId="60DCD2A5" w14:textId="77777777" w:rsidR="00E929F6" w:rsidRDefault="00E929F6" w:rsidP="00E929F6">
      <w:pPr>
        <w:rPr>
          <w:lang w:eastAsia="en-GB"/>
        </w:rPr>
      </w:pPr>
      <w:r>
        <w:rPr>
          <w:lang w:eastAsia="en-GB"/>
        </w:rPr>
        <w:t>- For PSCell addition/CPA and PSCell change/CPC (MN or SN initiated), the target SN always decides the T304 trigger for SPR and performs root cause analysis. The objective of T304 SPR trigger is to optimize RACH access issues in target SN.</w:t>
      </w:r>
    </w:p>
    <w:p w14:paraId="1289E401" w14:textId="77777777" w:rsidR="00E929F6" w:rsidRDefault="00E929F6" w:rsidP="00E929F6">
      <w:pPr>
        <w:rPr>
          <w:lang w:eastAsia="en-GB"/>
        </w:rPr>
      </w:pPr>
      <w:r>
        <w:rPr>
          <w:lang w:eastAsia="en-GB"/>
        </w:rPr>
        <w:t>MRO for CPC and CPA(CPAC)</w:t>
      </w:r>
    </w:p>
    <w:p w14:paraId="4EFCA898" w14:textId="77777777" w:rsidR="00E929F6" w:rsidRDefault="00E929F6" w:rsidP="00E929F6">
      <w:pPr>
        <w:rPr>
          <w:lang w:eastAsia="en-GB"/>
        </w:rPr>
      </w:pPr>
      <w:r>
        <w:rPr>
          <w:lang w:eastAsia="en-GB"/>
        </w:rPr>
        <w:t xml:space="preserve">MRO for CPC and CPA is to detect CPAC failures that occur due to Too late CPC execution or Too early CPC/CPA execution, or CPC/CPA execution to wrong PSCell and to help network identify the problem node(e.g. MN, source SN or (candidate) target SN) in the procedure of CPAC. </w:t>
      </w:r>
    </w:p>
    <w:p w14:paraId="4DDCABD4" w14:textId="77777777" w:rsidR="00E929F6" w:rsidRDefault="00E929F6" w:rsidP="00E929F6">
      <w:pPr>
        <w:rPr>
          <w:lang w:eastAsia="en-GB"/>
        </w:rPr>
      </w:pPr>
      <w:r>
        <w:rPr>
          <w:lang w:eastAsia="en-GB"/>
        </w:rPr>
        <w:t>When CPAC failure occurs, UE reports SCGFailureInformation message to MN, including Source PSCell info, Target PScell info, Latest radio measurements of neighbour cell(s), the type of the first triggered CPAC event and the time duration between the two triggered CPAC events if multiple events are configured. And then the MN performs the initial analysis when SCGFailureInformation is received from the UE e.g. whether it is CPA or CPC, if CPC whether it is MN initiated or SN initiated. For CPA or MN initiated CPC, the procedure is initiated by MN, and the possible problem node is MN or the (candidate) target SN. For SN initiated CPC, the procedure is initiated by source SN and the possible problem node is the source SN or the (candidate) target SN. After the root cause analysis, network identify the problem node and the relevant node should to make the optimization.</w:t>
      </w:r>
    </w:p>
    <w:p w14:paraId="25B8D157" w14:textId="77777777" w:rsidR="00E929F6" w:rsidRDefault="00E929F6" w:rsidP="00E929F6">
      <w:pPr>
        <w:rPr>
          <w:lang w:eastAsia="en-GB"/>
        </w:rPr>
      </w:pPr>
      <w:r>
        <w:rPr>
          <w:lang w:eastAsia="en-GB"/>
        </w:rPr>
        <w:t>MRO for the fast MCG recovery</w:t>
      </w:r>
    </w:p>
    <w:p w14:paraId="3E43AA9B" w14:textId="77777777" w:rsidR="00E929F6" w:rsidRDefault="00E929F6" w:rsidP="00E929F6">
      <w:pPr>
        <w:rPr>
          <w:lang w:eastAsia="en-GB"/>
        </w:rPr>
      </w:pPr>
      <w:r>
        <w:rPr>
          <w:lang w:eastAsia="en-GB"/>
        </w:rPr>
        <w:t>The fast MCG recovery feature introduced in Rel-16 aims to decrease the connection interruption time during radio link failure (RLF). For the successful Fast MCG recovery, UE in MR-DC does not trigger RRC re-establishment upon detecting an RLF. Instead, it suspends the MCG transmissions of all bearers and prepares an MCGFailureInformation message, containing the reason for failure and any available measurements at the time of failure. Then the UE sends the message to the network via the SCG. Upon receiving the MCGFailureInformation message from the UE, the MN determines the best action to address the MCG failure, for example, sends a reconfiguration to change the Primary Cell of the UE to a better cell to restore the MCG connectivity or an RRC release message to the UE to release the connection if no suitable target cell is determined.</w:t>
      </w:r>
    </w:p>
    <w:p w14:paraId="44F4D865" w14:textId="77777777" w:rsidR="00E929F6" w:rsidRDefault="00E929F6" w:rsidP="00E929F6">
      <w:pPr>
        <w:rPr>
          <w:lang w:eastAsia="en-GB"/>
        </w:rPr>
      </w:pPr>
      <w:r>
        <w:rPr>
          <w:lang w:eastAsia="en-GB"/>
        </w:rPr>
        <w:t>MRO enhancement for fast MCG recovery is not to optimize the procedure defined in Rel-16, the intention is to avoid the failure of fast MCG recovery or near failure fast MCG recovery based on the information reported by the UE and exchanged among network interface. And the following scenarios are included in MRO enhancement for fast MCG recovery in Rel-18:</w:t>
      </w:r>
    </w:p>
    <w:p w14:paraId="001E7D9A" w14:textId="77777777" w:rsidR="00E929F6" w:rsidRDefault="00E929F6" w:rsidP="00E929F6">
      <w:pPr>
        <w:rPr>
          <w:lang w:eastAsia="en-GB"/>
        </w:rPr>
      </w:pPr>
      <w:r>
        <w:rPr>
          <w:lang w:eastAsia="en-GB"/>
        </w:rPr>
        <w:t>- Fast MCG recovery failure cases, i.e. SCG fails when the UE is undergoing fast MCG recovery (i.e. SCG failure happens while T316 is running), or the signalling delay is longer than the time the UE waits for the response (T316 expired), or the SCG fails or is deactivated yet before the UE sends the MCGFailureInformation.</w:t>
      </w:r>
    </w:p>
    <w:p w14:paraId="2CC5276E" w14:textId="77777777" w:rsidR="00E929F6" w:rsidRDefault="00E929F6" w:rsidP="00E929F6">
      <w:pPr>
        <w:rPr>
          <w:lang w:eastAsia="en-GB"/>
        </w:rPr>
      </w:pPr>
      <w:r>
        <w:rPr>
          <w:lang w:eastAsia="en-GB"/>
        </w:rPr>
        <w:t>- Fast MCG recovery near failure case, i.e. UE receives the response message from MN via SN while T316 is running which almost expires but not yet.</w:t>
      </w:r>
    </w:p>
    <w:p w14:paraId="2286806E" w14:textId="77777777" w:rsidR="00E929F6" w:rsidRDefault="00E929F6" w:rsidP="00E929F6">
      <w:pPr>
        <w:rPr>
          <w:lang w:eastAsia="en-GB"/>
        </w:rPr>
      </w:pPr>
      <w:r>
        <w:rPr>
          <w:lang w:eastAsia="en-GB"/>
        </w:rPr>
        <w:t>RLF report is enhanced to support MRO for fast MCG recovery. For fast MCG recovery failure cases, it is beneficial for the UE to report PSCell where SCG failure happened, the cause of the fast MCG recovery failure and also if the problem is SCG failure, the SCG failure type. For near failure case, UE reports the elapsed T316 between the transmission of MCGFailureInformation and receiving RRC reconfiguration or RRC release message and this PSCell identity in RLF report.</w:t>
      </w:r>
    </w:p>
    <w:p w14:paraId="1CF9B92E" w14:textId="77777777" w:rsidR="00E929F6" w:rsidRDefault="00E929F6" w:rsidP="00E929F6">
      <w:pPr>
        <w:rPr>
          <w:lang w:eastAsia="en-GB"/>
        </w:rPr>
      </w:pPr>
      <w:r>
        <w:rPr>
          <w:lang w:eastAsia="en-GB"/>
        </w:rPr>
        <w:t>MRO for inter-system handover for voice fallback</w:t>
      </w:r>
    </w:p>
    <w:p w14:paraId="3341DC8C" w14:textId="77777777" w:rsidR="00E929F6" w:rsidRDefault="00E929F6" w:rsidP="00E929F6">
      <w:pPr>
        <w:rPr>
          <w:lang w:eastAsia="en-GB"/>
        </w:rPr>
      </w:pPr>
      <w:r>
        <w:rPr>
          <w:lang w:eastAsia="en-GB"/>
        </w:rPr>
        <w:t>Besides Inter-system handover from 5GS to EPS due to coverage, voice over NR with EPS Fallback includes an additional mobility trigger by which the UE falls back from NR to LTE during call establishment, in case not all feature for voice over NR are implemented in the UE or in case of temporary lack of radio resources in NR. In the previous releases, it has been specified SON solutions for MRO based on coverage, but failure of voice fallback is not involved. Therefore, the definition of Inter-system Mobility Failure for Voice Fallback, UE reporting and inter-node information exchange are specified in MRO for inter-system handover for voice fallback.</w:t>
      </w:r>
    </w:p>
    <w:p w14:paraId="00B6C19A" w14:textId="77777777" w:rsidR="00E929F6" w:rsidRDefault="00E929F6" w:rsidP="00E929F6">
      <w:pPr>
        <w:rPr>
          <w:lang w:eastAsia="en-GB"/>
        </w:rPr>
      </w:pPr>
      <w:r>
        <w:rPr>
          <w:lang w:eastAsia="en-GB"/>
        </w:rPr>
        <w:t>Inter-system Mobility Failure for Voice Fallback is that an RLF occurs shortly after a successful handover triggered due to Voice Fallback, or a failure occurs during an handover triggered due to Voice Fallback, from a cell belonging to an NG-RAN node to a cell belonging to an E-UTRAN node; the UE attempts to re-connect to a cell belonging to an E-UTRAN node, or an NG-RAN node. Source Cell ID , Failure Cell ID , Suitable Cell ID and UE RLF Report Container are included in inter-node information exchange in case Handover Report Type is Inter-system Mobility Failure during Voice Fallback, it is beneficial for NR node to optimize the configuration of handover for voice fallback.</w:t>
      </w:r>
    </w:p>
    <w:p w14:paraId="7E2DE325" w14:textId="77777777" w:rsidR="00E929F6" w:rsidRDefault="00E929F6" w:rsidP="00E929F6">
      <w:pPr>
        <w:rPr>
          <w:lang w:eastAsia="en-GB"/>
        </w:rPr>
      </w:pPr>
      <w:r>
        <w:rPr>
          <w:lang w:eastAsia="en-GB"/>
        </w:rPr>
        <w:t>MRO for MR-DC SCG failure</w:t>
      </w:r>
    </w:p>
    <w:p w14:paraId="416FF71B" w14:textId="77777777" w:rsidR="00E929F6" w:rsidRDefault="00E929F6" w:rsidP="00E929F6">
      <w:pPr>
        <w:rPr>
          <w:lang w:eastAsia="en-GB"/>
        </w:rPr>
      </w:pPr>
      <w:r>
        <w:rPr>
          <w:lang w:eastAsia="en-GB"/>
        </w:rPr>
        <w:t>MRO for MR-DC SCG failure is to detect PSCell change failures that occur due to Too late PSCell change or Too early PSCell change, or Triggering PSCell change to wrong PSCell. SCG Failure Information Report message from UE is used for MR-DC SCG failure MRO. MN performs initial analysis to identify the node that caused the failure. The node responsible for the last PSCell change (the source SN, the last serving SN or the MN) performs the final root cause analysis, and may optimize PSCell change configuration or associated mobility thresholds.</w:t>
      </w:r>
    </w:p>
    <w:p w14:paraId="7F67A524" w14:textId="77777777" w:rsidR="00E929F6" w:rsidRDefault="00E929F6" w:rsidP="00E929F6">
      <w:pPr>
        <w:rPr>
          <w:lang w:eastAsia="en-GB"/>
        </w:rPr>
      </w:pPr>
      <w:r>
        <w:rPr>
          <w:lang w:eastAsia="en-GB"/>
        </w:rPr>
        <w:t>RACH Enhancements</w:t>
      </w:r>
    </w:p>
    <w:p w14:paraId="46374A38" w14:textId="77777777" w:rsidR="00E929F6" w:rsidRDefault="00E929F6" w:rsidP="00E929F6">
      <w:pPr>
        <w:rPr>
          <w:lang w:eastAsia="en-GB"/>
        </w:rPr>
      </w:pPr>
      <w:r>
        <w:rPr>
          <w:lang w:eastAsia="en-GB"/>
        </w:rPr>
        <w:t>The revealed scenarios for RACH report optimization in Rel-18 includes the following,</w:t>
      </w:r>
    </w:p>
    <w:p w14:paraId="52270ECC" w14:textId="77777777" w:rsidR="00E929F6" w:rsidRDefault="00E929F6" w:rsidP="00E929F6">
      <w:pPr>
        <w:rPr>
          <w:lang w:eastAsia="en-GB"/>
        </w:rPr>
      </w:pPr>
      <w:r>
        <w:rPr>
          <w:lang w:eastAsia="en-GB"/>
        </w:rPr>
        <w:t>- SN RACH report in MR-DC</w:t>
      </w:r>
    </w:p>
    <w:p w14:paraId="3F6F9AC0" w14:textId="77777777" w:rsidR="00E929F6" w:rsidRDefault="00E929F6" w:rsidP="00E929F6">
      <w:pPr>
        <w:rPr>
          <w:lang w:eastAsia="en-GB"/>
        </w:rPr>
      </w:pPr>
      <w:r>
        <w:rPr>
          <w:lang w:eastAsia="en-GB"/>
        </w:rPr>
        <w:t>- RACH report retrieval for CU-DU architecture</w:t>
      </w:r>
    </w:p>
    <w:p w14:paraId="37908E25" w14:textId="77777777" w:rsidR="00E929F6" w:rsidRDefault="00E929F6" w:rsidP="00E929F6">
      <w:pPr>
        <w:rPr>
          <w:lang w:eastAsia="en-GB"/>
        </w:rPr>
      </w:pPr>
      <w:r>
        <w:rPr>
          <w:lang w:eastAsia="en-GB"/>
        </w:rPr>
        <w:t>- RACH report Enhancement for RACH partitioning</w:t>
      </w:r>
    </w:p>
    <w:p w14:paraId="3FA9E57A" w14:textId="77777777" w:rsidR="00E929F6" w:rsidRDefault="00E929F6" w:rsidP="00E929F6">
      <w:pPr>
        <w:rPr>
          <w:lang w:eastAsia="en-GB"/>
        </w:rPr>
      </w:pPr>
      <w:r>
        <w:rPr>
          <w:lang w:eastAsia="en-GB"/>
        </w:rPr>
        <w:t>For SN RACH report in MR-DC, UE reports the SN RACH report to the MN, and then MN sends the SN RACH report to SN. UE could report the recorded SgNB related RACH information to the ‎current MN node for NR-DC case. And the node ‎which received the information could send the SN related RACH report information to the ‎SgNB(s). In order to help the network forward the report to the correct nodet, UE should report the PScell identity outside the RACH report. For (NG)EN-DC case, the UE can report NR RACH report (if available) and the NR cell identity list  to the MN based on the network’s request, and then the MN can forward the report  to the corresponding NR cells.</w:t>
      </w:r>
    </w:p>
    <w:p w14:paraId="73D55076" w14:textId="77777777" w:rsidR="00E929F6" w:rsidRDefault="00E929F6" w:rsidP="00E929F6">
      <w:pPr>
        <w:rPr>
          <w:lang w:eastAsia="en-GB"/>
        </w:rPr>
      </w:pPr>
      <w:r>
        <w:rPr>
          <w:lang w:eastAsia="en-GB"/>
        </w:rPr>
        <w:t>For RACH report retrieval for CU-DU architecture, Rel-18 supports a network-based solution for RACH report retrieval over F1AP based on an indication from the gNB-DU to the gNB-CU of successful RACH procedures which are not known to the gNB-CU and defines a new class-2 F1AP message to indicate certain RACH occurrence(s) from gNB-DU to gNB-CU.</w:t>
      </w:r>
    </w:p>
    <w:p w14:paraId="597CA239" w14:textId="77777777" w:rsidR="00E929F6" w:rsidRDefault="00E929F6" w:rsidP="00E929F6">
      <w:pPr>
        <w:rPr>
          <w:lang w:eastAsia="en-GB"/>
        </w:rPr>
      </w:pPr>
      <w:r>
        <w:rPr>
          <w:lang w:eastAsia="en-GB"/>
        </w:rPr>
        <w:t xml:space="preserve">For RA Report Enhancements for RACH partitioning, RA report is enhanced to include feature combination related information and the addition of RACH partition configuration information. This information consists of the start preamble index and the number of preambles in the partition for which the RA Report was generated. This enables the NG-RAN to determine the RACH partition in use. </w:t>
      </w:r>
    </w:p>
    <w:p w14:paraId="1D683927" w14:textId="77777777" w:rsidR="00E929F6" w:rsidRDefault="00E929F6" w:rsidP="00E929F6">
      <w:pPr>
        <w:rPr>
          <w:lang w:eastAsia="en-GB"/>
        </w:rPr>
      </w:pPr>
      <w:r>
        <w:rPr>
          <w:lang w:eastAsia="en-GB"/>
        </w:rPr>
        <w:t>SON/MDT Enhancements for Non-Public Networks</w:t>
      </w:r>
    </w:p>
    <w:p w14:paraId="42655BD8" w14:textId="77777777" w:rsidR="00E929F6" w:rsidRDefault="00E929F6" w:rsidP="00E929F6">
      <w:pPr>
        <w:rPr>
          <w:lang w:eastAsia="en-GB"/>
        </w:rPr>
      </w:pPr>
      <w:r>
        <w:rPr>
          <w:lang w:eastAsia="en-GB"/>
        </w:rPr>
        <w:t>A Non-Public Network (NPN) is a 5GS deployed for non-public use, including the following two types:</w:t>
      </w:r>
    </w:p>
    <w:p w14:paraId="45813CAB" w14:textId="77777777" w:rsidR="00E929F6" w:rsidRDefault="00E929F6" w:rsidP="00E929F6">
      <w:pPr>
        <w:rPr>
          <w:lang w:eastAsia="en-GB"/>
        </w:rPr>
      </w:pPr>
      <w:r>
        <w:rPr>
          <w:lang w:eastAsia="en-GB"/>
        </w:rPr>
        <w:t>-    a Stand-alone Non-Public Network (SNPN), i.e. operated by an NPN operator and not relying on network functions provided by a PLMN</w:t>
      </w:r>
    </w:p>
    <w:p w14:paraId="0A0145BD" w14:textId="77777777" w:rsidR="00E929F6" w:rsidRDefault="00E929F6" w:rsidP="00E929F6">
      <w:pPr>
        <w:rPr>
          <w:lang w:eastAsia="en-GB"/>
        </w:rPr>
      </w:pPr>
      <w:r>
        <w:rPr>
          <w:lang w:eastAsia="en-GB"/>
        </w:rPr>
        <w:t>-     a Public Network Integrated NPN (PNI-NPN), i.e. a non-public network deployed with the support of a PLMN.</w:t>
      </w:r>
    </w:p>
    <w:p w14:paraId="6DDD206D" w14:textId="77777777" w:rsidR="00E929F6" w:rsidRDefault="00E929F6" w:rsidP="00E929F6">
      <w:pPr>
        <w:rPr>
          <w:lang w:eastAsia="en-GB"/>
        </w:rPr>
      </w:pPr>
      <w:r>
        <w:rPr>
          <w:lang w:eastAsia="en-GB"/>
        </w:rPr>
        <w:t>To enable the NPN feature supported in SON/MDT, the network configures a list of SNPN ID/CAG ID in MDT configuration to specify the area scope of MDT task, which may restrict MDT data collection only for some specific NPNs within the area scope. For the SON/MDT report retrieval mechanism, UE performs SNPN ID checking before sending the availability indication and transmitting the information for corresponding SON and MDT reports, upon the network requests for it.</w:t>
      </w:r>
    </w:p>
    <w:p w14:paraId="5731DB59" w14:textId="77777777" w:rsidR="00E929F6" w:rsidRDefault="00E929F6" w:rsidP="00E929F6">
      <w:pPr>
        <w:rPr>
          <w:lang w:eastAsia="en-GB"/>
        </w:rPr>
      </w:pPr>
      <w:r>
        <w:rPr>
          <w:lang w:eastAsia="en-GB"/>
        </w:rPr>
        <w:t>SON for NR-U</w:t>
      </w:r>
    </w:p>
    <w:p w14:paraId="2EB8D8F3" w14:textId="77777777" w:rsidR="00E929F6" w:rsidRDefault="00E929F6" w:rsidP="00E929F6">
      <w:pPr>
        <w:rPr>
          <w:lang w:eastAsia="en-GB"/>
        </w:rPr>
      </w:pPr>
      <w:r>
        <w:rPr>
          <w:lang w:eastAsia="en-GB"/>
        </w:rPr>
        <w:t xml:space="preserve">NR-based access to unlicensed spectrum (NR-U) uses the NR protocol to provide access services in unlicensed spectrum as an extension and supplement to 5G NR. In the unlicensed spectrum, the gNB and the UE may apply Listen-Before-Talk (LBT) before performing a transmission on a cell, and when LBT is applied, the transmitter listens to/senses the channel to determine whether the channel is free or busy and performs transmission only if the channel is sensed free. </w:t>
      </w:r>
    </w:p>
    <w:p w14:paraId="0467A02C" w14:textId="77777777" w:rsidR="00E929F6" w:rsidRDefault="00E929F6" w:rsidP="00E929F6">
      <w:pPr>
        <w:rPr>
          <w:lang w:eastAsia="en-GB"/>
        </w:rPr>
      </w:pPr>
      <w:r>
        <w:rPr>
          <w:lang w:eastAsia="en-GB"/>
        </w:rPr>
        <w:t>For Mobility Robustness Optimization, the network should separate the mobility related error from LBT-related ones to enable the gNB aware whether certain SON/MDT reports should be considered for optimization of mobility setting, while LBT failures may not related to mobility. A gNB may take into account the information regarding the LBT failures occurred during the handover execution for a specific UE, as detected by the UE for UL, and by the target gNB for DL. In the Handover Preparation procedure, the source gNB can request the target gNB to provide information on DL LBT failures at the target gNB during handover execution.</w:t>
      </w:r>
    </w:p>
    <w:p w14:paraId="16786CD0" w14:textId="77777777" w:rsidR="00E929F6" w:rsidRDefault="00E929F6" w:rsidP="00E929F6">
      <w:pPr>
        <w:rPr>
          <w:lang w:eastAsia="en-GB"/>
        </w:rPr>
      </w:pPr>
      <w:r>
        <w:rPr>
          <w:lang w:eastAsia="en-GB"/>
        </w:rPr>
        <w:t>For Mobility Load Balancing, to enable the gNB aware the traffic load information of the UE in NR-U channel and allocate proper resource for the UE, NR-U channel load is taken into account, including DL/UL channel occupancy time percentage, DL/UL energy detection threshold, radio resource usage.</w:t>
      </w:r>
    </w:p>
    <w:p w14:paraId="24F31D37" w14:textId="77777777" w:rsidR="00E929F6" w:rsidRDefault="00E929F6" w:rsidP="00E929F6">
      <w:pPr>
        <w:rPr>
          <w:lang w:eastAsia="en-GB"/>
        </w:rPr>
      </w:pPr>
      <w:r>
        <w:rPr>
          <w:lang w:eastAsia="en-GB"/>
        </w:rPr>
        <w:t>MDT Enhancements</w:t>
      </w:r>
    </w:p>
    <w:p w14:paraId="178BB5B2" w14:textId="1DB47C8E" w:rsidR="00E929F6" w:rsidRDefault="00E929F6" w:rsidP="00E929F6">
      <w:pPr>
        <w:rPr>
          <w:lang w:eastAsia="en-GB"/>
        </w:rPr>
      </w:pPr>
      <w:r>
        <w:rPr>
          <w:lang w:eastAsia="en-GB"/>
        </w:rPr>
        <w:t>Cross-RAT logged MDT reporting for signaling based logged MDT override protection is introduced in Rel-18 MDT Enhancements. Signaling based logged MDT override protection is to address the scenario where the signaling based MDT is configured in E-UTRAN when UE reselects to NR while logged measurements are collected or UE reselects to NR after logged measurements are collected and before uploading the logged MDT report. R17 NR signaling by the UE is reused to inform gNB whether signaling based MDT is configured even when it is configured by E-UTRA.</w:t>
      </w:r>
    </w:p>
    <w:p w14:paraId="6BAFA8E9" w14:textId="77777777" w:rsidR="00E929F6" w:rsidRPr="000D2E94" w:rsidRDefault="00E929F6" w:rsidP="00E929F6">
      <w:pPr>
        <w:rPr>
          <w:b/>
        </w:rPr>
      </w:pPr>
      <w:r w:rsidRPr="000D2E94">
        <w:rPr>
          <w:b/>
        </w:rPr>
        <w:t>References</w:t>
      </w:r>
      <w:r w:rsidRPr="000D2E94">
        <w:t xml:space="preserve"> </w:t>
      </w:r>
    </w:p>
    <w:p w14:paraId="7528BE03" w14:textId="6A0260D7" w:rsidR="00FF79A2" w:rsidRDefault="00E929F6" w:rsidP="00E929F6">
      <w:r>
        <w:t>List of related CRs: select "TSG Status = Approved" in:</w:t>
      </w:r>
      <w:r w:rsidR="002943CA">
        <w:t xml:space="preserve"> </w:t>
      </w:r>
      <w:r w:rsidR="002943CA">
        <w:br/>
      </w:r>
      <w:hyperlink r:id="rId838" w:history="1">
        <w:r w:rsidR="00FF79A2" w:rsidRPr="000F19D7">
          <w:rPr>
            <w:rStyle w:val="Hyperlink"/>
          </w:rPr>
          <w:t>https://portal.3gpp.org/ChangeRequests.aspx?q=1&amp;workitem=941007,941107,950064</w:t>
        </w:r>
      </w:hyperlink>
    </w:p>
    <w:p w14:paraId="6076B4FE" w14:textId="6B18B795" w:rsidR="003914EC" w:rsidRPr="00D00E61" w:rsidRDefault="00091B07" w:rsidP="003914EC">
      <w:pPr>
        <w:pStyle w:val="Heading2"/>
        <w:rPr>
          <w:lang w:eastAsia="en-GB"/>
        </w:rPr>
      </w:pPr>
      <w:bookmarkStart w:id="201" w:name="_Toc171519738"/>
      <w:r>
        <w:rPr>
          <w:lang w:eastAsia="en-GB"/>
        </w:rPr>
        <w:t>27.</w:t>
      </w:r>
      <w:r w:rsidR="00A9227F">
        <w:rPr>
          <w:lang w:eastAsia="en-GB"/>
        </w:rPr>
        <w:t>1</w:t>
      </w:r>
      <w:r w:rsidR="003914EC">
        <w:rPr>
          <w:lang w:eastAsia="en-GB"/>
        </w:rPr>
        <w:t>1</w:t>
      </w:r>
      <w:r w:rsidR="003914EC">
        <w:rPr>
          <w:lang w:eastAsia="en-GB"/>
        </w:rPr>
        <w:tab/>
      </w:r>
      <w:r w:rsidR="00A9227F" w:rsidRPr="00A9227F">
        <w:rPr>
          <w:lang w:eastAsia="en-GB"/>
        </w:rPr>
        <w:t>Self-Configuration of RAN Network Entities</w:t>
      </w:r>
      <w:bookmarkEnd w:id="201"/>
      <w:r w:rsidR="00A9227F" w:rsidRPr="00A9227F">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8D27DD" w:rsidRPr="00EF7FBB" w14:paraId="6A2E4717" w14:textId="77777777" w:rsidTr="008D27DD">
        <w:trPr>
          <w:trHeight w:val="255"/>
        </w:trPr>
        <w:tc>
          <w:tcPr>
            <w:tcW w:w="757" w:type="dxa"/>
            <w:shd w:val="clear" w:color="auto" w:fill="auto"/>
            <w:tcMar>
              <w:left w:w="28" w:type="dxa"/>
              <w:right w:w="28" w:type="dxa"/>
            </w:tcMar>
            <w:hideMark/>
          </w:tcPr>
          <w:p w14:paraId="207C1AE6" w14:textId="77777777" w:rsidR="008D27DD" w:rsidRPr="00EF7FBB" w:rsidRDefault="008D27DD"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940030</w:t>
            </w:r>
          </w:p>
        </w:tc>
        <w:tc>
          <w:tcPr>
            <w:tcW w:w="3969" w:type="dxa"/>
            <w:shd w:val="clear" w:color="auto" w:fill="auto"/>
            <w:tcMar>
              <w:left w:w="28" w:type="dxa"/>
              <w:right w:w="28" w:type="dxa"/>
            </w:tcMar>
            <w:hideMark/>
          </w:tcPr>
          <w:p w14:paraId="5420BBAD" w14:textId="77777777" w:rsidR="008D27DD" w:rsidRPr="00EF7FBB" w:rsidRDefault="008D27DD" w:rsidP="00BF5369">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Self-Configuration of RAN Network Entities </w:t>
            </w:r>
          </w:p>
        </w:tc>
        <w:tc>
          <w:tcPr>
            <w:tcW w:w="1701" w:type="dxa"/>
            <w:shd w:val="clear" w:color="auto" w:fill="auto"/>
            <w:tcMar>
              <w:left w:w="28" w:type="dxa"/>
              <w:right w:w="28" w:type="dxa"/>
            </w:tcMar>
            <w:hideMark/>
          </w:tcPr>
          <w:p w14:paraId="06CCB8B0" w14:textId="77777777" w:rsidR="008D27DD" w:rsidRPr="00EF7FBB" w:rsidRDefault="008D27DD"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RANSC</w:t>
            </w:r>
          </w:p>
        </w:tc>
        <w:tc>
          <w:tcPr>
            <w:tcW w:w="397" w:type="dxa"/>
            <w:shd w:val="clear" w:color="auto" w:fill="auto"/>
            <w:tcMar>
              <w:left w:w="28" w:type="dxa"/>
              <w:right w:w="28" w:type="dxa"/>
            </w:tcMar>
            <w:hideMark/>
          </w:tcPr>
          <w:p w14:paraId="76D5ED6F" w14:textId="77777777" w:rsidR="008D27DD" w:rsidRPr="00EF7FBB" w:rsidRDefault="008D27DD"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hideMark/>
          </w:tcPr>
          <w:p w14:paraId="0802AFB1" w14:textId="4CF2679D" w:rsidR="008D27DD" w:rsidRPr="00EF7FBB" w:rsidRDefault="003C763E" w:rsidP="00BF5369">
            <w:pPr>
              <w:overflowPunct/>
              <w:autoSpaceDE/>
              <w:autoSpaceDN/>
              <w:adjustRightInd/>
              <w:spacing w:after="0"/>
              <w:textAlignment w:val="auto"/>
              <w:rPr>
                <w:rFonts w:ascii="Calibri" w:hAnsi="Calibri" w:cs="Calibri"/>
                <w:color w:val="0563C1"/>
                <w:sz w:val="18"/>
                <w:szCs w:val="18"/>
                <w:u w:val="single"/>
                <w:lang w:eastAsia="en-GB"/>
              </w:rPr>
            </w:pPr>
            <w:hyperlink r:id="rId839" w:history="1">
              <w:r w:rsidR="007D3634" w:rsidRPr="007D3634">
                <w:rPr>
                  <w:rFonts w:ascii="Calibri" w:hAnsi="Calibri" w:cs="Calibri"/>
                  <w:color w:val="0563C1"/>
                  <w:sz w:val="16"/>
                  <w:szCs w:val="18"/>
                  <w:u w:val="single"/>
                  <w:lang w:eastAsia="en-GB"/>
                </w:rPr>
                <w:t>SP-211431</w:t>
              </w:r>
            </w:hyperlink>
          </w:p>
        </w:tc>
        <w:tc>
          <w:tcPr>
            <w:tcW w:w="2268" w:type="dxa"/>
            <w:shd w:val="clear" w:color="auto" w:fill="auto"/>
            <w:tcMar>
              <w:left w:w="28" w:type="dxa"/>
              <w:right w:w="28" w:type="dxa"/>
            </w:tcMar>
            <w:hideMark/>
          </w:tcPr>
          <w:p w14:paraId="6A1AD039" w14:textId="77777777" w:rsidR="008D27DD" w:rsidRPr="00EF7FBB" w:rsidRDefault="008D27DD" w:rsidP="00BF536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Hu, Yaxi, China Mobile </w:t>
            </w:r>
          </w:p>
        </w:tc>
      </w:tr>
    </w:tbl>
    <w:p w14:paraId="5DE04123" w14:textId="66D7F82F" w:rsidR="008D27DD" w:rsidRDefault="008D27DD" w:rsidP="008D27DD">
      <w:pPr>
        <w:rPr>
          <w:lang w:eastAsia="en-GB"/>
        </w:rPr>
      </w:pPr>
      <w:r w:rsidRPr="00016B51">
        <w:rPr>
          <w:lang w:eastAsia="en-GB"/>
        </w:rPr>
        <w:t xml:space="preserve">Summary based on the input provided </w:t>
      </w:r>
      <w:r>
        <w:rPr>
          <w:lang w:eastAsia="en-GB"/>
        </w:rPr>
        <w:t xml:space="preserve">by China Mobile and Huawei in </w:t>
      </w:r>
      <w:r w:rsidRPr="008D27DD">
        <w:rPr>
          <w:lang w:eastAsia="en-GB"/>
        </w:rPr>
        <w:t>SP-240069</w:t>
      </w:r>
      <w:r w:rsidRPr="00016B51">
        <w:rPr>
          <w:lang w:eastAsia="en-GB"/>
        </w:rPr>
        <w:t>.</w:t>
      </w:r>
    </w:p>
    <w:p w14:paraId="511630FA" w14:textId="6CB8BF83" w:rsidR="008D27DD" w:rsidRDefault="008D27DD" w:rsidP="008D27DD">
      <w:pPr>
        <w:rPr>
          <w:lang w:eastAsia="en-GB"/>
        </w:rPr>
      </w:pPr>
      <w:r w:rsidRPr="008D27DD">
        <w:rPr>
          <w:lang w:eastAsia="en-GB"/>
        </w:rPr>
        <w:t xml:space="preserve">This work item (RANSC) </w:t>
      </w:r>
      <w:r>
        <w:rPr>
          <w:lang w:eastAsia="en-GB"/>
        </w:rPr>
        <w:t>specifies the functionality for RAN NE self-configuration management and network configuration data handling to enable RAN NE self-establishment, as well as requirements need to be met to support this functionality.</w:t>
      </w:r>
    </w:p>
    <w:p w14:paraId="51FA9A14" w14:textId="77777777" w:rsidR="008D27DD" w:rsidRDefault="008D27DD" w:rsidP="008D27DD">
      <w:pPr>
        <w:rPr>
          <w:lang w:eastAsia="en-GB"/>
        </w:rPr>
      </w:pPr>
      <w:r>
        <w:rPr>
          <w:lang w:eastAsia="en-GB"/>
        </w:rPr>
        <w:t xml:space="preserve">Establishment of a new RAN NE in network by an autonomous way can greatly improve the efficiency of RAN deployment. It refers to the procedure of a new RAN NE automatically establishing when it is powered up and connects to the IP network, which includes: </w:t>
      </w:r>
    </w:p>
    <w:p w14:paraId="15F5C543" w14:textId="77777777" w:rsidR="008D27DD" w:rsidRDefault="008D27DD" w:rsidP="008D27DD">
      <w:pPr>
        <w:rPr>
          <w:lang w:eastAsia="en-GB"/>
        </w:rPr>
      </w:pPr>
      <w:r>
        <w:rPr>
          <w:lang w:eastAsia="en-GB"/>
        </w:rPr>
        <w:t>-</w:t>
      </w:r>
      <w:r>
        <w:rPr>
          <w:lang w:eastAsia="en-GB"/>
        </w:rPr>
        <w:tab/>
        <w:t>Network configuration data handling. It refers to the procedures to make the network configuration data (i.e. additional data used to generate the complete RAN NE configuration data) available to the RANSC MnS producer.</w:t>
      </w:r>
    </w:p>
    <w:p w14:paraId="109D6692" w14:textId="77777777" w:rsidR="008D27DD" w:rsidRDefault="008D27DD" w:rsidP="008D27DD">
      <w:pPr>
        <w:rPr>
          <w:lang w:eastAsia="en-GB"/>
        </w:rPr>
      </w:pPr>
      <w:r>
        <w:rPr>
          <w:lang w:eastAsia="en-GB"/>
        </w:rPr>
        <w:t>-</w:t>
      </w:r>
      <w:r>
        <w:rPr>
          <w:lang w:eastAsia="en-GB"/>
        </w:rPr>
        <w:tab/>
        <w:t>Plug and connect to management system. It has been specified in Rel-17 PACMAN work item.</w:t>
      </w:r>
    </w:p>
    <w:p w14:paraId="0174B09B" w14:textId="77777777" w:rsidR="008D27DD" w:rsidRDefault="008D27DD" w:rsidP="008D27DD">
      <w:pPr>
        <w:rPr>
          <w:lang w:eastAsia="en-GB"/>
        </w:rPr>
      </w:pPr>
      <w:r>
        <w:rPr>
          <w:lang w:eastAsia="en-GB"/>
        </w:rPr>
        <w:t>-</w:t>
      </w:r>
      <w:r>
        <w:rPr>
          <w:lang w:eastAsia="en-GB"/>
        </w:rPr>
        <w:tab/>
        <w:t>Self-Configuration. RAN NE can be taken to a state ready to carry traffic using configuration in an automated manner.</w:t>
      </w:r>
    </w:p>
    <w:p w14:paraId="74A7DB4F" w14:textId="4B3F3F22" w:rsidR="008D27DD" w:rsidRDefault="008D27DD" w:rsidP="008D27DD">
      <w:pPr>
        <w:rPr>
          <w:lang w:eastAsia="en-GB"/>
        </w:rPr>
      </w:pPr>
      <w:r>
        <w:rPr>
          <w:lang w:eastAsia="en-GB"/>
        </w:rPr>
        <w:t>The work item mainly focuses on concept, use cases, requirements and solutions for network configuration data handling and self-configuration management. There is one new specification (TS 28317 [1]) for RANSC is created correspond to this work item, covering stage 1, stage2 and stage3. This work item also removes network configuration data handling and self-configuration clauses for 5G from TS 28.313 and in which they are referred to the new specification TS 28.317.</w:t>
      </w:r>
    </w:p>
    <w:p w14:paraId="66955DF5" w14:textId="77777777" w:rsidR="008D27DD" w:rsidRDefault="008D27DD" w:rsidP="008D27DD">
      <w:pPr>
        <w:rPr>
          <w:lang w:eastAsia="en-GB"/>
        </w:rPr>
      </w:pPr>
      <w:r>
        <w:rPr>
          <w:lang w:eastAsia="en-GB"/>
        </w:rPr>
        <w:t>Following content is specified in TS 28.317 [1].</w:t>
      </w:r>
    </w:p>
    <w:p w14:paraId="0B4279EA" w14:textId="77777777" w:rsidR="008D27DD" w:rsidRDefault="008D27DD" w:rsidP="008D27DD">
      <w:pPr>
        <w:rPr>
          <w:lang w:eastAsia="en-GB"/>
        </w:rPr>
      </w:pPr>
      <w:r>
        <w:rPr>
          <w:lang w:eastAsia="en-GB"/>
        </w:rPr>
        <w:t>1.</w:t>
      </w:r>
      <w:r>
        <w:rPr>
          <w:lang w:eastAsia="en-GB"/>
        </w:rPr>
        <w:tab/>
        <w:t>The concept for Network configuration data handling and self-configuration management in the context of Service based management architecture (SBMA). Self-configuration management capability is needed to monitor the self-configuration process and provide the operator with this information (e.g. progress information). In addition, it allows the operator to control the execution of the self-configuration process.</w:t>
      </w:r>
    </w:p>
    <w:p w14:paraId="6653BA72" w14:textId="6AD2EA6B" w:rsidR="008D27DD" w:rsidRDefault="008D27DD" w:rsidP="008D27DD">
      <w:pPr>
        <w:pStyle w:val="TH"/>
        <w:rPr>
          <w:lang w:eastAsia="ja-JP"/>
        </w:rPr>
      </w:pPr>
      <w:r>
        <w:rPr>
          <w:lang w:eastAsia="en-GB"/>
        </w:rPr>
        <w:t xml:space="preserve"> </w:t>
      </w:r>
      <w:r>
        <w:rPr>
          <w:noProof/>
          <w:lang w:eastAsia="ja-JP"/>
        </w:rPr>
        <w:drawing>
          <wp:inline distT="0" distB="0" distL="0" distR="0" wp14:anchorId="512728C4" wp14:editId="5FC882B4">
            <wp:extent cx="1720850" cy="1428750"/>
            <wp:effectExtent l="0" t="0" r="0" b="0"/>
            <wp:docPr id="1303217097" name="Picture 1" descr="A diagram of a produc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3217097" name="Picture 1" descr="A diagram of a product&#10;&#10;Description automatically generated"/>
                    <pic:cNvPicPr>
                      <a:picLocks noChangeAspect="1" noChangeArrowheads="1"/>
                    </pic:cNvPicPr>
                  </pic:nvPicPr>
                  <pic:blipFill>
                    <a:blip r:embed="rId840" cstate="print">
                      <a:extLst>
                        <a:ext uri="{28A0092B-C50C-407E-A947-70E740481C1C}">
                          <a14:useLocalDpi xmlns:a14="http://schemas.microsoft.com/office/drawing/2010/main" val="0"/>
                        </a:ext>
                      </a:extLst>
                    </a:blip>
                    <a:srcRect/>
                    <a:stretch>
                      <a:fillRect/>
                    </a:stretch>
                  </pic:blipFill>
                  <pic:spPr bwMode="auto">
                    <a:xfrm>
                      <a:off x="0" y="0"/>
                      <a:ext cx="1720850" cy="1428750"/>
                    </a:xfrm>
                    <a:prstGeom prst="rect">
                      <a:avLst/>
                    </a:prstGeom>
                    <a:noFill/>
                    <a:ln>
                      <a:noFill/>
                    </a:ln>
                  </pic:spPr>
                </pic:pic>
              </a:graphicData>
            </a:graphic>
          </wp:inline>
        </w:drawing>
      </w:r>
    </w:p>
    <w:p w14:paraId="104BCDCB" w14:textId="3524A00D" w:rsidR="008D27DD" w:rsidRDefault="008D27DD" w:rsidP="008D27DD">
      <w:pPr>
        <w:rPr>
          <w:lang w:eastAsia="en-GB"/>
        </w:rPr>
      </w:pPr>
    </w:p>
    <w:p w14:paraId="472298AC" w14:textId="77777777" w:rsidR="008D27DD" w:rsidRDefault="008D27DD" w:rsidP="008D27DD">
      <w:pPr>
        <w:pStyle w:val="TF"/>
        <w:rPr>
          <w:lang w:eastAsia="en-GB"/>
        </w:rPr>
      </w:pPr>
      <w:r>
        <w:rPr>
          <w:lang w:eastAsia="en-GB"/>
        </w:rPr>
        <w:t>Figure 1 Example of deployment scenario for Self-configuration management</w:t>
      </w:r>
    </w:p>
    <w:p w14:paraId="1547D39B" w14:textId="77777777" w:rsidR="008D27DD" w:rsidRDefault="008D27DD" w:rsidP="008D27DD">
      <w:pPr>
        <w:rPr>
          <w:lang w:eastAsia="en-GB"/>
        </w:rPr>
      </w:pPr>
      <w:r>
        <w:rPr>
          <w:lang w:eastAsia="en-GB"/>
        </w:rPr>
        <w:t>2.</w:t>
      </w:r>
      <w:r>
        <w:rPr>
          <w:lang w:eastAsia="en-GB"/>
        </w:rPr>
        <w:tab/>
        <w:t>Use case and requirements for network configuration data handling and self-configuration management.</w:t>
      </w:r>
    </w:p>
    <w:p w14:paraId="7F8DA1F8" w14:textId="77777777" w:rsidR="008D27DD" w:rsidRDefault="008D27DD" w:rsidP="008D27DD">
      <w:pPr>
        <w:rPr>
          <w:lang w:eastAsia="en-GB"/>
        </w:rPr>
      </w:pPr>
      <w:r>
        <w:rPr>
          <w:lang w:eastAsia="en-GB"/>
        </w:rPr>
        <w:t>3.</w:t>
      </w:r>
      <w:r>
        <w:rPr>
          <w:lang w:eastAsia="en-GB"/>
        </w:rPr>
        <w:tab/>
        <w:t>Stage2 solution for RANSC management service, including:</w:t>
      </w:r>
    </w:p>
    <w:p w14:paraId="778B9DED" w14:textId="77777777" w:rsidR="008D27DD" w:rsidRDefault="008D27DD" w:rsidP="008D27DD">
      <w:pPr>
        <w:rPr>
          <w:lang w:eastAsia="en-GB"/>
        </w:rPr>
      </w:pPr>
      <w:r>
        <w:rPr>
          <w:lang w:eastAsia="en-GB"/>
        </w:rPr>
        <w:tab/>
        <w:t>-</w:t>
      </w:r>
      <w:r>
        <w:rPr>
          <w:lang w:eastAsia="en-GB"/>
        </w:rPr>
        <w:tab/>
        <w:t>Management operations for self-configuration management</w:t>
      </w:r>
    </w:p>
    <w:p w14:paraId="42369099" w14:textId="77777777" w:rsidR="008D27DD" w:rsidRDefault="008D27DD" w:rsidP="008D27DD">
      <w:pPr>
        <w:rPr>
          <w:lang w:eastAsia="en-GB"/>
        </w:rPr>
      </w:pPr>
      <w:r>
        <w:rPr>
          <w:lang w:eastAsia="en-GB"/>
        </w:rPr>
        <w:tab/>
        <w:t>-</w:t>
      </w:r>
      <w:r>
        <w:rPr>
          <w:lang w:eastAsia="en-GB"/>
        </w:rPr>
        <w:tab/>
        <w:t>Information model definition for self-configuration management</w:t>
      </w:r>
    </w:p>
    <w:p w14:paraId="42560F07" w14:textId="664DEDD0" w:rsidR="008D27DD" w:rsidRDefault="008D27DD" w:rsidP="008D27DD">
      <w:pPr>
        <w:pStyle w:val="TH"/>
        <w:rPr>
          <w:lang w:eastAsia="en-GB"/>
        </w:rPr>
      </w:pPr>
      <w:r>
        <w:rPr>
          <w:lang w:eastAsia="en-GB"/>
        </w:rPr>
        <w:t xml:space="preserve"> </w:t>
      </w:r>
      <w:r>
        <w:rPr>
          <w:noProof/>
          <w:lang w:eastAsia="ja-JP"/>
        </w:rPr>
        <w:drawing>
          <wp:inline distT="0" distB="0" distL="0" distR="0" wp14:anchorId="51FBDEE6" wp14:editId="5BDD9C78">
            <wp:extent cx="3486150" cy="1181100"/>
            <wp:effectExtent l="0" t="0" r="0" b="0"/>
            <wp:docPr id="1709959381" name="Picture 2" descr="A diagram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9959381" name="Picture 2" descr="A diagram of a computer&#10;&#10;Description automatically generated"/>
                    <pic:cNvPicPr>
                      <a:picLocks noChangeAspect="1" noChangeArrowheads="1"/>
                    </pic:cNvPicPr>
                  </pic:nvPicPr>
                  <pic:blipFill>
                    <a:blip r:embed="rId841" cstate="print">
                      <a:extLst>
                        <a:ext uri="{28A0092B-C50C-407E-A947-70E740481C1C}">
                          <a14:useLocalDpi xmlns:a14="http://schemas.microsoft.com/office/drawing/2010/main" val="0"/>
                        </a:ext>
                      </a:extLst>
                    </a:blip>
                    <a:srcRect/>
                    <a:stretch>
                      <a:fillRect/>
                    </a:stretch>
                  </pic:blipFill>
                  <pic:spPr bwMode="auto">
                    <a:xfrm>
                      <a:off x="0" y="0"/>
                      <a:ext cx="3486150" cy="1181100"/>
                    </a:xfrm>
                    <a:prstGeom prst="rect">
                      <a:avLst/>
                    </a:prstGeom>
                    <a:noFill/>
                    <a:ln>
                      <a:noFill/>
                    </a:ln>
                  </pic:spPr>
                </pic:pic>
              </a:graphicData>
            </a:graphic>
          </wp:inline>
        </w:drawing>
      </w:r>
    </w:p>
    <w:p w14:paraId="7A8B6A63" w14:textId="77777777" w:rsidR="008D27DD" w:rsidRDefault="008D27DD" w:rsidP="008D27DD">
      <w:pPr>
        <w:pStyle w:val="TF"/>
        <w:rPr>
          <w:lang w:eastAsia="en-GB"/>
        </w:rPr>
      </w:pPr>
      <w:r>
        <w:rPr>
          <w:lang w:eastAsia="en-GB"/>
        </w:rPr>
        <w:t>Figure 2: RANSC management information model</w:t>
      </w:r>
    </w:p>
    <w:p w14:paraId="517D58EA" w14:textId="77777777" w:rsidR="008D27DD" w:rsidRDefault="008D27DD" w:rsidP="008D27DD">
      <w:pPr>
        <w:rPr>
          <w:lang w:eastAsia="en-GB"/>
        </w:rPr>
      </w:pPr>
      <w:r>
        <w:rPr>
          <w:lang w:eastAsia="en-GB"/>
        </w:rPr>
        <w:t>4.</w:t>
      </w:r>
      <w:r>
        <w:rPr>
          <w:lang w:eastAsia="en-GB"/>
        </w:rPr>
        <w:tab/>
        <w:t>Stage 3 OpenAPI solution set for RANSC management service.</w:t>
      </w:r>
    </w:p>
    <w:p w14:paraId="50C8FA13" w14:textId="77777777" w:rsidR="008D27DD" w:rsidRDefault="008D27DD" w:rsidP="008D27DD">
      <w:pPr>
        <w:rPr>
          <w:lang w:eastAsia="en-GB"/>
        </w:rPr>
      </w:pPr>
      <w:r>
        <w:rPr>
          <w:lang w:eastAsia="en-GB"/>
        </w:rPr>
        <w:t>5.          Procedure of Self-establishment is also provided for easy understanding and application of RANSC management service.</w:t>
      </w:r>
    </w:p>
    <w:p w14:paraId="492E886A" w14:textId="77777777" w:rsidR="008D27DD" w:rsidRDefault="008D27DD" w:rsidP="008D27DD">
      <w:pPr>
        <w:rPr>
          <w:lang w:eastAsia="en-GB"/>
        </w:rPr>
      </w:pPr>
    </w:p>
    <w:p w14:paraId="474AE245" w14:textId="77777777" w:rsidR="008D27DD" w:rsidRDefault="008D27DD" w:rsidP="008D27DD">
      <w:pPr>
        <w:rPr>
          <w:b/>
        </w:rPr>
      </w:pPr>
      <w:r w:rsidRPr="00016B51">
        <w:rPr>
          <w:b/>
        </w:rPr>
        <w:t>References</w:t>
      </w:r>
    </w:p>
    <w:p w14:paraId="1ED75BFE" w14:textId="170EA188" w:rsidR="008D27DD" w:rsidRPr="002943CA" w:rsidRDefault="008D27DD" w:rsidP="008D27DD">
      <w:pPr>
        <w:rPr>
          <w:color w:val="0000FF"/>
          <w:u w:val="single"/>
          <w:lang w:eastAsia="en-GB"/>
        </w:rPr>
      </w:pPr>
      <w:r>
        <w:t>List of related CRs:</w:t>
      </w:r>
      <w:r>
        <w:br/>
      </w:r>
      <w:hyperlink r:id="rId842" w:history="1">
        <w:r w:rsidRPr="001571AA">
          <w:rPr>
            <w:rStyle w:val="Hyperlink"/>
          </w:rPr>
          <w:t>https://portal.3gpp.org/ChangeRequests.aspx?q=1&amp;workitem=940030</w:t>
        </w:r>
      </w:hyperlink>
      <w:r>
        <w:t xml:space="preserve"> </w:t>
      </w:r>
      <w:r>
        <w:rPr>
          <w:rStyle w:val="Hyperlink"/>
          <w:lang w:eastAsia="en-GB"/>
        </w:rPr>
        <w:t xml:space="preserve"> </w:t>
      </w:r>
    </w:p>
    <w:p w14:paraId="6369787F" w14:textId="77777777" w:rsidR="008D27DD" w:rsidRDefault="008D27DD" w:rsidP="008D27DD">
      <w:pPr>
        <w:pStyle w:val="EW"/>
      </w:pPr>
      <w:r>
        <w:t>[1]</w:t>
      </w:r>
      <w:r>
        <w:tab/>
        <w:t>TS 28.317: "Management and orchestration; Self-configuration of Radio Access Network Entities (RAN NEs) v1.0.0"</w:t>
      </w:r>
    </w:p>
    <w:p w14:paraId="46F0DA77" w14:textId="0262A576" w:rsidR="008D27DD" w:rsidRPr="00016B51" w:rsidRDefault="008D27DD" w:rsidP="008D27DD">
      <w:pPr>
        <w:pStyle w:val="EW"/>
      </w:pPr>
      <w:r>
        <w:t>[2]</w:t>
      </w:r>
      <w:r>
        <w:tab/>
        <w:t>TS 28.313:"Management and orchestration; Self-Organizing Networks (SON) for 5G networks"</w:t>
      </w:r>
    </w:p>
    <w:p w14:paraId="4C2BA1E1" w14:textId="5A9805D0" w:rsidR="004A0FCF" w:rsidRDefault="004A0FCF" w:rsidP="004A0FCF">
      <w:pPr>
        <w:pStyle w:val="EW"/>
      </w:pPr>
    </w:p>
    <w:p w14:paraId="5E99B9BA" w14:textId="5FA50FF2" w:rsidR="003914EC" w:rsidRPr="00D00E61" w:rsidRDefault="00A9227F" w:rsidP="003914EC">
      <w:pPr>
        <w:pStyle w:val="Heading2"/>
        <w:rPr>
          <w:lang w:eastAsia="en-GB"/>
        </w:rPr>
      </w:pPr>
      <w:bookmarkStart w:id="202" w:name="_Toc171519739"/>
      <w:r>
        <w:rPr>
          <w:lang w:eastAsia="en-GB"/>
        </w:rPr>
        <w:t>2</w:t>
      </w:r>
      <w:r w:rsidR="00091B07">
        <w:rPr>
          <w:lang w:eastAsia="en-GB"/>
        </w:rPr>
        <w:t>7</w:t>
      </w:r>
      <w:r>
        <w:rPr>
          <w:lang w:eastAsia="en-GB"/>
        </w:rPr>
        <w:t>.</w:t>
      </w:r>
      <w:r w:rsidR="003914EC">
        <w:rPr>
          <w:lang w:eastAsia="en-GB"/>
        </w:rPr>
        <w:t>1</w:t>
      </w:r>
      <w:r w:rsidR="00EA4AE5">
        <w:rPr>
          <w:lang w:eastAsia="en-GB"/>
        </w:rPr>
        <w:t>2</w:t>
      </w:r>
      <w:r w:rsidR="003914EC">
        <w:rPr>
          <w:lang w:eastAsia="en-GB"/>
        </w:rPr>
        <w:tab/>
      </w:r>
      <w:r w:rsidRPr="00A9227F">
        <w:rPr>
          <w:lang w:eastAsia="en-GB"/>
        </w:rPr>
        <w:t>Enhancement of Shared Data ID and Handling</w:t>
      </w:r>
      <w:bookmarkEnd w:id="202"/>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380BD8" w:rsidRPr="00EF7FBB" w14:paraId="123BFF36" w14:textId="77777777" w:rsidTr="00E422A7">
        <w:trPr>
          <w:trHeight w:val="255"/>
        </w:trPr>
        <w:tc>
          <w:tcPr>
            <w:tcW w:w="757" w:type="dxa"/>
            <w:shd w:val="clear" w:color="auto" w:fill="auto"/>
            <w:tcMar>
              <w:left w:w="28" w:type="dxa"/>
              <w:right w:w="28" w:type="dxa"/>
            </w:tcMar>
          </w:tcPr>
          <w:p w14:paraId="7277E099" w14:textId="4FD2A36D" w:rsidR="00380BD8" w:rsidRPr="00EF7FBB" w:rsidRDefault="00380BD8" w:rsidP="00380BD8">
            <w:pPr>
              <w:overflowPunct/>
              <w:autoSpaceDE/>
              <w:autoSpaceDN/>
              <w:adjustRightInd/>
              <w:spacing w:after="0"/>
              <w:textAlignment w:val="auto"/>
              <w:rPr>
                <w:rFonts w:ascii="Arial" w:hAnsi="Arial" w:cs="Arial"/>
                <w:color w:val="000000"/>
                <w:sz w:val="18"/>
                <w:szCs w:val="18"/>
                <w:lang w:eastAsia="en-GB"/>
              </w:rPr>
            </w:pPr>
            <w:bookmarkStart w:id="203" w:name="OLE_LINK1"/>
            <w:r w:rsidRPr="00380BD8">
              <w:rPr>
                <w:rFonts w:ascii="Arial" w:hAnsi="Arial" w:cs="Arial"/>
                <w:color w:val="000000"/>
                <w:sz w:val="18"/>
                <w:szCs w:val="18"/>
                <w:lang w:eastAsia="en-GB"/>
              </w:rPr>
              <w:t>99000</w:t>
            </w:r>
            <w:bookmarkEnd w:id="203"/>
            <w:r w:rsidRPr="00380BD8">
              <w:rPr>
                <w:rFonts w:ascii="Arial" w:hAnsi="Arial" w:cs="Arial"/>
                <w:color w:val="000000"/>
                <w:sz w:val="18"/>
                <w:szCs w:val="18"/>
                <w:lang w:eastAsia="en-GB"/>
              </w:rPr>
              <w:t>4</w:t>
            </w:r>
          </w:p>
        </w:tc>
        <w:tc>
          <w:tcPr>
            <w:tcW w:w="3969" w:type="dxa"/>
            <w:shd w:val="clear" w:color="auto" w:fill="auto"/>
            <w:tcMar>
              <w:left w:w="28" w:type="dxa"/>
              <w:right w:w="28" w:type="dxa"/>
            </w:tcMar>
          </w:tcPr>
          <w:p w14:paraId="7BF03E6C" w14:textId="152E4B14" w:rsidR="00380BD8" w:rsidRPr="00380BD8" w:rsidRDefault="00380BD8" w:rsidP="00380BD8">
            <w:pPr>
              <w:overflowPunct/>
              <w:autoSpaceDE/>
              <w:autoSpaceDN/>
              <w:adjustRightInd/>
              <w:spacing w:after="0"/>
              <w:textAlignment w:val="auto"/>
              <w:rPr>
                <w:rFonts w:ascii="Arial" w:hAnsi="Arial" w:cs="Arial"/>
                <w:b/>
                <w:bCs/>
                <w:color w:val="0000FF"/>
                <w:lang w:eastAsia="en-GB"/>
              </w:rPr>
            </w:pPr>
            <w:r w:rsidRPr="00380BD8">
              <w:rPr>
                <w:rFonts w:ascii="Arial" w:hAnsi="Arial" w:cs="Arial"/>
                <w:b/>
                <w:bCs/>
                <w:color w:val="0000FF"/>
                <w:lang w:eastAsia="en-GB"/>
              </w:rPr>
              <w:t>Enhancement of Shared Data ID and Handling</w:t>
            </w:r>
          </w:p>
        </w:tc>
        <w:tc>
          <w:tcPr>
            <w:tcW w:w="1701" w:type="dxa"/>
            <w:shd w:val="clear" w:color="auto" w:fill="auto"/>
            <w:tcMar>
              <w:left w:w="28" w:type="dxa"/>
              <w:right w:w="28" w:type="dxa"/>
            </w:tcMar>
          </w:tcPr>
          <w:p w14:paraId="4A97A45A" w14:textId="09682788" w:rsidR="00380BD8" w:rsidRPr="00EF7FBB" w:rsidRDefault="00380BD8" w:rsidP="00380BD8">
            <w:pPr>
              <w:overflowPunct/>
              <w:autoSpaceDE/>
              <w:autoSpaceDN/>
              <w:adjustRightInd/>
              <w:spacing w:after="0"/>
              <w:textAlignment w:val="auto"/>
              <w:rPr>
                <w:rFonts w:ascii="Arial" w:hAnsi="Arial" w:cs="Arial"/>
                <w:color w:val="000000"/>
                <w:sz w:val="18"/>
                <w:szCs w:val="18"/>
                <w:lang w:eastAsia="en-GB"/>
              </w:rPr>
            </w:pPr>
            <w:r w:rsidRPr="00380BD8">
              <w:rPr>
                <w:rFonts w:ascii="Arial" w:hAnsi="Arial" w:cs="Arial"/>
                <w:color w:val="000000"/>
                <w:sz w:val="18"/>
                <w:szCs w:val="18"/>
                <w:lang w:eastAsia="en-GB"/>
              </w:rPr>
              <w:t>ShDatID_H</w:t>
            </w:r>
          </w:p>
        </w:tc>
        <w:tc>
          <w:tcPr>
            <w:tcW w:w="397" w:type="dxa"/>
            <w:shd w:val="clear" w:color="auto" w:fill="auto"/>
            <w:tcMar>
              <w:left w:w="28" w:type="dxa"/>
              <w:right w:w="28" w:type="dxa"/>
            </w:tcMar>
          </w:tcPr>
          <w:p w14:paraId="3688F8EC" w14:textId="42F58DA8" w:rsidR="00380BD8" w:rsidRPr="00EF7FBB" w:rsidRDefault="00380BD8" w:rsidP="00380BD8">
            <w:pPr>
              <w:overflowPunct/>
              <w:autoSpaceDE/>
              <w:autoSpaceDN/>
              <w:adjustRightInd/>
              <w:spacing w:after="0"/>
              <w:textAlignment w:val="auto"/>
              <w:rPr>
                <w:rFonts w:ascii="Arial" w:hAnsi="Arial" w:cs="Arial"/>
                <w:color w:val="000000"/>
                <w:sz w:val="18"/>
                <w:szCs w:val="18"/>
                <w:lang w:eastAsia="en-GB"/>
              </w:rPr>
            </w:pPr>
            <w:r w:rsidRPr="00380BD8">
              <w:rPr>
                <w:rFonts w:ascii="Arial" w:hAnsi="Arial" w:cs="Arial" w:hint="eastAsia"/>
                <w:color w:val="000000"/>
                <w:sz w:val="18"/>
                <w:szCs w:val="18"/>
                <w:lang w:eastAsia="en-GB"/>
              </w:rPr>
              <w:t>C</w:t>
            </w:r>
            <w:r w:rsidRPr="00380BD8">
              <w:rPr>
                <w:rFonts w:ascii="Arial" w:hAnsi="Arial" w:cs="Arial"/>
                <w:color w:val="000000"/>
                <w:sz w:val="18"/>
                <w:szCs w:val="18"/>
                <w:lang w:eastAsia="en-GB"/>
              </w:rPr>
              <w:t>T4</w:t>
            </w:r>
          </w:p>
        </w:tc>
        <w:tc>
          <w:tcPr>
            <w:tcW w:w="850" w:type="dxa"/>
            <w:shd w:val="clear" w:color="auto" w:fill="auto"/>
            <w:tcMar>
              <w:left w:w="28" w:type="dxa"/>
              <w:right w:w="28" w:type="dxa"/>
            </w:tcMar>
          </w:tcPr>
          <w:p w14:paraId="3FC2429C" w14:textId="2CB2D515" w:rsidR="00380BD8" w:rsidRPr="00380BD8" w:rsidRDefault="00380BD8" w:rsidP="00380BD8">
            <w:pPr>
              <w:overflowPunct/>
              <w:autoSpaceDE/>
              <w:autoSpaceDN/>
              <w:adjustRightInd/>
              <w:spacing w:after="0"/>
              <w:textAlignment w:val="auto"/>
              <w:rPr>
                <w:rFonts w:ascii="Arial" w:hAnsi="Arial" w:cs="Arial"/>
                <w:color w:val="000000"/>
                <w:sz w:val="18"/>
                <w:szCs w:val="18"/>
                <w:lang w:eastAsia="en-GB"/>
              </w:rPr>
            </w:pPr>
            <w:r w:rsidRPr="00380BD8">
              <w:rPr>
                <w:rFonts w:ascii="Arial" w:hAnsi="Arial" w:cs="Arial"/>
                <w:color w:val="000000"/>
                <w:sz w:val="18"/>
                <w:szCs w:val="18"/>
                <w:lang w:eastAsia="en-GB"/>
              </w:rPr>
              <w:t>CP-232030</w:t>
            </w:r>
          </w:p>
        </w:tc>
        <w:tc>
          <w:tcPr>
            <w:tcW w:w="2268" w:type="dxa"/>
            <w:shd w:val="clear" w:color="auto" w:fill="auto"/>
            <w:tcMar>
              <w:left w:w="28" w:type="dxa"/>
              <w:right w:w="28" w:type="dxa"/>
            </w:tcMar>
          </w:tcPr>
          <w:p w14:paraId="1A824273" w14:textId="55BB6395" w:rsidR="00380BD8" w:rsidRPr="00380BD8" w:rsidRDefault="00380BD8" w:rsidP="00380BD8">
            <w:pPr>
              <w:overflowPunct/>
              <w:autoSpaceDE/>
              <w:autoSpaceDN/>
              <w:adjustRightInd/>
              <w:spacing w:after="0"/>
              <w:textAlignment w:val="auto"/>
              <w:rPr>
                <w:rFonts w:ascii="Arial" w:hAnsi="Arial" w:cs="Arial"/>
                <w:color w:val="000000"/>
                <w:sz w:val="18"/>
                <w:szCs w:val="18"/>
                <w:lang w:eastAsia="en-GB"/>
              </w:rPr>
            </w:pPr>
            <w:r w:rsidRPr="00380BD8">
              <w:rPr>
                <w:rFonts w:ascii="Arial" w:hAnsi="Arial" w:cs="Arial"/>
                <w:color w:val="000000"/>
                <w:sz w:val="18"/>
                <w:szCs w:val="18"/>
                <w:lang w:eastAsia="en-GB"/>
              </w:rPr>
              <w:t>JING, Hao, Huawei</w:t>
            </w:r>
          </w:p>
        </w:tc>
      </w:tr>
    </w:tbl>
    <w:p w14:paraId="22BA6E65" w14:textId="2899E8A2" w:rsidR="00380BD8" w:rsidRDefault="00380BD8" w:rsidP="00380BD8">
      <w:pPr>
        <w:rPr>
          <w:lang w:eastAsia="en-GB"/>
        </w:rPr>
      </w:pPr>
      <w:r w:rsidRPr="00016B51">
        <w:rPr>
          <w:lang w:eastAsia="en-GB"/>
        </w:rPr>
        <w:t xml:space="preserve">Summary based on the input provided </w:t>
      </w:r>
      <w:r>
        <w:rPr>
          <w:lang w:eastAsia="en-GB"/>
        </w:rPr>
        <w:t xml:space="preserve">by </w:t>
      </w:r>
      <w:r w:rsidRPr="00380BD8">
        <w:rPr>
          <w:lang w:eastAsia="en-GB"/>
        </w:rPr>
        <w:t>Huawei in CP-240304</w:t>
      </w:r>
      <w:r w:rsidRPr="00016B51">
        <w:rPr>
          <w:lang w:eastAsia="en-GB"/>
        </w:rPr>
        <w:t>.</w:t>
      </w:r>
    </w:p>
    <w:p w14:paraId="73DBDB28" w14:textId="77777777" w:rsidR="00380BD8" w:rsidRDefault="00380BD8" w:rsidP="00380BD8">
      <w:pPr>
        <w:rPr>
          <w:lang w:eastAsia="en-GB"/>
        </w:rPr>
      </w:pPr>
      <w:r>
        <w:rPr>
          <w:lang w:eastAsia="en-GB"/>
        </w:rPr>
        <w:t>Shared data is the subscription data shared among multiple subscirbers. The shared data mechanism is used to save the storage in the database and to reduce the signaling.</w:t>
      </w:r>
    </w:p>
    <w:p w14:paraId="54738D82" w14:textId="77777777" w:rsidR="00380BD8" w:rsidRDefault="00380BD8" w:rsidP="00380BD8">
      <w:pPr>
        <w:rPr>
          <w:lang w:eastAsia="en-GB"/>
        </w:rPr>
      </w:pPr>
      <w:r>
        <w:rPr>
          <w:lang w:eastAsia="en-GB"/>
        </w:rPr>
        <w:t>This work item introduce the enhancements of shared data, it is concluded to optimize the shared data retrieval procedure on Nudm_SDM Service operation for shared data identified by shared data IDs conveyed within AccessAndMobilitySubscriptionData</w:t>
      </w:r>
    </w:p>
    <w:p w14:paraId="3194A2D4" w14:textId="77777777" w:rsidR="00380BD8" w:rsidRDefault="00380BD8" w:rsidP="00380BD8">
      <w:pPr>
        <w:rPr>
          <w:lang w:eastAsia="en-GB"/>
        </w:rPr>
      </w:pPr>
      <w:r>
        <w:rPr>
          <w:lang w:eastAsia="en-GB"/>
        </w:rPr>
        <w:t>CT4 has introduced shared data concept since Release 15, by including Shared Data IDs as reference of individual subscription data type, for example, sharedAmData and sharedSmsMngSubsData. When the consumer of the Nudm_SDM service (e.g. AMF) retrieves AccessAndMobilitySubscriptionData from the UDM, it may detect that the retrieved data contains a shared data ID pointing to shared AccessAndMobilitySubscriptionData. If these shared AccessAndMobilitySubscriptionData are not yet available (i.e. cached) at the NF consumer, a second GET message to retrieve the shared AccessAndMobilitySubscriptionData from the UDM is required.</w:t>
      </w:r>
    </w:p>
    <w:p w14:paraId="2E37624D" w14:textId="77777777" w:rsidR="00380BD8" w:rsidRDefault="00380BD8" w:rsidP="00380BD8">
      <w:pPr>
        <w:rPr>
          <w:lang w:eastAsia="en-GB"/>
        </w:rPr>
      </w:pPr>
      <w:r>
        <w:rPr>
          <w:lang w:eastAsia="en-GB"/>
        </w:rPr>
        <w:t xml:space="preserve">The second GET message can be avoided by retrieving both the AccessAndMobilitySubscriptionData and the shared AccessAndMobilitySubscriptionData with a single GET request by adding shared data IDs as a query parameter to the GET request. </w:t>
      </w:r>
    </w:p>
    <w:p w14:paraId="1DC30229" w14:textId="7F1C30C8" w:rsidR="00380BD8" w:rsidRDefault="00380BD8" w:rsidP="00380BD8">
      <w:pPr>
        <w:rPr>
          <w:lang w:eastAsia="en-GB"/>
        </w:rPr>
      </w:pPr>
      <w:r>
        <w:rPr>
          <w:lang w:eastAsia="en-GB"/>
        </w:rPr>
        <w:t xml:space="preserve">In summary, it is concluded that the extra signalling to retrieve shared AccessAndMobilitySubscriptionData is optimized as defined in </w:t>
      </w:r>
      <w:r w:rsidR="00085A52">
        <w:rPr>
          <w:lang w:eastAsia="en-GB"/>
        </w:rPr>
        <w:t>TS</w:t>
      </w:r>
      <w:r>
        <w:rPr>
          <w:lang w:eastAsia="en-GB"/>
        </w:rPr>
        <w:t xml:space="preserve"> 29.503 [1].</w:t>
      </w:r>
    </w:p>
    <w:p w14:paraId="5544E959" w14:textId="77777777" w:rsidR="00380BD8" w:rsidRDefault="00380BD8" w:rsidP="00380BD8">
      <w:pPr>
        <w:rPr>
          <w:b/>
        </w:rPr>
      </w:pPr>
      <w:r w:rsidRPr="00016B51">
        <w:rPr>
          <w:b/>
        </w:rPr>
        <w:t>References</w:t>
      </w:r>
    </w:p>
    <w:p w14:paraId="4FB8D026" w14:textId="68BA77C9" w:rsidR="00380BD8" w:rsidRPr="002943CA" w:rsidRDefault="00380BD8" w:rsidP="00380BD8">
      <w:pPr>
        <w:rPr>
          <w:color w:val="0000FF"/>
          <w:u w:val="single"/>
          <w:lang w:eastAsia="en-GB"/>
        </w:rPr>
      </w:pPr>
      <w:r>
        <w:t>List of related CRs:</w:t>
      </w:r>
      <w:r>
        <w:br/>
      </w:r>
      <w:hyperlink r:id="rId843" w:history="1">
        <w:r w:rsidRPr="00110219">
          <w:rPr>
            <w:rStyle w:val="Hyperlink"/>
          </w:rPr>
          <w:t>https://portal.3gpp.org/ChangeRequests.aspx?q=1&amp;workitem=990004</w:t>
        </w:r>
      </w:hyperlink>
      <w:r>
        <w:t xml:space="preserve">  </w:t>
      </w:r>
      <w:r>
        <w:rPr>
          <w:rStyle w:val="Hyperlink"/>
          <w:lang w:eastAsia="en-GB"/>
        </w:rPr>
        <w:t xml:space="preserve"> </w:t>
      </w:r>
    </w:p>
    <w:p w14:paraId="0FD70130" w14:textId="4930FA64" w:rsidR="00380BD8" w:rsidRDefault="00380BD8" w:rsidP="00380BD8">
      <w:pPr>
        <w:pStyle w:val="EW"/>
      </w:pPr>
      <w:r w:rsidRPr="00380BD8">
        <w:t>[1]</w:t>
      </w:r>
      <w:r w:rsidRPr="00380BD8">
        <w:tab/>
      </w:r>
      <w:r w:rsidR="00085A52">
        <w:t>TS</w:t>
      </w:r>
      <w:r w:rsidRPr="00380BD8">
        <w:t xml:space="preserve"> 29.503: "Unified Data Management Services".</w:t>
      </w:r>
    </w:p>
    <w:p w14:paraId="3A3B67A9" w14:textId="394D65FC" w:rsidR="0052316B" w:rsidRDefault="0052316B" w:rsidP="00BA58E7">
      <w:pPr>
        <w:pStyle w:val="EW"/>
      </w:pPr>
    </w:p>
    <w:p w14:paraId="15C15991" w14:textId="782627A9" w:rsidR="00BA58E7" w:rsidRDefault="00BA58E7" w:rsidP="00BA58E7">
      <w:pPr>
        <w:pStyle w:val="Heading2"/>
        <w:rPr>
          <w:lang w:eastAsia="en-GB"/>
        </w:rPr>
      </w:pPr>
      <w:bookmarkStart w:id="204" w:name="_Toc171519740"/>
      <w:r>
        <w:rPr>
          <w:lang w:eastAsia="en-GB"/>
        </w:rPr>
        <w:t>27.1</w:t>
      </w:r>
      <w:r w:rsidR="00EA4AE5">
        <w:rPr>
          <w:lang w:eastAsia="en-GB"/>
        </w:rPr>
        <w:t>3</w:t>
      </w:r>
      <w:r>
        <w:rPr>
          <w:lang w:eastAsia="en-GB"/>
        </w:rPr>
        <w:tab/>
      </w:r>
      <w:r w:rsidRPr="00BA58E7">
        <w:rPr>
          <w:lang w:eastAsia="en-GB"/>
        </w:rPr>
        <w:t>Message Service within the 5G system Phase 2</w:t>
      </w:r>
      <w:bookmarkEnd w:id="204"/>
    </w:p>
    <w:tbl>
      <w:tblPr>
        <w:tblW w:w="996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535"/>
        <w:gridCol w:w="2297"/>
        <w:gridCol w:w="374"/>
        <w:gridCol w:w="799"/>
        <w:gridCol w:w="2204"/>
      </w:tblGrid>
      <w:tr w:rsidR="00BA58E7" w:rsidRPr="00EF7FBB" w14:paraId="773055F3" w14:textId="77777777" w:rsidTr="00BA58E7">
        <w:trPr>
          <w:trHeight w:val="255"/>
        </w:trPr>
        <w:tc>
          <w:tcPr>
            <w:tcW w:w="757" w:type="dxa"/>
            <w:shd w:val="clear" w:color="auto" w:fill="auto"/>
            <w:tcMar>
              <w:left w:w="28" w:type="dxa"/>
              <w:right w:w="28" w:type="dxa"/>
            </w:tcMar>
            <w:hideMark/>
          </w:tcPr>
          <w:p w14:paraId="2685AC5C" w14:textId="77777777" w:rsidR="00BA58E7" w:rsidRPr="00EF7FBB" w:rsidRDefault="00BA58E7" w:rsidP="00FB448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990116</w:t>
            </w:r>
          </w:p>
        </w:tc>
        <w:tc>
          <w:tcPr>
            <w:tcW w:w="3535" w:type="dxa"/>
            <w:shd w:val="clear" w:color="auto" w:fill="auto"/>
            <w:tcMar>
              <w:left w:w="28" w:type="dxa"/>
              <w:right w:w="28" w:type="dxa"/>
            </w:tcMar>
            <w:hideMark/>
          </w:tcPr>
          <w:p w14:paraId="7131FCB7" w14:textId="77777777" w:rsidR="00BA58E7" w:rsidRPr="00EF7FBB" w:rsidRDefault="00BA58E7" w:rsidP="00FB448D">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Message Service within the 5G system (MSGin5G) Phase 2</w:t>
            </w:r>
          </w:p>
        </w:tc>
        <w:tc>
          <w:tcPr>
            <w:tcW w:w="2297" w:type="dxa"/>
            <w:shd w:val="clear" w:color="auto" w:fill="auto"/>
            <w:tcMar>
              <w:left w:w="28" w:type="dxa"/>
              <w:right w:w="28" w:type="dxa"/>
            </w:tcMar>
            <w:hideMark/>
          </w:tcPr>
          <w:p w14:paraId="25B8FAA2" w14:textId="77777777" w:rsidR="00BA58E7" w:rsidRPr="00EF7FBB" w:rsidRDefault="00BA58E7" w:rsidP="00FB448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5GMARCH_Ph2</w:t>
            </w:r>
          </w:p>
        </w:tc>
        <w:tc>
          <w:tcPr>
            <w:tcW w:w="374" w:type="dxa"/>
            <w:shd w:val="clear" w:color="auto" w:fill="auto"/>
            <w:tcMar>
              <w:left w:w="28" w:type="dxa"/>
              <w:right w:w="28" w:type="dxa"/>
            </w:tcMar>
            <w:hideMark/>
          </w:tcPr>
          <w:p w14:paraId="4473DFF5" w14:textId="77777777" w:rsidR="00BA58E7" w:rsidRPr="00EF7FBB" w:rsidRDefault="00BA58E7"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799" w:type="dxa"/>
            <w:shd w:val="clear" w:color="auto" w:fill="auto"/>
            <w:tcMar>
              <w:left w:w="28" w:type="dxa"/>
              <w:right w:w="28" w:type="dxa"/>
            </w:tcMar>
            <w:hideMark/>
          </w:tcPr>
          <w:p w14:paraId="2C63A24E" w14:textId="09633F02" w:rsidR="00BA58E7" w:rsidRPr="00EF7FBB" w:rsidRDefault="003C763E" w:rsidP="00FB448D">
            <w:pPr>
              <w:overflowPunct/>
              <w:autoSpaceDE/>
              <w:autoSpaceDN/>
              <w:adjustRightInd/>
              <w:spacing w:after="0"/>
              <w:textAlignment w:val="auto"/>
              <w:rPr>
                <w:rFonts w:ascii="Calibri" w:hAnsi="Calibri" w:cs="Calibri"/>
                <w:color w:val="0563C1"/>
                <w:sz w:val="18"/>
                <w:szCs w:val="18"/>
                <w:u w:val="single"/>
                <w:lang w:eastAsia="en-GB"/>
              </w:rPr>
            </w:pPr>
            <w:hyperlink r:id="rId844" w:history="1">
              <w:r w:rsidR="00BA58E7" w:rsidRPr="007D3634">
                <w:rPr>
                  <w:rFonts w:ascii="Calibri" w:hAnsi="Calibri" w:cs="Calibri"/>
                  <w:color w:val="0563C1"/>
                  <w:sz w:val="16"/>
                  <w:szCs w:val="18"/>
                  <w:u w:val="single"/>
                  <w:lang w:eastAsia="en-GB"/>
                </w:rPr>
                <w:t>SP-220330</w:t>
              </w:r>
            </w:hyperlink>
          </w:p>
        </w:tc>
        <w:tc>
          <w:tcPr>
            <w:tcW w:w="2204" w:type="dxa"/>
            <w:shd w:val="clear" w:color="auto" w:fill="auto"/>
            <w:tcMar>
              <w:left w:w="28" w:type="dxa"/>
              <w:right w:w="28" w:type="dxa"/>
            </w:tcMar>
            <w:hideMark/>
          </w:tcPr>
          <w:p w14:paraId="05565E2F" w14:textId="77777777" w:rsidR="00BA58E7" w:rsidRPr="00EF7FBB" w:rsidRDefault="00BA58E7" w:rsidP="00FB448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Liu, Yue, China Mobile </w:t>
            </w:r>
          </w:p>
        </w:tc>
      </w:tr>
      <w:tr w:rsidR="00BA58E7" w:rsidRPr="00EF7FBB" w14:paraId="4C164CB5" w14:textId="77777777" w:rsidTr="00BA58E7">
        <w:trPr>
          <w:trHeight w:val="255"/>
        </w:trPr>
        <w:tc>
          <w:tcPr>
            <w:tcW w:w="757" w:type="dxa"/>
            <w:shd w:val="clear" w:color="auto" w:fill="auto"/>
            <w:tcMar>
              <w:left w:w="28" w:type="dxa"/>
              <w:right w:w="28" w:type="dxa"/>
            </w:tcMar>
            <w:hideMark/>
          </w:tcPr>
          <w:p w14:paraId="145E4843" w14:textId="77777777" w:rsidR="00BA58E7" w:rsidRPr="00EF7FBB" w:rsidRDefault="00BA58E7"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950026</w:t>
            </w:r>
          </w:p>
        </w:tc>
        <w:tc>
          <w:tcPr>
            <w:tcW w:w="3535" w:type="dxa"/>
            <w:shd w:val="clear" w:color="auto" w:fill="auto"/>
            <w:tcMar>
              <w:left w:w="28" w:type="dxa"/>
              <w:right w:w="28" w:type="dxa"/>
            </w:tcMar>
            <w:hideMark/>
          </w:tcPr>
          <w:p w14:paraId="0006E4EC" w14:textId="77777777" w:rsidR="00BA58E7" w:rsidRPr="00EF7FBB" w:rsidRDefault="00BA58E7" w:rsidP="00FB448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of 5GMARCH_Ph2</w:t>
            </w:r>
          </w:p>
        </w:tc>
        <w:tc>
          <w:tcPr>
            <w:tcW w:w="2297" w:type="dxa"/>
            <w:shd w:val="clear" w:color="auto" w:fill="auto"/>
            <w:tcMar>
              <w:left w:w="28" w:type="dxa"/>
              <w:right w:w="28" w:type="dxa"/>
            </w:tcMar>
            <w:hideMark/>
          </w:tcPr>
          <w:p w14:paraId="2388D627" w14:textId="77777777" w:rsidR="00BA58E7" w:rsidRPr="00EF7FBB" w:rsidRDefault="00BA58E7"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5GMARCH_Ph2</w:t>
            </w:r>
          </w:p>
        </w:tc>
        <w:tc>
          <w:tcPr>
            <w:tcW w:w="374" w:type="dxa"/>
            <w:shd w:val="clear" w:color="auto" w:fill="auto"/>
            <w:tcMar>
              <w:left w:w="28" w:type="dxa"/>
              <w:right w:w="28" w:type="dxa"/>
            </w:tcMar>
            <w:hideMark/>
          </w:tcPr>
          <w:p w14:paraId="538C5449" w14:textId="77777777" w:rsidR="00BA58E7" w:rsidRPr="00EF7FBB" w:rsidRDefault="00BA58E7"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S6</w:t>
            </w:r>
          </w:p>
        </w:tc>
        <w:tc>
          <w:tcPr>
            <w:tcW w:w="799" w:type="dxa"/>
            <w:shd w:val="clear" w:color="auto" w:fill="auto"/>
            <w:tcMar>
              <w:left w:w="28" w:type="dxa"/>
              <w:right w:w="28" w:type="dxa"/>
            </w:tcMar>
            <w:hideMark/>
          </w:tcPr>
          <w:p w14:paraId="498A4BE3" w14:textId="046ABA7A" w:rsidR="00BA58E7" w:rsidRPr="00EF7FBB" w:rsidRDefault="003C763E" w:rsidP="00FB448D">
            <w:pPr>
              <w:overflowPunct/>
              <w:autoSpaceDE/>
              <w:autoSpaceDN/>
              <w:adjustRightInd/>
              <w:spacing w:after="0"/>
              <w:textAlignment w:val="auto"/>
              <w:rPr>
                <w:rFonts w:ascii="Calibri" w:hAnsi="Calibri" w:cs="Calibri"/>
                <w:color w:val="0563C1"/>
                <w:sz w:val="18"/>
                <w:szCs w:val="18"/>
                <w:u w:val="single"/>
                <w:lang w:eastAsia="en-GB"/>
              </w:rPr>
            </w:pPr>
            <w:hyperlink r:id="rId845" w:history="1">
              <w:r w:rsidR="00BA58E7" w:rsidRPr="007D3634">
                <w:rPr>
                  <w:rFonts w:ascii="Calibri" w:hAnsi="Calibri" w:cs="Calibri"/>
                  <w:color w:val="0563C1"/>
                  <w:sz w:val="16"/>
                  <w:szCs w:val="18"/>
                  <w:u w:val="single"/>
                  <w:lang w:eastAsia="en-GB"/>
                </w:rPr>
                <w:t>SP-220330</w:t>
              </w:r>
            </w:hyperlink>
          </w:p>
        </w:tc>
        <w:tc>
          <w:tcPr>
            <w:tcW w:w="2204" w:type="dxa"/>
            <w:shd w:val="clear" w:color="auto" w:fill="auto"/>
            <w:tcMar>
              <w:left w:w="28" w:type="dxa"/>
              <w:right w:w="28" w:type="dxa"/>
            </w:tcMar>
            <w:hideMark/>
          </w:tcPr>
          <w:p w14:paraId="598E155C" w14:textId="77777777" w:rsidR="00BA58E7" w:rsidRPr="00EF7FBB" w:rsidRDefault="00BA58E7" w:rsidP="00FB448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Liu, Yue, China Mobile </w:t>
            </w:r>
          </w:p>
        </w:tc>
      </w:tr>
      <w:tr w:rsidR="00BA58E7" w:rsidRPr="00EF7FBB" w14:paraId="6ACB7F2D" w14:textId="77777777" w:rsidTr="00BA58E7">
        <w:trPr>
          <w:trHeight w:val="255"/>
        </w:trPr>
        <w:tc>
          <w:tcPr>
            <w:tcW w:w="757" w:type="dxa"/>
            <w:shd w:val="clear" w:color="auto" w:fill="auto"/>
            <w:tcMar>
              <w:left w:w="28" w:type="dxa"/>
              <w:right w:w="28" w:type="dxa"/>
            </w:tcMar>
            <w:hideMark/>
          </w:tcPr>
          <w:p w14:paraId="0E8988A2" w14:textId="77777777" w:rsidR="00BA58E7" w:rsidRPr="00EF7FBB" w:rsidRDefault="00BA58E7"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990019</w:t>
            </w:r>
          </w:p>
        </w:tc>
        <w:tc>
          <w:tcPr>
            <w:tcW w:w="3535" w:type="dxa"/>
            <w:shd w:val="clear" w:color="auto" w:fill="auto"/>
            <w:tcMar>
              <w:left w:w="28" w:type="dxa"/>
              <w:right w:w="28" w:type="dxa"/>
            </w:tcMar>
            <w:hideMark/>
          </w:tcPr>
          <w:p w14:paraId="4D4B7043" w14:textId="77777777" w:rsidR="00BA58E7" w:rsidRPr="00EF7FBB" w:rsidRDefault="00BA58E7"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CT1 aspects of 5GMARCH_Ph2</w:t>
            </w:r>
          </w:p>
        </w:tc>
        <w:tc>
          <w:tcPr>
            <w:tcW w:w="2297" w:type="dxa"/>
            <w:shd w:val="clear" w:color="auto" w:fill="auto"/>
            <w:tcMar>
              <w:left w:w="28" w:type="dxa"/>
              <w:right w:w="28" w:type="dxa"/>
            </w:tcMar>
            <w:hideMark/>
          </w:tcPr>
          <w:p w14:paraId="621EAA22" w14:textId="77777777" w:rsidR="00BA58E7" w:rsidRPr="00EF7FBB" w:rsidRDefault="00BA58E7"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5GMARCH_Ph2</w:t>
            </w:r>
          </w:p>
        </w:tc>
        <w:tc>
          <w:tcPr>
            <w:tcW w:w="374" w:type="dxa"/>
            <w:shd w:val="clear" w:color="auto" w:fill="auto"/>
            <w:tcMar>
              <w:left w:w="28" w:type="dxa"/>
              <w:right w:w="28" w:type="dxa"/>
            </w:tcMar>
            <w:hideMark/>
          </w:tcPr>
          <w:p w14:paraId="4D71B47D" w14:textId="77777777" w:rsidR="00BA58E7" w:rsidRPr="00EF7FBB" w:rsidRDefault="00BA58E7"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799" w:type="dxa"/>
            <w:shd w:val="clear" w:color="auto" w:fill="auto"/>
            <w:tcMar>
              <w:left w:w="28" w:type="dxa"/>
              <w:right w:w="28" w:type="dxa"/>
            </w:tcMar>
            <w:hideMark/>
          </w:tcPr>
          <w:p w14:paraId="1E260CF5" w14:textId="18A712F5" w:rsidR="00BA58E7" w:rsidRPr="00EF7FBB" w:rsidRDefault="003C763E" w:rsidP="00FB448D">
            <w:pPr>
              <w:overflowPunct/>
              <w:autoSpaceDE/>
              <w:autoSpaceDN/>
              <w:adjustRightInd/>
              <w:spacing w:after="0"/>
              <w:textAlignment w:val="auto"/>
              <w:rPr>
                <w:rFonts w:ascii="Calibri" w:hAnsi="Calibri" w:cs="Calibri"/>
                <w:color w:val="0563C1"/>
                <w:sz w:val="18"/>
                <w:szCs w:val="18"/>
                <w:u w:val="single"/>
                <w:lang w:eastAsia="en-GB"/>
              </w:rPr>
            </w:pPr>
            <w:hyperlink r:id="rId846" w:history="1">
              <w:r w:rsidR="00BA58E7" w:rsidRPr="007D3634">
                <w:rPr>
                  <w:rFonts w:ascii="Calibri" w:hAnsi="Calibri" w:cs="Calibri"/>
                  <w:color w:val="0563C1"/>
                  <w:sz w:val="16"/>
                  <w:szCs w:val="18"/>
                  <w:u w:val="single"/>
                  <w:lang w:eastAsia="en-GB"/>
                </w:rPr>
                <w:t>CP-230198</w:t>
              </w:r>
            </w:hyperlink>
          </w:p>
        </w:tc>
        <w:tc>
          <w:tcPr>
            <w:tcW w:w="2204" w:type="dxa"/>
            <w:shd w:val="clear" w:color="auto" w:fill="auto"/>
            <w:tcMar>
              <w:left w:w="28" w:type="dxa"/>
              <w:right w:w="28" w:type="dxa"/>
            </w:tcMar>
            <w:hideMark/>
          </w:tcPr>
          <w:p w14:paraId="34CBDBE9" w14:textId="77777777" w:rsidR="00BA58E7" w:rsidRPr="00EF7FBB" w:rsidRDefault="00BA58E7" w:rsidP="00FB448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Liu, Yue, China Mobile </w:t>
            </w:r>
          </w:p>
        </w:tc>
      </w:tr>
      <w:tr w:rsidR="00BA58E7" w:rsidRPr="00EF7FBB" w14:paraId="792D6459" w14:textId="77777777" w:rsidTr="00BA58E7">
        <w:trPr>
          <w:trHeight w:val="255"/>
        </w:trPr>
        <w:tc>
          <w:tcPr>
            <w:tcW w:w="757" w:type="dxa"/>
            <w:shd w:val="clear" w:color="auto" w:fill="auto"/>
            <w:tcMar>
              <w:left w:w="28" w:type="dxa"/>
              <w:right w:w="28" w:type="dxa"/>
            </w:tcMar>
            <w:hideMark/>
          </w:tcPr>
          <w:p w14:paraId="1BDACDFF" w14:textId="77777777" w:rsidR="00BA58E7" w:rsidRPr="00EF7FBB" w:rsidRDefault="00BA58E7"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990099</w:t>
            </w:r>
          </w:p>
        </w:tc>
        <w:tc>
          <w:tcPr>
            <w:tcW w:w="3535" w:type="dxa"/>
            <w:shd w:val="clear" w:color="auto" w:fill="auto"/>
            <w:tcMar>
              <w:left w:w="28" w:type="dxa"/>
              <w:right w:w="28" w:type="dxa"/>
            </w:tcMar>
            <w:hideMark/>
          </w:tcPr>
          <w:p w14:paraId="341D71CD" w14:textId="77777777" w:rsidR="00BA58E7" w:rsidRPr="00EF7FBB" w:rsidRDefault="00BA58E7"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5GMARCH_Ph2</w:t>
            </w:r>
          </w:p>
        </w:tc>
        <w:tc>
          <w:tcPr>
            <w:tcW w:w="2297" w:type="dxa"/>
            <w:shd w:val="clear" w:color="auto" w:fill="auto"/>
            <w:tcMar>
              <w:left w:w="28" w:type="dxa"/>
              <w:right w:w="28" w:type="dxa"/>
            </w:tcMar>
            <w:hideMark/>
          </w:tcPr>
          <w:p w14:paraId="68A387DB" w14:textId="77777777" w:rsidR="00BA58E7" w:rsidRPr="00EF7FBB" w:rsidRDefault="00BA58E7"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5GMARCH_Ph2</w:t>
            </w:r>
          </w:p>
        </w:tc>
        <w:tc>
          <w:tcPr>
            <w:tcW w:w="374" w:type="dxa"/>
            <w:shd w:val="clear" w:color="auto" w:fill="auto"/>
            <w:tcMar>
              <w:left w:w="28" w:type="dxa"/>
              <w:right w:w="28" w:type="dxa"/>
            </w:tcMar>
            <w:hideMark/>
          </w:tcPr>
          <w:p w14:paraId="649FDA36" w14:textId="77777777" w:rsidR="00BA58E7" w:rsidRPr="00EF7FBB" w:rsidRDefault="00BA58E7"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799" w:type="dxa"/>
            <w:shd w:val="clear" w:color="auto" w:fill="auto"/>
            <w:tcMar>
              <w:left w:w="28" w:type="dxa"/>
              <w:right w:w="28" w:type="dxa"/>
            </w:tcMar>
            <w:hideMark/>
          </w:tcPr>
          <w:p w14:paraId="63833AE8" w14:textId="72432FFE" w:rsidR="00BA58E7" w:rsidRPr="00EF7FBB" w:rsidRDefault="003C763E" w:rsidP="00FB448D">
            <w:pPr>
              <w:overflowPunct/>
              <w:autoSpaceDE/>
              <w:autoSpaceDN/>
              <w:adjustRightInd/>
              <w:spacing w:after="0"/>
              <w:textAlignment w:val="auto"/>
              <w:rPr>
                <w:rFonts w:ascii="Calibri" w:hAnsi="Calibri" w:cs="Calibri"/>
                <w:color w:val="0563C1"/>
                <w:sz w:val="18"/>
                <w:szCs w:val="18"/>
                <w:u w:val="single"/>
                <w:lang w:eastAsia="en-GB"/>
              </w:rPr>
            </w:pPr>
            <w:hyperlink r:id="rId847" w:history="1">
              <w:r w:rsidR="00BA58E7" w:rsidRPr="007D3634">
                <w:rPr>
                  <w:rFonts w:ascii="Calibri" w:hAnsi="Calibri" w:cs="Calibri"/>
                  <w:color w:val="0563C1"/>
                  <w:sz w:val="16"/>
                  <w:szCs w:val="18"/>
                  <w:u w:val="single"/>
                  <w:lang w:eastAsia="en-GB"/>
                </w:rPr>
                <w:t>CP-230198</w:t>
              </w:r>
            </w:hyperlink>
          </w:p>
        </w:tc>
        <w:tc>
          <w:tcPr>
            <w:tcW w:w="2204" w:type="dxa"/>
            <w:shd w:val="clear" w:color="auto" w:fill="auto"/>
            <w:tcMar>
              <w:left w:w="28" w:type="dxa"/>
              <w:right w:w="28" w:type="dxa"/>
            </w:tcMar>
            <w:hideMark/>
          </w:tcPr>
          <w:p w14:paraId="3C77C8B3" w14:textId="77777777" w:rsidR="00BA58E7" w:rsidRPr="00EF7FBB" w:rsidRDefault="00BA58E7" w:rsidP="00FB448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Liu, Yue, China Mobile </w:t>
            </w:r>
          </w:p>
        </w:tc>
      </w:tr>
      <w:tr w:rsidR="00BA58E7" w:rsidRPr="00EF7FBB" w14:paraId="3B1CDE70" w14:textId="77777777" w:rsidTr="00BA58E7">
        <w:trPr>
          <w:trHeight w:val="255"/>
        </w:trPr>
        <w:tc>
          <w:tcPr>
            <w:tcW w:w="757" w:type="dxa"/>
            <w:shd w:val="clear" w:color="auto" w:fill="auto"/>
            <w:tcMar>
              <w:left w:w="28" w:type="dxa"/>
              <w:right w:w="28" w:type="dxa"/>
            </w:tcMar>
            <w:hideMark/>
          </w:tcPr>
          <w:p w14:paraId="5D6FA6B6" w14:textId="77777777" w:rsidR="00BA58E7" w:rsidRPr="00EF7FBB" w:rsidRDefault="00BA58E7"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990041</w:t>
            </w:r>
          </w:p>
        </w:tc>
        <w:tc>
          <w:tcPr>
            <w:tcW w:w="3535" w:type="dxa"/>
            <w:shd w:val="clear" w:color="auto" w:fill="auto"/>
            <w:tcMar>
              <w:left w:w="28" w:type="dxa"/>
              <w:right w:w="28" w:type="dxa"/>
            </w:tcMar>
            <w:hideMark/>
          </w:tcPr>
          <w:p w14:paraId="1F5B820A" w14:textId="77777777" w:rsidR="00BA58E7" w:rsidRPr="00EF7FBB" w:rsidRDefault="00BA58E7" w:rsidP="00FB448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Security aspects of MSGin5G Ph2 </w:t>
            </w:r>
          </w:p>
        </w:tc>
        <w:tc>
          <w:tcPr>
            <w:tcW w:w="2297" w:type="dxa"/>
            <w:shd w:val="clear" w:color="auto" w:fill="auto"/>
            <w:tcMar>
              <w:left w:w="28" w:type="dxa"/>
              <w:right w:w="28" w:type="dxa"/>
            </w:tcMar>
            <w:hideMark/>
          </w:tcPr>
          <w:p w14:paraId="14987F05" w14:textId="77777777" w:rsidR="00BA58E7" w:rsidRPr="00EF7FBB" w:rsidRDefault="00BA58E7"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5GMARCH_Ph2_SEC</w:t>
            </w:r>
          </w:p>
        </w:tc>
        <w:tc>
          <w:tcPr>
            <w:tcW w:w="374" w:type="dxa"/>
            <w:shd w:val="clear" w:color="auto" w:fill="auto"/>
            <w:tcMar>
              <w:left w:w="28" w:type="dxa"/>
              <w:right w:w="28" w:type="dxa"/>
            </w:tcMar>
            <w:hideMark/>
          </w:tcPr>
          <w:p w14:paraId="394D9DF0" w14:textId="77777777" w:rsidR="00BA58E7" w:rsidRPr="00EF7FBB" w:rsidRDefault="00BA58E7"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799" w:type="dxa"/>
            <w:shd w:val="clear" w:color="auto" w:fill="auto"/>
            <w:tcMar>
              <w:left w:w="28" w:type="dxa"/>
              <w:right w:w="28" w:type="dxa"/>
            </w:tcMar>
            <w:hideMark/>
          </w:tcPr>
          <w:p w14:paraId="71B0BFB9" w14:textId="7084E7D3" w:rsidR="00BA58E7" w:rsidRPr="00EF7FBB" w:rsidRDefault="003C763E" w:rsidP="00FB448D">
            <w:pPr>
              <w:overflowPunct/>
              <w:autoSpaceDE/>
              <w:autoSpaceDN/>
              <w:adjustRightInd/>
              <w:spacing w:after="0"/>
              <w:textAlignment w:val="auto"/>
              <w:rPr>
                <w:rFonts w:ascii="Calibri" w:hAnsi="Calibri" w:cs="Calibri"/>
                <w:color w:val="0563C1"/>
                <w:sz w:val="18"/>
                <w:szCs w:val="18"/>
                <w:u w:val="single"/>
                <w:lang w:eastAsia="en-GB"/>
              </w:rPr>
            </w:pPr>
            <w:hyperlink r:id="rId848" w:history="1">
              <w:r w:rsidR="00BA58E7" w:rsidRPr="007D3634">
                <w:rPr>
                  <w:rFonts w:ascii="Calibri" w:hAnsi="Calibri" w:cs="Calibri"/>
                  <w:color w:val="0563C1"/>
                  <w:sz w:val="16"/>
                  <w:szCs w:val="18"/>
                  <w:u w:val="single"/>
                  <w:lang w:eastAsia="en-GB"/>
                </w:rPr>
                <w:t>SP-230154</w:t>
              </w:r>
            </w:hyperlink>
          </w:p>
        </w:tc>
        <w:tc>
          <w:tcPr>
            <w:tcW w:w="2204" w:type="dxa"/>
            <w:shd w:val="clear" w:color="auto" w:fill="auto"/>
            <w:tcMar>
              <w:left w:w="28" w:type="dxa"/>
              <w:right w:w="28" w:type="dxa"/>
            </w:tcMar>
            <w:hideMark/>
          </w:tcPr>
          <w:p w14:paraId="24B81D9C" w14:textId="77777777" w:rsidR="00BA58E7" w:rsidRPr="00EF7FBB" w:rsidRDefault="00BA58E7" w:rsidP="00FB448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Huang Xiaoting, China Mobile </w:t>
            </w:r>
          </w:p>
        </w:tc>
      </w:tr>
    </w:tbl>
    <w:p w14:paraId="714D6FE6" w14:textId="3A46A73C" w:rsidR="00BA58E7" w:rsidRDefault="00BA58E7" w:rsidP="00BA58E7">
      <w:pPr>
        <w:rPr>
          <w:lang w:eastAsia="en-GB"/>
        </w:rPr>
      </w:pPr>
      <w:r w:rsidRPr="00BA58E7">
        <w:rPr>
          <w:lang w:eastAsia="en-GB"/>
        </w:rPr>
        <w:t>Summary based on the input provided by China Mobile in SP-240798.</w:t>
      </w:r>
    </w:p>
    <w:p w14:paraId="136F8792" w14:textId="2DEC0D41" w:rsidR="00BA58E7" w:rsidRDefault="00BA58E7" w:rsidP="00BA58E7">
      <w:pPr>
        <w:rPr>
          <w:lang w:eastAsia="en-GB"/>
        </w:rPr>
      </w:pPr>
      <w:r>
        <w:rPr>
          <w:lang w:eastAsia="en-GB"/>
        </w:rPr>
        <w:t xml:space="preserve">The WI "Application Architecture for MSGin5G Service Phase 2 (5GMARCH_Ph2)" is specified in </w:t>
      </w:r>
      <w:r w:rsidR="004C0B3A">
        <w:rPr>
          <w:lang w:eastAsia="en-GB"/>
        </w:rPr>
        <w:t>TS</w:t>
      </w:r>
      <w:r>
        <w:rPr>
          <w:lang w:eastAsia="en-GB"/>
        </w:rPr>
        <w:t xml:space="preserve"> 23.554 [1] in order to enhance the MSGin5G service, i.e. messaging communication in 5GS especially for Massive Internet of Things (MIoT), introduced in Rel-17 5GMARCH WI. The related stage 1 service level requirements are specified by Rel.16 WI 5GMSG in </w:t>
      </w:r>
      <w:r w:rsidR="004C0B3A">
        <w:rPr>
          <w:lang w:eastAsia="en-GB"/>
        </w:rPr>
        <w:t>TS</w:t>
      </w:r>
      <w:r>
        <w:rPr>
          <w:lang w:eastAsia="en-GB"/>
        </w:rPr>
        <w:t xml:space="preserve"> 22.262 [2].</w:t>
      </w:r>
    </w:p>
    <w:p w14:paraId="6EE3AE95" w14:textId="77777777" w:rsidR="00BA58E7" w:rsidRDefault="00BA58E7" w:rsidP="00BA58E7">
      <w:pPr>
        <w:rPr>
          <w:lang w:eastAsia="en-GB"/>
        </w:rPr>
      </w:pPr>
      <w:r>
        <w:rPr>
          <w:lang w:eastAsia="en-GB"/>
        </w:rPr>
        <w:t>The following aspects are specified in Rel.17 for the support of MSGin5G service:</w:t>
      </w:r>
    </w:p>
    <w:p w14:paraId="2FAD8098" w14:textId="4ED27BAE" w:rsidR="00BA58E7" w:rsidRDefault="00BA58E7" w:rsidP="00BA58E7">
      <w:pPr>
        <w:pStyle w:val="ListParagraph"/>
        <w:numPr>
          <w:ilvl w:val="0"/>
          <w:numId w:val="14"/>
        </w:numPr>
        <w:ind w:leftChars="0"/>
      </w:pPr>
      <w:r>
        <w:t xml:space="preserve">functional architecture, procedures, information flows and APIs for MSGin5G Service are specified in </w:t>
      </w:r>
      <w:r w:rsidR="004C0B3A">
        <w:t>TS</w:t>
      </w:r>
      <w:r>
        <w:t xml:space="preserve"> 23.554 [1];</w:t>
      </w:r>
    </w:p>
    <w:p w14:paraId="2E2B0170" w14:textId="4EB71645" w:rsidR="00BA58E7" w:rsidRDefault="00BA58E7" w:rsidP="00BA58E7">
      <w:pPr>
        <w:pStyle w:val="ListParagraph"/>
        <w:numPr>
          <w:ilvl w:val="0"/>
          <w:numId w:val="14"/>
        </w:numPr>
        <w:ind w:leftChars="0"/>
      </w:pPr>
      <w:r>
        <w:t xml:space="preserve">security aspects of MSGin5G Service are specified in Annex Y of </w:t>
      </w:r>
      <w:r w:rsidR="004C0B3A">
        <w:t>TS</w:t>
      </w:r>
      <w:r>
        <w:t xml:space="preserve"> 33.501 [3];</w:t>
      </w:r>
    </w:p>
    <w:p w14:paraId="42E304B2" w14:textId="04FA1D1B" w:rsidR="00BA58E7" w:rsidRDefault="00BA58E7" w:rsidP="00BA58E7">
      <w:pPr>
        <w:pStyle w:val="ListParagraph"/>
        <w:numPr>
          <w:ilvl w:val="0"/>
          <w:numId w:val="14"/>
        </w:numPr>
        <w:ind w:leftChars="0"/>
      </w:pPr>
      <w:r>
        <w:t xml:space="preserve">the related detailed procedures over CoAP protocol between MSGin5G Client and MSGin5G Server are specified in TS 24.538 [4];and </w:t>
      </w:r>
    </w:p>
    <w:p w14:paraId="1A3806CB" w14:textId="4B155D7D" w:rsidR="00BA58E7" w:rsidRDefault="00BA58E7" w:rsidP="00BA58E7">
      <w:pPr>
        <w:pStyle w:val="ListParagraph"/>
        <w:numPr>
          <w:ilvl w:val="0"/>
          <w:numId w:val="14"/>
        </w:numPr>
        <w:ind w:leftChars="0"/>
      </w:pPr>
      <w:r>
        <w:t>the RESTful APIs provided by MSGin5G Server towards the Application Server and Message Gateway is specified in TS 29.538 [5].</w:t>
      </w:r>
    </w:p>
    <w:p w14:paraId="72696353" w14:textId="77777777" w:rsidR="00BA58E7" w:rsidRDefault="00BA58E7" w:rsidP="00BA58E7">
      <w:pPr>
        <w:rPr>
          <w:lang w:eastAsia="en-GB"/>
        </w:rPr>
      </w:pPr>
      <w:r>
        <w:rPr>
          <w:lang w:eastAsia="en-GB"/>
        </w:rPr>
        <w:t xml:space="preserve">Figure 1 shows the application architecture of the MSGin5G service. </w:t>
      </w:r>
    </w:p>
    <w:p w14:paraId="326F5972" w14:textId="77777777" w:rsidR="00BA58E7" w:rsidRDefault="00BA58E7" w:rsidP="00BA58E7">
      <w:pPr>
        <w:pStyle w:val="TH"/>
      </w:pPr>
      <w:r>
        <w:rPr>
          <w:lang w:eastAsia="en-GB"/>
        </w:rPr>
        <w:t xml:space="preserve"> </w:t>
      </w:r>
      <w:r>
        <w:object w:dxaOrig="9631" w:dyaOrig="6984" w14:anchorId="6F65E0D6">
          <v:shape id="_x0000_i1049" type="#_x0000_t75" style="width:481.6pt;height:349.15pt" o:ole="">
            <v:imagedata r:id="rId849" o:title=""/>
          </v:shape>
          <o:OLEObject Type="Embed" ProgID="Visio.Drawing.11" ShapeID="_x0000_i1049" DrawAspect="Content" ObjectID="_1786279950" r:id="rId850"/>
        </w:object>
      </w:r>
    </w:p>
    <w:p w14:paraId="36304973" w14:textId="77777777" w:rsidR="00BA58E7" w:rsidRDefault="00BA58E7" w:rsidP="00BA58E7">
      <w:pPr>
        <w:pStyle w:val="TF"/>
        <w:rPr>
          <w:lang w:eastAsia="en-GB"/>
        </w:rPr>
      </w:pPr>
      <w:r>
        <w:rPr>
          <w:lang w:eastAsia="en-GB"/>
        </w:rPr>
        <w:t>Figure 1: Application Architecture of the MSGin5G Service</w:t>
      </w:r>
    </w:p>
    <w:p w14:paraId="757E9166" w14:textId="4863B8D0" w:rsidR="00BA58E7" w:rsidRDefault="00BA58E7" w:rsidP="00BA58E7">
      <w:pPr>
        <w:rPr>
          <w:lang w:eastAsia="en-GB"/>
        </w:rPr>
      </w:pPr>
      <w:r>
        <w:rPr>
          <w:lang w:eastAsia="en-GB"/>
        </w:rPr>
        <w:t xml:space="preserve">Figure 2 shows the application architecture of MSGin5G UE-2 using an UE-1 as a relay. The SEAL Client(s) residing on the UE-1 also acts as relay for the SEAL Client(s) residing on the MSGin5G UE-2 as specified in </w:t>
      </w:r>
      <w:r w:rsidR="004C0B3A">
        <w:rPr>
          <w:lang w:eastAsia="en-GB"/>
        </w:rPr>
        <w:t>TS</w:t>
      </w:r>
      <w:r>
        <w:rPr>
          <w:lang w:eastAsia="en-GB"/>
        </w:rPr>
        <w:t xml:space="preserve"> 23.434 [6].</w:t>
      </w:r>
    </w:p>
    <w:p w14:paraId="139CE0FB" w14:textId="75887EDD" w:rsidR="00BA58E7" w:rsidRDefault="00BA58E7" w:rsidP="00BA58E7">
      <w:pPr>
        <w:pStyle w:val="TH"/>
        <w:rPr>
          <w:lang w:eastAsia="en-GB"/>
        </w:rPr>
      </w:pPr>
      <w:r>
        <w:rPr>
          <w:lang w:eastAsia="en-GB"/>
        </w:rPr>
        <w:t xml:space="preserve"> </w:t>
      </w:r>
      <w:r>
        <w:object w:dxaOrig="6459" w:dyaOrig="2980" w14:anchorId="09ED7404">
          <v:shape id="_x0000_i1050" type="#_x0000_t75" style="width:323.3pt;height:149.45pt" o:ole="">
            <v:imagedata r:id="rId851" o:title=""/>
          </v:shape>
          <o:OLEObject Type="Embed" ProgID="Visio.Drawing.11" ShapeID="_x0000_i1050" DrawAspect="Content" ObjectID="_1786279951" r:id="rId852"/>
        </w:object>
      </w:r>
    </w:p>
    <w:p w14:paraId="046FB875" w14:textId="77777777" w:rsidR="00BA58E7" w:rsidRDefault="00BA58E7" w:rsidP="00BA58E7">
      <w:pPr>
        <w:pStyle w:val="TF"/>
        <w:rPr>
          <w:lang w:eastAsia="en-GB"/>
        </w:rPr>
      </w:pPr>
      <w:r>
        <w:rPr>
          <w:lang w:eastAsia="en-GB"/>
        </w:rPr>
        <w:t>Figure 2: MSGin5G UE-2 using UE-1 as a relay</w:t>
      </w:r>
    </w:p>
    <w:p w14:paraId="4D04079E" w14:textId="407FC424" w:rsidR="00BA58E7" w:rsidRDefault="00BA58E7" w:rsidP="00BA58E7">
      <w:pPr>
        <w:rPr>
          <w:lang w:eastAsia="en-GB"/>
        </w:rPr>
      </w:pPr>
      <w:r>
        <w:rPr>
          <w:lang w:eastAsia="en-GB"/>
        </w:rPr>
        <w:t xml:space="preserve">Figure 3 shows the application architecture of MSGin5G UE-2 with MSGin5G Client interacts with an MSGin5G Gateway UE over the MSGin5G-6 reference point. The SEAL Client(s) residing on the UE-2 communicates with the SEAL Client(s) residing on the UE-1 via SEAL-PC5 reference as specified in </w:t>
      </w:r>
      <w:r w:rsidR="004C0B3A">
        <w:rPr>
          <w:lang w:eastAsia="en-GB"/>
        </w:rPr>
        <w:t>TS</w:t>
      </w:r>
      <w:r>
        <w:rPr>
          <w:lang w:eastAsia="en-GB"/>
        </w:rPr>
        <w:t xml:space="preserve"> 23.434 [6].</w:t>
      </w:r>
    </w:p>
    <w:p w14:paraId="2EA50B32" w14:textId="77777777" w:rsidR="00BA58E7" w:rsidRDefault="00BA58E7" w:rsidP="00BA58E7">
      <w:pPr>
        <w:rPr>
          <w:lang w:eastAsia="en-GB"/>
        </w:rPr>
      </w:pPr>
      <w:r>
        <w:rPr>
          <w:lang w:eastAsia="en-GB"/>
        </w:rPr>
        <w:t>NOTE:</w:t>
      </w:r>
      <w:r>
        <w:rPr>
          <w:lang w:eastAsia="en-GB"/>
        </w:rPr>
        <w:tab/>
        <w:t>Both MSGin5G Client functionality and MSGin5G Gateway service functionality are internal functionalities of MSGin5G Gateway Client. The interaction between MSGin5G Client functionality in the MSGin5G Gateway Client and the MSGin5G Gateway service functionality is implementation specific.</w:t>
      </w:r>
    </w:p>
    <w:p w14:paraId="0CAB4BFE" w14:textId="3DEF8F8D" w:rsidR="00BA58E7" w:rsidRDefault="00BA58E7" w:rsidP="00BA58E7">
      <w:pPr>
        <w:pStyle w:val="TH"/>
        <w:rPr>
          <w:lang w:eastAsia="en-GB"/>
        </w:rPr>
      </w:pPr>
      <w:r>
        <w:rPr>
          <w:lang w:eastAsia="en-GB"/>
        </w:rPr>
        <w:t xml:space="preserve"> </w:t>
      </w:r>
      <w:r>
        <w:object w:dxaOrig="6959" w:dyaOrig="3987" w14:anchorId="781E4FFD">
          <v:shape id="_x0000_i1051" type="#_x0000_t75" style="width:347.75pt;height:199pt" o:ole="">
            <v:imagedata r:id="rId853" o:title=""/>
            <o:lock v:ext="edit" aspectratio="f"/>
          </v:shape>
          <o:OLEObject Type="Embed" ProgID="Visio.Drawing.11" ShapeID="_x0000_i1051" DrawAspect="Content" ObjectID="_1786279952" r:id="rId854"/>
        </w:object>
      </w:r>
    </w:p>
    <w:p w14:paraId="228F060C" w14:textId="77777777" w:rsidR="00BA58E7" w:rsidRDefault="00BA58E7" w:rsidP="00BA58E7">
      <w:pPr>
        <w:pStyle w:val="TF"/>
        <w:rPr>
          <w:lang w:eastAsia="en-GB"/>
        </w:rPr>
      </w:pPr>
      <w:r>
        <w:rPr>
          <w:lang w:eastAsia="en-GB"/>
        </w:rPr>
        <w:t>Figure 3: MSGin5G UE-2 with MSGin5G Client interacts with an MSGin5G Gateway UE</w:t>
      </w:r>
    </w:p>
    <w:p w14:paraId="63E7CBBB" w14:textId="77777777" w:rsidR="00BA58E7" w:rsidRDefault="00BA58E7" w:rsidP="00BA58E7">
      <w:pPr>
        <w:rPr>
          <w:lang w:eastAsia="en-GB"/>
        </w:rPr>
      </w:pPr>
      <w:r>
        <w:rPr>
          <w:lang w:eastAsia="en-GB"/>
        </w:rPr>
        <w:t>Figure 4 illustrates the functional model for interconnection between MSGin5G servers.</w:t>
      </w:r>
    </w:p>
    <w:p w14:paraId="4E7FA8D0" w14:textId="15C959C1" w:rsidR="00BA58E7" w:rsidRDefault="00BA58E7" w:rsidP="00BA58E7">
      <w:pPr>
        <w:pStyle w:val="TH"/>
        <w:rPr>
          <w:lang w:eastAsia="en-GB"/>
        </w:rPr>
      </w:pPr>
      <w:r>
        <w:rPr>
          <w:lang w:eastAsia="en-GB"/>
        </w:rPr>
        <w:t xml:space="preserve"> </w:t>
      </w:r>
      <w:r>
        <w:object w:dxaOrig="7150" w:dyaOrig="1623" w14:anchorId="47835E66">
          <v:shape id="_x0000_i1052" type="#_x0000_t75" style="width:357.3pt;height:81.5pt" o:ole="">
            <v:imagedata r:id="rId855" o:title=""/>
          </v:shape>
          <o:OLEObject Type="Embed" ProgID="Visio.Drawing.11" ShapeID="_x0000_i1052" DrawAspect="Content" ObjectID="_1786279953" r:id="rId856"/>
        </w:object>
      </w:r>
    </w:p>
    <w:p w14:paraId="127C1246" w14:textId="77777777" w:rsidR="00BA58E7" w:rsidRDefault="00BA58E7" w:rsidP="00BA58E7">
      <w:pPr>
        <w:pStyle w:val="TF"/>
        <w:rPr>
          <w:lang w:eastAsia="en-GB"/>
        </w:rPr>
      </w:pPr>
      <w:r>
        <w:rPr>
          <w:lang w:eastAsia="en-GB"/>
        </w:rPr>
        <w:t>Figure 4: Interconnection between MSGin5G Servers</w:t>
      </w:r>
    </w:p>
    <w:p w14:paraId="3CD5D1AF" w14:textId="77777777" w:rsidR="00BA58E7" w:rsidRDefault="00BA58E7" w:rsidP="00BA58E7">
      <w:pPr>
        <w:rPr>
          <w:lang w:eastAsia="en-GB"/>
        </w:rPr>
      </w:pPr>
      <w:r>
        <w:rPr>
          <w:lang w:eastAsia="en-GB"/>
        </w:rPr>
        <w:t>In addition to the architecture and features specified in Rel-17, the following aspects are enhanced in Rel-18:</w:t>
      </w:r>
    </w:p>
    <w:p w14:paraId="71DA00A3" w14:textId="459A134F" w:rsidR="00BA58E7" w:rsidRDefault="00BA58E7" w:rsidP="00BA58E7">
      <w:pPr>
        <w:pStyle w:val="ListParagraph"/>
        <w:numPr>
          <w:ilvl w:val="0"/>
          <w:numId w:val="20"/>
        </w:numPr>
        <w:ind w:leftChars="0"/>
      </w:pPr>
      <w:r>
        <w:t>the procedures in multiple MSGin5G Server scenario, i.e. the sender and receiver of message are served by different MSGin5G Servers. The sender and the receiver can be in the same PLMN or different PLMNs. The procedures include the message delivery based on Messaging Topic works in this scenario;</w:t>
      </w:r>
    </w:p>
    <w:p w14:paraId="535753CA" w14:textId="5A77464D" w:rsidR="00BA58E7" w:rsidRDefault="00BA58E7" w:rsidP="00BA58E7">
      <w:pPr>
        <w:pStyle w:val="ListParagraph"/>
        <w:numPr>
          <w:ilvl w:val="0"/>
          <w:numId w:val="20"/>
        </w:numPr>
        <w:ind w:leftChars="0"/>
      </w:pPr>
      <w:r>
        <w:t>bulk configuration and bulk registration for UEs, e.g. Non-MSGin5G UEs or constrained devices, and Application Servers;</w:t>
      </w:r>
    </w:p>
    <w:p w14:paraId="58365FD9" w14:textId="41894351" w:rsidR="00BA58E7" w:rsidRDefault="00BA58E7" w:rsidP="00BA58E7">
      <w:pPr>
        <w:pStyle w:val="ListParagraph"/>
        <w:numPr>
          <w:ilvl w:val="0"/>
          <w:numId w:val="20"/>
        </w:numPr>
        <w:ind w:leftChars="0"/>
      </w:pPr>
      <w:r>
        <w:t>the procedures and architectural enhancement to support Broadcast massaging by introducing Broadcast Message Gateway;</w:t>
      </w:r>
    </w:p>
    <w:p w14:paraId="3907DE26" w14:textId="55547CE9" w:rsidR="00BA58E7" w:rsidRDefault="00BA58E7" w:rsidP="00BA58E7">
      <w:pPr>
        <w:pStyle w:val="ListParagraph"/>
        <w:numPr>
          <w:ilvl w:val="0"/>
          <w:numId w:val="20"/>
        </w:numPr>
        <w:ind w:leftChars="0"/>
      </w:pPr>
      <w:r>
        <w:t>the procedures, e.g. configuration, registration, for MSGin5G Client in constrained device and Gateway UE by using MSGin5G-6 reference point; and</w:t>
      </w:r>
    </w:p>
    <w:p w14:paraId="7DE23B3B" w14:textId="634FA69A" w:rsidR="00BA58E7" w:rsidRDefault="00BA58E7" w:rsidP="00BA58E7">
      <w:pPr>
        <w:pStyle w:val="ListParagraph"/>
        <w:numPr>
          <w:ilvl w:val="0"/>
          <w:numId w:val="20"/>
        </w:numPr>
        <w:ind w:leftChars="0"/>
      </w:pPr>
      <w:r>
        <w:t xml:space="preserve">the service logic between some features, e.g. </w:t>
      </w:r>
    </w:p>
    <w:p w14:paraId="6B07480F" w14:textId="53AAE1C2" w:rsidR="00BA58E7" w:rsidRDefault="00BA58E7" w:rsidP="00BA58E7">
      <w:pPr>
        <w:pStyle w:val="ListParagraph"/>
        <w:numPr>
          <w:ilvl w:val="1"/>
          <w:numId w:val="20"/>
        </w:numPr>
        <w:ind w:leftChars="0"/>
      </w:pPr>
      <w:r>
        <w:t>service logic between message aggregation and segment. If an aggregated message is sent to a recipient whose supported message segment size is smaller than the aggregated message, will the message be split or segmented; and</w:t>
      </w:r>
    </w:p>
    <w:p w14:paraId="11644A95" w14:textId="7CBE17C9" w:rsidR="00BA58E7" w:rsidRDefault="00BA58E7" w:rsidP="00BA58E7">
      <w:pPr>
        <w:pStyle w:val="ListParagraph"/>
        <w:numPr>
          <w:ilvl w:val="1"/>
          <w:numId w:val="20"/>
        </w:numPr>
        <w:ind w:leftChars="0"/>
      </w:pPr>
      <w:r>
        <w:t>service logic between store forward and device triggering. If store and forward is allowed by an MSGin5G message and device triggering is supported by the recipient, how the MSGin5G Server works; etc.</w:t>
      </w:r>
    </w:p>
    <w:p w14:paraId="0EC1D799" w14:textId="77777777" w:rsidR="00BA58E7" w:rsidRPr="000D2E94" w:rsidRDefault="00BA58E7" w:rsidP="00BA58E7">
      <w:pPr>
        <w:rPr>
          <w:b/>
        </w:rPr>
      </w:pPr>
      <w:r w:rsidRPr="000D2E94">
        <w:rPr>
          <w:b/>
        </w:rPr>
        <w:t>References</w:t>
      </w:r>
      <w:r w:rsidRPr="000D2E94">
        <w:t xml:space="preserve"> </w:t>
      </w:r>
    </w:p>
    <w:p w14:paraId="7E34EA9E" w14:textId="6A2B8356" w:rsidR="00BA58E7" w:rsidRDefault="00BA58E7" w:rsidP="00BA58E7">
      <w:r>
        <w:t>List of related CRs: select "TSG Status = Approved" in:</w:t>
      </w:r>
      <w:r>
        <w:br/>
      </w:r>
      <w:hyperlink r:id="rId857" w:history="1">
        <w:r w:rsidRPr="00C83727">
          <w:rPr>
            <w:rStyle w:val="Hyperlink"/>
          </w:rPr>
          <w:t>https://portal.3gpp.org/ChangeRequests.aspx?q=1&amp;workitem=990116,950026,990019,990099,990041</w:t>
        </w:r>
      </w:hyperlink>
    </w:p>
    <w:p w14:paraId="10937EE6" w14:textId="7BBF8A98" w:rsidR="00BA58E7" w:rsidRDefault="00BA58E7" w:rsidP="00BA58E7">
      <w:pPr>
        <w:pStyle w:val="EW"/>
      </w:pPr>
      <w:r>
        <w:t>[1]</w:t>
      </w:r>
      <w:r>
        <w:tab/>
        <w:t>TS 23.554: "Application architecture for MSGin5G Service; Stage 2;".</w:t>
      </w:r>
    </w:p>
    <w:p w14:paraId="05780796" w14:textId="77777777" w:rsidR="00BA58E7" w:rsidRDefault="00BA58E7" w:rsidP="00BA58E7">
      <w:pPr>
        <w:pStyle w:val="EW"/>
      </w:pPr>
      <w:r>
        <w:t>[2]</w:t>
      </w:r>
      <w:r>
        <w:tab/>
        <w:t>TS 22.262: "Message Service within the 5G System".</w:t>
      </w:r>
    </w:p>
    <w:p w14:paraId="68C7CAA6" w14:textId="77777777" w:rsidR="00BA58E7" w:rsidRDefault="00BA58E7" w:rsidP="00BA58E7">
      <w:pPr>
        <w:pStyle w:val="EW"/>
      </w:pPr>
      <w:r>
        <w:t>[3]</w:t>
      </w:r>
      <w:r>
        <w:tab/>
        <w:t>TS 33.501: "Security architecture and procedures for 5G System".</w:t>
      </w:r>
    </w:p>
    <w:p w14:paraId="53B6353E" w14:textId="77777777" w:rsidR="00BA58E7" w:rsidRDefault="00BA58E7" w:rsidP="00BA58E7">
      <w:pPr>
        <w:pStyle w:val="EW"/>
      </w:pPr>
      <w:r>
        <w:t>[4]</w:t>
      </w:r>
      <w:r>
        <w:tab/>
        <w:t>TS 24.538: " Enabling MSGin5G Service;Protocol specification;".</w:t>
      </w:r>
    </w:p>
    <w:p w14:paraId="10257DCB" w14:textId="77777777" w:rsidR="00BA58E7" w:rsidRDefault="00BA58E7" w:rsidP="00BA58E7">
      <w:pPr>
        <w:pStyle w:val="EW"/>
      </w:pPr>
      <w:r>
        <w:t>[5]</w:t>
      </w:r>
      <w:r>
        <w:tab/>
        <w:t>TS 29.538: " Enabling MSGin5G Service;Application Programming Interfaces (API) specification;".</w:t>
      </w:r>
    </w:p>
    <w:p w14:paraId="668DD58E" w14:textId="4D016478" w:rsidR="00BA58E7" w:rsidRDefault="00BA58E7" w:rsidP="00BA58E7">
      <w:pPr>
        <w:pStyle w:val="EW"/>
      </w:pPr>
      <w:r>
        <w:t>[6]</w:t>
      </w:r>
      <w:r>
        <w:tab/>
        <w:t>TS 23.434: "Service Enabler Architecture Layer for Verticals".</w:t>
      </w:r>
    </w:p>
    <w:p w14:paraId="7C471591" w14:textId="3F27C7AD" w:rsidR="007A1D6C" w:rsidRDefault="007A1D6C" w:rsidP="007A1D6C">
      <w:pPr>
        <w:pStyle w:val="Heading2"/>
        <w:rPr>
          <w:lang w:eastAsia="en-GB"/>
        </w:rPr>
      </w:pPr>
      <w:bookmarkStart w:id="205" w:name="_Toc171519741"/>
      <w:r>
        <w:rPr>
          <w:lang w:eastAsia="en-GB"/>
        </w:rPr>
        <w:t>27.1</w:t>
      </w:r>
      <w:r w:rsidR="00EA4AE5">
        <w:rPr>
          <w:lang w:eastAsia="en-GB"/>
        </w:rPr>
        <w:t>4</w:t>
      </w:r>
      <w:r>
        <w:rPr>
          <w:lang w:eastAsia="en-GB"/>
        </w:rPr>
        <w:tab/>
      </w:r>
      <w:r w:rsidRPr="007A1D6C">
        <w:rPr>
          <w:lang w:eastAsia="en-GB"/>
        </w:rPr>
        <w:t xml:space="preserve">Security Assurance Specification (SCAS) </w:t>
      </w:r>
      <w:r>
        <w:rPr>
          <w:lang w:eastAsia="en-GB"/>
        </w:rPr>
        <w:t>Phase 2</w:t>
      </w:r>
      <w:bookmarkEnd w:id="205"/>
    </w:p>
    <w:tbl>
      <w:tblPr>
        <w:tblW w:w="996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535"/>
        <w:gridCol w:w="2297"/>
        <w:gridCol w:w="374"/>
        <w:gridCol w:w="799"/>
        <w:gridCol w:w="2204"/>
      </w:tblGrid>
      <w:tr w:rsidR="007A1D6C" w:rsidRPr="00EF7FBB" w14:paraId="0F5BDFB9" w14:textId="77777777" w:rsidTr="007A1D6C">
        <w:trPr>
          <w:trHeight w:val="255"/>
        </w:trPr>
        <w:tc>
          <w:tcPr>
            <w:tcW w:w="757" w:type="dxa"/>
            <w:shd w:val="clear" w:color="auto" w:fill="auto"/>
            <w:tcMar>
              <w:left w:w="28" w:type="dxa"/>
              <w:right w:w="28" w:type="dxa"/>
            </w:tcMar>
            <w:hideMark/>
          </w:tcPr>
          <w:p w14:paraId="61CD0501" w14:textId="77777777" w:rsidR="007A1D6C" w:rsidRPr="00EF7FBB" w:rsidRDefault="007A1D6C"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950016</w:t>
            </w:r>
          </w:p>
        </w:tc>
        <w:tc>
          <w:tcPr>
            <w:tcW w:w="3535" w:type="dxa"/>
            <w:shd w:val="clear" w:color="auto" w:fill="auto"/>
            <w:tcMar>
              <w:left w:w="28" w:type="dxa"/>
              <w:right w:w="28" w:type="dxa"/>
            </w:tcMar>
            <w:hideMark/>
          </w:tcPr>
          <w:p w14:paraId="1145E549" w14:textId="77777777" w:rsidR="007A1D6C" w:rsidRPr="00EF7FBB" w:rsidRDefault="007A1D6C" w:rsidP="00FB448D">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Security Assurance Specification (SCAS) for 5G Rel-17 Features </w:t>
            </w:r>
          </w:p>
        </w:tc>
        <w:tc>
          <w:tcPr>
            <w:tcW w:w="2297" w:type="dxa"/>
            <w:shd w:val="clear" w:color="auto" w:fill="auto"/>
            <w:tcMar>
              <w:left w:w="28" w:type="dxa"/>
              <w:right w:w="28" w:type="dxa"/>
            </w:tcMar>
            <w:hideMark/>
          </w:tcPr>
          <w:p w14:paraId="4179E6E7" w14:textId="77777777" w:rsidR="007A1D6C" w:rsidRPr="00EF7FBB" w:rsidRDefault="007A1D6C"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SCAS_5G_Ph2</w:t>
            </w:r>
          </w:p>
        </w:tc>
        <w:tc>
          <w:tcPr>
            <w:tcW w:w="374" w:type="dxa"/>
            <w:shd w:val="clear" w:color="auto" w:fill="auto"/>
            <w:tcMar>
              <w:left w:w="28" w:type="dxa"/>
              <w:right w:w="28" w:type="dxa"/>
            </w:tcMar>
            <w:hideMark/>
          </w:tcPr>
          <w:p w14:paraId="7C9C0D65" w14:textId="77777777" w:rsidR="007A1D6C" w:rsidRPr="00EF7FBB" w:rsidRDefault="007A1D6C"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799" w:type="dxa"/>
            <w:shd w:val="clear" w:color="auto" w:fill="auto"/>
            <w:tcMar>
              <w:left w:w="28" w:type="dxa"/>
              <w:right w:w="28" w:type="dxa"/>
            </w:tcMar>
            <w:hideMark/>
          </w:tcPr>
          <w:p w14:paraId="09BAE7F6" w14:textId="7F471090" w:rsidR="007A1D6C" w:rsidRPr="00EF7FBB" w:rsidRDefault="003C763E" w:rsidP="00FB448D">
            <w:pPr>
              <w:overflowPunct/>
              <w:autoSpaceDE/>
              <w:autoSpaceDN/>
              <w:adjustRightInd/>
              <w:spacing w:after="0"/>
              <w:textAlignment w:val="auto"/>
              <w:rPr>
                <w:rFonts w:ascii="Calibri" w:hAnsi="Calibri" w:cs="Calibri"/>
                <w:color w:val="0563C1"/>
                <w:sz w:val="18"/>
                <w:szCs w:val="18"/>
                <w:u w:val="single"/>
                <w:lang w:eastAsia="en-GB"/>
              </w:rPr>
            </w:pPr>
            <w:hyperlink r:id="rId858" w:history="1">
              <w:r w:rsidR="007A1D6C" w:rsidRPr="007D3634">
                <w:rPr>
                  <w:rFonts w:ascii="Calibri" w:hAnsi="Calibri" w:cs="Calibri"/>
                  <w:color w:val="0563C1"/>
                  <w:sz w:val="16"/>
                  <w:szCs w:val="18"/>
                  <w:u w:val="single"/>
                  <w:lang w:eastAsia="en-GB"/>
                </w:rPr>
                <w:t>SP-220192</w:t>
              </w:r>
            </w:hyperlink>
          </w:p>
        </w:tc>
        <w:tc>
          <w:tcPr>
            <w:tcW w:w="2204" w:type="dxa"/>
            <w:shd w:val="clear" w:color="auto" w:fill="auto"/>
            <w:tcMar>
              <w:left w:w="28" w:type="dxa"/>
              <w:right w:w="28" w:type="dxa"/>
            </w:tcMar>
            <w:hideMark/>
          </w:tcPr>
          <w:p w14:paraId="62617D0A" w14:textId="77777777" w:rsidR="007A1D6C" w:rsidRPr="00EF7FBB" w:rsidRDefault="007A1D6C" w:rsidP="00FB448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Rong Wu, Huawei Technologies Co., Ltd. </w:t>
            </w:r>
          </w:p>
        </w:tc>
      </w:tr>
    </w:tbl>
    <w:p w14:paraId="71DA6120" w14:textId="441E7861" w:rsidR="007A1D6C" w:rsidRDefault="007A1D6C" w:rsidP="007A1D6C">
      <w:pPr>
        <w:rPr>
          <w:lang w:eastAsia="en-GB"/>
        </w:rPr>
      </w:pPr>
      <w:r w:rsidRPr="007A1D6C">
        <w:rPr>
          <w:lang w:eastAsia="en-GB"/>
        </w:rPr>
        <w:t>Summary based on the input provided by Huawei in SP-240882.</w:t>
      </w:r>
    </w:p>
    <w:p w14:paraId="3327DF9A" w14:textId="77777777" w:rsidR="007A1D6C" w:rsidRDefault="007A1D6C" w:rsidP="007A1D6C">
      <w:pPr>
        <w:rPr>
          <w:lang w:eastAsia="en-GB"/>
        </w:rPr>
      </w:pPr>
      <w:r>
        <w:rPr>
          <w:lang w:eastAsia="en-GB"/>
        </w:rPr>
        <w:t>This work item is a routine work to maintain and enhance the assurance specification that is used by NESAS/SCAS scheme jointly developed by GSMA and 3GPP. The scheme is currently being discussed for adoption by EU5G.</w:t>
      </w:r>
    </w:p>
    <w:p w14:paraId="51D5821D" w14:textId="77777777" w:rsidR="007A1D6C" w:rsidRDefault="007A1D6C" w:rsidP="007A1D6C">
      <w:pPr>
        <w:rPr>
          <w:lang w:eastAsia="en-GB"/>
        </w:rPr>
      </w:pPr>
      <w:r>
        <w:rPr>
          <w:lang w:eastAsia="en-GB"/>
        </w:rPr>
        <w:t>This work item covers more than 20 SCAS specifications. During the course of the release, the scope of the scheme has later been revised following ENISA's feedback to take into account their work on a gap analysis. This is to strengthen the case for the NESAS/SCAS scheme being one of the candidate schemes for adoption by EU5G. The work done in this work item includes at least: clarification of the security assurance level of NESAS/SCAS scheme, revision of several specifications based on requests and feedback from GSMA, additions of new test cases covering the new features of Rel-18.</w:t>
      </w:r>
    </w:p>
    <w:p w14:paraId="3BB15815" w14:textId="77777777" w:rsidR="007A1D6C" w:rsidRPr="000D2E94" w:rsidRDefault="007A1D6C" w:rsidP="007A1D6C">
      <w:pPr>
        <w:rPr>
          <w:b/>
        </w:rPr>
      </w:pPr>
      <w:r w:rsidRPr="000D2E94">
        <w:rPr>
          <w:b/>
        </w:rPr>
        <w:t>References</w:t>
      </w:r>
      <w:r w:rsidRPr="000D2E94">
        <w:t xml:space="preserve"> </w:t>
      </w:r>
    </w:p>
    <w:p w14:paraId="2D989FF2" w14:textId="6EAE48D6" w:rsidR="007A1D6C" w:rsidRDefault="007A1D6C" w:rsidP="007A1D6C">
      <w:pPr>
        <w:rPr>
          <w:lang w:eastAsia="en-GB"/>
        </w:rPr>
      </w:pPr>
      <w:r>
        <w:t>List of related CRs: select "TSG Status = Approved" in:</w:t>
      </w:r>
      <w:r>
        <w:br/>
      </w:r>
      <w:hyperlink r:id="rId859" w:history="1">
        <w:r w:rsidRPr="00C83727">
          <w:rPr>
            <w:rStyle w:val="Hyperlink"/>
            <w:lang w:eastAsia="en-GB"/>
          </w:rPr>
          <w:t>https://portal.3gpp.org/ChangeRequests.aspx?q=1&amp;workitem=950016</w:t>
        </w:r>
      </w:hyperlink>
      <w:r>
        <w:rPr>
          <w:lang w:eastAsia="en-GB"/>
        </w:rPr>
        <w:t xml:space="preserve"> </w:t>
      </w:r>
    </w:p>
    <w:p w14:paraId="146C7B40" w14:textId="25BEEA82" w:rsidR="007A1D6C" w:rsidRDefault="00A11636" w:rsidP="00A11636">
      <w:pPr>
        <w:pStyle w:val="Heading2"/>
        <w:rPr>
          <w:lang w:eastAsia="en-GB"/>
        </w:rPr>
      </w:pPr>
      <w:bookmarkStart w:id="206" w:name="_Toc171519742"/>
      <w:r>
        <w:rPr>
          <w:lang w:eastAsia="en-GB"/>
        </w:rPr>
        <w:t>27.1</w:t>
      </w:r>
      <w:r w:rsidR="00EA4AE5">
        <w:rPr>
          <w:lang w:eastAsia="en-GB"/>
        </w:rPr>
        <w:t>5</w:t>
      </w:r>
      <w:r>
        <w:rPr>
          <w:lang w:eastAsia="en-GB"/>
        </w:rPr>
        <w:tab/>
      </w:r>
      <w:r w:rsidRPr="00A11636">
        <w:rPr>
          <w:lang w:eastAsia="en-GB"/>
        </w:rPr>
        <w:t>Vehicle-Mounted Relays</w:t>
      </w:r>
      <w:bookmarkEnd w:id="206"/>
      <w:r w:rsidRPr="00A11636">
        <w:rPr>
          <w:lang w:eastAsia="en-GB"/>
        </w:rPr>
        <w:t xml:space="preserve"> </w:t>
      </w:r>
    </w:p>
    <w:tbl>
      <w:tblPr>
        <w:tblW w:w="996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535"/>
        <w:gridCol w:w="2297"/>
        <w:gridCol w:w="374"/>
        <w:gridCol w:w="799"/>
        <w:gridCol w:w="2204"/>
      </w:tblGrid>
      <w:tr w:rsidR="00A11636" w:rsidRPr="00EF7FBB" w14:paraId="27F2DCD1" w14:textId="77777777" w:rsidTr="00FB448D">
        <w:trPr>
          <w:trHeight w:val="255"/>
        </w:trPr>
        <w:tc>
          <w:tcPr>
            <w:tcW w:w="757" w:type="dxa"/>
            <w:shd w:val="clear" w:color="auto" w:fill="auto"/>
            <w:tcMar>
              <w:left w:w="28" w:type="dxa"/>
              <w:right w:w="28" w:type="dxa"/>
            </w:tcMar>
            <w:hideMark/>
          </w:tcPr>
          <w:p w14:paraId="1DBA6464" w14:textId="77777777" w:rsidR="00A11636" w:rsidRPr="00EF7FBB" w:rsidRDefault="00A11636" w:rsidP="00FB448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930028</w:t>
            </w:r>
          </w:p>
        </w:tc>
        <w:tc>
          <w:tcPr>
            <w:tcW w:w="3535" w:type="dxa"/>
            <w:shd w:val="clear" w:color="auto" w:fill="auto"/>
            <w:tcMar>
              <w:left w:w="28" w:type="dxa"/>
              <w:right w:w="28" w:type="dxa"/>
            </w:tcMar>
            <w:hideMark/>
          </w:tcPr>
          <w:p w14:paraId="12AA0621" w14:textId="77777777" w:rsidR="00A11636" w:rsidRPr="00EF7FBB" w:rsidRDefault="00A11636" w:rsidP="00FB448D">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Vehicle-Mounted Relays </w:t>
            </w:r>
          </w:p>
        </w:tc>
        <w:tc>
          <w:tcPr>
            <w:tcW w:w="2297" w:type="dxa"/>
            <w:shd w:val="clear" w:color="auto" w:fill="auto"/>
            <w:tcMar>
              <w:left w:w="28" w:type="dxa"/>
              <w:right w:w="28" w:type="dxa"/>
            </w:tcMar>
            <w:hideMark/>
          </w:tcPr>
          <w:p w14:paraId="1FB9E380" w14:textId="77777777" w:rsidR="00A11636" w:rsidRPr="00EF7FBB" w:rsidRDefault="00A11636" w:rsidP="00FB448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VMR</w:t>
            </w:r>
          </w:p>
        </w:tc>
        <w:tc>
          <w:tcPr>
            <w:tcW w:w="374" w:type="dxa"/>
            <w:shd w:val="clear" w:color="auto" w:fill="auto"/>
            <w:tcMar>
              <w:left w:w="28" w:type="dxa"/>
              <w:right w:w="28" w:type="dxa"/>
            </w:tcMar>
            <w:hideMark/>
          </w:tcPr>
          <w:p w14:paraId="3959723A" w14:textId="77777777" w:rsidR="00A11636" w:rsidRPr="00EF7FBB" w:rsidRDefault="00A11636"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799" w:type="dxa"/>
            <w:shd w:val="clear" w:color="auto" w:fill="auto"/>
            <w:tcMar>
              <w:left w:w="28" w:type="dxa"/>
              <w:right w:w="28" w:type="dxa"/>
            </w:tcMar>
            <w:hideMark/>
          </w:tcPr>
          <w:p w14:paraId="377FF4E9" w14:textId="7528E9D4" w:rsidR="00A11636" w:rsidRPr="00EF7FBB" w:rsidRDefault="003C763E" w:rsidP="00FB448D">
            <w:pPr>
              <w:overflowPunct/>
              <w:autoSpaceDE/>
              <w:autoSpaceDN/>
              <w:adjustRightInd/>
              <w:spacing w:after="0"/>
              <w:textAlignment w:val="auto"/>
              <w:rPr>
                <w:rFonts w:ascii="Calibri" w:hAnsi="Calibri" w:cs="Calibri"/>
                <w:color w:val="0563C1"/>
                <w:sz w:val="18"/>
                <w:szCs w:val="18"/>
                <w:u w:val="single"/>
                <w:lang w:eastAsia="en-GB"/>
              </w:rPr>
            </w:pPr>
            <w:hyperlink r:id="rId860" w:history="1">
              <w:r w:rsidR="00A11636" w:rsidRPr="007D3634">
                <w:rPr>
                  <w:rFonts w:ascii="Calibri" w:hAnsi="Calibri" w:cs="Calibri"/>
                  <w:color w:val="0563C1"/>
                  <w:sz w:val="16"/>
                  <w:szCs w:val="18"/>
                  <w:u w:val="single"/>
                  <w:lang w:eastAsia="en-GB"/>
                </w:rPr>
                <w:t>SP-211054</w:t>
              </w:r>
            </w:hyperlink>
          </w:p>
        </w:tc>
        <w:tc>
          <w:tcPr>
            <w:tcW w:w="2204" w:type="dxa"/>
            <w:shd w:val="clear" w:color="auto" w:fill="auto"/>
            <w:tcMar>
              <w:left w:w="28" w:type="dxa"/>
              <w:right w:w="28" w:type="dxa"/>
            </w:tcMar>
            <w:hideMark/>
          </w:tcPr>
          <w:p w14:paraId="42E36051" w14:textId="77777777" w:rsidR="00A11636" w:rsidRPr="00EF7FBB" w:rsidRDefault="00A11636" w:rsidP="00FB448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Francesco Pica, Qualcomm </w:t>
            </w:r>
          </w:p>
        </w:tc>
      </w:tr>
      <w:tr w:rsidR="00A11636" w:rsidRPr="00EF7FBB" w14:paraId="56C64272" w14:textId="77777777" w:rsidTr="00FB448D">
        <w:trPr>
          <w:trHeight w:val="255"/>
        </w:trPr>
        <w:tc>
          <w:tcPr>
            <w:tcW w:w="757" w:type="dxa"/>
            <w:shd w:val="clear" w:color="auto" w:fill="auto"/>
            <w:tcMar>
              <w:left w:w="28" w:type="dxa"/>
              <w:right w:w="28" w:type="dxa"/>
            </w:tcMar>
            <w:hideMark/>
          </w:tcPr>
          <w:p w14:paraId="2B0E0C27" w14:textId="77777777" w:rsidR="00A11636" w:rsidRPr="00EF7FBB" w:rsidRDefault="00A11636"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890022</w:t>
            </w:r>
          </w:p>
        </w:tc>
        <w:tc>
          <w:tcPr>
            <w:tcW w:w="3535" w:type="dxa"/>
            <w:shd w:val="clear" w:color="auto" w:fill="auto"/>
            <w:tcMar>
              <w:left w:w="28" w:type="dxa"/>
              <w:right w:w="28" w:type="dxa"/>
            </w:tcMar>
            <w:hideMark/>
          </w:tcPr>
          <w:p w14:paraId="54F4FFEB" w14:textId="77777777" w:rsidR="00A11636" w:rsidRPr="00EF7FBB" w:rsidRDefault="00A11636" w:rsidP="00FB448D">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VMR</w:t>
            </w:r>
          </w:p>
        </w:tc>
        <w:tc>
          <w:tcPr>
            <w:tcW w:w="2297" w:type="dxa"/>
            <w:shd w:val="clear" w:color="auto" w:fill="auto"/>
            <w:tcMar>
              <w:left w:w="28" w:type="dxa"/>
              <w:right w:w="28" w:type="dxa"/>
            </w:tcMar>
            <w:hideMark/>
          </w:tcPr>
          <w:p w14:paraId="560ACCB6" w14:textId="77777777" w:rsidR="00A11636" w:rsidRPr="00EF7FBB" w:rsidRDefault="00A11636"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FS_VMR</w:t>
            </w:r>
          </w:p>
        </w:tc>
        <w:tc>
          <w:tcPr>
            <w:tcW w:w="374" w:type="dxa"/>
            <w:shd w:val="clear" w:color="auto" w:fill="auto"/>
            <w:tcMar>
              <w:left w:w="28" w:type="dxa"/>
              <w:right w:w="28" w:type="dxa"/>
            </w:tcMar>
            <w:hideMark/>
          </w:tcPr>
          <w:p w14:paraId="775C42FF" w14:textId="77777777" w:rsidR="00A11636" w:rsidRPr="00EF7FBB" w:rsidRDefault="00A11636"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S1</w:t>
            </w:r>
          </w:p>
        </w:tc>
        <w:tc>
          <w:tcPr>
            <w:tcW w:w="799" w:type="dxa"/>
            <w:shd w:val="clear" w:color="auto" w:fill="auto"/>
            <w:tcMar>
              <w:left w:w="28" w:type="dxa"/>
              <w:right w:w="28" w:type="dxa"/>
            </w:tcMar>
            <w:hideMark/>
          </w:tcPr>
          <w:p w14:paraId="29832B85" w14:textId="256D72AE" w:rsidR="00A11636" w:rsidRPr="00EF7FBB" w:rsidRDefault="003C763E" w:rsidP="00FB448D">
            <w:pPr>
              <w:overflowPunct/>
              <w:autoSpaceDE/>
              <w:autoSpaceDN/>
              <w:adjustRightInd/>
              <w:spacing w:after="0"/>
              <w:textAlignment w:val="auto"/>
              <w:rPr>
                <w:rFonts w:ascii="Calibri" w:hAnsi="Calibri" w:cs="Calibri"/>
                <w:color w:val="0563C1"/>
                <w:sz w:val="18"/>
                <w:szCs w:val="18"/>
                <w:u w:val="single"/>
                <w:lang w:eastAsia="en-GB"/>
              </w:rPr>
            </w:pPr>
            <w:hyperlink r:id="rId861" w:history="1">
              <w:r w:rsidR="00A11636" w:rsidRPr="007D3634">
                <w:rPr>
                  <w:rFonts w:ascii="Calibri" w:hAnsi="Calibri" w:cs="Calibri"/>
                  <w:color w:val="0563C1"/>
                  <w:sz w:val="16"/>
                  <w:szCs w:val="18"/>
                  <w:u w:val="single"/>
                  <w:lang w:eastAsia="en-GB"/>
                </w:rPr>
                <w:t>SP-200798</w:t>
              </w:r>
            </w:hyperlink>
          </w:p>
        </w:tc>
        <w:tc>
          <w:tcPr>
            <w:tcW w:w="2204" w:type="dxa"/>
            <w:shd w:val="clear" w:color="auto" w:fill="auto"/>
            <w:tcMar>
              <w:left w:w="28" w:type="dxa"/>
              <w:right w:w="28" w:type="dxa"/>
            </w:tcMar>
            <w:hideMark/>
          </w:tcPr>
          <w:p w14:paraId="282962F6" w14:textId="77777777" w:rsidR="00A11636" w:rsidRPr="00EF7FBB" w:rsidRDefault="00A11636" w:rsidP="00FB448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Francesco Pica </w:t>
            </w:r>
          </w:p>
        </w:tc>
      </w:tr>
      <w:tr w:rsidR="00A11636" w:rsidRPr="00EF7FBB" w14:paraId="7FB41FE6" w14:textId="77777777" w:rsidTr="00FB448D">
        <w:trPr>
          <w:trHeight w:val="255"/>
        </w:trPr>
        <w:tc>
          <w:tcPr>
            <w:tcW w:w="757" w:type="dxa"/>
            <w:shd w:val="clear" w:color="auto" w:fill="auto"/>
            <w:tcMar>
              <w:left w:w="28" w:type="dxa"/>
              <w:right w:w="28" w:type="dxa"/>
            </w:tcMar>
            <w:hideMark/>
          </w:tcPr>
          <w:p w14:paraId="0EEFE968" w14:textId="77777777" w:rsidR="00A11636" w:rsidRPr="00EF7FBB" w:rsidRDefault="00A11636"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930021</w:t>
            </w:r>
          </w:p>
        </w:tc>
        <w:tc>
          <w:tcPr>
            <w:tcW w:w="3535" w:type="dxa"/>
            <w:shd w:val="clear" w:color="auto" w:fill="auto"/>
            <w:tcMar>
              <w:left w:w="28" w:type="dxa"/>
              <w:right w:w="28" w:type="dxa"/>
            </w:tcMar>
            <w:hideMark/>
          </w:tcPr>
          <w:p w14:paraId="24D9F407" w14:textId="77777777" w:rsidR="00A11636" w:rsidRPr="00EF7FBB" w:rsidRDefault="00A11636" w:rsidP="00FB448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1 of VMR</w:t>
            </w:r>
          </w:p>
        </w:tc>
        <w:tc>
          <w:tcPr>
            <w:tcW w:w="2297" w:type="dxa"/>
            <w:shd w:val="clear" w:color="auto" w:fill="auto"/>
            <w:tcMar>
              <w:left w:w="28" w:type="dxa"/>
              <w:right w:w="28" w:type="dxa"/>
            </w:tcMar>
            <w:hideMark/>
          </w:tcPr>
          <w:p w14:paraId="587381B0" w14:textId="77777777" w:rsidR="00A11636" w:rsidRPr="00EF7FBB" w:rsidRDefault="00A11636"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VMR</w:t>
            </w:r>
          </w:p>
        </w:tc>
        <w:tc>
          <w:tcPr>
            <w:tcW w:w="374" w:type="dxa"/>
            <w:shd w:val="clear" w:color="auto" w:fill="auto"/>
            <w:tcMar>
              <w:left w:w="28" w:type="dxa"/>
              <w:right w:w="28" w:type="dxa"/>
            </w:tcMar>
            <w:hideMark/>
          </w:tcPr>
          <w:p w14:paraId="62433246" w14:textId="77777777" w:rsidR="00A11636" w:rsidRPr="00EF7FBB" w:rsidRDefault="00A11636"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S1</w:t>
            </w:r>
          </w:p>
        </w:tc>
        <w:tc>
          <w:tcPr>
            <w:tcW w:w="799" w:type="dxa"/>
            <w:shd w:val="clear" w:color="auto" w:fill="auto"/>
            <w:tcMar>
              <w:left w:w="28" w:type="dxa"/>
              <w:right w:w="28" w:type="dxa"/>
            </w:tcMar>
            <w:hideMark/>
          </w:tcPr>
          <w:p w14:paraId="46EC9281" w14:textId="79DEA8E8" w:rsidR="00A11636" w:rsidRPr="00EF7FBB" w:rsidRDefault="003C763E" w:rsidP="00FB448D">
            <w:pPr>
              <w:overflowPunct/>
              <w:autoSpaceDE/>
              <w:autoSpaceDN/>
              <w:adjustRightInd/>
              <w:spacing w:after="0"/>
              <w:textAlignment w:val="auto"/>
              <w:rPr>
                <w:rFonts w:ascii="Calibri" w:hAnsi="Calibri" w:cs="Calibri"/>
                <w:color w:val="0563C1"/>
                <w:sz w:val="18"/>
                <w:szCs w:val="18"/>
                <w:u w:val="single"/>
                <w:lang w:eastAsia="en-GB"/>
              </w:rPr>
            </w:pPr>
            <w:hyperlink r:id="rId862" w:history="1">
              <w:r w:rsidR="00A11636" w:rsidRPr="007D3634">
                <w:rPr>
                  <w:rFonts w:ascii="Calibri" w:hAnsi="Calibri" w:cs="Calibri"/>
                  <w:color w:val="0563C1"/>
                  <w:sz w:val="16"/>
                  <w:szCs w:val="18"/>
                  <w:u w:val="single"/>
                  <w:lang w:eastAsia="en-GB"/>
                </w:rPr>
                <w:t>SP-211054</w:t>
              </w:r>
            </w:hyperlink>
          </w:p>
        </w:tc>
        <w:tc>
          <w:tcPr>
            <w:tcW w:w="2204" w:type="dxa"/>
            <w:shd w:val="clear" w:color="auto" w:fill="auto"/>
            <w:tcMar>
              <w:left w:w="28" w:type="dxa"/>
              <w:right w:w="28" w:type="dxa"/>
            </w:tcMar>
            <w:hideMark/>
          </w:tcPr>
          <w:p w14:paraId="7CBD27FD" w14:textId="77777777" w:rsidR="00A11636" w:rsidRPr="00EF7FBB" w:rsidRDefault="00A11636" w:rsidP="00FB448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Francesco Pica, Qualcomm </w:t>
            </w:r>
          </w:p>
        </w:tc>
      </w:tr>
      <w:tr w:rsidR="00A11636" w:rsidRPr="00EF7FBB" w14:paraId="160623C7" w14:textId="77777777" w:rsidTr="00FB448D">
        <w:trPr>
          <w:trHeight w:val="255"/>
        </w:trPr>
        <w:tc>
          <w:tcPr>
            <w:tcW w:w="757" w:type="dxa"/>
            <w:shd w:val="clear" w:color="auto" w:fill="auto"/>
            <w:tcMar>
              <w:left w:w="28" w:type="dxa"/>
              <w:right w:w="28" w:type="dxa"/>
            </w:tcMar>
            <w:hideMark/>
          </w:tcPr>
          <w:p w14:paraId="3C38B8A9" w14:textId="77777777" w:rsidR="00A11636" w:rsidRPr="00EF7FBB" w:rsidRDefault="00A11636"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980018</w:t>
            </w:r>
          </w:p>
        </w:tc>
        <w:tc>
          <w:tcPr>
            <w:tcW w:w="3535" w:type="dxa"/>
            <w:shd w:val="clear" w:color="auto" w:fill="auto"/>
            <w:tcMar>
              <w:left w:w="28" w:type="dxa"/>
              <w:right w:w="28" w:type="dxa"/>
            </w:tcMar>
            <w:hideMark/>
          </w:tcPr>
          <w:p w14:paraId="6710F9D8" w14:textId="77777777" w:rsidR="00A11636" w:rsidRPr="00EF7FBB" w:rsidRDefault="00A11636" w:rsidP="00FB448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for VMR) Architecture Enhancements for Vehicle Mounted Relays</w:t>
            </w:r>
          </w:p>
        </w:tc>
        <w:tc>
          <w:tcPr>
            <w:tcW w:w="2297" w:type="dxa"/>
            <w:shd w:val="clear" w:color="auto" w:fill="auto"/>
            <w:tcMar>
              <w:left w:w="28" w:type="dxa"/>
              <w:right w:w="28" w:type="dxa"/>
            </w:tcMar>
            <w:hideMark/>
          </w:tcPr>
          <w:p w14:paraId="114DB421" w14:textId="77777777" w:rsidR="00A11636" w:rsidRPr="00EF7FBB" w:rsidRDefault="00A11636"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VMR</w:t>
            </w:r>
          </w:p>
        </w:tc>
        <w:tc>
          <w:tcPr>
            <w:tcW w:w="374" w:type="dxa"/>
            <w:shd w:val="clear" w:color="auto" w:fill="auto"/>
            <w:tcMar>
              <w:left w:w="28" w:type="dxa"/>
              <w:right w:w="28" w:type="dxa"/>
            </w:tcMar>
            <w:hideMark/>
          </w:tcPr>
          <w:p w14:paraId="6D04159A" w14:textId="77777777" w:rsidR="00A11636" w:rsidRPr="00EF7FBB" w:rsidRDefault="00A11636"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799" w:type="dxa"/>
            <w:shd w:val="clear" w:color="auto" w:fill="auto"/>
            <w:tcMar>
              <w:left w:w="28" w:type="dxa"/>
              <w:right w:w="28" w:type="dxa"/>
            </w:tcMar>
            <w:hideMark/>
          </w:tcPr>
          <w:p w14:paraId="50BD96F3" w14:textId="796365B5" w:rsidR="00A11636" w:rsidRPr="00EF7FBB" w:rsidRDefault="003C763E" w:rsidP="00FB448D">
            <w:pPr>
              <w:overflowPunct/>
              <w:autoSpaceDE/>
              <w:autoSpaceDN/>
              <w:adjustRightInd/>
              <w:spacing w:after="0"/>
              <w:textAlignment w:val="auto"/>
              <w:rPr>
                <w:rFonts w:ascii="Calibri" w:hAnsi="Calibri" w:cs="Calibri"/>
                <w:color w:val="0563C1"/>
                <w:sz w:val="18"/>
                <w:szCs w:val="18"/>
                <w:u w:val="single"/>
                <w:lang w:eastAsia="en-GB"/>
              </w:rPr>
            </w:pPr>
            <w:hyperlink r:id="rId863" w:history="1">
              <w:r w:rsidR="00A11636" w:rsidRPr="007D3634">
                <w:rPr>
                  <w:rFonts w:ascii="Calibri" w:hAnsi="Calibri" w:cs="Calibri"/>
                  <w:color w:val="0563C1"/>
                  <w:sz w:val="16"/>
                  <w:szCs w:val="18"/>
                  <w:u w:val="single"/>
                  <w:lang w:eastAsia="en-GB"/>
                </w:rPr>
                <w:t>SP-230105</w:t>
              </w:r>
            </w:hyperlink>
          </w:p>
        </w:tc>
        <w:tc>
          <w:tcPr>
            <w:tcW w:w="2204" w:type="dxa"/>
            <w:shd w:val="clear" w:color="auto" w:fill="auto"/>
            <w:tcMar>
              <w:left w:w="28" w:type="dxa"/>
              <w:right w:w="28" w:type="dxa"/>
            </w:tcMar>
            <w:hideMark/>
          </w:tcPr>
          <w:p w14:paraId="1454D899" w14:textId="48AEBC1C" w:rsidR="00A11636" w:rsidRPr="00EF7FBB" w:rsidRDefault="00A11636" w:rsidP="00FB448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Cheng, Hong, </w:t>
            </w:r>
            <w:r>
              <w:rPr>
                <w:rFonts w:ascii="Arial" w:hAnsi="Arial" w:cs="Arial"/>
                <w:b/>
                <w:bCs/>
                <w:color w:val="000000"/>
                <w:sz w:val="18"/>
                <w:szCs w:val="18"/>
                <w:lang w:eastAsia="en-GB"/>
              </w:rPr>
              <w:t>Qualcomm</w:t>
            </w:r>
            <w:r w:rsidRPr="00EF7FBB">
              <w:rPr>
                <w:rFonts w:ascii="Arial" w:hAnsi="Arial" w:cs="Arial"/>
                <w:b/>
                <w:bCs/>
                <w:color w:val="000000"/>
                <w:sz w:val="18"/>
                <w:szCs w:val="18"/>
                <w:lang w:eastAsia="en-GB"/>
              </w:rPr>
              <w:t xml:space="preserve">, </w:t>
            </w:r>
          </w:p>
        </w:tc>
      </w:tr>
      <w:tr w:rsidR="00A11636" w:rsidRPr="00EF7FBB" w14:paraId="666D74A3" w14:textId="77777777" w:rsidTr="00FB448D">
        <w:trPr>
          <w:trHeight w:val="255"/>
        </w:trPr>
        <w:tc>
          <w:tcPr>
            <w:tcW w:w="757" w:type="dxa"/>
            <w:shd w:val="clear" w:color="auto" w:fill="auto"/>
            <w:tcMar>
              <w:left w:w="28" w:type="dxa"/>
              <w:right w:w="28" w:type="dxa"/>
            </w:tcMar>
            <w:hideMark/>
          </w:tcPr>
          <w:p w14:paraId="049733A2" w14:textId="77777777" w:rsidR="00A11636" w:rsidRPr="00EF7FBB" w:rsidRDefault="00A11636"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990013</w:t>
            </w:r>
          </w:p>
        </w:tc>
        <w:tc>
          <w:tcPr>
            <w:tcW w:w="3535" w:type="dxa"/>
            <w:shd w:val="clear" w:color="auto" w:fill="auto"/>
            <w:tcMar>
              <w:left w:w="28" w:type="dxa"/>
              <w:right w:w="28" w:type="dxa"/>
            </w:tcMar>
            <w:hideMark/>
          </w:tcPr>
          <w:p w14:paraId="37A47304" w14:textId="77777777" w:rsidR="00A11636" w:rsidRPr="00EF7FBB" w:rsidRDefault="00A11636"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CT1 aspects of VMR</w:t>
            </w:r>
          </w:p>
        </w:tc>
        <w:tc>
          <w:tcPr>
            <w:tcW w:w="2297" w:type="dxa"/>
            <w:shd w:val="clear" w:color="auto" w:fill="auto"/>
            <w:tcMar>
              <w:left w:w="28" w:type="dxa"/>
              <w:right w:w="28" w:type="dxa"/>
            </w:tcMar>
            <w:hideMark/>
          </w:tcPr>
          <w:p w14:paraId="3ADD3DE4" w14:textId="77777777" w:rsidR="00A11636" w:rsidRPr="00EF7FBB" w:rsidRDefault="00A11636"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VMR</w:t>
            </w:r>
          </w:p>
        </w:tc>
        <w:tc>
          <w:tcPr>
            <w:tcW w:w="374" w:type="dxa"/>
            <w:shd w:val="clear" w:color="auto" w:fill="auto"/>
            <w:tcMar>
              <w:left w:w="28" w:type="dxa"/>
              <w:right w:w="28" w:type="dxa"/>
            </w:tcMar>
            <w:hideMark/>
          </w:tcPr>
          <w:p w14:paraId="549C1AB6" w14:textId="77777777" w:rsidR="00A11636" w:rsidRPr="00EF7FBB" w:rsidRDefault="00A11636"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799" w:type="dxa"/>
            <w:shd w:val="clear" w:color="auto" w:fill="auto"/>
            <w:tcMar>
              <w:left w:w="28" w:type="dxa"/>
              <w:right w:w="28" w:type="dxa"/>
            </w:tcMar>
            <w:hideMark/>
          </w:tcPr>
          <w:p w14:paraId="03B98B84" w14:textId="79FCCD1C" w:rsidR="00A11636" w:rsidRPr="00EF7FBB" w:rsidRDefault="003C763E" w:rsidP="00FB448D">
            <w:pPr>
              <w:overflowPunct/>
              <w:autoSpaceDE/>
              <w:autoSpaceDN/>
              <w:adjustRightInd/>
              <w:spacing w:after="0"/>
              <w:textAlignment w:val="auto"/>
              <w:rPr>
                <w:rFonts w:ascii="Calibri" w:hAnsi="Calibri" w:cs="Calibri"/>
                <w:color w:val="0563C1"/>
                <w:sz w:val="18"/>
                <w:szCs w:val="18"/>
                <w:u w:val="single"/>
                <w:lang w:eastAsia="en-GB"/>
              </w:rPr>
            </w:pPr>
            <w:hyperlink r:id="rId864" w:history="1">
              <w:r w:rsidR="00A11636" w:rsidRPr="007D3634">
                <w:rPr>
                  <w:rFonts w:ascii="Calibri" w:hAnsi="Calibri" w:cs="Calibri"/>
                  <w:color w:val="0563C1"/>
                  <w:sz w:val="16"/>
                  <w:szCs w:val="18"/>
                  <w:u w:val="single"/>
                  <w:lang w:eastAsia="en-GB"/>
                </w:rPr>
                <w:t>CP-232168</w:t>
              </w:r>
            </w:hyperlink>
          </w:p>
        </w:tc>
        <w:tc>
          <w:tcPr>
            <w:tcW w:w="2204" w:type="dxa"/>
            <w:shd w:val="clear" w:color="auto" w:fill="auto"/>
            <w:tcMar>
              <w:left w:w="28" w:type="dxa"/>
              <w:right w:w="28" w:type="dxa"/>
            </w:tcMar>
            <w:hideMark/>
          </w:tcPr>
          <w:p w14:paraId="002A00CD" w14:textId="727361E6" w:rsidR="00A11636" w:rsidRPr="00EF7FBB" w:rsidRDefault="00A11636" w:rsidP="00FB448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Kim, Sunghoon, </w:t>
            </w:r>
            <w:r>
              <w:rPr>
                <w:rFonts w:ascii="Arial" w:hAnsi="Arial" w:cs="Arial"/>
                <w:b/>
                <w:bCs/>
                <w:color w:val="000000"/>
                <w:sz w:val="18"/>
                <w:szCs w:val="18"/>
                <w:lang w:eastAsia="en-GB"/>
              </w:rPr>
              <w:t>Qualcomm</w:t>
            </w:r>
          </w:p>
        </w:tc>
      </w:tr>
      <w:tr w:rsidR="00A11636" w:rsidRPr="00EF7FBB" w14:paraId="39868E75" w14:textId="77777777" w:rsidTr="00FB448D">
        <w:trPr>
          <w:trHeight w:val="255"/>
        </w:trPr>
        <w:tc>
          <w:tcPr>
            <w:tcW w:w="757" w:type="dxa"/>
            <w:shd w:val="clear" w:color="auto" w:fill="auto"/>
            <w:tcMar>
              <w:left w:w="28" w:type="dxa"/>
              <w:right w:w="28" w:type="dxa"/>
            </w:tcMar>
            <w:hideMark/>
          </w:tcPr>
          <w:p w14:paraId="10208BF4" w14:textId="77777777" w:rsidR="00A11636" w:rsidRPr="00EF7FBB" w:rsidRDefault="00A11636"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990102</w:t>
            </w:r>
          </w:p>
        </w:tc>
        <w:tc>
          <w:tcPr>
            <w:tcW w:w="3535" w:type="dxa"/>
            <w:shd w:val="clear" w:color="auto" w:fill="auto"/>
            <w:tcMar>
              <w:left w:w="28" w:type="dxa"/>
              <w:right w:w="28" w:type="dxa"/>
            </w:tcMar>
            <w:hideMark/>
          </w:tcPr>
          <w:p w14:paraId="4BA5BF5F" w14:textId="77777777" w:rsidR="00A11636" w:rsidRPr="00EF7FBB" w:rsidRDefault="00A11636"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CT4 aspects of VMR</w:t>
            </w:r>
          </w:p>
        </w:tc>
        <w:tc>
          <w:tcPr>
            <w:tcW w:w="2297" w:type="dxa"/>
            <w:shd w:val="clear" w:color="auto" w:fill="auto"/>
            <w:tcMar>
              <w:left w:w="28" w:type="dxa"/>
              <w:right w:w="28" w:type="dxa"/>
            </w:tcMar>
            <w:hideMark/>
          </w:tcPr>
          <w:p w14:paraId="30AB6E0A" w14:textId="77777777" w:rsidR="00A11636" w:rsidRPr="00EF7FBB" w:rsidRDefault="00A11636"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VMR</w:t>
            </w:r>
          </w:p>
        </w:tc>
        <w:tc>
          <w:tcPr>
            <w:tcW w:w="374" w:type="dxa"/>
            <w:shd w:val="clear" w:color="auto" w:fill="auto"/>
            <w:tcMar>
              <w:left w:w="28" w:type="dxa"/>
              <w:right w:w="28" w:type="dxa"/>
            </w:tcMar>
            <w:hideMark/>
          </w:tcPr>
          <w:p w14:paraId="3BA936E5" w14:textId="77777777" w:rsidR="00A11636" w:rsidRPr="00EF7FBB" w:rsidRDefault="00A11636"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799" w:type="dxa"/>
            <w:shd w:val="clear" w:color="auto" w:fill="auto"/>
            <w:tcMar>
              <w:left w:w="28" w:type="dxa"/>
              <w:right w:w="28" w:type="dxa"/>
            </w:tcMar>
            <w:hideMark/>
          </w:tcPr>
          <w:p w14:paraId="65ABD10C" w14:textId="58C23478" w:rsidR="00A11636" w:rsidRPr="00EF7FBB" w:rsidRDefault="003C763E" w:rsidP="00FB448D">
            <w:pPr>
              <w:overflowPunct/>
              <w:autoSpaceDE/>
              <w:autoSpaceDN/>
              <w:adjustRightInd/>
              <w:spacing w:after="0"/>
              <w:textAlignment w:val="auto"/>
              <w:rPr>
                <w:rFonts w:ascii="Calibri" w:hAnsi="Calibri" w:cs="Calibri"/>
                <w:color w:val="0563C1"/>
                <w:sz w:val="18"/>
                <w:szCs w:val="18"/>
                <w:u w:val="single"/>
                <w:lang w:eastAsia="en-GB"/>
              </w:rPr>
            </w:pPr>
            <w:hyperlink r:id="rId865" w:history="1">
              <w:r w:rsidR="00A11636" w:rsidRPr="007D3634">
                <w:rPr>
                  <w:rFonts w:ascii="Calibri" w:hAnsi="Calibri" w:cs="Calibri"/>
                  <w:color w:val="0563C1"/>
                  <w:sz w:val="16"/>
                  <w:szCs w:val="18"/>
                  <w:u w:val="single"/>
                  <w:lang w:eastAsia="en-GB"/>
                </w:rPr>
                <w:t>CP-232168</w:t>
              </w:r>
            </w:hyperlink>
          </w:p>
        </w:tc>
        <w:tc>
          <w:tcPr>
            <w:tcW w:w="2204" w:type="dxa"/>
            <w:shd w:val="clear" w:color="auto" w:fill="auto"/>
            <w:tcMar>
              <w:left w:w="28" w:type="dxa"/>
              <w:right w:w="28" w:type="dxa"/>
            </w:tcMar>
            <w:hideMark/>
          </w:tcPr>
          <w:p w14:paraId="0B7F9BBE" w14:textId="4F7FABB1" w:rsidR="00A11636" w:rsidRPr="00EF7FBB" w:rsidRDefault="00A11636" w:rsidP="00FB448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Kim, Sunghoon, </w:t>
            </w:r>
            <w:r>
              <w:rPr>
                <w:rFonts w:ascii="Arial" w:hAnsi="Arial" w:cs="Arial"/>
                <w:b/>
                <w:bCs/>
                <w:color w:val="000000"/>
                <w:sz w:val="18"/>
                <w:szCs w:val="18"/>
                <w:lang w:eastAsia="en-GB"/>
              </w:rPr>
              <w:t>Qualcomm</w:t>
            </w:r>
          </w:p>
        </w:tc>
      </w:tr>
      <w:tr w:rsidR="00A11636" w:rsidRPr="00EF7FBB" w14:paraId="0DD74310" w14:textId="77777777" w:rsidTr="00FB448D">
        <w:trPr>
          <w:trHeight w:val="255"/>
        </w:trPr>
        <w:tc>
          <w:tcPr>
            <w:tcW w:w="757" w:type="dxa"/>
            <w:shd w:val="clear" w:color="auto" w:fill="auto"/>
            <w:tcMar>
              <w:left w:w="28" w:type="dxa"/>
              <w:right w:w="28" w:type="dxa"/>
            </w:tcMar>
            <w:hideMark/>
          </w:tcPr>
          <w:p w14:paraId="7A13EE73" w14:textId="77777777" w:rsidR="00A11636" w:rsidRPr="00EF7FBB" w:rsidRDefault="00A11636"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940057</w:t>
            </w:r>
          </w:p>
        </w:tc>
        <w:tc>
          <w:tcPr>
            <w:tcW w:w="3535" w:type="dxa"/>
            <w:shd w:val="clear" w:color="auto" w:fill="auto"/>
            <w:tcMar>
              <w:left w:w="28" w:type="dxa"/>
              <w:right w:w="28" w:type="dxa"/>
            </w:tcMar>
            <w:hideMark/>
          </w:tcPr>
          <w:p w14:paraId="69AFAAB6" w14:textId="77777777" w:rsidR="00A11636" w:rsidRPr="00EF7FBB" w:rsidRDefault="00A11636" w:rsidP="00FB448D">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Architecture Enhancements for Vehicle Mounted Relays </w:t>
            </w:r>
          </w:p>
        </w:tc>
        <w:tc>
          <w:tcPr>
            <w:tcW w:w="2297" w:type="dxa"/>
            <w:shd w:val="clear" w:color="auto" w:fill="auto"/>
            <w:tcMar>
              <w:left w:w="28" w:type="dxa"/>
              <w:right w:w="28" w:type="dxa"/>
            </w:tcMar>
            <w:hideMark/>
          </w:tcPr>
          <w:p w14:paraId="1334E88E" w14:textId="77777777" w:rsidR="00A11636" w:rsidRPr="00EF7FBB" w:rsidRDefault="00A11636"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FS_VMR</w:t>
            </w:r>
          </w:p>
        </w:tc>
        <w:tc>
          <w:tcPr>
            <w:tcW w:w="374" w:type="dxa"/>
            <w:shd w:val="clear" w:color="auto" w:fill="auto"/>
            <w:tcMar>
              <w:left w:w="28" w:type="dxa"/>
              <w:right w:w="28" w:type="dxa"/>
            </w:tcMar>
            <w:hideMark/>
          </w:tcPr>
          <w:p w14:paraId="6FCA3A4B" w14:textId="77777777" w:rsidR="00A11636" w:rsidRPr="00EF7FBB" w:rsidRDefault="00A11636"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799" w:type="dxa"/>
            <w:shd w:val="clear" w:color="auto" w:fill="auto"/>
            <w:tcMar>
              <w:left w:w="28" w:type="dxa"/>
              <w:right w:w="28" w:type="dxa"/>
            </w:tcMar>
            <w:hideMark/>
          </w:tcPr>
          <w:p w14:paraId="3C2B3D9E" w14:textId="686E4ABB" w:rsidR="00A11636" w:rsidRPr="00EF7FBB" w:rsidRDefault="003C763E" w:rsidP="00FB448D">
            <w:pPr>
              <w:overflowPunct/>
              <w:autoSpaceDE/>
              <w:autoSpaceDN/>
              <w:adjustRightInd/>
              <w:spacing w:after="0"/>
              <w:textAlignment w:val="auto"/>
              <w:rPr>
                <w:rFonts w:ascii="Calibri" w:hAnsi="Calibri" w:cs="Calibri"/>
                <w:color w:val="0563C1"/>
                <w:sz w:val="18"/>
                <w:szCs w:val="18"/>
                <w:u w:val="single"/>
                <w:lang w:eastAsia="en-GB"/>
              </w:rPr>
            </w:pPr>
            <w:hyperlink r:id="rId866" w:history="1">
              <w:r w:rsidR="00A11636" w:rsidRPr="007D3634">
                <w:rPr>
                  <w:rFonts w:ascii="Calibri" w:hAnsi="Calibri" w:cs="Calibri"/>
                  <w:color w:val="0563C1"/>
                  <w:sz w:val="16"/>
                  <w:szCs w:val="18"/>
                  <w:u w:val="single"/>
                  <w:lang w:eastAsia="en-GB"/>
                </w:rPr>
                <w:t>SP-211636</w:t>
              </w:r>
            </w:hyperlink>
          </w:p>
        </w:tc>
        <w:tc>
          <w:tcPr>
            <w:tcW w:w="2204" w:type="dxa"/>
            <w:shd w:val="clear" w:color="auto" w:fill="auto"/>
            <w:tcMar>
              <w:left w:w="28" w:type="dxa"/>
              <w:right w:w="28" w:type="dxa"/>
            </w:tcMar>
            <w:hideMark/>
          </w:tcPr>
          <w:p w14:paraId="61E79F4D" w14:textId="6FEA77F2" w:rsidR="00A11636" w:rsidRPr="00EF7FBB" w:rsidRDefault="00A11636" w:rsidP="00FB448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Cheng, Hong, </w:t>
            </w:r>
            <w:r>
              <w:rPr>
                <w:rFonts w:ascii="Arial" w:hAnsi="Arial" w:cs="Arial"/>
                <w:b/>
                <w:bCs/>
                <w:color w:val="000000"/>
                <w:sz w:val="18"/>
                <w:szCs w:val="18"/>
                <w:lang w:eastAsia="en-GB"/>
              </w:rPr>
              <w:t>Qualcomm</w:t>
            </w:r>
            <w:r w:rsidRPr="00EF7FBB">
              <w:rPr>
                <w:rFonts w:ascii="Arial" w:hAnsi="Arial" w:cs="Arial"/>
                <w:b/>
                <w:bCs/>
                <w:color w:val="000000"/>
                <w:sz w:val="18"/>
                <w:szCs w:val="18"/>
                <w:lang w:eastAsia="en-GB"/>
              </w:rPr>
              <w:t xml:space="preserve">, </w:t>
            </w:r>
          </w:p>
        </w:tc>
      </w:tr>
    </w:tbl>
    <w:p w14:paraId="5FB53CBE" w14:textId="3E6DB75F" w:rsidR="00A11636" w:rsidRDefault="00A11636" w:rsidP="00A11636">
      <w:pPr>
        <w:rPr>
          <w:lang w:eastAsia="en-GB"/>
        </w:rPr>
      </w:pPr>
      <w:r w:rsidRPr="00A11636">
        <w:rPr>
          <w:lang w:eastAsia="en-GB"/>
        </w:rPr>
        <w:t>Summary based on the input provided by Qualcomm in SP-240893.</w:t>
      </w:r>
    </w:p>
    <w:p w14:paraId="5454CF3E" w14:textId="77777777" w:rsidR="00A11636" w:rsidRDefault="00A11636" w:rsidP="00A11636">
      <w:pPr>
        <w:rPr>
          <w:lang w:eastAsia="en-GB"/>
        </w:rPr>
      </w:pPr>
      <w:r>
        <w:rPr>
          <w:lang w:eastAsia="en-GB"/>
        </w:rPr>
        <w:t xml:space="preserve">This summary covers system architecture and core network/NAS enhancements related to Vehicle Mounted Relays (VMR). VMR is defined as a Mobile Base Station Relay (referred to as MBSR), providing a NR access link to UEs and connected wirelessly (using NR) through a donor NG-RAN to the 5G Core. Such mobile base station relay can be mounted on a moving vehicle and serve UEs that are located inside or outside the vehicle (or entering/leaving the vehicle). A high-level concept is illustrated here: </w:t>
      </w:r>
    </w:p>
    <w:p w14:paraId="65FF572B" w14:textId="0FBFEA5C" w:rsidR="00A11636" w:rsidRDefault="00A11636" w:rsidP="00A11636">
      <w:pPr>
        <w:pStyle w:val="TH"/>
        <w:rPr>
          <w:lang w:eastAsia="en-GB"/>
        </w:rPr>
      </w:pPr>
      <w:r>
        <w:rPr>
          <w:noProof/>
        </w:rPr>
        <w:drawing>
          <wp:inline distT="0" distB="0" distL="0" distR="0" wp14:anchorId="508E87D0" wp14:editId="7F12659C">
            <wp:extent cx="2774811" cy="1570914"/>
            <wp:effectExtent l="19050" t="19050" r="26035" b="10795"/>
            <wp:docPr id="133359001" name="Picture 1" descr="A diagram of a light sourc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359001" name="Picture 1" descr="A diagram of a light source&#10;&#10;Description automatically generated with medium confidence"/>
                    <pic:cNvPicPr>
                      <a:picLocks noChangeAspect="1" noChangeArrowheads="1"/>
                    </pic:cNvPicPr>
                  </pic:nvPicPr>
                  <pic:blipFill>
                    <a:blip r:embed="rId867" cstate="print">
                      <a:extLst>
                        <a:ext uri="{28A0092B-C50C-407E-A947-70E740481C1C}">
                          <a14:useLocalDpi xmlns:a14="http://schemas.microsoft.com/office/drawing/2010/main" val="0"/>
                        </a:ext>
                      </a:extLst>
                    </a:blip>
                    <a:srcRect/>
                    <a:stretch>
                      <a:fillRect/>
                    </a:stretch>
                  </pic:blipFill>
                  <pic:spPr bwMode="auto">
                    <a:xfrm>
                      <a:off x="0" y="0"/>
                      <a:ext cx="2808528" cy="1590003"/>
                    </a:xfrm>
                    <a:prstGeom prst="rect">
                      <a:avLst/>
                    </a:prstGeom>
                    <a:noFill/>
                    <a:ln>
                      <a:solidFill>
                        <a:schemeClr val="tx1">
                          <a:lumMod val="50000"/>
                          <a:lumOff val="50000"/>
                        </a:schemeClr>
                      </a:solidFill>
                    </a:ln>
                  </pic:spPr>
                </pic:pic>
              </a:graphicData>
            </a:graphic>
          </wp:inline>
        </w:drawing>
      </w:r>
    </w:p>
    <w:p w14:paraId="407CCE8E" w14:textId="13613C04" w:rsidR="00A11636" w:rsidRDefault="00A11636" w:rsidP="00A11636">
      <w:pPr>
        <w:pStyle w:val="TH"/>
        <w:rPr>
          <w:lang w:eastAsia="en-GB"/>
        </w:rPr>
      </w:pPr>
      <w:r>
        <w:rPr>
          <w:lang w:eastAsia="en-GB"/>
        </w:rPr>
        <w:t xml:space="preserve">Figure 1: conceptual view of </w:t>
      </w:r>
      <w:r w:rsidRPr="00A11636">
        <w:rPr>
          <w:lang w:eastAsia="en-GB"/>
        </w:rPr>
        <w:t xml:space="preserve">Vehicle-Mounted Relays </w:t>
      </w:r>
      <w:r>
        <w:rPr>
          <w:lang w:eastAsia="en-GB"/>
        </w:rPr>
        <w:t>(VMR)</w:t>
      </w:r>
    </w:p>
    <w:p w14:paraId="02DE3A52" w14:textId="0EA697D2" w:rsidR="00A11636" w:rsidRDefault="00A11636" w:rsidP="00A11636">
      <w:pPr>
        <w:rPr>
          <w:lang w:eastAsia="en-GB"/>
        </w:rPr>
      </w:pPr>
      <w:r>
        <w:rPr>
          <w:lang w:eastAsia="en-GB"/>
        </w:rPr>
        <w:t xml:space="preserve"> Preceding stage-1 service requirements for VMR are captured in [13], corresponding RAN enhancements have been introduced via the RAN Work Item NR_mobile_IAB, summarized in sec. 27.3 of this report. Note that the RAN specs use the term “mobile IAB-node”, which is equivalent to the term “MBSR” defined in SA2/CT1/CT4 specs.</w:t>
      </w:r>
    </w:p>
    <w:p w14:paraId="3DE44DF3" w14:textId="77777777" w:rsidR="00A11636" w:rsidRDefault="00A11636" w:rsidP="00A11636">
      <w:pPr>
        <w:rPr>
          <w:lang w:eastAsia="en-GB"/>
        </w:rPr>
      </w:pPr>
      <w:r>
        <w:rPr>
          <w:lang w:eastAsia="en-GB"/>
        </w:rPr>
        <w:t xml:space="preserve">From a system architecture (stage-2) perspective, the main enhancements and/or functionalities defined to support mobile base station relays are summarized below (from [1] - [3]). More specific procedures and protocol details can be found in stage-3/CT specs ([4]-[12]). </w:t>
      </w:r>
    </w:p>
    <w:p w14:paraId="7A8F3D0A" w14:textId="77777777" w:rsidR="00A11636" w:rsidRDefault="00A11636" w:rsidP="00A11636">
      <w:pPr>
        <w:rPr>
          <w:lang w:eastAsia="en-GB"/>
        </w:rPr>
      </w:pPr>
      <w:r>
        <w:rPr>
          <w:lang w:eastAsia="en-GB"/>
        </w:rPr>
        <w:t>Some general architecture assumptions are: the MBSR uses the IAB architecture and operates as an IAB node (with an IAB-UE and gNB-DU) with mobility, using a single hop to the IAB-donor node. Roaming of the MBSR is supported, i.e. a MBSR can integrated with a VPLMN's IAB-donor node. In addition, regulatory requirements (e.g. emergency services, priority services) and LCS are supported when UEs access 5GS via a MBSR.</w:t>
      </w:r>
    </w:p>
    <w:p w14:paraId="642599B3" w14:textId="77777777" w:rsidR="00A11636" w:rsidRPr="00A11636" w:rsidRDefault="00A11636" w:rsidP="00A11636">
      <w:pPr>
        <w:rPr>
          <w:b/>
          <w:bCs/>
          <w:lang w:eastAsia="en-GB"/>
        </w:rPr>
      </w:pPr>
      <w:r w:rsidRPr="00A11636">
        <w:rPr>
          <w:b/>
          <w:bCs/>
          <w:lang w:eastAsia="en-GB"/>
        </w:rPr>
        <w:t>MBSR authorization</w:t>
      </w:r>
    </w:p>
    <w:p w14:paraId="1186459E" w14:textId="77777777" w:rsidR="00A11636" w:rsidRDefault="00A11636" w:rsidP="00A11636">
      <w:pPr>
        <w:rPr>
          <w:lang w:eastAsia="en-GB"/>
        </w:rPr>
      </w:pPr>
      <w:r>
        <w:rPr>
          <w:lang w:eastAsia="en-GB"/>
        </w:rPr>
        <w:t>For a MBSR, the subscription information stored in the HPLMN indicates whether it is authorized to operate as MBSR, and the corresponding location and time information. When the MBSR (IAB-UE) performs initial registration with the serving PLMN, it indicates the request to operate as a MBSR. The AMF authorizes the MBSR based on the subscription information and provides MBSR authorized indication to the MBSR node over NAS and NG-RAN over NGAP. Upon the reception of MBSR authorization indication (authorized), the MBSR establishes the connection to OAM system using the configuration information for MBSR operation.</w:t>
      </w:r>
    </w:p>
    <w:p w14:paraId="67296CDA" w14:textId="77777777" w:rsidR="00A11636" w:rsidRDefault="00A11636" w:rsidP="00A11636">
      <w:pPr>
        <w:rPr>
          <w:lang w:eastAsia="en-GB"/>
        </w:rPr>
      </w:pPr>
      <w:r>
        <w:rPr>
          <w:lang w:eastAsia="en-GB"/>
        </w:rPr>
        <w:t>If the MBSR operation is not authorized (e.g. due to location or time limitation), the AMF of the MBSR can indicate to the MBSR IAB-UE that it is not allowed to act as an MBSR, as part of registration procedure or UE configuration update procedure. When the MBSR authorization state changes for a registered MBSR node (either authorized, or not authorized), the AMF updates the MBSR and the NG-RAN accordingly.</w:t>
      </w:r>
    </w:p>
    <w:p w14:paraId="3B41D8B6" w14:textId="77777777" w:rsidR="00A11636" w:rsidRPr="00A11636" w:rsidRDefault="00A11636" w:rsidP="00A11636">
      <w:pPr>
        <w:rPr>
          <w:b/>
          <w:bCs/>
          <w:lang w:eastAsia="en-GB"/>
        </w:rPr>
      </w:pPr>
      <w:r w:rsidRPr="00A11636">
        <w:rPr>
          <w:b/>
          <w:bCs/>
          <w:lang w:eastAsia="en-GB"/>
        </w:rPr>
        <w:t>Configuration of the MBSR</w:t>
      </w:r>
    </w:p>
    <w:p w14:paraId="68239F13" w14:textId="77777777" w:rsidR="00A11636" w:rsidRDefault="00A11636" w:rsidP="00A11636">
      <w:pPr>
        <w:rPr>
          <w:lang w:eastAsia="en-GB"/>
        </w:rPr>
      </w:pPr>
      <w:r>
        <w:rPr>
          <w:lang w:eastAsia="en-GB"/>
        </w:rPr>
        <w:t xml:space="preserve">In order for an MBSR to operate as a mobile IAB node, it receives configuration from the OAM system of the serving PLMN. The MBSR IAB-UE establishes a secure and trusted connection to the OAM server only if it is authorized to operate as MBSR in the serving PLMN (see above). </w:t>
      </w:r>
    </w:p>
    <w:p w14:paraId="399A7764" w14:textId="77777777" w:rsidR="00A11636" w:rsidRDefault="00A11636" w:rsidP="00A11636">
      <w:pPr>
        <w:rPr>
          <w:lang w:eastAsia="en-GB"/>
        </w:rPr>
      </w:pPr>
      <w:r>
        <w:rPr>
          <w:lang w:eastAsia="en-GB"/>
        </w:rPr>
        <w:t xml:space="preserve">In case a PDU session is used for the MBSR to access the OAM server, the MBSR establishes a dedicated PDU session for the OAM traffic. The MBSR can also be (pre-)configured with UE policy or be provisioned using existing UE Policy mechanism including the OAM access PDU session parameters for the authorized PLMNs. </w:t>
      </w:r>
    </w:p>
    <w:p w14:paraId="75E308D9" w14:textId="77777777" w:rsidR="00A11636" w:rsidRPr="00A11636" w:rsidRDefault="00A11636" w:rsidP="00A11636">
      <w:pPr>
        <w:rPr>
          <w:b/>
          <w:bCs/>
          <w:lang w:eastAsia="en-GB"/>
        </w:rPr>
      </w:pPr>
      <w:r w:rsidRPr="00A11636">
        <w:rPr>
          <w:b/>
          <w:bCs/>
          <w:lang w:eastAsia="en-GB"/>
        </w:rPr>
        <w:t>Control of UE access to MBSR</w:t>
      </w:r>
    </w:p>
    <w:p w14:paraId="21D75EA6" w14:textId="77777777" w:rsidR="00A11636" w:rsidRDefault="00A11636" w:rsidP="00A11636">
      <w:pPr>
        <w:rPr>
          <w:lang w:eastAsia="en-GB"/>
        </w:rPr>
      </w:pPr>
      <w:r>
        <w:rPr>
          <w:lang w:eastAsia="en-GB"/>
        </w:rPr>
        <w:t>Existing CAG mechanisms can be used for managing UE's access to MBSR, with additional considerations:</w:t>
      </w:r>
    </w:p>
    <w:p w14:paraId="5E56DCD8" w14:textId="77777777" w:rsidR="00A11636" w:rsidRDefault="00A11636" w:rsidP="00A11636">
      <w:pPr>
        <w:rPr>
          <w:lang w:eastAsia="en-GB"/>
        </w:rPr>
      </w:pPr>
      <w:r>
        <w:rPr>
          <w:lang w:eastAsia="en-GB"/>
        </w:rPr>
        <w:t>-</w:t>
      </w:r>
      <w:r>
        <w:rPr>
          <w:lang w:eastAsia="en-GB"/>
        </w:rPr>
        <w:tab/>
        <w:t>When the MBSR is allowed to operate as a mobile IAB node for a PLMN, the MBSR is configured with a CAG identifier which is unique within the scope of this PLMN. The MBSR can also be (pre-)configured with a PLMN list in which it is allowed to operate, with corresponding CAG Identifier per PLMN.</w:t>
      </w:r>
    </w:p>
    <w:p w14:paraId="456342CE" w14:textId="77777777" w:rsidR="00A11636" w:rsidRDefault="00A11636" w:rsidP="00A11636">
      <w:pPr>
        <w:rPr>
          <w:lang w:eastAsia="en-GB"/>
        </w:rPr>
      </w:pPr>
      <w:r>
        <w:rPr>
          <w:lang w:eastAsia="en-GB"/>
        </w:rPr>
        <w:t>-</w:t>
      </w:r>
      <w:r>
        <w:rPr>
          <w:lang w:eastAsia="en-GB"/>
        </w:rPr>
        <w:tab/>
        <w:t xml:space="preserve">UE, NG-RAN and 5GC support the UE access control based on the CAG identifier associated with the MBSR cell and the allowed CAG identifiers for the UE that supports CAG functionality. </w:t>
      </w:r>
    </w:p>
    <w:p w14:paraId="0C06A7BD" w14:textId="77777777" w:rsidR="00A11636" w:rsidRDefault="00A11636" w:rsidP="00A11636">
      <w:pPr>
        <w:rPr>
          <w:lang w:eastAsia="en-GB"/>
        </w:rPr>
      </w:pPr>
      <w:r>
        <w:rPr>
          <w:lang w:eastAsia="en-GB"/>
        </w:rPr>
        <w:t>-</w:t>
      </w:r>
      <w:r>
        <w:rPr>
          <w:lang w:eastAsia="en-GB"/>
        </w:rPr>
        <w:tab/>
        <w:t>Time duration restriction can also be provided, together with the CAG Identifier(s), for the MBSR(s) that the UE can access to. The enhanced Allowed CAG list will be provided to UE and AMF for enforcement, to make sure that UEs do no access the MBSR cell outside of the allowed time duration.</w:t>
      </w:r>
    </w:p>
    <w:p w14:paraId="765DBB66" w14:textId="77777777" w:rsidR="00A11636" w:rsidRDefault="00A11636" w:rsidP="00A11636">
      <w:pPr>
        <w:rPr>
          <w:lang w:eastAsia="en-GB"/>
        </w:rPr>
      </w:pPr>
      <w:r>
        <w:rPr>
          <w:lang w:eastAsia="en-GB"/>
        </w:rPr>
        <w:t>For a UE that does not support CAG functionality, UE, NG-RAN and 5GC can use other existing mechanisms e.g. forbidden Tracking Area, to manage UE access to MBSR.</w:t>
      </w:r>
    </w:p>
    <w:p w14:paraId="04EB2BAC" w14:textId="77777777" w:rsidR="00A11636" w:rsidRPr="00A11636" w:rsidRDefault="00A11636" w:rsidP="00A11636">
      <w:pPr>
        <w:rPr>
          <w:b/>
          <w:bCs/>
          <w:lang w:eastAsia="en-GB"/>
        </w:rPr>
      </w:pPr>
      <w:r w:rsidRPr="00A11636">
        <w:rPr>
          <w:b/>
          <w:bCs/>
          <w:lang w:eastAsia="en-GB"/>
        </w:rPr>
        <w:t>Location Service and Privacy check</w:t>
      </w:r>
    </w:p>
    <w:p w14:paraId="4CF72373" w14:textId="77777777" w:rsidR="00A11636" w:rsidRDefault="00A11636" w:rsidP="00A11636">
      <w:pPr>
        <w:rPr>
          <w:lang w:eastAsia="en-GB"/>
        </w:rPr>
      </w:pPr>
      <w:r>
        <w:rPr>
          <w:lang w:eastAsia="en-GB"/>
        </w:rPr>
        <w:t>The location service procedures have been enhanced, including the following:</w:t>
      </w:r>
    </w:p>
    <w:p w14:paraId="4017D4EF" w14:textId="77777777" w:rsidR="00A11636" w:rsidRDefault="00A11636" w:rsidP="00A11636">
      <w:pPr>
        <w:rPr>
          <w:lang w:eastAsia="en-GB"/>
        </w:rPr>
      </w:pPr>
      <w:r>
        <w:rPr>
          <w:lang w:eastAsia="en-GB"/>
        </w:rPr>
        <w:t>-</w:t>
      </w:r>
      <w:r>
        <w:rPr>
          <w:lang w:eastAsia="en-GB"/>
        </w:rPr>
        <w:tab/>
        <w:t>The MBSR which performed the location service procedures for the UE includes its cell ID in the reported UL positioning measurement. The AMF serving the UE provides to the LMF the cell ID of serving cell of the UE and indicates, if possible, that it belongs to a MBSR, together with the additional ULI (User Location Information) received from NG-RAN.</w:t>
      </w:r>
    </w:p>
    <w:p w14:paraId="6D50ACB6" w14:textId="77777777" w:rsidR="00A11636" w:rsidRDefault="00A11636" w:rsidP="00A11636">
      <w:pPr>
        <w:rPr>
          <w:lang w:eastAsia="en-GB"/>
        </w:rPr>
      </w:pPr>
      <w:r>
        <w:rPr>
          <w:lang w:eastAsia="en-GB"/>
        </w:rPr>
        <w:t>-</w:t>
      </w:r>
      <w:r>
        <w:rPr>
          <w:lang w:eastAsia="en-GB"/>
        </w:rPr>
        <w:tab/>
        <w:t xml:space="preserve">The LMF uses the reported cell IDs to derive whether the cell ID(s) corresponds to a MBSR. The LMF can derive the location and velocity of the MBSR by triggering the gNB serving the MBSR using NRPPa or by requesting the GMLC to derive the location of the MBSR (UE) using the UE-ID of the MBSR. </w:t>
      </w:r>
    </w:p>
    <w:p w14:paraId="4AFEC4CB" w14:textId="77777777" w:rsidR="00A11636" w:rsidRDefault="00A11636" w:rsidP="00A11636">
      <w:pPr>
        <w:rPr>
          <w:lang w:eastAsia="en-GB"/>
        </w:rPr>
      </w:pPr>
      <w:r>
        <w:rPr>
          <w:lang w:eastAsia="en-GB"/>
        </w:rPr>
        <w:t>-</w:t>
      </w:r>
      <w:r>
        <w:rPr>
          <w:lang w:eastAsia="en-GB"/>
        </w:rPr>
        <w:tab/>
        <w:t>If the positioning of the MBSR is performed for the location estimation of the MBSR acting as a normal UE, not authorized to operate as MBSR based on the subscription information, the UE privacy check procedure is performed. Otherwise, the privacy check is skipped for the MBSR.</w:t>
      </w:r>
    </w:p>
    <w:p w14:paraId="2DA69805" w14:textId="77777777" w:rsidR="00A11636" w:rsidRPr="000D2E94" w:rsidRDefault="00A11636" w:rsidP="00A11636">
      <w:pPr>
        <w:rPr>
          <w:b/>
        </w:rPr>
      </w:pPr>
      <w:r w:rsidRPr="000D2E94">
        <w:rPr>
          <w:b/>
        </w:rPr>
        <w:t>References</w:t>
      </w:r>
      <w:r w:rsidRPr="000D2E94">
        <w:t xml:space="preserve"> </w:t>
      </w:r>
    </w:p>
    <w:p w14:paraId="6B22BBA0" w14:textId="303CE237" w:rsidR="00A11636" w:rsidRDefault="00A11636" w:rsidP="00A11636">
      <w:r>
        <w:t>List of related CRs: select "TSG Status = Approved" in:</w:t>
      </w:r>
      <w:r>
        <w:br/>
      </w:r>
      <w:hyperlink r:id="rId868" w:history="1">
        <w:r w:rsidRPr="00C83727">
          <w:rPr>
            <w:rStyle w:val="Hyperlink"/>
          </w:rPr>
          <w:t>https://portal.3gpp.org/ChangeRequests.aspx?q=1&amp;workitem=930028,890022,930021,980018,990013,990102</w:t>
        </w:r>
      </w:hyperlink>
      <w:r>
        <w:t xml:space="preserve"> </w:t>
      </w:r>
    </w:p>
    <w:p w14:paraId="405E9861" w14:textId="2E2082BB" w:rsidR="00A11636" w:rsidRDefault="00A11636" w:rsidP="00A11636">
      <w:pPr>
        <w:pStyle w:val="EW"/>
      </w:pPr>
      <w:r>
        <w:t>[1]</w:t>
      </w:r>
      <w:r>
        <w:tab/>
        <w:t>TS 23.501</w:t>
      </w:r>
      <w:r>
        <w:tab/>
        <w:t>System architecture for the 5G System (5GS)</w:t>
      </w:r>
    </w:p>
    <w:p w14:paraId="08088D12" w14:textId="3566A81B" w:rsidR="00A11636" w:rsidRDefault="00A11636" w:rsidP="00A11636">
      <w:pPr>
        <w:pStyle w:val="EW"/>
      </w:pPr>
      <w:r>
        <w:t xml:space="preserve">[2] </w:t>
      </w:r>
      <w:r>
        <w:tab/>
        <w:t>TS 23.273</w:t>
      </w:r>
      <w:r>
        <w:tab/>
        <w:t>5G System (5GS) Location Services (LCS); Stage 2</w:t>
      </w:r>
    </w:p>
    <w:p w14:paraId="4B18981F" w14:textId="05C7F85B" w:rsidR="00A11636" w:rsidRDefault="00A11636" w:rsidP="00A11636">
      <w:pPr>
        <w:pStyle w:val="EW"/>
      </w:pPr>
      <w:r>
        <w:t xml:space="preserve">[3] </w:t>
      </w:r>
      <w:r>
        <w:tab/>
        <w:t>TS 23.502</w:t>
      </w:r>
      <w:r>
        <w:tab/>
        <w:t>Procedures for the 5G System (5GS)</w:t>
      </w:r>
    </w:p>
    <w:p w14:paraId="0990BA07" w14:textId="7C83DDDC" w:rsidR="00A11636" w:rsidRDefault="00A11636" w:rsidP="00A11636">
      <w:pPr>
        <w:pStyle w:val="EW"/>
      </w:pPr>
      <w:r>
        <w:t xml:space="preserve">[4] </w:t>
      </w:r>
      <w:r>
        <w:tab/>
        <w:t>TS 24.501</w:t>
      </w:r>
      <w:r>
        <w:tab/>
        <w:t>Non-Access-Stratum (NAS) protocol for 5G System (5GS); Stage 3</w:t>
      </w:r>
    </w:p>
    <w:p w14:paraId="103D4D14" w14:textId="758CFDA9" w:rsidR="00A11636" w:rsidRDefault="00A11636" w:rsidP="00A11636">
      <w:pPr>
        <w:pStyle w:val="EW"/>
      </w:pPr>
      <w:r>
        <w:t xml:space="preserve">[5] </w:t>
      </w:r>
      <w:r>
        <w:tab/>
        <w:t>TS 29.502</w:t>
      </w:r>
      <w:r>
        <w:tab/>
        <w:t>5G System; Session Management Services; Stage 3</w:t>
      </w:r>
    </w:p>
    <w:p w14:paraId="1AC2A407" w14:textId="5E4F1977" w:rsidR="00A11636" w:rsidRDefault="00A11636" w:rsidP="00A11636">
      <w:pPr>
        <w:pStyle w:val="EW"/>
      </w:pPr>
      <w:r>
        <w:t xml:space="preserve">[6] </w:t>
      </w:r>
      <w:r>
        <w:tab/>
        <w:t>TS 29.503</w:t>
      </w:r>
      <w:r>
        <w:tab/>
        <w:t>5G System; Unified Data Management Services; Stage 3</w:t>
      </w:r>
    </w:p>
    <w:p w14:paraId="381B5704" w14:textId="4FC801D4" w:rsidR="00A11636" w:rsidRDefault="00A11636" w:rsidP="00A11636">
      <w:pPr>
        <w:pStyle w:val="EW"/>
      </w:pPr>
      <w:r>
        <w:t>[7]</w:t>
      </w:r>
      <w:r>
        <w:tab/>
        <w:t xml:space="preserve"> TS 29.510</w:t>
      </w:r>
      <w:r>
        <w:tab/>
        <w:t>5G System; Network function repository services; Stage 3</w:t>
      </w:r>
    </w:p>
    <w:p w14:paraId="0BE61052" w14:textId="2311F7D4" w:rsidR="00A11636" w:rsidRDefault="00A11636" w:rsidP="00A11636">
      <w:pPr>
        <w:pStyle w:val="EW"/>
      </w:pPr>
      <w:r>
        <w:t xml:space="preserve">[8] </w:t>
      </w:r>
      <w:r>
        <w:tab/>
        <w:t>TS 29.515</w:t>
      </w:r>
      <w:r>
        <w:tab/>
        <w:t>5G System; Gateway Mobile Location Services; Stage 3</w:t>
      </w:r>
    </w:p>
    <w:p w14:paraId="140CC16E" w14:textId="6261BD75" w:rsidR="00A11636" w:rsidRDefault="00A11636" w:rsidP="00A11636">
      <w:pPr>
        <w:pStyle w:val="EW"/>
      </w:pPr>
      <w:r>
        <w:t xml:space="preserve">[9] </w:t>
      </w:r>
      <w:r>
        <w:tab/>
        <w:t>TS 29.518</w:t>
      </w:r>
      <w:r>
        <w:tab/>
        <w:t>5G System; Access and Mobility Management Services; Stage 3</w:t>
      </w:r>
    </w:p>
    <w:p w14:paraId="48654FCF" w14:textId="4EE5C712" w:rsidR="00A11636" w:rsidRDefault="00A11636" w:rsidP="00A11636">
      <w:pPr>
        <w:pStyle w:val="EW"/>
      </w:pPr>
      <w:r>
        <w:t xml:space="preserve">[10] </w:t>
      </w:r>
      <w:r>
        <w:tab/>
        <w:t>TS 29.571</w:t>
      </w:r>
      <w:r>
        <w:tab/>
        <w:t>5G System; Common Data Types for Service Based Interfaces; Stage 3</w:t>
      </w:r>
    </w:p>
    <w:p w14:paraId="71B39089" w14:textId="0D3DD755" w:rsidR="00A11636" w:rsidRDefault="00A11636" w:rsidP="00A11636">
      <w:pPr>
        <w:pStyle w:val="EW"/>
      </w:pPr>
      <w:r>
        <w:t xml:space="preserve">[11] </w:t>
      </w:r>
      <w:r>
        <w:tab/>
        <w:t>TS 29.572</w:t>
      </w:r>
      <w:r>
        <w:tab/>
        <w:t>5G System; Location Management Services; Stage 3</w:t>
      </w:r>
    </w:p>
    <w:p w14:paraId="10BCDDE5" w14:textId="4B9C4069" w:rsidR="00A11636" w:rsidRDefault="00A11636" w:rsidP="00A11636">
      <w:pPr>
        <w:pStyle w:val="EW"/>
      </w:pPr>
      <w:r>
        <w:t xml:space="preserve">[12] </w:t>
      </w:r>
      <w:r>
        <w:tab/>
        <w:t>TS 23.122</w:t>
      </w:r>
      <w:r>
        <w:tab/>
        <w:t xml:space="preserve"> NAS functions related to Mobile Station (MS) in idle mode</w:t>
      </w:r>
    </w:p>
    <w:p w14:paraId="30657C16" w14:textId="0FE07ED4" w:rsidR="00A11636" w:rsidRDefault="00A11636" w:rsidP="00A11636">
      <w:pPr>
        <w:pStyle w:val="EW"/>
      </w:pPr>
      <w:r>
        <w:t xml:space="preserve">[13] </w:t>
      </w:r>
      <w:r>
        <w:tab/>
        <w:t>TS 22.261</w:t>
      </w:r>
      <w:r>
        <w:tab/>
        <w:t>5G service requirements; Stage-1</w:t>
      </w:r>
    </w:p>
    <w:p w14:paraId="5A6CB0DA" w14:textId="77777777" w:rsidR="00046D04" w:rsidRDefault="00046D04" w:rsidP="00A11636">
      <w:pPr>
        <w:pStyle w:val="EW"/>
      </w:pPr>
    </w:p>
    <w:p w14:paraId="2F00FCC4" w14:textId="68604A7D" w:rsidR="00046D04" w:rsidRDefault="00046D04" w:rsidP="00046D04">
      <w:pPr>
        <w:pStyle w:val="Heading2"/>
        <w:rPr>
          <w:lang w:eastAsia="en-GB"/>
        </w:rPr>
      </w:pPr>
      <w:bookmarkStart w:id="207" w:name="_Toc171519743"/>
      <w:r>
        <w:rPr>
          <w:lang w:eastAsia="en-GB"/>
        </w:rPr>
        <w:t>27.1</w:t>
      </w:r>
      <w:r w:rsidR="00EA4AE5">
        <w:rPr>
          <w:lang w:eastAsia="en-GB"/>
        </w:rPr>
        <w:t>6</w:t>
      </w:r>
      <w:r>
        <w:rPr>
          <w:lang w:eastAsia="en-GB"/>
        </w:rPr>
        <w:tab/>
      </w:r>
      <w:r w:rsidRPr="00046D04">
        <w:rPr>
          <w:lang w:eastAsia="en-GB"/>
        </w:rPr>
        <w:t>SECAM and SCAS for 3GPP virtualized network products</w:t>
      </w:r>
      <w:bookmarkEnd w:id="207"/>
      <w:r w:rsidRPr="00046D04">
        <w:rPr>
          <w:lang w:eastAsia="en-GB"/>
        </w:rPr>
        <w:t xml:space="preserve"> </w:t>
      </w:r>
    </w:p>
    <w:tbl>
      <w:tblPr>
        <w:tblW w:w="996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535"/>
        <w:gridCol w:w="2297"/>
        <w:gridCol w:w="374"/>
        <w:gridCol w:w="799"/>
        <w:gridCol w:w="2204"/>
      </w:tblGrid>
      <w:tr w:rsidR="00046D04" w:rsidRPr="00EF7FBB" w14:paraId="40322FB8" w14:textId="77777777" w:rsidTr="00E73FF7">
        <w:trPr>
          <w:trHeight w:val="255"/>
        </w:trPr>
        <w:tc>
          <w:tcPr>
            <w:tcW w:w="757" w:type="dxa"/>
            <w:shd w:val="clear" w:color="auto" w:fill="auto"/>
            <w:tcMar>
              <w:left w:w="28" w:type="dxa"/>
              <w:right w:w="28" w:type="dxa"/>
            </w:tcMar>
            <w:hideMark/>
          </w:tcPr>
          <w:p w14:paraId="310785A2" w14:textId="77777777" w:rsidR="00046D04" w:rsidRPr="00EF7FBB" w:rsidRDefault="00046D04" w:rsidP="00E73FF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940017</w:t>
            </w:r>
          </w:p>
        </w:tc>
        <w:tc>
          <w:tcPr>
            <w:tcW w:w="3535" w:type="dxa"/>
            <w:shd w:val="clear" w:color="auto" w:fill="auto"/>
            <w:tcMar>
              <w:left w:w="28" w:type="dxa"/>
              <w:right w:w="28" w:type="dxa"/>
            </w:tcMar>
            <w:hideMark/>
          </w:tcPr>
          <w:p w14:paraId="089E5C31" w14:textId="77777777" w:rsidR="00046D04" w:rsidRPr="00EF7FBB" w:rsidRDefault="00046D04" w:rsidP="00E73FF7">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SECAM and SCAS for 3GPP virtualized network products </w:t>
            </w:r>
          </w:p>
        </w:tc>
        <w:tc>
          <w:tcPr>
            <w:tcW w:w="2297" w:type="dxa"/>
            <w:shd w:val="clear" w:color="auto" w:fill="auto"/>
            <w:tcMar>
              <w:left w:w="28" w:type="dxa"/>
              <w:right w:w="28" w:type="dxa"/>
            </w:tcMar>
            <w:hideMark/>
          </w:tcPr>
          <w:p w14:paraId="3E436A17" w14:textId="77777777" w:rsidR="00046D04" w:rsidRPr="00EF7FBB" w:rsidRDefault="00046D04" w:rsidP="00E73FF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VNP_SECAM_SCAS</w:t>
            </w:r>
          </w:p>
        </w:tc>
        <w:tc>
          <w:tcPr>
            <w:tcW w:w="374" w:type="dxa"/>
            <w:shd w:val="clear" w:color="auto" w:fill="auto"/>
            <w:tcMar>
              <w:left w:w="28" w:type="dxa"/>
              <w:right w:w="28" w:type="dxa"/>
            </w:tcMar>
            <w:hideMark/>
          </w:tcPr>
          <w:p w14:paraId="3B49C73A" w14:textId="77777777" w:rsidR="00046D04" w:rsidRPr="00EF7FBB" w:rsidRDefault="00046D04" w:rsidP="00E73FF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799" w:type="dxa"/>
            <w:shd w:val="clear" w:color="auto" w:fill="auto"/>
            <w:tcMar>
              <w:left w:w="28" w:type="dxa"/>
              <w:right w:w="28" w:type="dxa"/>
            </w:tcMar>
            <w:hideMark/>
          </w:tcPr>
          <w:p w14:paraId="186CD1DE" w14:textId="04C74CE1" w:rsidR="00046D04" w:rsidRPr="00EF7FBB" w:rsidRDefault="003C763E" w:rsidP="00E73FF7">
            <w:pPr>
              <w:overflowPunct/>
              <w:autoSpaceDE/>
              <w:autoSpaceDN/>
              <w:adjustRightInd/>
              <w:spacing w:after="0"/>
              <w:textAlignment w:val="auto"/>
              <w:rPr>
                <w:rFonts w:ascii="Calibri" w:hAnsi="Calibri" w:cs="Calibri"/>
                <w:color w:val="0563C1"/>
                <w:sz w:val="18"/>
                <w:szCs w:val="18"/>
                <w:u w:val="single"/>
                <w:lang w:eastAsia="en-GB"/>
              </w:rPr>
            </w:pPr>
            <w:hyperlink r:id="rId869" w:history="1">
              <w:r w:rsidR="00046D04" w:rsidRPr="007D3634">
                <w:rPr>
                  <w:rFonts w:ascii="Calibri" w:hAnsi="Calibri" w:cs="Calibri"/>
                  <w:color w:val="0563C1"/>
                  <w:sz w:val="16"/>
                  <w:szCs w:val="18"/>
                  <w:u w:val="single"/>
                  <w:lang w:eastAsia="en-GB"/>
                </w:rPr>
                <w:t>SP-211365</w:t>
              </w:r>
            </w:hyperlink>
          </w:p>
        </w:tc>
        <w:tc>
          <w:tcPr>
            <w:tcW w:w="2204" w:type="dxa"/>
            <w:shd w:val="clear" w:color="auto" w:fill="auto"/>
            <w:tcMar>
              <w:left w:w="28" w:type="dxa"/>
              <w:right w:w="28" w:type="dxa"/>
            </w:tcMar>
            <w:hideMark/>
          </w:tcPr>
          <w:p w14:paraId="21BBE44D" w14:textId="77777777" w:rsidR="00046D04" w:rsidRPr="00EF7FBB" w:rsidRDefault="00046D04" w:rsidP="00E73FF7">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Qi Minpeng, China Mobile </w:t>
            </w:r>
          </w:p>
        </w:tc>
      </w:tr>
    </w:tbl>
    <w:p w14:paraId="16191FA4" w14:textId="74479FE8" w:rsidR="00046D04" w:rsidRDefault="00046D04" w:rsidP="00046D04">
      <w:pPr>
        <w:rPr>
          <w:lang w:eastAsia="en-GB"/>
        </w:rPr>
      </w:pPr>
      <w:r w:rsidRPr="00046D04">
        <w:rPr>
          <w:lang w:eastAsia="en-GB"/>
        </w:rPr>
        <w:t>Summary based on the input provided by China Mobile in SP-240903.</w:t>
      </w:r>
    </w:p>
    <w:p w14:paraId="660E8D10" w14:textId="09598497" w:rsidR="00046D04" w:rsidRDefault="006F0946" w:rsidP="00046D04">
      <w:pPr>
        <w:rPr>
          <w:lang w:eastAsia="en-GB"/>
        </w:rPr>
      </w:pPr>
      <w:r w:rsidRPr="006F0946">
        <w:rPr>
          <w:lang w:eastAsia="en-GB"/>
        </w:rPr>
        <w:t>VNP_SECAM_SCAS</w:t>
      </w:r>
      <w:r>
        <w:rPr>
          <w:lang w:eastAsia="en-GB"/>
        </w:rPr>
        <w:t xml:space="preserve"> defines </w:t>
      </w:r>
      <w:r w:rsidR="00046D04">
        <w:rPr>
          <w:lang w:eastAsia="en-GB"/>
        </w:rPr>
        <w:t>the security assurance methodology</w:t>
      </w:r>
      <w:r>
        <w:rPr>
          <w:lang w:eastAsia="en-GB"/>
        </w:rPr>
        <w:t xml:space="preserve"> and the </w:t>
      </w:r>
      <w:r w:rsidR="00046D04">
        <w:rPr>
          <w:lang w:eastAsia="en-GB"/>
        </w:rPr>
        <w:t xml:space="preserve">security assurance requirement for 3GPP virtualized network work items from Release 18. </w:t>
      </w:r>
      <w:r>
        <w:rPr>
          <w:lang w:eastAsia="en-GB"/>
        </w:rPr>
        <w:t xml:space="preserve">It results </w:t>
      </w:r>
      <w:r w:rsidRPr="006F0946">
        <w:rPr>
          <w:lang w:eastAsia="en-GB"/>
        </w:rPr>
        <w:t xml:space="preserve">from </w:t>
      </w:r>
      <w:r>
        <w:rPr>
          <w:lang w:eastAsia="en-GB"/>
        </w:rPr>
        <w:t xml:space="preserve">the </w:t>
      </w:r>
      <w:r w:rsidRPr="006F0946">
        <w:rPr>
          <w:lang w:eastAsia="en-GB"/>
        </w:rPr>
        <w:t xml:space="preserve">SECAM and SCAS WIs which </w:t>
      </w:r>
      <w:r>
        <w:rPr>
          <w:lang w:eastAsia="en-GB"/>
        </w:rPr>
        <w:t xml:space="preserve">are </w:t>
      </w:r>
      <w:r w:rsidRPr="006F0946">
        <w:rPr>
          <w:lang w:eastAsia="en-GB"/>
        </w:rPr>
        <w:t>mainly focus on physical based network products.</w:t>
      </w:r>
      <w:r>
        <w:rPr>
          <w:lang w:eastAsia="en-GB"/>
        </w:rPr>
        <w:t xml:space="preserve"> </w:t>
      </w:r>
      <w:r w:rsidR="00046D04">
        <w:rPr>
          <w:lang w:eastAsia="en-GB"/>
        </w:rPr>
        <w:t xml:space="preserve">It </w:t>
      </w:r>
      <w:r>
        <w:rPr>
          <w:lang w:eastAsia="en-GB"/>
        </w:rPr>
        <w:t>covers</w:t>
      </w:r>
      <w:r w:rsidR="00046D04">
        <w:rPr>
          <w:lang w:eastAsia="en-GB"/>
        </w:rPr>
        <w:t>:</w:t>
      </w:r>
    </w:p>
    <w:p w14:paraId="46EB40B1" w14:textId="435516C0" w:rsidR="00046D04" w:rsidRDefault="006F0946" w:rsidP="006F0946">
      <w:pPr>
        <w:pStyle w:val="ListParagraph"/>
        <w:numPr>
          <w:ilvl w:val="0"/>
          <w:numId w:val="16"/>
        </w:numPr>
        <w:ind w:leftChars="0"/>
      </w:pPr>
      <w:r>
        <w:t xml:space="preserve">the description of </w:t>
      </w:r>
      <w:r w:rsidR="00046D04">
        <w:t>different models, interfaces, procedures, roles and lifetime management, etc.  for 3GPP virtualized network products[1].</w:t>
      </w:r>
    </w:p>
    <w:p w14:paraId="4A1D9FC4" w14:textId="6A7C609E" w:rsidR="00046D04" w:rsidRDefault="006F0946" w:rsidP="006F0946">
      <w:pPr>
        <w:pStyle w:val="ListParagraph"/>
        <w:numPr>
          <w:ilvl w:val="0"/>
          <w:numId w:val="16"/>
        </w:numPr>
        <w:ind w:leftChars="0"/>
      </w:pPr>
      <w:r>
        <w:t xml:space="preserve">the definition of </w:t>
      </w:r>
      <w:r w:rsidR="00046D04">
        <w:t>terminology, specific critical assets, threats for generic virtualized network products(GVNP)[2].</w:t>
      </w:r>
    </w:p>
    <w:p w14:paraId="6EDA14DD" w14:textId="77777777" w:rsidR="0013760F" w:rsidRDefault="0013760F" w:rsidP="0013760F">
      <w:pPr>
        <w:rPr>
          <w:lang w:eastAsia="en-GB"/>
        </w:rPr>
      </w:pPr>
    </w:p>
    <w:p w14:paraId="73839C4C" w14:textId="4649BB96" w:rsidR="0013760F" w:rsidRPr="0013760F" w:rsidRDefault="0013760F" w:rsidP="0013760F">
      <w:pPr>
        <w:rPr>
          <w:lang w:eastAsia="en-GB"/>
        </w:rPr>
      </w:pPr>
      <w:r w:rsidRPr="0013760F">
        <w:rPr>
          <w:lang w:eastAsia="en-GB"/>
        </w:rPr>
        <w:t xml:space="preserve">It inherits most security requirement and test cases from physical based network product SCAS([3]) except some not fit for GVNPs. It proposes specific security requirements and </w:t>
      </w:r>
      <w:r>
        <w:rPr>
          <w:lang w:eastAsia="en-GB"/>
        </w:rPr>
        <w:t xml:space="preserve">also some </w:t>
      </w:r>
      <w:r w:rsidRPr="0013760F">
        <w:rPr>
          <w:lang w:eastAsia="en-GB"/>
        </w:rPr>
        <w:t>test cases [4]</w:t>
      </w:r>
      <w:r>
        <w:rPr>
          <w:lang w:eastAsia="en-GB"/>
        </w:rPr>
        <w:t>.</w:t>
      </w:r>
    </w:p>
    <w:p w14:paraId="0B0BEB4B" w14:textId="78CB1674" w:rsidR="00046D04" w:rsidRDefault="00046D04" w:rsidP="00046D04">
      <w:pPr>
        <w:rPr>
          <w:lang w:eastAsia="en-GB"/>
        </w:rPr>
      </w:pPr>
      <w:r>
        <w:rPr>
          <w:lang w:eastAsia="en-GB"/>
        </w:rPr>
        <w:t>The definitions of network product class and network product were documented in the TR 33.916 [5]. For implementing 3GPP defined functionalities in network products, some functionalities that relate to the supporting platform (e.g. hardware components, operating system, etc.) also need to be implemented. The platform provides execution environment for 3GPP defined functionalities. For physical network products, the platform and the 3GPP defined functionalities are tightly coupled, while for virtualized network products, the platform and the 3GPP defined functionalities are decoupled. However, Concept of 3GPP VNF is defined in TS 28.500 [5]. The platform of virtualized network products composes of a hardware layer and a virtualization layer, and is common for 3GPP defined functionalities. It brings difference for security assurance as a part of such work  depends on hardware implementation before.  It needs new methodology, critical assets and threats description and security requirements definition.</w:t>
      </w:r>
    </w:p>
    <w:p w14:paraId="24B713B8" w14:textId="77777777" w:rsidR="00046D04" w:rsidRPr="000D2E94" w:rsidRDefault="00046D04" w:rsidP="00046D04">
      <w:pPr>
        <w:rPr>
          <w:b/>
        </w:rPr>
      </w:pPr>
      <w:r w:rsidRPr="000D2E94">
        <w:rPr>
          <w:b/>
        </w:rPr>
        <w:t>References</w:t>
      </w:r>
      <w:r w:rsidRPr="000D2E94">
        <w:t xml:space="preserve"> </w:t>
      </w:r>
    </w:p>
    <w:p w14:paraId="1E7C32CB" w14:textId="742BB484" w:rsidR="00046D04" w:rsidRDefault="00046D04" w:rsidP="00046D04">
      <w:r>
        <w:t>List of related CRs: select "TSG Status = Approved" in:</w:t>
      </w:r>
      <w:r>
        <w:br/>
      </w:r>
      <w:hyperlink r:id="rId870" w:history="1">
        <w:r w:rsidRPr="00F80CF5">
          <w:rPr>
            <w:rStyle w:val="Hyperlink"/>
          </w:rPr>
          <w:t>https://portal.3gpp.org/ChangeRequests.aspx?q=1&amp;workitem=940017</w:t>
        </w:r>
      </w:hyperlink>
      <w:r>
        <w:t xml:space="preserve"> </w:t>
      </w:r>
    </w:p>
    <w:p w14:paraId="23E9FE11" w14:textId="39872307" w:rsidR="00046D04" w:rsidRDefault="00046D04" w:rsidP="00046D04">
      <w:pPr>
        <w:pStyle w:val="EW"/>
      </w:pPr>
      <w:r>
        <w:t>[1]</w:t>
      </w:r>
      <w:r>
        <w:tab/>
        <w:t>TR 33.936: “Security Assurance Methodology (SECAM) for 3GPP virtualized network products”</w:t>
      </w:r>
    </w:p>
    <w:p w14:paraId="62C48952" w14:textId="77777777" w:rsidR="00046D04" w:rsidRDefault="00046D04" w:rsidP="00046D04">
      <w:pPr>
        <w:pStyle w:val="EW"/>
      </w:pPr>
      <w:r>
        <w:t>[2]</w:t>
      </w:r>
      <w:r>
        <w:tab/>
        <w:t>TR 33.927: “Security Assurance Specification (SCAS); threats and critical assets in 3GPP virtualized network product classes”</w:t>
      </w:r>
    </w:p>
    <w:p w14:paraId="28D50301" w14:textId="77777777" w:rsidR="00046D04" w:rsidRDefault="00046D04" w:rsidP="00046D04">
      <w:pPr>
        <w:pStyle w:val="EW"/>
      </w:pPr>
      <w:r>
        <w:t>[3]</w:t>
      </w:r>
      <w:r>
        <w:tab/>
        <w:t>TS 33.117: “Catalogue of general security assurance requirements ”</w:t>
      </w:r>
    </w:p>
    <w:p w14:paraId="0EE10CA4" w14:textId="77777777" w:rsidR="00046D04" w:rsidRDefault="00046D04" w:rsidP="00046D04">
      <w:pPr>
        <w:pStyle w:val="EW"/>
      </w:pPr>
      <w:r>
        <w:t>[4]</w:t>
      </w:r>
      <w:r>
        <w:tab/>
        <w:t>TS 33.527: “Security Assurance Specification (SCAS) for 3GPP virtualized network products”</w:t>
      </w:r>
    </w:p>
    <w:p w14:paraId="0A1A46CE" w14:textId="72DDDF30" w:rsidR="00EF471C" w:rsidRDefault="00046D04" w:rsidP="00EF471C">
      <w:pPr>
        <w:pStyle w:val="EW"/>
      </w:pPr>
      <w:r>
        <w:t>[5]</w:t>
      </w:r>
      <w:r>
        <w:tab/>
        <w:t>TS 33.916: “Security Assurance Methodology (SECAM) for 3GPP network products”</w:t>
      </w:r>
    </w:p>
    <w:p w14:paraId="7C31B2A8" w14:textId="6BE2DF1E" w:rsidR="00EF471C" w:rsidRDefault="00EF471C" w:rsidP="00EF471C">
      <w:pPr>
        <w:pStyle w:val="Heading2"/>
        <w:rPr>
          <w:lang w:eastAsia="en-GB"/>
        </w:rPr>
      </w:pPr>
      <w:bookmarkStart w:id="208" w:name="_Toc171519744"/>
      <w:r>
        <w:rPr>
          <w:lang w:eastAsia="en-GB"/>
        </w:rPr>
        <w:t>27.1</w:t>
      </w:r>
      <w:r w:rsidR="00EA4AE5">
        <w:rPr>
          <w:lang w:eastAsia="en-GB"/>
        </w:rPr>
        <w:t>7</w:t>
      </w:r>
      <w:r>
        <w:rPr>
          <w:lang w:eastAsia="en-GB"/>
        </w:rPr>
        <w:tab/>
      </w:r>
      <w:r w:rsidRPr="00046D04">
        <w:rPr>
          <w:lang w:eastAsia="en-GB"/>
        </w:rPr>
        <w:t>SECAM and SCAS for 3GPP virtualized network products</w:t>
      </w:r>
      <w:bookmarkEnd w:id="208"/>
    </w:p>
    <w:tbl>
      <w:tblPr>
        <w:tblW w:w="996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535"/>
        <w:gridCol w:w="2297"/>
        <w:gridCol w:w="374"/>
        <w:gridCol w:w="799"/>
        <w:gridCol w:w="2204"/>
      </w:tblGrid>
      <w:tr w:rsidR="00EF471C" w:rsidRPr="00EF7FBB" w14:paraId="277D651A" w14:textId="77777777" w:rsidTr="00E73FF7">
        <w:trPr>
          <w:trHeight w:val="255"/>
        </w:trPr>
        <w:tc>
          <w:tcPr>
            <w:tcW w:w="757" w:type="dxa"/>
            <w:shd w:val="clear" w:color="auto" w:fill="auto"/>
            <w:tcMar>
              <w:left w:w="28" w:type="dxa"/>
              <w:right w:w="28" w:type="dxa"/>
            </w:tcMar>
            <w:hideMark/>
          </w:tcPr>
          <w:p w14:paraId="199FC3D4" w14:textId="77777777" w:rsidR="00EF471C" w:rsidRPr="00EF7FBB" w:rsidRDefault="00EF471C" w:rsidP="00E73FF7">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990115</w:t>
            </w:r>
          </w:p>
        </w:tc>
        <w:tc>
          <w:tcPr>
            <w:tcW w:w="3535" w:type="dxa"/>
            <w:shd w:val="clear" w:color="auto" w:fill="auto"/>
            <w:tcMar>
              <w:left w:w="28" w:type="dxa"/>
              <w:right w:w="28" w:type="dxa"/>
            </w:tcMar>
            <w:hideMark/>
          </w:tcPr>
          <w:p w14:paraId="21286BF7" w14:textId="77777777" w:rsidR="00EF471C" w:rsidRPr="00EF7FBB" w:rsidRDefault="00EF471C" w:rsidP="00E73FF7">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Application Data Analytics Enablement Service </w:t>
            </w:r>
          </w:p>
        </w:tc>
        <w:tc>
          <w:tcPr>
            <w:tcW w:w="2297" w:type="dxa"/>
            <w:shd w:val="clear" w:color="auto" w:fill="auto"/>
            <w:tcMar>
              <w:left w:w="28" w:type="dxa"/>
              <w:right w:w="28" w:type="dxa"/>
            </w:tcMar>
            <w:hideMark/>
          </w:tcPr>
          <w:p w14:paraId="26C2B54E" w14:textId="77777777" w:rsidR="00EF471C" w:rsidRPr="00EF7FBB" w:rsidRDefault="00EF471C" w:rsidP="00E73FF7">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ADAES</w:t>
            </w:r>
          </w:p>
        </w:tc>
        <w:tc>
          <w:tcPr>
            <w:tcW w:w="374" w:type="dxa"/>
            <w:shd w:val="clear" w:color="auto" w:fill="auto"/>
            <w:tcMar>
              <w:left w:w="28" w:type="dxa"/>
              <w:right w:w="28" w:type="dxa"/>
            </w:tcMar>
            <w:hideMark/>
          </w:tcPr>
          <w:p w14:paraId="16B22B42" w14:textId="77777777" w:rsidR="00EF471C" w:rsidRPr="00EF7FBB" w:rsidRDefault="00EF471C" w:rsidP="00E73FF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799" w:type="dxa"/>
            <w:shd w:val="clear" w:color="auto" w:fill="auto"/>
            <w:tcMar>
              <w:left w:w="28" w:type="dxa"/>
              <w:right w:w="28" w:type="dxa"/>
            </w:tcMar>
            <w:hideMark/>
          </w:tcPr>
          <w:p w14:paraId="4C32461D" w14:textId="16DD6EF1" w:rsidR="00EF471C" w:rsidRPr="00EF7FBB" w:rsidRDefault="003C763E" w:rsidP="00E73FF7">
            <w:pPr>
              <w:overflowPunct/>
              <w:autoSpaceDE/>
              <w:autoSpaceDN/>
              <w:adjustRightInd/>
              <w:spacing w:after="0"/>
              <w:textAlignment w:val="auto"/>
              <w:rPr>
                <w:rFonts w:ascii="Calibri" w:hAnsi="Calibri" w:cs="Calibri"/>
                <w:color w:val="0563C1"/>
                <w:sz w:val="18"/>
                <w:szCs w:val="18"/>
                <w:u w:val="single"/>
                <w:lang w:eastAsia="en-GB"/>
              </w:rPr>
            </w:pPr>
            <w:hyperlink r:id="rId871" w:history="1">
              <w:r w:rsidR="00EF471C" w:rsidRPr="007D3634">
                <w:rPr>
                  <w:rFonts w:ascii="Calibri" w:hAnsi="Calibri" w:cs="Calibri"/>
                  <w:color w:val="0563C1"/>
                  <w:sz w:val="16"/>
                  <w:szCs w:val="18"/>
                  <w:u w:val="single"/>
                  <w:lang w:eastAsia="en-GB"/>
                </w:rPr>
                <w:t>SP-220913</w:t>
              </w:r>
            </w:hyperlink>
          </w:p>
        </w:tc>
        <w:tc>
          <w:tcPr>
            <w:tcW w:w="2204" w:type="dxa"/>
            <w:shd w:val="clear" w:color="auto" w:fill="auto"/>
            <w:tcMar>
              <w:left w:w="28" w:type="dxa"/>
              <w:right w:w="28" w:type="dxa"/>
            </w:tcMar>
            <w:hideMark/>
          </w:tcPr>
          <w:p w14:paraId="3FB896C9" w14:textId="77777777" w:rsidR="00EF471C" w:rsidRPr="00EF7FBB" w:rsidRDefault="00EF471C" w:rsidP="00E73FF7">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Pateromichelakis, Emmanouil (Manos) </w:t>
            </w:r>
          </w:p>
        </w:tc>
      </w:tr>
      <w:tr w:rsidR="00EF471C" w:rsidRPr="00EF7FBB" w14:paraId="7B65BAAD" w14:textId="77777777" w:rsidTr="00E73FF7">
        <w:trPr>
          <w:trHeight w:val="255"/>
        </w:trPr>
        <w:tc>
          <w:tcPr>
            <w:tcW w:w="757" w:type="dxa"/>
            <w:shd w:val="clear" w:color="auto" w:fill="auto"/>
            <w:tcMar>
              <w:left w:w="28" w:type="dxa"/>
              <w:right w:w="28" w:type="dxa"/>
            </w:tcMar>
            <w:hideMark/>
          </w:tcPr>
          <w:p w14:paraId="109C663F" w14:textId="77777777" w:rsidR="00EF471C" w:rsidRPr="00EF7FBB" w:rsidRDefault="00EF471C" w:rsidP="00E73FF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940019</w:t>
            </w:r>
          </w:p>
        </w:tc>
        <w:tc>
          <w:tcPr>
            <w:tcW w:w="3535" w:type="dxa"/>
            <w:shd w:val="clear" w:color="auto" w:fill="auto"/>
            <w:tcMar>
              <w:left w:w="28" w:type="dxa"/>
              <w:right w:w="28" w:type="dxa"/>
            </w:tcMar>
            <w:hideMark/>
          </w:tcPr>
          <w:p w14:paraId="5B0B4385" w14:textId="77777777" w:rsidR="00EF471C" w:rsidRPr="00EF7FBB" w:rsidRDefault="00EF471C" w:rsidP="00E73FF7">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Application Data Analytics Enablement Service </w:t>
            </w:r>
          </w:p>
        </w:tc>
        <w:tc>
          <w:tcPr>
            <w:tcW w:w="2297" w:type="dxa"/>
            <w:shd w:val="clear" w:color="auto" w:fill="auto"/>
            <w:tcMar>
              <w:left w:w="28" w:type="dxa"/>
              <w:right w:w="28" w:type="dxa"/>
            </w:tcMar>
            <w:hideMark/>
          </w:tcPr>
          <w:p w14:paraId="5A2A2DD7" w14:textId="77777777" w:rsidR="00EF471C" w:rsidRPr="00EF7FBB" w:rsidRDefault="00EF471C" w:rsidP="00E73FF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FS_ADAES</w:t>
            </w:r>
          </w:p>
        </w:tc>
        <w:tc>
          <w:tcPr>
            <w:tcW w:w="374" w:type="dxa"/>
            <w:shd w:val="clear" w:color="auto" w:fill="auto"/>
            <w:tcMar>
              <w:left w:w="28" w:type="dxa"/>
              <w:right w:w="28" w:type="dxa"/>
            </w:tcMar>
            <w:hideMark/>
          </w:tcPr>
          <w:p w14:paraId="1F2D79DC" w14:textId="77777777" w:rsidR="00EF471C" w:rsidRPr="00EF7FBB" w:rsidRDefault="00EF471C" w:rsidP="00E73FF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S6</w:t>
            </w:r>
          </w:p>
        </w:tc>
        <w:tc>
          <w:tcPr>
            <w:tcW w:w="799" w:type="dxa"/>
            <w:shd w:val="clear" w:color="auto" w:fill="auto"/>
            <w:tcMar>
              <w:left w:w="28" w:type="dxa"/>
              <w:right w:w="28" w:type="dxa"/>
            </w:tcMar>
            <w:hideMark/>
          </w:tcPr>
          <w:p w14:paraId="2EA89DDA" w14:textId="3AA4CBEE" w:rsidR="00EF471C" w:rsidRPr="00EF7FBB" w:rsidRDefault="003C763E" w:rsidP="00E73FF7">
            <w:pPr>
              <w:overflowPunct/>
              <w:autoSpaceDE/>
              <w:autoSpaceDN/>
              <w:adjustRightInd/>
              <w:spacing w:after="0"/>
              <w:textAlignment w:val="auto"/>
              <w:rPr>
                <w:rFonts w:ascii="Calibri" w:hAnsi="Calibri" w:cs="Calibri"/>
                <w:color w:val="0563C1"/>
                <w:sz w:val="18"/>
                <w:szCs w:val="18"/>
                <w:u w:val="single"/>
                <w:lang w:eastAsia="en-GB"/>
              </w:rPr>
            </w:pPr>
            <w:hyperlink r:id="rId872" w:history="1">
              <w:r w:rsidR="00EF471C" w:rsidRPr="007D3634">
                <w:rPr>
                  <w:rFonts w:ascii="Calibri" w:hAnsi="Calibri" w:cs="Calibri"/>
                  <w:color w:val="0563C1"/>
                  <w:sz w:val="16"/>
                  <w:szCs w:val="18"/>
                  <w:u w:val="single"/>
                  <w:lang w:eastAsia="en-GB"/>
                </w:rPr>
                <w:t>SP-211513</w:t>
              </w:r>
            </w:hyperlink>
          </w:p>
        </w:tc>
        <w:tc>
          <w:tcPr>
            <w:tcW w:w="2204" w:type="dxa"/>
            <w:shd w:val="clear" w:color="auto" w:fill="auto"/>
            <w:tcMar>
              <w:left w:w="28" w:type="dxa"/>
              <w:right w:w="28" w:type="dxa"/>
            </w:tcMar>
            <w:hideMark/>
          </w:tcPr>
          <w:p w14:paraId="15BC7F20" w14:textId="77777777" w:rsidR="00EF471C" w:rsidRPr="00EF7FBB" w:rsidRDefault="00EF471C" w:rsidP="00E73FF7">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Pateromichelakis, Emmanouil (Manos) </w:t>
            </w:r>
          </w:p>
        </w:tc>
      </w:tr>
      <w:tr w:rsidR="00EF471C" w:rsidRPr="00EF7FBB" w14:paraId="50C73489" w14:textId="77777777" w:rsidTr="00E73FF7">
        <w:trPr>
          <w:trHeight w:val="255"/>
        </w:trPr>
        <w:tc>
          <w:tcPr>
            <w:tcW w:w="757" w:type="dxa"/>
            <w:shd w:val="clear" w:color="auto" w:fill="auto"/>
            <w:tcMar>
              <w:left w:w="28" w:type="dxa"/>
              <w:right w:w="28" w:type="dxa"/>
            </w:tcMar>
            <w:hideMark/>
          </w:tcPr>
          <w:p w14:paraId="08B766B4" w14:textId="77777777" w:rsidR="00EF471C" w:rsidRPr="00EF7FBB" w:rsidRDefault="00EF471C" w:rsidP="00E73FF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970036</w:t>
            </w:r>
          </w:p>
        </w:tc>
        <w:tc>
          <w:tcPr>
            <w:tcW w:w="3535" w:type="dxa"/>
            <w:shd w:val="clear" w:color="auto" w:fill="auto"/>
            <w:tcMar>
              <w:left w:w="28" w:type="dxa"/>
              <w:right w:w="28" w:type="dxa"/>
            </w:tcMar>
            <w:hideMark/>
          </w:tcPr>
          <w:p w14:paraId="7EEBB192" w14:textId="77777777" w:rsidR="00EF471C" w:rsidRPr="00EF7FBB" w:rsidRDefault="00EF471C" w:rsidP="00E73FF7">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of ADAES</w:t>
            </w:r>
          </w:p>
        </w:tc>
        <w:tc>
          <w:tcPr>
            <w:tcW w:w="2297" w:type="dxa"/>
            <w:shd w:val="clear" w:color="auto" w:fill="auto"/>
            <w:tcMar>
              <w:left w:w="28" w:type="dxa"/>
              <w:right w:w="28" w:type="dxa"/>
            </w:tcMar>
            <w:hideMark/>
          </w:tcPr>
          <w:p w14:paraId="3308385C" w14:textId="77777777" w:rsidR="00EF471C" w:rsidRPr="00EF7FBB" w:rsidRDefault="00EF471C" w:rsidP="00E73FF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ADAES</w:t>
            </w:r>
          </w:p>
        </w:tc>
        <w:tc>
          <w:tcPr>
            <w:tcW w:w="374" w:type="dxa"/>
            <w:shd w:val="clear" w:color="auto" w:fill="auto"/>
            <w:tcMar>
              <w:left w:w="28" w:type="dxa"/>
              <w:right w:w="28" w:type="dxa"/>
            </w:tcMar>
            <w:hideMark/>
          </w:tcPr>
          <w:p w14:paraId="5D66E0E2" w14:textId="77777777" w:rsidR="00EF471C" w:rsidRPr="00EF7FBB" w:rsidRDefault="00EF471C" w:rsidP="00E73FF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S6</w:t>
            </w:r>
          </w:p>
        </w:tc>
        <w:tc>
          <w:tcPr>
            <w:tcW w:w="799" w:type="dxa"/>
            <w:shd w:val="clear" w:color="auto" w:fill="auto"/>
            <w:tcMar>
              <w:left w:w="28" w:type="dxa"/>
              <w:right w:w="28" w:type="dxa"/>
            </w:tcMar>
            <w:hideMark/>
          </w:tcPr>
          <w:p w14:paraId="4ECE3889" w14:textId="5AFA027A" w:rsidR="00EF471C" w:rsidRPr="00EF7FBB" w:rsidRDefault="003C763E" w:rsidP="00E73FF7">
            <w:pPr>
              <w:overflowPunct/>
              <w:autoSpaceDE/>
              <w:autoSpaceDN/>
              <w:adjustRightInd/>
              <w:spacing w:after="0"/>
              <w:textAlignment w:val="auto"/>
              <w:rPr>
                <w:rFonts w:ascii="Calibri" w:hAnsi="Calibri" w:cs="Calibri"/>
                <w:color w:val="0563C1"/>
                <w:sz w:val="18"/>
                <w:szCs w:val="18"/>
                <w:u w:val="single"/>
                <w:lang w:eastAsia="en-GB"/>
              </w:rPr>
            </w:pPr>
            <w:hyperlink r:id="rId873" w:history="1">
              <w:r w:rsidR="00EF471C" w:rsidRPr="007D3634">
                <w:rPr>
                  <w:rFonts w:ascii="Calibri" w:hAnsi="Calibri" w:cs="Calibri"/>
                  <w:color w:val="0563C1"/>
                  <w:sz w:val="16"/>
                  <w:szCs w:val="18"/>
                  <w:u w:val="single"/>
                  <w:lang w:eastAsia="en-GB"/>
                </w:rPr>
                <w:t>SP-230275</w:t>
              </w:r>
            </w:hyperlink>
          </w:p>
        </w:tc>
        <w:tc>
          <w:tcPr>
            <w:tcW w:w="2204" w:type="dxa"/>
            <w:shd w:val="clear" w:color="auto" w:fill="auto"/>
            <w:tcMar>
              <w:left w:w="28" w:type="dxa"/>
              <w:right w:w="28" w:type="dxa"/>
            </w:tcMar>
            <w:hideMark/>
          </w:tcPr>
          <w:p w14:paraId="585BB1F7" w14:textId="77777777" w:rsidR="00EF471C" w:rsidRPr="00EF7FBB" w:rsidRDefault="00EF471C" w:rsidP="00E73FF7">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Pateromichelakis, Emmanouil (Manos) </w:t>
            </w:r>
          </w:p>
        </w:tc>
      </w:tr>
      <w:tr w:rsidR="00EF471C" w:rsidRPr="00EF7FBB" w14:paraId="1A917007" w14:textId="77777777" w:rsidTr="00E73FF7">
        <w:trPr>
          <w:trHeight w:val="255"/>
        </w:trPr>
        <w:tc>
          <w:tcPr>
            <w:tcW w:w="757" w:type="dxa"/>
            <w:shd w:val="clear" w:color="auto" w:fill="auto"/>
            <w:tcMar>
              <w:left w:w="28" w:type="dxa"/>
              <w:right w:w="28" w:type="dxa"/>
            </w:tcMar>
            <w:hideMark/>
          </w:tcPr>
          <w:p w14:paraId="05374384" w14:textId="77777777" w:rsidR="00EF471C" w:rsidRPr="00EF7FBB" w:rsidRDefault="00EF471C" w:rsidP="00E73FF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990020</w:t>
            </w:r>
          </w:p>
        </w:tc>
        <w:tc>
          <w:tcPr>
            <w:tcW w:w="3535" w:type="dxa"/>
            <w:shd w:val="clear" w:color="auto" w:fill="auto"/>
            <w:tcMar>
              <w:left w:w="28" w:type="dxa"/>
              <w:right w:w="28" w:type="dxa"/>
            </w:tcMar>
            <w:hideMark/>
          </w:tcPr>
          <w:p w14:paraId="3425C6F7" w14:textId="77777777" w:rsidR="00EF471C" w:rsidRPr="00EF7FBB" w:rsidRDefault="00EF471C" w:rsidP="00E73FF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CT1 aspects of ADAES</w:t>
            </w:r>
          </w:p>
        </w:tc>
        <w:tc>
          <w:tcPr>
            <w:tcW w:w="2297" w:type="dxa"/>
            <w:shd w:val="clear" w:color="auto" w:fill="auto"/>
            <w:tcMar>
              <w:left w:w="28" w:type="dxa"/>
              <w:right w:w="28" w:type="dxa"/>
            </w:tcMar>
            <w:hideMark/>
          </w:tcPr>
          <w:p w14:paraId="284ECB6C" w14:textId="77777777" w:rsidR="00EF471C" w:rsidRPr="00EF7FBB" w:rsidRDefault="00EF471C" w:rsidP="00E73FF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ADAES</w:t>
            </w:r>
          </w:p>
        </w:tc>
        <w:tc>
          <w:tcPr>
            <w:tcW w:w="374" w:type="dxa"/>
            <w:shd w:val="clear" w:color="auto" w:fill="auto"/>
            <w:tcMar>
              <w:left w:w="28" w:type="dxa"/>
              <w:right w:w="28" w:type="dxa"/>
            </w:tcMar>
            <w:hideMark/>
          </w:tcPr>
          <w:p w14:paraId="71DEB1F8" w14:textId="77777777" w:rsidR="00EF471C" w:rsidRPr="00EF7FBB" w:rsidRDefault="00EF471C" w:rsidP="00E73FF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799" w:type="dxa"/>
            <w:shd w:val="clear" w:color="auto" w:fill="auto"/>
            <w:tcMar>
              <w:left w:w="28" w:type="dxa"/>
              <w:right w:w="28" w:type="dxa"/>
            </w:tcMar>
            <w:hideMark/>
          </w:tcPr>
          <w:p w14:paraId="075E58BB" w14:textId="176CDD74" w:rsidR="00EF471C" w:rsidRPr="00EF7FBB" w:rsidRDefault="003C763E" w:rsidP="00E73FF7">
            <w:pPr>
              <w:overflowPunct/>
              <w:autoSpaceDE/>
              <w:autoSpaceDN/>
              <w:adjustRightInd/>
              <w:spacing w:after="0"/>
              <w:textAlignment w:val="auto"/>
              <w:rPr>
                <w:rFonts w:ascii="Calibri" w:hAnsi="Calibri" w:cs="Calibri"/>
                <w:color w:val="0563C1"/>
                <w:sz w:val="18"/>
                <w:szCs w:val="18"/>
                <w:u w:val="single"/>
                <w:lang w:eastAsia="en-GB"/>
              </w:rPr>
            </w:pPr>
            <w:hyperlink r:id="rId874" w:history="1">
              <w:r w:rsidR="00EF471C" w:rsidRPr="007D3634">
                <w:rPr>
                  <w:rFonts w:ascii="Calibri" w:hAnsi="Calibri" w:cs="Calibri"/>
                  <w:color w:val="0563C1"/>
                  <w:sz w:val="16"/>
                  <w:szCs w:val="18"/>
                  <w:u w:val="single"/>
                  <w:lang w:eastAsia="en-GB"/>
                </w:rPr>
                <w:t>CP-230333</w:t>
              </w:r>
            </w:hyperlink>
          </w:p>
        </w:tc>
        <w:tc>
          <w:tcPr>
            <w:tcW w:w="2204" w:type="dxa"/>
            <w:shd w:val="clear" w:color="auto" w:fill="auto"/>
            <w:tcMar>
              <w:left w:w="28" w:type="dxa"/>
              <w:right w:w="28" w:type="dxa"/>
            </w:tcMar>
            <w:hideMark/>
          </w:tcPr>
          <w:p w14:paraId="497EA51F" w14:textId="77777777" w:rsidR="00EF471C" w:rsidRPr="00EF7FBB" w:rsidRDefault="00EF471C" w:rsidP="00E73FF7">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Atarius, Roozbeh, Lenovo</w:t>
            </w:r>
          </w:p>
        </w:tc>
      </w:tr>
      <w:tr w:rsidR="00EF471C" w:rsidRPr="00EF7FBB" w14:paraId="5566B89D" w14:textId="77777777" w:rsidTr="00E73FF7">
        <w:trPr>
          <w:trHeight w:val="255"/>
        </w:trPr>
        <w:tc>
          <w:tcPr>
            <w:tcW w:w="757" w:type="dxa"/>
            <w:shd w:val="clear" w:color="auto" w:fill="auto"/>
            <w:tcMar>
              <w:left w:w="28" w:type="dxa"/>
              <w:right w:w="28" w:type="dxa"/>
            </w:tcMar>
            <w:hideMark/>
          </w:tcPr>
          <w:p w14:paraId="5883873F" w14:textId="77777777" w:rsidR="00EF471C" w:rsidRPr="00EF7FBB" w:rsidRDefault="00EF471C" w:rsidP="00E73FF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990097</w:t>
            </w:r>
          </w:p>
        </w:tc>
        <w:tc>
          <w:tcPr>
            <w:tcW w:w="3535" w:type="dxa"/>
            <w:shd w:val="clear" w:color="auto" w:fill="auto"/>
            <w:tcMar>
              <w:left w:w="28" w:type="dxa"/>
              <w:right w:w="28" w:type="dxa"/>
            </w:tcMar>
            <w:hideMark/>
          </w:tcPr>
          <w:p w14:paraId="48E85966" w14:textId="77777777" w:rsidR="00EF471C" w:rsidRPr="00EF7FBB" w:rsidRDefault="00EF471C" w:rsidP="00E73FF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ADAES</w:t>
            </w:r>
          </w:p>
        </w:tc>
        <w:tc>
          <w:tcPr>
            <w:tcW w:w="2297" w:type="dxa"/>
            <w:shd w:val="clear" w:color="auto" w:fill="auto"/>
            <w:tcMar>
              <w:left w:w="28" w:type="dxa"/>
              <w:right w:w="28" w:type="dxa"/>
            </w:tcMar>
            <w:hideMark/>
          </w:tcPr>
          <w:p w14:paraId="14BA6BE8" w14:textId="77777777" w:rsidR="00EF471C" w:rsidRPr="00EF7FBB" w:rsidRDefault="00EF471C" w:rsidP="00E73FF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ADAES</w:t>
            </w:r>
          </w:p>
        </w:tc>
        <w:tc>
          <w:tcPr>
            <w:tcW w:w="374" w:type="dxa"/>
            <w:shd w:val="clear" w:color="auto" w:fill="auto"/>
            <w:tcMar>
              <w:left w:w="28" w:type="dxa"/>
              <w:right w:w="28" w:type="dxa"/>
            </w:tcMar>
            <w:hideMark/>
          </w:tcPr>
          <w:p w14:paraId="4ECA728E" w14:textId="77777777" w:rsidR="00EF471C" w:rsidRPr="00EF7FBB" w:rsidRDefault="00EF471C" w:rsidP="00E73FF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799" w:type="dxa"/>
            <w:shd w:val="clear" w:color="auto" w:fill="auto"/>
            <w:tcMar>
              <w:left w:w="28" w:type="dxa"/>
              <w:right w:w="28" w:type="dxa"/>
            </w:tcMar>
            <w:hideMark/>
          </w:tcPr>
          <w:p w14:paraId="4799922B" w14:textId="13BB7A99" w:rsidR="00EF471C" w:rsidRPr="00EF7FBB" w:rsidRDefault="003C763E" w:rsidP="00E73FF7">
            <w:pPr>
              <w:overflowPunct/>
              <w:autoSpaceDE/>
              <w:autoSpaceDN/>
              <w:adjustRightInd/>
              <w:spacing w:after="0"/>
              <w:textAlignment w:val="auto"/>
              <w:rPr>
                <w:rFonts w:ascii="Calibri" w:hAnsi="Calibri" w:cs="Calibri"/>
                <w:color w:val="0563C1"/>
                <w:sz w:val="18"/>
                <w:szCs w:val="18"/>
                <w:u w:val="single"/>
                <w:lang w:eastAsia="en-GB"/>
              </w:rPr>
            </w:pPr>
            <w:hyperlink r:id="rId875" w:history="1">
              <w:r w:rsidR="00EF471C" w:rsidRPr="007D3634">
                <w:rPr>
                  <w:rFonts w:ascii="Calibri" w:hAnsi="Calibri" w:cs="Calibri"/>
                  <w:color w:val="0563C1"/>
                  <w:sz w:val="16"/>
                  <w:szCs w:val="18"/>
                  <w:u w:val="single"/>
                  <w:lang w:eastAsia="en-GB"/>
                </w:rPr>
                <w:t>CP-230333</w:t>
              </w:r>
            </w:hyperlink>
          </w:p>
        </w:tc>
        <w:tc>
          <w:tcPr>
            <w:tcW w:w="2204" w:type="dxa"/>
            <w:shd w:val="clear" w:color="auto" w:fill="auto"/>
            <w:tcMar>
              <w:left w:w="28" w:type="dxa"/>
              <w:right w:w="28" w:type="dxa"/>
            </w:tcMar>
            <w:hideMark/>
          </w:tcPr>
          <w:p w14:paraId="69895AA1" w14:textId="77777777" w:rsidR="00EF471C" w:rsidRPr="00EF7FBB" w:rsidRDefault="00EF471C" w:rsidP="00E73FF7">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Atarius, Roozbeh, Lenovo</w:t>
            </w:r>
          </w:p>
        </w:tc>
      </w:tr>
    </w:tbl>
    <w:p w14:paraId="3B584440" w14:textId="27721B41" w:rsidR="00EF471C" w:rsidRDefault="00EF471C" w:rsidP="00EF471C">
      <w:pPr>
        <w:rPr>
          <w:lang w:eastAsia="en-GB"/>
        </w:rPr>
      </w:pPr>
      <w:r w:rsidRPr="00EF471C">
        <w:rPr>
          <w:lang w:eastAsia="en-GB"/>
        </w:rPr>
        <w:t>Summary based on the input provided by Lenovo in SP-230275.</w:t>
      </w:r>
    </w:p>
    <w:p w14:paraId="1CC839D9" w14:textId="6978A50C" w:rsidR="00EF471C" w:rsidRDefault="00EF471C" w:rsidP="00EF471C">
      <w:pPr>
        <w:rPr>
          <w:lang w:eastAsia="en-GB"/>
        </w:rPr>
      </w:pPr>
      <w:r w:rsidRPr="00EF471C">
        <w:rPr>
          <w:lang w:eastAsia="en-GB"/>
        </w:rPr>
        <w:t>ADAES</w:t>
      </w:r>
      <w:r>
        <w:rPr>
          <w:lang w:eastAsia="en-GB"/>
        </w:rPr>
        <w:t xml:space="preserve"> introduces a new SEAL functionality for application layer analytics and specifies the following analytics capabilities in the application enablement layer:</w:t>
      </w:r>
    </w:p>
    <w:p w14:paraId="48600A74" w14:textId="784D7F13" w:rsidR="00EF471C" w:rsidRDefault="00EF471C" w:rsidP="00EF471C">
      <w:pPr>
        <w:pStyle w:val="ListParagraph"/>
        <w:numPr>
          <w:ilvl w:val="0"/>
          <w:numId w:val="37"/>
        </w:numPr>
        <w:ind w:leftChars="0"/>
      </w:pPr>
      <w:r>
        <w:t>application performance analytics.</w:t>
      </w:r>
    </w:p>
    <w:p w14:paraId="277DEF11" w14:textId="489838CF" w:rsidR="00EF471C" w:rsidRDefault="00EF471C" w:rsidP="00EF471C">
      <w:pPr>
        <w:pStyle w:val="ListParagraph"/>
        <w:numPr>
          <w:ilvl w:val="0"/>
          <w:numId w:val="37"/>
        </w:numPr>
        <w:ind w:leftChars="0"/>
      </w:pPr>
      <w:r>
        <w:t>edge load analytics.</w:t>
      </w:r>
    </w:p>
    <w:p w14:paraId="25491A5F" w14:textId="2EEB6B60" w:rsidR="00EF471C" w:rsidRDefault="00EF471C" w:rsidP="00EF471C">
      <w:pPr>
        <w:pStyle w:val="ListParagraph"/>
        <w:numPr>
          <w:ilvl w:val="0"/>
          <w:numId w:val="37"/>
        </w:numPr>
        <w:ind w:leftChars="0"/>
      </w:pPr>
      <w:r>
        <w:t>performance analytics for UE-to-UE sessions.</w:t>
      </w:r>
    </w:p>
    <w:p w14:paraId="00857506" w14:textId="68340EBB" w:rsidR="00EF471C" w:rsidRDefault="00EF471C" w:rsidP="00EF471C">
      <w:pPr>
        <w:pStyle w:val="ListParagraph"/>
        <w:numPr>
          <w:ilvl w:val="0"/>
          <w:numId w:val="37"/>
        </w:numPr>
        <w:ind w:leftChars="0"/>
      </w:pPr>
      <w:r>
        <w:t xml:space="preserve">service experience to support application performance analytics, as well as application service management. </w:t>
      </w:r>
    </w:p>
    <w:p w14:paraId="1AE717BC" w14:textId="754D4F92" w:rsidR="00EF471C" w:rsidRDefault="00EF471C" w:rsidP="00EF471C">
      <w:pPr>
        <w:pStyle w:val="ListParagraph"/>
        <w:numPr>
          <w:ilvl w:val="0"/>
          <w:numId w:val="37"/>
        </w:numPr>
        <w:ind w:leftChars="0"/>
      </w:pPr>
      <w:r>
        <w:t>slice related application data analytics.</w:t>
      </w:r>
    </w:p>
    <w:p w14:paraId="2E8655C0" w14:textId="4AE099B7" w:rsidR="00EF471C" w:rsidRDefault="00EF471C" w:rsidP="00EF471C">
      <w:pPr>
        <w:pStyle w:val="ListParagraph"/>
        <w:numPr>
          <w:ilvl w:val="0"/>
          <w:numId w:val="37"/>
        </w:numPr>
        <w:ind w:leftChars="0"/>
      </w:pPr>
      <w:r>
        <w:t>slice configuration recommendation.</w:t>
      </w:r>
    </w:p>
    <w:p w14:paraId="72946C8B" w14:textId="5104A605" w:rsidR="00EF471C" w:rsidRDefault="00EF471C" w:rsidP="00EF471C">
      <w:pPr>
        <w:pStyle w:val="ListParagraph"/>
        <w:numPr>
          <w:ilvl w:val="0"/>
          <w:numId w:val="37"/>
        </w:numPr>
        <w:ind w:leftChars="0"/>
      </w:pPr>
      <w:r>
        <w:t>location accuracy analytics.</w:t>
      </w:r>
    </w:p>
    <w:p w14:paraId="4315051F" w14:textId="4EE7DB17" w:rsidR="00EF471C" w:rsidRDefault="00EF471C" w:rsidP="00EF471C">
      <w:pPr>
        <w:pStyle w:val="ListParagraph"/>
        <w:numPr>
          <w:ilvl w:val="0"/>
          <w:numId w:val="37"/>
        </w:numPr>
        <w:ind w:leftChars="0"/>
      </w:pPr>
      <w:r>
        <w:t>service API analytics.</w:t>
      </w:r>
    </w:p>
    <w:p w14:paraId="4FC092FE" w14:textId="77777777" w:rsidR="00EF471C" w:rsidRDefault="00EF471C" w:rsidP="00EF471C">
      <w:pPr>
        <w:rPr>
          <w:lang w:eastAsia="en-GB"/>
        </w:rPr>
      </w:pPr>
    </w:p>
    <w:p w14:paraId="187258CC" w14:textId="3C2EF6F6" w:rsidR="00EF471C" w:rsidRDefault="00EF471C" w:rsidP="00EF471C">
      <w:pPr>
        <w:rPr>
          <w:lang w:eastAsia="en-GB"/>
        </w:rPr>
      </w:pPr>
      <w:r>
        <w:rPr>
          <w:lang w:eastAsia="en-GB"/>
        </w:rPr>
        <w:t xml:space="preserve">A dedicated study (FS_ADAES) has been conducted to identify key issues, architecture requirements, functional architecture model, and corresponding solutions that are relevant to the definition of the application layer support for data analytics enablement. The results of the study are captured in </w:t>
      </w:r>
      <w:r w:rsidR="00BD32C2">
        <w:rPr>
          <w:lang w:eastAsia="en-GB"/>
        </w:rPr>
        <w:t>TR</w:t>
      </w:r>
      <w:r>
        <w:rPr>
          <w:lang w:eastAsia="en-GB"/>
        </w:rPr>
        <w:t xml:space="preserve"> 23.700-36 [1] and the conclusions of the study are captured in the ADAES work item, which standardizes the analytics enablement services and identified solutions by updating the specification of </w:t>
      </w:r>
      <w:r w:rsidR="00BD32C2">
        <w:rPr>
          <w:lang w:eastAsia="en-GB"/>
        </w:rPr>
        <w:t>TS</w:t>
      </w:r>
      <w:r>
        <w:rPr>
          <w:lang w:eastAsia="en-GB"/>
        </w:rPr>
        <w:t xml:space="preserve"> 23.434 [2] (for the high level architecture as part of SEAL) and by introducing a new specification (</w:t>
      </w:r>
      <w:r w:rsidR="00BD32C2">
        <w:rPr>
          <w:lang w:eastAsia="en-GB"/>
        </w:rPr>
        <w:t>TS</w:t>
      </w:r>
      <w:r>
        <w:rPr>
          <w:lang w:eastAsia="en-GB"/>
        </w:rPr>
        <w:t xml:space="preserve"> 23.436 [3] for the functional architecture and information flows for ADAES .</w:t>
      </w:r>
    </w:p>
    <w:p w14:paraId="2A069E9B" w14:textId="6A180F84" w:rsidR="00EF471C" w:rsidRDefault="00EF471C" w:rsidP="00EF471C">
      <w:pPr>
        <w:rPr>
          <w:lang w:eastAsia="en-GB"/>
        </w:rPr>
      </w:pPr>
      <w:r>
        <w:rPr>
          <w:lang w:eastAsia="en-GB"/>
        </w:rPr>
        <w:t xml:space="preserve">CT1 and CT3 also update specifications of </w:t>
      </w:r>
      <w:r w:rsidR="00BD32C2">
        <w:rPr>
          <w:lang w:eastAsia="en-GB"/>
        </w:rPr>
        <w:t>TS</w:t>
      </w:r>
      <w:r>
        <w:rPr>
          <w:lang w:eastAsia="en-GB"/>
        </w:rPr>
        <w:t xml:space="preserve"> 24.559 [4] and </w:t>
      </w:r>
      <w:r w:rsidR="00BD32C2">
        <w:rPr>
          <w:lang w:eastAsia="en-GB"/>
        </w:rPr>
        <w:t>TS</w:t>
      </w:r>
      <w:r>
        <w:rPr>
          <w:lang w:eastAsia="en-GB"/>
        </w:rPr>
        <w:t xml:space="preserve"> 29.549 [5] to implement the solutions identified by Stage 2 in SA6.</w:t>
      </w:r>
    </w:p>
    <w:p w14:paraId="1506A09A" w14:textId="77777777" w:rsidR="00EF471C" w:rsidRPr="00EF471C" w:rsidRDefault="00EF471C" w:rsidP="00EF471C">
      <w:pPr>
        <w:rPr>
          <w:b/>
          <w:bCs/>
          <w:lang w:eastAsia="en-GB"/>
        </w:rPr>
      </w:pPr>
      <w:r w:rsidRPr="00EF471C">
        <w:rPr>
          <w:b/>
          <w:bCs/>
          <w:lang w:eastAsia="en-GB"/>
        </w:rPr>
        <w:t xml:space="preserve">Architecture enhancement for analytics enablement </w:t>
      </w:r>
    </w:p>
    <w:p w14:paraId="3A4BF01D" w14:textId="77777777" w:rsidR="00EF471C" w:rsidRDefault="00EF471C" w:rsidP="00EF471C">
      <w:pPr>
        <w:rPr>
          <w:lang w:eastAsia="en-GB"/>
        </w:rPr>
      </w:pPr>
      <w:r>
        <w:rPr>
          <w:lang w:eastAsia="en-GB"/>
        </w:rPr>
        <w:t>ADAES is a new enablement service (which is part of SEAL) which introduces application data analytics services (stats/predictions) to optimize the application service operation by notifying the application specific layer (aka VAL layer) for expected/predicted application service parameters changes considering both on-network and off-network deployments (e.g., related to application QoS parameters).</w:t>
      </w:r>
    </w:p>
    <w:p w14:paraId="0E475CE8" w14:textId="77777777" w:rsidR="00EF471C" w:rsidRDefault="00EF471C" w:rsidP="00EF471C">
      <w:pPr>
        <w:rPr>
          <w:lang w:eastAsia="en-GB"/>
        </w:rPr>
      </w:pPr>
      <w:r>
        <w:rPr>
          <w:lang w:eastAsia="en-GB"/>
        </w:rPr>
        <w:t xml:space="preserve">Figure 1 illustrates the high-level reference-based architecture for ADAES. The ADAE client communicates with the ADAE server over the ADAE-UU reference point. The ADAE client provides the support for application data analytics enablement functions to the VAL client(s) over ADAE C reference point. The VAL server(s) communicates with the ADAE server over the ADAE-S reference point. The ADAE server, acting as AF, may communicate with the 5G Core Network functions (over N33 reference point to NEF and N6 reference point to UPF) and OAM. Additionally, in the vertical application layer, the VAL client of UE1 communicates with VAL client of UE2 over VAL-PC5 reference point, and ADAE clients of UE1 and UE2 interact with each other over ADAE-PC5 reference points. </w:t>
      </w:r>
    </w:p>
    <w:p w14:paraId="62C3F7FC" w14:textId="6B19A463" w:rsidR="00EF471C" w:rsidRDefault="00EF471C" w:rsidP="00EF471C">
      <w:pPr>
        <w:pStyle w:val="TH"/>
        <w:rPr>
          <w:lang w:eastAsia="en-GB"/>
        </w:rPr>
      </w:pPr>
      <w:r>
        <w:rPr>
          <w:lang w:eastAsia="en-GB"/>
        </w:rPr>
        <w:t xml:space="preserve"> </w:t>
      </w:r>
      <w:r w:rsidR="003C763E">
        <w:rPr>
          <w:rFonts w:eastAsia="SimSun"/>
          <w:lang w:val="en-US" w:eastAsia="zh-CN"/>
        </w:rPr>
        <w:pict w14:anchorId="04A939C3">
          <v:shape id="_x0000_i1053" type="#_x0000_t75" style="width:362.7pt;height:125.65pt">
            <v:imagedata r:id="rId876" o:title=""/>
          </v:shape>
        </w:pict>
      </w:r>
    </w:p>
    <w:p w14:paraId="130D783C" w14:textId="77777777" w:rsidR="00EF471C" w:rsidRDefault="00EF471C" w:rsidP="00EF471C">
      <w:pPr>
        <w:pStyle w:val="TF"/>
        <w:rPr>
          <w:lang w:eastAsia="en-GB"/>
        </w:rPr>
      </w:pPr>
      <w:r>
        <w:rPr>
          <w:lang w:eastAsia="en-GB"/>
        </w:rPr>
        <w:t>Figure 1. ADAE functional model</w:t>
      </w:r>
    </w:p>
    <w:p w14:paraId="06CA48AD" w14:textId="77777777" w:rsidR="00EF471C" w:rsidRDefault="00EF471C" w:rsidP="00EF471C">
      <w:pPr>
        <w:rPr>
          <w:lang w:eastAsia="en-GB"/>
        </w:rPr>
      </w:pPr>
      <w:r>
        <w:rPr>
          <w:lang w:eastAsia="en-GB"/>
        </w:rPr>
        <w:t xml:space="preserve">ADAE server in certain deployments can reuse the existing 3GPP data analytics framework for the data collection coordination, delivery and storage. Figure 2 illustrates the generic functional model for ADAE when re-using the existing data analytics model. In this model, an Application layer - Data Collection and Coordination Function (A-DCCF) is used to fetch data or put data into an Application level entity (e.g. A-ADRF, Data Source). Such A-DCCF coordinates the collection and distribution of data requested by ADAE server (over ADCCF-1, ADAE-X). ADAE server can also directly interact with the Data Sources/Producers. Also, Application layer – Analytics and Data Repository Function (A-ADRF) can be used to store historical data and/or analytics, i.e. data and/or analytics related to past time period that has been obtained by the ADAE server (via AADRF-1) or other NFs/NWDAF. ADAE server can also fetch historical data from A-ADRF. </w:t>
      </w:r>
    </w:p>
    <w:p w14:paraId="1952D524" w14:textId="351B1791" w:rsidR="00EF471C" w:rsidRDefault="00EF471C" w:rsidP="00EF471C">
      <w:pPr>
        <w:pStyle w:val="TH"/>
        <w:rPr>
          <w:lang w:eastAsia="en-GB"/>
        </w:rPr>
      </w:pPr>
      <w:r>
        <w:rPr>
          <w:lang w:eastAsia="en-GB"/>
        </w:rPr>
        <w:t xml:space="preserve"> </w:t>
      </w:r>
      <w:r w:rsidR="003C763E">
        <w:rPr>
          <w:rFonts w:eastAsia="SimSun"/>
          <w:lang w:eastAsia="zh-CN"/>
        </w:rPr>
        <w:pict w14:anchorId="15994C91">
          <v:shape id="_x0000_i1054" type="#_x0000_t75" style="width:313.15pt;height:181.35pt">
            <v:imagedata r:id="rId877" o:title=""/>
          </v:shape>
        </w:pict>
      </w:r>
    </w:p>
    <w:p w14:paraId="19C773B6" w14:textId="77777777" w:rsidR="00EF471C" w:rsidRDefault="00EF471C" w:rsidP="00EF471C">
      <w:pPr>
        <w:pStyle w:val="TF"/>
        <w:rPr>
          <w:lang w:eastAsia="en-GB"/>
        </w:rPr>
      </w:pPr>
      <w:r>
        <w:rPr>
          <w:lang w:eastAsia="en-GB"/>
        </w:rPr>
        <w:t>Figure 2 Generic functional model based on network data analytics model</w:t>
      </w:r>
    </w:p>
    <w:p w14:paraId="35AE8FE5" w14:textId="77777777" w:rsidR="00EF471C" w:rsidRPr="00EF471C" w:rsidRDefault="00EF471C" w:rsidP="00EF471C">
      <w:pPr>
        <w:rPr>
          <w:b/>
          <w:bCs/>
          <w:lang w:eastAsia="en-GB"/>
        </w:rPr>
      </w:pPr>
      <w:r w:rsidRPr="00EF471C">
        <w:rPr>
          <w:b/>
          <w:bCs/>
          <w:lang w:eastAsia="en-GB"/>
        </w:rPr>
        <w:t>New ADAE Analytics Capabilities</w:t>
      </w:r>
    </w:p>
    <w:p w14:paraId="04D31B90" w14:textId="126918D0" w:rsidR="00EF471C" w:rsidRDefault="00EF471C" w:rsidP="00EF471C">
      <w:pPr>
        <w:rPr>
          <w:lang w:eastAsia="en-GB"/>
        </w:rPr>
      </w:pPr>
      <w:r>
        <w:rPr>
          <w:lang w:eastAsia="en-GB"/>
        </w:rPr>
        <w:t xml:space="preserve">In </w:t>
      </w:r>
      <w:r w:rsidR="00BD32C2">
        <w:rPr>
          <w:lang w:eastAsia="en-GB"/>
        </w:rPr>
        <w:t>TS</w:t>
      </w:r>
      <w:r>
        <w:rPr>
          <w:lang w:eastAsia="en-GB"/>
        </w:rPr>
        <w:t xml:space="preserve"> 23.436 [3], a set of capabilities have been discussed including application and edge related performance analytics. The main capabilities include:</w:t>
      </w:r>
    </w:p>
    <w:p w14:paraId="31D50ED9" w14:textId="77777777" w:rsidR="00EF471C" w:rsidRDefault="00EF471C" w:rsidP="00EF471C">
      <w:pPr>
        <w:rPr>
          <w:lang w:eastAsia="en-GB"/>
        </w:rPr>
      </w:pPr>
      <w:r>
        <w:rPr>
          <w:lang w:eastAsia="en-GB"/>
        </w:rPr>
        <w:t>1)</w:t>
      </w:r>
      <w:r>
        <w:rPr>
          <w:lang w:eastAsia="en-GB"/>
        </w:rPr>
        <w:tab/>
        <w:t xml:space="preserve">Application Server or Session performance analytics </w:t>
      </w:r>
    </w:p>
    <w:p w14:paraId="55A762C3" w14:textId="77777777" w:rsidR="00EF471C" w:rsidRDefault="00EF471C" w:rsidP="00EF471C">
      <w:pPr>
        <w:rPr>
          <w:lang w:eastAsia="en-GB"/>
        </w:rPr>
      </w:pPr>
      <w:r>
        <w:rPr>
          <w:lang w:eastAsia="en-GB"/>
        </w:rPr>
        <w:t>Data analytics related to the application end-to-end QoS and statistics and predictions on the application server or application session performance and load can be useful for the application specific layer, so as to proactively identify potential adaptations of the application service and to trigger adaptations at the communication layer. Such analytics aim to provide insight on the operation and performance of an application service (VAL server or EAS, application session) and in particular statistics or prediction on parameters related to e.g. VAL server number of connections for a given time and area, VAL server rate of connection requests, connection probability failure rates, Round Trip Time (RTT) and deviations for a VAL server or VAL UE session, packet loss rates etc</w:t>
      </w:r>
    </w:p>
    <w:p w14:paraId="1184BB11" w14:textId="77777777" w:rsidR="00EF471C" w:rsidRDefault="00EF471C" w:rsidP="00EF471C">
      <w:pPr>
        <w:rPr>
          <w:lang w:eastAsia="en-GB"/>
        </w:rPr>
      </w:pPr>
      <w:r>
        <w:rPr>
          <w:lang w:eastAsia="en-GB"/>
        </w:rPr>
        <w:t>2)</w:t>
      </w:r>
      <w:r>
        <w:rPr>
          <w:lang w:eastAsia="en-GB"/>
        </w:rPr>
        <w:tab/>
        <w:t xml:space="preserve"> Edge load analytics </w:t>
      </w:r>
    </w:p>
    <w:p w14:paraId="2C09480E" w14:textId="77777777" w:rsidR="00EF471C" w:rsidRDefault="00EF471C" w:rsidP="00EF471C">
      <w:pPr>
        <w:rPr>
          <w:lang w:eastAsia="en-GB"/>
        </w:rPr>
      </w:pPr>
      <w:r>
        <w:rPr>
          <w:lang w:eastAsia="en-GB"/>
        </w:rPr>
        <w:t>Edge load analytics provide insight on the operation and performance of an EDN and in particular statistics or prediction on parameters related to:</w:t>
      </w:r>
    </w:p>
    <w:p w14:paraId="7B1E027F" w14:textId="1CC7AFBC" w:rsidR="00EF471C" w:rsidRDefault="00EF471C" w:rsidP="00EF471C">
      <w:pPr>
        <w:pStyle w:val="ListParagraph"/>
        <w:numPr>
          <w:ilvl w:val="0"/>
          <w:numId w:val="20"/>
        </w:numPr>
        <w:ind w:leftChars="0"/>
      </w:pPr>
      <w:r>
        <w:t>the EAS / EES load for one or more EAS/EES</w:t>
      </w:r>
    </w:p>
    <w:p w14:paraId="4952B1EE" w14:textId="57B9961F" w:rsidR="00EF471C" w:rsidRDefault="00EF471C" w:rsidP="00EF471C">
      <w:pPr>
        <w:pStyle w:val="ListParagraph"/>
        <w:numPr>
          <w:ilvl w:val="0"/>
          <w:numId w:val="20"/>
        </w:numPr>
        <w:ind w:leftChars="0"/>
      </w:pPr>
      <w:r>
        <w:t>edge platform load parameters, which include the aggregated load per EDN or per DNAI due to the edge support services and e.g., load level of edge computational resources.</w:t>
      </w:r>
    </w:p>
    <w:p w14:paraId="64832138" w14:textId="77777777" w:rsidR="00EF471C" w:rsidRDefault="00EF471C" w:rsidP="00EF471C">
      <w:pPr>
        <w:rPr>
          <w:lang w:eastAsia="en-GB"/>
        </w:rPr>
      </w:pPr>
    </w:p>
    <w:p w14:paraId="0480D19B" w14:textId="5401CF86" w:rsidR="00EF471C" w:rsidRDefault="00EF471C" w:rsidP="00EF471C">
      <w:pPr>
        <w:rPr>
          <w:lang w:eastAsia="en-GB"/>
        </w:rPr>
      </w:pPr>
      <w:r>
        <w:rPr>
          <w:lang w:eastAsia="en-GB"/>
        </w:rPr>
        <w:t>Such analytics can improve edge support services by allowing the pro-active edge service operation changes to deal with possible edge overload scenarios.</w:t>
      </w:r>
    </w:p>
    <w:p w14:paraId="5CF5C820" w14:textId="77777777" w:rsidR="00EF471C" w:rsidRDefault="00EF471C" w:rsidP="00EF471C">
      <w:pPr>
        <w:rPr>
          <w:lang w:eastAsia="en-GB"/>
        </w:rPr>
      </w:pPr>
      <w:r>
        <w:rPr>
          <w:lang w:eastAsia="en-GB"/>
        </w:rPr>
        <w:t xml:space="preserve">3) </w:t>
      </w:r>
      <w:r>
        <w:rPr>
          <w:lang w:eastAsia="en-GB"/>
        </w:rPr>
        <w:tab/>
        <w:t xml:space="preserve">UE-to-UE session performance analytics </w:t>
      </w:r>
    </w:p>
    <w:p w14:paraId="5C0B62E4" w14:textId="77777777" w:rsidR="00EF471C" w:rsidRDefault="00EF471C" w:rsidP="00EF471C">
      <w:pPr>
        <w:rPr>
          <w:lang w:eastAsia="en-GB"/>
        </w:rPr>
      </w:pPr>
      <w:r>
        <w:rPr>
          <w:lang w:eastAsia="en-GB"/>
        </w:rPr>
        <w:t xml:space="preserve">This capability introduces application layer analytics to predict the performance of an application session among two or more VAL UEs within a service or group. Such prediction relates to application QoS attributes prediction for a given time horizon and area. This can be requested by the VAL server during the session, or the VAL server can subscribe to receive predicted application QoS downgrade indication for an ongoing session. Such analytics will help improving the application service experience and allow the VAL layer to pro-actively adapt to predicted application QoS changes. </w:t>
      </w:r>
    </w:p>
    <w:p w14:paraId="3BDDBAEA" w14:textId="77777777" w:rsidR="00EF471C" w:rsidRDefault="00EF471C" w:rsidP="00EF471C">
      <w:pPr>
        <w:rPr>
          <w:lang w:eastAsia="en-GB"/>
        </w:rPr>
      </w:pPr>
      <w:r>
        <w:rPr>
          <w:lang w:eastAsia="en-GB"/>
        </w:rPr>
        <w:t xml:space="preserve">4) </w:t>
      </w:r>
      <w:r>
        <w:rPr>
          <w:lang w:eastAsia="en-GB"/>
        </w:rPr>
        <w:tab/>
        <w:t xml:space="preserve">Slice-related app performance analytics </w:t>
      </w:r>
    </w:p>
    <w:p w14:paraId="4458870A" w14:textId="77777777" w:rsidR="00EF471C" w:rsidRDefault="00EF471C" w:rsidP="00EF471C">
      <w:pPr>
        <w:rPr>
          <w:lang w:eastAsia="en-GB"/>
        </w:rPr>
      </w:pPr>
      <w:r>
        <w:rPr>
          <w:lang w:eastAsia="en-GB"/>
        </w:rPr>
        <w:t>This capability introduces application layer analytics to provide insight on the performance of the VAL applications when using a given network slice (from a list of subscribed slices for the VAL customer). Such solution provides an analytics service to a consumer who can be either the VAL server (for helping to identify what slice it will use for its applications) or for other consumers such as SEAL NSCE to support on providing predictions of slice related performance.</w:t>
      </w:r>
    </w:p>
    <w:p w14:paraId="134150EB" w14:textId="77777777" w:rsidR="00EF471C" w:rsidRDefault="00EF471C" w:rsidP="00EF471C">
      <w:pPr>
        <w:rPr>
          <w:lang w:eastAsia="en-GB"/>
        </w:rPr>
      </w:pPr>
      <w:r>
        <w:rPr>
          <w:lang w:eastAsia="en-GB"/>
        </w:rPr>
        <w:t xml:space="preserve">5) </w:t>
      </w:r>
      <w:r>
        <w:rPr>
          <w:lang w:eastAsia="en-GB"/>
        </w:rPr>
        <w:tab/>
        <w:t xml:space="preserve">Location accuracy analytics </w:t>
      </w:r>
    </w:p>
    <w:p w14:paraId="4BCA0962" w14:textId="77777777" w:rsidR="00EF471C" w:rsidRDefault="00EF471C" w:rsidP="00EF471C">
      <w:pPr>
        <w:rPr>
          <w:lang w:eastAsia="en-GB"/>
        </w:rPr>
      </w:pPr>
      <w:r>
        <w:rPr>
          <w:lang w:eastAsia="en-GB"/>
        </w:rPr>
        <w:t xml:space="preserve">This capability provides the translation of the per UE location report accuracy to an expected /predictive location accuracy derivation for the application requiring positioning services. Such location accuracy analytics and in particular the sustainability of vertical and horizontal accuracy per VAL application (e.g. group of field devices in industrial use cases) based on per UE reported location accuracies is beneficial to make sure that location server will meet the VAL customer location reporting requirements for a given time/area of location request validity. </w:t>
      </w:r>
    </w:p>
    <w:p w14:paraId="20D6CF6B" w14:textId="77777777" w:rsidR="00EF471C" w:rsidRDefault="00EF471C" w:rsidP="00EF471C">
      <w:pPr>
        <w:rPr>
          <w:lang w:eastAsia="en-GB"/>
        </w:rPr>
      </w:pPr>
      <w:r>
        <w:rPr>
          <w:lang w:eastAsia="en-GB"/>
        </w:rPr>
        <w:t xml:space="preserve">6) </w:t>
      </w:r>
      <w:r>
        <w:rPr>
          <w:lang w:eastAsia="en-GB"/>
        </w:rPr>
        <w:tab/>
        <w:t xml:space="preserve">Service API analytics </w:t>
      </w:r>
    </w:p>
    <w:p w14:paraId="6BDFF50A" w14:textId="77777777" w:rsidR="00EF471C" w:rsidRDefault="00EF471C" w:rsidP="00EF471C">
      <w:pPr>
        <w:rPr>
          <w:lang w:eastAsia="en-GB"/>
        </w:rPr>
      </w:pPr>
      <w:r>
        <w:rPr>
          <w:lang w:eastAsia="en-GB"/>
        </w:rPr>
        <w:t>Service API analytics (such as the statistics on the successful/failed API invocation or predicted API availability for a given deployment) can be a tool to be used by the API provider (ASP, ECSP, MNO) to help optimizing the API usage by enabling them to trigger API related actions like API mashups, API rate limitations/throttling events, or pro-actively detecting API termination point changes which may affect service performance.</w:t>
      </w:r>
    </w:p>
    <w:p w14:paraId="55A30369" w14:textId="06B38E5B" w:rsidR="00EF471C" w:rsidRDefault="00EF471C" w:rsidP="00EF471C">
      <w:pPr>
        <w:rPr>
          <w:lang w:eastAsia="en-GB"/>
        </w:rPr>
      </w:pPr>
    </w:p>
    <w:p w14:paraId="69C6A62A" w14:textId="77777777" w:rsidR="00EF471C" w:rsidRPr="000D2E94" w:rsidRDefault="00EF471C" w:rsidP="00EF471C">
      <w:pPr>
        <w:rPr>
          <w:b/>
        </w:rPr>
      </w:pPr>
      <w:r w:rsidRPr="000D2E94">
        <w:rPr>
          <w:b/>
        </w:rPr>
        <w:t>References</w:t>
      </w:r>
      <w:r w:rsidRPr="000D2E94">
        <w:t xml:space="preserve"> </w:t>
      </w:r>
    </w:p>
    <w:p w14:paraId="04E17CFE" w14:textId="2FD1E51D" w:rsidR="00EF471C" w:rsidRDefault="00EF471C" w:rsidP="00EF471C">
      <w:r>
        <w:t>List of related CRs: select "TSG Status = Approved" in:</w:t>
      </w:r>
      <w:r>
        <w:br/>
      </w:r>
      <w:hyperlink r:id="rId878" w:history="1">
        <w:r w:rsidRPr="00F80CF5">
          <w:rPr>
            <w:rStyle w:val="Hyperlink"/>
          </w:rPr>
          <w:t>https://portal.3gpp.org/ChangeRequests.aspx?q=1&amp;workitem=990115,970036,990020,990097,940017</w:t>
        </w:r>
      </w:hyperlink>
      <w:r>
        <w:t xml:space="preserve"> </w:t>
      </w:r>
    </w:p>
    <w:p w14:paraId="2E86D912" w14:textId="068E2802" w:rsidR="00EF471C" w:rsidRDefault="00EF471C" w:rsidP="00EF471C">
      <w:pPr>
        <w:pStyle w:val="EW"/>
      </w:pPr>
      <w:r>
        <w:t>[1]</w:t>
      </w:r>
      <w:r>
        <w:tab/>
        <w:t>TR 23.700-36: "Study on Application Data Analytics Enablement Service".</w:t>
      </w:r>
    </w:p>
    <w:p w14:paraId="06425BEA" w14:textId="77777777" w:rsidR="00EF471C" w:rsidRDefault="00EF471C" w:rsidP="00EF471C">
      <w:pPr>
        <w:pStyle w:val="EW"/>
      </w:pPr>
      <w:r>
        <w:t xml:space="preserve">[2] </w:t>
      </w:r>
      <w:r>
        <w:tab/>
        <w:t>TS 23.434: "Service Enabler Architecture Layer for Verticals (SEAL) ".</w:t>
      </w:r>
    </w:p>
    <w:p w14:paraId="3ACCC15A" w14:textId="77777777" w:rsidR="00EF471C" w:rsidRDefault="00EF471C" w:rsidP="00EF471C">
      <w:pPr>
        <w:pStyle w:val="EW"/>
      </w:pPr>
      <w:r>
        <w:t>[3]</w:t>
      </w:r>
      <w:r>
        <w:tab/>
        <w:t>TS 23.436: “Functional architecture and information flows for Application Data Analytics Enablement Service”.</w:t>
      </w:r>
    </w:p>
    <w:p w14:paraId="5C226D04" w14:textId="77777777" w:rsidR="00EF471C" w:rsidRDefault="00EF471C" w:rsidP="00EF471C">
      <w:pPr>
        <w:pStyle w:val="EW"/>
      </w:pPr>
      <w:r>
        <w:t xml:space="preserve">[4] </w:t>
      </w:r>
      <w:r>
        <w:tab/>
        <w:t>TS 24.559: "Application Data Analytics Enablement Service (ADAES); Stage 3".</w:t>
      </w:r>
    </w:p>
    <w:p w14:paraId="5984C6AE" w14:textId="5AC9B547" w:rsidR="00EF471C" w:rsidRDefault="00EF471C" w:rsidP="00EF471C">
      <w:pPr>
        <w:pStyle w:val="EW"/>
      </w:pPr>
      <w:r>
        <w:t xml:space="preserve">[5] </w:t>
      </w:r>
      <w:r>
        <w:tab/>
        <w:t>TS 29.549: "Service Enabler Architecture Layer for Verticals (SEAL); Application Programming Interface (API) specification; Stage 3".</w:t>
      </w:r>
    </w:p>
    <w:p w14:paraId="0B1F81FA" w14:textId="77777777" w:rsidR="0016341F" w:rsidRDefault="0016341F" w:rsidP="00EF471C">
      <w:pPr>
        <w:pStyle w:val="EW"/>
      </w:pPr>
    </w:p>
    <w:p w14:paraId="637F8471" w14:textId="2BE8DA33" w:rsidR="0016341F" w:rsidRDefault="0016341F" w:rsidP="0016341F">
      <w:pPr>
        <w:pStyle w:val="Heading2"/>
      </w:pPr>
      <w:bookmarkStart w:id="209" w:name="_Toc171519745"/>
      <w:r>
        <w:rPr>
          <w:lang w:eastAsia="en-GB"/>
        </w:rPr>
        <w:t>27.</w:t>
      </w:r>
      <w:r w:rsidR="00EA4AE5">
        <w:rPr>
          <w:lang w:eastAsia="en-GB"/>
        </w:rPr>
        <w:t>18</w:t>
      </w:r>
      <w:r>
        <w:rPr>
          <w:lang w:eastAsia="en-GB"/>
        </w:rPr>
        <w:tab/>
      </w:r>
      <w:r w:rsidRPr="0016341F">
        <w:rPr>
          <w:lang w:eastAsia="en-GB"/>
        </w:rPr>
        <w:t>MPS for Supplementary Services</w:t>
      </w:r>
      <w:bookmarkEnd w:id="209"/>
      <w:r w:rsidRPr="0016341F">
        <w:rPr>
          <w:lang w:eastAsia="en-GB"/>
        </w:rPr>
        <w:t xml:space="preserve"> </w:t>
      </w:r>
    </w:p>
    <w:tbl>
      <w:tblPr>
        <w:tblW w:w="996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535"/>
        <w:gridCol w:w="2297"/>
        <w:gridCol w:w="374"/>
        <w:gridCol w:w="799"/>
        <w:gridCol w:w="2204"/>
      </w:tblGrid>
      <w:tr w:rsidR="0016341F" w:rsidRPr="00EF7FBB" w14:paraId="7ED578F1" w14:textId="77777777" w:rsidTr="00E73FF7">
        <w:trPr>
          <w:trHeight w:val="255"/>
        </w:trPr>
        <w:tc>
          <w:tcPr>
            <w:tcW w:w="757" w:type="dxa"/>
            <w:shd w:val="clear" w:color="auto" w:fill="auto"/>
            <w:tcMar>
              <w:left w:w="28" w:type="dxa"/>
              <w:right w:w="28" w:type="dxa"/>
            </w:tcMar>
            <w:hideMark/>
          </w:tcPr>
          <w:p w14:paraId="566BE3A6" w14:textId="77777777" w:rsidR="0016341F" w:rsidRPr="00EF7FBB" w:rsidRDefault="0016341F" w:rsidP="00E73FF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960010</w:t>
            </w:r>
          </w:p>
        </w:tc>
        <w:tc>
          <w:tcPr>
            <w:tcW w:w="3535" w:type="dxa"/>
            <w:shd w:val="clear" w:color="auto" w:fill="auto"/>
            <w:tcMar>
              <w:left w:w="28" w:type="dxa"/>
              <w:right w:w="28" w:type="dxa"/>
            </w:tcMar>
            <w:hideMark/>
          </w:tcPr>
          <w:p w14:paraId="04092A1B" w14:textId="77777777" w:rsidR="0016341F" w:rsidRPr="00EF7FBB" w:rsidRDefault="0016341F" w:rsidP="00E73FF7">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MPS for Supplementary Services </w:t>
            </w:r>
          </w:p>
        </w:tc>
        <w:tc>
          <w:tcPr>
            <w:tcW w:w="2297" w:type="dxa"/>
            <w:shd w:val="clear" w:color="auto" w:fill="auto"/>
            <w:tcMar>
              <w:left w:w="28" w:type="dxa"/>
              <w:right w:w="28" w:type="dxa"/>
            </w:tcMar>
            <w:hideMark/>
          </w:tcPr>
          <w:p w14:paraId="6EA0F644" w14:textId="77777777" w:rsidR="0016341F" w:rsidRPr="00EF7FBB" w:rsidRDefault="0016341F" w:rsidP="00E73FF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MPSSupServ</w:t>
            </w:r>
          </w:p>
        </w:tc>
        <w:tc>
          <w:tcPr>
            <w:tcW w:w="374" w:type="dxa"/>
            <w:shd w:val="clear" w:color="auto" w:fill="auto"/>
            <w:tcMar>
              <w:left w:w="28" w:type="dxa"/>
              <w:right w:w="28" w:type="dxa"/>
            </w:tcMar>
            <w:hideMark/>
          </w:tcPr>
          <w:p w14:paraId="30149234" w14:textId="77777777" w:rsidR="0016341F" w:rsidRPr="00EF7FBB" w:rsidRDefault="0016341F" w:rsidP="00E73FF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799" w:type="dxa"/>
            <w:shd w:val="clear" w:color="auto" w:fill="auto"/>
            <w:tcMar>
              <w:left w:w="28" w:type="dxa"/>
              <w:right w:w="28" w:type="dxa"/>
            </w:tcMar>
            <w:hideMark/>
          </w:tcPr>
          <w:p w14:paraId="2039A657" w14:textId="5606C0B3" w:rsidR="0016341F" w:rsidRPr="00EF7FBB" w:rsidRDefault="003C763E" w:rsidP="00E73FF7">
            <w:pPr>
              <w:overflowPunct/>
              <w:autoSpaceDE/>
              <w:autoSpaceDN/>
              <w:adjustRightInd/>
              <w:spacing w:after="0"/>
              <w:textAlignment w:val="auto"/>
              <w:rPr>
                <w:rFonts w:ascii="Calibri" w:hAnsi="Calibri" w:cs="Calibri"/>
                <w:color w:val="0563C1"/>
                <w:sz w:val="18"/>
                <w:szCs w:val="18"/>
                <w:u w:val="single"/>
                <w:lang w:eastAsia="en-GB"/>
              </w:rPr>
            </w:pPr>
            <w:hyperlink r:id="rId879" w:history="1">
              <w:r w:rsidR="0016341F" w:rsidRPr="007D3634">
                <w:rPr>
                  <w:rFonts w:ascii="Calibri" w:hAnsi="Calibri" w:cs="Calibri"/>
                  <w:color w:val="0563C1"/>
                  <w:sz w:val="16"/>
                  <w:szCs w:val="18"/>
                  <w:u w:val="single"/>
                  <w:lang w:eastAsia="en-GB"/>
                </w:rPr>
                <w:t>CP-221271</w:t>
              </w:r>
            </w:hyperlink>
          </w:p>
        </w:tc>
        <w:tc>
          <w:tcPr>
            <w:tcW w:w="2204" w:type="dxa"/>
            <w:shd w:val="clear" w:color="auto" w:fill="auto"/>
            <w:tcMar>
              <w:left w:w="28" w:type="dxa"/>
              <w:right w:w="28" w:type="dxa"/>
            </w:tcMar>
            <w:hideMark/>
          </w:tcPr>
          <w:p w14:paraId="5EAF1C17" w14:textId="77777777" w:rsidR="0016341F" w:rsidRPr="00EF7FBB" w:rsidRDefault="0016341F" w:rsidP="00E73FF7">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Peter Monnes, Peraton Labs</w:t>
            </w:r>
          </w:p>
        </w:tc>
      </w:tr>
    </w:tbl>
    <w:p w14:paraId="7A36690A" w14:textId="0F21D0FB" w:rsidR="0016341F" w:rsidRDefault="0016341F" w:rsidP="0016341F">
      <w:pPr>
        <w:rPr>
          <w:lang w:eastAsia="en-GB"/>
        </w:rPr>
      </w:pPr>
      <w:r w:rsidRPr="0016341F">
        <w:rPr>
          <w:lang w:eastAsia="en-GB"/>
        </w:rPr>
        <w:t>Summary based on the input provided by Peraton Labs in CP-241235.</w:t>
      </w:r>
    </w:p>
    <w:p w14:paraId="403686C0" w14:textId="51B1DC1C" w:rsidR="0016341F" w:rsidRDefault="0016341F" w:rsidP="0016341F">
      <w:pPr>
        <w:rPr>
          <w:lang w:eastAsia="en-GB"/>
        </w:rPr>
      </w:pPr>
      <w:r>
        <w:rPr>
          <w:lang w:eastAsia="en-GB"/>
        </w:rPr>
        <w:t xml:space="preserve">A supplementary service is a service which modifies or supplements a basic telecommunication service (see definition in </w:t>
      </w:r>
      <w:r w:rsidR="00BD32C2">
        <w:rPr>
          <w:lang w:eastAsia="en-GB"/>
        </w:rPr>
        <w:t>TR</w:t>
      </w:r>
      <w:r>
        <w:rPr>
          <w:lang w:eastAsia="en-GB"/>
        </w:rPr>
        <w:t xml:space="preserve"> 21.905 [1]). Interactions with a supplementary service might occur during set-up or after establishment of an MPS call or session. </w:t>
      </w:r>
    </w:p>
    <w:p w14:paraId="4EAA53BB" w14:textId="77777777" w:rsidR="0016341F" w:rsidRDefault="0016341F" w:rsidP="0016341F">
      <w:pPr>
        <w:rPr>
          <w:lang w:eastAsia="en-GB"/>
        </w:rPr>
      </w:pPr>
      <w:r>
        <w:rPr>
          <w:lang w:eastAsia="en-GB"/>
        </w:rPr>
        <w:t xml:space="preserve">The system provides MPS priority for a supplementary service associated with an MPS call or session in progress when the supplementary service is associated with the Service User authorized for MPS. </w:t>
      </w:r>
    </w:p>
    <w:p w14:paraId="775B0F50" w14:textId="77777777" w:rsidR="0016341F" w:rsidRDefault="0016341F" w:rsidP="0016341F">
      <w:pPr>
        <w:rPr>
          <w:lang w:eastAsia="en-GB"/>
        </w:rPr>
      </w:pPr>
      <w:r>
        <w:rPr>
          <w:lang w:eastAsia="en-GB"/>
        </w:rPr>
        <w:t>When a supplementary service (e.g., Communication Diversion) results in an established authorized MPS call or session being redirected or extended, MPS priority will be provided for the redirected or extended call or session.</w:t>
      </w:r>
    </w:p>
    <w:p w14:paraId="7B675CDB" w14:textId="77777777" w:rsidR="0016341F" w:rsidRDefault="0016341F" w:rsidP="0016341F">
      <w:pPr>
        <w:rPr>
          <w:lang w:eastAsia="en-GB"/>
        </w:rPr>
      </w:pPr>
      <w:r>
        <w:rPr>
          <w:lang w:eastAsia="en-GB"/>
        </w:rPr>
        <w:t xml:space="preserve">When a supplementary service (e.g., Conference/Three-Party) is used to join an MPS priority call or session (e.g., to add parties to the established MPS call/session), MPS priority will be retained on that leg when joined to the supplementary service. </w:t>
      </w:r>
    </w:p>
    <w:p w14:paraId="476233DF" w14:textId="4E25AA27" w:rsidR="0016341F" w:rsidRDefault="0016341F" w:rsidP="0016341F">
      <w:pPr>
        <w:rPr>
          <w:lang w:eastAsia="en-GB"/>
        </w:rPr>
      </w:pPr>
      <w:r>
        <w:rPr>
          <w:lang w:eastAsia="en-GB"/>
        </w:rPr>
        <w:t>The following new MPSSupServ functionalities are included in Rel-18:</w:t>
      </w:r>
    </w:p>
    <w:p w14:paraId="1D6CC4A9" w14:textId="50DD22B1" w:rsidR="0016341F" w:rsidRPr="0016341F" w:rsidRDefault="0016341F" w:rsidP="0016341F">
      <w:pPr>
        <w:rPr>
          <w:b/>
          <w:bCs/>
          <w:lang w:eastAsia="en-GB"/>
        </w:rPr>
      </w:pPr>
      <w:r w:rsidRPr="0016341F">
        <w:rPr>
          <w:b/>
          <w:bCs/>
          <w:lang w:eastAsia="en-GB"/>
        </w:rPr>
        <w:t>Completion of Communications to Busy Subscriber (CCBS)</w:t>
      </w:r>
    </w:p>
    <w:p w14:paraId="70C14848" w14:textId="2F9BCF71" w:rsidR="0016341F" w:rsidRDefault="0016341F" w:rsidP="0016341F">
      <w:pPr>
        <w:rPr>
          <w:lang w:eastAsia="en-GB"/>
        </w:rPr>
      </w:pPr>
      <w:r>
        <w:rPr>
          <w:lang w:eastAsia="en-GB"/>
        </w:rPr>
        <w:t>The CCBS (busy), CCNR (no reply) and CCNL (not logged in) services enable a user encountering a destination that is busy, does not answer or is not logged-in, to have the communication completed at a later point in time without the user having to manually initiate a new communication attempt.</w:t>
      </w:r>
      <w:r>
        <w:rPr>
          <w:lang w:eastAsia="en-GB"/>
        </w:rPr>
        <w:tab/>
      </w:r>
    </w:p>
    <w:p w14:paraId="41FED789" w14:textId="71CF9B3B" w:rsidR="0016341F" w:rsidRDefault="0016341F" w:rsidP="0016341F">
      <w:pPr>
        <w:rPr>
          <w:lang w:eastAsia="en-GB"/>
        </w:rPr>
      </w:pPr>
      <w:r>
        <w:rPr>
          <w:lang w:eastAsia="en-GB"/>
        </w:rPr>
        <w:t xml:space="preserve">With the MPSSupServ feature, </w:t>
      </w:r>
      <w:r w:rsidR="00BD32C2">
        <w:rPr>
          <w:lang w:eastAsia="en-GB"/>
        </w:rPr>
        <w:t>TS</w:t>
      </w:r>
      <w:r>
        <w:rPr>
          <w:lang w:eastAsia="en-GB"/>
        </w:rPr>
        <w:t xml:space="preserve"> 24.642 [6] is updated for the Application Server (AS) to store the Resource-Priority information from the original call and add it to the subscription to the terminating AS for notification when the target becomes available, and set the same Resource-Priority on the eventual new communication.</w:t>
      </w:r>
    </w:p>
    <w:p w14:paraId="689F7377" w14:textId="1552DB75" w:rsidR="0016341F" w:rsidRPr="0016341F" w:rsidRDefault="0016341F" w:rsidP="0016341F">
      <w:pPr>
        <w:rPr>
          <w:b/>
          <w:bCs/>
          <w:lang w:eastAsia="en-GB"/>
        </w:rPr>
      </w:pPr>
      <w:r w:rsidRPr="0016341F">
        <w:rPr>
          <w:b/>
          <w:bCs/>
          <w:lang w:eastAsia="en-GB"/>
        </w:rPr>
        <w:t>Communication Diversion (CDIV)</w:t>
      </w:r>
    </w:p>
    <w:p w14:paraId="481D8E1F" w14:textId="5CD07ED0" w:rsidR="0016341F" w:rsidRDefault="0016341F" w:rsidP="0016341F">
      <w:pPr>
        <w:rPr>
          <w:lang w:eastAsia="en-GB"/>
        </w:rPr>
      </w:pPr>
      <w:r>
        <w:rPr>
          <w:lang w:eastAsia="en-GB"/>
        </w:rPr>
        <w:t>CDIV service enables diverting user, to divert the communications addressed to diverting user to another destination.</w:t>
      </w:r>
    </w:p>
    <w:p w14:paraId="30E218B3" w14:textId="755459A2" w:rsidR="0016341F" w:rsidRDefault="0016341F" w:rsidP="0016341F">
      <w:pPr>
        <w:rPr>
          <w:lang w:eastAsia="en-GB"/>
        </w:rPr>
      </w:pPr>
      <w:r>
        <w:rPr>
          <w:lang w:eastAsia="en-GB"/>
        </w:rPr>
        <w:t xml:space="preserve">With the MPSSupServ feature, </w:t>
      </w:r>
      <w:r w:rsidR="00BD32C2">
        <w:rPr>
          <w:lang w:eastAsia="en-GB"/>
        </w:rPr>
        <w:t>TS</w:t>
      </w:r>
      <w:r>
        <w:rPr>
          <w:lang w:eastAsia="en-GB"/>
        </w:rPr>
        <w:t xml:space="preserve"> 24.604 [3] is updated for the AS to set the Resource-Priority information on the terminating call leg based upon the Resource-Priority information in the originating leg. </w:t>
      </w:r>
    </w:p>
    <w:p w14:paraId="6CDA51E8" w14:textId="275A7F67" w:rsidR="0016341F" w:rsidRPr="0016341F" w:rsidRDefault="0016341F" w:rsidP="0016341F">
      <w:pPr>
        <w:rPr>
          <w:b/>
          <w:bCs/>
          <w:lang w:eastAsia="en-GB"/>
        </w:rPr>
      </w:pPr>
      <w:r w:rsidRPr="0016341F">
        <w:rPr>
          <w:b/>
          <w:bCs/>
          <w:lang w:eastAsia="en-GB"/>
        </w:rPr>
        <w:t>Explicit Communication Transfer (ECT)</w:t>
      </w:r>
    </w:p>
    <w:p w14:paraId="0E852B0B" w14:textId="1F54EC67" w:rsidR="0016341F" w:rsidRDefault="0016341F" w:rsidP="0016341F">
      <w:pPr>
        <w:rPr>
          <w:lang w:eastAsia="en-GB"/>
        </w:rPr>
      </w:pPr>
      <w:r>
        <w:rPr>
          <w:lang w:eastAsia="en-GB"/>
        </w:rPr>
        <w:t>ECT provides a party involved in a communication to transfer that communication to a third party.</w:t>
      </w:r>
    </w:p>
    <w:p w14:paraId="25D0FEEB" w14:textId="4A550ACE" w:rsidR="0016341F" w:rsidRDefault="0016341F" w:rsidP="0016341F">
      <w:pPr>
        <w:rPr>
          <w:lang w:eastAsia="en-GB"/>
        </w:rPr>
      </w:pPr>
      <w:r>
        <w:rPr>
          <w:lang w:eastAsia="en-GB"/>
        </w:rPr>
        <w:t xml:space="preserve">With the MPSSupServ feature, </w:t>
      </w:r>
      <w:r w:rsidR="00BD32C2">
        <w:rPr>
          <w:lang w:eastAsia="en-GB"/>
        </w:rPr>
        <w:t>TS</w:t>
      </w:r>
      <w:r>
        <w:rPr>
          <w:lang w:eastAsia="en-GB"/>
        </w:rPr>
        <w:t xml:space="preserve"> 24.629 [5] is update for the AS to set the Resource-Priority information from the original dialog on the request to the target of the transfer.</w:t>
      </w:r>
    </w:p>
    <w:p w14:paraId="5DD04081" w14:textId="030BEAD6" w:rsidR="0016341F" w:rsidRPr="0016341F" w:rsidRDefault="0016341F" w:rsidP="0016341F">
      <w:pPr>
        <w:rPr>
          <w:b/>
          <w:bCs/>
          <w:lang w:eastAsia="en-GB"/>
        </w:rPr>
      </w:pPr>
      <w:r w:rsidRPr="0016341F">
        <w:rPr>
          <w:b/>
          <w:bCs/>
          <w:lang w:eastAsia="en-GB"/>
        </w:rPr>
        <w:t>Conference (CONF)</w:t>
      </w:r>
    </w:p>
    <w:p w14:paraId="19478B7A" w14:textId="106BA873" w:rsidR="0016341F" w:rsidRDefault="0016341F" w:rsidP="0016341F">
      <w:pPr>
        <w:rPr>
          <w:lang w:eastAsia="en-GB"/>
        </w:rPr>
      </w:pPr>
      <w:r>
        <w:rPr>
          <w:lang w:eastAsia="en-GB"/>
        </w:rPr>
        <w:t xml:space="preserve">The CONF service enables a user to participate in and control a simultaneous communication involving a number of users, AKA 3-way calling or multi-way calling. It's based upon </w:t>
      </w:r>
      <w:r w:rsidR="00BD32C2">
        <w:rPr>
          <w:lang w:eastAsia="en-GB"/>
        </w:rPr>
        <w:t>TS</w:t>
      </w:r>
      <w:r>
        <w:rPr>
          <w:lang w:eastAsia="en-GB"/>
        </w:rPr>
        <w:t xml:space="preserve"> 24.229 conferencing.</w:t>
      </w:r>
    </w:p>
    <w:p w14:paraId="68BE8F66" w14:textId="1D333378" w:rsidR="0016341F" w:rsidRDefault="0016341F" w:rsidP="0016341F">
      <w:pPr>
        <w:rPr>
          <w:lang w:eastAsia="en-GB"/>
        </w:rPr>
      </w:pPr>
      <w:r>
        <w:rPr>
          <w:lang w:eastAsia="en-GB"/>
        </w:rPr>
        <w:t xml:space="preserve">With the MPSSupServ feature, </w:t>
      </w:r>
      <w:r w:rsidR="00BD32C2">
        <w:rPr>
          <w:lang w:eastAsia="en-GB"/>
        </w:rPr>
        <w:t>TS</w:t>
      </w:r>
      <w:r>
        <w:rPr>
          <w:lang w:eastAsia="en-GB"/>
        </w:rPr>
        <w:t xml:space="preserve"> 24.605 [4] is updated for the AS to set the Resource-Pririty information from the original dialog to the SIP INVITEs to target users and update the originating UE's conference call leg with the same Resource-Pririty information. </w:t>
      </w:r>
    </w:p>
    <w:p w14:paraId="71903237" w14:textId="4D247563" w:rsidR="0016341F" w:rsidRPr="0016341F" w:rsidRDefault="0016341F" w:rsidP="0016341F">
      <w:pPr>
        <w:rPr>
          <w:b/>
          <w:bCs/>
          <w:lang w:eastAsia="en-GB"/>
        </w:rPr>
      </w:pPr>
      <w:r w:rsidRPr="0016341F">
        <w:rPr>
          <w:b/>
          <w:bCs/>
          <w:lang w:eastAsia="en-GB"/>
        </w:rPr>
        <w:t>General</w:t>
      </w:r>
    </w:p>
    <w:p w14:paraId="43E352FA" w14:textId="4D929979" w:rsidR="0016341F" w:rsidRDefault="00BD32C2" w:rsidP="0016341F">
      <w:pPr>
        <w:rPr>
          <w:lang w:eastAsia="en-GB"/>
        </w:rPr>
      </w:pPr>
      <w:r>
        <w:rPr>
          <w:lang w:eastAsia="en-GB"/>
        </w:rPr>
        <w:t>TS</w:t>
      </w:r>
      <w:r w:rsidR="0016341F">
        <w:rPr>
          <w:lang w:eastAsia="en-GB"/>
        </w:rPr>
        <w:t xml:space="preserve"> 24.173 [2] is updated to specify priority handling for MPS UEs for database lookups and URL references.</w:t>
      </w:r>
    </w:p>
    <w:p w14:paraId="57778371" w14:textId="77777777" w:rsidR="0016341F" w:rsidRPr="000D2E94" w:rsidRDefault="0016341F" w:rsidP="0016341F">
      <w:pPr>
        <w:rPr>
          <w:b/>
        </w:rPr>
      </w:pPr>
      <w:r w:rsidRPr="000D2E94">
        <w:rPr>
          <w:b/>
        </w:rPr>
        <w:t>References</w:t>
      </w:r>
      <w:r w:rsidRPr="000D2E94">
        <w:t xml:space="preserve"> </w:t>
      </w:r>
    </w:p>
    <w:p w14:paraId="1EFA7732" w14:textId="23F86924" w:rsidR="0016341F" w:rsidRDefault="0016341F" w:rsidP="0016341F">
      <w:r>
        <w:t>List of related CRs: select "TSG Status = Approved" in:</w:t>
      </w:r>
      <w:r>
        <w:br/>
      </w:r>
      <w:hyperlink r:id="rId880" w:history="1">
        <w:r w:rsidRPr="00F80CF5">
          <w:rPr>
            <w:rStyle w:val="Hyperlink"/>
          </w:rPr>
          <w:t>https://portal.3gpp.org/ChangeRequests.aspx?q=1&amp;workitem=960010</w:t>
        </w:r>
      </w:hyperlink>
      <w:r>
        <w:t xml:space="preserve"> </w:t>
      </w:r>
    </w:p>
    <w:p w14:paraId="60C70919" w14:textId="599B09D2" w:rsidR="0016341F" w:rsidRDefault="0016341F" w:rsidP="0016341F">
      <w:pPr>
        <w:pStyle w:val="EW"/>
      </w:pPr>
      <w:r>
        <w:t>[1]</w:t>
      </w:r>
      <w:r>
        <w:tab/>
      </w:r>
      <w:r w:rsidR="00BD32C2">
        <w:t>TS</w:t>
      </w:r>
      <w:r>
        <w:t xml:space="preserve"> 21.905: "Technical Specification Group Services and System Aspects; Vocabulary for 3GPP Specifications".</w:t>
      </w:r>
    </w:p>
    <w:p w14:paraId="4EB4E171" w14:textId="19D58F33" w:rsidR="0016341F" w:rsidRDefault="0016341F" w:rsidP="0016341F">
      <w:pPr>
        <w:pStyle w:val="EW"/>
      </w:pPr>
      <w:r>
        <w:t>[2]</w:t>
      </w:r>
      <w:r>
        <w:tab/>
      </w:r>
      <w:r w:rsidR="00BD32C2">
        <w:t>TS</w:t>
      </w:r>
      <w:r>
        <w:t xml:space="preserve"> 24.173: "IMS Multimedia telephony communication service and supplementary services; Stage 3".</w:t>
      </w:r>
    </w:p>
    <w:p w14:paraId="0C399255" w14:textId="1DFFF1AA" w:rsidR="0016341F" w:rsidRDefault="0016341F" w:rsidP="0016341F">
      <w:pPr>
        <w:pStyle w:val="EW"/>
      </w:pPr>
      <w:r>
        <w:t>[3]</w:t>
      </w:r>
      <w:r>
        <w:tab/>
      </w:r>
      <w:r w:rsidR="00BD32C2">
        <w:t>TS</w:t>
      </w:r>
      <w:r>
        <w:t xml:space="preserve"> 24.604, “Communication Diversion (CDIV) using IP Multimedia (IM) Core Network (CN) subsystem; Protocol specification”.</w:t>
      </w:r>
    </w:p>
    <w:p w14:paraId="17AF7809" w14:textId="74300537" w:rsidR="0016341F" w:rsidRDefault="0016341F" w:rsidP="0016341F">
      <w:pPr>
        <w:pStyle w:val="EW"/>
      </w:pPr>
      <w:r>
        <w:t>[4]</w:t>
      </w:r>
      <w:r>
        <w:tab/>
      </w:r>
      <w:r w:rsidR="00BD32C2">
        <w:t>TS</w:t>
      </w:r>
      <w:r>
        <w:t xml:space="preserve"> 24.605, “Conference (CONF) using IP Multimedia (IM) Core Network (CN) subsystem; Protocol specification”.</w:t>
      </w:r>
    </w:p>
    <w:p w14:paraId="419CAABD" w14:textId="01FF88D7" w:rsidR="0016341F" w:rsidRDefault="0016341F" w:rsidP="0016341F">
      <w:pPr>
        <w:pStyle w:val="EW"/>
      </w:pPr>
      <w:r>
        <w:t>[5]</w:t>
      </w:r>
      <w:r>
        <w:tab/>
      </w:r>
      <w:r w:rsidR="00BD32C2">
        <w:t>TS</w:t>
      </w:r>
      <w:r>
        <w:t xml:space="preserve"> 24.629, “Explicit Communication Transfer (ECT) using IP Multimedia (IM) Core Network (CN) subsystem; Protocol specification”.</w:t>
      </w:r>
    </w:p>
    <w:p w14:paraId="12ADA23A" w14:textId="5882743B" w:rsidR="00BA7FEA" w:rsidRDefault="0016341F" w:rsidP="0016341F">
      <w:pPr>
        <w:pStyle w:val="EW"/>
      </w:pPr>
      <w:r>
        <w:t>[6]</w:t>
      </w:r>
      <w:r>
        <w:tab/>
      </w:r>
      <w:r w:rsidR="00BD32C2">
        <w:t>TS</w:t>
      </w:r>
      <w:r>
        <w:t xml:space="preserve"> 24.642: "Completion of Communications to Busy Subscriber (CCBS) and Completion of Communications by No Reply (CCNR) using IP Multimedia (IM) Core Network (CN) subsystem; Protocol specification".</w:t>
      </w:r>
    </w:p>
    <w:p w14:paraId="2D31FA73" w14:textId="77777777" w:rsidR="00BA7FEA" w:rsidRDefault="00BA7FEA" w:rsidP="0016341F">
      <w:pPr>
        <w:pStyle w:val="EW"/>
      </w:pPr>
    </w:p>
    <w:p w14:paraId="3D6D4362" w14:textId="56153851" w:rsidR="00BA7FEA" w:rsidRDefault="00BA7FEA" w:rsidP="00BA7FEA">
      <w:pPr>
        <w:pStyle w:val="Heading2"/>
      </w:pPr>
      <w:bookmarkStart w:id="210" w:name="_Toc171519746"/>
      <w:r>
        <w:t>27.</w:t>
      </w:r>
      <w:r w:rsidR="00EA4AE5">
        <w:t>19</w:t>
      </w:r>
      <w:r>
        <w:tab/>
      </w:r>
      <w:r w:rsidRPr="00BA7FEA">
        <w:t>Rel-18 enhancements of session management policy control</w:t>
      </w:r>
      <w:bookmarkEnd w:id="210"/>
    </w:p>
    <w:tbl>
      <w:tblPr>
        <w:tblW w:w="996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535"/>
        <w:gridCol w:w="2297"/>
        <w:gridCol w:w="374"/>
        <w:gridCol w:w="799"/>
        <w:gridCol w:w="2204"/>
      </w:tblGrid>
      <w:tr w:rsidR="00BA7FEA" w:rsidRPr="00EF7FBB" w14:paraId="5FE20FC6" w14:textId="77777777" w:rsidTr="00E73FF7">
        <w:trPr>
          <w:trHeight w:val="255"/>
        </w:trPr>
        <w:tc>
          <w:tcPr>
            <w:tcW w:w="757" w:type="dxa"/>
            <w:shd w:val="clear" w:color="auto" w:fill="auto"/>
            <w:tcMar>
              <w:left w:w="28" w:type="dxa"/>
              <w:right w:w="28" w:type="dxa"/>
            </w:tcMar>
            <w:hideMark/>
          </w:tcPr>
          <w:p w14:paraId="23BEDEA5" w14:textId="77777777" w:rsidR="00BA7FEA" w:rsidRPr="00EF7FBB" w:rsidRDefault="00BA7FEA" w:rsidP="00E73FF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980036</w:t>
            </w:r>
          </w:p>
        </w:tc>
        <w:tc>
          <w:tcPr>
            <w:tcW w:w="3535" w:type="dxa"/>
            <w:shd w:val="clear" w:color="auto" w:fill="auto"/>
            <w:tcMar>
              <w:left w:w="28" w:type="dxa"/>
              <w:right w:w="28" w:type="dxa"/>
            </w:tcMar>
            <w:hideMark/>
          </w:tcPr>
          <w:p w14:paraId="6C7023D3" w14:textId="77777777" w:rsidR="00BA7FEA" w:rsidRPr="00EF7FBB" w:rsidRDefault="00BA7FEA" w:rsidP="00E73FF7">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Rel-18 enhancements of session management policy control</w:t>
            </w:r>
          </w:p>
        </w:tc>
        <w:tc>
          <w:tcPr>
            <w:tcW w:w="2297" w:type="dxa"/>
            <w:shd w:val="clear" w:color="auto" w:fill="auto"/>
            <w:tcMar>
              <w:left w:w="28" w:type="dxa"/>
              <w:right w:w="28" w:type="dxa"/>
            </w:tcMar>
            <w:hideMark/>
          </w:tcPr>
          <w:p w14:paraId="251B4539" w14:textId="77777777" w:rsidR="00BA7FEA" w:rsidRPr="00EF7FBB" w:rsidRDefault="00BA7FEA" w:rsidP="00E73FF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SMPC18</w:t>
            </w:r>
          </w:p>
        </w:tc>
        <w:tc>
          <w:tcPr>
            <w:tcW w:w="374" w:type="dxa"/>
            <w:shd w:val="clear" w:color="auto" w:fill="auto"/>
            <w:tcMar>
              <w:left w:w="28" w:type="dxa"/>
              <w:right w:w="28" w:type="dxa"/>
            </w:tcMar>
            <w:hideMark/>
          </w:tcPr>
          <w:p w14:paraId="223B6105" w14:textId="77777777" w:rsidR="00BA7FEA" w:rsidRPr="00EF7FBB" w:rsidRDefault="00BA7FEA" w:rsidP="00E73FF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799" w:type="dxa"/>
            <w:shd w:val="clear" w:color="auto" w:fill="auto"/>
            <w:tcMar>
              <w:left w:w="28" w:type="dxa"/>
              <w:right w:w="28" w:type="dxa"/>
            </w:tcMar>
            <w:hideMark/>
          </w:tcPr>
          <w:p w14:paraId="5B05B0F7" w14:textId="1CE80A56" w:rsidR="00BA7FEA" w:rsidRPr="00EF7FBB" w:rsidRDefault="003C763E" w:rsidP="00E73FF7">
            <w:pPr>
              <w:overflowPunct/>
              <w:autoSpaceDE/>
              <w:autoSpaceDN/>
              <w:adjustRightInd/>
              <w:spacing w:after="0"/>
              <w:textAlignment w:val="auto"/>
              <w:rPr>
                <w:rFonts w:ascii="Calibri" w:hAnsi="Calibri" w:cs="Calibri"/>
                <w:color w:val="0563C1"/>
                <w:sz w:val="18"/>
                <w:szCs w:val="18"/>
                <w:u w:val="single"/>
                <w:lang w:eastAsia="en-GB"/>
              </w:rPr>
            </w:pPr>
            <w:hyperlink r:id="rId881" w:history="1">
              <w:r w:rsidR="00BA7FEA" w:rsidRPr="007D3634">
                <w:rPr>
                  <w:rFonts w:ascii="Calibri" w:hAnsi="Calibri" w:cs="Calibri"/>
                  <w:color w:val="0563C1"/>
                  <w:sz w:val="16"/>
                  <w:szCs w:val="18"/>
                  <w:u w:val="single"/>
                  <w:lang w:eastAsia="en-GB"/>
                </w:rPr>
                <w:t>CP-223208</w:t>
              </w:r>
            </w:hyperlink>
          </w:p>
        </w:tc>
        <w:tc>
          <w:tcPr>
            <w:tcW w:w="2204" w:type="dxa"/>
            <w:shd w:val="clear" w:color="auto" w:fill="auto"/>
            <w:tcMar>
              <w:left w:w="28" w:type="dxa"/>
              <w:right w:w="28" w:type="dxa"/>
            </w:tcMar>
            <w:hideMark/>
          </w:tcPr>
          <w:p w14:paraId="0462DDC2" w14:textId="77777777" w:rsidR="00BA7FEA" w:rsidRPr="00EF7FBB" w:rsidRDefault="00BA7FEA" w:rsidP="00E73FF7">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Xiaoyun Zhou, Huawei</w:t>
            </w:r>
          </w:p>
        </w:tc>
      </w:tr>
    </w:tbl>
    <w:p w14:paraId="099A906C" w14:textId="3F1B4AAC" w:rsidR="00BA7FEA" w:rsidRDefault="00BA7FEA" w:rsidP="00BA7FEA">
      <w:pPr>
        <w:rPr>
          <w:lang w:eastAsia="en-GB"/>
        </w:rPr>
      </w:pPr>
      <w:r w:rsidRPr="0016341F">
        <w:rPr>
          <w:lang w:eastAsia="en-GB"/>
        </w:rPr>
        <w:t xml:space="preserve">Summary based on the input provided by </w:t>
      </w:r>
      <w:r>
        <w:rPr>
          <w:lang w:eastAsia="en-GB"/>
        </w:rPr>
        <w:t xml:space="preserve">Huawei </w:t>
      </w:r>
      <w:r w:rsidRPr="0016341F">
        <w:rPr>
          <w:lang w:eastAsia="en-GB"/>
        </w:rPr>
        <w:t xml:space="preserve">in </w:t>
      </w:r>
      <w:r w:rsidRPr="00BA7FEA">
        <w:rPr>
          <w:lang w:eastAsia="en-GB"/>
        </w:rPr>
        <w:t>CP-241263</w:t>
      </w:r>
      <w:r w:rsidRPr="0016341F">
        <w:rPr>
          <w:lang w:eastAsia="en-GB"/>
        </w:rPr>
        <w:t>.</w:t>
      </w:r>
    </w:p>
    <w:p w14:paraId="38751F35" w14:textId="77777777" w:rsidR="00BA7FEA" w:rsidRDefault="00BA7FEA" w:rsidP="00BA7FEA">
      <w:pPr>
        <w:rPr>
          <w:lang w:eastAsia="en-GB"/>
        </w:rPr>
      </w:pPr>
      <w:r>
        <w:rPr>
          <w:lang w:eastAsia="en-GB"/>
        </w:rPr>
        <w:t>The Session Management Policy Control services and service procedures have been specified during the previous 3GPP releases. During development of the above services, it has been identified that there is a need to apply technical improvements and enhancements (e.g. support the missed requirement in the previous releases, improve the signaling and processing efficiency, increase the flexibility, enhance the reliability, improve specification clarity, etc.).</w:t>
      </w:r>
    </w:p>
    <w:p w14:paraId="003AFB84" w14:textId="77777777" w:rsidR="00BA7FEA" w:rsidRDefault="00BA7FEA" w:rsidP="00BA7FEA">
      <w:pPr>
        <w:rPr>
          <w:lang w:eastAsia="en-GB"/>
        </w:rPr>
      </w:pPr>
      <w:r>
        <w:rPr>
          <w:lang w:eastAsia="en-GB"/>
        </w:rPr>
        <w:t>There is a need to apply the technical improvements and enhancements in Release 18 (e.g. complete the missing non-critical stage-2 requirements, enhancements on the definition of the API in stage-3 level, etc.) to these Session Management Policy Control related services, as such enhancements may not be covered by the other dedicated Rel-18 work items.</w:t>
      </w:r>
    </w:p>
    <w:p w14:paraId="48BE3922" w14:textId="20695AED" w:rsidR="00BA7FEA" w:rsidRDefault="00BA7FEA" w:rsidP="00BA7FEA">
      <w:pPr>
        <w:rPr>
          <w:lang w:eastAsia="en-GB"/>
        </w:rPr>
      </w:pPr>
      <w:r w:rsidRPr="00BA7FEA">
        <w:rPr>
          <w:lang w:eastAsia="en-GB"/>
        </w:rPr>
        <w:t>SMPC18</w:t>
      </w:r>
      <w:r>
        <w:rPr>
          <w:lang w:eastAsia="en-GB"/>
        </w:rPr>
        <w:t xml:space="preserve"> specifies the corresponding stage 3 procedures related to the technical improvements identified for the following areas:</w:t>
      </w:r>
    </w:p>
    <w:p w14:paraId="44A29A9A" w14:textId="5D0A1AA4" w:rsidR="00BA7FEA" w:rsidRDefault="00BA7FEA" w:rsidP="00BA7FEA">
      <w:pPr>
        <w:pStyle w:val="ListParagraph"/>
        <w:numPr>
          <w:ilvl w:val="0"/>
          <w:numId w:val="37"/>
        </w:numPr>
        <w:ind w:leftChars="0"/>
      </w:pPr>
      <w:r>
        <w:t>Specified the the behaviour of the SMF to provide the packet filter to the UE for the default QoS flow.</w:t>
      </w:r>
    </w:p>
    <w:p w14:paraId="2D11EA33" w14:textId="388714F5" w:rsidR="00BA7FEA" w:rsidRDefault="00BA7FEA" w:rsidP="00BA7FEA">
      <w:pPr>
        <w:pStyle w:val="ListParagraph"/>
        <w:numPr>
          <w:ilvl w:val="0"/>
          <w:numId w:val="37"/>
        </w:numPr>
        <w:ind w:leftChars="0"/>
      </w:pPr>
      <w:r>
        <w:t>Completed QoS flow binding descriptions to cover the QoS flow binding indication to UE/UPF and the bearer binding performed by the SMF+PGW-C in the 5GC and EPC interworking scenario (references to the related TSs).</w:t>
      </w:r>
    </w:p>
    <w:p w14:paraId="235281B8" w14:textId="7FD67A54" w:rsidR="00BA7FEA" w:rsidRDefault="00BA7FEA" w:rsidP="00BA7FEA">
      <w:pPr>
        <w:pStyle w:val="ListParagraph"/>
        <w:numPr>
          <w:ilvl w:val="0"/>
          <w:numId w:val="37"/>
        </w:numPr>
        <w:ind w:leftChars="0"/>
      </w:pPr>
      <w:r>
        <w:t>Clarified the procedure for Usage monitoring with monitoring time when only one threshold is provided.</w:t>
      </w:r>
    </w:p>
    <w:p w14:paraId="2F47257E" w14:textId="5B785BA9" w:rsidR="00BA7FEA" w:rsidRDefault="00BA7FEA" w:rsidP="00BA7FEA">
      <w:pPr>
        <w:pStyle w:val="ListParagraph"/>
        <w:numPr>
          <w:ilvl w:val="0"/>
          <w:numId w:val="37"/>
        </w:numPr>
        <w:ind w:leftChars="0"/>
      </w:pPr>
      <w:r>
        <w:t>Specified the mapping of QoS parameters between Rel-99 QoS parameters, 5G QoS parameters when N7 interface is used (reference to the related TSs), and the EPS ones for the support of GERAN/UTRAN access by SMF+PGW-C.</w:t>
      </w:r>
    </w:p>
    <w:p w14:paraId="57762EB6" w14:textId="0912647E" w:rsidR="00BA7FEA" w:rsidRDefault="00BA7FEA" w:rsidP="00BA7FEA">
      <w:pPr>
        <w:pStyle w:val="ListParagraph"/>
        <w:numPr>
          <w:ilvl w:val="0"/>
          <w:numId w:val="37"/>
        </w:numPr>
        <w:ind w:leftChars="0"/>
      </w:pPr>
      <w:r>
        <w:t>Completed the annex for wireless and wireline convergence with missing feature limitation for already specified functionality (e.g. the list of triggers which not supported Policy Control Request Triggers).</w:t>
      </w:r>
    </w:p>
    <w:p w14:paraId="6BEAD115" w14:textId="58F32C74" w:rsidR="00BA7FEA" w:rsidRDefault="00BA7FEA" w:rsidP="00BA7FEA">
      <w:pPr>
        <w:pStyle w:val="ListParagraph"/>
        <w:numPr>
          <w:ilvl w:val="0"/>
          <w:numId w:val="37"/>
        </w:numPr>
        <w:ind w:leftChars="0"/>
      </w:pPr>
      <w:r>
        <w:t>Specified the Handling of RAN/NAS release cause values for the P-CSCF.</w:t>
      </w:r>
    </w:p>
    <w:p w14:paraId="2A641215" w14:textId="4E464098" w:rsidR="00BA7FEA" w:rsidRDefault="00BA7FEA" w:rsidP="00BA7FEA">
      <w:pPr>
        <w:pStyle w:val="ListParagraph"/>
        <w:numPr>
          <w:ilvl w:val="0"/>
          <w:numId w:val="37"/>
        </w:numPr>
        <w:ind w:leftChars="0"/>
      </w:pPr>
      <w:r>
        <w:t>Corrected and updated descriptions of session management policy control missed in the previous 3GPP Releases, which are not covered by the other dedicated Rel-18 work items.</w:t>
      </w:r>
    </w:p>
    <w:p w14:paraId="0358D69C" w14:textId="77777777" w:rsidR="00BA7FEA" w:rsidRDefault="00BA7FEA" w:rsidP="00BA7FEA"/>
    <w:p w14:paraId="6B1F7257" w14:textId="77777777" w:rsidR="00BA7FEA" w:rsidRPr="000D2E94" w:rsidRDefault="00BA7FEA" w:rsidP="00BA7FEA">
      <w:pPr>
        <w:rPr>
          <w:b/>
        </w:rPr>
      </w:pPr>
      <w:r w:rsidRPr="000D2E94">
        <w:rPr>
          <w:b/>
        </w:rPr>
        <w:t>References</w:t>
      </w:r>
      <w:r w:rsidRPr="000D2E94">
        <w:t xml:space="preserve"> </w:t>
      </w:r>
    </w:p>
    <w:p w14:paraId="30726AE5" w14:textId="37F354E3" w:rsidR="00BA7FEA" w:rsidRDefault="00BA7FEA" w:rsidP="00BA7FEA">
      <w:r>
        <w:t>List of related CRs: select "TSG Status = Approved" in:</w:t>
      </w:r>
      <w:r>
        <w:br/>
      </w:r>
      <w:hyperlink r:id="rId882" w:history="1">
        <w:r w:rsidRPr="00F80CF5">
          <w:rPr>
            <w:rStyle w:val="Hyperlink"/>
          </w:rPr>
          <w:t>https://portal.3gpp.org/ChangeRequests.aspx?q=1&amp;workitem=980036</w:t>
        </w:r>
      </w:hyperlink>
      <w:r>
        <w:t xml:space="preserve">  </w:t>
      </w:r>
    </w:p>
    <w:p w14:paraId="635A4FD4" w14:textId="05554456" w:rsidR="00BA7FEA" w:rsidRDefault="00BA7FEA" w:rsidP="00BA7FEA">
      <w:pPr>
        <w:pStyle w:val="EW"/>
      </w:pPr>
      <w:r>
        <w:t>[1]</w:t>
      </w:r>
      <w:r>
        <w:tab/>
      </w:r>
      <w:r w:rsidR="00BD32C2">
        <w:t>TS</w:t>
      </w:r>
      <w:r>
        <w:t xml:space="preserve"> 29.512: "5G System; Session Management Policy Control Service; Stage 3".</w:t>
      </w:r>
    </w:p>
    <w:p w14:paraId="1AB56C3B" w14:textId="2017986C" w:rsidR="00BA7FEA" w:rsidRDefault="00BA7FEA" w:rsidP="00BA7FEA">
      <w:pPr>
        <w:pStyle w:val="EW"/>
      </w:pPr>
      <w:r>
        <w:t>[2]</w:t>
      </w:r>
      <w:r>
        <w:tab/>
      </w:r>
      <w:r w:rsidR="00BD32C2">
        <w:t>TS</w:t>
      </w:r>
      <w:r>
        <w:t xml:space="preserve"> 29.513: "5G System; Policy and Charging Control signalling flows and QoS parameter mapping; Stage 3".</w:t>
      </w:r>
    </w:p>
    <w:p w14:paraId="7E8416E3" w14:textId="458B974C" w:rsidR="00BA7FEA" w:rsidRDefault="00BA7FEA" w:rsidP="00BA7FEA">
      <w:pPr>
        <w:pStyle w:val="EW"/>
        <w:rPr>
          <w:lang w:eastAsia="en-GB"/>
        </w:rPr>
      </w:pPr>
      <w:r>
        <w:t>[3]</w:t>
      </w:r>
      <w:r>
        <w:tab/>
      </w:r>
      <w:r w:rsidR="00BD32C2">
        <w:t>TS</w:t>
      </w:r>
      <w:r>
        <w:t xml:space="preserve"> 29.514: "5G System; Policy Authorization Service; Stage 3".</w:t>
      </w:r>
    </w:p>
    <w:p w14:paraId="2C6EFB40" w14:textId="77777777" w:rsidR="00BA7FEA" w:rsidRDefault="00BA7FEA" w:rsidP="00BA7FEA">
      <w:pPr>
        <w:overflowPunct/>
        <w:autoSpaceDE/>
        <w:autoSpaceDN/>
        <w:adjustRightInd/>
        <w:spacing w:after="0"/>
        <w:textAlignment w:val="auto"/>
      </w:pPr>
    </w:p>
    <w:p w14:paraId="453F4973" w14:textId="77777777" w:rsidR="00BA7FEA" w:rsidRDefault="00BA7FEA" w:rsidP="0016341F">
      <w:pPr>
        <w:pStyle w:val="EW"/>
      </w:pPr>
    </w:p>
    <w:p w14:paraId="0475EDC9" w14:textId="6549056A" w:rsidR="0001487B" w:rsidRDefault="0001487B" w:rsidP="0001487B">
      <w:pPr>
        <w:pStyle w:val="Heading2"/>
      </w:pPr>
      <w:bookmarkStart w:id="211" w:name="_Toc171519747"/>
      <w:r>
        <w:t>27.20</w:t>
      </w:r>
      <w:r>
        <w:tab/>
      </w:r>
      <w:r w:rsidRPr="0001487B">
        <w:t>Seamless UE context recovery</w:t>
      </w:r>
      <w:bookmarkEnd w:id="211"/>
      <w:r w:rsidRPr="0001487B">
        <w:t xml:space="preserve"> </w:t>
      </w:r>
    </w:p>
    <w:tbl>
      <w:tblPr>
        <w:tblW w:w="996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535"/>
        <w:gridCol w:w="2297"/>
        <w:gridCol w:w="374"/>
        <w:gridCol w:w="799"/>
        <w:gridCol w:w="2204"/>
      </w:tblGrid>
      <w:tr w:rsidR="0001487B" w:rsidRPr="00EF7FBB" w14:paraId="6E1A01C9" w14:textId="77777777" w:rsidTr="00F801AD">
        <w:trPr>
          <w:trHeight w:val="255"/>
        </w:trPr>
        <w:tc>
          <w:tcPr>
            <w:tcW w:w="757" w:type="dxa"/>
            <w:shd w:val="clear" w:color="auto" w:fill="auto"/>
            <w:tcMar>
              <w:left w:w="28" w:type="dxa"/>
              <w:right w:w="28" w:type="dxa"/>
            </w:tcMar>
            <w:hideMark/>
          </w:tcPr>
          <w:p w14:paraId="7816A4BD"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980116</w:t>
            </w:r>
          </w:p>
        </w:tc>
        <w:tc>
          <w:tcPr>
            <w:tcW w:w="3535" w:type="dxa"/>
            <w:shd w:val="clear" w:color="auto" w:fill="auto"/>
            <w:tcMar>
              <w:left w:w="28" w:type="dxa"/>
              <w:right w:w="28" w:type="dxa"/>
            </w:tcMar>
            <w:hideMark/>
          </w:tcPr>
          <w:p w14:paraId="17BAD183" w14:textId="77777777" w:rsidR="0001487B" w:rsidRPr="00EF7FBB" w:rsidRDefault="0001487B" w:rsidP="00F801AD">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Seamless UE context recovery </w:t>
            </w:r>
          </w:p>
        </w:tc>
        <w:tc>
          <w:tcPr>
            <w:tcW w:w="2297" w:type="dxa"/>
            <w:shd w:val="clear" w:color="auto" w:fill="auto"/>
            <w:tcMar>
              <w:left w:w="28" w:type="dxa"/>
              <w:right w:w="28" w:type="dxa"/>
            </w:tcMar>
            <w:hideMark/>
          </w:tcPr>
          <w:p w14:paraId="750442F6"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SUECR</w:t>
            </w:r>
          </w:p>
        </w:tc>
        <w:tc>
          <w:tcPr>
            <w:tcW w:w="374" w:type="dxa"/>
            <w:shd w:val="clear" w:color="auto" w:fill="auto"/>
            <w:tcMar>
              <w:left w:w="28" w:type="dxa"/>
              <w:right w:w="28" w:type="dxa"/>
            </w:tcMar>
            <w:hideMark/>
          </w:tcPr>
          <w:p w14:paraId="3F89D64C"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799" w:type="dxa"/>
            <w:shd w:val="clear" w:color="auto" w:fill="auto"/>
            <w:tcMar>
              <w:left w:w="28" w:type="dxa"/>
              <w:right w:w="28" w:type="dxa"/>
            </w:tcMar>
            <w:hideMark/>
          </w:tcPr>
          <w:p w14:paraId="25EEF010" w14:textId="2D219329" w:rsidR="0001487B" w:rsidRPr="00EF7FBB" w:rsidRDefault="003C763E" w:rsidP="00F801AD">
            <w:pPr>
              <w:overflowPunct/>
              <w:autoSpaceDE/>
              <w:autoSpaceDN/>
              <w:adjustRightInd/>
              <w:spacing w:after="0"/>
              <w:textAlignment w:val="auto"/>
              <w:rPr>
                <w:rFonts w:ascii="Calibri" w:hAnsi="Calibri" w:cs="Calibri"/>
                <w:color w:val="0563C1"/>
                <w:sz w:val="18"/>
                <w:szCs w:val="18"/>
                <w:u w:val="single"/>
                <w:lang w:eastAsia="en-GB"/>
              </w:rPr>
            </w:pPr>
            <w:hyperlink r:id="rId883" w:history="1">
              <w:r w:rsidR="0001487B" w:rsidRPr="007D3634">
                <w:rPr>
                  <w:rFonts w:ascii="Calibri" w:hAnsi="Calibri" w:cs="Calibri"/>
                  <w:color w:val="0563C1"/>
                  <w:sz w:val="16"/>
                  <w:szCs w:val="18"/>
                  <w:u w:val="single"/>
                  <w:lang w:eastAsia="en-GB"/>
                </w:rPr>
                <w:t>SP-220810</w:t>
              </w:r>
            </w:hyperlink>
          </w:p>
        </w:tc>
        <w:tc>
          <w:tcPr>
            <w:tcW w:w="2204" w:type="dxa"/>
            <w:shd w:val="clear" w:color="auto" w:fill="auto"/>
            <w:tcMar>
              <w:left w:w="28" w:type="dxa"/>
              <w:right w:w="28" w:type="dxa"/>
            </w:tcMar>
            <w:hideMark/>
          </w:tcPr>
          <w:p w14:paraId="5A7C501B"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Lalith kumar, Samsung </w:t>
            </w:r>
          </w:p>
        </w:tc>
      </w:tr>
      <w:tr w:rsidR="0001487B" w:rsidRPr="00EF7FBB" w14:paraId="546BD2EF" w14:textId="77777777" w:rsidTr="00F801AD">
        <w:trPr>
          <w:trHeight w:val="255"/>
        </w:trPr>
        <w:tc>
          <w:tcPr>
            <w:tcW w:w="757" w:type="dxa"/>
            <w:shd w:val="clear" w:color="auto" w:fill="auto"/>
            <w:tcMar>
              <w:left w:w="28" w:type="dxa"/>
              <w:right w:w="28" w:type="dxa"/>
            </w:tcMar>
            <w:hideMark/>
          </w:tcPr>
          <w:p w14:paraId="76C35E06"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970020</w:t>
            </w:r>
          </w:p>
        </w:tc>
        <w:tc>
          <w:tcPr>
            <w:tcW w:w="3535" w:type="dxa"/>
            <w:shd w:val="clear" w:color="auto" w:fill="auto"/>
            <w:tcMar>
              <w:left w:w="28" w:type="dxa"/>
              <w:right w:w="28" w:type="dxa"/>
            </w:tcMar>
            <w:hideMark/>
          </w:tcPr>
          <w:p w14:paraId="3FFAFC7F"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of Seamless UE context recovery </w:t>
            </w:r>
          </w:p>
        </w:tc>
        <w:tc>
          <w:tcPr>
            <w:tcW w:w="2297" w:type="dxa"/>
            <w:shd w:val="clear" w:color="auto" w:fill="auto"/>
            <w:tcMar>
              <w:left w:w="28" w:type="dxa"/>
              <w:right w:w="28" w:type="dxa"/>
            </w:tcMar>
            <w:hideMark/>
          </w:tcPr>
          <w:p w14:paraId="1AB578C5"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SUECR</w:t>
            </w:r>
          </w:p>
        </w:tc>
        <w:tc>
          <w:tcPr>
            <w:tcW w:w="374" w:type="dxa"/>
            <w:shd w:val="clear" w:color="auto" w:fill="auto"/>
            <w:tcMar>
              <w:left w:w="28" w:type="dxa"/>
              <w:right w:w="28" w:type="dxa"/>
            </w:tcMar>
            <w:hideMark/>
          </w:tcPr>
          <w:p w14:paraId="3EE6CEDF"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S2</w:t>
            </w:r>
          </w:p>
        </w:tc>
        <w:tc>
          <w:tcPr>
            <w:tcW w:w="799" w:type="dxa"/>
            <w:shd w:val="clear" w:color="auto" w:fill="auto"/>
            <w:tcMar>
              <w:left w:w="28" w:type="dxa"/>
              <w:right w:w="28" w:type="dxa"/>
            </w:tcMar>
            <w:hideMark/>
          </w:tcPr>
          <w:p w14:paraId="379B086B" w14:textId="242602D5" w:rsidR="0001487B" w:rsidRPr="00EF7FBB" w:rsidRDefault="003C763E" w:rsidP="00F801AD">
            <w:pPr>
              <w:overflowPunct/>
              <w:autoSpaceDE/>
              <w:autoSpaceDN/>
              <w:adjustRightInd/>
              <w:spacing w:after="0"/>
              <w:textAlignment w:val="auto"/>
              <w:rPr>
                <w:rFonts w:ascii="Calibri" w:hAnsi="Calibri" w:cs="Calibri"/>
                <w:color w:val="0563C1"/>
                <w:sz w:val="18"/>
                <w:szCs w:val="18"/>
                <w:u w:val="single"/>
                <w:lang w:eastAsia="en-GB"/>
              </w:rPr>
            </w:pPr>
            <w:hyperlink r:id="rId884" w:history="1">
              <w:r w:rsidR="0001487B" w:rsidRPr="007D3634">
                <w:rPr>
                  <w:rFonts w:ascii="Calibri" w:hAnsi="Calibri" w:cs="Calibri"/>
                  <w:color w:val="0563C1"/>
                  <w:sz w:val="16"/>
                  <w:szCs w:val="18"/>
                  <w:u w:val="single"/>
                  <w:lang w:eastAsia="en-GB"/>
                </w:rPr>
                <w:t>SP-220810</w:t>
              </w:r>
            </w:hyperlink>
          </w:p>
        </w:tc>
        <w:tc>
          <w:tcPr>
            <w:tcW w:w="2204" w:type="dxa"/>
            <w:shd w:val="clear" w:color="auto" w:fill="auto"/>
            <w:tcMar>
              <w:left w:w="28" w:type="dxa"/>
              <w:right w:w="28" w:type="dxa"/>
            </w:tcMar>
            <w:hideMark/>
          </w:tcPr>
          <w:p w14:paraId="519ECEAE"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Lalith kumar, Samsung </w:t>
            </w:r>
          </w:p>
        </w:tc>
      </w:tr>
      <w:tr w:rsidR="0001487B" w:rsidRPr="00EF7FBB" w14:paraId="4C73643F" w14:textId="77777777" w:rsidTr="00F801AD">
        <w:trPr>
          <w:trHeight w:val="255"/>
        </w:trPr>
        <w:tc>
          <w:tcPr>
            <w:tcW w:w="757" w:type="dxa"/>
            <w:shd w:val="clear" w:color="auto" w:fill="auto"/>
            <w:tcMar>
              <w:left w:w="28" w:type="dxa"/>
              <w:right w:w="28" w:type="dxa"/>
            </w:tcMar>
            <w:hideMark/>
          </w:tcPr>
          <w:p w14:paraId="4787FFFA"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980088</w:t>
            </w:r>
          </w:p>
        </w:tc>
        <w:tc>
          <w:tcPr>
            <w:tcW w:w="3535" w:type="dxa"/>
            <w:shd w:val="clear" w:color="auto" w:fill="auto"/>
            <w:tcMar>
              <w:left w:w="28" w:type="dxa"/>
              <w:right w:w="28" w:type="dxa"/>
            </w:tcMar>
            <w:hideMark/>
          </w:tcPr>
          <w:p w14:paraId="4773FBE7"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CT1 aspects of Seamless UE context recovery </w:t>
            </w:r>
          </w:p>
        </w:tc>
        <w:tc>
          <w:tcPr>
            <w:tcW w:w="2297" w:type="dxa"/>
            <w:shd w:val="clear" w:color="auto" w:fill="auto"/>
            <w:tcMar>
              <w:left w:w="28" w:type="dxa"/>
              <w:right w:w="28" w:type="dxa"/>
            </w:tcMar>
            <w:hideMark/>
          </w:tcPr>
          <w:p w14:paraId="47939DD7"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SUECR</w:t>
            </w:r>
          </w:p>
        </w:tc>
        <w:tc>
          <w:tcPr>
            <w:tcW w:w="374" w:type="dxa"/>
            <w:shd w:val="clear" w:color="auto" w:fill="auto"/>
            <w:tcMar>
              <w:left w:w="28" w:type="dxa"/>
              <w:right w:w="28" w:type="dxa"/>
            </w:tcMar>
            <w:hideMark/>
          </w:tcPr>
          <w:p w14:paraId="051B218B"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799" w:type="dxa"/>
            <w:shd w:val="clear" w:color="auto" w:fill="auto"/>
            <w:tcMar>
              <w:left w:w="28" w:type="dxa"/>
              <w:right w:w="28" w:type="dxa"/>
            </w:tcMar>
            <w:hideMark/>
          </w:tcPr>
          <w:p w14:paraId="7CE27C34" w14:textId="098A56D6" w:rsidR="0001487B" w:rsidRPr="00EF7FBB" w:rsidRDefault="003C763E" w:rsidP="00F801AD">
            <w:pPr>
              <w:overflowPunct/>
              <w:autoSpaceDE/>
              <w:autoSpaceDN/>
              <w:adjustRightInd/>
              <w:spacing w:after="0"/>
              <w:textAlignment w:val="auto"/>
              <w:rPr>
                <w:rFonts w:ascii="Calibri" w:hAnsi="Calibri" w:cs="Calibri"/>
                <w:color w:val="0563C1"/>
                <w:sz w:val="18"/>
                <w:szCs w:val="18"/>
                <w:u w:val="single"/>
                <w:lang w:eastAsia="en-GB"/>
              </w:rPr>
            </w:pPr>
            <w:hyperlink r:id="rId885" w:history="1">
              <w:r w:rsidR="0001487B" w:rsidRPr="007D3634">
                <w:rPr>
                  <w:rFonts w:ascii="Calibri" w:hAnsi="Calibri" w:cs="Calibri"/>
                  <w:color w:val="0563C1"/>
                  <w:sz w:val="16"/>
                  <w:szCs w:val="18"/>
                  <w:u w:val="single"/>
                  <w:lang w:eastAsia="en-GB"/>
                </w:rPr>
                <w:t>CP-223113</w:t>
              </w:r>
            </w:hyperlink>
          </w:p>
        </w:tc>
        <w:tc>
          <w:tcPr>
            <w:tcW w:w="2204" w:type="dxa"/>
            <w:shd w:val="clear" w:color="auto" w:fill="auto"/>
            <w:tcMar>
              <w:left w:w="28" w:type="dxa"/>
              <w:right w:w="28" w:type="dxa"/>
            </w:tcMar>
            <w:hideMark/>
          </w:tcPr>
          <w:p w14:paraId="17C3C543"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Hashmi, Danish Ehsan, Samsung</w:t>
            </w:r>
          </w:p>
        </w:tc>
      </w:tr>
      <w:tr w:rsidR="0001487B" w:rsidRPr="00EF7FBB" w14:paraId="663F81CE" w14:textId="77777777" w:rsidTr="00F801AD">
        <w:trPr>
          <w:trHeight w:val="255"/>
        </w:trPr>
        <w:tc>
          <w:tcPr>
            <w:tcW w:w="757" w:type="dxa"/>
            <w:shd w:val="clear" w:color="auto" w:fill="auto"/>
            <w:tcMar>
              <w:left w:w="28" w:type="dxa"/>
              <w:right w:w="28" w:type="dxa"/>
            </w:tcMar>
            <w:hideMark/>
          </w:tcPr>
          <w:p w14:paraId="01D9949D"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980089</w:t>
            </w:r>
          </w:p>
        </w:tc>
        <w:tc>
          <w:tcPr>
            <w:tcW w:w="3535" w:type="dxa"/>
            <w:shd w:val="clear" w:color="auto" w:fill="auto"/>
            <w:tcMar>
              <w:left w:w="28" w:type="dxa"/>
              <w:right w:w="28" w:type="dxa"/>
            </w:tcMar>
            <w:hideMark/>
          </w:tcPr>
          <w:p w14:paraId="132708B4"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Seamless UE context recovery </w:t>
            </w:r>
          </w:p>
        </w:tc>
        <w:tc>
          <w:tcPr>
            <w:tcW w:w="2297" w:type="dxa"/>
            <w:shd w:val="clear" w:color="auto" w:fill="auto"/>
            <w:tcMar>
              <w:left w:w="28" w:type="dxa"/>
              <w:right w:w="28" w:type="dxa"/>
            </w:tcMar>
            <w:hideMark/>
          </w:tcPr>
          <w:p w14:paraId="5B85A7AD"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SUECR</w:t>
            </w:r>
          </w:p>
        </w:tc>
        <w:tc>
          <w:tcPr>
            <w:tcW w:w="374" w:type="dxa"/>
            <w:shd w:val="clear" w:color="auto" w:fill="auto"/>
            <w:tcMar>
              <w:left w:w="28" w:type="dxa"/>
              <w:right w:w="28" w:type="dxa"/>
            </w:tcMar>
            <w:hideMark/>
          </w:tcPr>
          <w:p w14:paraId="317E70DD"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799" w:type="dxa"/>
            <w:shd w:val="clear" w:color="auto" w:fill="auto"/>
            <w:tcMar>
              <w:left w:w="28" w:type="dxa"/>
              <w:right w:w="28" w:type="dxa"/>
            </w:tcMar>
            <w:hideMark/>
          </w:tcPr>
          <w:p w14:paraId="5ABCA008" w14:textId="6AA0B6C5" w:rsidR="0001487B" w:rsidRPr="00EF7FBB" w:rsidRDefault="003C763E" w:rsidP="00F801AD">
            <w:pPr>
              <w:overflowPunct/>
              <w:autoSpaceDE/>
              <w:autoSpaceDN/>
              <w:adjustRightInd/>
              <w:spacing w:after="0"/>
              <w:textAlignment w:val="auto"/>
              <w:rPr>
                <w:rFonts w:ascii="Calibri" w:hAnsi="Calibri" w:cs="Calibri"/>
                <w:color w:val="0563C1"/>
                <w:sz w:val="18"/>
                <w:szCs w:val="18"/>
                <w:u w:val="single"/>
                <w:lang w:eastAsia="en-GB"/>
              </w:rPr>
            </w:pPr>
            <w:hyperlink r:id="rId886" w:history="1">
              <w:r w:rsidR="0001487B" w:rsidRPr="007D3634">
                <w:rPr>
                  <w:rFonts w:ascii="Calibri" w:hAnsi="Calibri" w:cs="Calibri"/>
                  <w:color w:val="0563C1"/>
                  <w:sz w:val="16"/>
                  <w:szCs w:val="18"/>
                  <w:u w:val="single"/>
                  <w:lang w:eastAsia="en-GB"/>
                </w:rPr>
                <w:t>CP-223113</w:t>
              </w:r>
            </w:hyperlink>
          </w:p>
        </w:tc>
        <w:tc>
          <w:tcPr>
            <w:tcW w:w="2204" w:type="dxa"/>
            <w:shd w:val="clear" w:color="auto" w:fill="auto"/>
            <w:tcMar>
              <w:left w:w="28" w:type="dxa"/>
              <w:right w:w="28" w:type="dxa"/>
            </w:tcMar>
            <w:hideMark/>
          </w:tcPr>
          <w:p w14:paraId="11543344"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Hashmi, Danish Ehsan, Samsung</w:t>
            </w:r>
          </w:p>
        </w:tc>
      </w:tr>
      <w:tr w:rsidR="0001487B" w:rsidRPr="00EF7FBB" w14:paraId="50B528F5" w14:textId="77777777" w:rsidTr="00F801AD">
        <w:trPr>
          <w:trHeight w:val="255"/>
        </w:trPr>
        <w:tc>
          <w:tcPr>
            <w:tcW w:w="757" w:type="dxa"/>
            <w:shd w:val="clear" w:color="auto" w:fill="auto"/>
            <w:tcMar>
              <w:left w:w="28" w:type="dxa"/>
              <w:right w:w="28" w:type="dxa"/>
            </w:tcMar>
            <w:hideMark/>
          </w:tcPr>
          <w:p w14:paraId="2D63AE54"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980090</w:t>
            </w:r>
          </w:p>
        </w:tc>
        <w:tc>
          <w:tcPr>
            <w:tcW w:w="3535" w:type="dxa"/>
            <w:shd w:val="clear" w:color="auto" w:fill="auto"/>
            <w:tcMar>
              <w:left w:w="28" w:type="dxa"/>
              <w:right w:w="28" w:type="dxa"/>
            </w:tcMar>
            <w:hideMark/>
          </w:tcPr>
          <w:p w14:paraId="642394F8"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CT4 aspects of Seamless UE context recovery </w:t>
            </w:r>
          </w:p>
        </w:tc>
        <w:tc>
          <w:tcPr>
            <w:tcW w:w="2297" w:type="dxa"/>
            <w:shd w:val="clear" w:color="auto" w:fill="auto"/>
            <w:tcMar>
              <w:left w:w="28" w:type="dxa"/>
              <w:right w:w="28" w:type="dxa"/>
            </w:tcMar>
            <w:hideMark/>
          </w:tcPr>
          <w:p w14:paraId="4416E0BC"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SUECR</w:t>
            </w:r>
          </w:p>
        </w:tc>
        <w:tc>
          <w:tcPr>
            <w:tcW w:w="374" w:type="dxa"/>
            <w:shd w:val="clear" w:color="auto" w:fill="auto"/>
            <w:tcMar>
              <w:left w:w="28" w:type="dxa"/>
              <w:right w:w="28" w:type="dxa"/>
            </w:tcMar>
            <w:hideMark/>
          </w:tcPr>
          <w:p w14:paraId="3CB862B1"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799" w:type="dxa"/>
            <w:shd w:val="clear" w:color="auto" w:fill="auto"/>
            <w:tcMar>
              <w:left w:w="28" w:type="dxa"/>
              <w:right w:w="28" w:type="dxa"/>
            </w:tcMar>
            <w:hideMark/>
          </w:tcPr>
          <w:p w14:paraId="08AEE457" w14:textId="6F18EE91" w:rsidR="0001487B" w:rsidRPr="00EF7FBB" w:rsidRDefault="003C763E" w:rsidP="00F801AD">
            <w:pPr>
              <w:overflowPunct/>
              <w:autoSpaceDE/>
              <w:autoSpaceDN/>
              <w:adjustRightInd/>
              <w:spacing w:after="0"/>
              <w:textAlignment w:val="auto"/>
              <w:rPr>
                <w:rFonts w:ascii="Calibri" w:hAnsi="Calibri" w:cs="Calibri"/>
                <w:color w:val="0563C1"/>
                <w:sz w:val="18"/>
                <w:szCs w:val="18"/>
                <w:u w:val="single"/>
                <w:lang w:eastAsia="en-GB"/>
              </w:rPr>
            </w:pPr>
            <w:hyperlink r:id="rId887" w:history="1">
              <w:r w:rsidR="0001487B" w:rsidRPr="007D3634">
                <w:rPr>
                  <w:rFonts w:ascii="Calibri" w:hAnsi="Calibri" w:cs="Calibri"/>
                  <w:color w:val="0563C1"/>
                  <w:sz w:val="16"/>
                  <w:szCs w:val="18"/>
                  <w:u w:val="single"/>
                  <w:lang w:eastAsia="en-GB"/>
                </w:rPr>
                <w:t>CP-223113</w:t>
              </w:r>
            </w:hyperlink>
          </w:p>
        </w:tc>
        <w:tc>
          <w:tcPr>
            <w:tcW w:w="2204" w:type="dxa"/>
            <w:shd w:val="clear" w:color="auto" w:fill="auto"/>
            <w:tcMar>
              <w:left w:w="28" w:type="dxa"/>
              <w:right w:w="28" w:type="dxa"/>
            </w:tcMar>
            <w:hideMark/>
          </w:tcPr>
          <w:p w14:paraId="387A8E62"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Hashmi, Danish Ehsan, Samsung</w:t>
            </w:r>
          </w:p>
        </w:tc>
      </w:tr>
    </w:tbl>
    <w:p w14:paraId="0BB9F5C8" w14:textId="77777777" w:rsidR="0001487B" w:rsidRPr="0001487B" w:rsidRDefault="0001487B" w:rsidP="0001487B"/>
    <w:p w14:paraId="3B2FE7F9" w14:textId="1792B9FB" w:rsidR="0001487B" w:rsidRDefault="0001487B" w:rsidP="0001487B">
      <w:pPr>
        <w:pStyle w:val="Heading2"/>
      </w:pPr>
      <w:bookmarkStart w:id="212" w:name="_Toc171519748"/>
      <w:r>
        <w:t>27.21</w:t>
      </w:r>
      <w:r>
        <w:tab/>
      </w:r>
      <w:r w:rsidRPr="0001487B">
        <w:t>Extensions to the TSC Framework to support DetNet</w:t>
      </w:r>
      <w:bookmarkEnd w:id="212"/>
      <w:r w:rsidRPr="0001487B">
        <w:t xml:space="preserve"> </w:t>
      </w:r>
    </w:p>
    <w:tbl>
      <w:tblPr>
        <w:tblW w:w="996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535"/>
        <w:gridCol w:w="2297"/>
        <w:gridCol w:w="374"/>
        <w:gridCol w:w="799"/>
        <w:gridCol w:w="2204"/>
      </w:tblGrid>
      <w:tr w:rsidR="0001487B" w:rsidRPr="00EF7FBB" w14:paraId="0162CE3E" w14:textId="77777777" w:rsidTr="00F801AD">
        <w:trPr>
          <w:trHeight w:val="255"/>
        </w:trPr>
        <w:tc>
          <w:tcPr>
            <w:tcW w:w="757" w:type="dxa"/>
            <w:shd w:val="clear" w:color="auto" w:fill="auto"/>
            <w:tcMar>
              <w:left w:w="28" w:type="dxa"/>
              <w:right w:w="28" w:type="dxa"/>
            </w:tcMar>
            <w:hideMark/>
          </w:tcPr>
          <w:p w14:paraId="6971DA38"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980119</w:t>
            </w:r>
          </w:p>
        </w:tc>
        <w:tc>
          <w:tcPr>
            <w:tcW w:w="3535" w:type="dxa"/>
            <w:shd w:val="clear" w:color="auto" w:fill="auto"/>
            <w:tcMar>
              <w:left w:w="28" w:type="dxa"/>
              <w:right w:w="28" w:type="dxa"/>
            </w:tcMar>
            <w:hideMark/>
          </w:tcPr>
          <w:p w14:paraId="4FCD7D38" w14:textId="77777777" w:rsidR="0001487B" w:rsidRPr="00EF7FBB" w:rsidRDefault="0001487B" w:rsidP="00F801AD">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Extensions to the TSC Framework to support DetNet </w:t>
            </w:r>
          </w:p>
        </w:tc>
        <w:tc>
          <w:tcPr>
            <w:tcW w:w="2297" w:type="dxa"/>
            <w:shd w:val="clear" w:color="auto" w:fill="auto"/>
            <w:tcMar>
              <w:left w:w="28" w:type="dxa"/>
              <w:right w:w="28" w:type="dxa"/>
            </w:tcMar>
            <w:hideMark/>
          </w:tcPr>
          <w:p w14:paraId="1949B63F"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DetNet</w:t>
            </w:r>
          </w:p>
        </w:tc>
        <w:tc>
          <w:tcPr>
            <w:tcW w:w="374" w:type="dxa"/>
            <w:shd w:val="clear" w:color="auto" w:fill="auto"/>
            <w:tcMar>
              <w:left w:w="28" w:type="dxa"/>
              <w:right w:w="28" w:type="dxa"/>
            </w:tcMar>
            <w:hideMark/>
          </w:tcPr>
          <w:p w14:paraId="3BE14DC1"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799" w:type="dxa"/>
            <w:shd w:val="clear" w:color="auto" w:fill="auto"/>
            <w:tcMar>
              <w:left w:w="28" w:type="dxa"/>
              <w:right w:w="28" w:type="dxa"/>
            </w:tcMar>
            <w:hideMark/>
          </w:tcPr>
          <w:p w14:paraId="4D70A7CD" w14:textId="51CB03D5" w:rsidR="0001487B" w:rsidRPr="00EF7FBB" w:rsidRDefault="003C763E" w:rsidP="00F801AD">
            <w:pPr>
              <w:overflowPunct/>
              <w:autoSpaceDE/>
              <w:autoSpaceDN/>
              <w:adjustRightInd/>
              <w:spacing w:after="0"/>
              <w:textAlignment w:val="auto"/>
              <w:rPr>
                <w:rFonts w:ascii="Calibri" w:hAnsi="Calibri" w:cs="Calibri"/>
                <w:color w:val="0563C1"/>
                <w:sz w:val="18"/>
                <w:szCs w:val="18"/>
                <w:u w:val="single"/>
                <w:lang w:eastAsia="en-GB"/>
              </w:rPr>
            </w:pPr>
            <w:hyperlink r:id="rId888" w:history="1">
              <w:r w:rsidR="0001487B" w:rsidRPr="007D3634">
                <w:rPr>
                  <w:rFonts w:ascii="Calibri" w:hAnsi="Calibri" w:cs="Calibri"/>
                  <w:color w:val="0563C1"/>
                  <w:sz w:val="16"/>
                  <w:szCs w:val="18"/>
                  <w:u w:val="single"/>
                  <w:lang w:eastAsia="en-GB"/>
                </w:rPr>
                <w:t>SP-220801</w:t>
              </w:r>
            </w:hyperlink>
          </w:p>
        </w:tc>
        <w:tc>
          <w:tcPr>
            <w:tcW w:w="2204" w:type="dxa"/>
            <w:shd w:val="clear" w:color="auto" w:fill="auto"/>
            <w:tcMar>
              <w:left w:w="28" w:type="dxa"/>
              <w:right w:w="28" w:type="dxa"/>
            </w:tcMar>
            <w:hideMark/>
          </w:tcPr>
          <w:p w14:paraId="75E23045"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Miklós, György, Ericsson </w:t>
            </w:r>
          </w:p>
        </w:tc>
      </w:tr>
      <w:tr w:rsidR="0001487B" w:rsidRPr="00EF7FBB" w14:paraId="6379BA84" w14:textId="77777777" w:rsidTr="00F801AD">
        <w:trPr>
          <w:trHeight w:val="255"/>
        </w:trPr>
        <w:tc>
          <w:tcPr>
            <w:tcW w:w="757" w:type="dxa"/>
            <w:shd w:val="clear" w:color="auto" w:fill="auto"/>
            <w:tcMar>
              <w:left w:w="28" w:type="dxa"/>
              <w:right w:w="28" w:type="dxa"/>
            </w:tcMar>
            <w:hideMark/>
          </w:tcPr>
          <w:p w14:paraId="468EC7B6"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970011</w:t>
            </w:r>
          </w:p>
        </w:tc>
        <w:tc>
          <w:tcPr>
            <w:tcW w:w="3535" w:type="dxa"/>
            <w:shd w:val="clear" w:color="auto" w:fill="auto"/>
            <w:tcMar>
              <w:left w:w="28" w:type="dxa"/>
              <w:right w:w="28" w:type="dxa"/>
            </w:tcMar>
            <w:hideMark/>
          </w:tcPr>
          <w:p w14:paraId="6E906AE1"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of Extensions to the TSC Framework to support DetNet </w:t>
            </w:r>
          </w:p>
        </w:tc>
        <w:tc>
          <w:tcPr>
            <w:tcW w:w="2297" w:type="dxa"/>
            <w:shd w:val="clear" w:color="auto" w:fill="auto"/>
            <w:tcMar>
              <w:left w:w="28" w:type="dxa"/>
              <w:right w:w="28" w:type="dxa"/>
            </w:tcMar>
            <w:hideMark/>
          </w:tcPr>
          <w:p w14:paraId="35613645"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DetNet</w:t>
            </w:r>
          </w:p>
        </w:tc>
        <w:tc>
          <w:tcPr>
            <w:tcW w:w="374" w:type="dxa"/>
            <w:shd w:val="clear" w:color="auto" w:fill="auto"/>
            <w:tcMar>
              <w:left w:w="28" w:type="dxa"/>
              <w:right w:w="28" w:type="dxa"/>
            </w:tcMar>
            <w:hideMark/>
          </w:tcPr>
          <w:p w14:paraId="6D6BCAB5"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S2</w:t>
            </w:r>
          </w:p>
        </w:tc>
        <w:tc>
          <w:tcPr>
            <w:tcW w:w="799" w:type="dxa"/>
            <w:shd w:val="clear" w:color="auto" w:fill="auto"/>
            <w:tcMar>
              <w:left w:w="28" w:type="dxa"/>
              <w:right w:w="28" w:type="dxa"/>
            </w:tcMar>
            <w:hideMark/>
          </w:tcPr>
          <w:p w14:paraId="5B4C7332" w14:textId="74D751A9" w:rsidR="0001487B" w:rsidRPr="00EF7FBB" w:rsidRDefault="003C763E" w:rsidP="00F801AD">
            <w:pPr>
              <w:overflowPunct/>
              <w:autoSpaceDE/>
              <w:autoSpaceDN/>
              <w:adjustRightInd/>
              <w:spacing w:after="0"/>
              <w:textAlignment w:val="auto"/>
              <w:rPr>
                <w:rFonts w:ascii="Calibri" w:hAnsi="Calibri" w:cs="Calibri"/>
                <w:color w:val="0563C1"/>
                <w:sz w:val="18"/>
                <w:szCs w:val="18"/>
                <w:u w:val="single"/>
                <w:lang w:eastAsia="en-GB"/>
              </w:rPr>
            </w:pPr>
            <w:hyperlink r:id="rId889" w:history="1">
              <w:r w:rsidR="0001487B" w:rsidRPr="007D3634">
                <w:rPr>
                  <w:rFonts w:ascii="Calibri" w:hAnsi="Calibri" w:cs="Calibri"/>
                  <w:color w:val="0563C1"/>
                  <w:sz w:val="16"/>
                  <w:szCs w:val="18"/>
                  <w:u w:val="single"/>
                  <w:lang w:eastAsia="en-GB"/>
                </w:rPr>
                <w:t>SP-230172</w:t>
              </w:r>
            </w:hyperlink>
          </w:p>
        </w:tc>
        <w:tc>
          <w:tcPr>
            <w:tcW w:w="2204" w:type="dxa"/>
            <w:shd w:val="clear" w:color="auto" w:fill="auto"/>
            <w:tcMar>
              <w:left w:w="28" w:type="dxa"/>
              <w:right w:w="28" w:type="dxa"/>
            </w:tcMar>
            <w:hideMark/>
          </w:tcPr>
          <w:p w14:paraId="1EEC1F4E"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Miklós, György, Ericsson </w:t>
            </w:r>
          </w:p>
        </w:tc>
      </w:tr>
      <w:tr w:rsidR="0001487B" w:rsidRPr="00EF7FBB" w14:paraId="3F0C8707" w14:textId="77777777" w:rsidTr="00F801AD">
        <w:trPr>
          <w:trHeight w:val="255"/>
        </w:trPr>
        <w:tc>
          <w:tcPr>
            <w:tcW w:w="757" w:type="dxa"/>
            <w:shd w:val="clear" w:color="auto" w:fill="auto"/>
            <w:tcMar>
              <w:left w:w="28" w:type="dxa"/>
              <w:right w:w="28" w:type="dxa"/>
            </w:tcMar>
            <w:hideMark/>
          </w:tcPr>
          <w:p w14:paraId="4FF54939"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980093</w:t>
            </w:r>
          </w:p>
        </w:tc>
        <w:tc>
          <w:tcPr>
            <w:tcW w:w="3535" w:type="dxa"/>
            <w:shd w:val="clear" w:color="auto" w:fill="auto"/>
            <w:tcMar>
              <w:left w:w="28" w:type="dxa"/>
              <w:right w:w="28" w:type="dxa"/>
            </w:tcMar>
            <w:hideMark/>
          </w:tcPr>
          <w:p w14:paraId="1006DF6F"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CT1 aspects of Detnet</w:t>
            </w:r>
          </w:p>
        </w:tc>
        <w:tc>
          <w:tcPr>
            <w:tcW w:w="2297" w:type="dxa"/>
            <w:shd w:val="clear" w:color="auto" w:fill="auto"/>
            <w:tcMar>
              <w:left w:w="28" w:type="dxa"/>
              <w:right w:w="28" w:type="dxa"/>
            </w:tcMar>
            <w:hideMark/>
          </w:tcPr>
          <w:p w14:paraId="72B662FD"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DetNet</w:t>
            </w:r>
          </w:p>
        </w:tc>
        <w:tc>
          <w:tcPr>
            <w:tcW w:w="374" w:type="dxa"/>
            <w:shd w:val="clear" w:color="auto" w:fill="auto"/>
            <w:tcMar>
              <w:left w:w="28" w:type="dxa"/>
              <w:right w:w="28" w:type="dxa"/>
            </w:tcMar>
            <w:hideMark/>
          </w:tcPr>
          <w:p w14:paraId="5A00708E"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799" w:type="dxa"/>
            <w:shd w:val="clear" w:color="auto" w:fill="auto"/>
            <w:tcMar>
              <w:left w:w="28" w:type="dxa"/>
              <w:right w:w="28" w:type="dxa"/>
            </w:tcMar>
            <w:hideMark/>
          </w:tcPr>
          <w:p w14:paraId="5DEAE01C" w14:textId="4B2C401B" w:rsidR="0001487B" w:rsidRPr="00EF7FBB" w:rsidRDefault="003C763E" w:rsidP="00F801AD">
            <w:pPr>
              <w:overflowPunct/>
              <w:autoSpaceDE/>
              <w:autoSpaceDN/>
              <w:adjustRightInd/>
              <w:spacing w:after="0"/>
              <w:textAlignment w:val="auto"/>
              <w:rPr>
                <w:rFonts w:ascii="Calibri" w:hAnsi="Calibri" w:cs="Calibri"/>
                <w:color w:val="0563C1"/>
                <w:sz w:val="18"/>
                <w:szCs w:val="18"/>
                <w:u w:val="single"/>
                <w:lang w:eastAsia="en-GB"/>
              </w:rPr>
            </w:pPr>
            <w:hyperlink r:id="rId890" w:history="1">
              <w:r w:rsidR="0001487B" w:rsidRPr="007D3634">
                <w:rPr>
                  <w:rFonts w:ascii="Calibri" w:hAnsi="Calibri" w:cs="Calibri"/>
                  <w:color w:val="0563C1"/>
                  <w:sz w:val="16"/>
                  <w:szCs w:val="18"/>
                  <w:u w:val="single"/>
                  <w:lang w:eastAsia="en-GB"/>
                </w:rPr>
                <w:t>CP-231195</w:t>
              </w:r>
            </w:hyperlink>
          </w:p>
        </w:tc>
        <w:tc>
          <w:tcPr>
            <w:tcW w:w="2204" w:type="dxa"/>
            <w:shd w:val="clear" w:color="auto" w:fill="auto"/>
            <w:tcMar>
              <w:left w:w="28" w:type="dxa"/>
              <w:right w:w="28" w:type="dxa"/>
            </w:tcMar>
            <w:hideMark/>
          </w:tcPr>
          <w:p w14:paraId="16A47AED"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Fuencisla García, Ericsson</w:t>
            </w:r>
          </w:p>
        </w:tc>
      </w:tr>
      <w:tr w:rsidR="0001487B" w:rsidRPr="00EF7FBB" w14:paraId="476F7C7C" w14:textId="77777777" w:rsidTr="00F801AD">
        <w:trPr>
          <w:trHeight w:val="255"/>
        </w:trPr>
        <w:tc>
          <w:tcPr>
            <w:tcW w:w="757" w:type="dxa"/>
            <w:shd w:val="clear" w:color="auto" w:fill="auto"/>
            <w:tcMar>
              <w:left w:w="28" w:type="dxa"/>
              <w:right w:w="28" w:type="dxa"/>
            </w:tcMar>
            <w:hideMark/>
          </w:tcPr>
          <w:p w14:paraId="5EA4E278"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980094</w:t>
            </w:r>
          </w:p>
        </w:tc>
        <w:tc>
          <w:tcPr>
            <w:tcW w:w="3535" w:type="dxa"/>
            <w:shd w:val="clear" w:color="auto" w:fill="auto"/>
            <w:tcMar>
              <w:left w:w="28" w:type="dxa"/>
              <w:right w:w="28" w:type="dxa"/>
            </w:tcMar>
            <w:hideMark/>
          </w:tcPr>
          <w:p w14:paraId="76910802"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Detnet</w:t>
            </w:r>
          </w:p>
        </w:tc>
        <w:tc>
          <w:tcPr>
            <w:tcW w:w="2297" w:type="dxa"/>
            <w:shd w:val="clear" w:color="auto" w:fill="auto"/>
            <w:tcMar>
              <w:left w:w="28" w:type="dxa"/>
              <w:right w:w="28" w:type="dxa"/>
            </w:tcMar>
            <w:hideMark/>
          </w:tcPr>
          <w:p w14:paraId="34ED1C94"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DetNet</w:t>
            </w:r>
          </w:p>
        </w:tc>
        <w:tc>
          <w:tcPr>
            <w:tcW w:w="374" w:type="dxa"/>
            <w:shd w:val="clear" w:color="auto" w:fill="auto"/>
            <w:tcMar>
              <w:left w:w="28" w:type="dxa"/>
              <w:right w:w="28" w:type="dxa"/>
            </w:tcMar>
            <w:hideMark/>
          </w:tcPr>
          <w:p w14:paraId="076E2A51"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799" w:type="dxa"/>
            <w:shd w:val="clear" w:color="auto" w:fill="auto"/>
            <w:tcMar>
              <w:left w:w="28" w:type="dxa"/>
              <w:right w:w="28" w:type="dxa"/>
            </w:tcMar>
            <w:hideMark/>
          </w:tcPr>
          <w:p w14:paraId="285A2305" w14:textId="62340F43" w:rsidR="0001487B" w:rsidRPr="00EF7FBB" w:rsidRDefault="003C763E" w:rsidP="00F801AD">
            <w:pPr>
              <w:overflowPunct/>
              <w:autoSpaceDE/>
              <w:autoSpaceDN/>
              <w:adjustRightInd/>
              <w:spacing w:after="0"/>
              <w:textAlignment w:val="auto"/>
              <w:rPr>
                <w:rFonts w:ascii="Calibri" w:hAnsi="Calibri" w:cs="Calibri"/>
                <w:color w:val="0563C1"/>
                <w:sz w:val="18"/>
                <w:szCs w:val="18"/>
                <w:u w:val="single"/>
                <w:lang w:eastAsia="en-GB"/>
              </w:rPr>
            </w:pPr>
            <w:hyperlink r:id="rId891" w:history="1">
              <w:r w:rsidR="0001487B" w:rsidRPr="007D3634">
                <w:rPr>
                  <w:rFonts w:ascii="Calibri" w:hAnsi="Calibri" w:cs="Calibri"/>
                  <w:color w:val="0563C1"/>
                  <w:sz w:val="16"/>
                  <w:szCs w:val="18"/>
                  <w:u w:val="single"/>
                  <w:lang w:eastAsia="en-GB"/>
                </w:rPr>
                <w:t>CP-231195</w:t>
              </w:r>
            </w:hyperlink>
          </w:p>
        </w:tc>
        <w:tc>
          <w:tcPr>
            <w:tcW w:w="2204" w:type="dxa"/>
            <w:shd w:val="clear" w:color="auto" w:fill="auto"/>
            <w:tcMar>
              <w:left w:w="28" w:type="dxa"/>
              <w:right w:w="28" w:type="dxa"/>
            </w:tcMar>
            <w:hideMark/>
          </w:tcPr>
          <w:p w14:paraId="24FE3622"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Fuencisla García, Ericsson</w:t>
            </w:r>
          </w:p>
        </w:tc>
      </w:tr>
      <w:tr w:rsidR="0001487B" w:rsidRPr="00EF7FBB" w14:paraId="77FB79CC" w14:textId="77777777" w:rsidTr="00F801AD">
        <w:trPr>
          <w:trHeight w:val="255"/>
        </w:trPr>
        <w:tc>
          <w:tcPr>
            <w:tcW w:w="757" w:type="dxa"/>
            <w:shd w:val="clear" w:color="auto" w:fill="auto"/>
            <w:tcMar>
              <w:left w:w="28" w:type="dxa"/>
              <w:right w:w="28" w:type="dxa"/>
            </w:tcMar>
            <w:hideMark/>
          </w:tcPr>
          <w:p w14:paraId="1B077B7D"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980095</w:t>
            </w:r>
          </w:p>
        </w:tc>
        <w:tc>
          <w:tcPr>
            <w:tcW w:w="3535" w:type="dxa"/>
            <w:shd w:val="clear" w:color="auto" w:fill="auto"/>
            <w:tcMar>
              <w:left w:w="28" w:type="dxa"/>
              <w:right w:w="28" w:type="dxa"/>
            </w:tcMar>
            <w:hideMark/>
          </w:tcPr>
          <w:p w14:paraId="0919271B"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CT4 aspects of Detnet</w:t>
            </w:r>
          </w:p>
        </w:tc>
        <w:tc>
          <w:tcPr>
            <w:tcW w:w="2297" w:type="dxa"/>
            <w:shd w:val="clear" w:color="auto" w:fill="auto"/>
            <w:tcMar>
              <w:left w:w="28" w:type="dxa"/>
              <w:right w:w="28" w:type="dxa"/>
            </w:tcMar>
            <w:hideMark/>
          </w:tcPr>
          <w:p w14:paraId="24FDEF3B"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DetNet</w:t>
            </w:r>
          </w:p>
        </w:tc>
        <w:tc>
          <w:tcPr>
            <w:tcW w:w="374" w:type="dxa"/>
            <w:shd w:val="clear" w:color="auto" w:fill="auto"/>
            <w:tcMar>
              <w:left w:w="28" w:type="dxa"/>
              <w:right w:w="28" w:type="dxa"/>
            </w:tcMar>
            <w:hideMark/>
          </w:tcPr>
          <w:p w14:paraId="3CCF7BA8"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799" w:type="dxa"/>
            <w:shd w:val="clear" w:color="auto" w:fill="auto"/>
            <w:tcMar>
              <w:left w:w="28" w:type="dxa"/>
              <w:right w:w="28" w:type="dxa"/>
            </w:tcMar>
            <w:hideMark/>
          </w:tcPr>
          <w:p w14:paraId="7EC7B1F8" w14:textId="144EC474" w:rsidR="0001487B" w:rsidRPr="00EF7FBB" w:rsidRDefault="003C763E" w:rsidP="00F801AD">
            <w:pPr>
              <w:overflowPunct/>
              <w:autoSpaceDE/>
              <w:autoSpaceDN/>
              <w:adjustRightInd/>
              <w:spacing w:after="0"/>
              <w:textAlignment w:val="auto"/>
              <w:rPr>
                <w:rFonts w:ascii="Calibri" w:hAnsi="Calibri" w:cs="Calibri"/>
                <w:color w:val="0563C1"/>
                <w:sz w:val="18"/>
                <w:szCs w:val="18"/>
                <w:u w:val="single"/>
                <w:lang w:eastAsia="en-GB"/>
              </w:rPr>
            </w:pPr>
            <w:hyperlink r:id="rId892" w:history="1">
              <w:r w:rsidR="0001487B" w:rsidRPr="007D3634">
                <w:rPr>
                  <w:rFonts w:ascii="Calibri" w:hAnsi="Calibri" w:cs="Calibri"/>
                  <w:color w:val="0563C1"/>
                  <w:sz w:val="16"/>
                  <w:szCs w:val="18"/>
                  <w:u w:val="single"/>
                  <w:lang w:eastAsia="en-GB"/>
                </w:rPr>
                <w:t>CP-231195</w:t>
              </w:r>
            </w:hyperlink>
          </w:p>
        </w:tc>
        <w:tc>
          <w:tcPr>
            <w:tcW w:w="2204" w:type="dxa"/>
            <w:shd w:val="clear" w:color="auto" w:fill="auto"/>
            <w:tcMar>
              <w:left w:w="28" w:type="dxa"/>
              <w:right w:w="28" w:type="dxa"/>
            </w:tcMar>
            <w:hideMark/>
          </w:tcPr>
          <w:p w14:paraId="4E038468"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Fuencisla García, Ericsson</w:t>
            </w:r>
          </w:p>
        </w:tc>
      </w:tr>
    </w:tbl>
    <w:p w14:paraId="5F9B7204" w14:textId="77777777" w:rsidR="0001487B" w:rsidRPr="0001487B" w:rsidRDefault="0001487B" w:rsidP="0001487B"/>
    <w:p w14:paraId="37E31EE3" w14:textId="2F9B5479" w:rsidR="0001487B" w:rsidRDefault="0001487B" w:rsidP="0001487B">
      <w:pPr>
        <w:pStyle w:val="Heading2"/>
      </w:pPr>
      <w:bookmarkStart w:id="213" w:name="_Toc171519749"/>
      <w:r>
        <w:t>27.22</w:t>
      </w:r>
      <w:r>
        <w:tab/>
      </w:r>
      <w:r w:rsidRPr="0001487B">
        <w:t>Multiple location report for MT-LR Immediate Location Request for regulatory services</w:t>
      </w:r>
      <w:bookmarkEnd w:id="213"/>
      <w:r w:rsidRPr="0001487B">
        <w:t xml:space="preserve"> </w:t>
      </w:r>
    </w:p>
    <w:tbl>
      <w:tblPr>
        <w:tblW w:w="996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535"/>
        <w:gridCol w:w="2297"/>
        <w:gridCol w:w="374"/>
        <w:gridCol w:w="799"/>
        <w:gridCol w:w="2204"/>
      </w:tblGrid>
      <w:tr w:rsidR="0001487B" w:rsidRPr="00EF7FBB" w14:paraId="5883E890" w14:textId="77777777" w:rsidTr="00F801AD">
        <w:trPr>
          <w:trHeight w:val="255"/>
        </w:trPr>
        <w:tc>
          <w:tcPr>
            <w:tcW w:w="757" w:type="dxa"/>
            <w:shd w:val="clear" w:color="auto" w:fill="auto"/>
            <w:tcMar>
              <w:left w:w="28" w:type="dxa"/>
              <w:right w:w="28" w:type="dxa"/>
            </w:tcMar>
            <w:hideMark/>
          </w:tcPr>
          <w:p w14:paraId="5A578F7C"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980117</w:t>
            </w:r>
          </w:p>
        </w:tc>
        <w:tc>
          <w:tcPr>
            <w:tcW w:w="3535" w:type="dxa"/>
            <w:shd w:val="clear" w:color="auto" w:fill="auto"/>
            <w:tcMar>
              <w:left w:w="28" w:type="dxa"/>
              <w:right w:w="28" w:type="dxa"/>
            </w:tcMar>
            <w:hideMark/>
          </w:tcPr>
          <w:p w14:paraId="6C2861E2" w14:textId="77777777" w:rsidR="0001487B" w:rsidRPr="00EF7FBB" w:rsidRDefault="0001487B" w:rsidP="00F801AD">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Multiple location report for MT-LR Immediate Location Request for regulatory services </w:t>
            </w:r>
          </w:p>
        </w:tc>
        <w:tc>
          <w:tcPr>
            <w:tcW w:w="2297" w:type="dxa"/>
            <w:shd w:val="clear" w:color="auto" w:fill="auto"/>
            <w:tcMar>
              <w:left w:w="28" w:type="dxa"/>
              <w:right w:w="28" w:type="dxa"/>
            </w:tcMar>
            <w:hideMark/>
          </w:tcPr>
          <w:p w14:paraId="64401323"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TEI18_MLR</w:t>
            </w:r>
          </w:p>
        </w:tc>
        <w:tc>
          <w:tcPr>
            <w:tcW w:w="374" w:type="dxa"/>
            <w:shd w:val="clear" w:color="auto" w:fill="auto"/>
            <w:tcMar>
              <w:left w:w="28" w:type="dxa"/>
              <w:right w:w="28" w:type="dxa"/>
            </w:tcMar>
            <w:hideMark/>
          </w:tcPr>
          <w:p w14:paraId="092AFF42"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799" w:type="dxa"/>
            <w:shd w:val="clear" w:color="auto" w:fill="auto"/>
            <w:tcMar>
              <w:left w:w="28" w:type="dxa"/>
              <w:right w:w="28" w:type="dxa"/>
            </w:tcMar>
            <w:hideMark/>
          </w:tcPr>
          <w:p w14:paraId="518F3CC6" w14:textId="42264AC7" w:rsidR="0001487B" w:rsidRPr="00EF7FBB" w:rsidRDefault="003C763E" w:rsidP="00F801AD">
            <w:pPr>
              <w:overflowPunct/>
              <w:autoSpaceDE/>
              <w:autoSpaceDN/>
              <w:adjustRightInd/>
              <w:spacing w:after="0"/>
              <w:textAlignment w:val="auto"/>
              <w:rPr>
                <w:rFonts w:ascii="Calibri" w:hAnsi="Calibri" w:cs="Calibri"/>
                <w:color w:val="0563C1"/>
                <w:sz w:val="18"/>
                <w:szCs w:val="18"/>
                <w:u w:val="single"/>
                <w:lang w:eastAsia="en-GB"/>
              </w:rPr>
            </w:pPr>
            <w:hyperlink r:id="rId893" w:history="1">
              <w:r w:rsidR="0001487B" w:rsidRPr="007D3634">
                <w:rPr>
                  <w:rFonts w:ascii="Calibri" w:hAnsi="Calibri" w:cs="Calibri"/>
                  <w:color w:val="0563C1"/>
                  <w:sz w:val="16"/>
                  <w:szCs w:val="18"/>
                  <w:u w:val="single"/>
                  <w:lang w:eastAsia="en-GB"/>
                </w:rPr>
                <w:t>SP-220795</w:t>
              </w:r>
            </w:hyperlink>
          </w:p>
        </w:tc>
        <w:tc>
          <w:tcPr>
            <w:tcW w:w="2204" w:type="dxa"/>
            <w:shd w:val="clear" w:color="auto" w:fill="auto"/>
            <w:tcMar>
              <w:left w:w="28" w:type="dxa"/>
              <w:right w:w="28" w:type="dxa"/>
            </w:tcMar>
            <w:hideMark/>
          </w:tcPr>
          <w:p w14:paraId="7F1B61CD"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Joul, Christopher, T-Mobile USA </w:t>
            </w:r>
          </w:p>
        </w:tc>
      </w:tr>
      <w:tr w:rsidR="0001487B" w:rsidRPr="00EF7FBB" w14:paraId="13144E45" w14:textId="77777777" w:rsidTr="00F801AD">
        <w:trPr>
          <w:trHeight w:val="255"/>
        </w:trPr>
        <w:tc>
          <w:tcPr>
            <w:tcW w:w="757" w:type="dxa"/>
            <w:shd w:val="clear" w:color="auto" w:fill="auto"/>
            <w:tcMar>
              <w:left w:w="28" w:type="dxa"/>
              <w:right w:w="28" w:type="dxa"/>
            </w:tcMar>
            <w:hideMark/>
          </w:tcPr>
          <w:p w14:paraId="577DB627"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970005</w:t>
            </w:r>
          </w:p>
        </w:tc>
        <w:tc>
          <w:tcPr>
            <w:tcW w:w="3535" w:type="dxa"/>
            <w:shd w:val="clear" w:color="auto" w:fill="auto"/>
            <w:tcMar>
              <w:left w:w="28" w:type="dxa"/>
              <w:right w:w="28" w:type="dxa"/>
            </w:tcMar>
            <w:hideMark/>
          </w:tcPr>
          <w:p w14:paraId="0CC1C7D8"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of TEI18_MLR</w:t>
            </w:r>
          </w:p>
        </w:tc>
        <w:tc>
          <w:tcPr>
            <w:tcW w:w="2297" w:type="dxa"/>
            <w:shd w:val="clear" w:color="auto" w:fill="auto"/>
            <w:tcMar>
              <w:left w:w="28" w:type="dxa"/>
              <w:right w:w="28" w:type="dxa"/>
            </w:tcMar>
            <w:hideMark/>
          </w:tcPr>
          <w:p w14:paraId="011C5C80"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TEI18_MLR</w:t>
            </w:r>
          </w:p>
        </w:tc>
        <w:tc>
          <w:tcPr>
            <w:tcW w:w="374" w:type="dxa"/>
            <w:shd w:val="clear" w:color="auto" w:fill="auto"/>
            <w:tcMar>
              <w:left w:w="28" w:type="dxa"/>
              <w:right w:w="28" w:type="dxa"/>
            </w:tcMar>
            <w:hideMark/>
          </w:tcPr>
          <w:p w14:paraId="3815425D"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S2</w:t>
            </w:r>
          </w:p>
        </w:tc>
        <w:tc>
          <w:tcPr>
            <w:tcW w:w="799" w:type="dxa"/>
            <w:shd w:val="clear" w:color="auto" w:fill="auto"/>
            <w:tcMar>
              <w:left w:w="28" w:type="dxa"/>
              <w:right w:w="28" w:type="dxa"/>
            </w:tcMar>
            <w:hideMark/>
          </w:tcPr>
          <w:p w14:paraId="229FB58A" w14:textId="3B0B91AB" w:rsidR="0001487B" w:rsidRPr="00EF7FBB" w:rsidRDefault="003C763E" w:rsidP="00F801AD">
            <w:pPr>
              <w:overflowPunct/>
              <w:autoSpaceDE/>
              <w:autoSpaceDN/>
              <w:adjustRightInd/>
              <w:spacing w:after="0"/>
              <w:textAlignment w:val="auto"/>
              <w:rPr>
                <w:rFonts w:ascii="Calibri" w:hAnsi="Calibri" w:cs="Calibri"/>
                <w:color w:val="0563C1"/>
                <w:sz w:val="18"/>
                <w:szCs w:val="18"/>
                <w:u w:val="single"/>
                <w:lang w:eastAsia="en-GB"/>
              </w:rPr>
            </w:pPr>
            <w:hyperlink r:id="rId894" w:history="1">
              <w:r w:rsidR="0001487B" w:rsidRPr="007D3634">
                <w:rPr>
                  <w:rFonts w:ascii="Calibri" w:hAnsi="Calibri" w:cs="Calibri"/>
                  <w:color w:val="0563C1"/>
                  <w:sz w:val="16"/>
                  <w:szCs w:val="18"/>
                  <w:u w:val="single"/>
                  <w:lang w:eastAsia="en-GB"/>
                </w:rPr>
                <w:t>SP-220795</w:t>
              </w:r>
            </w:hyperlink>
          </w:p>
        </w:tc>
        <w:tc>
          <w:tcPr>
            <w:tcW w:w="2204" w:type="dxa"/>
            <w:shd w:val="clear" w:color="auto" w:fill="auto"/>
            <w:tcMar>
              <w:left w:w="28" w:type="dxa"/>
              <w:right w:w="28" w:type="dxa"/>
            </w:tcMar>
            <w:hideMark/>
          </w:tcPr>
          <w:p w14:paraId="64044692"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Joul, Christopher, T-Mobile USA </w:t>
            </w:r>
          </w:p>
        </w:tc>
      </w:tr>
      <w:tr w:rsidR="0001487B" w:rsidRPr="00EF7FBB" w14:paraId="6C43077D" w14:textId="77777777" w:rsidTr="00F801AD">
        <w:trPr>
          <w:trHeight w:val="255"/>
        </w:trPr>
        <w:tc>
          <w:tcPr>
            <w:tcW w:w="757" w:type="dxa"/>
            <w:shd w:val="clear" w:color="auto" w:fill="auto"/>
            <w:tcMar>
              <w:left w:w="28" w:type="dxa"/>
              <w:right w:w="28" w:type="dxa"/>
            </w:tcMar>
            <w:hideMark/>
          </w:tcPr>
          <w:p w14:paraId="0D0B70E1"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980002</w:t>
            </w:r>
          </w:p>
        </w:tc>
        <w:tc>
          <w:tcPr>
            <w:tcW w:w="3535" w:type="dxa"/>
            <w:shd w:val="clear" w:color="auto" w:fill="auto"/>
            <w:tcMar>
              <w:left w:w="28" w:type="dxa"/>
              <w:right w:w="28" w:type="dxa"/>
            </w:tcMar>
            <w:hideMark/>
          </w:tcPr>
          <w:p w14:paraId="0AF629FA"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CT4 aspects on TEI18_MLR</w:t>
            </w:r>
          </w:p>
        </w:tc>
        <w:tc>
          <w:tcPr>
            <w:tcW w:w="2297" w:type="dxa"/>
            <w:shd w:val="clear" w:color="auto" w:fill="auto"/>
            <w:tcMar>
              <w:left w:w="28" w:type="dxa"/>
              <w:right w:w="28" w:type="dxa"/>
            </w:tcMar>
            <w:hideMark/>
          </w:tcPr>
          <w:p w14:paraId="20B5252D"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TEI18_MLR</w:t>
            </w:r>
          </w:p>
        </w:tc>
        <w:tc>
          <w:tcPr>
            <w:tcW w:w="374" w:type="dxa"/>
            <w:shd w:val="clear" w:color="auto" w:fill="auto"/>
            <w:tcMar>
              <w:left w:w="28" w:type="dxa"/>
              <w:right w:w="28" w:type="dxa"/>
            </w:tcMar>
            <w:hideMark/>
          </w:tcPr>
          <w:p w14:paraId="60600284"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799" w:type="dxa"/>
            <w:shd w:val="clear" w:color="auto" w:fill="auto"/>
            <w:tcMar>
              <w:left w:w="28" w:type="dxa"/>
              <w:right w:w="28" w:type="dxa"/>
            </w:tcMar>
            <w:hideMark/>
          </w:tcPr>
          <w:p w14:paraId="5E4D739E" w14:textId="43A258C5" w:rsidR="0001487B" w:rsidRPr="00EF7FBB" w:rsidRDefault="003C763E" w:rsidP="00F801AD">
            <w:pPr>
              <w:overflowPunct/>
              <w:autoSpaceDE/>
              <w:autoSpaceDN/>
              <w:adjustRightInd/>
              <w:spacing w:after="0"/>
              <w:textAlignment w:val="auto"/>
              <w:rPr>
                <w:rFonts w:ascii="Calibri" w:hAnsi="Calibri" w:cs="Calibri"/>
                <w:color w:val="0563C1"/>
                <w:sz w:val="18"/>
                <w:szCs w:val="18"/>
                <w:u w:val="single"/>
                <w:lang w:eastAsia="en-GB"/>
              </w:rPr>
            </w:pPr>
            <w:hyperlink r:id="rId895" w:history="1">
              <w:r w:rsidR="0001487B" w:rsidRPr="007D3634">
                <w:rPr>
                  <w:rFonts w:ascii="Calibri" w:hAnsi="Calibri" w:cs="Calibri"/>
                  <w:color w:val="0563C1"/>
                  <w:sz w:val="16"/>
                  <w:szCs w:val="18"/>
                  <w:u w:val="single"/>
                  <w:lang w:eastAsia="en-GB"/>
                </w:rPr>
                <w:t>CP-223022</w:t>
              </w:r>
            </w:hyperlink>
          </w:p>
        </w:tc>
        <w:tc>
          <w:tcPr>
            <w:tcW w:w="2204" w:type="dxa"/>
            <w:shd w:val="clear" w:color="auto" w:fill="auto"/>
            <w:tcMar>
              <w:left w:w="28" w:type="dxa"/>
              <w:right w:w="28" w:type="dxa"/>
            </w:tcMar>
            <w:hideMark/>
          </w:tcPr>
          <w:p w14:paraId="5C59634A"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Jones Yunjie, Lu, Ericsson</w:t>
            </w:r>
          </w:p>
        </w:tc>
      </w:tr>
    </w:tbl>
    <w:p w14:paraId="2F2FDDAA" w14:textId="77777777" w:rsidR="0001487B" w:rsidRPr="0001487B" w:rsidRDefault="0001487B" w:rsidP="0001487B"/>
    <w:p w14:paraId="29ED3BB5" w14:textId="0BCD7592" w:rsidR="0001487B" w:rsidRDefault="0001487B" w:rsidP="0001487B">
      <w:pPr>
        <w:pStyle w:val="Heading2"/>
      </w:pPr>
      <w:bookmarkStart w:id="214" w:name="_Toc171519750"/>
      <w:r>
        <w:t>27.23</w:t>
      </w:r>
      <w:r>
        <w:tab/>
      </w:r>
      <w:r w:rsidRPr="0001487B">
        <w:t>Enhancement of Application Detection Event Exposure</w:t>
      </w:r>
      <w:bookmarkEnd w:id="214"/>
      <w:r w:rsidRPr="0001487B">
        <w:t xml:space="preserve"> </w:t>
      </w:r>
    </w:p>
    <w:tbl>
      <w:tblPr>
        <w:tblW w:w="996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535"/>
        <w:gridCol w:w="2297"/>
        <w:gridCol w:w="374"/>
        <w:gridCol w:w="799"/>
        <w:gridCol w:w="2204"/>
      </w:tblGrid>
      <w:tr w:rsidR="0001487B" w:rsidRPr="00EF7FBB" w14:paraId="3621BD29" w14:textId="77777777" w:rsidTr="00F801AD">
        <w:trPr>
          <w:trHeight w:val="255"/>
        </w:trPr>
        <w:tc>
          <w:tcPr>
            <w:tcW w:w="757" w:type="dxa"/>
            <w:shd w:val="clear" w:color="auto" w:fill="auto"/>
            <w:tcMar>
              <w:left w:w="28" w:type="dxa"/>
              <w:right w:w="28" w:type="dxa"/>
            </w:tcMar>
            <w:hideMark/>
          </w:tcPr>
          <w:p w14:paraId="14C7F4D4"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980120</w:t>
            </w:r>
          </w:p>
        </w:tc>
        <w:tc>
          <w:tcPr>
            <w:tcW w:w="3535" w:type="dxa"/>
            <w:shd w:val="clear" w:color="auto" w:fill="auto"/>
            <w:tcMar>
              <w:left w:w="28" w:type="dxa"/>
              <w:right w:w="28" w:type="dxa"/>
            </w:tcMar>
            <w:hideMark/>
          </w:tcPr>
          <w:p w14:paraId="56082A80" w14:textId="77777777" w:rsidR="0001487B" w:rsidRPr="00EF7FBB" w:rsidRDefault="0001487B" w:rsidP="00F801AD">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TEI18 on Enhancement of Application Detection Event Exposure </w:t>
            </w:r>
          </w:p>
        </w:tc>
        <w:tc>
          <w:tcPr>
            <w:tcW w:w="2297" w:type="dxa"/>
            <w:shd w:val="clear" w:color="auto" w:fill="auto"/>
            <w:tcMar>
              <w:left w:w="28" w:type="dxa"/>
              <w:right w:w="28" w:type="dxa"/>
            </w:tcMar>
            <w:hideMark/>
          </w:tcPr>
          <w:p w14:paraId="12536744"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TEI18_ADEE</w:t>
            </w:r>
          </w:p>
        </w:tc>
        <w:tc>
          <w:tcPr>
            <w:tcW w:w="374" w:type="dxa"/>
            <w:shd w:val="clear" w:color="auto" w:fill="auto"/>
            <w:tcMar>
              <w:left w:w="28" w:type="dxa"/>
              <w:right w:w="28" w:type="dxa"/>
            </w:tcMar>
            <w:hideMark/>
          </w:tcPr>
          <w:p w14:paraId="24AD4B5C"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799" w:type="dxa"/>
            <w:shd w:val="clear" w:color="auto" w:fill="auto"/>
            <w:tcMar>
              <w:left w:w="28" w:type="dxa"/>
              <w:right w:w="28" w:type="dxa"/>
            </w:tcMar>
            <w:hideMark/>
          </w:tcPr>
          <w:p w14:paraId="2730CFFB" w14:textId="63968518" w:rsidR="0001487B" w:rsidRPr="00EF7FBB" w:rsidRDefault="003C763E" w:rsidP="00F801AD">
            <w:pPr>
              <w:overflowPunct/>
              <w:autoSpaceDE/>
              <w:autoSpaceDN/>
              <w:adjustRightInd/>
              <w:spacing w:after="0"/>
              <w:textAlignment w:val="auto"/>
              <w:rPr>
                <w:rFonts w:ascii="Calibri" w:hAnsi="Calibri" w:cs="Calibri"/>
                <w:color w:val="0563C1"/>
                <w:sz w:val="18"/>
                <w:szCs w:val="18"/>
                <w:u w:val="single"/>
                <w:lang w:eastAsia="en-GB"/>
              </w:rPr>
            </w:pPr>
            <w:hyperlink r:id="rId896" w:history="1">
              <w:r w:rsidR="0001487B" w:rsidRPr="007D3634">
                <w:rPr>
                  <w:rFonts w:ascii="Calibri" w:hAnsi="Calibri" w:cs="Calibri"/>
                  <w:color w:val="0563C1"/>
                  <w:sz w:val="16"/>
                  <w:szCs w:val="18"/>
                  <w:u w:val="single"/>
                  <w:lang w:eastAsia="en-GB"/>
                </w:rPr>
                <w:t>SP-220796</w:t>
              </w:r>
            </w:hyperlink>
          </w:p>
        </w:tc>
        <w:tc>
          <w:tcPr>
            <w:tcW w:w="2204" w:type="dxa"/>
            <w:shd w:val="clear" w:color="auto" w:fill="auto"/>
            <w:tcMar>
              <w:left w:w="28" w:type="dxa"/>
              <w:right w:w="28" w:type="dxa"/>
            </w:tcMar>
            <w:hideMark/>
          </w:tcPr>
          <w:p w14:paraId="16A79592"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Aihua Li, China Mobile </w:t>
            </w:r>
          </w:p>
        </w:tc>
      </w:tr>
      <w:tr w:rsidR="0001487B" w:rsidRPr="00EF7FBB" w14:paraId="7FF6B376" w14:textId="77777777" w:rsidTr="00F801AD">
        <w:trPr>
          <w:trHeight w:val="255"/>
        </w:trPr>
        <w:tc>
          <w:tcPr>
            <w:tcW w:w="757" w:type="dxa"/>
            <w:shd w:val="clear" w:color="auto" w:fill="auto"/>
            <w:tcMar>
              <w:left w:w="28" w:type="dxa"/>
              <w:right w:w="28" w:type="dxa"/>
            </w:tcMar>
            <w:hideMark/>
          </w:tcPr>
          <w:p w14:paraId="47628D6F"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970006</w:t>
            </w:r>
          </w:p>
        </w:tc>
        <w:tc>
          <w:tcPr>
            <w:tcW w:w="3535" w:type="dxa"/>
            <w:shd w:val="clear" w:color="auto" w:fill="auto"/>
            <w:tcMar>
              <w:left w:w="28" w:type="dxa"/>
              <w:right w:w="28" w:type="dxa"/>
            </w:tcMar>
            <w:hideMark/>
          </w:tcPr>
          <w:p w14:paraId="2AD8B65D"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Stage 2 of TEI18_ADEE</w:t>
            </w:r>
          </w:p>
        </w:tc>
        <w:tc>
          <w:tcPr>
            <w:tcW w:w="2297" w:type="dxa"/>
            <w:shd w:val="clear" w:color="auto" w:fill="auto"/>
            <w:tcMar>
              <w:left w:w="28" w:type="dxa"/>
              <w:right w:w="28" w:type="dxa"/>
            </w:tcMar>
            <w:hideMark/>
          </w:tcPr>
          <w:p w14:paraId="56D8DBDC"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TEI18_ADEE</w:t>
            </w:r>
          </w:p>
        </w:tc>
        <w:tc>
          <w:tcPr>
            <w:tcW w:w="374" w:type="dxa"/>
            <w:shd w:val="clear" w:color="auto" w:fill="auto"/>
            <w:tcMar>
              <w:left w:w="28" w:type="dxa"/>
              <w:right w:w="28" w:type="dxa"/>
            </w:tcMar>
            <w:hideMark/>
          </w:tcPr>
          <w:p w14:paraId="58776B1A"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S2</w:t>
            </w:r>
          </w:p>
        </w:tc>
        <w:tc>
          <w:tcPr>
            <w:tcW w:w="799" w:type="dxa"/>
            <w:shd w:val="clear" w:color="auto" w:fill="auto"/>
            <w:tcMar>
              <w:left w:w="28" w:type="dxa"/>
              <w:right w:w="28" w:type="dxa"/>
            </w:tcMar>
            <w:hideMark/>
          </w:tcPr>
          <w:p w14:paraId="785498A9" w14:textId="70DF4EA8" w:rsidR="0001487B" w:rsidRPr="00EF7FBB" w:rsidRDefault="003C763E" w:rsidP="00F801AD">
            <w:pPr>
              <w:overflowPunct/>
              <w:autoSpaceDE/>
              <w:autoSpaceDN/>
              <w:adjustRightInd/>
              <w:spacing w:after="0"/>
              <w:textAlignment w:val="auto"/>
              <w:rPr>
                <w:rFonts w:ascii="Calibri" w:hAnsi="Calibri" w:cs="Calibri"/>
                <w:color w:val="0563C1"/>
                <w:sz w:val="18"/>
                <w:szCs w:val="18"/>
                <w:u w:val="single"/>
                <w:lang w:eastAsia="en-GB"/>
              </w:rPr>
            </w:pPr>
            <w:hyperlink r:id="rId897" w:history="1">
              <w:r w:rsidR="0001487B" w:rsidRPr="007D3634">
                <w:rPr>
                  <w:rFonts w:ascii="Calibri" w:hAnsi="Calibri" w:cs="Calibri"/>
                  <w:color w:val="0563C1"/>
                  <w:sz w:val="16"/>
                  <w:szCs w:val="18"/>
                  <w:u w:val="single"/>
                  <w:lang w:eastAsia="en-GB"/>
                </w:rPr>
                <w:t>SP-220796</w:t>
              </w:r>
            </w:hyperlink>
          </w:p>
        </w:tc>
        <w:tc>
          <w:tcPr>
            <w:tcW w:w="2204" w:type="dxa"/>
            <w:shd w:val="clear" w:color="auto" w:fill="auto"/>
            <w:tcMar>
              <w:left w:w="28" w:type="dxa"/>
              <w:right w:w="28" w:type="dxa"/>
            </w:tcMar>
            <w:hideMark/>
          </w:tcPr>
          <w:p w14:paraId="607191E4"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Aihua Li, China Mobile </w:t>
            </w:r>
          </w:p>
        </w:tc>
      </w:tr>
      <w:tr w:rsidR="0001487B" w:rsidRPr="00EF7FBB" w14:paraId="4CC5417A" w14:textId="77777777" w:rsidTr="00F801AD">
        <w:trPr>
          <w:trHeight w:val="255"/>
        </w:trPr>
        <w:tc>
          <w:tcPr>
            <w:tcW w:w="757" w:type="dxa"/>
            <w:shd w:val="clear" w:color="auto" w:fill="auto"/>
            <w:tcMar>
              <w:left w:w="28" w:type="dxa"/>
              <w:right w:w="28" w:type="dxa"/>
            </w:tcMar>
            <w:hideMark/>
          </w:tcPr>
          <w:p w14:paraId="364FBBB1"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980030</w:t>
            </w:r>
          </w:p>
        </w:tc>
        <w:tc>
          <w:tcPr>
            <w:tcW w:w="3535" w:type="dxa"/>
            <w:shd w:val="clear" w:color="auto" w:fill="auto"/>
            <w:tcMar>
              <w:left w:w="28" w:type="dxa"/>
              <w:right w:w="28" w:type="dxa"/>
            </w:tcMar>
            <w:hideMark/>
          </w:tcPr>
          <w:p w14:paraId="2BE038AA"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TEI18_ADEE</w:t>
            </w:r>
          </w:p>
        </w:tc>
        <w:tc>
          <w:tcPr>
            <w:tcW w:w="2297" w:type="dxa"/>
            <w:shd w:val="clear" w:color="auto" w:fill="auto"/>
            <w:tcMar>
              <w:left w:w="28" w:type="dxa"/>
              <w:right w:w="28" w:type="dxa"/>
            </w:tcMar>
            <w:hideMark/>
          </w:tcPr>
          <w:p w14:paraId="53EA908C"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TEI18_ADEE</w:t>
            </w:r>
          </w:p>
        </w:tc>
        <w:tc>
          <w:tcPr>
            <w:tcW w:w="374" w:type="dxa"/>
            <w:shd w:val="clear" w:color="auto" w:fill="auto"/>
            <w:tcMar>
              <w:left w:w="28" w:type="dxa"/>
              <w:right w:w="28" w:type="dxa"/>
            </w:tcMar>
            <w:hideMark/>
          </w:tcPr>
          <w:p w14:paraId="68B82CF0"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799" w:type="dxa"/>
            <w:shd w:val="clear" w:color="auto" w:fill="auto"/>
            <w:tcMar>
              <w:left w:w="28" w:type="dxa"/>
              <w:right w:w="28" w:type="dxa"/>
            </w:tcMar>
            <w:hideMark/>
          </w:tcPr>
          <w:p w14:paraId="7CA0EA78" w14:textId="4F5E9432" w:rsidR="0001487B" w:rsidRPr="00EF7FBB" w:rsidRDefault="003C763E" w:rsidP="00F801AD">
            <w:pPr>
              <w:overflowPunct/>
              <w:autoSpaceDE/>
              <w:autoSpaceDN/>
              <w:adjustRightInd/>
              <w:spacing w:after="0"/>
              <w:textAlignment w:val="auto"/>
              <w:rPr>
                <w:rFonts w:ascii="Calibri" w:hAnsi="Calibri" w:cs="Calibri"/>
                <w:color w:val="0563C1"/>
                <w:sz w:val="18"/>
                <w:szCs w:val="18"/>
                <w:u w:val="single"/>
                <w:lang w:eastAsia="en-GB"/>
              </w:rPr>
            </w:pPr>
            <w:hyperlink r:id="rId898" w:history="1">
              <w:r w:rsidR="0001487B" w:rsidRPr="007D3634">
                <w:rPr>
                  <w:rFonts w:ascii="Calibri" w:hAnsi="Calibri" w:cs="Calibri"/>
                  <w:color w:val="0563C1"/>
                  <w:sz w:val="16"/>
                  <w:szCs w:val="18"/>
                  <w:u w:val="single"/>
                  <w:lang w:eastAsia="en-GB"/>
                </w:rPr>
                <w:t>CP-223202</w:t>
              </w:r>
            </w:hyperlink>
          </w:p>
        </w:tc>
        <w:tc>
          <w:tcPr>
            <w:tcW w:w="2204" w:type="dxa"/>
            <w:shd w:val="clear" w:color="auto" w:fill="auto"/>
            <w:tcMar>
              <w:left w:w="28" w:type="dxa"/>
              <w:right w:w="28" w:type="dxa"/>
            </w:tcMar>
            <w:hideMark/>
          </w:tcPr>
          <w:p w14:paraId="44500464"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Zhenning Huang, China Mobile</w:t>
            </w:r>
          </w:p>
        </w:tc>
      </w:tr>
    </w:tbl>
    <w:p w14:paraId="1A56F37E" w14:textId="77777777" w:rsidR="0001487B" w:rsidRPr="0001487B" w:rsidRDefault="0001487B" w:rsidP="0001487B"/>
    <w:p w14:paraId="0D186586" w14:textId="6C6FAF15" w:rsidR="0001487B" w:rsidRDefault="0001487B" w:rsidP="0001487B">
      <w:pPr>
        <w:pStyle w:val="Heading2"/>
      </w:pPr>
      <w:bookmarkStart w:id="215" w:name="_Toc171519751"/>
      <w:r>
        <w:t>27.24</w:t>
      </w:r>
      <w:r>
        <w:tab/>
      </w:r>
      <w:r w:rsidRPr="0001487B">
        <w:t>General Support of IPv6 Prefix Delegation in 5GS</w:t>
      </w:r>
      <w:bookmarkEnd w:id="215"/>
      <w:r w:rsidRPr="0001487B">
        <w:t xml:space="preserve"> </w:t>
      </w:r>
    </w:p>
    <w:tbl>
      <w:tblPr>
        <w:tblW w:w="996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535"/>
        <w:gridCol w:w="2297"/>
        <w:gridCol w:w="374"/>
        <w:gridCol w:w="799"/>
        <w:gridCol w:w="2204"/>
      </w:tblGrid>
      <w:tr w:rsidR="0001487B" w:rsidRPr="00EF7FBB" w14:paraId="6FB8DB94" w14:textId="77777777" w:rsidTr="00F801AD">
        <w:trPr>
          <w:trHeight w:val="255"/>
        </w:trPr>
        <w:tc>
          <w:tcPr>
            <w:tcW w:w="757" w:type="dxa"/>
            <w:shd w:val="clear" w:color="auto" w:fill="auto"/>
            <w:tcMar>
              <w:left w:w="28" w:type="dxa"/>
              <w:right w:w="28" w:type="dxa"/>
            </w:tcMar>
            <w:hideMark/>
          </w:tcPr>
          <w:p w14:paraId="6A70DC79"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980121</w:t>
            </w:r>
          </w:p>
        </w:tc>
        <w:tc>
          <w:tcPr>
            <w:tcW w:w="3535" w:type="dxa"/>
            <w:shd w:val="clear" w:color="auto" w:fill="auto"/>
            <w:tcMar>
              <w:left w:w="28" w:type="dxa"/>
              <w:right w:w="28" w:type="dxa"/>
            </w:tcMar>
            <w:hideMark/>
          </w:tcPr>
          <w:p w14:paraId="06C70C11" w14:textId="77777777" w:rsidR="0001487B" w:rsidRPr="00EF7FBB" w:rsidRDefault="0001487B" w:rsidP="00F801AD">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General Support of IPv6 Prefix Delegation in 5GS </w:t>
            </w:r>
          </w:p>
        </w:tc>
        <w:tc>
          <w:tcPr>
            <w:tcW w:w="2297" w:type="dxa"/>
            <w:shd w:val="clear" w:color="auto" w:fill="auto"/>
            <w:tcMar>
              <w:left w:w="28" w:type="dxa"/>
              <w:right w:w="28" w:type="dxa"/>
            </w:tcMar>
            <w:hideMark/>
          </w:tcPr>
          <w:p w14:paraId="1D269031"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TEI18_IPv6PD</w:t>
            </w:r>
          </w:p>
        </w:tc>
        <w:tc>
          <w:tcPr>
            <w:tcW w:w="374" w:type="dxa"/>
            <w:shd w:val="clear" w:color="auto" w:fill="auto"/>
            <w:tcMar>
              <w:left w:w="28" w:type="dxa"/>
              <w:right w:w="28" w:type="dxa"/>
            </w:tcMar>
            <w:hideMark/>
          </w:tcPr>
          <w:p w14:paraId="6B765B20"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799" w:type="dxa"/>
            <w:shd w:val="clear" w:color="auto" w:fill="auto"/>
            <w:tcMar>
              <w:left w:w="28" w:type="dxa"/>
              <w:right w:w="28" w:type="dxa"/>
            </w:tcMar>
            <w:hideMark/>
          </w:tcPr>
          <w:p w14:paraId="3692C4B9" w14:textId="0AA79A44" w:rsidR="0001487B" w:rsidRPr="00EF7FBB" w:rsidRDefault="003C763E" w:rsidP="00F801AD">
            <w:pPr>
              <w:overflowPunct/>
              <w:autoSpaceDE/>
              <w:autoSpaceDN/>
              <w:adjustRightInd/>
              <w:spacing w:after="0"/>
              <w:textAlignment w:val="auto"/>
              <w:rPr>
                <w:rFonts w:ascii="Calibri" w:hAnsi="Calibri" w:cs="Calibri"/>
                <w:color w:val="0563C1"/>
                <w:sz w:val="18"/>
                <w:szCs w:val="18"/>
                <w:u w:val="single"/>
                <w:lang w:eastAsia="en-GB"/>
              </w:rPr>
            </w:pPr>
            <w:hyperlink r:id="rId899" w:history="1">
              <w:r w:rsidR="0001487B" w:rsidRPr="007D3634">
                <w:rPr>
                  <w:rFonts w:ascii="Calibri" w:hAnsi="Calibri" w:cs="Calibri"/>
                  <w:color w:val="0563C1"/>
                  <w:sz w:val="16"/>
                  <w:szCs w:val="18"/>
                  <w:u w:val="single"/>
                  <w:lang w:eastAsia="en-GB"/>
                </w:rPr>
                <w:t>SP-220797</w:t>
              </w:r>
            </w:hyperlink>
          </w:p>
        </w:tc>
        <w:tc>
          <w:tcPr>
            <w:tcW w:w="2204" w:type="dxa"/>
            <w:shd w:val="clear" w:color="auto" w:fill="auto"/>
            <w:tcMar>
              <w:left w:w="28" w:type="dxa"/>
              <w:right w:w="28" w:type="dxa"/>
            </w:tcMar>
            <w:hideMark/>
          </w:tcPr>
          <w:p w14:paraId="3791CED7"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Gan, Judy, Ericsson </w:t>
            </w:r>
          </w:p>
        </w:tc>
      </w:tr>
      <w:tr w:rsidR="0001487B" w:rsidRPr="00EF7FBB" w14:paraId="35FAB0DA" w14:textId="77777777" w:rsidTr="00F801AD">
        <w:trPr>
          <w:trHeight w:val="255"/>
        </w:trPr>
        <w:tc>
          <w:tcPr>
            <w:tcW w:w="757" w:type="dxa"/>
            <w:shd w:val="clear" w:color="auto" w:fill="auto"/>
            <w:tcMar>
              <w:left w:w="28" w:type="dxa"/>
              <w:right w:w="28" w:type="dxa"/>
            </w:tcMar>
            <w:hideMark/>
          </w:tcPr>
          <w:p w14:paraId="21CCB5ED"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970007</w:t>
            </w:r>
          </w:p>
        </w:tc>
        <w:tc>
          <w:tcPr>
            <w:tcW w:w="3535" w:type="dxa"/>
            <w:shd w:val="clear" w:color="auto" w:fill="auto"/>
            <w:tcMar>
              <w:left w:w="28" w:type="dxa"/>
              <w:right w:w="28" w:type="dxa"/>
            </w:tcMar>
            <w:hideMark/>
          </w:tcPr>
          <w:p w14:paraId="456C13FF"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of TEI18_IPv6PD</w:t>
            </w:r>
          </w:p>
        </w:tc>
        <w:tc>
          <w:tcPr>
            <w:tcW w:w="2297" w:type="dxa"/>
            <w:shd w:val="clear" w:color="auto" w:fill="auto"/>
            <w:tcMar>
              <w:left w:w="28" w:type="dxa"/>
              <w:right w:w="28" w:type="dxa"/>
            </w:tcMar>
            <w:hideMark/>
          </w:tcPr>
          <w:p w14:paraId="5E4801BD"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TEI18_IPv6PD</w:t>
            </w:r>
          </w:p>
        </w:tc>
        <w:tc>
          <w:tcPr>
            <w:tcW w:w="374" w:type="dxa"/>
            <w:shd w:val="clear" w:color="auto" w:fill="auto"/>
            <w:tcMar>
              <w:left w:w="28" w:type="dxa"/>
              <w:right w:w="28" w:type="dxa"/>
            </w:tcMar>
            <w:hideMark/>
          </w:tcPr>
          <w:p w14:paraId="0B77A347"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S2</w:t>
            </w:r>
          </w:p>
        </w:tc>
        <w:tc>
          <w:tcPr>
            <w:tcW w:w="799" w:type="dxa"/>
            <w:shd w:val="clear" w:color="auto" w:fill="auto"/>
            <w:tcMar>
              <w:left w:w="28" w:type="dxa"/>
              <w:right w:w="28" w:type="dxa"/>
            </w:tcMar>
            <w:hideMark/>
          </w:tcPr>
          <w:p w14:paraId="07BF98B0" w14:textId="5A35A0FC" w:rsidR="0001487B" w:rsidRPr="00EF7FBB" w:rsidRDefault="003C763E" w:rsidP="00F801AD">
            <w:pPr>
              <w:overflowPunct/>
              <w:autoSpaceDE/>
              <w:autoSpaceDN/>
              <w:adjustRightInd/>
              <w:spacing w:after="0"/>
              <w:textAlignment w:val="auto"/>
              <w:rPr>
                <w:rFonts w:ascii="Calibri" w:hAnsi="Calibri" w:cs="Calibri"/>
                <w:color w:val="0563C1"/>
                <w:sz w:val="18"/>
                <w:szCs w:val="18"/>
                <w:u w:val="single"/>
                <w:lang w:eastAsia="en-GB"/>
              </w:rPr>
            </w:pPr>
            <w:hyperlink r:id="rId900" w:history="1">
              <w:r w:rsidR="0001487B" w:rsidRPr="007D3634">
                <w:rPr>
                  <w:rFonts w:ascii="Calibri" w:hAnsi="Calibri" w:cs="Calibri"/>
                  <w:color w:val="0563C1"/>
                  <w:sz w:val="16"/>
                  <w:szCs w:val="18"/>
                  <w:u w:val="single"/>
                  <w:lang w:eastAsia="en-GB"/>
                </w:rPr>
                <w:t>SP-220797</w:t>
              </w:r>
            </w:hyperlink>
          </w:p>
        </w:tc>
        <w:tc>
          <w:tcPr>
            <w:tcW w:w="2204" w:type="dxa"/>
            <w:shd w:val="clear" w:color="auto" w:fill="auto"/>
            <w:tcMar>
              <w:left w:w="28" w:type="dxa"/>
              <w:right w:w="28" w:type="dxa"/>
            </w:tcMar>
            <w:hideMark/>
          </w:tcPr>
          <w:p w14:paraId="5C514CC3"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Gan, Judy, Ericsson </w:t>
            </w:r>
          </w:p>
        </w:tc>
      </w:tr>
      <w:tr w:rsidR="0001487B" w:rsidRPr="00EF7FBB" w14:paraId="24E1759F" w14:textId="77777777" w:rsidTr="00F801AD">
        <w:trPr>
          <w:trHeight w:val="255"/>
        </w:trPr>
        <w:tc>
          <w:tcPr>
            <w:tcW w:w="757" w:type="dxa"/>
            <w:shd w:val="clear" w:color="auto" w:fill="auto"/>
            <w:tcMar>
              <w:left w:w="28" w:type="dxa"/>
              <w:right w:w="28" w:type="dxa"/>
            </w:tcMar>
            <w:hideMark/>
          </w:tcPr>
          <w:p w14:paraId="6D5F7721"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980096</w:t>
            </w:r>
          </w:p>
        </w:tc>
        <w:tc>
          <w:tcPr>
            <w:tcW w:w="3535" w:type="dxa"/>
            <w:shd w:val="clear" w:color="auto" w:fill="auto"/>
            <w:tcMar>
              <w:left w:w="28" w:type="dxa"/>
              <w:right w:w="28" w:type="dxa"/>
            </w:tcMar>
            <w:hideMark/>
          </w:tcPr>
          <w:p w14:paraId="026A2853"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CT1 aspects of TEI18_IPv6PD</w:t>
            </w:r>
          </w:p>
        </w:tc>
        <w:tc>
          <w:tcPr>
            <w:tcW w:w="2297" w:type="dxa"/>
            <w:shd w:val="clear" w:color="auto" w:fill="auto"/>
            <w:tcMar>
              <w:left w:w="28" w:type="dxa"/>
              <w:right w:w="28" w:type="dxa"/>
            </w:tcMar>
            <w:hideMark/>
          </w:tcPr>
          <w:p w14:paraId="3D99AB07"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TEI18_IPv6PD</w:t>
            </w:r>
          </w:p>
        </w:tc>
        <w:tc>
          <w:tcPr>
            <w:tcW w:w="374" w:type="dxa"/>
            <w:shd w:val="clear" w:color="auto" w:fill="auto"/>
            <w:tcMar>
              <w:left w:w="28" w:type="dxa"/>
              <w:right w:w="28" w:type="dxa"/>
            </w:tcMar>
            <w:hideMark/>
          </w:tcPr>
          <w:p w14:paraId="4B431232"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799" w:type="dxa"/>
            <w:shd w:val="clear" w:color="auto" w:fill="auto"/>
            <w:tcMar>
              <w:left w:w="28" w:type="dxa"/>
              <w:right w:w="28" w:type="dxa"/>
            </w:tcMar>
            <w:hideMark/>
          </w:tcPr>
          <w:p w14:paraId="671DF329" w14:textId="4A4F58EA" w:rsidR="0001487B" w:rsidRPr="00EF7FBB" w:rsidRDefault="003C763E" w:rsidP="00F801AD">
            <w:pPr>
              <w:overflowPunct/>
              <w:autoSpaceDE/>
              <w:autoSpaceDN/>
              <w:adjustRightInd/>
              <w:spacing w:after="0"/>
              <w:textAlignment w:val="auto"/>
              <w:rPr>
                <w:rFonts w:ascii="Calibri" w:hAnsi="Calibri" w:cs="Calibri"/>
                <w:color w:val="0563C1"/>
                <w:sz w:val="18"/>
                <w:szCs w:val="18"/>
                <w:u w:val="single"/>
                <w:lang w:eastAsia="en-GB"/>
              </w:rPr>
            </w:pPr>
            <w:hyperlink r:id="rId901" w:history="1">
              <w:r w:rsidR="0001487B" w:rsidRPr="007D3634">
                <w:rPr>
                  <w:rFonts w:ascii="Calibri" w:hAnsi="Calibri" w:cs="Calibri"/>
                  <w:color w:val="0563C1"/>
                  <w:sz w:val="16"/>
                  <w:szCs w:val="18"/>
                  <w:u w:val="single"/>
                  <w:lang w:eastAsia="en-GB"/>
                </w:rPr>
                <w:t>CP-230121</w:t>
              </w:r>
            </w:hyperlink>
          </w:p>
        </w:tc>
        <w:tc>
          <w:tcPr>
            <w:tcW w:w="2204" w:type="dxa"/>
            <w:shd w:val="clear" w:color="auto" w:fill="auto"/>
            <w:tcMar>
              <w:left w:w="28" w:type="dxa"/>
              <w:right w:w="28" w:type="dxa"/>
            </w:tcMar>
            <w:hideMark/>
          </w:tcPr>
          <w:p w14:paraId="0306546C"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Maria Tianmei, Liang, Ericsson</w:t>
            </w:r>
          </w:p>
        </w:tc>
      </w:tr>
      <w:tr w:rsidR="0001487B" w:rsidRPr="00EF7FBB" w14:paraId="229243AE" w14:textId="77777777" w:rsidTr="00F801AD">
        <w:trPr>
          <w:trHeight w:val="255"/>
        </w:trPr>
        <w:tc>
          <w:tcPr>
            <w:tcW w:w="757" w:type="dxa"/>
            <w:shd w:val="clear" w:color="auto" w:fill="auto"/>
            <w:tcMar>
              <w:left w:w="28" w:type="dxa"/>
              <w:right w:w="28" w:type="dxa"/>
            </w:tcMar>
            <w:hideMark/>
          </w:tcPr>
          <w:p w14:paraId="786A2C0D"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980097</w:t>
            </w:r>
          </w:p>
        </w:tc>
        <w:tc>
          <w:tcPr>
            <w:tcW w:w="3535" w:type="dxa"/>
            <w:shd w:val="clear" w:color="auto" w:fill="auto"/>
            <w:tcMar>
              <w:left w:w="28" w:type="dxa"/>
              <w:right w:w="28" w:type="dxa"/>
            </w:tcMar>
            <w:hideMark/>
          </w:tcPr>
          <w:p w14:paraId="1C28F705"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TEI18_IPv6PD</w:t>
            </w:r>
          </w:p>
        </w:tc>
        <w:tc>
          <w:tcPr>
            <w:tcW w:w="2297" w:type="dxa"/>
            <w:shd w:val="clear" w:color="auto" w:fill="auto"/>
            <w:tcMar>
              <w:left w:w="28" w:type="dxa"/>
              <w:right w:w="28" w:type="dxa"/>
            </w:tcMar>
            <w:hideMark/>
          </w:tcPr>
          <w:p w14:paraId="6A993DE0"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TEI18_IPv6PD</w:t>
            </w:r>
          </w:p>
        </w:tc>
        <w:tc>
          <w:tcPr>
            <w:tcW w:w="374" w:type="dxa"/>
            <w:shd w:val="clear" w:color="auto" w:fill="auto"/>
            <w:tcMar>
              <w:left w:w="28" w:type="dxa"/>
              <w:right w:w="28" w:type="dxa"/>
            </w:tcMar>
            <w:hideMark/>
          </w:tcPr>
          <w:p w14:paraId="13E7AA05"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799" w:type="dxa"/>
            <w:shd w:val="clear" w:color="auto" w:fill="auto"/>
            <w:tcMar>
              <w:left w:w="28" w:type="dxa"/>
              <w:right w:w="28" w:type="dxa"/>
            </w:tcMar>
            <w:hideMark/>
          </w:tcPr>
          <w:p w14:paraId="39724E05" w14:textId="2BCC398F" w:rsidR="0001487B" w:rsidRPr="00EF7FBB" w:rsidRDefault="003C763E" w:rsidP="00F801AD">
            <w:pPr>
              <w:overflowPunct/>
              <w:autoSpaceDE/>
              <w:autoSpaceDN/>
              <w:adjustRightInd/>
              <w:spacing w:after="0"/>
              <w:textAlignment w:val="auto"/>
              <w:rPr>
                <w:rFonts w:ascii="Calibri" w:hAnsi="Calibri" w:cs="Calibri"/>
                <w:color w:val="0563C1"/>
                <w:sz w:val="18"/>
                <w:szCs w:val="18"/>
                <w:u w:val="single"/>
                <w:lang w:eastAsia="en-GB"/>
              </w:rPr>
            </w:pPr>
            <w:hyperlink r:id="rId902" w:history="1">
              <w:r w:rsidR="0001487B" w:rsidRPr="007D3634">
                <w:rPr>
                  <w:rFonts w:ascii="Calibri" w:hAnsi="Calibri" w:cs="Calibri"/>
                  <w:color w:val="0563C1"/>
                  <w:sz w:val="16"/>
                  <w:szCs w:val="18"/>
                  <w:u w:val="single"/>
                  <w:lang w:eastAsia="en-GB"/>
                </w:rPr>
                <w:t>CP-230121</w:t>
              </w:r>
            </w:hyperlink>
          </w:p>
        </w:tc>
        <w:tc>
          <w:tcPr>
            <w:tcW w:w="2204" w:type="dxa"/>
            <w:shd w:val="clear" w:color="auto" w:fill="auto"/>
            <w:tcMar>
              <w:left w:w="28" w:type="dxa"/>
              <w:right w:w="28" w:type="dxa"/>
            </w:tcMar>
            <w:hideMark/>
          </w:tcPr>
          <w:p w14:paraId="7127E53D"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Maria Tianmei, Liang, Ericsson</w:t>
            </w:r>
          </w:p>
        </w:tc>
      </w:tr>
      <w:tr w:rsidR="0001487B" w:rsidRPr="00EF7FBB" w14:paraId="346A3756" w14:textId="77777777" w:rsidTr="00F801AD">
        <w:trPr>
          <w:trHeight w:val="255"/>
        </w:trPr>
        <w:tc>
          <w:tcPr>
            <w:tcW w:w="757" w:type="dxa"/>
            <w:shd w:val="clear" w:color="auto" w:fill="auto"/>
            <w:tcMar>
              <w:left w:w="28" w:type="dxa"/>
              <w:right w:w="28" w:type="dxa"/>
            </w:tcMar>
            <w:hideMark/>
          </w:tcPr>
          <w:p w14:paraId="603B410D"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980098</w:t>
            </w:r>
          </w:p>
        </w:tc>
        <w:tc>
          <w:tcPr>
            <w:tcW w:w="3535" w:type="dxa"/>
            <w:shd w:val="clear" w:color="auto" w:fill="auto"/>
            <w:tcMar>
              <w:left w:w="28" w:type="dxa"/>
              <w:right w:w="28" w:type="dxa"/>
            </w:tcMar>
            <w:hideMark/>
          </w:tcPr>
          <w:p w14:paraId="5C3B7D91"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CT4 aspects of TEI18_IPv6PD</w:t>
            </w:r>
          </w:p>
        </w:tc>
        <w:tc>
          <w:tcPr>
            <w:tcW w:w="2297" w:type="dxa"/>
            <w:shd w:val="clear" w:color="auto" w:fill="auto"/>
            <w:tcMar>
              <w:left w:w="28" w:type="dxa"/>
              <w:right w:w="28" w:type="dxa"/>
            </w:tcMar>
            <w:hideMark/>
          </w:tcPr>
          <w:p w14:paraId="714D0874"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TEI18_IPv6PD</w:t>
            </w:r>
          </w:p>
        </w:tc>
        <w:tc>
          <w:tcPr>
            <w:tcW w:w="374" w:type="dxa"/>
            <w:shd w:val="clear" w:color="auto" w:fill="auto"/>
            <w:tcMar>
              <w:left w:w="28" w:type="dxa"/>
              <w:right w:w="28" w:type="dxa"/>
            </w:tcMar>
            <w:hideMark/>
          </w:tcPr>
          <w:p w14:paraId="334A2FBF"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799" w:type="dxa"/>
            <w:shd w:val="clear" w:color="auto" w:fill="auto"/>
            <w:tcMar>
              <w:left w:w="28" w:type="dxa"/>
              <w:right w:w="28" w:type="dxa"/>
            </w:tcMar>
            <w:hideMark/>
          </w:tcPr>
          <w:p w14:paraId="4016718D" w14:textId="3AC243A5" w:rsidR="0001487B" w:rsidRPr="00EF7FBB" w:rsidRDefault="003C763E" w:rsidP="00F801AD">
            <w:pPr>
              <w:overflowPunct/>
              <w:autoSpaceDE/>
              <w:autoSpaceDN/>
              <w:adjustRightInd/>
              <w:spacing w:after="0"/>
              <w:textAlignment w:val="auto"/>
              <w:rPr>
                <w:rFonts w:ascii="Calibri" w:hAnsi="Calibri" w:cs="Calibri"/>
                <w:color w:val="0563C1"/>
                <w:sz w:val="18"/>
                <w:szCs w:val="18"/>
                <w:u w:val="single"/>
                <w:lang w:eastAsia="en-GB"/>
              </w:rPr>
            </w:pPr>
            <w:hyperlink r:id="rId903" w:history="1">
              <w:r w:rsidR="0001487B" w:rsidRPr="007D3634">
                <w:rPr>
                  <w:rFonts w:ascii="Calibri" w:hAnsi="Calibri" w:cs="Calibri"/>
                  <w:color w:val="0563C1"/>
                  <w:sz w:val="16"/>
                  <w:szCs w:val="18"/>
                  <w:u w:val="single"/>
                  <w:lang w:eastAsia="en-GB"/>
                </w:rPr>
                <w:t>CP-230121</w:t>
              </w:r>
            </w:hyperlink>
          </w:p>
        </w:tc>
        <w:tc>
          <w:tcPr>
            <w:tcW w:w="2204" w:type="dxa"/>
            <w:shd w:val="clear" w:color="auto" w:fill="auto"/>
            <w:tcMar>
              <w:left w:w="28" w:type="dxa"/>
              <w:right w:w="28" w:type="dxa"/>
            </w:tcMar>
            <w:hideMark/>
          </w:tcPr>
          <w:p w14:paraId="380F0CC8"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Maria Tianmei, Liang, Ericsson</w:t>
            </w:r>
          </w:p>
        </w:tc>
      </w:tr>
    </w:tbl>
    <w:p w14:paraId="785B87AC" w14:textId="77777777" w:rsidR="0001487B" w:rsidRPr="0001487B" w:rsidRDefault="0001487B" w:rsidP="0001487B"/>
    <w:p w14:paraId="7BFB8631" w14:textId="36DC79FC" w:rsidR="0001487B" w:rsidRDefault="0001487B" w:rsidP="0001487B">
      <w:pPr>
        <w:pStyle w:val="Heading2"/>
      </w:pPr>
      <w:bookmarkStart w:id="216" w:name="_Toc171519752"/>
      <w:r>
        <w:t>27.25</w:t>
      </w:r>
      <w:r>
        <w:tab/>
      </w:r>
      <w:r w:rsidRPr="0001487B">
        <w:t>5G Timing Resiliency System</w:t>
      </w:r>
      <w:bookmarkEnd w:id="216"/>
      <w:r w:rsidRPr="0001487B">
        <w:t xml:space="preserve"> </w:t>
      </w:r>
    </w:p>
    <w:tbl>
      <w:tblPr>
        <w:tblW w:w="996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535"/>
        <w:gridCol w:w="2297"/>
        <w:gridCol w:w="374"/>
        <w:gridCol w:w="799"/>
        <w:gridCol w:w="2204"/>
      </w:tblGrid>
      <w:tr w:rsidR="0001487B" w:rsidRPr="00EF7FBB" w14:paraId="71DABFFD" w14:textId="77777777" w:rsidTr="00F801AD">
        <w:trPr>
          <w:trHeight w:val="255"/>
        </w:trPr>
        <w:tc>
          <w:tcPr>
            <w:tcW w:w="757" w:type="dxa"/>
            <w:shd w:val="clear" w:color="auto" w:fill="auto"/>
            <w:tcMar>
              <w:left w:w="28" w:type="dxa"/>
              <w:right w:w="28" w:type="dxa"/>
            </w:tcMar>
            <w:hideMark/>
          </w:tcPr>
          <w:p w14:paraId="1AA986BD"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910039</w:t>
            </w:r>
          </w:p>
        </w:tc>
        <w:tc>
          <w:tcPr>
            <w:tcW w:w="3535" w:type="dxa"/>
            <w:shd w:val="clear" w:color="auto" w:fill="auto"/>
            <w:tcMar>
              <w:left w:w="28" w:type="dxa"/>
              <w:right w:w="28" w:type="dxa"/>
            </w:tcMar>
            <w:hideMark/>
          </w:tcPr>
          <w:p w14:paraId="74A2C30B" w14:textId="77777777" w:rsidR="0001487B" w:rsidRPr="00EF7FBB" w:rsidRDefault="0001487B" w:rsidP="00F801AD">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5G Timing Resiliency System </w:t>
            </w:r>
          </w:p>
        </w:tc>
        <w:tc>
          <w:tcPr>
            <w:tcW w:w="2297" w:type="dxa"/>
            <w:shd w:val="clear" w:color="auto" w:fill="auto"/>
            <w:tcMar>
              <w:left w:w="28" w:type="dxa"/>
              <w:right w:w="28" w:type="dxa"/>
            </w:tcMar>
            <w:hideMark/>
          </w:tcPr>
          <w:p w14:paraId="23217AA7"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5TRS</w:t>
            </w:r>
          </w:p>
        </w:tc>
        <w:tc>
          <w:tcPr>
            <w:tcW w:w="374" w:type="dxa"/>
            <w:shd w:val="clear" w:color="auto" w:fill="auto"/>
            <w:tcMar>
              <w:left w:w="28" w:type="dxa"/>
              <w:right w:w="28" w:type="dxa"/>
            </w:tcMar>
            <w:hideMark/>
          </w:tcPr>
          <w:p w14:paraId="566B23AC"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799" w:type="dxa"/>
            <w:shd w:val="clear" w:color="auto" w:fill="auto"/>
            <w:tcMar>
              <w:left w:w="28" w:type="dxa"/>
              <w:right w:w="28" w:type="dxa"/>
            </w:tcMar>
            <w:hideMark/>
          </w:tcPr>
          <w:p w14:paraId="67445081" w14:textId="16F70873" w:rsidR="0001487B" w:rsidRPr="00EF7FBB" w:rsidRDefault="003C763E" w:rsidP="00F801AD">
            <w:pPr>
              <w:overflowPunct/>
              <w:autoSpaceDE/>
              <w:autoSpaceDN/>
              <w:adjustRightInd/>
              <w:spacing w:after="0"/>
              <w:textAlignment w:val="auto"/>
              <w:rPr>
                <w:rFonts w:ascii="Calibri" w:hAnsi="Calibri" w:cs="Calibri"/>
                <w:color w:val="0563C1"/>
                <w:sz w:val="18"/>
                <w:szCs w:val="18"/>
                <w:u w:val="single"/>
                <w:lang w:eastAsia="en-GB"/>
              </w:rPr>
            </w:pPr>
            <w:hyperlink r:id="rId904" w:history="1">
              <w:r w:rsidR="0001487B" w:rsidRPr="007D3634">
                <w:rPr>
                  <w:rFonts w:ascii="Calibri" w:hAnsi="Calibri" w:cs="Calibri"/>
                  <w:color w:val="0563C1"/>
                  <w:sz w:val="16"/>
                  <w:szCs w:val="18"/>
                  <w:u w:val="single"/>
                  <w:lang w:eastAsia="en-GB"/>
                </w:rPr>
                <w:t>SP-210211</w:t>
              </w:r>
            </w:hyperlink>
          </w:p>
        </w:tc>
        <w:tc>
          <w:tcPr>
            <w:tcW w:w="2204" w:type="dxa"/>
            <w:shd w:val="clear" w:color="auto" w:fill="auto"/>
            <w:tcMar>
              <w:left w:w="28" w:type="dxa"/>
              <w:right w:w="28" w:type="dxa"/>
            </w:tcMar>
            <w:hideMark/>
          </w:tcPr>
          <w:p w14:paraId="42D14898"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Betsy Covell, Nokia </w:t>
            </w:r>
          </w:p>
        </w:tc>
      </w:tr>
      <w:tr w:rsidR="0001487B" w:rsidRPr="00EF7FBB" w14:paraId="7B58FB6A" w14:textId="77777777" w:rsidTr="00F801AD">
        <w:trPr>
          <w:trHeight w:val="255"/>
        </w:trPr>
        <w:tc>
          <w:tcPr>
            <w:tcW w:w="757" w:type="dxa"/>
            <w:shd w:val="clear" w:color="auto" w:fill="auto"/>
            <w:tcMar>
              <w:left w:w="28" w:type="dxa"/>
              <w:right w:w="28" w:type="dxa"/>
            </w:tcMar>
            <w:hideMark/>
          </w:tcPr>
          <w:p w14:paraId="700445C4"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880037</w:t>
            </w:r>
          </w:p>
        </w:tc>
        <w:tc>
          <w:tcPr>
            <w:tcW w:w="3535" w:type="dxa"/>
            <w:shd w:val="clear" w:color="auto" w:fill="auto"/>
            <w:tcMar>
              <w:left w:w="28" w:type="dxa"/>
              <w:right w:w="28" w:type="dxa"/>
            </w:tcMar>
            <w:hideMark/>
          </w:tcPr>
          <w:p w14:paraId="6EF56FF4" w14:textId="77777777" w:rsidR="0001487B" w:rsidRPr="00EF7FBB" w:rsidRDefault="0001487B" w:rsidP="00F801AD">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5TRS</w:t>
            </w:r>
          </w:p>
        </w:tc>
        <w:tc>
          <w:tcPr>
            <w:tcW w:w="2297" w:type="dxa"/>
            <w:shd w:val="clear" w:color="auto" w:fill="auto"/>
            <w:tcMar>
              <w:left w:w="28" w:type="dxa"/>
              <w:right w:w="28" w:type="dxa"/>
            </w:tcMar>
            <w:hideMark/>
          </w:tcPr>
          <w:p w14:paraId="58D4D84E"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FS_5TRS</w:t>
            </w:r>
          </w:p>
        </w:tc>
        <w:tc>
          <w:tcPr>
            <w:tcW w:w="374" w:type="dxa"/>
            <w:shd w:val="clear" w:color="auto" w:fill="auto"/>
            <w:tcMar>
              <w:left w:w="28" w:type="dxa"/>
              <w:right w:w="28" w:type="dxa"/>
            </w:tcMar>
            <w:hideMark/>
          </w:tcPr>
          <w:p w14:paraId="787AFB21"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S1</w:t>
            </w:r>
          </w:p>
        </w:tc>
        <w:tc>
          <w:tcPr>
            <w:tcW w:w="799" w:type="dxa"/>
            <w:shd w:val="clear" w:color="auto" w:fill="auto"/>
            <w:tcMar>
              <w:left w:w="28" w:type="dxa"/>
              <w:right w:w="28" w:type="dxa"/>
            </w:tcMar>
            <w:hideMark/>
          </w:tcPr>
          <w:p w14:paraId="2101162E" w14:textId="4BB47797" w:rsidR="0001487B" w:rsidRPr="00EF7FBB" w:rsidRDefault="003C763E" w:rsidP="00F801AD">
            <w:pPr>
              <w:overflowPunct/>
              <w:autoSpaceDE/>
              <w:autoSpaceDN/>
              <w:adjustRightInd/>
              <w:spacing w:after="0"/>
              <w:textAlignment w:val="auto"/>
              <w:rPr>
                <w:rFonts w:ascii="Calibri" w:hAnsi="Calibri" w:cs="Calibri"/>
                <w:color w:val="0563C1"/>
                <w:sz w:val="18"/>
                <w:szCs w:val="18"/>
                <w:u w:val="single"/>
                <w:lang w:eastAsia="en-GB"/>
              </w:rPr>
            </w:pPr>
            <w:hyperlink r:id="rId905" w:history="1">
              <w:r w:rsidR="0001487B" w:rsidRPr="007D3634">
                <w:rPr>
                  <w:rFonts w:ascii="Calibri" w:hAnsi="Calibri" w:cs="Calibri"/>
                  <w:color w:val="0563C1"/>
                  <w:sz w:val="16"/>
                  <w:szCs w:val="18"/>
                  <w:u w:val="single"/>
                  <w:lang w:eastAsia="en-GB"/>
                </w:rPr>
                <w:t>SP-200573</w:t>
              </w:r>
            </w:hyperlink>
          </w:p>
        </w:tc>
        <w:tc>
          <w:tcPr>
            <w:tcW w:w="2204" w:type="dxa"/>
            <w:shd w:val="clear" w:color="auto" w:fill="auto"/>
            <w:tcMar>
              <w:left w:w="28" w:type="dxa"/>
              <w:right w:w="28" w:type="dxa"/>
            </w:tcMar>
            <w:hideMark/>
          </w:tcPr>
          <w:p w14:paraId="41BC997C"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Betsy Covell, Nokia</w:t>
            </w:r>
          </w:p>
        </w:tc>
      </w:tr>
      <w:tr w:rsidR="0001487B" w:rsidRPr="00EF7FBB" w14:paraId="636B7A9F" w14:textId="77777777" w:rsidTr="00F801AD">
        <w:trPr>
          <w:trHeight w:val="255"/>
        </w:trPr>
        <w:tc>
          <w:tcPr>
            <w:tcW w:w="757" w:type="dxa"/>
            <w:shd w:val="clear" w:color="auto" w:fill="auto"/>
            <w:tcMar>
              <w:left w:w="28" w:type="dxa"/>
              <w:right w:w="28" w:type="dxa"/>
            </w:tcMar>
            <w:hideMark/>
          </w:tcPr>
          <w:p w14:paraId="1FB21BC1"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940055</w:t>
            </w:r>
          </w:p>
        </w:tc>
        <w:tc>
          <w:tcPr>
            <w:tcW w:w="3535" w:type="dxa"/>
            <w:shd w:val="clear" w:color="auto" w:fill="auto"/>
            <w:tcMar>
              <w:left w:w="28" w:type="dxa"/>
              <w:right w:w="28" w:type="dxa"/>
            </w:tcMar>
            <w:hideMark/>
          </w:tcPr>
          <w:p w14:paraId="0EDF738A" w14:textId="77777777" w:rsidR="0001487B" w:rsidRPr="00EF7FBB" w:rsidRDefault="0001487B" w:rsidP="00F801AD">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5G Timing Resiliency and TSC&amp;URLLC enhancements </w:t>
            </w:r>
          </w:p>
        </w:tc>
        <w:tc>
          <w:tcPr>
            <w:tcW w:w="2297" w:type="dxa"/>
            <w:shd w:val="clear" w:color="auto" w:fill="auto"/>
            <w:tcMar>
              <w:left w:w="28" w:type="dxa"/>
              <w:right w:w="28" w:type="dxa"/>
            </w:tcMar>
            <w:hideMark/>
          </w:tcPr>
          <w:p w14:paraId="2D601FFE"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FS_5TRS_URLLC</w:t>
            </w:r>
          </w:p>
        </w:tc>
        <w:tc>
          <w:tcPr>
            <w:tcW w:w="374" w:type="dxa"/>
            <w:shd w:val="clear" w:color="auto" w:fill="auto"/>
            <w:tcMar>
              <w:left w:w="28" w:type="dxa"/>
              <w:right w:w="28" w:type="dxa"/>
            </w:tcMar>
            <w:hideMark/>
          </w:tcPr>
          <w:p w14:paraId="5BB82937"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799" w:type="dxa"/>
            <w:shd w:val="clear" w:color="auto" w:fill="auto"/>
            <w:tcMar>
              <w:left w:w="28" w:type="dxa"/>
              <w:right w:w="28" w:type="dxa"/>
            </w:tcMar>
            <w:hideMark/>
          </w:tcPr>
          <w:p w14:paraId="431209EF" w14:textId="3001075B" w:rsidR="0001487B" w:rsidRPr="00EF7FBB" w:rsidRDefault="003C763E" w:rsidP="00F801AD">
            <w:pPr>
              <w:overflowPunct/>
              <w:autoSpaceDE/>
              <w:autoSpaceDN/>
              <w:adjustRightInd/>
              <w:spacing w:after="0"/>
              <w:textAlignment w:val="auto"/>
              <w:rPr>
                <w:rFonts w:ascii="Calibri" w:hAnsi="Calibri" w:cs="Calibri"/>
                <w:color w:val="0563C1"/>
                <w:sz w:val="18"/>
                <w:szCs w:val="18"/>
                <w:u w:val="single"/>
                <w:lang w:eastAsia="en-GB"/>
              </w:rPr>
            </w:pPr>
            <w:hyperlink r:id="rId906" w:history="1">
              <w:r w:rsidR="0001487B" w:rsidRPr="007D3634">
                <w:rPr>
                  <w:rFonts w:ascii="Calibri" w:hAnsi="Calibri" w:cs="Calibri"/>
                  <w:color w:val="0563C1"/>
                  <w:sz w:val="16"/>
                  <w:szCs w:val="18"/>
                  <w:u w:val="single"/>
                  <w:lang w:eastAsia="en-GB"/>
                </w:rPr>
                <w:t>SP-211634</w:t>
              </w:r>
            </w:hyperlink>
          </w:p>
        </w:tc>
        <w:tc>
          <w:tcPr>
            <w:tcW w:w="2204" w:type="dxa"/>
            <w:shd w:val="clear" w:color="auto" w:fill="auto"/>
            <w:tcMar>
              <w:left w:w="28" w:type="dxa"/>
              <w:right w:w="28" w:type="dxa"/>
            </w:tcMar>
            <w:hideMark/>
          </w:tcPr>
          <w:p w14:paraId="2613DF55"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Devaki Chandramouli </w:t>
            </w:r>
          </w:p>
        </w:tc>
      </w:tr>
      <w:tr w:rsidR="0001487B" w:rsidRPr="00EF7FBB" w14:paraId="5BCA3E69" w14:textId="77777777" w:rsidTr="00F801AD">
        <w:trPr>
          <w:trHeight w:val="255"/>
        </w:trPr>
        <w:tc>
          <w:tcPr>
            <w:tcW w:w="757" w:type="dxa"/>
            <w:shd w:val="clear" w:color="auto" w:fill="auto"/>
            <w:tcMar>
              <w:left w:w="28" w:type="dxa"/>
              <w:right w:w="28" w:type="dxa"/>
            </w:tcMar>
            <w:hideMark/>
          </w:tcPr>
          <w:p w14:paraId="2D4C0F30"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910033</w:t>
            </w:r>
          </w:p>
        </w:tc>
        <w:tc>
          <w:tcPr>
            <w:tcW w:w="3535" w:type="dxa"/>
            <w:shd w:val="clear" w:color="auto" w:fill="auto"/>
            <w:tcMar>
              <w:left w:w="28" w:type="dxa"/>
              <w:right w:w="28" w:type="dxa"/>
            </w:tcMar>
            <w:hideMark/>
          </w:tcPr>
          <w:p w14:paraId="59EF6DB7"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1 for 5TRS</w:t>
            </w:r>
          </w:p>
        </w:tc>
        <w:tc>
          <w:tcPr>
            <w:tcW w:w="2297" w:type="dxa"/>
            <w:shd w:val="clear" w:color="auto" w:fill="auto"/>
            <w:tcMar>
              <w:left w:w="28" w:type="dxa"/>
              <w:right w:w="28" w:type="dxa"/>
            </w:tcMar>
            <w:hideMark/>
          </w:tcPr>
          <w:p w14:paraId="5150F80C"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5TRS</w:t>
            </w:r>
          </w:p>
        </w:tc>
        <w:tc>
          <w:tcPr>
            <w:tcW w:w="374" w:type="dxa"/>
            <w:shd w:val="clear" w:color="auto" w:fill="auto"/>
            <w:tcMar>
              <w:left w:w="28" w:type="dxa"/>
              <w:right w:w="28" w:type="dxa"/>
            </w:tcMar>
            <w:hideMark/>
          </w:tcPr>
          <w:p w14:paraId="2A48B3C9"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S1</w:t>
            </w:r>
          </w:p>
        </w:tc>
        <w:tc>
          <w:tcPr>
            <w:tcW w:w="799" w:type="dxa"/>
            <w:shd w:val="clear" w:color="auto" w:fill="auto"/>
            <w:tcMar>
              <w:left w:w="28" w:type="dxa"/>
              <w:right w:w="28" w:type="dxa"/>
            </w:tcMar>
            <w:hideMark/>
          </w:tcPr>
          <w:p w14:paraId="4225EE2D" w14:textId="0C2A6B82" w:rsidR="0001487B" w:rsidRPr="00EF7FBB" w:rsidRDefault="003C763E" w:rsidP="00F801AD">
            <w:pPr>
              <w:overflowPunct/>
              <w:autoSpaceDE/>
              <w:autoSpaceDN/>
              <w:adjustRightInd/>
              <w:spacing w:after="0"/>
              <w:textAlignment w:val="auto"/>
              <w:rPr>
                <w:rFonts w:ascii="Calibri" w:hAnsi="Calibri" w:cs="Calibri"/>
                <w:color w:val="0563C1"/>
                <w:sz w:val="18"/>
                <w:szCs w:val="18"/>
                <w:u w:val="single"/>
                <w:lang w:eastAsia="en-GB"/>
              </w:rPr>
            </w:pPr>
            <w:hyperlink r:id="rId907" w:history="1">
              <w:r w:rsidR="0001487B" w:rsidRPr="007D3634">
                <w:rPr>
                  <w:rFonts w:ascii="Calibri" w:hAnsi="Calibri" w:cs="Calibri"/>
                  <w:color w:val="0563C1"/>
                  <w:sz w:val="16"/>
                  <w:szCs w:val="18"/>
                  <w:u w:val="single"/>
                  <w:lang w:eastAsia="en-GB"/>
                </w:rPr>
                <w:t>SP-210211</w:t>
              </w:r>
            </w:hyperlink>
          </w:p>
        </w:tc>
        <w:tc>
          <w:tcPr>
            <w:tcW w:w="2204" w:type="dxa"/>
            <w:shd w:val="clear" w:color="auto" w:fill="auto"/>
            <w:tcMar>
              <w:left w:w="28" w:type="dxa"/>
              <w:right w:w="28" w:type="dxa"/>
            </w:tcMar>
            <w:hideMark/>
          </w:tcPr>
          <w:p w14:paraId="442F0B1D"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Betsy Covell, Nokia </w:t>
            </w:r>
          </w:p>
        </w:tc>
      </w:tr>
      <w:tr w:rsidR="0001487B" w:rsidRPr="00EF7FBB" w14:paraId="620B3A45" w14:textId="77777777" w:rsidTr="00F801AD">
        <w:trPr>
          <w:trHeight w:val="255"/>
        </w:trPr>
        <w:tc>
          <w:tcPr>
            <w:tcW w:w="757" w:type="dxa"/>
            <w:shd w:val="clear" w:color="auto" w:fill="auto"/>
            <w:tcMar>
              <w:left w:w="28" w:type="dxa"/>
              <w:right w:w="28" w:type="dxa"/>
            </w:tcMar>
            <w:hideMark/>
          </w:tcPr>
          <w:p w14:paraId="78C92B0A"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970024</w:t>
            </w:r>
          </w:p>
        </w:tc>
        <w:tc>
          <w:tcPr>
            <w:tcW w:w="3535" w:type="dxa"/>
            <w:shd w:val="clear" w:color="auto" w:fill="auto"/>
            <w:tcMar>
              <w:left w:w="28" w:type="dxa"/>
              <w:right w:w="28" w:type="dxa"/>
            </w:tcMar>
            <w:hideMark/>
          </w:tcPr>
          <w:p w14:paraId="58852A39"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of Timing Resiliency and URLLC enhancements </w:t>
            </w:r>
          </w:p>
        </w:tc>
        <w:tc>
          <w:tcPr>
            <w:tcW w:w="2297" w:type="dxa"/>
            <w:shd w:val="clear" w:color="auto" w:fill="auto"/>
            <w:tcMar>
              <w:left w:w="28" w:type="dxa"/>
              <w:right w:w="28" w:type="dxa"/>
            </w:tcMar>
            <w:hideMark/>
          </w:tcPr>
          <w:p w14:paraId="07B1B5D6"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TRS_URLLC</w:t>
            </w:r>
          </w:p>
        </w:tc>
        <w:tc>
          <w:tcPr>
            <w:tcW w:w="374" w:type="dxa"/>
            <w:shd w:val="clear" w:color="auto" w:fill="auto"/>
            <w:tcMar>
              <w:left w:w="28" w:type="dxa"/>
              <w:right w:w="28" w:type="dxa"/>
            </w:tcMar>
            <w:hideMark/>
          </w:tcPr>
          <w:p w14:paraId="47998026"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799" w:type="dxa"/>
            <w:shd w:val="clear" w:color="auto" w:fill="auto"/>
            <w:tcMar>
              <w:left w:w="28" w:type="dxa"/>
              <w:right w:w="28" w:type="dxa"/>
            </w:tcMar>
            <w:hideMark/>
          </w:tcPr>
          <w:p w14:paraId="66D60E7D" w14:textId="71D6AE97" w:rsidR="0001487B" w:rsidRPr="00EF7FBB" w:rsidRDefault="003C763E" w:rsidP="00F801AD">
            <w:pPr>
              <w:overflowPunct/>
              <w:autoSpaceDE/>
              <w:autoSpaceDN/>
              <w:adjustRightInd/>
              <w:spacing w:after="0"/>
              <w:textAlignment w:val="auto"/>
              <w:rPr>
                <w:rFonts w:ascii="Calibri" w:hAnsi="Calibri" w:cs="Calibri"/>
                <w:color w:val="0563C1"/>
                <w:sz w:val="18"/>
                <w:szCs w:val="18"/>
                <w:u w:val="single"/>
                <w:lang w:eastAsia="en-GB"/>
              </w:rPr>
            </w:pPr>
            <w:hyperlink r:id="rId908" w:history="1">
              <w:r w:rsidR="0001487B" w:rsidRPr="007D3634">
                <w:rPr>
                  <w:rFonts w:ascii="Calibri" w:hAnsi="Calibri" w:cs="Calibri"/>
                  <w:color w:val="0563C1"/>
                  <w:sz w:val="16"/>
                  <w:szCs w:val="18"/>
                  <w:u w:val="single"/>
                  <w:lang w:eastAsia="en-GB"/>
                </w:rPr>
                <w:t>SP-230107</w:t>
              </w:r>
            </w:hyperlink>
          </w:p>
        </w:tc>
        <w:tc>
          <w:tcPr>
            <w:tcW w:w="2204" w:type="dxa"/>
            <w:shd w:val="clear" w:color="auto" w:fill="auto"/>
            <w:tcMar>
              <w:left w:w="28" w:type="dxa"/>
              <w:right w:w="28" w:type="dxa"/>
            </w:tcMar>
            <w:hideMark/>
          </w:tcPr>
          <w:p w14:paraId="3CF6C5B3"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Devaki Chandramouli </w:t>
            </w:r>
          </w:p>
        </w:tc>
      </w:tr>
      <w:tr w:rsidR="0001487B" w:rsidRPr="00EF7FBB" w14:paraId="4709160D" w14:textId="77777777" w:rsidTr="00F801AD">
        <w:trPr>
          <w:trHeight w:val="255"/>
        </w:trPr>
        <w:tc>
          <w:tcPr>
            <w:tcW w:w="757" w:type="dxa"/>
            <w:shd w:val="clear" w:color="auto" w:fill="auto"/>
            <w:tcMar>
              <w:left w:w="28" w:type="dxa"/>
              <w:right w:w="28" w:type="dxa"/>
            </w:tcMar>
            <w:hideMark/>
          </w:tcPr>
          <w:p w14:paraId="63C74587"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980102</w:t>
            </w:r>
          </w:p>
        </w:tc>
        <w:tc>
          <w:tcPr>
            <w:tcW w:w="3535" w:type="dxa"/>
            <w:shd w:val="clear" w:color="auto" w:fill="auto"/>
            <w:tcMar>
              <w:left w:w="28" w:type="dxa"/>
              <w:right w:w="28" w:type="dxa"/>
            </w:tcMar>
            <w:hideMark/>
          </w:tcPr>
          <w:p w14:paraId="6EC32B6D"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CT1 aspects of TRS_URLLC</w:t>
            </w:r>
          </w:p>
        </w:tc>
        <w:tc>
          <w:tcPr>
            <w:tcW w:w="2297" w:type="dxa"/>
            <w:shd w:val="clear" w:color="auto" w:fill="auto"/>
            <w:tcMar>
              <w:left w:w="28" w:type="dxa"/>
              <w:right w:w="28" w:type="dxa"/>
            </w:tcMar>
            <w:hideMark/>
          </w:tcPr>
          <w:p w14:paraId="5065D734"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TRS_URLLC</w:t>
            </w:r>
          </w:p>
        </w:tc>
        <w:tc>
          <w:tcPr>
            <w:tcW w:w="374" w:type="dxa"/>
            <w:shd w:val="clear" w:color="auto" w:fill="auto"/>
            <w:tcMar>
              <w:left w:w="28" w:type="dxa"/>
              <w:right w:w="28" w:type="dxa"/>
            </w:tcMar>
            <w:hideMark/>
          </w:tcPr>
          <w:p w14:paraId="6DFDC13A"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799" w:type="dxa"/>
            <w:shd w:val="clear" w:color="auto" w:fill="auto"/>
            <w:tcMar>
              <w:left w:w="28" w:type="dxa"/>
              <w:right w:w="28" w:type="dxa"/>
            </w:tcMar>
            <w:hideMark/>
          </w:tcPr>
          <w:p w14:paraId="3AEAB805" w14:textId="73D121D9" w:rsidR="0001487B" w:rsidRPr="00EF7FBB" w:rsidRDefault="003C763E" w:rsidP="00F801AD">
            <w:pPr>
              <w:overflowPunct/>
              <w:autoSpaceDE/>
              <w:autoSpaceDN/>
              <w:adjustRightInd/>
              <w:spacing w:after="0"/>
              <w:textAlignment w:val="auto"/>
              <w:rPr>
                <w:rFonts w:ascii="Calibri" w:hAnsi="Calibri" w:cs="Calibri"/>
                <w:color w:val="0563C1"/>
                <w:sz w:val="18"/>
                <w:szCs w:val="18"/>
                <w:u w:val="single"/>
                <w:lang w:eastAsia="en-GB"/>
              </w:rPr>
            </w:pPr>
            <w:hyperlink r:id="rId909" w:history="1">
              <w:r w:rsidR="0001487B" w:rsidRPr="007D3634">
                <w:rPr>
                  <w:rFonts w:ascii="Calibri" w:hAnsi="Calibri" w:cs="Calibri"/>
                  <w:color w:val="0563C1"/>
                  <w:sz w:val="16"/>
                  <w:szCs w:val="18"/>
                  <w:u w:val="single"/>
                  <w:lang w:eastAsia="en-GB"/>
                </w:rPr>
                <w:t>CP-231360</w:t>
              </w:r>
            </w:hyperlink>
          </w:p>
        </w:tc>
        <w:tc>
          <w:tcPr>
            <w:tcW w:w="2204" w:type="dxa"/>
            <w:shd w:val="clear" w:color="auto" w:fill="auto"/>
            <w:tcMar>
              <w:left w:w="28" w:type="dxa"/>
              <w:right w:w="28" w:type="dxa"/>
            </w:tcMar>
            <w:hideMark/>
          </w:tcPr>
          <w:p w14:paraId="59A26BA9"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Apostolos Papageorgiou (Nokia) </w:t>
            </w:r>
          </w:p>
        </w:tc>
      </w:tr>
      <w:tr w:rsidR="0001487B" w:rsidRPr="00EF7FBB" w14:paraId="1B7D0F21" w14:textId="77777777" w:rsidTr="00F801AD">
        <w:trPr>
          <w:trHeight w:val="255"/>
        </w:trPr>
        <w:tc>
          <w:tcPr>
            <w:tcW w:w="757" w:type="dxa"/>
            <w:shd w:val="clear" w:color="auto" w:fill="auto"/>
            <w:tcMar>
              <w:left w:w="28" w:type="dxa"/>
              <w:right w:w="28" w:type="dxa"/>
            </w:tcMar>
            <w:hideMark/>
          </w:tcPr>
          <w:p w14:paraId="429FBA87"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980103</w:t>
            </w:r>
          </w:p>
        </w:tc>
        <w:tc>
          <w:tcPr>
            <w:tcW w:w="3535" w:type="dxa"/>
            <w:shd w:val="clear" w:color="auto" w:fill="auto"/>
            <w:tcMar>
              <w:left w:w="28" w:type="dxa"/>
              <w:right w:w="28" w:type="dxa"/>
            </w:tcMar>
            <w:hideMark/>
          </w:tcPr>
          <w:p w14:paraId="04C3A3AA"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TRS_URLLC</w:t>
            </w:r>
          </w:p>
        </w:tc>
        <w:tc>
          <w:tcPr>
            <w:tcW w:w="2297" w:type="dxa"/>
            <w:shd w:val="clear" w:color="auto" w:fill="auto"/>
            <w:tcMar>
              <w:left w:w="28" w:type="dxa"/>
              <w:right w:w="28" w:type="dxa"/>
            </w:tcMar>
            <w:hideMark/>
          </w:tcPr>
          <w:p w14:paraId="606A6355"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TRS_URLLC</w:t>
            </w:r>
          </w:p>
        </w:tc>
        <w:tc>
          <w:tcPr>
            <w:tcW w:w="374" w:type="dxa"/>
            <w:shd w:val="clear" w:color="auto" w:fill="auto"/>
            <w:tcMar>
              <w:left w:w="28" w:type="dxa"/>
              <w:right w:w="28" w:type="dxa"/>
            </w:tcMar>
            <w:hideMark/>
          </w:tcPr>
          <w:p w14:paraId="6C71A505"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799" w:type="dxa"/>
            <w:shd w:val="clear" w:color="auto" w:fill="auto"/>
            <w:tcMar>
              <w:left w:w="28" w:type="dxa"/>
              <w:right w:w="28" w:type="dxa"/>
            </w:tcMar>
            <w:hideMark/>
          </w:tcPr>
          <w:p w14:paraId="5ED4954B" w14:textId="2D75A128" w:rsidR="0001487B" w:rsidRPr="00EF7FBB" w:rsidRDefault="003C763E" w:rsidP="00F801AD">
            <w:pPr>
              <w:overflowPunct/>
              <w:autoSpaceDE/>
              <w:autoSpaceDN/>
              <w:adjustRightInd/>
              <w:spacing w:after="0"/>
              <w:textAlignment w:val="auto"/>
              <w:rPr>
                <w:rFonts w:ascii="Calibri" w:hAnsi="Calibri" w:cs="Calibri"/>
                <w:color w:val="0563C1"/>
                <w:sz w:val="18"/>
                <w:szCs w:val="18"/>
                <w:u w:val="single"/>
                <w:lang w:eastAsia="en-GB"/>
              </w:rPr>
            </w:pPr>
            <w:hyperlink r:id="rId910" w:history="1">
              <w:r w:rsidR="0001487B" w:rsidRPr="007D3634">
                <w:rPr>
                  <w:rFonts w:ascii="Calibri" w:hAnsi="Calibri" w:cs="Calibri"/>
                  <w:color w:val="0563C1"/>
                  <w:sz w:val="16"/>
                  <w:szCs w:val="18"/>
                  <w:u w:val="single"/>
                  <w:lang w:eastAsia="en-GB"/>
                </w:rPr>
                <w:t>CP-231360</w:t>
              </w:r>
            </w:hyperlink>
          </w:p>
        </w:tc>
        <w:tc>
          <w:tcPr>
            <w:tcW w:w="2204" w:type="dxa"/>
            <w:shd w:val="clear" w:color="auto" w:fill="auto"/>
            <w:tcMar>
              <w:left w:w="28" w:type="dxa"/>
              <w:right w:w="28" w:type="dxa"/>
            </w:tcMar>
            <w:hideMark/>
          </w:tcPr>
          <w:p w14:paraId="1C704E6B"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Apostolos Papageorgiou (Nokia) </w:t>
            </w:r>
          </w:p>
        </w:tc>
      </w:tr>
      <w:tr w:rsidR="0001487B" w:rsidRPr="00EF7FBB" w14:paraId="05BA1A04" w14:textId="77777777" w:rsidTr="00F801AD">
        <w:trPr>
          <w:trHeight w:val="255"/>
        </w:trPr>
        <w:tc>
          <w:tcPr>
            <w:tcW w:w="757" w:type="dxa"/>
            <w:shd w:val="clear" w:color="auto" w:fill="auto"/>
            <w:tcMar>
              <w:left w:w="28" w:type="dxa"/>
              <w:right w:w="28" w:type="dxa"/>
            </w:tcMar>
            <w:hideMark/>
          </w:tcPr>
          <w:p w14:paraId="27BA1791"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980104</w:t>
            </w:r>
          </w:p>
        </w:tc>
        <w:tc>
          <w:tcPr>
            <w:tcW w:w="3535" w:type="dxa"/>
            <w:shd w:val="clear" w:color="auto" w:fill="auto"/>
            <w:tcMar>
              <w:left w:w="28" w:type="dxa"/>
              <w:right w:w="28" w:type="dxa"/>
            </w:tcMar>
            <w:hideMark/>
          </w:tcPr>
          <w:p w14:paraId="2926E075"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CT4 aspects of TRS_URLLC</w:t>
            </w:r>
          </w:p>
        </w:tc>
        <w:tc>
          <w:tcPr>
            <w:tcW w:w="2297" w:type="dxa"/>
            <w:shd w:val="clear" w:color="auto" w:fill="auto"/>
            <w:tcMar>
              <w:left w:w="28" w:type="dxa"/>
              <w:right w:w="28" w:type="dxa"/>
            </w:tcMar>
            <w:hideMark/>
          </w:tcPr>
          <w:p w14:paraId="537DA69E"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TRS_URLLC</w:t>
            </w:r>
          </w:p>
        </w:tc>
        <w:tc>
          <w:tcPr>
            <w:tcW w:w="374" w:type="dxa"/>
            <w:shd w:val="clear" w:color="auto" w:fill="auto"/>
            <w:tcMar>
              <w:left w:w="28" w:type="dxa"/>
              <w:right w:w="28" w:type="dxa"/>
            </w:tcMar>
            <w:hideMark/>
          </w:tcPr>
          <w:p w14:paraId="166DEB7E"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799" w:type="dxa"/>
            <w:shd w:val="clear" w:color="auto" w:fill="auto"/>
            <w:tcMar>
              <w:left w:w="28" w:type="dxa"/>
              <w:right w:w="28" w:type="dxa"/>
            </w:tcMar>
            <w:hideMark/>
          </w:tcPr>
          <w:p w14:paraId="11F0106D" w14:textId="634AA58E" w:rsidR="0001487B" w:rsidRPr="00EF7FBB" w:rsidRDefault="003C763E" w:rsidP="00F801AD">
            <w:pPr>
              <w:overflowPunct/>
              <w:autoSpaceDE/>
              <w:autoSpaceDN/>
              <w:adjustRightInd/>
              <w:spacing w:after="0"/>
              <w:textAlignment w:val="auto"/>
              <w:rPr>
                <w:rFonts w:ascii="Calibri" w:hAnsi="Calibri" w:cs="Calibri"/>
                <w:color w:val="0563C1"/>
                <w:sz w:val="18"/>
                <w:szCs w:val="18"/>
                <w:u w:val="single"/>
                <w:lang w:eastAsia="en-GB"/>
              </w:rPr>
            </w:pPr>
            <w:hyperlink r:id="rId911" w:history="1">
              <w:r w:rsidR="0001487B" w:rsidRPr="007D3634">
                <w:rPr>
                  <w:rFonts w:ascii="Calibri" w:hAnsi="Calibri" w:cs="Calibri"/>
                  <w:color w:val="0563C1"/>
                  <w:sz w:val="16"/>
                  <w:szCs w:val="18"/>
                  <w:u w:val="single"/>
                  <w:lang w:eastAsia="en-GB"/>
                </w:rPr>
                <w:t>CP-231360</w:t>
              </w:r>
            </w:hyperlink>
          </w:p>
        </w:tc>
        <w:tc>
          <w:tcPr>
            <w:tcW w:w="2204" w:type="dxa"/>
            <w:shd w:val="clear" w:color="auto" w:fill="auto"/>
            <w:tcMar>
              <w:left w:w="28" w:type="dxa"/>
              <w:right w:w="28" w:type="dxa"/>
            </w:tcMar>
            <w:hideMark/>
          </w:tcPr>
          <w:p w14:paraId="41B2DC4C"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Apostolos Papageorgiou (Nokia) </w:t>
            </w:r>
          </w:p>
        </w:tc>
      </w:tr>
      <w:tr w:rsidR="0001487B" w:rsidRPr="00EF7FBB" w14:paraId="02E2EAC2" w14:textId="77777777" w:rsidTr="00F801AD">
        <w:trPr>
          <w:trHeight w:val="255"/>
        </w:trPr>
        <w:tc>
          <w:tcPr>
            <w:tcW w:w="757" w:type="dxa"/>
            <w:shd w:val="clear" w:color="auto" w:fill="auto"/>
            <w:tcMar>
              <w:left w:w="28" w:type="dxa"/>
              <w:right w:w="28" w:type="dxa"/>
            </w:tcMar>
            <w:hideMark/>
          </w:tcPr>
          <w:p w14:paraId="4F84CD17"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950028</w:t>
            </w:r>
          </w:p>
        </w:tc>
        <w:tc>
          <w:tcPr>
            <w:tcW w:w="3535" w:type="dxa"/>
            <w:shd w:val="clear" w:color="auto" w:fill="auto"/>
            <w:tcMar>
              <w:left w:w="28" w:type="dxa"/>
              <w:right w:w="28" w:type="dxa"/>
            </w:tcMar>
            <w:hideMark/>
          </w:tcPr>
          <w:p w14:paraId="34BCC9B1" w14:textId="77777777" w:rsidR="0001487B" w:rsidRPr="00EF7FBB" w:rsidRDefault="0001487B" w:rsidP="00F801AD">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Management Aspects of URLLC </w:t>
            </w:r>
          </w:p>
        </w:tc>
        <w:tc>
          <w:tcPr>
            <w:tcW w:w="2297" w:type="dxa"/>
            <w:shd w:val="clear" w:color="auto" w:fill="auto"/>
            <w:tcMar>
              <w:left w:w="28" w:type="dxa"/>
              <w:right w:w="28" w:type="dxa"/>
            </w:tcMar>
            <w:hideMark/>
          </w:tcPr>
          <w:p w14:paraId="49925913"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FS_URLLC_Mgt</w:t>
            </w:r>
          </w:p>
        </w:tc>
        <w:tc>
          <w:tcPr>
            <w:tcW w:w="374" w:type="dxa"/>
            <w:shd w:val="clear" w:color="auto" w:fill="auto"/>
            <w:tcMar>
              <w:left w:w="28" w:type="dxa"/>
              <w:right w:w="28" w:type="dxa"/>
            </w:tcMar>
            <w:hideMark/>
          </w:tcPr>
          <w:p w14:paraId="0E701C93"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799" w:type="dxa"/>
            <w:shd w:val="clear" w:color="auto" w:fill="auto"/>
            <w:tcMar>
              <w:left w:w="28" w:type="dxa"/>
              <w:right w:w="28" w:type="dxa"/>
            </w:tcMar>
            <w:hideMark/>
          </w:tcPr>
          <w:p w14:paraId="7E04F1BD" w14:textId="371FEB61" w:rsidR="0001487B" w:rsidRPr="00EF7FBB" w:rsidRDefault="003C763E" w:rsidP="00F801AD">
            <w:pPr>
              <w:overflowPunct/>
              <w:autoSpaceDE/>
              <w:autoSpaceDN/>
              <w:adjustRightInd/>
              <w:spacing w:after="0"/>
              <w:textAlignment w:val="auto"/>
              <w:rPr>
                <w:rFonts w:ascii="Calibri" w:hAnsi="Calibri" w:cs="Calibri"/>
                <w:color w:val="0563C1"/>
                <w:sz w:val="18"/>
                <w:szCs w:val="18"/>
                <w:u w:val="single"/>
                <w:lang w:eastAsia="en-GB"/>
              </w:rPr>
            </w:pPr>
            <w:hyperlink r:id="rId912" w:history="1">
              <w:r w:rsidR="0001487B" w:rsidRPr="007D3634">
                <w:rPr>
                  <w:rFonts w:ascii="Calibri" w:hAnsi="Calibri" w:cs="Calibri"/>
                  <w:color w:val="0563C1"/>
                  <w:sz w:val="16"/>
                  <w:szCs w:val="18"/>
                  <w:u w:val="single"/>
                  <w:lang w:eastAsia="en-GB"/>
                </w:rPr>
                <w:t>SP-230772</w:t>
              </w:r>
            </w:hyperlink>
          </w:p>
        </w:tc>
        <w:tc>
          <w:tcPr>
            <w:tcW w:w="2204" w:type="dxa"/>
            <w:shd w:val="clear" w:color="auto" w:fill="auto"/>
            <w:tcMar>
              <w:left w:w="28" w:type="dxa"/>
              <w:right w:w="28" w:type="dxa"/>
            </w:tcMar>
            <w:hideMark/>
          </w:tcPr>
          <w:p w14:paraId="1EBAE4A9"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Wang,Zhaoning,China Unicom </w:t>
            </w:r>
          </w:p>
        </w:tc>
      </w:tr>
      <w:tr w:rsidR="0001487B" w:rsidRPr="000D3A1E" w14:paraId="5A774C8C" w14:textId="77777777" w:rsidTr="00F801AD">
        <w:trPr>
          <w:trHeight w:val="255"/>
        </w:trPr>
        <w:tc>
          <w:tcPr>
            <w:tcW w:w="757" w:type="dxa"/>
            <w:shd w:val="clear" w:color="auto" w:fill="auto"/>
            <w:tcMar>
              <w:left w:w="28" w:type="dxa"/>
              <w:right w:w="28" w:type="dxa"/>
            </w:tcMar>
            <w:hideMark/>
          </w:tcPr>
          <w:p w14:paraId="5654D344"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940088</w:t>
            </w:r>
          </w:p>
        </w:tc>
        <w:tc>
          <w:tcPr>
            <w:tcW w:w="3535" w:type="dxa"/>
            <w:shd w:val="clear" w:color="auto" w:fill="auto"/>
            <w:tcMar>
              <w:left w:w="28" w:type="dxa"/>
              <w:right w:w="28" w:type="dxa"/>
            </w:tcMar>
            <w:hideMark/>
          </w:tcPr>
          <w:p w14:paraId="0F39B9CA" w14:textId="77777777" w:rsidR="0001487B" w:rsidRPr="00EF7FBB" w:rsidRDefault="0001487B" w:rsidP="00F801AD">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Study on enhancement for resiliency of gNB-CU (Central Unit)-CP (Control Plane)</w:t>
            </w:r>
          </w:p>
        </w:tc>
        <w:tc>
          <w:tcPr>
            <w:tcW w:w="2297" w:type="dxa"/>
            <w:shd w:val="clear" w:color="auto" w:fill="auto"/>
            <w:tcMar>
              <w:left w:w="28" w:type="dxa"/>
              <w:right w:w="28" w:type="dxa"/>
            </w:tcMar>
            <w:hideMark/>
          </w:tcPr>
          <w:p w14:paraId="34993BF2"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FS_gNB_CU_CP_resiliency</w:t>
            </w:r>
          </w:p>
        </w:tc>
        <w:tc>
          <w:tcPr>
            <w:tcW w:w="374" w:type="dxa"/>
            <w:shd w:val="clear" w:color="auto" w:fill="auto"/>
            <w:tcMar>
              <w:left w:w="28" w:type="dxa"/>
              <w:right w:w="28" w:type="dxa"/>
            </w:tcMar>
            <w:hideMark/>
          </w:tcPr>
          <w:p w14:paraId="759D8A47"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R3</w:t>
            </w:r>
          </w:p>
        </w:tc>
        <w:tc>
          <w:tcPr>
            <w:tcW w:w="799" w:type="dxa"/>
            <w:shd w:val="clear" w:color="auto" w:fill="auto"/>
            <w:tcMar>
              <w:left w:w="28" w:type="dxa"/>
              <w:right w:w="28" w:type="dxa"/>
            </w:tcMar>
            <w:hideMark/>
          </w:tcPr>
          <w:p w14:paraId="37CEBE0E" w14:textId="2F778B24" w:rsidR="0001487B" w:rsidRPr="00EF7FBB" w:rsidRDefault="003C763E" w:rsidP="00F801AD">
            <w:pPr>
              <w:overflowPunct/>
              <w:autoSpaceDE/>
              <w:autoSpaceDN/>
              <w:adjustRightInd/>
              <w:spacing w:after="0"/>
              <w:textAlignment w:val="auto"/>
              <w:rPr>
                <w:rFonts w:ascii="Calibri" w:hAnsi="Calibri" w:cs="Calibri"/>
                <w:color w:val="0563C1"/>
                <w:sz w:val="18"/>
                <w:szCs w:val="18"/>
                <w:u w:val="single"/>
                <w:lang w:eastAsia="en-GB"/>
              </w:rPr>
            </w:pPr>
            <w:hyperlink r:id="rId913" w:history="1">
              <w:r w:rsidR="0001487B" w:rsidRPr="007D3634">
                <w:rPr>
                  <w:rFonts w:ascii="Calibri" w:hAnsi="Calibri" w:cs="Calibri"/>
                  <w:color w:val="0563C1"/>
                  <w:sz w:val="16"/>
                  <w:szCs w:val="18"/>
                  <w:u w:val="single"/>
                  <w:lang w:eastAsia="en-GB"/>
                </w:rPr>
                <w:t>RP-222249</w:t>
              </w:r>
            </w:hyperlink>
          </w:p>
        </w:tc>
        <w:tc>
          <w:tcPr>
            <w:tcW w:w="2204" w:type="dxa"/>
            <w:shd w:val="clear" w:color="auto" w:fill="auto"/>
            <w:tcMar>
              <w:left w:w="28" w:type="dxa"/>
              <w:right w:w="28" w:type="dxa"/>
            </w:tcMar>
            <w:hideMark/>
          </w:tcPr>
          <w:p w14:paraId="115DE718"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val="es-ES" w:eastAsia="en-GB"/>
              </w:rPr>
            </w:pPr>
            <w:r w:rsidRPr="00EF7FBB">
              <w:rPr>
                <w:rFonts w:ascii="Arial" w:hAnsi="Arial" w:cs="Arial"/>
                <w:b/>
                <w:bCs/>
                <w:color w:val="000000"/>
                <w:sz w:val="18"/>
                <w:szCs w:val="18"/>
                <w:lang w:val="es-ES" w:eastAsia="en-GB"/>
              </w:rPr>
              <w:t>Masato Taniguchi, NTT DOCOMO, INC.</w:t>
            </w:r>
          </w:p>
        </w:tc>
      </w:tr>
    </w:tbl>
    <w:p w14:paraId="64EE07AE" w14:textId="77777777" w:rsidR="0001487B" w:rsidRDefault="0001487B" w:rsidP="0001487B">
      <w:pPr>
        <w:rPr>
          <w:lang w:val="es-ES"/>
        </w:rPr>
      </w:pPr>
    </w:p>
    <w:tbl>
      <w:tblPr>
        <w:tblW w:w="996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535"/>
        <w:gridCol w:w="2297"/>
        <w:gridCol w:w="374"/>
        <w:gridCol w:w="799"/>
        <w:gridCol w:w="2204"/>
      </w:tblGrid>
      <w:tr w:rsidR="0001487B" w:rsidRPr="00EF7FBB" w14:paraId="6D2C3E55" w14:textId="77777777" w:rsidTr="00F801AD">
        <w:trPr>
          <w:trHeight w:val="255"/>
        </w:trPr>
        <w:tc>
          <w:tcPr>
            <w:tcW w:w="757" w:type="dxa"/>
            <w:shd w:val="clear" w:color="auto" w:fill="auto"/>
            <w:tcMar>
              <w:left w:w="28" w:type="dxa"/>
              <w:right w:w="28" w:type="dxa"/>
            </w:tcMar>
            <w:hideMark/>
          </w:tcPr>
          <w:p w14:paraId="3B906072"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991036</w:t>
            </w:r>
          </w:p>
        </w:tc>
        <w:tc>
          <w:tcPr>
            <w:tcW w:w="3535" w:type="dxa"/>
            <w:shd w:val="clear" w:color="auto" w:fill="auto"/>
            <w:tcMar>
              <w:left w:w="28" w:type="dxa"/>
              <w:right w:w="28" w:type="dxa"/>
            </w:tcMar>
            <w:hideMark/>
          </w:tcPr>
          <w:p w14:paraId="2CD0DA58" w14:textId="77777777" w:rsidR="0001487B" w:rsidRPr="00EF7FBB" w:rsidRDefault="0001487B" w:rsidP="00F801AD">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NR Timing Resiliency and URLLC enhancements </w:t>
            </w:r>
          </w:p>
        </w:tc>
        <w:tc>
          <w:tcPr>
            <w:tcW w:w="2297" w:type="dxa"/>
            <w:shd w:val="clear" w:color="auto" w:fill="auto"/>
            <w:tcMar>
              <w:left w:w="28" w:type="dxa"/>
              <w:right w:w="28" w:type="dxa"/>
            </w:tcMar>
            <w:hideMark/>
          </w:tcPr>
          <w:p w14:paraId="63552F25"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TRS_URLLC-NR</w:t>
            </w:r>
          </w:p>
        </w:tc>
        <w:tc>
          <w:tcPr>
            <w:tcW w:w="374" w:type="dxa"/>
            <w:shd w:val="clear" w:color="auto" w:fill="auto"/>
            <w:tcMar>
              <w:left w:w="28" w:type="dxa"/>
              <w:right w:w="28" w:type="dxa"/>
            </w:tcMar>
            <w:hideMark/>
          </w:tcPr>
          <w:p w14:paraId="55FE7BBA"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R3</w:t>
            </w:r>
          </w:p>
        </w:tc>
        <w:tc>
          <w:tcPr>
            <w:tcW w:w="799" w:type="dxa"/>
            <w:shd w:val="clear" w:color="auto" w:fill="auto"/>
            <w:tcMar>
              <w:left w:w="28" w:type="dxa"/>
              <w:right w:w="28" w:type="dxa"/>
            </w:tcMar>
            <w:hideMark/>
          </w:tcPr>
          <w:p w14:paraId="1EDD6DE2" w14:textId="5FFBA380" w:rsidR="0001487B" w:rsidRPr="00EF7FBB" w:rsidRDefault="003C763E" w:rsidP="00F801AD">
            <w:pPr>
              <w:overflowPunct/>
              <w:autoSpaceDE/>
              <w:autoSpaceDN/>
              <w:adjustRightInd/>
              <w:spacing w:after="0"/>
              <w:textAlignment w:val="auto"/>
              <w:rPr>
                <w:rFonts w:ascii="Calibri" w:hAnsi="Calibri" w:cs="Calibri"/>
                <w:color w:val="0563C1"/>
                <w:sz w:val="18"/>
                <w:szCs w:val="18"/>
                <w:u w:val="single"/>
                <w:lang w:eastAsia="en-GB"/>
              </w:rPr>
            </w:pPr>
            <w:hyperlink r:id="rId914" w:history="1">
              <w:r w:rsidR="0001487B" w:rsidRPr="007D3634">
                <w:rPr>
                  <w:rFonts w:ascii="Calibri" w:hAnsi="Calibri" w:cs="Calibri"/>
                  <w:color w:val="0563C1"/>
                  <w:sz w:val="16"/>
                  <w:szCs w:val="18"/>
                  <w:u w:val="single"/>
                  <w:lang w:eastAsia="en-GB"/>
                </w:rPr>
                <w:t>RP-230754</w:t>
              </w:r>
            </w:hyperlink>
          </w:p>
        </w:tc>
        <w:tc>
          <w:tcPr>
            <w:tcW w:w="2204" w:type="dxa"/>
            <w:shd w:val="clear" w:color="auto" w:fill="auto"/>
            <w:tcMar>
              <w:left w:w="28" w:type="dxa"/>
              <w:right w:w="28" w:type="dxa"/>
            </w:tcMar>
            <w:hideMark/>
          </w:tcPr>
          <w:p w14:paraId="2FCD2C60"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Sean Kelley, Nokia</w:t>
            </w:r>
          </w:p>
        </w:tc>
      </w:tr>
      <w:tr w:rsidR="0001487B" w:rsidRPr="00EF7FBB" w14:paraId="648F398E" w14:textId="77777777" w:rsidTr="00F801AD">
        <w:trPr>
          <w:trHeight w:val="255"/>
        </w:trPr>
        <w:tc>
          <w:tcPr>
            <w:tcW w:w="757" w:type="dxa"/>
            <w:shd w:val="clear" w:color="auto" w:fill="auto"/>
            <w:tcMar>
              <w:left w:w="28" w:type="dxa"/>
              <w:right w:w="28" w:type="dxa"/>
            </w:tcMar>
            <w:hideMark/>
          </w:tcPr>
          <w:p w14:paraId="55602C74"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991136</w:t>
            </w:r>
          </w:p>
        </w:tc>
        <w:tc>
          <w:tcPr>
            <w:tcW w:w="3535" w:type="dxa"/>
            <w:shd w:val="clear" w:color="auto" w:fill="auto"/>
            <w:tcMar>
              <w:left w:w="28" w:type="dxa"/>
              <w:right w:w="28" w:type="dxa"/>
            </w:tcMar>
            <w:hideMark/>
          </w:tcPr>
          <w:p w14:paraId="6596356E"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NR Timing Resiliency and URLLC enhancements </w:t>
            </w:r>
          </w:p>
        </w:tc>
        <w:tc>
          <w:tcPr>
            <w:tcW w:w="2297" w:type="dxa"/>
            <w:shd w:val="clear" w:color="auto" w:fill="auto"/>
            <w:tcMar>
              <w:left w:w="28" w:type="dxa"/>
              <w:right w:w="28" w:type="dxa"/>
            </w:tcMar>
            <w:hideMark/>
          </w:tcPr>
          <w:p w14:paraId="4E8CAE40"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TRS_URLLC-NR-Core</w:t>
            </w:r>
          </w:p>
        </w:tc>
        <w:tc>
          <w:tcPr>
            <w:tcW w:w="374" w:type="dxa"/>
            <w:shd w:val="clear" w:color="auto" w:fill="auto"/>
            <w:tcMar>
              <w:left w:w="28" w:type="dxa"/>
              <w:right w:w="28" w:type="dxa"/>
            </w:tcMar>
            <w:hideMark/>
          </w:tcPr>
          <w:p w14:paraId="0605BFAB"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R3</w:t>
            </w:r>
          </w:p>
        </w:tc>
        <w:tc>
          <w:tcPr>
            <w:tcW w:w="799" w:type="dxa"/>
            <w:shd w:val="clear" w:color="auto" w:fill="auto"/>
            <w:tcMar>
              <w:left w:w="28" w:type="dxa"/>
              <w:right w:w="28" w:type="dxa"/>
            </w:tcMar>
            <w:hideMark/>
          </w:tcPr>
          <w:p w14:paraId="2596C49C" w14:textId="7AA83DD0" w:rsidR="0001487B" w:rsidRPr="00EF7FBB" w:rsidRDefault="003C763E" w:rsidP="00F801AD">
            <w:pPr>
              <w:overflowPunct/>
              <w:autoSpaceDE/>
              <w:autoSpaceDN/>
              <w:adjustRightInd/>
              <w:spacing w:after="0"/>
              <w:textAlignment w:val="auto"/>
              <w:rPr>
                <w:rFonts w:ascii="Calibri" w:hAnsi="Calibri" w:cs="Calibri"/>
                <w:color w:val="0563C1"/>
                <w:sz w:val="18"/>
                <w:szCs w:val="18"/>
                <w:u w:val="single"/>
                <w:lang w:eastAsia="en-GB"/>
              </w:rPr>
            </w:pPr>
            <w:hyperlink r:id="rId915" w:history="1">
              <w:r w:rsidR="0001487B" w:rsidRPr="007D3634">
                <w:rPr>
                  <w:rFonts w:ascii="Calibri" w:hAnsi="Calibri" w:cs="Calibri"/>
                  <w:color w:val="0563C1"/>
                  <w:sz w:val="16"/>
                  <w:szCs w:val="18"/>
                  <w:u w:val="single"/>
                  <w:lang w:eastAsia="en-GB"/>
                </w:rPr>
                <w:t>RP-231106</w:t>
              </w:r>
            </w:hyperlink>
          </w:p>
        </w:tc>
        <w:tc>
          <w:tcPr>
            <w:tcW w:w="2204" w:type="dxa"/>
            <w:shd w:val="clear" w:color="auto" w:fill="auto"/>
            <w:tcMar>
              <w:left w:w="28" w:type="dxa"/>
              <w:right w:w="28" w:type="dxa"/>
            </w:tcMar>
            <w:hideMark/>
          </w:tcPr>
          <w:p w14:paraId="24016512"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Sean Kelley, Nokia</w:t>
            </w:r>
          </w:p>
        </w:tc>
      </w:tr>
    </w:tbl>
    <w:p w14:paraId="05698141" w14:textId="77777777" w:rsidR="0001487B" w:rsidRPr="0001487B" w:rsidRDefault="0001487B" w:rsidP="0001487B">
      <w:pPr>
        <w:rPr>
          <w:lang w:val="es-ES"/>
        </w:rPr>
      </w:pPr>
    </w:p>
    <w:p w14:paraId="7B57EEB2" w14:textId="519B252C" w:rsidR="0001487B" w:rsidRDefault="0001487B" w:rsidP="0001487B">
      <w:pPr>
        <w:pStyle w:val="Heading2"/>
      </w:pPr>
      <w:bookmarkStart w:id="217" w:name="_Toc171519753"/>
      <w:r>
        <w:t>27.26</w:t>
      </w:r>
      <w:r>
        <w:tab/>
      </w:r>
      <w:r w:rsidRPr="0001487B">
        <w:t>MPS when access to EPC/5GC is WLAN</w:t>
      </w:r>
      <w:bookmarkEnd w:id="217"/>
      <w:r w:rsidRPr="0001487B">
        <w:t xml:space="preserve"> </w:t>
      </w:r>
    </w:p>
    <w:tbl>
      <w:tblPr>
        <w:tblW w:w="996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535"/>
        <w:gridCol w:w="2297"/>
        <w:gridCol w:w="374"/>
        <w:gridCol w:w="799"/>
        <w:gridCol w:w="2204"/>
      </w:tblGrid>
      <w:tr w:rsidR="0001487B" w:rsidRPr="00EF7FBB" w14:paraId="45EC9DE7" w14:textId="77777777" w:rsidTr="00F801AD">
        <w:trPr>
          <w:trHeight w:val="255"/>
        </w:trPr>
        <w:tc>
          <w:tcPr>
            <w:tcW w:w="757" w:type="dxa"/>
            <w:shd w:val="clear" w:color="auto" w:fill="auto"/>
            <w:tcMar>
              <w:left w:w="28" w:type="dxa"/>
              <w:right w:w="28" w:type="dxa"/>
            </w:tcMar>
            <w:hideMark/>
          </w:tcPr>
          <w:p w14:paraId="035A0234"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940031</w:t>
            </w:r>
          </w:p>
        </w:tc>
        <w:tc>
          <w:tcPr>
            <w:tcW w:w="3535" w:type="dxa"/>
            <w:shd w:val="clear" w:color="auto" w:fill="auto"/>
            <w:tcMar>
              <w:left w:w="28" w:type="dxa"/>
              <w:right w:w="28" w:type="dxa"/>
            </w:tcMar>
            <w:hideMark/>
          </w:tcPr>
          <w:p w14:paraId="2F132C74" w14:textId="77777777" w:rsidR="0001487B" w:rsidRPr="00EF7FBB" w:rsidRDefault="0001487B" w:rsidP="00F801AD">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MPS when access to EPC/5GC is WLAN </w:t>
            </w:r>
          </w:p>
        </w:tc>
        <w:tc>
          <w:tcPr>
            <w:tcW w:w="2297" w:type="dxa"/>
            <w:shd w:val="clear" w:color="auto" w:fill="auto"/>
            <w:tcMar>
              <w:left w:w="28" w:type="dxa"/>
              <w:right w:w="28" w:type="dxa"/>
            </w:tcMar>
            <w:hideMark/>
          </w:tcPr>
          <w:p w14:paraId="0D9D3463"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MPS_WLAN</w:t>
            </w:r>
          </w:p>
        </w:tc>
        <w:tc>
          <w:tcPr>
            <w:tcW w:w="374" w:type="dxa"/>
            <w:shd w:val="clear" w:color="auto" w:fill="auto"/>
            <w:tcMar>
              <w:left w:w="28" w:type="dxa"/>
              <w:right w:w="28" w:type="dxa"/>
            </w:tcMar>
            <w:hideMark/>
          </w:tcPr>
          <w:p w14:paraId="62EF7010"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799" w:type="dxa"/>
            <w:shd w:val="clear" w:color="auto" w:fill="auto"/>
            <w:tcMar>
              <w:left w:w="28" w:type="dxa"/>
              <w:right w:w="28" w:type="dxa"/>
            </w:tcMar>
            <w:hideMark/>
          </w:tcPr>
          <w:p w14:paraId="16AAF533" w14:textId="0EDE1332" w:rsidR="0001487B" w:rsidRPr="00EF7FBB" w:rsidRDefault="003C763E" w:rsidP="00F801AD">
            <w:pPr>
              <w:overflowPunct/>
              <w:autoSpaceDE/>
              <w:autoSpaceDN/>
              <w:adjustRightInd/>
              <w:spacing w:after="0"/>
              <w:textAlignment w:val="auto"/>
              <w:rPr>
                <w:rFonts w:ascii="Calibri" w:hAnsi="Calibri" w:cs="Calibri"/>
                <w:color w:val="0563C1"/>
                <w:sz w:val="18"/>
                <w:szCs w:val="18"/>
                <w:u w:val="single"/>
                <w:lang w:eastAsia="en-GB"/>
              </w:rPr>
            </w:pPr>
            <w:hyperlink r:id="rId916" w:history="1">
              <w:r w:rsidR="0001487B" w:rsidRPr="007D3634">
                <w:rPr>
                  <w:rFonts w:ascii="Calibri" w:hAnsi="Calibri" w:cs="Calibri"/>
                  <w:color w:val="0563C1"/>
                  <w:sz w:val="16"/>
                  <w:szCs w:val="18"/>
                  <w:u w:val="single"/>
                  <w:lang w:eastAsia="en-GB"/>
                </w:rPr>
                <w:t>SP-211057</w:t>
              </w:r>
            </w:hyperlink>
          </w:p>
        </w:tc>
        <w:tc>
          <w:tcPr>
            <w:tcW w:w="2204" w:type="dxa"/>
            <w:shd w:val="clear" w:color="auto" w:fill="auto"/>
            <w:tcMar>
              <w:left w:w="28" w:type="dxa"/>
              <w:right w:w="28" w:type="dxa"/>
            </w:tcMar>
            <w:hideMark/>
          </w:tcPr>
          <w:p w14:paraId="378D61C5"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Singh, Ray; Peraton Labs </w:t>
            </w:r>
          </w:p>
        </w:tc>
      </w:tr>
      <w:tr w:rsidR="0001487B" w:rsidRPr="00EF7FBB" w14:paraId="53DC5C24" w14:textId="77777777" w:rsidTr="00F801AD">
        <w:trPr>
          <w:trHeight w:val="255"/>
        </w:trPr>
        <w:tc>
          <w:tcPr>
            <w:tcW w:w="757" w:type="dxa"/>
            <w:shd w:val="clear" w:color="auto" w:fill="auto"/>
            <w:tcMar>
              <w:left w:w="28" w:type="dxa"/>
              <w:right w:w="28" w:type="dxa"/>
            </w:tcMar>
            <w:hideMark/>
          </w:tcPr>
          <w:p w14:paraId="217290DE"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930024</w:t>
            </w:r>
          </w:p>
        </w:tc>
        <w:tc>
          <w:tcPr>
            <w:tcW w:w="3535" w:type="dxa"/>
            <w:shd w:val="clear" w:color="auto" w:fill="auto"/>
            <w:tcMar>
              <w:left w:w="28" w:type="dxa"/>
              <w:right w:w="28" w:type="dxa"/>
            </w:tcMar>
            <w:hideMark/>
          </w:tcPr>
          <w:p w14:paraId="432C6858"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1 of MPS_WLAN</w:t>
            </w:r>
          </w:p>
        </w:tc>
        <w:tc>
          <w:tcPr>
            <w:tcW w:w="2297" w:type="dxa"/>
            <w:shd w:val="clear" w:color="auto" w:fill="auto"/>
            <w:tcMar>
              <w:left w:w="28" w:type="dxa"/>
              <w:right w:w="28" w:type="dxa"/>
            </w:tcMar>
            <w:hideMark/>
          </w:tcPr>
          <w:p w14:paraId="19ABCDB0"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MPS_WLAN</w:t>
            </w:r>
          </w:p>
        </w:tc>
        <w:tc>
          <w:tcPr>
            <w:tcW w:w="374" w:type="dxa"/>
            <w:shd w:val="clear" w:color="auto" w:fill="auto"/>
            <w:tcMar>
              <w:left w:w="28" w:type="dxa"/>
              <w:right w:w="28" w:type="dxa"/>
            </w:tcMar>
            <w:hideMark/>
          </w:tcPr>
          <w:p w14:paraId="6EFEAAFB"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S1</w:t>
            </w:r>
          </w:p>
        </w:tc>
        <w:tc>
          <w:tcPr>
            <w:tcW w:w="799" w:type="dxa"/>
            <w:shd w:val="clear" w:color="auto" w:fill="auto"/>
            <w:tcMar>
              <w:left w:w="28" w:type="dxa"/>
              <w:right w:w="28" w:type="dxa"/>
            </w:tcMar>
            <w:hideMark/>
          </w:tcPr>
          <w:p w14:paraId="3AF25B6A" w14:textId="418C1611" w:rsidR="0001487B" w:rsidRPr="00EF7FBB" w:rsidRDefault="003C763E" w:rsidP="00F801AD">
            <w:pPr>
              <w:overflowPunct/>
              <w:autoSpaceDE/>
              <w:autoSpaceDN/>
              <w:adjustRightInd/>
              <w:spacing w:after="0"/>
              <w:textAlignment w:val="auto"/>
              <w:rPr>
                <w:rFonts w:ascii="Calibri" w:hAnsi="Calibri" w:cs="Calibri"/>
                <w:color w:val="0563C1"/>
                <w:sz w:val="18"/>
                <w:szCs w:val="18"/>
                <w:u w:val="single"/>
                <w:lang w:eastAsia="en-GB"/>
              </w:rPr>
            </w:pPr>
            <w:hyperlink r:id="rId917" w:history="1">
              <w:r w:rsidR="0001487B" w:rsidRPr="007D3634">
                <w:rPr>
                  <w:rFonts w:ascii="Calibri" w:hAnsi="Calibri" w:cs="Calibri"/>
                  <w:color w:val="0563C1"/>
                  <w:sz w:val="16"/>
                  <w:szCs w:val="18"/>
                  <w:u w:val="single"/>
                  <w:lang w:eastAsia="en-GB"/>
                </w:rPr>
                <w:t>SP-211057</w:t>
              </w:r>
            </w:hyperlink>
          </w:p>
        </w:tc>
        <w:tc>
          <w:tcPr>
            <w:tcW w:w="2204" w:type="dxa"/>
            <w:shd w:val="clear" w:color="auto" w:fill="auto"/>
            <w:tcMar>
              <w:left w:w="28" w:type="dxa"/>
              <w:right w:w="28" w:type="dxa"/>
            </w:tcMar>
            <w:hideMark/>
          </w:tcPr>
          <w:p w14:paraId="7EA9D1A3"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Singh, Ray; Peraton Labs </w:t>
            </w:r>
          </w:p>
        </w:tc>
      </w:tr>
      <w:tr w:rsidR="0001487B" w:rsidRPr="00EF7FBB" w14:paraId="47FCA6B9" w14:textId="77777777" w:rsidTr="00F801AD">
        <w:trPr>
          <w:trHeight w:val="255"/>
        </w:trPr>
        <w:tc>
          <w:tcPr>
            <w:tcW w:w="757" w:type="dxa"/>
            <w:shd w:val="clear" w:color="auto" w:fill="auto"/>
            <w:tcMar>
              <w:left w:w="28" w:type="dxa"/>
              <w:right w:w="28" w:type="dxa"/>
            </w:tcMar>
            <w:hideMark/>
          </w:tcPr>
          <w:p w14:paraId="47C7A9B8"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940053</w:t>
            </w:r>
          </w:p>
        </w:tc>
        <w:tc>
          <w:tcPr>
            <w:tcW w:w="3535" w:type="dxa"/>
            <w:shd w:val="clear" w:color="auto" w:fill="auto"/>
            <w:tcMar>
              <w:left w:w="28" w:type="dxa"/>
              <w:right w:w="28" w:type="dxa"/>
            </w:tcMar>
            <w:hideMark/>
          </w:tcPr>
          <w:p w14:paraId="51C6CD1D"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of MPS_WLAN</w:t>
            </w:r>
          </w:p>
        </w:tc>
        <w:tc>
          <w:tcPr>
            <w:tcW w:w="2297" w:type="dxa"/>
            <w:shd w:val="clear" w:color="auto" w:fill="auto"/>
            <w:tcMar>
              <w:left w:w="28" w:type="dxa"/>
              <w:right w:w="28" w:type="dxa"/>
            </w:tcMar>
            <w:hideMark/>
          </w:tcPr>
          <w:p w14:paraId="52B7A022"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MPS_WLAN</w:t>
            </w:r>
          </w:p>
        </w:tc>
        <w:tc>
          <w:tcPr>
            <w:tcW w:w="374" w:type="dxa"/>
            <w:shd w:val="clear" w:color="auto" w:fill="auto"/>
            <w:tcMar>
              <w:left w:w="28" w:type="dxa"/>
              <w:right w:w="28" w:type="dxa"/>
            </w:tcMar>
            <w:hideMark/>
          </w:tcPr>
          <w:p w14:paraId="698726F2"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799" w:type="dxa"/>
            <w:shd w:val="clear" w:color="auto" w:fill="auto"/>
            <w:tcMar>
              <w:left w:w="28" w:type="dxa"/>
              <w:right w:w="28" w:type="dxa"/>
            </w:tcMar>
            <w:hideMark/>
          </w:tcPr>
          <w:p w14:paraId="00EDEFA7" w14:textId="02CEA41E" w:rsidR="0001487B" w:rsidRPr="00EF7FBB" w:rsidRDefault="003C763E" w:rsidP="00F801AD">
            <w:pPr>
              <w:overflowPunct/>
              <w:autoSpaceDE/>
              <w:autoSpaceDN/>
              <w:adjustRightInd/>
              <w:spacing w:after="0"/>
              <w:textAlignment w:val="auto"/>
              <w:rPr>
                <w:rFonts w:ascii="Calibri" w:hAnsi="Calibri" w:cs="Calibri"/>
                <w:color w:val="0563C1"/>
                <w:sz w:val="18"/>
                <w:szCs w:val="18"/>
                <w:u w:val="single"/>
                <w:lang w:eastAsia="en-GB"/>
              </w:rPr>
            </w:pPr>
            <w:hyperlink r:id="rId918" w:history="1">
              <w:r w:rsidR="0001487B" w:rsidRPr="007D3634">
                <w:rPr>
                  <w:rFonts w:ascii="Calibri" w:hAnsi="Calibri" w:cs="Calibri"/>
                  <w:color w:val="0563C1"/>
                  <w:sz w:val="16"/>
                  <w:szCs w:val="18"/>
                  <w:u w:val="single"/>
                  <w:lang w:eastAsia="en-GB"/>
                </w:rPr>
                <w:t>SP-230108</w:t>
              </w:r>
            </w:hyperlink>
          </w:p>
        </w:tc>
        <w:tc>
          <w:tcPr>
            <w:tcW w:w="2204" w:type="dxa"/>
            <w:shd w:val="clear" w:color="auto" w:fill="auto"/>
            <w:tcMar>
              <w:left w:w="28" w:type="dxa"/>
              <w:right w:w="28" w:type="dxa"/>
            </w:tcMar>
            <w:hideMark/>
          </w:tcPr>
          <w:p w14:paraId="430F960F"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Robert C Streijl; Peraton Labs </w:t>
            </w:r>
          </w:p>
        </w:tc>
      </w:tr>
      <w:tr w:rsidR="0001487B" w:rsidRPr="00EF7FBB" w14:paraId="295C6A45" w14:textId="77777777" w:rsidTr="00F801AD">
        <w:trPr>
          <w:trHeight w:val="255"/>
        </w:trPr>
        <w:tc>
          <w:tcPr>
            <w:tcW w:w="757" w:type="dxa"/>
            <w:shd w:val="clear" w:color="auto" w:fill="auto"/>
            <w:tcMar>
              <w:left w:w="28" w:type="dxa"/>
              <w:right w:w="28" w:type="dxa"/>
            </w:tcMar>
            <w:hideMark/>
          </w:tcPr>
          <w:p w14:paraId="4294F461"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1000021</w:t>
            </w:r>
          </w:p>
        </w:tc>
        <w:tc>
          <w:tcPr>
            <w:tcW w:w="3535" w:type="dxa"/>
            <w:shd w:val="clear" w:color="auto" w:fill="auto"/>
            <w:tcMar>
              <w:left w:w="28" w:type="dxa"/>
              <w:right w:w="28" w:type="dxa"/>
            </w:tcMar>
            <w:hideMark/>
          </w:tcPr>
          <w:p w14:paraId="676FF9AA"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CT1 aspects of MPS_WLAN</w:t>
            </w:r>
          </w:p>
        </w:tc>
        <w:tc>
          <w:tcPr>
            <w:tcW w:w="2297" w:type="dxa"/>
            <w:shd w:val="clear" w:color="auto" w:fill="auto"/>
            <w:tcMar>
              <w:left w:w="28" w:type="dxa"/>
              <w:right w:w="28" w:type="dxa"/>
            </w:tcMar>
            <w:hideMark/>
          </w:tcPr>
          <w:p w14:paraId="4DC9D316"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MPS_WLAN</w:t>
            </w:r>
          </w:p>
        </w:tc>
        <w:tc>
          <w:tcPr>
            <w:tcW w:w="374" w:type="dxa"/>
            <w:shd w:val="clear" w:color="auto" w:fill="auto"/>
            <w:tcMar>
              <w:left w:w="28" w:type="dxa"/>
              <w:right w:w="28" w:type="dxa"/>
            </w:tcMar>
            <w:hideMark/>
          </w:tcPr>
          <w:p w14:paraId="52B3D526"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799" w:type="dxa"/>
            <w:shd w:val="clear" w:color="auto" w:fill="auto"/>
            <w:tcMar>
              <w:left w:w="28" w:type="dxa"/>
              <w:right w:w="28" w:type="dxa"/>
            </w:tcMar>
            <w:hideMark/>
          </w:tcPr>
          <w:p w14:paraId="5804EAB2" w14:textId="1B6FB5B1" w:rsidR="0001487B" w:rsidRPr="00EF7FBB" w:rsidRDefault="003C763E" w:rsidP="00F801AD">
            <w:pPr>
              <w:overflowPunct/>
              <w:autoSpaceDE/>
              <w:autoSpaceDN/>
              <w:adjustRightInd/>
              <w:spacing w:after="0"/>
              <w:textAlignment w:val="auto"/>
              <w:rPr>
                <w:rFonts w:ascii="Calibri" w:hAnsi="Calibri" w:cs="Calibri"/>
                <w:color w:val="0563C1"/>
                <w:sz w:val="18"/>
                <w:szCs w:val="18"/>
                <w:u w:val="single"/>
                <w:lang w:eastAsia="en-GB"/>
              </w:rPr>
            </w:pPr>
            <w:hyperlink r:id="rId919" w:history="1">
              <w:r w:rsidR="0001487B" w:rsidRPr="007D3634">
                <w:rPr>
                  <w:rFonts w:ascii="Calibri" w:hAnsi="Calibri" w:cs="Calibri"/>
                  <w:color w:val="0563C1"/>
                  <w:sz w:val="16"/>
                  <w:szCs w:val="18"/>
                  <w:u w:val="single"/>
                  <w:lang w:eastAsia="en-GB"/>
                </w:rPr>
                <w:t>CP-232166</w:t>
              </w:r>
            </w:hyperlink>
          </w:p>
        </w:tc>
        <w:tc>
          <w:tcPr>
            <w:tcW w:w="2204" w:type="dxa"/>
            <w:shd w:val="clear" w:color="auto" w:fill="auto"/>
            <w:tcMar>
              <w:left w:w="28" w:type="dxa"/>
              <w:right w:w="28" w:type="dxa"/>
            </w:tcMar>
            <w:hideMark/>
          </w:tcPr>
          <w:p w14:paraId="4FAC8AFA"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Monnes, Peter, Peraton Labs </w:t>
            </w:r>
          </w:p>
        </w:tc>
      </w:tr>
      <w:tr w:rsidR="0001487B" w:rsidRPr="00EF7FBB" w14:paraId="548C14E1" w14:textId="77777777" w:rsidTr="00F801AD">
        <w:trPr>
          <w:trHeight w:val="255"/>
        </w:trPr>
        <w:tc>
          <w:tcPr>
            <w:tcW w:w="757" w:type="dxa"/>
            <w:shd w:val="clear" w:color="auto" w:fill="auto"/>
            <w:tcMar>
              <w:left w:w="28" w:type="dxa"/>
              <w:right w:w="28" w:type="dxa"/>
            </w:tcMar>
            <w:hideMark/>
          </w:tcPr>
          <w:p w14:paraId="59659D8D"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1000046</w:t>
            </w:r>
          </w:p>
        </w:tc>
        <w:tc>
          <w:tcPr>
            <w:tcW w:w="3535" w:type="dxa"/>
            <w:shd w:val="clear" w:color="auto" w:fill="auto"/>
            <w:tcMar>
              <w:left w:w="28" w:type="dxa"/>
              <w:right w:w="28" w:type="dxa"/>
            </w:tcMar>
            <w:hideMark/>
          </w:tcPr>
          <w:p w14:paraId="2A5A04D0"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CT4 aspects of MPS_WLAN</w:t>
            </w:r>
          </w:p>
        </w:tc>
        <w:tc>
          <w:tcPr>
            <w:tcW w:w="2297" w:type="dxa"/>
            <w:shd w:val="clear" w:color="auto" w:fill="auto"/>
            <w:tcMar>
              <w:left w:w="28" w:type="dxa"/>
              <w:right w:w="28" w:type="dxa"/>
            </w:tcMar>
            <w:hideMark/>
          </w:tcPr>
          <w:p w14:paraId="5A776A31"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MPS_WLAN</w:t>
            </w:r>
          </w:p>
        </w:tc>
        <w:tc>
          <w:tcPr>
            <w:tcW w:w="374" w:type="dxa"/>
            <w:shd w:val="clear" w:color="auto" w:fill="auto"/>
            <w:tcMar>
              <w:left w:w="28" w:type="dxa"/>
              <w:right w:w="28" w:type="dxa"/>
            </w:tcMar>
            <w:hideMark/>
          </w:tcPr>
          <w:p w14:paraId="3231B058"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799" w:type="dxa"/>
            <w:shd w:val="clear" w:color="auto" w:fill="auto"/>
            <w:tcMar>
              <w:left w:w="28" w:type="dxa"/>
              <w:right w:w="28" w:type="dxa"/>
            </w:tcMar>
            <w:hideMark/>
          </w:tcPr>
          <w:p w14:paraId="3746F1F1" w14:textId="5C0235C3" w:rsidR="0001487B" w:rsidRPr="00EF7FBB" w:rsidRDefault="003C763E" w:rsidP="00F801AD">
            <w:pPr>
              <w:overflowPunct/>
              <w:autoSpaceDE/>
              <w:autoSpaceDN/>
              <w:adjustRightInd/>
              <w:spacing w:after="0"/>
              <w:textAlignment w:val="auto"/>
              <w:rPr>
                <w:rFonts w:ascii="Calibri" w:hAnsi="Calibri" w:cs="Calibri"/>
                <w:color w:val="0563C1"/>
                <w:sz w:val="18"/>
                <w:szCs w:val="18"/>
                <w:u w:val="single"/>
                <w:lang w:eastAsia="en-GB"/>
              </w:rPr>
            </w:pPr>
            <w:hyperlink r:id="rId920" w:history="1">
              <w:r w:rsidR="0001487B" w:rsidRPr="007D3634">
                <w:rPr>
                  <w:rFonts w:ascii="Calibri" w:hAnsi="Calibri" w:cs="Calibri"/>
                  <w:color w:val="0563C1"/>
                  <w:sz w:val="16"/>
                  <w:szCs w:val="18"/>
                  <w:u w:val="single"/>
                  <w:lang w:eastAsia="en-GB"/>
                </w:rPr>
                <w:t>CP-232166</w:t>
              </w:r>
            </w:hyperlink>
          </w:p>
        </w:tc>
        <w:tc>
          <w:tcPr>
            <w:tcW w:w="2204" w:type="dxa"/>
            <w:shd w:val="clear" w:color="auto" w:fill="auto"/>
            <w:tcMar>
              <w:left w:w="28" w:type="dxa"/>
              <w:right w:w="28" w:type="dxa"/>
            </w:tcMar>
            <w:hideMark/>
          </w:tcPr>
          <w:p w14:paraId="37BC7973"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Monnes, Peter, Peraton Labs </w:t>
            </w:r>
          </w:p>
        </w:tc>
      </w:tr>
    </w:tbl>
    <w:p w14:paraId="5C59FD5F" w14:textId="77777777" w:rsidR="0001487B" w:rsidRPr="0001487B" w:rsidRDefault="0001487B" w:rsidP="0001487B"/>
    <w:p w14:paraId="776D2E41" w14:textId="6A8D3C65" w:rsidR="0001487B" w:rsidRDefault="0001487B" w:rsidP="0001487B">
      <w:pPr>
        <w:pStyle w:val="Heading2"/>
      </w:pPr>
      <w:bookmarkStart w:id="218" w:name="_Toc171519754"/>
      <w:r>
        <w:t>27.27</w:t>
      </w:r>
      <w:r>
        <w:tab/>
      </w:r>
      <w:r w:rsidRPr="0001487B">
        <w:t>Data Integrity in 5GS</w:t>
      </w:r>
      <w:bookmarkEnd w:id="218"/>
      <w:r w:rsidRPr="0001487B">
        <w:t xml:space="preserve">  </w:t>
      </w:r>
    </w:p>
    <w:tbl>
      <w:tblPr>
        <w:tblW w:w="996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535"/>
        <w:gridCol w:w="2297"/>
        <w:gridCol w:w="374"/>
        <w:gridCol w:w="799"/>
        <w:gridCol w:w="2204"/>
      </w:tblGrid>
      <w:tr w:rsidR="0001487B" w:rsidRPr="00EF7FBB" w14:paraId="2991FEA0" w14:textId="77777777" w:rsidTr="00F801AD">
        <w:trPr>
          <w:trHeight w:val="255"/>
        </w:trPr>
        <w:tc>
          <w:tcPr>
            <w:tcW w:w="757" w:type="dxa"/>
            <w:shd w:val="clear" w:color="auto" w:fill="auto"/>
            <w:tcMar>
              <w:left w:w="28" w:type="dxa"/>
              <w:right w:w="28" w:type="dxa"/>
            </w:tcMar>
            <w:hideMark/>
          </w:tcPr>
          <w:p w14:paraId="093C6D97"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910035</w:t>
            </w:r>
          </w:p>
        </w:tc>
        <w:tc>
          <w:tcPr>
            <w:tcW w:w="3535" w:type="dxa"/>
            <w:shd w:val="clear" w:color="auto" w:fill="auto"/>
            <w:tcMar>
              <w:left w:w="28" w:type="dxa"/>
              <w:right w:w="28" w:type="dxa"/>
            </w:tcMar>
            <w:hideMark/>
          </w:tcPr>
          <w:p w14:paraId="6E44F5B8" w14:textId="77777777" w:rsidR="0001487B" w:rsidRPr="00EF7FBB" w:rsidRDefault="0001487B" w:rsidP="00F801AD">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Data Integrity in 5GS </w:t>
            </w:r>
          </w:p>
        </w:tc>
        <w:tc>
          <w:tcPr>
            <w:tcW w:w="2297" w:type="dxa"/>
            <w:shd w:val="clear" w:color="auto" w:fill="auto"/>
            <w:tcMar>
              <w:left w:w="28" w:type="dxa"/>
              <w:right w:w="28" w:type="dxa"/>
            </w:tcMar>
            <w:hideMark/>
          </w:tcPr>
          <w:p w14:paraId="66939910"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DI_5G</w:t>
            </w:r>
          </w:p>
        </w:tc>
        <w:tc>
          <w:tcPr>
            <w:tcW w:w="374" w:type="dxa"/>
            <w:shd w:val="clear" w:color="auto" w:fill="auto"/>
            <w:tcMar>
              <w:left w:w="28" w:type="dxa"/>
              <w:right w:w="28" w:type="dxa"/>
            </w:tcMar>
            <w:hideMark/>
          </w:tcPr>
          <w:p w14:paraId="4763F984"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S1</w:t>
            </w:r>
          </w:p>
        </w:tc>
        <w:tc>
          <w:tcPr>
            <w:tcW w:w="799" w:type="dxa"/>
            <w:shd w:val="clear" w:color="auto" w:fill="auto"/>
            <w:tcMar>
              <w:left w:w="28" w:type="dxa"/>
              <w:right w:w="28" w:type="dxa"/>
            </w:tcMar>
            <w:hideMark/>
          </w:tcPr>
          <w:p w14:paraId="61681CB6" w14:textId="23599BFA" w:rsidR="0001487B" w:rsidRPr="00EF7FBB" w:rsidRDefault="003C763E" w:rsidP="00F801AD">
            <w:pPr>
              <w:overflowPunct/>
              <w:autoSpaceDE/>
              <w:autoSpaceDN/>
              <w:adjustRightInd/>
              <w:spacing w:after="0"/>
              <w:textAlignment w:val="auto"/>
              <w:rPr>
                <w:rFonts w:ascii="Calibri" w:hAnsi="Calibri" w:cs="Calibri"/>
                <w:color w:val="0563C1"/>
                <w:sz w:val="18"/>
                <w:szCs w:val="18"/>
                <w:u w:val="single"/>
                <w:lang w:eastAsia="en-GB"/>
              </w:rPr>
            </w:pPr>
            <w:hyperlink r:id="rId921" w:history="1">
              <w:r w:rsidR="0001487B" w:rsidRPr="007D3634">
                <w:rPr>
                  <w:rFonts w:ascii="Calibri" w:hAnsi="Calibri" w:cs="Calibri"/>
                  <w:color w:val="0563C1"/>
                  <w:sz w:val="16"/>
                  <w:szCs w:val="18"/>
                  <w:u w:val="single"/>
                  <w:lang w:eastAsia="en-GB"/>
                </w:rPr>
                <w:t>SP-210213</w:t>
              </w:r>
            </w:hyperlink>
          </w:p>
        </w:tc>
        <w:tc>
          <w:tcPr>
            <w:tcW w:w="2204" w:type="dxa"/>
            <w:shd w:val="clear" w:color="auto" w:fill="auto"/>
            <w:tcMar>
              <w:left w:w="28" w:type="dxa"/>
              <w:right w:w="28" w:type="dxa"/>
            </w:tcMar>
            <w:hideMark/>
          </w:tcPr>
          <w:p w14:paraId="72225133"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Qun wei, China Unicom </w:t>
            </w:r>
          </w:p>
        </w:tc>
      </w:tr>
    </w:tbl>
    <w:p w14:paraId="2928471A" w14:textId="77777777" w:rsidR="0001487B" w:rsidRPr="0001487B" w:rsidRDefault="0001487B" w:rsidP="0001487B"/>
    <w:p w14:paraId="32945CBD" w14:textId="6912A675" w:rsidR="0001487B" w:rsidRDefault="0001487B" w:rsidP="0001487B">
      <w:pPr>
        <w:pStyle w:val="Heading2"/>
      </w:pPr>
      <w:bookmarkStart w:id="219" w:name="_Toc171519755"/>
      <w:r>
        <w:t>27.28</w:t>
      </w:r>
      <w:r>
        <w:tab/>
      </w:r>
      <w:r w:rsidRPr="0001487B">
        <w:t>Security Enhancement on RRCResumeRequest Message Protection</w:t>
      </w:r>
      <w:bookmarkEnd w:id="219"/>
      <w:r w:rsidRPr="0001487B">
        <w:t xml:space="preserve"> </w:t>
      </w:r>
    </w:p>
    <w:tbl>
      <w:tblPr>
        <w:tblW w:w="996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535"/>
        <w:gridCol w:w="2297"/>
        <w:gridCol w:w="374"/>
        <w:gridCol w:w="799"/>
        <w:gridCol w:w="2204"/>
      </w:tblGrid>
      <w:tr w:rsidR="00002404" w:rsidRPr="00EF7FBB" w14:paraId="5E477E89" w14:textId="77777777" w:rsidTr="00002404">
        <w:trPr>
          <w:trHeight w:val="255"/>
        </w:trPr>
        <w:tc>
          <w:tcPr>
            <w:tcW w:w="757" w:type="dxa"/>
            <w:shd w:val="clear" w:color="auto" w:fill="auto"/>
            <w:tcMar>
              <w:left w:w="28" w:type="dxa"/>
              <w:right w:w="28" w:type="dxa"/>
            </w:tcMar>
            <w:hideMark/>
          </w:tcPr>
          <w:p w14:paraId="34E6AF30" w14:textId="77777777" w:rsidR="00002404" w:rsidRPr="00EF7FBB" w:rsidRDefault="0000240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960040</w:t>
            </w:r>
          </w:p>
        </w:tc>
        <w:tc>
          <w:tcPr>
            <w:tcW w:w="3535" w:type="dxa"/>
            <w:shd w:val="clear" w:color="auto" w:fill="auto"/>
            <w:tcMar>
              <w:left w:w="28" w:type="dxa"/>
              <w:right w:w="28" w:type="dxa"/>
            </w:tcMar>
            <w:hideMark/>
          </w:tcPr>
          <w:p w14:paraId="10DB87A7" w14:textId="77777777" w:rsidR="00002404" w:rsidRPr="00EF7FBB" w:rsidRDefault="00002404"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Security Enhancement on RRCResumeRequest Message Protection </w:t>
            </w:r>
          </w:p>
        </w:tc>
        <w:tc>
          <w:tcPr>
            <w:tcW w:w="2297" w:type="dxa"/>
            <w:shd w:val="clear" w:color="auto" w:fill="auto"/>
            <w:tcMar>
              <w:left w:w="28" w:type="dxa"/>
              <w:right w:w="28" w:type="dxa"/>
            </w:tcMar>
            <w:hideMark/>
          </w:tcPr>
          <w:p w14:paraId="50EFC285" w14:textId="77777777" w:rsidR="00002404" w:rsidRPr="00EF7FBB" w:rsidRDefault="0000240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SERP</w:t>
            </w:r>
          </w:p>
        </w:tc>
        <w:tc>
          <w:tcPr>
            <w:tcW w:w="374" w:type="dxa"/>
            <w:shd w:val="clear" w:color="auto" w:fill="auto"/>
            <w:tcMar>
              <w:left w:w="28" w:type="dxa"/>
              <w:right w:w="28" w:type="dxa"/>
            </w:tcMar>
            <w:hideMark/>
          </w:tcPr>
          <w:p w14:paraId="190652A4" w14:textId="77777777" w:rsidR="00002404" w:rsidRPr="00EF7FBB" w:rsidRDefault="0000240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799" w:type="dxa"/>
            <w:shd w:val="clear" w:color="auto" w:fill="auto"/>
            <w:tcMar>
              <w:left w:w="28" w:type="dxa"/>
              <w:right w:w="28" w:type="dxa"/>
            </w:tcMar>
            <w:hideMark/>
          </w:tcPr>
          <w:p w14:paraId="229D2DC1" w14:textId="00CC56F1" w:rsidR="00002404" w:rsidRPr="00EF7FBB" w:rsidRDefault="003C763E" w:rsidP="00B22AB8">
            <w:pPr>
              <w:overflowPunct/>
              <w:autoSpaceDE/>
              <w:autoSpaceDN/>
              <w:adjustRightInd/>
              <w:spacing w:after="0"/>
              <w:textAlignment w:val="auto"/>
              <w:rPr>
                <w:rFonts w:ascii="Calibri" w:hAnsi="Calibri" w:cs="Calibri"/>
                <w:color w:val="0563C1"/>
                <w:sz w:val="18"/>
                <w:szCs w:val="18"/>
                <w:u w:val="single"/>
                <w:lang w:eastAsia="en-GB"/>
              </w:rPr>
            </w:pPr>
            <w:hyperlink r:id="rId922" w:history="1">
              <w:r w:rsidR="00002404" w:rsidRPr="007D3634">
                <w:rPr>
                  <w:rFonts w:ascii="Calibri" w:hAnsi="Calibri" w:cs="Calibri"/>
                  <w:color w:val="0563C1"/>
                  <w:sz w:val="16"/>
                  <w:szCs w:val="18"/>
                  <w:u w:val="single"/>
                  <w:lang w:eastAsia="en-GB"/>
                </w:rPr>
                <w:t>SP-220538</w:t>
              </w:r>
            </w:hyperlink>
          </w:p>
        </w:tc>
        <w:tc>
          <w:tcPr>
            <w:tcW w:w="2204" w:type="dxa"/>
            <w:shd w:val="clear" w:color="auto" w:fill="auto"/>
            <w:tcMar>
              <w:left w:w="28" w:type="dxa"/>
              <w:right w:w="28" w:type="dxa"/>
            </w:tcMar>
            <w:hideMark/>
          </w:tcPr>
          <w:p w14:paraId="02F1063B" w14:textId="77777777" w:rsidR="00002404" w:rsidRPr="00EF7FBB" w:rsidRDefault="0000240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Ivy Guo, Apple </w:t>
            </w:r>
          </w:p>
        </w:tc>
      </w:tr>
    </w:tbl>
    <w:p w14:paraId="1CB3F046" w14:textId="66C5875D" w:rsidR="00EB60B4" w:rsidRDefault="00EB60B4" w:rsidP="00EB60B4">
      <w:pPr>
        <w:pStyle w:val="Heading1"/>
        <w:rPr>
          <w:lang w:eastAsia="en-GB"/>
        </w:rPr>
      </w:pPr>
      <w:bookmarkStart w:id="220" w:name="_Toc171519756"/>
      <w:bookmarkStart w:id="221" w:name="_Toc152749845"/>
      <w:r>
        <w:rPr>
          <w:lang w:eastAsia="en-GB"/>
        </w:rPr>
        <w:t>2</w:t>
      </w:r>
      <w:r w:rsidR="00DD3D8A">
        <w:rPr>
          <w:lang w:eastAsia="en-GB"/>
        </w:rPr>
        <w:t>8</w:t>
      </w:r>
      <w:r>
        <w:rPr>
          <w:lang w:eastAsia="en-GB"/>
        </w:rPr>
        <w:tab/>
      </w:r>
      <w:r w:rsidR="001B50C2">
        <w:rPr>
          <w:lang w:eastAsia="en-GB"/>
        </w:rPr>
        <w:t>A</w:t>
      </w:r>
      <w:r w:rsidR="00DD3D8A">
        <w:rPr>
          <w:lang w:eastAsia="en-GB"/>
        </w:rPr>
        <w:t xml:space="preserve">dministration, </w:t>
      </w:r>
      <w:r w:rsidR="001B50C2">
        <w:rPr>
          <w:lang w:eastAsia="en-GB"/>
        </w:rPr>
        <w:t>O</w:t>
      </w:r>
      <w:r w:rsidR="00DD3D8A">
        <w:rPr>
          <w:lang w:eastAsia="en-GB"/>
        </w:rPr>
        <w:t xml:space="preserve">peration, </w:t>
      </w:r>
      <w:r w:rsidR="001B50C2">
        <w:rPr>
          <w:lang w:eastAsia="en-GB"/>
        </w:rPr>
        <w:t>M</w:t>
      </w:r>
      <w:r w:rsidR="00DD3D8A">
        <w:rPr>
          <w:lang w:eastAsia="en-GB"/>
        </w:rPr>
        <w:t xml:space="preserve">aintenance </w:t>
      </w:r>
      <w:r w:rsidR="001B50C2">
        <w:rPr>
          <w:lang w:eastAsia="en-GB"/>
        </w:rPr>
        <w:t>and Charging</w:t>
      </w:r>
      <w:r>
        <w:rPr>
          <w:lang w:eastAsia="en-GB"/>
        </w:rPr>
        <w:t xml:space="preserve">-centric </w:t>
      </w:r>
      <w:r w:rsidRPr="00E5687C">
        <w:rPr>
          <w:lang w:eastAsia="en-GB"/>
        </w:rPr>
        <w:t>Features</w:t>
      </w:r>
      <w:bookmarkEnd w:id="220"/>
      <w:r w:rsidRPr="00E5687C">
        <w:rPr>
          <w:lang w:eastAsia="en-GB"/>
        </w:rPr>
        <w:t xml:space="preserve"> </w:t>
      </w:r>
      <w:bookmarkEnd w:id="221"/>
    </w:p>
    <w:p w14:paraId="3E1570B7" w14:textId="52D3EFFF" w:rsidR="00EB60B4" w:rsidRPr="000D2E94" w:rsidRDefault="0001487B" w:rsidP="00EB60B4">
      <w:pPr>
        <w:pStyle w:val="Heading2"/>
        <w:rPr>
          <w:lang w:eastAsia="en-GB"/>
        </w:rPr>
      </w:pPr>
      <w:bookmarkStart w:id="222" w:name="_Toc124501139"/>
      <w:bookmarkStart w:id="223" w:name="_Toc171519757"/>
      <w:r>
        <w:rPr>
          <w:lang w:eastAsia="en-GB"/>
        </w:rPr>
        <w:t>28.</w:t>
      </w:r>
      <w:r w:rsidR="00EB60B4" w:rsidRPr="000D2E94">
        <w:rPr>
          <w:lang w:eastAsia="en-GB"/>
        </w:rPr>
        <w:t>1</w:t>
      </w:r>
      <w:r w:rsidR="00EB60B4" w:rsidRPr="000D2E94">
        <w:rPr>
          <w:lang w:eastAsia="en-GB"/>
        </w:rPr>
        <w:tab/>
        <w:t>Introduction</w:t>
      </w:r>
      <w:bookmarkEnd w:id="222"/>
      <w:bookmarkEnd w:id="223"/>
    </w:p>
    <w:p w14:paraId="5791FAAA" w14:textId="77777777" w:rsidR="00EB60B4" w:rsidRDefault="00EB60B4" w:rsidP="00EB60B4">
      <w:pPr>
        <w:rPr>
          <w:lang w:eastAsia="en-GB"/>
        </w:rPr>
      </w:pPr>
      <w:r w:rsidRPr="000D2E94">
        <w:rPr>
          <w:lang w:eastAsia="en-GB"/>
        </w:rPr>
        <w:t xml:space="preserve">This section presents all the standalone management functionalities. Management aspects related to other features are reported in the relevant section. For instance, </w:t>
      </w:r>
      <w:r>
        <w:rPr>
          <w:lang w:eastAsia="en-GB"/>
        </w:rPr>
        <w:t>management</w:t>
      </w:r>
      <w:r w:rsidRPr="000D2E94">
        <w:rPr>
          <w:lang w:eastAsia="en-GB"/>
        </w:rPr>
        <w:t xml:space="preserve"> for </w:t>
      </w:r>
      <w:r>
        <w:rPr>
          <w:lang w:eastAsia="en-GB"/>
        </w:rPr>
        <w:t>"AI</w:t>
      </w:r>
      <w:r>
        <w:rPr>
          <w:rFonts w:hint="eastAsia"/>
          <w:lang w:eastAsia="zh-CN"/>
        </w:rPr>
        <w:t>/</w:t>
      </w:r>
      <w:r>
        <w:rPr>
          <w:lang w:eastAsia="zh-CN"/>
        </w:rPr>
        <w:t>ML</w:t>
      </w:r>
      <w:r>
        <w:rPr>
          <w:lang w:eastAsia="en-GB"/>
        </w:rPr>
        <w:t>"</w:t>
      </w:r>
      <w:r w:rsidRPr="000D2E94">
        <w:rPr>
          <w:lang w:eastAsia="en-GB"/>
        </w:rPr>
        <w:t xml:space="preserve"> is reported in the section on </w:t>
      </w:r>
      <w:r>
        <w:rPr>
          <w:lang w:eastAsia="en-GB"/>
        </w:rPr>
        <w:t>"</w:t>
      </w:r>
      <w:r w:rsidRPr="009273A4">
        <w:t xml:space="preserve"> </w:t>
      </w:r>
      <w:r w:rsidRPr="009273A4">
        <w:rPr>
          <w:lang w:eastAsia="en-GB"/>
        </w:rPr>
        <w:t>Artificial Intelligence (AI)/Machine Learning (ML)</w:t>
      </w:r>
      <w:r>
        <w:rPr>
          <w:lang w:eastAsia="en-GB"/>
        </w:rPr>
        <w:t>"</w:t>
      </w:r>
      <w:r w:rsidRPr="000D2E94">
        <w:rPr>
          <w:lang w:eastAsia="en-GB"/>
        </w:rPr>
        <w:t xml:space="preserve"> and not here.</w:t>
      </w:r>
    </w:p>
    <w:p w14:paraId="43D18282" w14:textId="32FA886F" w:rsidR="00B50ECE" w:rsidRDefault="00B50ECE" w:rsidP="00EB60B4">
      <w:pPr>
        <w:rPr>
          <w:lang w:eastAsia="en-GB"/>
        </w:rPr>
      </w:pPr>
      <w:r>
        <w:rPr>
          <w:lang w:eastAsia="en-GB"/>
        </w:rPr>
        <w:t>Note: after consolidation of this document, a possible structure for this section could be:</w:t>
      </w:r>
    </w:p>
    <w:p w14:paraId="26EC205A" w14:textId="60B4DEB3" w:rsidR="00B50ECE" w:rsidRDefault="0001487B" w:rsidP="00B50ECE">
      <w:pPr>
        <w:rPr>
          <w:lang w:eastAsia="en-GB"/>
        </w:rPr>
      </w:pPr>
      <w:r>
        <w:rPr>
          <w:lang w:eastAsia="en-GB"/>
        </w:rPr>
        <w:t>28.</w:t>
      </w:r>
      <w:r w:rsidR="00B50ECE">
        <w:rPr>
          <w:lang w:eastAsia="en-GB"/>
        </w:rPr>
        <w:t>2</w:t>
      </w:r>
      <w:r w:rsidR="00B50ECE">
        <w:rPr>
          <w:lang w:eastAsia="en-GB"/>
        </w:rPr>
        <w:tab/>
        <w:t>Self-Configuration of RAN network entities</w:t>
      </w:r>
    </w:p>
    <w:p w14:paraId="4BA1D99D" w14:textId="762FC77D" w:rsidR="00B50ECE" w:rsidRPr="009273A4" w:rsidRDefault="0001487B" w:rsidP="00B50ECE">
      <w:pPr>
        <w:rPr>
          <w:lang w:eastAsia="en-GB"/>
        </w:rPr>
      </w:pPr>
      <w:r>
        <w:rPr>
          <w:lang w:eastAsia="en-GB"/>
        </w:rPr>
        <w:t>28.</w:t>
      </w:r>
      <w:r w:rsidR="00B50ECE">
        <w:rPr>
          <w:lang w:eastAsia="en-GB"/>
        </w:rPr>
        <w:t>3</w:t>
      </w:r>
      <w:r w:rsidR="00B50ECE">
        <w:rPr>
          <w:lang w:eastAsia="en-GB"/>
        </w:rPr>
        <w:tab/>
        <w:t>Management Data Analytics phase 2</w:t>
      </w:r>
    </w:p>
    <w:p w14:paraId="0BF44EE1" w14:textId="323270F1" w:rsidR="00B50ECE" w:rsidRDefault="0001487B" w:rsidP="00B50ECE">
      <w:pPr>
        <w:rPr>
          <w:lang w:eastAsia="en-GB"/>
        </w:rPr>
      </w:pPr>
      <w:r>
        <w:rPr>
          <w:lang w:eastAsia="en-GB"/>
        </w:rPr>
        <w:t>28.</w:t>
      </w:r>
      <w:r w:rsidR="00B50ECE">
        <w:rPr>
          <w:lang w:eastAsia="en-GB"/>
        </w:rPr>
        <w:t>5</w:t>
      </w:r>
      <w:r w:rsidR="00B50ECE">
        <w:rPr>
          <w:lang w:eastAsia="en-GB"/>
        </w:rPr>
        <w:tab/>
        <w:t>Service based management architecture</w:t>
      </w:r>
    </w:p>
    <w:p w14:paraId="3682BFDE" w14:textId="77F04C74" w:rsidR="00B50ECE" w:rsidRDefault="0001487B" w:rsidP="00B50ECE">
      <w:pPr>
        <w:rPr>
          <w:lang w:eastAsia="en-GB"/>
        </w:rPr>
      </w:pPr>
      <w:r>
        <w:rPr>
          <w:lang w:eastAsia="en-GB"/>
        </w:rPr>
        <w:t>28.</w:t>
      </w:r>
      <w:r w:rsidR="00B50ECE">
        <w:rPr>
          <w:lang w:eastAsia="en-GB"/>
        </w:rPr>
        <w:t>6</w:t>
      </w:r>
      <w:r w:rsidR="00B50ECE">
        <w:rPr>
          <w:lang w:eastAsia="en-GB"/>
        </w:rPr>
        <w:tab/>
        <w:t>Management of Trace/MDT phase 2</w:t>
      </w:r>
    </w:p>
    <w:p w14:paraId="51076EFB" w14:textId="3CFC045F" w:rsidR="00B50ECE" w:rsidRDefault="0001487B" w:rsidP="00B50ECE">
      <w:pPr>
        <w:rPr>
          <w:lang w:eastAsia="en-GB"/>
        </w:rPr>
      </w:pPr>
      <w:r>
        <w:rPr>
          <w:lang w:eastAsia="en-GB"/>
        </w:rPr>
        <w:t>28.</w:t>
      </w:r>
      <w:r w:rsidR="00B50ECE">
        <w:rPr>
          <w:lang w:eastAsia="en-GB"/>
        </w:rPr>
        <w:t>7</w:t>
      </w:r>
      <w:r w:rsidR="00B50ECE">
        <w:rPr>
          <w:lang w:eastAsia="en-GB"/>
        </w:rPr>
        <w:tab/>
        <w:t xml:space="preserve">5G performance measurements and KPIs phase 3 </w:t>
      </w:r>
    </w:p>
    <w:p w14:paraId="25396A07" w14:textId="668F8A49" w:rsidR="00B50ECE" w:rsidRDefault="0001487B" w:rsidP="00B50ECE">
      <w:pPr>
        <w:rPr>
          <w:lang w:eastAsia="en-GB"/>
        </w:rPr>
      </w:pPr>
      <w:r>
        <w:rPr>
          <w:lang w:eastAsia="en-GB"/>
        </w:rPr>
        <w:t>28.</w:t>
      </w:r>
      <w:r w:rsidR="00B50ECE">
        <w:rPr>
          <w:lang w:eastAsia="en-GB"/>
        </w:rPr>
        <w:t>8</w:t>
      </w:r>
      <w:r w:rsidR="00B50ECE">
        <w:rPr>
          <w:lang w:eastAsia="en-GB"/>
        </w:rPr>
        <w:tab/>
        <w:t xml:space="preserve">Additional NRM features phase 2 </w:t>
      </w:r>
    </w:p>
    <w:p w14:paraId="26A55607" w14:textId="75B6F8E3" w:rsidR="00B50ECE" w:rsidRDefault="0001487B" w:rsidP="00B50ECE">
      <w:pPr>
        <w:rPr>
          <w:lang w:eastAsia="en-GB"/>
        </w:rPr>
      </w:pPr>
      <w:r>
        <w:rPr>
          <w:lang w:eastAsia="en-GB"/>
        </w:rPr>
        <w:t>28.</w:t>
      </w:r>
      <w:r w:rsidR="00B50ECE">
        <w:rPr>
          <w:lang w:eastAsia="en-GB"/>
        </w:rPr>
        <w:t>9</w:t>
      </w:r>
      <w:r w:rsidR="00B50ECE">
        <w:rPr>
          <w:lang w:eastAsia="en-GB"/>
        </w:rPr>
        <w:tab/>
        <w:t xml:space="preserve">Management Aspects related to NWDAF </w:t>
      </w:r>
    </w:p>
    <w:p w14:paraId="2FE208F6" w14:textId="7BA86B13" w:rsidR="00B50ECE" w:rsidRDefault="0001487B" w:rsidP="00B50ECE">
      <w:pPr>
        <w:rPr>
          <w:lang w:eastAsia="en-GB"/>
        </w:rPr>
      </w:pPr>
      <w:r>
        <w:rPr>
          <w:lang w:eastAsia="en-GB"/>
        </w:rPr>
        <w:t>28.</w:t>
      </w:r>
      <w:r w:rsidR="00B50ECE">
        <w:rPr>
          <w:lang w:eastAsia="en-GB"/>
        </w:rPr>
        <w:t>12</w:t>
      </w:r>
      <w:r w:rsidR="00B50ECE">
        <w:rPr>
          <w:lang w:eastAsia="en-GB"/>
        </w:rPr>
        <w:tab/>
        <w:t>Access Control for Management Services</w:t>
      </w:r>
    </w:p>
    <w:p w14:paraId="0D7E849C" w14:textId="0C5AE01C" w:rsidR="00B50ECE" w:rsidRDefault="0001487B" w:rsidP="00B50ECE">
      <w:pPr>
        <w:rPr>
          <w:lang w:eastAsia="en-GB"/>
        </w:rPr>
      </w:pPr>
      <w:r>
        <w:rPr>
          <w:lang w:eastAsia="en-GB"/>
        </w:rPr>
        <w:t>28.</w:t>
      </w:r>
      <w:r w:rsidR="00B50ECE">
        <w:rPr>
          <w:lang w:eastAsia="en-GB"/>
        </w:rPr>
        <w:t>14</w:t>
      </w:r>
      <w:r w:rsidR="00B50ECE">
        <w:rPr>
          <w:lang w:eastAsia="en-GB"/>
        </w:rPr>
        <w:tab/>
        <w:t>B2B Charging</w:t>
      </w:r>
    </w:p>
    <w:p w14:paraId="7AA2B05C" w14:textId="5D4E5F7C" w:rsidR="00B50ECE" w:rsidRDefault="0001487B" w:rsidP="00B50ECE">
      <w:pPr>
        <w:rPr>
          <w:lang w:eastAsia="en-GB"/>
        </w:rPr>
      </w:pPr>
      <w:r>
        <w:rPr>
          <w:lang w:eastAsia="en-GB"/>
        </w:rPr>
        <w:t>28.</w:t>
      </w:r>
      <w:r w:rsidR="00B50ECE">
        <w:rPr>
          <w:lang w:eastAsia="en-GB"/>
        </w:rPr>
        <w:t>15</w:t>
      </w:r>
      <w:r w:rsidR="00B50ECE">
        <w:rPr>
          <w:lang w:eastAsia="en-GB"/>
        </w:rPr>
        <w:tab/>
        <w:t>Charging Aspects of IMS Data Channel</w:t>
      </w:r>
    </w:p>
    <w:p w14:paraId="315746F7" w14:textId="201ABD52" w:rsidR="00EB60B4" w:rsidRDefault="0001487B" w:rsidP="00EB60B4">
      <w:pPr>
        <w:pStyle w:val="Heading2"/>
        <w:rPr>
          <w:lang w:eastAsia="en-GB"/>
        </w:rPr>
      </w:pPr>
      <w:bookmarkStart w:id="224" w:name="_Toc171519758"/>
      <w:r>
        <w:rPr>
          <w:lang w:eastAsia="en-GB"/>
        </w:rPr>
        <w:t>28.</w:t>
      </w:r>
      <w:r w:rsidR="00B50ECE">
        <w:rPr>
          <w:lang w:eastAsia="en-GB"/>
        </w:rPr>
        <w:t>2</w:t>
      </w:r>
      <w:r w:rsidR="00EB60B4">
        <w:rPr>
          <w:lang w:eastAsia="en-GB"/>
        </w:rPr>
        <w:tab/>
        <w:t>Intent driven Management Service for Mobile Network phase 2</w:t>
      </w:r>
      <w:bookmarkEnd w:id="224"/>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EB60B4" w:rsidRPr="00EF7FBB" w14:paraId="05C06E83" w14:textId="77777777" w:rsidTr="00202A7B">
        <w:trPr>
          <w:trHeight w:val="255"/>
        </w:trPr>
        <w:tc>
          <w:tcPr>
            <w:tcW w:w="757" w:type="dxa"/>
            <w:shd w:val="clear" w:color="auto" w:fill="auto"/>
            <w:tcMar>
              <w:left w:w="28" w:type="dxa"/>
              <w:right w:w="28" w:type="dxa"/>
            </w:tcMar>
            <w:hideMark/>
          </w:tcPr>
          <w:p w14:paraId="20F2A121" w14:textId="77777777" w:rsidR="00EB60B4" w:rsidRPr="00EF7FBB" w:rsidRDefault="00EB60B4" w:rsidP="00202A7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990030</w:t>
            </w:r>
          </w:p>
        </w:tc>
        <w:tc>
          <w:tcPr>
            <w:tcW w:w="3969" w:type="dxa"/>
            <w:shd w:val="clear" w:color="auto" w:fill="auto"/>
            <w:tcMar>
              <w:left w:w="28" w:type="dxa"/>
              <w:right w:w="28" w:type="dxa"/>
            </w:tcMar>
            <w:hideMark/>
          </w:tcPr>
          <w:p w14:paraId="171C44A2" w14:textId="77777777" w:rsidR="00EB60B4" w:rsidRPr="00EF7FBB" w:rsidRDefault="00EB60B4" w:rsidP="00202A7B">
            <w:pPr>
              <w:overflowPunct/>
              <w:autoSpaceDE/>
              <w:autoSpaceDN/>
              <w:adjustRightInd/>
              <w:spacing w:after="0"/>
              <w:textAlignment w:val="auto"/>
              <w:rPr>
                <w:rFonts w:ascii="Arial" w:hAnsi="Arial" w:cs="Arial"/>
                <w:color w:val="0000FF"/>
                <w:sz w:val="18"/>
                <w:szCs w:val="18"/>
                <w:lang w:eastAsia="en-GB"/>
              </w:rPr>
            </w:pPr>
            <w:r w:rsidRPr="00EF7FBB">
              <w:rPr>
                <w:rFonts w:ascii="Arial" w:hAnsi="Arial" w:cs="Arial"/>
                <w:color w:val="0000FF"/>
                <w:sz w:val="18"/>
                <w:szCs w:val="18"/>
                <w:lang w:eastAsia="en-GB"/>
              </w:rPr>
              <w:t xml:space="preserve">Intent driven Management Service for Mobile Network phase 2 </w:t>
            </w:r>
          </w:p>
        </w:tc>
        <w:tc>
          <w:tcPr>
            <w:tcW w:w="1701" w:type="dxa"/>
            <w:shd w:val="clear" w:color="auto" w:fill="auto"/>
            <w:tcMar>
              <w:left w:w="28" w:type="dxa"/>
              <w:right w:w="28" w:type="dxa"/>
            </w:tcMar>
            <w:hideMark/>
          </w:tcPr>
          <w:p w14:paraId="3281C5EE" w14:textId="5D7DFE4D" w:rsidR="00EB60B4" w:rsidRPr="00EF7FBB" w:rsidRDefault="00EB60B4" w:rsidP="00202A7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IDMS_MN_ph2</w:t>
            </w:r>
          </w:p>
        </w:tc>
        <w:tc>
          <w:tcPr>
            <w:tcW w:w="397" w:type="dxa"/>
            <w:shd w:val="clear" w:color="auto" w:fill="auto"/>
            <w:tcMar>
              <w:left w:w="28" w:type="dxa"/>
              <w:right w:w="28" w:type="dxa"/>
            </w:tcMar>
            <w:hideMark/>
          </w:tcPr>
          <w:p w14:paraId="37931573" w14:textId="77777777" w:rsidR="00EB60B4" w:rsidRPr="00EF7FBB" w:rsidRDefault="00EB60B4" w:rsidP="00202A7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hideMark/>
          </w:tcPr>
          <w:p w14:paraId="20AABC63" w14:textId="62B45A95" w:rsidR="00EB60B4" w:rsidRPr="00EF7FBB" w:rsidRDefault="003C763E" w:rsidP="00202A7B">
            <w:pPr>
              <w:overflowPunct/>
              <w:autoSpaceDE/>
              <w:autoSpaceDN/>
              <w:adjustRightInd/>
              <w:spacing w:after="0"/>
              <w:textAlignment w:val="auto"/>
              <w:rPr>
                <w:rFonts w:ascii="Calibri" w:hAnsi="Calibri" w:cs="Calibri"/>
                <w:color w:val="0563C1"/>
                <w:sz w:val="18"/>
                <w:szCs w:val="18"/>
                <w:u w:val="single"/>
                <w:lang w:eastAsia="en-GB"/>
              </w:rPr>
            </w:pPr>
            <w:hyperlink r:id="rId923" w:history="1">
              <w:r w:rsidR="007D3634" w:rsidRPr="007D3634">
                <w:rPr>
                  <w:rFonts w:ascii="Calibri" w:hAnsi="Calibri" w:cs="Calibri"/>
                  <w:color w:val="0563C1"/>
                  <w:sz w:val="16"/>
                  <w:szCs w:val="18"/>
                  <w:u w:val="single"/>
                  <w:lang w:eastAsia="en-GB"/>
                </w:rPr>
                <w:t>SP-230180</w:t>
              </w:r>
            </w:hyperlink>
          </w:p>
        </w:tc>
        <w:tc>
          <w:tcPr>
            <w:tcW w:w="2268" w:type="dxa"/>
            <w:shd w:val="clear" w:color="auto" w:fill="auto"/>
            <w:tcMar>
              <w:left w:w="28" w:type="dxa"/>
              <w:right w:w="28" w:type="dxa"/>
            </w:tcMar>
            <w:hideMark/>
          </w:tcPr>
          <w:p w14:paraId="5109F31D" w14:textId="77777777" w:rsidR="00EB60B4" w:rsidRPr="00EF7FBB" w:rsidRDefault="00EB60B4" w:rsidP="00202A7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Xu Ruiyue, Huawei </w:t>
            </w:r>
          </w:p>
        </w:tc>
      </w:tr>
      <w:tr w:rsidR="00EB60B4" w:rsidRPr="00EF7FBB" w14:paraId="35E08A86" w14:textId="77777777" w:rsidTr="00202A7B">
        <w:trPr>
          <w:trHeight w:val="255"/>
        </w:trPr>
        <w:tc>
          <w:tcPr>
            <w:tcW w:w="757" w:type="dxa"/>
            <w:shd w:val="clear" w:color="auto" w:fill="auto"/>
            <w:tcMar>
              <w:left w:w="28" w:type="dxa"/>
              <w:right w:w="28" w:type="dxa"/>
            </w:tcMar>
            <w:hideMark/>
          </w:tcPr>
          <w:p w14:paraId="425C5C4D" w14:textId="77777777" w:rsidR="00EB60B4" w:rsidRPr="00EF7FBB" w:rsidRDefault="00EB60B4" w:rsidP="00202A7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910023</w:t>
            </w:r>
          </w:p>
        </w:tc>
        <w:tc>
          <w:tcPr>
            <w:tcW w:w="3969" w:type="dxa"/>
            <w:shd w:val="clear" w:color="auto" w:fill="auto"/>
            <w:tcMar>
              <w:left w:w="28" w:type="dxa"/>
              <w:right w:w="28" w:type="dxa"/>
            </w:tcMar>
            <w:hideMark/>
          </w:tcPr>
          <w:p w14:paraId="6C4DBF1A" w14:textId="77777777" w:rsidR="00EB60B4" w:rsidRPr="00EF7FBB" w:rsidRDefault="00EB60B4" w:rsidP="00202A7B">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enhanced security for network slicing Phase 2 </w:t>
            </w:r>
          </w:p>
        </w:tc>
        <w:tc>
          <w:tcPr>
            <w:tcW w:w="1701" w:type="dxa"/>
            <w:shd w:val="clear" w:color="auto" w:fill="auto"/>
            <w:tcMar>
              <w:left w:w="28" w:type="dxa"/>
              <w:right w:w="28" w:type="dxa"/>
            </w:tcMar>
            <w:hideMark/>
          </w:tcPr>
          <w:p w14:paraId="7DA92D12" w14:textId="787D77CA" w:rsidR="00EB60B4" w:rsidRPr="00EF7FBB" w:rsidRDefault="00EB60B4" w:rsidP="00202A7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FS_eNS2_SEC</w:t>
            </w:r>
          </w:p>
        </w:tc>
        <w:tc>
          <w:tcPr>
            <w:tcW w:w="397" w:type="dxa"/>
            <w:shd w:val="clear" w:color="auto" w:fill="auto"/>
            <w:tcMar>
              <w:left w:w="28" w:type="dxa"/>
              <w:right w:w="28" w:type="dxa"/>
            </w:tcMar>
            <w:hideMark/>
          </w:tcPr>
          <w:p w14:paraId="5E3309A4" w14:textId="77777777" w:rsidR="00EB60B4" w:rsidRPr="00EF7FBB" w:rsidRDefault="00EB60B4" w:rsidP="00202A7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50" w:type="dxa"/>
            <w:shd w:val="clear" w:color="auto" w:fill="auto"/>
            <w:tcMar>
              <w:left w:w="28" w:type="dxa"/>
              <w:right w:w="28" w:type="dxa"/>
            </w:tcMar>
            <w:hideMark/>
          </w:tcPr>
          <w:p w14:paraId="6705CD64" w14:textId="7E829E6E" w:rsidR="00EB60B4" w:rsidRPr="00EF7FBB" w:rsidRDefault="003C763E" w:rsidP="00202A7B">
            <w:pPr>
              <w:overflowPunct/>
              <w:autoSpaceDE/>
              <w:autoSpaceDN/>
              <w:adjustRightInd/>
              <w:spacing w:after="0"/>
              <w:textAlignment w:val="auto"/>
              <w:rPr>
                <w:rFonts w:ascii="Calibri" w:hAnsi="Calibri" w:cs="Calibri"/>
                <w:color w:val="0563C1"/>
                <w:sz w:val="18"/>
                <w:szCs w:val="18"/>
                <w:u w:val="single"/>
                <w:lang w:eastAsia="en-GB"/>
              </w:rPr>
            </w:pPr>
            <w:hyperlink r:id="rId924" w:history="1">
              <w:r w:rsidR="007D3634" w:rsidRPr="007D3634">
                <w:rPr>
                  <w:rFonts w:ascii="Calibri" w:hAnsi="Calibri" w:cs="Calibri"/>
                  <w:color w:val="0563C1"/>
                  <w:sz w:val="16"/>
                  <w:szCs w:val="18"/>
                  <w:u w:val="single"/>
                  <w:lang w:eastAsia="en-GB"/>
                </w:rPr>
                <w:t>SP-210106</w:t>
              </w:r>
            </w:hyperlink>
          </w:p>
        </w:tc>
        <w:tc>
          <w:tcPr>
            <w:tcW w:w="2268" w:type="dxa"/>
            <w:shd w:val="clear" w:color="auto" w:fill="auto"/>
            <w:tcMar>
              <w:left w:w="28" w:type="dxa"/>
              <w:right w:w="28" w:type="dxa"/>
            </w:tcMar>
            <w:hideMark/>
          </w:tcPr>
          <w:p w14:paraId="64A555FC" w14:textId="77777777" w:rsidR="00EB60B4" w:rsidRPr="00EF7FBB" w:rsidRDefault="00EB60B4" w:rsidP="00202A7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Zander Lei, Huawei </w:t>
            </w:r>
          </w:p>
        </w:tc>
      </w:tr>
      <w:tr w:rsidR="00EB60B4" w:rsidRPr="00EF7FBB" w14:paraId="0D4AB479" w14:textId="77777777" w:rsidTr="00202A7B">
        <w:trPr>
          <w:trHeight w:val="255"/>
        </w:trPr>
        <w:tc>
          <w:tcPr>
            <w:tcW w:w="757" w:type="dxa"/>
            <w:shd w:val="clear" w:color="auto" w:fill="auto"/>
            <w:tcMar>
              <w:left w:w="28" w:type="dxa"/>
              <w:right w:w="28" w:type="dxa"/>
            </w:tcMar>
            <w:hideMark/>
          </w:tcPr>
          <w:p w14:paraId="022F18B1" w14:textId="77777777" w:rsidR="00EB60B4" w:rsidRPr="00EF7FBB" w:rsidRDefault="00EB60B4" w:rsidP="00202A7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960048</w:t>
            </w:r>
          </w:p>
        </w:tc>
        <w:tc>
          <w:tcPr>
            <w:tcW w:w="3969" w:type="dxa"/>
            <w:shd w:val="clear" w:color="auto" w:fill="auto"/>
            <w:tcMar>
              <w:left w:w="28" w:type="dxa"/>
              <w:right w:w="28" w:type="dxa"/>
            </w:tcMar>
            <w:hideMark/>
          </w:tcPr>
          <w:p w14:paraId="63D2E1E4" w14:textId="77777777" w:rsidR="00EB60B4" w:rsidRPr="00EF7FBB" w:rsidRDefault="00EB60B4" w:rsidP="00202A7B">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Study on Media Streaming aspects of Network Slicing Phase 2</w:t>
            </w:r>
          </w:p>
        </w:tc>
        <w:tc>
          <w:tcPr>
            <w:tcW w:w="1701" w:type="dxa"/>
            <w:shd w:val="clear" w:color="auto" w:fill="auto"/>
            <w:tcMar>
              <w:left w:w="28" w:type="dxa"/>
              <w:right w:w="28" w:type="dxa"/>
            </w:tcMar>
            <w:hideMark/>
          </w:tcPr>
          <w:p w14:paraId="2C30CC63" w14:textId="161738BD" w:rsidR="00EB60B4" w:rsidRPr="00EF7FBB" w:rsidRDefault="00EB60B4" w:rsidP="00202A7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FS_MS_NS_Ph2</w:t>
            </w:r>
          </w:p>
        </w:tc>
        <w:tc>
          <w:tcPr>
            <w:tcW w:w="397" w:type="dxa"/>
            <w:shd w:val="clear" w:color="auto" w:fill="auto"/>
            <w:tcMar>
              <w:left w:w="28" w:type="dxa"/>
              <w:right w:w="28" w:type="dxa"/>
            </w:tcMar>
            <w:hideMark/>
          </w:tcPr>
          <w:p w14:paraId="671DB34D" w14:textId="77777777" w:rsidR="00EB60B4" w:rsidRPr="00EF7FBB" w:rsidRDefault="00EB60B4" w:rsidP="00202A7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S4</w:t>
            </w:r>
          </w:p>
        </w:tc>
        <w:tc>
          <w:tcPr>
            <w:tcW w:w="850" w:type="dxa"/>
            <w:shd w:val="clear" w:color="auto" w:fill="auto"/>
            <w:tcMar>
              <w:left w:w="28" w:type="dxa"/>
              <w:right w:w="28" w:type="dxa"/>
            </w:tcMar>
            <w:hideMark/>
          </w:tcPr>
          <w:p w14:paraId="797479CB" w14:textId="7B28AE35" w:rsidR="00EB60B4" w:rsidRPr="00EF7FBB" w:rsidRDefault="003C763E" w:rsidP="00202A7B">
            <w:pPr>
              <w:overflowPunct/>
              <w:autoSpaceDE/>
              <w:autoSpaceDN/>
              <w:adjustRightInd/>
              <w:spacing w:after="0"/>
              <w:textAlignment w:val="auto"/>
              <w:rPr>
                <w:rFonts w:ascii="Calibri" w:hAnsi="Calibri" w:cs="Calibri"/>
                <w:color w:val="0563C1"/>
                <w:sz w:val="18"/>
                <w:szCs w:val="18"/>
                <w:u w:val="single"/>
                <w:lang w:eastAsia="en-GB"/>
              </w:rPr>
            </w:pPr>
            <w:hyperlink r:id="rId925" w:history="1">
              <w:r w:rsidR="007D3634" w:rsidRPr="007D3634">
                <w:rPr>
                  <w:rFonts w:ascii="Calibri" w:hAnsi="Calibri" w:cs="Calibri"/>
                  <w:color w:val="0563C1"/>
                  <w:sz w:val="16"/>
                  <w:szCs w:val="18"/>
                  <w:u w:val="single"/>
                  <w:lang w:eastAsia="en-GB"/>
                </w:rPr>
                <w:t>SP-220675</w:t>
              </w:r>
            </w:hyperlink>
          </w:p>
        </w:tc>
        <w:tc>
          <w:tcPr>
            <w:tcW w:w="2268" w:type="dxa"/>
            <w:shd w:val="clear" w:color="auto" w:fill="auto"/>
            <w:tcMar>
              <w:left w:w="28" w:type="dxa"/>
              <w:right w:w="28" w:type="dxa"/>
            </w:tcMar>
            <w:hideMark/>
          </w:tcPr>
          <w:p w14:paraId="04716560" w14:textId="77777777" w:rsidR="00EB60B4" w:rsidRPr="00EF7FBB" w:rsidRDefault="00EB60B4" w:rsidP="00202A7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Prakash Kolan, samsung </w:t>
            </w:r>
          </w:p>
        </w:tc>
      </w:tr>
    </w:tbl>
    <w:p w14:paraId="05FA39F6" w14:textId="77777777" w:rsidR="00EB60B4" w:rsidRDefault="00EB60B4" w:rsidP="00EB60B4">
      <w:pPr>
        <w:rPr>
          <w:lang w:eastAsia="en-GB"/>
        </w:rPr>
      </w:pPr>
      <w:r w:rsidRPr="00016B51">
        <w:rPr>
          <w:lang w:eastAsia="en-GB"/>
        </w:rPr>
        <w:t xml:space="preserve">Summary based on the input provided </w:t>
      </w:r>
      <w:r>
        <w:rPr>
          <w:lang w:eastAsia="en-GB"/>
        </w:rPr>
        <w:t xml:space="preserve">by </w:t>
      </w:r>
      <w:r w:rsidRPr="006455F2">
        <w:rPr>
          <w:lang w:eastAsia="en-GB"/>
        </w:rPr>
        <w:t>Huawei</w:t>
      </w:r>
      <w:r>
        <w:rPr>
          <w:lang w:eastAsia="en-GB"/>
        </w:rPr>
        <w:t xml:space="preserve"> in </w:t>
      </w:r>
      <w:r w:rsidRPr="006455F2">
        <w:rPr>
          <w:lang w:eastAsia="en-GB"/>
        </w:rPr>
        <w:t>SP-231592</w:t>
      </w:r>
      <w:r w:rsidRPr="00016B51">
        <w:rPr>
          <w:lang w:eastAsia="en-GB"/>
        </w:rPr>
        <w:t>.</w:t>
      </w:r>
    </w:p>
    <w:p w14:paraId="6B8E4817" w14:textId="77777777" w:rsidR="00EB60B4" w:rsidRDefault="00EB60B4" w:rsidP="00EB60B4">
      <w:pPr>
        <w:rPr>
          <w:lang w:eastAsia="en-GB"/>
        </w:rPr>
      </w:pPr>
      <w:r>
        <w:rPr>
          <w:lang w:eastAsia="en-GB"/>
        </w:rPr>
        <w:t>This work item was the continuation of Intent driven Management Service for Mobile Network work items from Release 17. It focused on following main topics:</w:t>
      </w:r>
    </w:p>
    <w:p w14:paraId="4C707D43" w14:textId="77777777" w:rsidR="00EB60B4" w:rsidRDefault="00EB60B4" w:rsidP="00EB60B4">
      <w:pPr>
        <w:rPr>
          <w:lang w:eastAsia="en-GB"/>
        </w:rPr>
      </w:pPr>
      <w:r>
        <w:rPr>
          <w:lang w:eastAsia="en-GB"/>
        </w:rPr>
        <w:t xml:space="preserve">- Requirements and solutions for new scenarios for intent driven management for 3gpp network and services. </w:t>
      </w:r>
    </w:p>
    <w:p w14:paraId="12824431" w14:textId="77777777" w:rsidR="00EB60B4" w:rsidRDefault="00EB60B4" w:rsidP="00EB60B4">
      <w:pPr>
        <w:rPr>
          <w:lang w:eastAsia="en-GB"/>
        </w:rPr>
      </w:pPr>
      <w:r>
        <w:rPr>
          <w:lang w:eastAsia="en-GB"/>
        </w:rPr>
        <w:t>- New capabilities and solutions for intent driven management.</w:t>
      </w:r>
    </w:p>
    <w:p w14:paraId="2A7EBEE7" w14:textId="77777777" w:rsidR="00EB60B4" w:rsidRDefault="00EB60B4" w:rsidP="00EB60B4">
      <w:pPr>
        <w:rPr>
          <w:lang w:eastAsia="en-GB"/>
        </w:rPr>
      </w:pPr>
      <w:r>
        <w:rPr>
          <w:lang w:eastAsia="en-GB"/>
        </w:rPr>
        <w:t>5G advanced networks bring more operational complexities due to the large number of devices and diversity of services. Network automation/intelligence is one of the important topics for 5G advanced networks, which aims to reduce the operating expenditure (OPEX) and improve the service experience to enable various vertical industries (e.g. autonomous vehicle, smart city) through a variety of intelligence and automation mechanisms. As technologies are evolving and the level of complexity explodes, the need for abstraction of the operational requirements, as supported by intents, becomes more apparent.</w:t>
      </w:r>
    </w:p>
    <w:p w14:paraId="5B6E791C" w14:textId="77777777" w:rsidR="00EB60B4" w:rsidRDefault="00EB60B4" w:rsidP="00EB60B4">
      <w:pPr>
        <w:rPr>
          <w:lang w:eastAsia="en-GB"/>
        </w:rPr>
      </w:pPr>
      <w:r>
        <w:rPr>
          <w:lang w:eastAsia="en-GB"/>
        </w:rPr>
        <w:t>An intent is an expression of the desired state of a system used to describe an intended network or service. Intents do not define specific network or service configuration, nor do they prescribe management tasks to be performed by a system. Intents allow customers to request networks and services without detailed knowledge of how they will be provided. Inherently, this assumes that the system can learn the behaviour of networks and services and use intelligence and automation mechanisms to fulfil the requests expressed via intents. This not only relieves the consumer of the burden of knowing implementation details but also provides flexibility allowing the producer to explore alternative options to find optimal solutions.</w:t>
      </w:r>
    </w:p>
    <w:p w14:paraId="3829152B" w14:textId="77777777" w:rsidR="00EB60B4" w:rsidRDefault="00EB60B4" w:rsidP="00EB60B4">
      <w:pPr>
        <w:rPr>
          <w:lang w:eastAsia="en-GB"/>
        </w:rPr>
      </w:pPr>
      <w:r>
        <w:rPr>
          <w:lang w:eastAsia="en-GB"/>
        </w:rPr>
        <w:t xml:space="preserve">Based on the intent driven management solution defined in R17, This WI further specifies the new use case and management capability for intent driven management for mobile network. </w:t>
      </w:r>
    </w:p>
    <w:p w14:paraId="1B1DDEFA" w14:textId="77777777" w:rsidR="00EB60B4" w:rsidRDefault="00EB60B4" w:rsidP="00EB60B4">
      <w:pPr>
        <w:rPr>
          <w:lang w:eastAsia="en-GB"/>
        </w:rPr>
      </w:pPr>
      <w:r>
        <w:rPr>
          <w:lang w:eastAsia="en-GB"/>
        </w:rPr>
        <w:t>Following content is added in TS 28.312 [1].</w:t>
      </w:r>
    </w:p>
    <w:p w14:paraId="63FFD3D1" w14:textId="3D251509" w:rsidR="00EB60B4" w:rsidRDefault="00EB60B4" w:rsidP="00A95050">
      <w:pPr>
        <w:spacing w:after="0"/>
        <w:rPr>
          <w:lang w:eastAsia="en-GB"/>
        </w:rPr>
      </w:pPr>
      <w:r>
        <w:rPr>
          <w:lang w:eastAsia="en-GB"/>
        </w:rPr>
        <w:t>1.New use cases and corresponding requirements for intent driven management, including</w:t>
      </w:r>
      <w:r w:rsidR="00A95050">
        <w:rPr>
          <w:lang w:eastAsia="en-GB"/>
        </w:rPr>
        <w:t xml:space="preserve"> </w:t>
      </w:r>
      <w:r w:rsidR="00A95050" w:rsidRPr="00A95050">
        <w:rPr>
          <w:lang w:eastAsia="en-GB"/>
        </w:rPr>
        <w:t>Intent containing an expectation</w:t>
      </w:r>
      <w:r w:rsidR="00A95050">
        <w:rPr>
          <w:lang w:eastAsia="en-GB"/>
        </w:rPr>
        <w:t xml:space="preserve">: </w:t>
      </w:r>
      <w:r>
        <w:rPr>
          <w:lang w:eastAsia="en-GB"/>
        </w:rPr>
        <w:t xml:space="preserve"> </w:t>
      </w:r>
    </w:p>
    <w:p w14:paraId="686DDF33" w14:textId="0460864F" w:rsidR="00EB60B4" w:rsidRDefault="00EB60B4" w:rsidP="00A95050">
      <w:pPr>
        <w:spacing w:after="0"/>
        <w:ind w:left="284"/>
        <w:rPr>
          <w:lang w:eastAsia="en-GB"/>
        </w:rPr>
      </w:pPr>
      <w:r>
        <w:rPr>
          <w:lang w:eastAsia="en-GB"/>
        </w:rPr>
        <w:t xml:space="preserve">- </w:t>
      </w:r>
      <w:r w:rsidR="00A95050">
        <w:rPr>
          <w:lang w:eastAsia="en-GB"/>
        </w:rPr>
        <w:t>for d</w:t>
      </w:r>
      <w:r>
        <w:rPr>
          <w:lang w:eastAsia="en-GB"/>
        </w:rPr>
        <w:t xml:space="preserve">elivering a radio service; </w:t>
      </w:r>
    </w:p>
    <w:p w14:paraId="5A18A568" w14:textId="7CF2726D" w:rsidR="00EB60B4" w:rsidRDefault="00EB60B4" w:rsidP="00A95050">
      <w:pPr>
        <w:spacing w:after="0"/>
        <w:ind w:left="284"/>
        <w:rPr>
          <w:lang w:eastAsia="en-GB"/>
        </w:rPr>
      </w:pPr>
      <w:r>
        <w:rPr>
          <w:lang w:eastAsia="en-GB"/>
        </w:rPr>
        <w:t>- on radio capacity performance to be assured;</w:t>
      </w:r>
    </w:p>
    <w:p w14:paraId="7E8E669C" w14:textId="59608565" w:rsidR="00EB60B4" w:rsidRDefault="00EB60B4" w:rsidP="00A95050">
      <w:pPr>
        <w:spacing w:after="0"/>
        <w:ind w:left="284"/>
        <w:rPr>
          <w:lang w:eastAsia="en-GB"/>
        </w:rPr>
      </w:pPr>
      <w:r>
        <w:rPr>
          <w:lang w:eastAsia="en-GB"/>
        </w:rPr>
        <w:t>- for RAN energy saving;</w:t>
      </w:r>
    </w:p>
    <w:p w14:paraId="38037B17" w14:textId="0EB15DC2" w:rsidR="00EB60B4" w:rsidRDefault="00EB60B4" w:rsidP="00A95050">
      <w:pPr>
        <w:spacing w:after="0"/>
        <w:ind w:left="284"/>
        <w:rPr>
          <w:lang w:eastAsia="en-GB"/>
        </w:rPr>
      </w:pPr>
      <w:r>
        <w:rPr>
          <w:lang w:eastAsia="en-GB"/>
        </w:rPr>
        <w:t>- for 5GC network</w:t>
      </w:r>
    </w:p>
    <w:p w14:paraId="7895E41D" w14:textId="0D23BCDD" w:rsidR="00EB60B4" w:rsidRDefault="00EB60B4" w:rsidP="00A95050">
      <w:pPr>
        <w:spacing w:after="0"/>
        <w:ind w:left="284"/>
        <w:rPr>
          <w:lang w:eastAsia="en-GB"/>
        </w:rPr>
      </w:pPr>
      <w:r>
        <w:rPr>
          <w:lang w:eastAsia="en-GB"/>
        </w:rPr>
        <w:t xml:space="preserve">- </w:t>
      </w:r>
      <w:r w:rsidR="00A95050">
        <w:rPr>
          <w:lang w:eastAsia="en-GB"/>
        </w:rPr>
        <w:t xml:space="preserve">for </w:t>
      </w:r>
      <w:r>
        <w:rPr>
          <w:lang w:eastAsia="en-GB"/>
        </w:rPr>
        <w:t>end-to-end network optimization</w:t>
      </w:r>
    </w:p>
    <w:p w14:paraId="7436768D" w14:textId="77777777" w:rsidR="00A95050" w:rsidRDefault="00A95050" w:rsidP="00A95050">
      <w:pPr>
        <w:spacing w:after="0"/>
        <w:rPr>
          <w:lang w:eastAsia="en-GB"/>
        </w:rPr>
      </w:pPr>
    </w:p>
    <w:p w14:paraId="295D26AC" w14:textId="77777777" w:rsidR="00EB60B4" w:rsidRDefault="00EB60B4" w:rsidP="00A95050">
      <w:pPr>
        <w:spacing w:after="0"/>
        <w:rPr>
          <w:lang w:eastAsia="en-GB"/>
        </w:rPr>
      </w:pPr>
      <w:r>
        <w:rPr>
          <w:lang w:eastAsia="en-GB"/>
        </w:rPr>
        <w:t xml:space="preserve">2.New generic capabilities for intent driven management, including </w:t>
      </w:r>
    </w:p>
    <w:p w14:paraId="75A14AF4" w14:textId="77777777" w:rsidR="00EB60B4" w:rsidRDefault="00EB60B4" w:rsidP="00A95050">
      <w:pPr>
        <w:spacing w:after="0"/>
        <w:ind w:left="284"/>
        <w:rPr>
          <w:lang w:eastAsia="en-GB"/>
        </w:rPr>
      </w:pPr>
      <w:r>
        <w:rPr>
          <w:lang w:eastAsia="en-GB"/>
        </w:rPr>
        <w:t>- Intent handling capability obtaining, enabling an MnS consumer to obtain intent handling capabilities.</w:t>
      </w:r>
    </w:p>
    <w:p w14:paraId="47C574DE" w14:textId="77777777" w:rsidR="00EB60B4" w:rsidRDefault="00EB60B4" w:rsidP="00A95050">
      <w:pPr>
        <w:spacing w:after="0"/>
        <w:ind w:left="284"/>
        <w:rPr>
          <w:lang w:eastAsia="en-GB"/>
        </w:rPr>
      </w:pPr>
      <w:r>
        <w:rPr>
          <w:lang w:eastAsia="en-GB"/>
        </w:rPr>
        <w:t>- Intent report, enabling an MnS consumer to obtain intent report information with intent fulfilment information (including fulfilment status and achieved values for targets), intent fulfilment feasibility check information and intent conflict information.</w:t>
      </w:r>
    </w:p>
    <w:p w14:paraId="7D2136CC" w14:textId="77777777" w:rsidR="00EB60B4" w:rsidRDefault="00EB60B4" w:rsidP="00A95050">
      <w:pPr>
        <w:spacing w:after="0"/>
        <w:ind w:left="284"/>
        <w:rPr>
          <w:lang w:eastAsia="en-GB"/>
        </w:rPr>
      </w:pPr>
      <w:r>
        <w:rPr>
          <w:lang w:eastAsia="en-GB"/>
        </w:rPr>
        <w:t xml:space="preserve">- Intent-related conflicts, including detecting and resolve intent-related conflicts. </w:t>
      </w:r>
    </w:p>
    <w:p w14:paraId="4A1E6EED" w14:textId="77777777" w:rsidR="00A95050" w:rsidRDefault="00A95050" w:rsidP="00A95050">
      <w:pPr>
        <w:spacing w:after="0"/>
        <w:rPr>
          <w:lang w:eastAsia="en-GB"/>
        </w:rPr>
      </w:pPr>
    </w:p>
    <w:p w14:paraId="7E401B41" w14:textId="77777777" w:rsidR="00EB60B4" w:rsidRDefault="00EB60B4" w:rsidP="00A95050">
      <w:pPr>
        <w:spacing w:after="0"/>
        <w:rPr>
          <w:lang w:eastAsia="en-GB"/>
        </w:rPr>
      </w:pPr>
      <w:r>
        <w:rPr>
          <w:lang w:eastAsia="en-GB"/>
        </w:rPr>
        <w:t>3.Provide Stage 2 solution to support above use case and generic capabilities, including:</w:t>
      </w:r>
    </w:p>
    <w:p w14:paraId="7C628339" w14:textId="77777777" w:rsidR="00EB60B4" w:rsidRDefault="00EB60B4" w:rsidP="00A95050">
      <w:pPr>
        <w:spacing w:after="0"/>
        <w:ind w:left="284"/>
        <w:rPr>
          <w:lang w:eastAsia="en-GB"/>
        </w:rPr>
      </w:pPr>
      <w:r>
        <w:rPr>
          <w:lang w:eastAsia="en-GB"/>
        </w:rPr>
        <w:t>-Introduce IntentHandlingFunction object to model the intent handling capabilities.</w:t>
      </w:r>
    </w:p>
    <w:p w14:paraId="6A511039" w14:textId="77777777" w:rsidR="00EB60B4" w:rsidRDefault="00EB60B4" w:rsidP="00A95050">
      <w:pPr>
        <w:spacing w:after="0"/>
        <w:ind w:left="284"/>
        <w:rPr>
          <w:lang w:eastAsia="en-GB"/>
        </w:rPr>
      </w:pPr>
      <w:r>
        <w:rPr>
          <w:lang w:eastAsia="en-GB"/>
        </w:rPr>
        <w:t>-Introduce IntentReport object to model the intent report information (including intent fulfilment information, intent fulfilment feasibility check information and intent conflict information).</w:t>
      </w:r>
    </w:p>
    <w:p w14:paraId="42E857EA" w14:textId="77777777" w:rsidR="00EB60B4" w:rsidRDefault="00EB60B4" w:rsidP="00A95050">
      <w:pPr>
        <w:spacing w:after="0"/>
        <w:ind w:left="284"/>
        <w:rPr>
          <w:lang w:eastAsia="en-GB"/>
        </w:rPr>
      </w:pPr>
      <w:r>
        <w:rPr>
          <w:lang w:eastAsia="en-GB"/>
        </w:rPr>
        <w:t>-Enhance the RadioNetworkExpectation to including radio network capacity related targets and RAN energy saving related targets to support use cases of intent containing an expectation on radio capacity performance to be assured and intent containing an expectation for RAN energy saving.</w:t>
      </w:r>
    </w:p>
    <w:p w14:paraId="6681737D" w14:textId="77777777" w:rsidR="00EB60B4" w:rsidRDefault="00EB60B4" w:rsidP="00A95050">
      <w:pPr>
        <w:spacing w:after="0"/>
        <w:ind w:left="284"/>
        <w:rPr>
          <w:lang w:eastAsia="en-GB"/>
        </w:rPr>
      </w:pPr>
      <w:r>
        <w:rPr>
          <w:lang w:eastAsia="en-GB"/>
        </w:rPr>
        <w:t>-Introduce the new RadioServiceExpectation to support use case of intent containing an expectation for delivering a radio service.</w:t>
      </w:r>
    </w:p>
    <w:p w14:paraId="0F386731" w14:textId="77777777" w:rsidR="00EB60B4" w:rsidRDefault="00EB60B4" w:rsidP="00A95050">
      <w:pPr>
        <w:spacing w:after="0"/>
        <w:ind w:left="284"/>
        <w:rPr>
          <w:lang w:eastAsia="en-GB"/>
        </w:rPr>
      </w:pPr>
      <w:r>
        <w:rPr>
          <w:lang w:eastAsia="en-GB"/>
        </w:rPr>
        <w:t>-Introduce the new 5GCNetworkExpectation to support use case of intent containing an expectation for 5GC network.</w:t>
      </w:r>
    </w:p>
    <w:p w14:paraId="01DB820B" w14:textId="77777777" w:rsidR="00EB60B4" w:rsidRDefault="00EB60B4" w:rsidP="00A95050">
      <w:pPr>
        <w:spacing w:after="0"/>
        <w:ind w:left="284"/>
        <w:rPr>
          <w:lang w:eastAsia="en-GB"/>
        </w:rPr>
      </w:pPr>
      <w:r>
        <w:rPr>
          <w:lang w:eastAsia="en-GB"/>
        </w:rPr>
        <w:t>-Introduce the new End-to-endNetworkResourceOptimizationExpectation to support use case of -Intent containing an expectation for end-to-end network optimization.</w:t>
      </w:r>
    </w:p>
    <w:p w14:paraId="23438230" w14:textId="77777777" w:rsidR="00A95050" w:rsidRDefault="00A95050" w:rsidP="00A95050">
      <w:pPr>
        <w:spacing w:after="0"/>
        <w:rPr>
          <w:lang w:eastAsia="en-GB"/>
        </w:rPr>
      </w:pPr>
    </w:p>
    <w:p w14:paraId="5D189F29" w14:textId="77777777" w:rsidR="00EB60B4" w:rsidRDefault="00EB60B4" w:rsidP="00A95050">
      <w:pPr>
        <w:spacing w:after="0"/>
        <w:rPr>
          <w:lang w:eastAsia="en-GB"/>
        </w:rPr>
      </w:pPr>
      <w:r>
        <w:rPr>
          <w:lang w:eastAsia="en-GB"/>
        </w:rPr>
        <w:t>4. Provide Stage3 OpenAPI solution set and YAML document examples for the enhancement of intent driven management service definition.</w:t>
      </w:r>
    </w:p>
    <w:p w14:paraId="149EC676" w14:textId="77777777" w:rsidR="00EB60B4" w:rsidRPr="00016B51" w:rsidRDefault="00EB60B4" w:rsidP="00EB60B4">
      <w:pPr>
        <w:rPr>
          <w:b/>
        </w:rPr>
      </w:pPr>
      <w:r w:rsidRPr="00016B51">
        <w:rPr>
          <w:b/>
        </w:rPr>
        <w:t>References</w:t>
      </w:r>
    </w:p>
    <w:p w14:paraId="2A3049D3" w14:textId="77777777" w:rsidR="00EB60B4" w:rsidRDefault="00EB60B4" w:rsidP="00EB60B4">
      <w:pPr>
        <w:pStyle w:val="EW"/>
      </w:pPr>
      <w:r w:rsidRPr="00016B51">
        <w:t>[1]</w:t>
      </w:r>
      <w:r w:rsidRPr="00C00FF3">
        <w:tab/>
      </w:r>
      <w:r w:rsidRPr="0012483A">
        <w:t>TS 28.312: "Intent driven management services for mobile networks"</w:t>
      </w:r>
    </w:p>
    <w:p w14:paraId="198CFCE5" w14:textId="1A230E0C" w:rsidR="00EB60B4" w:rsidRPr="00EF26C9" w:rsidRDefault="00EB60B4" w:rsidP="00EB60B4">
      <w:pPr>
        <w:pStyle w:val="EW"/>
        <w:rPr>
          <w:color w:val="FF0000"/>
        </w:rPr>
      </w:pPr>
      <w:r w:rsidRPr="00016B51">
        <w:t>[</w:t>
      </w:r>
      <w:r>
        <w:t>2</w:t>
      </w:r>
      <w:r w:rsidRPr="00016B51">
        <w:t>]</w:t>
      </w:r>
      <w:r w:rsidRPr="00C00FF3">
        <w:tab/>
      </w:r>
      <w:r w:rsidRPr="0012483A">
        <w:t xml:space="preserve">Related CRs: set "TSG Status = Approved" in: </w:t>
      </w:r>
      <w:hyperlink r:id="rId926" w:anchor="/" w:history="1">
        <w:r w:rsidRPr="0040466B">
          <w:rPr>
            <w:rStyle w:val="Hyperlink"/>
          </w:rPr>
          <w:t>https://portal.3gpp.org/ChangeRequests.aspx?q=1&amp;workitem=990030#/</w:t>
        </w:r>
      </w:hyperlink>
      <w:r>
        <w:t xml:space="preserve">   </w:t>
      </w:r>
    </w:p>
    <w:p w14:paraId="6FAB7D4B" w14:textId="50CE9D7B" w:rsidR="00EB60B4" w:rsidRPr="00EB60B4" w:rsidRDefault="00EB60B4" w:rsidP="00EB60B4">
      <w:pPr>
        <w:rPr>
          <w:lang w:eastAsia="en-GB"/>
        </w:rPr>
      </w:pPr>
      <w:r>
        <w:rPr>
          <w:lang w:eastAsia="en-GB"/>
        </w:rPr>
        <w:tab/>
      </w:r>
    </w:p>
    <w:p w14:paraId="38701D71" w14:textId="1F236629" w:rsidR="00EB60B4" w:rsidRDefault="0001487B" w:rsidP="00EB60B4">
      <w:pPr>
        <w:pStyle w:val="Heading2"/>
        <w:rPr>
          <w:lang w:eastAsia="en-GB"/>
        </w:rPr>
      </w:pPr>
      <w:bookmarkStart w:id="225" w:name="_Toc171519759"/>
      <w:r>
        <w:rPr>
          <w:lang w:eastAsia="en-GB"/>
        </w:rPr>
        <w:t>28.</w:t>
      </w:r>
      <w:r w:rsidR="00B50ECE">
        <w:rPr>
          <w:lang w:eastAsia="en-GB"/>
        </w:rPr>
        <w:t>3</w:t>
      </w:r>
      <w:r w:rsidR="00B50ECE">
        <w:rPr>
          <w:lang w:eastAsia="en-GB"/>
        </w:rPr>
        <w:tab/>
      </w:r>
      <w:r w:rsidR="00B50ECE" w:rsidRPr="00B50ECE">
        <w:rPr>
          <w:lang w:eastAsia="en-GB"/>
        </w:rPr>
        <w:t>Management of cloud-native Virtualized Network Functions</w:t>
      </w:r>
      <w:bookmarkEnd w:id="225"/>
      <w:r w:rsidR="00B50ECE" w:rsidRPr="00B50ECE">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1B1EFF" w:rsidRPr="001B1EFF" w14:paraId="59781732" w14:textId="77777777" w:rsidTr="001B1EFF">
        <w:trPr>
          <w:trHeight w:val="255"/>
        </w:trPr>
        <w:tc>
          <w:tcPr>
            <w:tcW w:w="757" w:type="dxa"/>
            <w:shd w:val="clear" w:color="auto" w:fill="auto"/>
            <w:tcMar>
              <w:left w:w="28" w:type="dxa"/>
              <w:right w:w="28" w:type="dxa"/>
            </w:tcMar>
          </w:tcPr>
          <w:p w14:paraId="0C0A8F76" w14:textId="77777777" w:rsidR="001B1EFF" w:rsidRPr="00EF7FBB" w:rsidRDefault="001B1EFF"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1000007</w:t>
            </w:r>
          </w:p>
        </w:tc>
        <w:tc>
          <w:tcPr>
            <w:tcW w:w="3969" w:type="dxa"/>
            <w:shd w:val="clear" w:color="auto" w:fill="auto"/>
            <w:tcMar>
              <w:left w:w="28" w:type="dxa"/>
              <w:right w:w="28" w:type="dxa"/>
            </w:tcMar>
          </w:tcPr>
          <w:p w14:paraId="0C2E5F3D" w14:textId="77777777" w:rsidR="001B1EFF" w:rsidRPr="00EF7FBB" w:rsidRDefault="001B1EFF" w:rsidP="00AD72F9">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Management of cloud-native Virtualized Network Functions </w:t>
            </w:r>
          </w:p>
        </w:tc>
        <w:tc>
          <w:tcPr>
            <w:tcW w:w="1701" w:type="dxa"/>
            <w:shd w:val="clear" w:color="auto" w:fill="auto"/>
            <w:tcMar>
              <w:left w:w="28" w:type="dxa"/>
              <w:right w:w="28" w:type="dxa"/>
            </w:tcMar>
          </w:tcPr>
          <w:p w14:paraId="6A085191" w14:textId="77777777" w:rsidR="001B1EFF" w:rsidRPr="00EF7FBB" w:rsidRDefault="001B1EFF"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MCVNF</w:t>
            </w:r>
          </w:p>
        </w:tc>
        <w:tc>
          <w:tcPr>
            <w:tcW w:w="397" w:type="dxa"/>
            <w:shd w:val="clear" w:color="auto" w:fill="auto"/>
            <w:tcMar>
              <w:left w:w="28" w:type="dxa"/>
              <w:right w:w="28" w:type="dxa"/>
            </w:tcMar>
          </w:tcPr>
          <w:p w14:paraId="5C2E2089" w14:textId="77777777" w:rsidR="001B1EFF" w:rsidRPr="00EF7FBB" w:rsidRDefault="001B1EFF"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tcPr>
          <w:p w14:paraId="70A30115" w14:textId="71E184FC" w:rsidR="001B1EFF" w:rsidRDefault="003C763E" w:rsidP="00AD72F9">
            <w:pPr>
              <w:overflowPunct/>
              <w:autoSpaceDE/>
              <w:autoSpaceDN/>
              <w:adjustRightInd/>
              <w:spacing w:after="0"/>
              <w:textAlignment w:val="auto"/>
            </w:pPr>
            <w:hyperlink r:id="rId927" w:history="1">
              <w:r w:rsidR="007D3634" w:rsidRPr="007D3634">
                <w:rPr>
                  <w:rFonts w:ascii="Calibri" w:hAnsi="Calibri" w:cs="Calibri"/>
                  <w:color w:val="0563C1"/>
                  <w:sz w:val="16"/>
                  <w:szCs w:val="18"/>
                  <w:u w:val="single"/>
                  <w:lang w:eastAsia="en-GB"/>
                </w:rPr>
                <w:t>SP-230764</w:t>
              </w:r>
            </w:hyperlink>
          </w:p>
        </w:tc>
        <w:tc>
          <w:tcPr>
            <w:tcW w:w="2268" w:type="dxa"/>
            <w:shd w:val="clear" w:color="auto" w:fill="auto"/>
            <w:tcMar>
              <w:left w:w="28" w:type="dxa"/>
              <w:right w:w="28" w:type="dxa"/>
            </w:tcMar>
          </w:tcPr>
          <w:p w14:paraId="386D7040" w14:textId="77777777" w:rsidR="001B1EFF" w:rsidRPr="00EF7FBB" w:rsidRDefault="001B1EFF" w:rsidP="00AD72F9">
            <w:pPr>
              <w:overflowPunct/>
              <w:autoSpaceDE/>
              <w:autoSpaceDN/>
              <w:adjustRightInd/>
              <w:spacing w:after="0"/>
              <w:textAlignment w:val="auto"/>
              <w:rPr>
                <w:rFonts w:ascii="Arial" w:hAnsi="Arial" w:cs="Arial"/>
                <w:b/>
                <w:bCs/>
                <w:color w:val="000000"/>
                <w:sz w:val="18"/>
                <w:szCs w:val="18"/>
                <w:lang w:val="de-DE" w:eastAsia="en-GB"/>
              </w:rPr>
            </w:pPr>
            <w:r w:rsidRPr="00EF7FBB">
              <w:rPr>
                <w:rFonts w:ascii="Arial" w:hAnsi="Arial" w:cs="Arial"/>
                <w:b/>
                <w:bCs/>
                <w:color w:val="000000"/>
                <w:sz w:val="18"/>
                <w:szCs w:val="18"/>
                <w:lang w:eastAsia="en-GB"/>
              </w:rPr>
              <w:t xml:space="preserve">China Mobile Guangjing Cao </w:t>
            </w:r>
          </w:p>
        </w:tc>
      </w:tr>
    </w:tbl>
    <w:p w14:paraId="10C8A930" w14:textId="0EB9165B" w:rsidR="001B1EFF" w:rsidRDefault="001B1EFF" w:rsidP="001B1EFF">
      <w:pPr>
        <w:rPr>
          <w:lang w:eastAsia="en-GB"/>
        </w:rPr>
      </w:pPr>
      <w:r w:rsidRPr="00016B51">
        <w:rPr>
          <w:lang w:eastAsia="en-GB"/>
        </w:rPr>
        <w:t xml:space="preserve">Summary based on the input provided </w:t>
      </w:r>
      <w:r>
        <w:rPr>
          <w:lang w:eastAsia="en-GB"/>
        </w:rPr>
        <w:t xml:space="preserve">by </w:t>
      </w:r>
      <w:r w:rsidRPr="001B1EFF">
        <w:rPr>
          <w:lang w:eastAsia="en-GB"/>
        </w:rPr>
        <w:t>China Mobile in SP-240283</w:t>
      </w:r>
      <w:r w:rsidRPr="00016B51">
        <w:rPr>
          <w:lang w:eastAsia="en-GB"/>
        </w:rPr>
        <w:t>.</w:t>
      </w:r>
    </w:p>
    <w:p w14:paraId="5FF8896C" w14:textId="77777777" w:rsidR="001B1EFF" w:rsidRDefault="001B1EFF" w:rsidP="001B1EFF">
      <w:pPr>
        <w:rPr>
          <w:lang w:eastAsia="en-GB"/>
        </w:rPr>
      </w:pPr>
      <w:r>
        <w:rPr>
          <w:lang w:eastAsia="en-GB"/>
        </w:rPr>
        <w:t xml:space="preserve">This work item added management enhancements to support the capability of cloud native VNF management in TS 28.526 [1], TS 28.531 [2] and TS 28.533[3]. </w:t>
      </w:r>
    </w:p>
    <w:p w14:paraId="56FD49BD" w14:textId="77777777" w:rsidR="001B1EFF" w:rsidRDefault="001B1EFF" w:rsidP="001B1EFF">
      <w:pPr>
        <w:rPr>
          <w:lang w:eastAsia="en-GB"/>
        </w:rPr>
      </w:pPr>
      <w:r>
        <w:rPr>
          <w:lang w:eastAsia="en-GB"/>
        </w:rPr>
        <w:t>This MCVNF work item has addressed the following issues:</w:t>
      </w:r>
    </w:p>
    <w:p w14:paraId="4E02C26F" w14:textId="77777777" w:rsidR="001B1EFF" w:rsidRDefault="001B1EFF" w:rsidP="001B1EFF">
      <w:pPr>
        <w:rPr>
          <w:lang w:eastAsia="en-GB"/>
        </w:rPr>
      </w:pPr>
      <w:r>
        <w:rPr>
          <w:lang w:eastAsia="en-GB"/>
        </w:rPr>
        <w:t>-   Enhance the descriptions on cloud native VNF management and related interactions with ETSI NFV-MANO which are important for containerized VNF LCM in TS 28.526 [1], TS 28.531 [2] and TS 28.533[3].</w:t>
      </w:r>
    </w:p>
    <w:p w14:paraId="5AE9EFF1" w14:textId="77777777" w:rsidR="001B1EFF" w:rsidRDefault="001B1EFF" w:rsidP="001B1EFF">
      <w:pPr>
        <w:rPr>
          <w:lang w:eastAsia="en-GB"/>
        </w:rPr>
      </w:pPr>
      <w:r>
        <w:rPr>
          <w:lang w:eastAsia="en-GB"/>
        </w:rPr>
        <w:t>-   Add clarification in the scope section of  TS 28.531[2]  to indicate that use cases and procedures for management of VNF are specified when ETSI NFV specifications are used, which can makes the its scope unambiguous.</w:t>
      </w:r>
    </w:p>
    <w:p w14:paraId="2CC580ED" w14:textId="0D41BFD5" w:rsidR="001B1EFF" w:rsidRDefault="001B1EFF" w:rsidP="001B1EFF">
      <w:pPr>
        <w:rPr>
          <w:lang w:eastAsia="en-GB"/>
        </w:rPr>
      </w:pPr>
      <w:r>
        <w:rPr>
          <w:lang w:eastAsia="en-GB"/>
        </w:rPr>
        <w:t>-   Remove some VNF Package procedures in TS 28.526 [1] which cannot be executed because ETSI does not support these processes.</w:t>
      </w:r>
    </w:p>
    <w:p w14:paraId="625581D7" w14:textId="77777777" w:rsidR="001B1EFF" w:rsidRDefault="001B1EFF" w:rsidP="001B1EFF">
      <w:pPr>
        <w:rPr>
          <w:b/>
        </w:rPr>
      </w:pPr>
      <w:r w:rsidRPr="00016B51">
        <w:rPr>
          <w:b/>
        </w:rPr>
        <w:t>References</w:t>
      </w:r>
    </w:p>
    <w:p w14:paraId="0562FC23" w14:textId="3336BA0D" w:rsidR="001B1EFF" w:rsidRPr="002943CA" w:rsidRDefault="001B1EFF" w:rsidP="001B1EFF">
      <w:pPr>
        <w:rPr>
          <w:color w:val="0000FF"/>
          <w:u w:val="single"/>
          <w:lang w:eastAsia="en-GB"/>
        </w:rPr>
      </w:pPr>
      <w:r>
        <w:t>List of related CRs:</w:t>
      </w:r>
      <w:r>
        <w:br/>
      </w:r>
      <w:r w:rsidRPr="001B1EFF">
        <w:rPr>
          <w:color w:val="0000FF"/>
          <w:u w:val="single"/>
          <w:lang w:eastAsia="en-GB"/>
        </w:rPr>
        <w:t>https://portal.3gpp.org/ChangeRequests.aspx?q=1&amp;workitem=1000007</w:t>
      </w:r>
    </w:p>
    <w:p w14:paraId="558BBA9C" w14:textId="0E24FF44" w:rsidR="001B1EFF" w:rsidRDefault="001B1EFF" w:rsidP="001B1EFF">
      <w:pPr>
        <w:pStyle w:val="EW"/>
      </w:pPr>
      <w:r>
        <w:t>[1]</w:t>
      </w:r>
      <w:r>
        <w:tab/>
        <w:t>TS 28.526:</w:t>
      </w:r>
      <w:r w:rsidR="002F76AC">
        <w:t xml:space="preserve"> “</w:t>
      </w:r>
      <w:r>
        <w:t>Telecommunication management; Life Cycle Management (LCM) for mobile networks that include virtualized network functions; Procedures.</w:t>
      </w:r>
      <w:r w:rsidR="002F76AC">
        <w:t>”</w:t>
      </w:r>
    </w:p>
    <w:p w14:paraId="6C82D68D" w14:textId="7094D6D6" w:rsidR="001B1EFF" w:rsidRDefault="001B1EFF" w:rsidP="001B1EFF">
      <w:pPr>
        <w:pStyle w:val="EW"/>
      </w:pPr>
      <w:r>
        <w:t>[2]</w:t>
      </w:r>
      <w:r>
        <w:tab/>
        <w:t>TS 28.531</w:t>
      </w:r>
      <w:r w:rsidR="002F76AC">
        <w:t>: “</w:t>
      </w:r>
      <w:r>
        <w:t>Management and orchestration; Provisioning.</w:t>
      </w:r>
      <w:r w:rsidR="002F76AC">
        <w:t>”</w:t>
      </w:r>
    </w:p>
    <w:p w14:paraId="3806434C" w14:textId="4AF44ACA" w:rsidR="001B1EFF" w:rsidRPr="00016B51" w:rsidRDefault="001B1EFF" w:rsidP="001B1EFF">
      <w:pPr>
        <w:pStyle w:val="EW"/>
      </w:pPr>
      <w:r>
        <w:t>[3]</w:t>
      </w:r>
      <w:r>
        <w:tab/>
        <w:t>TS 28.533</w:t>
      </w:r>
      <w:r w:rsidR="002F76AC">
        <w:t>: “</w:t>
      </w:r>
      <w:r>
        <w:t>Management and orchestration; Architecture framework.</w:t>
      </w:r>
      <w:r w:rsidR="002F76AC">
        <w:t>”</w:t>
      </w:r>
    </w:p>
    <w:p w14:paraId="4EA0E4BF" w14:textId="77777777" w:rsidR="001B1EFF" w:rsidRDefault="001B1EFF" w:rsidP="001B1EFF">
      <w:pPr>
        <w:rPr>
          <w:lang w:val="en-US" w:eastAsia="en-GB"/>
        </w:rPr>
      </w:pPr>
    </w:p>
    <w:p w14:paraId="78FECE41" w14:textId="6EFF5AF2" w:rsidR="002C246D" w:rsidRPr="00B50ECE" w:rsidRDefault="0001487B" w:rsidP="00B50ECE">
      <w:pPr>
        <w:pStyle w:val="Heading2"/>
        <w:rPr>
          <w:lang w:eastAsia="en-GB"/>
        </w:rPr>
      </w:pPr>
      <w:bookmarkStart w:id="226" w:name="_Toc171519760"/>
      <w:r>
        <w:rPr>
          <w:lang w:eastAsia="en-GB"/>
        </w:rPr>
        <w:t>28.</w:t>
      </w:r>
      <w:r w:rsidR="00B50ECE">
        <w:rPr>
          <w:lang w:eastAsia="en-GB"/>
        </w:rPr>
        <w:t>4</w:t>
      </w:r>
      <w:r w:rsidR="00B50ECE">
        <w:rPr>
          <w:lang w:eastAsia="en-GB"/>
        </w:rPr>
        <w:tab/>
      </w:r>
      <w:r w:rsidR="00B50ECE" w:rsidRPr="00B50ECE">
        <w:rPr>
          <w:lang w:eastAsia="en-GB"/>
        </w:rPr>
        <w:t>Management of Trace/MDT phase 2</w:t>
      </w:r>
      <w:bookmarkEnd w:id="226"/>
      <w:r w:rsidR="00B50ECE" w:rsidRPr="00B50ECE">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2C246D" w:rsidRPr="001B1EFF" w14:paraId="07AC5FB8" w14:textId="77777777" w:rsidTr="00AD72F9">
        <w:trPr>
          <w:trHeight w:val="255"/>
        </w:trPr>
        <w:tc>
          <w:tcPr>
            <w:tcW w:w="757" w:type="dxa"/>
            <w:shd w:val="clear" w:color="auto" w:fill="auto"/>
            <w:tcMar>
              <w:left w:w="28" w:type="dxa"/>
              <w:right w:w="28" w:type="dxa"/>
            </w:tcMar>
          </w:tcPr>
          <w:p w14:paraId="7141014B" w14:textId="77777777" w:rsidR="002C246D" w:rsidRPr="00EF7FBB" w:rsidRDefault="002C246D"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980029</w:t>
            </w:r>
          </w:p>
        </w:tc>
        <w:tc>
          <w:tcPr>
            <w:tcW w:w="3969" w:type="dxa"/>
            <w:shd w:val="clear" w:color="auto" w:fill="auto"/>
            <w:tcMar>
              <w:left w:w="28" w:type="dxa"/>
              <w:right w:w="28" w:type="dxa"/>
            </w:tcMar>
          </w:tcPr>
          <w:p w14:paraId="65DB9B58" w14:textId="77777777" w:rsidR="002C246D" w:rsidRPr="00EF7FBB" w:rsidRDefault="002C246D" w:rsidP="00AD72F9">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Management of Trace/MDT phase 2 </w:t>
            </w:r>
          </w:p>
        </w:tc>
        <w:tc>
          <w:tcPr>
            <w:tcW w:w="1701" w:type="dxa"/>
            <w:shd w:val="clear" w:color="auto" w:fill="auto"/>
            <w:tcMar>
              <w:left w:w="28" w:type="dxa"/>
              <w:right w:w="28" w:type="dxa"/>
            </w:tcMar>
          </w:tcPr>
          <w:p w14:paraId="34E37DF9" w14:textId="77777777" w:rsidR="002C246D" w:rsidRPr="00EF7FBB" w:rsidRDefault="002C246D"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5GMDT_Ph2</w:t>
            </w:r>
          </w:p>
        </w:tc>
        <w:tc>
          <w:tcPr>
            <w:tcW w:w="397" w:type="dxa"/>
            <w:shd w:val="clear" w:color="auto" w:fill="auto"/>
            <w:tcMar>
              <w:left w:w="28" w:type="dxa"/>
              <w:right w:w="28" w:type="dxa"/>
            </w:tcMar>
          </w:tcPr>
          <w:p w14:paraId="16648EBA" w14:textId="77777777" w:rsidR="002C246D" w:rsidRPr="00EF7FBB" w:rsidRDefault="002C246D"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tcPr>
          <w:p w14:paraId="2AC4442C" w14:textId="69677A0D" w:rsidR="002C246D" w:rsidRDefault="003C763E" w:rsidP="00AD72F9">
            <w:pPr>
              <w:overflowPunct/>
              <w:autoSpaceDE/>
              <w:autoSpaceDN/>
              <w:adjustRightInd/>
              <w:spacing w:after="0"/>
              <w:textAlignment w:val="auto"/>
            </w:pPr>
            <w:hyperlink r:id="rId928" w:history="1">
              <w:r w:rsidR="007D3634" w:rsidRPr="007D3634">
                <w:rPr>
                  <w:rFonts w:ascii="Calibri" w:hAnsi="Calibri" w:cs="Calibri"/>
                  <w:color w:val="0563C1"/>
                  <w:sz w:val="16"/>
                  <w:szCs w:val="18"/>
                  <w:u w:val="single"/>
                  <w:lang w:eastAsia="en-GB"/>
                </w:rPr>
                <w:t>SP-230777</w:t>
              </w:r>
            </w:hyperlink>
          </w:p>
        </w:tc>
        <w:tc>
          <w:tcPr>
            <w:tcW w:w="2268" w:type="dxa"/>
            <w:shd w:val="clear" w:color="auto" w:fill="auto"/>
            <w:tcMar>
              <w:left w:w="28" w:type="dxa"/>
              <w:right w:w="28" w:type="dxa"/>
            </w:tcMar>
          </w:tcPr>
          <w:p w14:paraId="46781437" w14:textId="77777777" w:rsidR="002C246D" w:rsidRPr="00EF7FBB" w:rsidRDefault="002C246D" w:rsidP="00AD72F9">
            <w:pPr>
              <w:overflowPunct/>
              <w:autoSpaceDE/>
              <w:autoSpaceDN/>
              <w:adjustRightInd/>
              <w:spacing w:after="0"/>
              <w:textAlignment w:val="auto"/>
              <w:rPr>
                <w:rFonts w:ascii="Arial" w:hAnsi="Arial" w:cs="Arial"/>
                <w:b/>
                <w:bCs/>
                <w:color w:val="000000"/>
                <w:sz w:val="18"/>
                <w:szCs w:val="18"/>
                <w:lang w:val="de-DE" w:eastAsia="en-GB"/>
              </w:rPr>
            </w:pPr>
            <w:r w:rsidRPr="00EF7FBB">
              <w:rPr>
                <w:rFonts w:ascii="Arial" w:hAnsi="Arial" w:cs="Arial"/>
                <w:b/>
                <w:bCs/>
                <w:color w:val="000000"/>
                <w:sz w:val="18"/>
                <w:szCs w:val="18"/>
                <w:lang w:eastAsia="en-GB"/>
              </w:rPr>
              <w:t xml:space="preserve">Swaminathan, Sivaramakrishnan, Nokia </w:t>
            </w:r>
          </w:p>
        </w:tc>
      </w:tr>
    </w:tbl>
    <w:p w14:paraId="7AE0D23C" w14:textId="3FBBC393" w:rsidR="002C246D" w:rsidRDefault="002C246D" w:rsidP="002C246D">
      <w:pPr>
        <w:rPr>
          <w:lang w:eastAsia="en-GB"/>
        </w:rPr>
      </w:pPr>
      <w:r w:rsidRPr="00016B51">
        <w:rPr>
          <w:lang w:eastAsia="en-GB"/>
        </w:rPr>
        <w:t xml:space="preserve">Summary based on the input provided </w:t>
      </w:r>
      <w:r>
        <w:rPr>
          <w:lang w:eastAsia="en-GB"/>
        </w:rPr>
        <w:t xml:space="preserve">by </w:t>
      </w:r>
      <w:r w:rsidRPr="002C246D">
        <w:rPr>
          <w:lang w:eastAsia="en-GB"/>
        </w:rPr>
        <w:t>Nokia in SP-240286</w:t>
      </w:r>
      <w:r w:rsidRPr="00016B51">
        <w:rPr>
          <w:lang w:eastAsia="en-GB"/>
        </w:rPr>
        <w:t>.</w:t>
      </w:r>
    </w:p>
    <w:p w14:paraId="35F10C3F" w14:textId="77777777" w:rsidR="002C246D" w:rsidRDefault="002C246D" w:rsidP="002C246D">
      <w:pPr>
        <w:rPr>
          <w:lang w:eastAsia="en-GB"/>
        </w:rPr>
      </w:pPr>
      <w:r>
        <w:rPr>
          <w:lang w:eastAsia="en-GB"/>
        </w:rPr>
        <w:t>This WID focussed on the enhancements of Management of Trace and MDT continuing from the work done in the phase 1 on the same topic. The primary focus of this phase2 WI is to normatively standardize the solutions to the problems identified and agreed in the corresponding SI on the same topic. The main focus of this WI were:</w:t>
      </w:r>
    </w:p>
    <w:p w14:paraId="7B6FAFB7" w14:textId="77777777" w:rsidR="002C246D" w:rsidRDefault="002C246D" w:rsidP="002C246D">
      <w:pPr>
        <w:rPr>
          <w:lang w:eastAsia="en-GB"/>
        </w:rPr>
      </w:pPr>
      <w:r>
        <w:rPr>
          <w:lang w:eastAsia="en-GB"/>
        </w:rPr>
        <w:t>-  Enhancements aligning with SBMA framework.</w:t>
      </w:r>
    </w:p>
    <w:p w14:paraId="06B4EFBA" w14:textId="77777777" w:rsidR="002C246D" w:rsidRDefault="002C246D" w:rsidP="002C246D">
      <w:pPr>
        <w:rPr>
          <w:lang w:eastAsia="en-GB"/>
        </w:rPr>
      </w:pPr>
      <w:r>
        <w:rPr>
          <w:lang w:eastAsia="en-GB"/>
        </w:rPr>
        <w:t xml:space="preserve">-  Enhancements to data collection of MDT framework. </w:t>
      </w:r>
    </w:p>
    <w:p w14:paraId="665D69F1" w14:textId="77777777" w:rsidR="002C246D" w:rsidRDefault="002C246D" w:rsidP="002C246D">
      <w:pPr>
        <w:rPr>
          <w:lang w:eastAsia="en-GB"/>
        </w:rPr>
      </w:pPr>
      <w:r>
        <w:rPr>
          <w:lang w:eastAsia="en-GB"/>
        </w:rPr>
        <w:t>-  Enhancements to SA5 based on RAN work on the SON MDT topics.</w:t>
      </w:r>
    </w:p>
    <w:p w14:paraId="251DE461" w14:textId="77777777" w:rsidR="002C246D" w:rsidRDefault="002C246D" w:rsidP="002C246D">
      <w:pPr>
        <w:rPr>
          <w:lang w:eastAsia="en-GB"/>
        </w:rPr>
      </w:pPr>
      <w:r>
        <w:rPr>
          <w:lang w:eastAsia="en-GB"/>
        </w:rPr>
        <w:t>This WI, Management of Trace and MDT phase 2 focusses on enhancements aligning with SBMA framework, data collection of MDT framework and the alignment of SON MDT topics from RAN3.</w:t>
      </w:r>
    </w:p>
    <w:p w14:paraId="06CF31B0" w14:textId="77777777" w:rsidR="002C246D" w:rsidRDefault="002C246D" w:rsidP="002C246D">
      <w:pPr>
        <w:rPr>
          <w:lang w:eastAsia="en-GB"/>
        </w:rPr>
      </w:pPr>
      <w:r>
        <w:rPr>
          <w:lang w:eastAsia="en-GB"/>
        </w:rPr>
        <w:t>The details are as follows:</w:t>
      </w:r>
    </w:p>
    <w:p w14:paraId="224EC774" w14:textId="77777777" w:rsidR="002C246D" w:rsidRDefault="002C246D" w:rsidP="002C246D">
      <w:pPr>
        <w:rPr>
          <w:lang w:eastAsia="en-GB"/>
        </w:rPr>
      </w:pPr>
      <w:r>
        <w:rPr>
          <w:lang w:eastAsia="en-GB"/>
        </w:rPr>
        <w:t>-</w:t>
      </w:r>
      <w:r>
        <w:rPr>
          <w:lang w:eastAsia="en-GB"/>
        </w:rPr>
        <w:tab/>
        <w:t>The PerfMetric job and the Trace job are specified in SA5 that helps the consumer and producer to configure, produce and report the core management data of performance measurements and trace data. Both jobs are built based on SBMA principles. It is required that these two jobs follow similar kind of reporting and notification framework so that the implementation of these NRM fragments are effective in the products. As part of this SBMA aware exercise, the Trace job has been aligned with PerfMetric job for allowed notifications in the NRM definitions in TS 28.622 [1].</w:t>
      </w:r>
    </w:p>
    <w:p w14:paraId="7DECBF74" w14:textId="77777777" w:rsidR="002C246D" w:rsidRDefault="002C246D" w:rsidP="002C246D">
      <w:pPr>
        <w:rPr>
          <w:lang w:eastAsia="en-GB"/>
        </w:rPr>
      </w:pPr>
      <w:r>
        <w:rPr>
          <w:lang w:eastAsia="en-GB"/>
        </w:rPr>
        <w:t>-</w:t>
      </w:r>
      <w:r>
        <w:rPr>
          <w:lang w:eastAsia="en-GB"/>
        </w:rPr>
        <w:tab/>
        <w:t>In the SA5 NRM, the TraceJob managed object instance (MOI) is name contained by a SubNetwork, or a ManagedElement, or a ManagedFunction instance. It is not clear how to treat TraceJob MOI in NRM in case of handover for signalling based trace activation. The enhancements and clarifications have been added to the existing NRM on this topic. The UDM has been identified as the best candidate for containment in this scenario and appropriate changes have been done in TS 28.622 [1].</w:t>
      </w:r>
    </w:p>
    <w:p w14:paraId="7C8BFB65" w14:textId="77777777" w:rsidR="002C246D" w:rsidRDefault="002C246D" w:rsidP="002C246D">
      <w:pPr>
        <w:rPr>
          <w:lang w:eastAsia="en-GB"/>
        </w:rPr>
      </w:pPr>
      <w:r>
        <w:rPr>
          <w:lang w:eastAsia="en-GB"/>
        </w:rPr>
        <w:t>-</w:t>
      </w:r>
      <w:r>
        <w:rPr>
          <w:lang w:eastAsia="en-GB"/>
        </w:rPr>
        <w:tab/>
        <w:t>The TraceJob definition in NRM contained very large amount of attributes, some of them are required for Trace and some for MDT configurations. It was ambiguous and confusing for the consumer to deal with a large number of attributes and configure the required attributes for the specific use case. This has been solved by simplifying the TraceJob attributes by introducing data types for trace and MDT separately. The MDT datatype is further divided into Immediate and Logged MDT data types containing the appropriate attributes. The mentioned changes are made in TS 28.622 [1] and TS 28.623 [2].</w:t>
      </w:r>
    </w:p>
    <w:p w14:paraId="09E9A1A9" w14:textId="77777777" w:rsidR="002C246D" w:rsidRDefault="002C246D" w:rsidP="002C246D">
      <w:pPr>
        <w:rPr>
          <w:lang w:eastAsia="en-GB"/>
        </w:rPr>
      </w:pPr>
      <w:r>
        <w:rPr>
          <w:lang w:eastAsia="en-GB"/>
        </w:rPr>
        <w:t>-</w:t>
      </w:r>
      <w:r>
        <w:rPr>
          <w:lang w:eastAsia="en-GB"/>
        </w:rPr>
        <w:tab/>
        <w:t>The Report Amount attribute in the TraceJob was a common configuration for all the MDT measurements configured in a given TraceJob. This was not allowing the consumer to have different reporting amount value for different MDT measurements based on the use case. New parameters have been added for measurement specific reporting amount for M4, M5, M6 and M7 measurements in TS 32.422 [4].</w:t>
      </w:r>
    </w:p>
    <w:p w14:paraId="02A4575E" w14:textId="77777777" w:rsidR="002C246D" w:rsidRDefault="002C246D" w:rsidP="002C246D">
      <w:pPr>
        <w:rPr>
          <w:lang w:eastAsia="en-GB"/>
        </w:rPr>
      </w:pPr>
      <w:r>
        <w:rPr>
          <w:lang w:eastAsia="en-GB"/>
        </w:rPr>
        <w:t>-</w:t>
      </w:r>
      <w:r>
        <w:rPr>
          <w:lang w:eastAsia="en-GB"/>
        </w:rPr>
        <w:tab/>
        <w:t>The measurements on PDCP data volume and average UE throughput measurements are defined in TS 28.552 [6]. The measurements on packet delay and packet loss measurements are defined in TS 38.314 [7].  These measurements are defined per direction (UL/DL), per DRB and per UE. But the trace data file XML schema for MDT measurements lacked the means to report them according to the definition. Hence the trace data file XML schema has been enhanced with the reporting of measurements per direction per UE and per DRB in TS 32.423 [5].</w:t>
      </w:r>
    </w:p>
    <w:p w14:paraId="3AE2A35D" w14:textId="77777777" w:rsidR="002C246D" w:rsidRDefault="002C246D" w:rsidP="002C246D">
      <w:pPr>
        <w:rPr>
          <w:lang w:eastAsia="en-GB"/>
        </w:rPr>
      </w:pPr>
      <w:r>
        <w:rPr>
          <w:lang w:eastAsia="en-GB"/>
        </w:rPr>
        <w:t>-</w:t>
      </w:r>
      <w:r>
        <w:rPr>
          <w:lang w:eastAsia="en-GB"/>
        </w:rPr>
        <w:tab/>
        <w:t>The support for Non-Public Networks (NPN) has been discussed in RAN specifications. The support to configure the MDT functionality for NPN networks has been performed as part of this exercise. The business requirements in TS 32.421 [3] has been updated. The definitions of new attributes required and the changes to the procedures are defined in TS 32.422 [4]. The changes required to the TraceJob NRM are done in TS 28.622 [1] and TS 28.623 [2].</w:t>
      </w:r>
    </w:p>
    <w:p w14:paraId="70047748" w14:textId="50FE3642" w:rsidR="002C246D" w:rsidRDefault="002C246D" w:rsidP="002C246D">
      <w:pPr>
        <w:rPr>
          <w:lang w:eastAsia="en-GB"/>
        </w:rPr>
      </w:pPr>
      <w:r>
        <w:rPr>
          <w:lang w:eastAsia="en-GB"/>
        </w:rPr>
        <w:t xml:space="preserve">- </w:t>
      </w:r>
      <w:r>
        <w:rPr>
          <w:lang w:eastAsia="en-GB"/>
        </w:rPr>
        <w:tab/>
        <w:t xml:space="preserve">The stage 3 changes of all the applicable work done as part of this WI can be found in the below SA5 forge repository. </w:t>
      </w:r>
      <w:hyperlink r:id="rId929" w:history="1">
        <w:r w:rsidR="00B50ECE" w:rsidRPr="00E24D6B">
          <w:rPr>
            <w:rStyle w:val="Hyperlink"/>
            <w:lang w:eastAsia="en-GB"/>
          </w:rPr>
          <w:t>https://forge.3gpp.org/rep/sa5/MnS</w:t>
        </w:r>
      </w:hyperlink>
      <w:r w:rsidR="00B50ECE">
        <w:rPr>
          <w:lang w:eastAsia="en-GB"/>
        </w:rPr>
        <w:t xml:space="preserve"> </w:t>
      </w:r>
    </w:p>
    <w:p w14:paraId="0AD47837" w14:textId="77777777" w:rsidR="002C246D" w:rsidRDefault="002C246D" w:rsidP="002C246D">
      <w:pPr>
        <w:rPr>
          <w:b/>
        </w:rPr>
      </w:pPr>
      <w:r w:rsidRPr="00016B51">
        <w:rPr>
          <w:b/>
        </w:rPr>
        <w:t>References</w:t>
      </w:r>
    </w:p>
    <w:p w14:paraId="14149094" w14:textId="619CF67A" w:rsidR="002C246D" w:rsidRPr="002943CA" w:rsidRDefault="002C246D" w:rsidP="002C246D">
      <w:pPr>
        <w:rPr>
          <w:color w:val="0000FF"/>
          <w:u w:val="single"/>
          <w:lang w:eastAsia="en-GB"/>
        </w:rPr>
      </w:pPr>
      <w:r>
        <w:t>List of related CRs:</w:t>
      </w:r>
      <w:r>
        <w:br/>
      </w:r>
      <w:hyperlink r:id="rId930" w:history="1">
        <w:r w:rsidRPr="001C551A">
          <w:rPr>
            <w:rStyle w:val="Hyperlink"/>
            <w:lang w:eastAsia="en-GB"/>
          </w:rPr>
          <w:t>https://portal.3gpp.org/ChangeRequests.aspx?q=1&amp;workitem=980029</w:t>
        </w:r>
      </w:hyperlink>
      <w:r>
        <w:rPr>
          <w:rStyle w:val="Hyperlink"/>
          <w:lang w:eastAsia="en-GB"/>
        </w:rPr>
        <w:t xml:space="preserve"> </w:t>
      </w:r>
    </w:p>
    <w:p w14:paraId="000A99EC" w14:textId="77777777" w:rsidR="002C246D" w:rsidRDefault="002C246D" w:rsidP="002C246D">
      <w:pPr>
        <w:pStyle w:val="EW"/>
      </w:pPr>
      <w:r>
        <w:t>[1]</w:t>
      </w:r>
      <w:r>
        <w:tab/>
        <w:t>TS 28.622: "Telecommunication management; Generic Network Resource Model (NRM) Integration Reference Point (IRP); Information Service (IS)".</w:t>
      </w:r>
    </w:p>
    <w:p w14:paraId="31BF998C" w14:textId="77777777" w:rsidR="002C246D" w:rsidRDefault="002C246D" w:rsidP="002C246D">
      <w:pPr>
        <w:pStyle w:val="EW"/>
      </w:pPr>
      <w:r>
        <w:t>[2]</w:t>
      </w:r>
      <w:r>
        <w:tab/>
        <w:t>TS 28.623: "Telecommunication management; Generic Network Resource Model (NRM) Integration Reference Point (IRP); Solution Set (SS) definitions".</w:t>
      </w:r>
    </w:p>
    <w:p w14:paraId="1E726D26" w14:textId="77777777" w:rsidR="002C246D" w:rsidRDefault="002C246D" w:rsidP="002C246D">
      <w:pPr>
        <w:pStyle w:val="EW"/>
      </w:pPr>
      <w:r>
        <w:t>[3]</w:t>
      </w:r>
      <w:r>
        <w:tab/>
        <w:t>TS 32.421: "Telecommunication management; Subscriber and equipment trace; Trace concepts and requirements"</w:t>
      </w:r>
    </w:p>
    <w:p w14:paraId="26D21164" w14:textId="77777777" w:rsidR="002C246D" w:rsidRDefault="002C246D" w:rsidP="002C246D">
      <w:pPr>
        <w:pStyle w:val="EW"/>
      </w:pPr>
      <w:r>
        <w:t>[4]</w:t>
      </w:r>
      <w:r>
        <w:tab/>
        <w:t>TS 32.422: "Telecommunication management; Subscriber and equipment trace; Trace control and configuration management"</w:t>
      </w:r>
    </w:p>
    <w:p w14:paraId="63F1E0D9" w14:textId="77777777" w:rsidR="002C246D" w:rsidRDefault="002C246D" w:rsidP="002C246D">
      <w:pPr>
        <w:pStyle w:val="EW"/>
      </w:pPr>
      <w:r>
        <w:t>[5]</w:t>
      </w:r>
      <w:r>
        <w:tab/>
        <w:t>TS 32.423: "Telecommunication management; Subscriber and equipment trace; Trace data definition and management"</w:t>
      </w:r>
    </w:p>
    <w:p w14:paraId="514BD586" w14:textId="77777777" w:rsidR="002C246D" w:rsidRDefault="002C246D" w:rsidP="002C246D">
      <w:pPr>
        <w:pStyle w:val="EW"/>
      </w:pPr>
      <w:r>
        <w:t>[6]</w:t>
      </w:r>
      <w:r>
        <w:tab/>
        <w:t>TS 28.552: "Management and orchestration; 5G performance measurements"</w:t>
      </w:r>
    </w:p>
    <w:p w14:paraId="654B56B6" w14:textId="77777777" w:rsidR="002C246D" w:rsidRDefault="002C246D" w:rsidP="002C246D">
      <w:pPr>
        <w:pStyle w:val="EW"/>
      </w:pPr>
      <w:r>
        <w:t>[7]</w:t>
      </w:r>
      <w:r>
        <w:tab/>
        <w:t>TS 38.314: "NR; Layer 2 measurements"</w:t>
      </w:r>
    </w:p>
    <w:p w14:paraId="73FB32E3" w14:textId="164A6693" w:rsidR="002C246D" w:rsidRPr="00016B51" w:rsidRDefault="002C246D" w:rsidP="002C246D">
      <w:pPr>
        <w:pStyle w:val="EW"/>
      </w:pPr>
      <w:r>
        <w:t>[8]</w:t>
      </w:r>
      <w:r>
        <w:tab/>
        <w:t>List of related CRs: https://portal.3gpp.org/ChangeRequests.aspx?q=1&amp;workitem=980029</w:t>
      </w:r>
      <w:r>
        <w:br/>
      </w:r>
    </w:p>
    <w:p w14:paraId="591F586B" w14:textId="1A6F77B8" w:rsidR="006455F2" w:rsidRDefault="0001487B" w:rsidP="0001487B">
      <w:pPr>
        <w:pStyle w:val="Heading2"/>
        <w:rPr>
          <w:lang w:eastAsia="en-GB"/>
        </w:rPr>
      </w:pPr>
      <w:bookmarkStart w:id="227" w:name="_Toc171519761"/>
      <w:r>
        <w:rPr>
          <w:lang w:eastAsia="en-GB"/>
        </w:rPr>
        <w:t>28.</w:t>
      </w:r>
      <w:r w:rsidR="00B50ECE">
        <w:rPr>
          <w:lang w:eastAsia="en-GB"/>
        </w:rPr>
        <w:t>5</w:t>
      </w:r>
      <w:r w:rsidR="00B50ECE">
        <w:rPr>
          <w:lang w:eastAsia="en-GB"/>
        </w:rPr>
        <w:tab/>
      </w:r>
      <w:r w:rsidR="00B50ECE" w:rsidRPr="00B50ECE">
        <w:rPr>
          <w:lang w:eastAsia="en-GB"/>
        </w:rPr>
        <w:t>Security Assurance Specification for Management Function (MnF)</w:t>
      </w:r>
      <w:bookmarkEnd w:id="227"/>
      <w:r w:rsidR="00B50ECE" w:rsidRPr="00B50ECE">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2943CA" w:rsidRPr="000D3A1E" w14:paraId="4BE56D79" w14:textId="77777777" w:rsidTr="002943CA">
        <w:trPr>
          <w:trHeight w:val="255"/>
        </w:trPr>
        <w:tc>
          <w:tcPr>
            <w:tcW w:w="757" w:type="dxa"/>
            <w:shd w:val="clear" w:color="auto" w:fill="auto"/>
            <w:tcMar>
              <w:left w:w="28" w:type="dxa"/>
              <w:right w:w="28" w:type="dxa"/>
            </w:tcMar>
            <w:hideMark/>
          </w:tcPr>
          <w:p w14:paraId="62095AFA" w14:textId="77777777" w:rsidR="002943CA" w:rsidRPr="00EF7FBB" w:rsidRDefault="002943CA"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940014</w:t>
            </w:r>
          </w:p>
        </w:tc>
        <w:tc>
          <w:tcPr>
            <w:tcW w:w="3969" w:type="dxa"/>
            <w:shd w:val="clear" w:color="auto" w:fill="auto"/>
            <w:tcMar>
              <w:left w:w="28" w:type="dxa"/>
              <w:right w:w="28" w:type="dxa"/>
            </w:tcMar>
            <w:hideMark/>
          </w:tcPr>
          <w:p w14:paraId="1BF42607" w14:textId="77777777" w:rsidR="002943CA" w:rsidRPr="00EF7FBB" w:rsidRDefault="002943CA" w:rsidP="00751CC1">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Security Assurance Specification for Management Function (MnF) </w:t>
            </w:r>
          </w:p>
        </w:tc>
        <w:tc>
          <w:tcPr>
            <w:tcW w:w="1701" w:type="dxa"/>
            <w:shd w:val="clear" w:color="auto" w:fill="auto"/>
            <w:tcMar>
              <w:left w:w="28" w:type="dxa"/>
              <w:right w:w="28" w:type="dxa"/>
            </w:tcMar>
            <w:hideMark/>
          </w:tcPr>
          <w:p w14:paraId="0063A207" w14:textId="6BAC6D5D" w:rsidR="002943CA" w:rsidRPr="00EF7FBB" w:rsidRDefault="002943CA"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SCAS_5G_MF</w:t>
            </w:r>
          </w:p>
        </w:tc>
        <w:tc>
          <w:tcPr>
            <w:tcW w:w="397" w:type="dxa"/>
            <w:shd w:val="clear" w:color="auto" w:fill="auto"/>
            <w:tcMar>
              <w:left w:w="28" w:type="dxa"/>
              <w:right w:w="28" w:type="dxa"/>
            </w:tcMar>
            <w:hideMark/>
          </w:tcPr>
          <w:p w14:paraId="094BA4F6" w14:textId="77777777" w:rsidR="002943CA" w:rsidRPr="00EF7FBB" w:rsidRDefault="002943CA"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50" w:type="dxa"/>
            <w:shd w:val="clear" w:color="auto" w:fill="auto"/>
            <w:tcMar>
              <w:left w:w="28" w:type="dxa"/>
              <w:right w:w="28" w:type="dxa"/>
            </w:tcMar>
            <w:hideMark/>
          </w:tcPr>
          <w:p w14:paraId="3604309C" w14:textId="257FE89A" w:rsidR="002943CA" w:rsidRPr="00EF7FBB" w:rsidRDefault="003C763E" w:rsidP="00751CC1">
            <w:pPr>
              <w:overflowPunct/>
              <w:autoSpaceDE/>
              <w:autoSpaceDN/>
              <w:adjustRightInd/>
              <w:spacing w:after="0"/>
              <w:textAlignment w:val="auto"/>
              <w:rPr>
                <w:rFonts w:ascii="Calibri" w:hAnsi="Calibri" w:cs="Calibri"/>
                <w:color w:val="0563C1"/>
                <w:sz w:val="18"/>
                <w:szCs w:val="18"/>
                <w:u w:val="single"/>
                <w:lang w:eastAsia="en-GB"/>
              </w:rPr>
            </w:pPr>
            <w:hyperlink r:id="rId931" w:history="1">
              <w:r w:rsidR="007D3634" w:rsidRPr="007D3634">
                <w:rPr>
                  <w:rFonts w:ascii="Calibri" w:hAnsi="Calibri" w:cs="Calibri"/>
                  <w:color w:val="0563C1"/>
                  <w:sz w:val="16"/>
                  <w:szCs w:val="18"/>
                  <w:u w:val="single"/>
                  <w:lang w:eastAsia="en-GB"/>
                </w:rPr>
                <w:t>SP-211362</w:t>
              </w:r>
            </w:hyperlink>
          </w:p>
        </w:tc>
        <w:tc>
          <w:tcPr>
            <w:tcW w:w="2268" w:type="dxa"/>
            <w:shd w:val="clear" w:color="auto" w:fill="auto"/>
            <w:tcMar>
              <w:left w:w="28" w:type="dxa"/>
              <w:right w:w="28" w:type="dxa"/>
            </w:tcMar>
            <w:hideMark/>
          </w:tcPr>
          <w:p w14:paraId="59C99E36" w14:textId="77777777" w:rsidR="002943CA" w:rsidRPr="00EF7FBB" w:rsidRDefault="002943CA" w:rsidP="00751CC1">
            <w:pPr>
              <w:overflowPunct/>
              <w:autoSpaceDE/>
              <w:autoSpaceDN/>
              <w:adjustRightInd/>
              <w:spacing w:after="0"/>
              <w:textAlignment w:val="auto"/>
              <w:rPr>
                <w:rFonts w:ascii="Arial" w:hAnsi="Arial" w:cs="Arial"/>
                <w:b/>
                <w:bCs/>
                <w:color w:val="000000"/>
                <w:sz w:val="18"/>
                <w:szCs w:val="18"/>
                <w:lang w:val="de-DE" w:eastAsia="en-GB"/>
              </w:rPr>
            </w:pPr>
            <w:r w:rsidRPr="00EF7FBB">
              <w:rPr>
                <w:rFonts w:ascii="Arial" w:hAnsi="Arial" w:cs="Arial"/>
                <w:b/>
                <w:bCs/>
                <w:color w:val="000000"/>
                <w:sz w:val="18"/>
                <w:szCs w:val="18"/>
                <w:lang w:val="de-DE" w:eastAsia="en-GB"/>
              </w:rPr>
              <w:t xml:space="preserve">Noamen Ben Henda, Huawei Technologies Co., Ltd. </w:t>
            </w:r>
          </w:p>
        </w:tc>
      </w:tr>
    </w:tbl>
    <w:p w14:paraId="5A588722" w14:textId="29B1F76E" w:rsidR="00554F44" w:rsidRDefault="00554F44" w:rsidP="00554F44">
      <w:pPr>
        <w:rPr>
          <w:lang w:eastAsia="en-GB"/>
        </w:rPr>
      </w:pPr>
      <w:r w:rsidRPr="00016B51">
        <w:rPr>
          <w:lang w:eastAsia="en-GB"/>
        </w:rPr>
        <w:t xml:space="preserve">Summary based on the input provided </w:t>
      </w:r>
      <w:r>
        <w:rPr>
          <w:lang w:eastAsia="en-GB"/>
        </w:rPr>
        <w:t xml:space="preserve">by </w:t>
      </w:r>
      <w:r w:rsidRPr="006455F2">
        <w:rPr>
          <w:lang w:eastAsia="en-GB"/>
        </w:rPr>
        <w:t>Huawei</w:t>
      </w:r>
      <w:r>
        <w:rPr>
          <w:lang w:eastAsia="en-GB"/>
        </w:rPr>
        <w:t xml:space="preserve"> in </w:t>
      </w:r>
      <w:r w:rsidRPr="00554F44">
        <w:rPr>
          <w:lang w:eastAsia="en-GB"/>
        </w:rPr>
        <w:t>SP-231621</w:t>
      </w:r>
      <w:r w:rsidRPr="00016B51">
        <w:rPr>
          <w:lang w:eastAsia="en-GB"/>
        </w:rPr>
        <w:t>.</w:t>
      </w:r>
    </w:p>
    <w:p w14:paraId="293BE830" w14:textId="77777777" w:rsidR="00554F44" w:rsidRPr="00FB2CAC" w:rsidRDefault="00554F44" w:rsidP="00554F44">
      <w:pPr>
        <w:jc w:val="both"/>
      </w:pPr>
      <w:r>
        <w:t>This work item delivered a new security assurance specification for the Management Function (MnF) in TS 33.526 [1], and a new Annex V in TR 33.926 [2] describing the associated security model for MnF network products in accordance to the security assurance process described in TR 33.916 [3]. This work item is similar but not directly related to other security assurance-related work items. It is part of SA3's regular activities related for the</w:t>
      </w:r>
      <w:r w:rsidRPr="00EE2D31">
        <w:t xml:space="preserve"> Network Equipment Security Assurance Scheme (NESAS), jointly defined by 3GPP and GSMA</w:t>
      </w:r>
      <w:r>
        <w:t xml:space="preserve"> as described in SA3's Terms of Reference [4]. </w:t>
      </w:r>
    </w:p>
    <w:p w14:paraId="1F3A1286" w14:textId="77777777" w:rsidR="00554F44" w:rsidRDefault="00554F44" w:rsidP="00554F44">
      <w:pPr>
        <w:jc w:val="both"/>
      </w:pPr>
      <w:r>
        <w:t xml:space="preserve">As any other SCAS work item, this one is independent and does not have any system impact. </w:t>
      </w:r>
      <w:r w:rsidRPr="00D74CCB">
        <w:t xml:space="preserve">A SCAS </w:t>
      </w:r>
      <w:r>
        <w:t xml:space="preserve">specification </w:t>
      </w:r>
      <w:r w:rsidRPr="00D74CCB">
        <w:t xml:space="preserve">defines the security </w:t>
      </w:r>
      <w:r>
        <w:t xml:space="preserve">assurance </w:t>
      </w:r>
      <w:r w:rsidRPr="00D74CCB">
        <w:t xml:space="preserve">requirements and </w:t>
      </w:r>
      <w:r>
        <w:t xml:space="preserve">corresponding </w:t>
      </w:r>
      <w:r w:rsidRPr="00D74CCB">
        <w:t xml:space="preserve">test cases for network equipment implementing one or more 3GPP </w:t>
      </w:r>
      <w:r>
        <w:t>NFs. For this particular work the target is the Management Function MnF as specified in TS 28.533 [5].</w:t>
      </w:r>
    </w:p>
    <w:p w14:paraId="11E54F16" w14:textId="77777777" w:rsidR="00554F44" w:rsidRDefault="00554F44" w:rsidP="00554F44">
      <w:pPr>
        <w:jc w:val="both"/>
      </w:pPr>
      <w:r>
        <w:t>The new Annex V of TR 33.926 [2] for the MnF class of network products describes the assets and identifies two new specific threats to such products in addition to the ones pertaining to the generic network product model of [2].</w:t>
      </w:r>
    </w:p>
    <w:p w14:paraId="2517BF82" w14:textId="77777777" w:rsidR="00554F44" w:rsidRPr="00FB2CAC" w:rsidRDefault="00554F44" w:rsidP="00554F44">
      <w:pPr>
        <w:jc w:val="both"/>
      </w:pPr>
      <w:r>
        <w:t xml:space="preserve">The new SCAS MnF specification in TS 33.526 [1] describes the specific security assurance requirements and related test cases for such a class of products. As for any other SCAS specification, this is done with reference to the generic requirement and test catalogue in TS 33.117 [6]. For the MnF product class, most of these generic requirements and tests cases could be reused except for few network features and interfaces where they were deemed not applicable for MnF products. </w:t>
      </w:r>
    </w:p>
    <w:p w14:paraId="67963E11" w14:textId="77777777" w:rsidR="00554F44" w:rsidRDefault="00554F44" w:rsidP="00554F44">
      <w:pPr>
        <w:rPr>
          <w:b/>
        </w:rPr>
      </w:pPr>
      <w:r w:rsidRPr="00016B51">
        <w:rPr>
          <w:b/>
        </w:rPr>
        <w:t>References</w:t>
      </w:r>
    </w:p>
    <w:p w14:paraId="166DC7D2" w14:textId="40949A4D" w:rsidR="00554F44" w:rsidRPr="002943CA" w:rsidRDefault="00554F44" w:rsidP="00554F44">
      <w:pPr>
        <w:rPr>
          <w:color w:val="0000FF"/>
          <w:u w:val="single"/>
          <w:lang w:eastAsia="en-GB"/>
        </w:rPr>
      </w:pPr>
      <w:r>
        <w:t>List of related CRs:</w:t>
      </w:r>
      <w:r w:rsidR="002943CA">
        <w:br/>
      </w:r>
      <w:hyperlink r:id="rId932" w:history="1">
        <w:r>
          <w:rPr>
            <w:rStyle w:val="Hyperlink"/>
            <w:lang w:eastAsia="en-GB"/>
          </w:rPr>
          <w:t>https://portal.3gpp.org/ChangeRequests.aspx?q=1&amp;workitem=940014</w:t>
        </w:r>
      </w:hyperlink>
      <w:r>
        <w:rPr>
          <w:rStyle w:val="Hyperlink"/>
          <w:lang w:eastAsia="en-GB"/>
        </w:rPr>
        <w:t xml:space="preserve"> </w:t>
      </w:r>
    </w:p>
    <w:p w14:paraId="0C9790D8" w14:textId="220FCC7F" w:rsidR="00554F44" w:rsidRPr="00016B51" w:rsidRDefault="00554F44" w:rsidP="00554F44">
      <w:pPr>
        <w:pStyle w:val="EW"/>
      </w:pPr>
      <w:r w:rsidRPr="00016B51">
        <w:t>[1]</w:t>
      </w:r>
      <w:r w:rsidRPr="00016B51">
        <w:tab/>
      </w:r>
      <w:r w:rsidR="0078318F">
        <w:t>TS</w:t>
      </w:r>
      <w:r>
        <w:t xml:space="preserve"> 33.526: "</w:t>
      </w:r>
      <w:r w:rsidRPr="009B1E24">
        <w:t>Security assurance specification for the Management Function (MnF)</w:t>
      </w:r>
      <w:r>
        <w:t>"</w:t>
      </w:r>
    </w:p>
    <w:p w14:paraId="2D9C61DF" w14:textId="27CC0AA2" w:rsidR="00554F44" w:rsidRDefault="00554F44" w:rsidP="00554F44">
      <w:pPr>
        <w:pStyle w:val="EW"/>
      </w:pPr>
      <w:r w:rsidRPr="00016B51">
        <w:t>[2]</w:t>
      </w:r>
      <w:r w:rsidRPr="00016B51">
        <w:tab/>
      </w:r>
      <w:r w:rsidR="00396ED0">
        <w:t>TR</w:t>
      </w:r>
      <w:r>
        <w:t xml:space="preserve"> 33.926: "Security Assurance Specification (SCAS) threats and critical assets in 3GPP network product classes"</w:t>
      </w:r>
    </w:p>
    <w:p w14:paraId="636372B7" w14:textId="51A9811A" w:rsidR="00554F44" w:rsidRDefault="00554F44" w:rsidP="00554F44">
      <w:pPr>
        <w:pStyle w:val="EW"/>
      </w:pPr>
      <w:r>
        <w:t>[3]</w:t>
      </w:r>
      <w:r>
        <w:tab/>
      </w:r>
      <w:r w:rsidR="00396ED0">
        <w:t>TR</w:t>
      </w:r>
      <w:r>
        <w:t xml:space="preserve"> 33.916: "S</w:t>
      </w:r>
      <w:r w:rsidRPr="00427534">
        <w:t>ecurity Assurance Methodology (SECAM) for 3GPP network products</w:t>
      </w:r>
      <w:r>
        <w:t>"</w:t>
      </w:r>
    </w:p>
    <w:p w14:paraId="7934B3FD" w14:textId="4B13C9CE" w:rsidR="00554F44" w:rsidRDefault="00554F44" w:rsidP="00554F44">
      <w:pPr>
        <w:pStyle w:val="EW"/>
      </w:pPr>
      <w:r>
        <w:t>[4]</w:t>
      </w:r>
      <w:r>
        <w:tab/>
        <w:t>SP-201085 "</w:t>
      </w:r>
      <w:r w:rsidRPr="0042195B">
        <w:t xml:space="preserve">Terms of Reference (ToR) for </w:t>
      </w:r>
      <w:r w:rsidR="0078318F">
        <w:t>TS</w:t>
      </w:r>
      <w:r w:rsidRPr="0042195B">
        <w:t>G SA WG3 (SA3)</w:t>
      </w:r>
      <w:r>
        <w:t>"</w:t>
      </w:r>
    </w:p>
    <w:p w14:paraId="75E9E51F" w14:textId="77777777" w:rsidR="00554F44" w:rsidRDefault="00554F44" w:rsidP="00554F44">
      <w:pPr>
        <w:pStyle w:val="EW"/>
      </w:pPr>
      <w:r>
        <w:t>[5]</w:t>
      </w:r>
      <w:r>
        <w:tab/>
        <w:t>TS 28.533: "</w:t>
      </w:r>
      <w:r w:rsidRPr="00427534">
        <w:t>Management and orchestration; Architecture framework</w:t>
      </w:r>
      <w:r>
        <w:t>"</w:t>
      </w:r>
    </w:p>
    <w:p w14:paraId="2907CBFA" w14:textId="77777777" w:rsidR="00554F44" w:rsidRPr="00DA6560" w:rsidRDefault="00554F44" w:rsidP="00554F44">
      <w:pPr>
        <w:pStyle w:val="EW"/>
      </w:pPr>
      <w:r>
        <w:t>[6]</w:t>
      </w:r>
      <w:r>
        <w:tab/>
        <w:t>TS 33.117: "</w:t>
      </w:r>
      <w:r w:rsidRPr="006A6E9A">
        <w:t>Catalogue of general security assurance requirements</w:t>
      </w:r>
      <w:r>
        <w:t>"</w:t>
      </w:r>
    </w:p>
    <w:p w14:paraId="235AA4A1" w14:textId="4AD0FDB1" w:rsidR="00EE646F" w:rsidRDefault="0001487B" w:rsidP="00B50ECE">
      <w:pPr>
        <w:pStyle w:val="Heading2"/>
        <w:rPr>
          <w:lang w:eastAsia="en-GB"/>
        </w:rPr>
      </w:pPr>
      <w:bookmarkStart w:id="228" w:name="_Toc171519762"/>
      <w:r>
        <w:rPr>
          <w:lang w:eastAsia="en-GB"/>
        </w:rPr>
        <w:t>28.</w:t>
      </w:r>
      <w:r w:rsidR="00B50ECE">
        <w:rPr>
          <w:lang w:eastAsia="en-GB"/>
        </w:rPr>
        <w:t>6</w:t>
      </w:r>
      <w:r w:rsidR="00B50ECE">
        <w:rPr>
          <w:lang w:eastAsia="en-GB"/>
        </w:rPr>
        <w:tab/>
      </w:r>
      <w:r w:rsidR="00B50ECE" w:rsidRPr="00B50ECE">
        <w:rPr>
          <w:lang w:eastAsia="en-GB"/>
        </w:rPr>
        <w:t>5G performance measurements and KPIs phase 3</w:t>
      </w:r>
      <w:bookmarkEnd w:id="228"/>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2B4DB3" w:rsidRPr="00EF7FBB" w14:paraId="19A282A7" w14:textId="77777777" w:rsidTr="00AD72F9">
        <w:trPr>
          <w:trHeight w:val="255"/>
        </w:trPr>
        <w:tc>
          <w:tcPr>
            <w:tcW w:w="757" w:type="dxa"/>
            <w:shd w:val="clear" w:color="auto" w:fill="auto"/>
            <w:tcMar>
              <w:left w:w="28" w:type="dxa"/>
              <w:right w:w="28" w:type="dxa"/>
            </w:tcMar>
          </w:tcPr>
          <w:p w14:paraId="419DB23B" w14:textId="77777777" w:rsidR="002B4DB3" w:rsidRPr="00EF7FBB" w:rsidRDefault="002B4DB3"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960025</w:t>
            </w:r>
          </w:p>
        </w:tc>
        <w:tc>
          <w:tcPr>
            <w:tcW w:w="3969" w:type="dxa"/>
            <w:shd w:val="clear" w:color="auto" w:fill="auto"/>
            <w:tcMar>
              <w:left w:w="28" w:type="dxa"/>
              <w:right w:w="28" w:type="dxa"/>
            </w:tcMar>
          </w:tcPr>
          <w:p w14:paraId="59CB5A99" w14:textId="77777777" w:rsidR="002B4DB3" w:rsidRPr="00EF7FBB" w:rsidRDefault="002B4DB3"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FF"/>
                <w:sz w:val="18"/>
                <w:szCs w:val="18"/>
                <w:lang w:eastAsia="en-GB"/>
              </w:rPr>
              <w:t>5G performance measurements and KPIs phase 3</w:t>
            </w:r>
          </w:p>
        </w:tc>
        <w:tc>
          <w:tcPr>
            <w:tcW w:w="1701" w:type="dxa"/>
            <w:shd w:val="clear" w:color="auto" w:fill="auto"/>
            <w:tcMar>
              <w:left w:w="28" w:type="dxa"/>
              <w:right w:w="28" w:type="dxa"/>
            </w:tcMar>
          </w:tcPr>
          <w:p w14:paraId="695F7F43" w14:textId="77777777" w:rsidR="002B4DB3" w:rsidRPr="00EF7FBB" w:rsidRDefault="002B4DB3"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PM_KPI_5G_Ph3</w:t>
            </w:r>
          </w:p>
        </w:tc>
        <w:tc>
          <w:tcPr>
            <w:tcW w:w="397" w:type="dxa"/>
            <w:shd w:val="clear" w:color="auto" w:fill="auto"/>
            <w:tcMar>
              <w:left w:w="28" w:type="dxa"/>
              <w:right w:w="28" w:type="dxa"/>
            </w:tcMar>
          </w:tcPr>
          <w:p w14:paraId="0FA22BD2" w14:textId="77777777" w:rsidR="002B4DB3" w:rsidRPr="00EF7FBB" w:rsidRDefault="002B4DB3"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tcPr>
          <w:p w14:paraId="5B77E224" w14:textId="607AF0DB" w:rsidR="002B4DB3" w:rsidRDefault="003C763E" w:rsidP="00AD72F9">
            <w:pPr>
              <w:overflowPunct/>
              <w:autoSpaceDE/>
              <w:autoSpaceDN/>
              <w:adjustRightInd/>
              <w:spacing w:after="0"/>
              <w:textAlignment w:val="auto"/>
            </w:pPr>
            <w:hyperlink r:id="rId933" w:history="1">
              <w:r w:rsidR="007D3634" w:rsidRPr="007D3634">
                <w:rPr>
                  <w:rFonts w:ascii="Calibri" w:hAnsi="Calibri" w:cs="Calibri"/>
                  <w:color w:val="0563C1"/>
                  <w:sz w:val="16"/>
                  <w:szCs w:val="18"/>
                  <w:u w:val="single"/>
                  <w:lang w:eastAsia="en-GB"/>
                </w:rPr>
                <w:t>SP-220690</w:t>
              </w:r>
            </w:hyperlink>
          </w:p>
        </w:tc>
        <w:tc>
          <w:tcPr>
            <w:tcW w:w="2268" w:type="dxa"/>
            <w:shd w:val="clear" w:color="auto" w:fill="auto"/>
            <w:tcMar>
              <w:left w:w="28" w:type="dxa"/>
              <w:right w:w="28" w:type="dxa"/>
            </w:tcMar>
          </w:tcPr>
          <w:p w14:paraId="212B6A87" w14:textId="77777777" w:rsidR="002B4DB3" w:rsidRPr="00EF7FBB" w:rsidRDefault="002B4DB3"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Chen, Xiumin, China Telecom </w:t>
            </w:r>
          </w:p>
        </w:tc>
      </w:tr>
    </w:tbl>
    <w:p w14:paraId="0A7B10B2" w14:textId="12816021" w:rsidR="002B4DB3" w:rsidRDefault="002B4DB3" w:rsidP="002B4DB3">
      <w:pPr>
        <w:rPr>
          <w:lang w:eastAsia="en-GB"/>
        </w:rPr>
      </w:pPr>
      <w:r w:rsidRPr="00016B51">
        <w:rPr>
          <w:lang w:eastAsia="en-GB"/>
        </w:rPr>
        <w:t xml:space="preserve">Summary based on the input provided </w:t>
      </w:r>
      <w:r>
        <w:rPr>
          <w:lang w:eastAsia="en-GB"/>
        </w:rPr>
        <w:t xml:space="preserve">by </w:t>
      </w:r>
      <w:r w:rsidRPr="002B4DB3">
        <w:rPr>
          <w:lang w:eastAsia="en-GB"/>
        </w:rPr>
        <w:t>China Telecom in SP-2403</w:t>
      </w:r>
      <w:r w:rsidR="00A9227F">
        <w:rPr>
          <w:lang w:eastAsia="en-GB"/>
        </w:rPr>
        <w:t>29.</w:t>
      </w:r>
    </w:p>
    <w:p w14:paraId="7A564554" w14:textId="7F26B0D3" w:rsidR="002B4DB3" w:rsidRDefault="002B4DB3" w:rsidP="002B4DB3">
      <w:pPr>
        <w:rPr>
          <w:lang w:eastAsia="en-GB"/>
        </w:rPr>
      </w:pPr>
      <w:r>
        <w:rPr>
          <w:lang w:eastAsia="en-GB"/>
        </w:rPr>
        <w:t xml:space="preserve">This work item </w:t>
      </w:r>
      <w:r w:rsidR="00473144">
        <w:rPr>
          <w:lang w:eastAsia="en-GB"/>
        </w:rPr>
        <w:t xml:space="preserve">is </w:t>
      </w:r>
      <w:r>
        <w:rPr>
          <w:lang w:eastAsia="en-GB"/>
        </w:rPr>
        <w:t xml:space="preserve">the continuation of 5G performance measurements and KPIs work items from Release 17. It </w:t>
      </w:r>
      <w:r w:rsidR="00473144">
        <w:rPr>
          <w:lang w:eastAsia="en-GB"/>
        </w:rPr>
        <w:t xml:space="preserve">focuses </w:t>
      </w:r>
      <w:r>
        <w:rPr>
          <w:lang w:eastAsia="en-GB"/>
        </w:rPr>
        <w:t xml:space="preserve">on </w:t>
      </w:r>
      <w:r w:rsidR="00473144">
        <w:rPr>
          <w:lang w:eastAsia="en-GB"/>
        </w:rPr>
        <w:t xml:space="preserve">the </w:t>
      </w:r>
      <w:r>
        <w:rPr>
          <w:lang w:eastAsia="en-GB"/>
        </w:rPr>
        <w:t>following main topics:</w:t>
      </w:r>
    </w:p>
    <w:p w14:paraId="5AAEB102" w14:textId="77777777" w:rsidR="002B4DB3" w:rsidRDefault="002B4DB3" w:rsidP="002B4DB3">
      <w:pPr>
        <w:rPr>
          <w:lang w:eastAsia="en-GB"/>
        </w:rPr>
      </w:pPr>
      <w:r>
        <w:rPr>
          <w:lang w:eastAsia="en-GB"/>
        </w:rPr>
        <w:t>- New 5G performance measurements and KPIs to support monitoring of 5G advanced features.</w:t>
      </w:r>
    </w:p>
    <w:p w14:paraId="7AC97F8D" w14:textId="77777777" w:rsidR="002B4DB3" w:rsidRDefault="002B4DB3" w:rsidP="002B4DB3">
      <w:pPr>
        <w:rPr>
          <w:lang w:eastAsia="en-GB"/>
        </w:rPr>
      </w:pPr>
      <w:r>
        <w:rPr>
          <w:lang w:eastAsia="en-GB"/>
        </w:rPr>
        <w:t xml:space="preserve">- Further enhancement for performance data streaming, including GPB serialization format. </w:t>
      </w:r>
    </w:p>
    <w:p w14:paraId="1F2F3EA8" w14:textId="77777777" w:rsidR="002B4DB3" w:rsidRDefault="002B4DB3" w:rsidP="002B4DB3">
      <w:pPr>
        <w:rPr>
          <w:lang w:eastAsia="en-GB"/>
        </w:rPr>
      </w:pPr>
      <w:r>
        <w:rPr>
          <w:lang w:eastAsia="en-GB"/>
        </w:rPr>
        <w:t>- New UE level measurements and collection/reporting mechanisms updates.</w:t>
      </w:r>
    </w:p>
    <w:p w14:paraId="3FFE6E0C" w14:textId="77777777" w:rsidR="002B4DB3" w:rsidRDefault="002B4DB3" w:rsidP="002B4DB3">
      <w:pPr>
        <w:rPr>
          <w:lang w:eastAsia="en-GB"/>
        </w:rPr>
      </w:pPr>
      <w:r>
        <w:rPr>
          <w:lang w:eastAsia="en-GB"/>
        </w:rPr>
        <w:t>The 5G performance measurements and KPIs, which are essential for performance assurance, need to be enhanced to support monitoring of 5G advanced features. On the other hand, there are still some performance measurements and KPIs missing for some features defined in Rel-17. Moreover, the GPB (Google Protocol Buffers) encoding has been used widely in the industry for data streaming (e.g., for Trace and MDT data streaming). The GPB encoding is needed to define for performance data streaming.</w:t>
      </w:r>
    </w:p>
    <w:p w14:paraId="1ED09F6C" w14:textId="77777777" w:rsidR="002B4DB3" w:rsidRDefault="002B4DB3" w:rsidP="002B4DB3">
      <w:pPr>
        <w:rPr>
          <w:lang w:eastAsia="en-GB"/>
        </w:rPr>
      </w:pPr>
      <w:r>
        <w:rPr>
          <w:lang w:eastAsia="en-GB"/>
        </w:rPr>
        <w:t xml:space="preserve">Additionally, new UE level measurements are needed to enable ML model training at OAM to support 1) AI/ML functionalities in NG-RAN as defined by 3GPP RAN3 WG, and 2) analytics conducted by NWDAF. </w:t>
      </w:r>
    </w:p>
    <w:p w14:paraId="4480BCA3" w14:textId="1892360C" w:rsidR="002B4DB3" w:rsidRDefault="002F76AC" w:rsidP="002B4DB3">
      <w:pPr>
        <w:rPr>
          <w:lang w:eastAsia="en-GB"/>
        </w:rPr>
      </w:pPr>
      <w:r w:rsidRPr="002F76AC">
        <w:rPr>
          <w:lang w:eastAsia="en-GB"/>
        </w:rPr>
        <w:t>PM_KPI_5G_Ph3</w:t>
      </w:r>
      <w:r>
        <w:rPr>
          <w:lang w:eastAsia="en-GB"/>
        </w:rPr>
        <w:t xml:space="preserve"> </w:t>
      </w:r>
      <w:r w:rsidR="002B4DB3">
        <w:rPr>
          <w:lang w:eastAsia="en-GB"/>
        </w:rPr>
        <w:t>specifies:</w:t>
      </w:r>
    </w:p>
    <w:p w14:paraId="1A229951" w14:textId="77777777" w:rsidR="002B4DB3" w:rsidRDefault="002B4DB3" w:rsidP="002B4DB3">
      <w:pPr>
        <w:rPr>
          <w:lang w:eastAsia="en-GB"/>
        </w:rPr>
      </w:pPr>
      <w:r>
        <w:rPr>
          <w:lang w:eastAsia="en-GB"/>
        </w:rPr>
        <w:t>1.</w:t>
      </w:r>
      <w:r>
        <w:rPr>
          <w:lang w:eastAsia="en-GB"/>
        </w:rPr>
        <w:tab/>
        <w:t>The new or enhanced 5G performance measurements are defined for NG-RAN and 5GC in Rel-18 in TS 28.552 [1], covering the following aspects:</w:t>
      </w:r>
    </w:p>
    <w:p w14:paraId="5E094132" w14:textId="33B87D71" w:rsidR="002B4DB3" w:rsidRDefault="002B4DB3" w:rsidP="00B16698">
      <w:pPr>
        <w:ind w:left="284"/>
        <w:rPr>
          <w:lang w:eastAsia="en-GB"/>
        </w:rPr>
      </w:pPr>
      <w:r>
        <w:rPr>
          <w:lang w:eastAsia="en-GB"/>
        </w:rPr>
        <w:t xml:space="preserve"> For NG-RAN:</w:t>
      </w:r>
      <w:r w:rsidR="00183ABA">
        <w:rPr>
          <w:lang w:eastAsia="en-GB"/>
        </w:rPr>
        <w:t xml:space="preserve"> </w:t>
      </w:r>
      <w:r>
        <w:rPr>
          <w:lang w:eastAsia="en-GB"/>
        </w:rPr>
        <w:t>SRS-RSRP measurement, MIMO layers coverage map, UL packet delay, PRB Usage, SDU packets measurement, NgU data volume, Dual Connectivity, DL GTP packet delay, MRO management, per SSB RSRQ and SINR measurements, UE throughput, paging measurement, packet loss rate, Idle-state RRC release, Inter SN CPC preparation, QoS flow release, average value of Timing Advance, connected mode power saving Wake-Up Signal management, UAI management</w:t>
      </w:r>
    </w:p>
    <w:p w14:paraId="2162C649" w14:textId="257E7816" w:rsidR="002B4DB3" w:rsidRDefault="002B4DB3" w:rsidP="00B16698">
      <w:pPr>
        <w:ind w:left="284"/>
        <w:rPr>
          <w:lang w:eastAsia="en-GB"/>
        </w:rPr>
      </w:pPr>
      <w:r>
        <w:rPr>
          <w:lang w:eastAsia="en-GB"/>
        </w:rPr>
        <w:t>For SMF: MA PDU sessions for ATSSS</w:t>
      </w:r>
    </w:p>
    <w:p w14:paraId="54153A05" w14:textId="32EB7AB7" w:rsidR="002B4DB3" w:rsidRDefault="002B4DB3" w:rsidP="00B16698">
      <w:pPr>
        <w:ind w:left="284"/>
        <w:rPr>
          <w:lang w:eastAsia="en-GB"/>
        </w:rPr>
      </w:pPr>
      <w:r>
        <w:rPr>
          <w:lang w:eastAsia="en-GB"/>
        </w:rPr>
        <w:t>For UPF: UL packet delay</w:t>
      </w:r>
    </w:p>
    <w:p w14:paraId="1BA332E2" w14:textId="0151FC0F" w:rsidR="002B4DB3" w:rsidRDefault="002B4DB3" w:rsidP="00B16698">
      <w:pPr>
        <w:rPr>
          <w:lang w:eastAsia="en-GB"/>
        </w:rPr>
      </w:pPr>
      <w:r>
        <w:rPr>
          <w:lang w:eastAsia="en-GB"/>
        </w:rPr>
        <w:t>2.</w:t>
      </w:r>
      <w:r>
        <w:rPr>
          <w:lang w:eastAsia="en-GB"/>
        </w:rPr>
        <w:tab/>
        <w:t xml:space="preserve">New KPIs for TS 28.554 [2] to support monitoring of 5G advanced features, including </w:t>
      </w:r>
      <w:r w:rsidR="00B16698">
        <w:rPr>
          <w:lang w:eastAsia="en-GB"/>
        </w:rPr>
        <w:t>t</w:t>
      </w:r>
      <w:r>
        <w:rPr>
          <w:lang w:eastAsia="en-GB"/>
        </w:rPr>
        <w:t>hroughput for Network Slice at gNB; KPI on air-interface efficiency based on MCS;</w:t>
      </w:r>
      <w:r w:rsidR="00B16698">
        <w:rPr>
          <w:lang w:eastAsia="en-GB"/>
        </w:rPr>
        <w:t xml:space="preserve">  </w:t>
      </w:r>
      <w:r>
        <w:rPr>
          <w:lang w:eastAsia="en-GB"/>
        </w:rPr>
        <w:t>KPIs for Inactive and Idle Mode Paging Accessibility;</w:t>
      </w:r>
      <w:r w:rsidR="00B16698">
        <w:rPr>
          <w:lang w:eastAsia="en-GB"/>
        </w:rPr>
        <w:t xml:space="preserve"> and </w:t>
      </w:r>
      <w:r>
        <w:rPr>
          <w:lang w:eastAsia="en-GB"/>
        </w:rPr>
        <w:t>KPI on average air-interface efficiency for NRCellDU.</w:t>
      </w:r>
    </w:p>
    <w:p w14:paraId="5CCD3075" w14:textId="7A5D242D" w:rsidR="002B4DB3" w:rsidRDefault="002B4DB3" w:rsidP="00183ABA">
      <w:pPr>
        <w:rPr>
          <w:lang w:eastAsia="en-GB"/>
        </w:rPr>
      </w:pPr>
      <w:r>
        <w:rPr>
          <w:lang w:eastAsia="en-GB"/>
        </w:rPr>
        <w:t>3.</w:t>
      </w:r>
      <w:r>
        <w:rPr>
          <w:lang w:eastAsia="en-GB"/>
        </w:rPr>
        <w:tab/>
        <w:t>Performance data streaming schema is enhanced in  TS 28.550 [3], including</w:t>
      </w:r>
      <w:r w:rsidR="00183ABA">
        <w:rPr>
          <w:lang w:eastAsia="en-GB"/>
        </w:rPr>
        <w:t xml:space="preserve"> the u</w:t>
      </w:r>
      <w:r>
        <w:rPr>
          <w:lang w:eastAsia="en-GB"/>
        </w:rPr>
        <w:t xml:space="preserve">pdate </w:t>
      </w:r>
      <w:r w:rsidR="00183ABA">
        <w:rPr>
          <w:lang w:eastAsia="en-GB"/>
        </w:rPr>
        <w:t xml:space="preserve">of </w:t>
      </w:r>
      <w:r>
        <w:rPr>
          <w:lang w:eastAsia="en-GB"/>
        </w:rPr>
        <w:t xml:space="preserve">the ASN.1 definition for performance data stream units </w:t>
      </w:r>
      <w:r w:rsidR="00183ABA">
        <w:rPr>
          <w:lang w:eastAsia="en-GB"/>
        </w:rPr>
        <w:t xml:space="preserve">and the addition of </w:t>
      </w:r>
      <w:r>
        <w:rPr>
          <w:lang w:eastAsia="en-GB"/>
        </w:rPr>
        <w:t xml:space="preserve">GPB schema for performance data stream units. </w:t>
      </w:r>
    </w:p>
    <w:p w14:paraId="23AA0F94" w14:textId="77777777" w:rsidR="002B4DB3" w:rsidRDefault="002B4DB3" w:rsidP="002B4DB3">
      <w:pPr>
        <w:rPr>
          <w:lang w:eastAsia="en-GB"/>
        </w:rPr>
      </w:pPr>
      <w:r>
        <w:rPr>
          <w:lang w:eastAsia="en-GB"/>
        </w:rPr>
        <w:t>4.</w:t>
      </w:r>
      <w:r>
        <w:rPr>
          <w:lang w:eastAsia="en-GB"/>
        </w:rPr>
        <w:tab/>
        <w:t>UE level measurements in a new TS 28.558 [4] and collection and reporting mechanisms, including</w:t>
      </w:r>
    </w:p>
    <w:p w14:paraId="0E3E072D" w14:textId="695452FF" w:rsidR="002B4DB3" w:rsidRDefault="002B4DB3" w:rsidP="002B4DB3">
      <w:pPr>
        <w:rPr>
          <w:lang w:eastAsia="en-GB"/>
        </w:rPr>
      </w:pPr>
      <w:r>
        <w:rPr>
          <w:lang w:eastAsia="en-GB"/>
        </w:rPr>
        <w:t>- UE level measurement:</w:t>
      </w:r>
      <w:r w:rsidR="00B16698">
        <w:rPr>
          <w:lang w:eastAsia="en-GB"/>
        </w:rPr>
        <w:t xml:space="preserve"> </w:t>
      </w:r>
      <w:r>
        <w:rPr>
          <w:lang w:eastAsia="en-GB"/>
        </w:rPr>
        <w:t>Packet delay between PSA UPF and UE, between PSA UPF and NG-RAN, and between NG-RAN and UE;</w:t>
      </w:r>
      <w:r w:rsidR="00B16698">
        <w:rPr>
          <w:lang w:eastAsia="en-GB"/>
        </w:rPr>
        <w:t xml:space="preserve"> </w:t>
      </w:r>
      <w:r>
        <w:rPr>
          <w:lang w:eastAsia="en-GB"/>
        </w:rPr>
        <w:t>UE throughput;</w:t>
      </w:r>
      <w:r w:rsidR="00B16698">
        <w:rPr>
          <w:lang w:eastAsia="en-GB"/>
        </w:rPr>
        <w:t xml:space="preserve"> </w:t>
      </w:r>
      <w:r>
        <w:rPr>
          <w:lang w:eastAsia="en-GB"/>
        </w:rPr>
        <w:t>Packet loss for split/non-split gNB deployment scenario.</w:t>
      </w:r>
    </w:p>
    <w:p w14:paraId="532817F9" w14:textId="0BF7DCB1" w:rsidR="002B4DB3" w:rsidRDefault="002B4DB3" w:rsidP="002B4DB3">
      <w:pPr>
        <w:rPr>
          <w:lang w:eastAsia="en-GB"/>
        </w:rPr>
      </w:pPr>
      <w:r>
        <w:rPr>
          <w:lang w:eastAsia="en-GB"/>
        </w:rPr>
        <w:t>- The collection/reporting mechanisms:</w:t>
      </w:r>
      <w:r w:rsidR="00B16698">
        <w:rPr>
          <w:lang w:eastAsia="en-GB"/>
        </w:rPr>
        <w:t xml:space="preserve"> e</w:t>
      </w:r>
      <w:r>
        <w:rPr>
          <w:lang w:eastAsia="en-GB"/>
        </w:rPr>
        <w:t>nhancements on TraceJob for UE level measurements collection in TS 28.622 [5], 28.623 [6];</w:t>
      </w:r>
      <w:r w:rsidR="00B16698">
        <w:rPr>
          <w:lang w:eastAsia="en-GB"/>
        </w:rPr>
        <w:t xml:space="preserve"> and e</w:t>
      </w:r>
      <w:r>
        <w:rPr>
          <w:lang w:eastAsia="en-GB"/>
        </w:rPr>
        <w:t>xtension of Trace for UE level measurements collection in TS 32.423 [7], TS 32.422 [8].</w:t>
      </w:r>
    </w:p>
    <w:p w14:paraId="1EEDF8FC" w14:textId="77777777" w:rsidR="002B4DB3" w:rsidRDefault="002B4DB3" w:rsidP="002B4DB3">
      <w:pPr>
        <w:rPr>
          <w:b/>
        </w:rPr>
      </w:pPr>
      <w:r w:rsidRPr="00016B51">
        <w:rPr>
          <w:b/>
        </w:rPr>
        <w:t>References</w:t>
      </w:r>
    </w:p>
    <w:p w14:paraId="2A75AC79" w14:textId="586C4B77" w:rsidR="002B4DB3" w:rsidRPr="002943CA" w:rsidRDefault="002B4DB3" w:rsidP="002B4DB3">
      <w:pPr>
        <w:rPr>
          <w:color w:val="0000FF"/>
          <w:u w:val="single"/>
          <w:lang w:eastAsia="en-GB"/>
        </w:rPr>
      </w:pPr>
      <w:r>
        <w:t>List of related CRs:</w:t>
      </w:r>
      <w:r>
        <w:br/>
      </w:r>
      <w:hyperlink r:id="rId934" w:history="1">
        <w:r w:rsidRPr="001C551A">
          <w:rPr>
            <w:rStyle w:val="Hyperlink"/>
          </w:rPr>
          <w:t>https://portal.3gpp.org/ChangeRequests.aspx?q=1&amp;workitem=960025</w:t>
        </w:r>
      </w:hyperlink>
      <w:r>
        <w:t xml:space="preserve">  </w:t>
      </w:r>
    </w:p>
    <w:p w14:paraId="53259238" w14:textId="00D15A43" w:rsidR="002B4DB3" w:rsidRDefault="002B4DB3" w:rsidP="002B4DB3">
      <w:pPr>
        <w:pStyle w:val="EW"/>
      </w:pPr>
      <w:r>
        <w:t>[1]</w:t>
      </w:r>
      <w:r>
        <w:tab/>
        <w:t>TS 28.552: “Management and orchestration; 5G performance measurements”</w:t>
      </w:r>
    </w:p>
    <w:p w14:paraId="63674063" w14:textId="77777777" w:rsidR="002B4DB3" w:rsidRDefault="002B4DB3" w:rsidP="002B4DB3">
      <w:pPr>
        <w:pStyle w:val="EW"/>
      </w:pPr>
      <w:r>
        <w:t>[2]</w:t>
      </w:r>
      <w:r>
        <w:tab/>
        <w:t>TS 28.554: "Management and orchestration; 5G end to end Key Performance Indicators (KPI)."</w:t>
      </w:r>
    </w:p>
    <w:p w14:paraId="0B1E1233" w14:textId="77777777" w:rsidR="002B4DB3" w:rsidRDefault="002B4DB3" w:rsidP="002B4DB3">
      <w:pPr>
        <w:pStyle w:val="EW"/>
      </w:pPr>
      <w:r>
        <w:t>[3]</w:t>
      </w:r>
      <w:r>
        <w:tab/>
        <w:t>TS 28.550: "Management and orchestration; Performance assurance".</w:t>
      </w:r>
    </w:p>
    <w:p w14:paraId="1BACE826" w14:textId="77777777" w:rsidR="002B4DB3" w:rsidRDefault="002B4DB3" w:rsidP="002B4DB3">
      <w:pPr>
        <w:pStyle w:val="EW"/>
      </w:pPr>
      <w:r>
        <w:t>[4]</w:t>
      </w:r>
      <w:r>
        <w:tab/>
        <w:t>TS 28.558: "Management and orchestration; UE level measurements for 5G system".</w:t>
      </w:r>
    </w:p>
    <w:p w14:paraId="5352C76E" w14:textId="77777777" w:rsidR="002B4DB3" w:rsidRDefault="002B4DB3" w:rsidP="002B4DB3">
      <w:pPr>
        <w:pStyle w:val="EW"/>
      </w:pPr>
      <w:r>
        <w:t>[5]</w:t>
      </w:r>
      <w:r>
        <w:tab/>
        <w:t>TS 28.622: "Telecommunication management; Generic Network Resource Model (NRM) Integration Reference Point (IRP); Information Service (IS)".</w:t>
      </w:r>
    </w:p>
    <w:p w14:paraId="29B9A7B2" w14:textId="77777777" w:rsidR="002B4DB3" w:rsidRDefault="002B4DB3" w:rsidP="002B4DB3">
      <w:pPr>
        <w:pStyle w:val="EW"/>
      </w:pPr>
      <w:r>
        <w:t>[6]</w:t>
      </w:r>
      <w:r>
        <w:tab/>
        <w:t>TS 28.623: "Telecommunication management; Generic Network Resource Model (NRM) Integration Reference Point (IRP); Solution Set (SS) definitions".</w:t>
      </w:r>
    </w:p>
    <w:p w14:paraId="52631E3F" w14:textId="77777777" w:rsidR="002B4DB3" w:rsidRDefault="002B4DB3" w:rsidP="002B4DB3">
      <w:pPr>
        <w:pStyle w:val="EW"/>
      </w:pPr>
      <w:r>
        <w:t>[7]</w:t>
      </w:r>
      <w:r>
        <w:tab/>
        <w:t>TS 32.422: "Telecommunication management; Subscriber and equipment trace; Trace control and configuration management".</w:t>
      </w:r>
    </w:p>
    <w:p w14:paraId="390239FD" w14:textId="27B73EAD" w:rsidR="00BC71DD" w:rsidRDefault="002B4DB3" w:rsidP="00B50ECE">
      <w:pPr>
        <w:pStyle w:val="EW"/>
      </w:pPr>
      <w:r>
        <w:t>[8]</w:t>
      </w:r>
      <w:r>
        <w:tab/>
        <w:t>TS 32.423: "Telecommunication management; Subscriber and equipment trace; Trace data definition and management".</w:t>
      </w:r>
    </w:p>
    <w:p w14:paraId="1A6569D5" w14:textId="2BF6971F" w:rsidR="00B16698" w:rsidRDefault="0001487B" w:rsidP="00B50ECE">
      <w:pPr>
        <w:pStyle w:val="Heading2"/>
        <w:rPr>
          <w:lang w:eastAsia="en-GB"/>
        </w:rPr>
      </w:pPr>
      <w:bookmarkStart w:id="229" w:name="_Toc171519763"/>
      <w:r>
        <w:rPr>
          <w:lang w:eastAsia="en-GB"/>
        </w:rPr>
        <w:t>28.</w:t>
      </w:r>
      <w:r w:rsidR="00B50ECE">
        <w:rPr>
          <w:lang w:eastAsia="en-GB"/>
        </w:rPr>
        <w:t>7</w:t>
      </w:r>
      <w:r w:rsidR="00B50ECE">
        <w:rPr>
          <w:lang w:eastAsia="en-GB"/>
        </w:rPr>
        <w:tab/>
      </w:r>
      <w:r w:rsidR="00B50ECE" w:rsidRPr="00B50ECE">
        <w:rPr>
          <w:lang w:eastAsia="en-GB"/>
        </w:rPr>
        <w:t>Access control for management service</w:t>
      </w:r>
      <w:bookmarkEnd w:id="229"/>
      <w:r w:rsidR="00B50ECE" w:rsidRPr="00B50ECE">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6D17BE" w:rsidRPr="00EF7FBB" w14:paraId="744D334F" w14:textId="77777777" w:rsidTr="00AD72F9">
        <w:trPr>
          <w:trHeight w:val="255"/>
        </w:trPr>
        <w:tc>
          <w:tcPr>
            <w:tcW w:w="757" w:type="dxa"/>
            <w:shd w:val="clear" w:color="auto" w:fill="auto"/>
            <w:tcMar>
              <w:left w:w="28" w:type="dxa"/>
              <w:right w:w="28" w:type="dxa"/>
            </w:tcMar>
          </w:tcPr>
          <w:p w14:paraId="0A4FBCAA" w14:textId="77777777" w:rsidR="006D17BE" w:rsidRPr="00EF7FBB" w:rsidRDefault="006D17BE"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00"/>
                <w:sz w:val="18"/>
                <w:szCs w:val="18"/>
                <w:lang w:eastAsia="en-GB"/>
              </w:rPr>
              <w:t>930033</w:t>
            </w:r>
          </w:p>
        </w:tc>
        <w:tc>
          <w:tcPr>
            <w:tcW w:w="3969" w:type="dxa"/>
            <w:shd w:val="clear" w:color="auto" w:fill="auto"/>
            <w:tcMar>
              <w:left w:w="28" w:type="dxa"/>
              <w:right w:w="28" w:type="dxa"/>
            </w:tcMar>
          </w:tcPr>
          <w:p w14:paraId="3005709E" w14:textId="77777777" w:rsidR="006D17BE" w:rsidRPr="00EF7FBB" w:rsidRDefault="006D17BE" w:rsidP="00AD72F9">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b/>
                <w:bCs/>
                <w:color w:val="0000FF"/>
                <w:sz w:val="18"/>
                <w:szCs w:val="18"/>
                <w:lang w:eastAsia="en-GB"/>
              </w:rPr>
              <w:t xml:space="preserve">Access control for management service </w:t>
            </w:r>
          </w:p>
        </w:tc>
        <w:tc>
          <w:tcPr>
            <w:tcW w:w="1701" w:type="dxa"/>
            <w:shd w:val="clear" w:color="auto" w:fill="auto"/>
            <w:tcMar>
              <w:left w:w="28" w:type="dxa"/>
              <w:right w:w="28" w:type="dxa"/>
            </w:tcMar>
          </w:tcPr>
          <w:p w14:paraId="5BBE3357" w14:textId="77777777" w:rsidR="006D17BE" w:rsidRPr="00EF7FBB" w:rsidRDefault="006D17BE"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00"/>
                <w:sz w:val="18"/>
                <w:szCs w:val="18"/>
                <w:lang w:eastAsia="en-GB"/>
              </w:rPr>
              <w:t>MSAC</w:t>
            </w:r>
          </w:p>
        </w:tc>
        <w:tc>
          <w:tcPr>
            <w:tcW w:w="397" w:type="dxa"/>
            <w:shd w:val="clear" w:color="auto" w:fill="auto"/>
            <w:tcMar>
              <w:left w:w="28" w:type="dxa"/>
              <w:right w:w="28" w:type="dxa"/>
            </w:tcMar>
          </w:tcPr>
          <w:p w14:paraId="2AC4778F" w14:textId="77777777" w:rsidR="006D17BE" w:rsidRPr="00EF7FBB" w:rsidRDefault="006D17BE"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00"/>
                <w:sz w:val="18"/>
                <w:szCs w:val="18"/>
                <w:lang w:eastAsia="en-GB"/>
              </w:rPr>
              <w:t>S5</w:t>
            </w:r>
          </w:p>
        </w:tc>
        <w:tc>
          <w:tcPr>
            <w:tcW w:w="850" w:type="dxa"/>
            <w:shd w:val="clear" w:color="auto" w:fill="auto"/>
            <w:tcMar>
              <w:left w:w="28" w:type="dxa"/>
              <w:right w:w="28" w:type="dxa"/>
            </w:tcMar>
          </w:tcPr>
          <w:p w14:paraId="4E2B7274" w14:textId="57BA840A" w:rsidR="006D17BE" w:rsidRDefault="003C763E" w:rsidP="00AD72F9">
            <w:pPr>
              <w:overflowPunct/>
              <w:autoSpaceDE/>
              <w:autoSpaceDN/>
              <w:adjustRightInd/>
              <w:spacing w:after="0"/>
              <w:textAlignment w:val="auto"/>
            </w:pPr>
            <w:hyperlink r:id="rId935" w:history="1">
              <w:r w:rsidR="007D3634" w:rsidRPr="007D3634">
                <w:rPr>
                  <w:rFonts w:ascii="Calibri" w:hAnsi="Calibri" w:cs="Calibri"/>
                  <w:color w:val="0563C1"/>
                  <w:sz w:val="16"/>
                  <w:szCs w:val="18"/>
                  <w:u w:val="single"/>
                  <w:lang w:eastAsia="en-GB"/>
                </w:rPr>
                <w:t>SP-210859</w:t>
              </w:r>
            </w:hyperlink>
          </w:p>
        </w:tc>
        <w:tc>
          <w:tcPr>
            <w:tcW w:w="2268" w:type="dxa"/>
            <w:shd w:val="clear" w:color="auto" w:fill="auto"/>
            <w:tcMar>
              <w:left w:w="28" w:type="dxa"/>
              <w:right w:w="28" w:type="dxa"/>
            </w:tcMar>
          </w:tcPr>
          <w:p w14:paraId="73D2AD3F" w14:textId="77777777" w:rsidR="006D17BE" w:rsidRPr="00EF7FBB" w:rsidRDefault="006D17BE"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Jing Ping, Nokia </w:t>
            </w:r>
          </w:p>
        </w:tc>
      </w:tr>
      <w:tr w:rsidR="006D17BE" w:rsidRPr="00EF7FBB" w14:paraId="201AA523" w14:textId="77777777" w:rsidTr="00AD72F9">
        <w:trPr>
          <w:trHeight w:val="255"/>
        </w:trPr>
        <w:tc>
          <w:tcPr>
            <w:tcW w:w="757" w:type="dxa"/>
            <w:shd w:val="clear" w:color="auto" w:fill="auto"/>
            <w:tcMar>
              <w:left w:w="28" w:type="dxa"/>
              <w:right w:w="28" w:type="dxa"/>
            </w:tcMar>
          </w:tcPr>
          <w:p w14:paraId="50B64D6B" w14:textId="77777777" w:rsidR="006D17BE" w:rsidRPr="00EF7FBB" w:rsidRDefault="006D17BE"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890016</w:t>
            </w:r>
          </w:p>
        </w:tc>
        <w:tc>
          <w:tcPr>
            <w:tcW w:w="3969" w:type="dxa"/>
            <w:shd w:val="clear" w:color="auto" w:fill="auto"/>
            <w:tcMar>
              <w:left w:w="28" w:type="dxa"/>
              <w:right w:w="28" w:type="dxa"/>
            </w:tcMar>
          </w:tcPr>
          <w:p w14:paraId="7CC4D51D" w14:textId="77777777" w:rsidR="006D17BE" w:rsidRPr="00EF7FBB" w:rsidRDefault="006D17BE" w:rsidP="00AD72F9">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i/>
                <w:iCs/>
                <w:color w:val="000000"/>
                <w:sz w:val="18"/>
                <w:szCs w:val="18"/>
                <w:lang w:eastAsia="en-GB"/>
              </w:rPr>
              <w:t xml:space="preserve">   Study on access control for management service </w:t>
            </w:r>
          </w:p>
        </w:tc>
        <w:tc>
          <w:tcPr>
            <w:tcW w:w="1701" w:type="dxa"/>
            <w:shd w:val="clear" w:color="auto" w:fill="auto"/>
            <w:tcMar>
              <w:left w:w="28" w:type="dxa"/>
              <w:right w:w="28" w:type="dxa"/>
            </w:tcMar>
          </w:tcPr>
          <w:p w14:paraId="2630B22C" w14:textId="77777777" w:rsidR="006D17BE" w:rsidRPr="00EF7FBB" w:rsidRDefault="006D17BE"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FS_MNSAC</w:t>
            </w:r>
          </w:p>
        </w:tc>
        <w:tc>
          <w:tcPr>
            <w:tcW w:w="397" w:type="dxa"/>
            <w:shd w:val="clear" w:color="auto" w:fill="auto"/>
            <w:tcMar>
              <w:left w:w="28" w:type="dxa"/>
              <w:right w:w="28" w:type="dxa"/>
            </w:tcMar>
          </w:tcPr>
          <w:p w14:paraId="3530068B" w14:textId="77777777" w:rsidR="006D17BE" w:rsidRPr="00EF7FBB" w:rsidRDefault="006D17BE"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tcPr>
          <w:p w14:paraId="0E77E40E" w14:textId="2251228B" w:rsidR="006D17BE" w:rsidRDefault="003C763E" w:rsidP="00AD72F9">
            <w:pPr>
              <w:overflowPunct/>
              <w:autoSpaceDE/>
              <w:autoSpaceDN/>
              <w:adjustRightInd/>
              <w:spacing w:after="0"/>
              <w:textAlignment w:val="auto"/>
            </w:pPr>
            <w:hyperlink r:id="rId936" w:history="1">
              <w:r w:rsidR="007D3634" w:rsidRPr="007D3634">
                <w:rPr>
                  <w:rFonts w:ascii="Calibri" w:hAnsi="Calibri" w:cs="Calibri"/>
                  <w:color w:val="0563C1"/>
                  <w:sz w:val="16"/>
                  <w:szCs w:val="18"/>
                  <w:u w:val="single"/>
                  <w:lang w:eastAsia="en-GB"/>
                </w:rPr>
                <w:t>SP-200853</w:t>
              </w:r>
            </w:hyperlink>
          </w:p>
        </w:tc>
        <w:tc>
          <w:tcPr>
            <w:tcW w:w="2268" w:type="dxa"/>
            <w:shd w:val="clear" w:color="auto" w:fill="auto"/>
            <w:tcMar>
              <w:left w:w="28" w:type="dxa"/>
              <w:right w:w="28" w:type="dxa"/>
            </w:tcMar>
          </w:tcPr>
          <w:p w14:paraId="2874B398" w14:textId="77777777" w:rsidR="006D17BE" w:rsidRPr="00EF7FBB" w:rsidRDefault="006D17BE"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Jing Ping, Nokia </w:t>
            </w:r>
          </w:p>
        </w:tc>
      </w:tr>
      <w:tr w:rsidR="006D17BE" w:rsidRPr="00EF7FBB" w14:paraId="388BB7EF" w14:textId="77777777" w:rsidTr="00AD72F9">
        <w:trPr>
          <w:trHeight w:val="255"/>
        </w:trPr>
        <w:tc>
          <w:tcPr>
            <w:tcW w:w="757" w:type="dxa"/>
            <w:shd w:val="clear" w:color="auto" w:fill="auto"/>
            <w:tcMar>
              <w:left w:w="28" w:type="dxa"/>
              <w:right w:w="28" w:type="dxa"/>
            </w:tcMar>
          </w:tcPr>
          <w:p w14:paraId="393DFE2A" w14:textId="77777777" w:rsidR="006D17BE" w:rsidRPr="00EF7FBB" w:rsidRDefault="006D17BE"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930010</w:t>
            </w:r>
          </w:p>
        </w:tc>
        <w:tc>
          <w:tcPr>
            <w:tcW w:w="3969" w:type="dxa"/>
            <w:shd w:val="clear" w:color="auto" w:fill="auto"/>
            <w:tcMar>
              <w:left w:w="28" w:type="dxa"/>
              <w:right w:w="28" w:type="dxa"/>
            </w:tcMar>
          </w:tcPr>
          <w:p w14:paraId="1A4C71EB" w14:textId="77777777" w:rsidR="006D17BE" w:rsidRPr="00EF7FBB" w:rsidRDefault="006D17BE" w:rsidP="00AD72F9">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color w:val="000000"/>
                <w:sz w:val="18"/>
                <w:szCs w:val="18"/>
                <w:lang w:eastAsia="en-GB"/>
              </w:rPr>
              <w:t xml:space="preserve">   Access control for management service </w:t>
            </w:r>
          </w:p>
        </w:tc>
        <w:tc>
          <w:tcPr>
            <w:tcW w:w="1701" w:type="dxa"/>
            <w:shd w:val="clear" w:color="auto" w:fill="auto"/>
            <w:tcMar>
              <w:left w:w="28" w:type="dxa"/>
              <w:right w:w="28" w:type="dxa"/>
            </w:tcMar>
          </w:tcPr>
          <w:p w14:paraId="01BB03FD" w14:textId="77777777" w:rsidR="006D17BE" w:rsidRPr="00EF7FBB" w:rsidRDefault="006D17BE"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MSAC</w:t>
            </w:r>
          </w:p>
        </w:tc>
        <w:tc>
          <w:tcPr>
            <w:tcW w:w="397" w:type="dxa"/>
            <w:shd w:val="clear" w:color="auto" w:fill="auto"/>
            <w:tcMar>
              <w:left w:w="28" w:type="dxa"/>
              <w:right w:w="28" w:type="dxa"/>
            </w:tcMar>
          </w:tcPr>
          <w:p w14:paraId="7E94BC8D" w14:textId="77777777" w:rsidR="006D17BE" w:rsidRPr="00EF7FBB" w:rsidRDefault="006D17BE"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tcPr>
          <w:p w14:paraId="2B125D8B" w14:textId="29B8B6C8" w:rsidR="006D17BE" w:rsidRDefault="003C763E" w:rsidP="00AD72F9">
            <w:pPr>
              <w:overflowPunct/>
              <w:autoSpaceDE/>
              <w:autoSpaceDN/>
              <w:adjustRightInd/>
              <w:spacing w:after="0"/>
              <w:textAlignment w:val="auto"/>
            </w:pPr>
            <w:hyperlink r:id="rId937" w:history="1">
              <w:r w:rsidR="007D3634" w:rsidRPr="007D3634">
                <w:rPr>
                  <w:rFonts w:ascii="Calibri" w:hAnsi="Calibri" w:cs="Calibri"/>
                  <w:color w:val="0563C1"/>
                  <w:sz w:val="16"/>
                  <w:szCs w:val="18"/>
                  <w:u w:val="single"/>
                  <w:lang w:eastAsia="en-GB"/>
                </w:rPr>
                <w:t>SP-210859</w:t>
              </w:r>
            </w:hyperlink>
          </w:p>
        </w:tc>
        <w:tc>
          <w:tcPr>
            <w:tcW w:w="2268" w:type="dxa"/>
            <w:shd w:val="clear" w:color="auto" w:fill="auto"/>
            <w:tcMar>
              <w:left w:w="28" w:type="dxa"/>
              <w:right w:w="28" w:type="dxa"/>
            </w:tcMar>
          </w:tcPr>
          <w:p w14:paraId="7A9B72B0" w14:textId="77777777" w:rsidR="006D17BE" w:rsidRPr="00EF7FBB" w:rsidRDefault="006D17BE"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Jing Ping, Nokia </w:t>
            </w:r>
          </w:p>
        </w:tc>
      </w:tr>
    </w:tbl>
    <w:p w14:paraId="749C636B" w14:textId="6719A14A" w:rsidR="006D17BE" w:rsidRDefault="006D17BE" w:rsidP="006D17BE">
      <w:pPr>
        <w:rPr>
          <w:lang w:eastAsia="en-GB"/>
        </w:rPr>
      </w:pPr>
      <w:r w:rsidRPr="00016B51">
        <w:rPr>
          <w:lang w:eastAsia="en-GB"/>
        </w:rPr>
        <w:t xml:space="preserve">Summary based on the input provided </w:t>
      </w:r>
      <w:r>
        <w:rPr>
          <w:lang w:eastAsia="en-GB"/>
        </w:rPr>
        <w:t xml:space="preserve">by </w:t>
      </w:r>
      <w:r w:rsidRPr="006D17BE">
        <w:rPr>
          <w:lang w:eastAsia="en-GB"/>
        </w:rPr>
        <w:t>Nokia in SP-240247.</w:t>
      </w:r>
    </w:p>
    <w:p w14:paraId="44BE8449" w14:textId="77777777" w:rsidR="006D17BE" w:rsidRDefault="006D17BE" w:rsidP="006D17BE">
      <w:pPr>
        <w:rPr>
          <w:lang w:eastAsia="en-GB"/>
        </w:rPr>
      </w:pPr>
      <w:r>
        <w:rPr>
          <w:lang w:eastAsia="en-GB"/>
        </w:rPr>
        <w:t>This Work Item introduces the access control capabilities for Management Services developed in 3GPP SA5. This work item has been instigated from 3GPP SA3 where the need for access control for Management Services developed was elaborated in more detail. Post a detailed study in Rel -17 as part of [2], the work item took shape in Rel-18. A TS has been created in [1] which defines the basic concepts as well as implementing access control moving from Stage 1, Stage 2 and Stage 3.</w:t>
      </w:r>
    </w:p>
    <w:p w14:paraId="6EEE7BD9" w14:textId="77777777" w:rsidR="006D17BE" w:rsidRDefault="006D17BE" w:rsidP="006D17BE">
      <w:pPr>
        <w:rPr>
          <w:lang w:eastAsia="en-GB"/>
        </w:rPr>
      </w:pPr>
      <w:r>
        <w:rPr>
          <w:lang w:eastAsia="en-GB"/>
        </w:rPr>
        <w:t>The work item on access control of Management Services exhibits the below:</w:t>
      </w:r>
    </w:p>
    <w:p w14:paraId="4E12323C" w14:textId="77777777" w:rsidR="006D17BE" w:rsidRDefault="006D17BE" w:rsidP="006D17BE">
      <w:pPr>
        <w:rPr>
          <w:lang w:eastAsia="en-GB"/>
        </w:rPr>
      </w:pPr>
      <w:r>
        <w:rPr>
          <w:lang w:eastAsia="en-GB"/>
        </w:rPr>
        <w:t>-</w:t>
      </w:r>
      <w:r>
        <w:rPr>
          <w:lang w:eastAsia="en-GB"/>
        </w:rPr>
        <w:tab/>
        <w:t>The stage 1 lays the foundation of access control with the Role Based Access Control (RBAC) concept. It furthers explains the interaction of the authentication and authorization function and related security information required across the consumers and producers to achieve access control. The requirements cater to access control of the NRM (Network Resource Model) objects in the network management system. Additionally, the implicit and explicit authentication and authorization mechanisms are introduced in [3].</w:t>
      </w:r>
    </w:p>
    <w:p w14:paraId="2B1E121F" w14:textId="77777777" w:rsidR="006D17BE" w:rsidRDefault="006D17BE" w:rsidP="006D17BE">
      <w:pPr>
        <w:rPr>
          <w:lang w:eastAsia="en-GB"/>
        </w:rPr>
      </w:pPr>
      <w:r>
        <w:rPr>
          <w:lang w:eastAsia="en-GB"/>
        </w:rPr>
        <w:t>-</w:t>
      </w:r>
      <w:r>
        <w:rPr>
          <w:lang w:eastAsia="en-GB"/>
        </w:rPr>
        <w:tab/>
        <w:t>The TS in [1] opens up the information model in stage 2 to define the required classes related to identity, roles and access rules as well as their dependencies. Access rules define allowed CRUD operations for interacting with a NRM, and notifications and performance metrics that a MnS consumer is allowed to receive.</w:t>
      </w:r>
    </w:p>
    <w:p w14:paraId="03B92CCE" w14:textId="7C8E5176" w:rsidR="006D17BE" w:rsidRDefault="006D17BE" w:rsidP="006D17BE">
      <w:pPr>
        <w:rPr>
          <w:lang w:eastAsia="en-GB"/>
        </w:rPr>
      </w:pPr>
      <w:r>
        <w:rPr>
          <w:lang w:eastAsia="en-GB"/>
        </w:rPr>
        <w:t>-</w:t>
      </w:r>
      <w:r>
        <w:rPr>
          <w:lang w:eastAsia="en-GB"/>
        </w:rPr>
        <w:tab/>
        <w:t>Further, stage 3 elaborates the REST based solution of the design for the required infrastructure to be in place for access control with the use of access rules. Refer to [1] and the below link for the SA5 Forge repository: https://forge.3gpp.org/rep/sa5/MnS.</w:t>
      </w:r>
    </w:p>
    <w:p w14:paraId="15A5EE8F" w14:textId="77777777" w:rsidR="006D17BE" w:rsidRDefault="006D17BE" w:rsidP="006D17BE">
      <w:pPr>
        <w:rPr>
          <w:b/>
        </w:rPr>
      </w:pPr>
      <w:r w:rsidRPr="00016B51">
        <w:rPr>
          <w:b/>
        </w:rPr>
        <w:t>References</w:t>
      </w:r>
    </w:p>
    <w:p w14:paraId="19BD9D7F" w14:textId="3C36ECBA" w:rsidR="006D17BE" w:rsidRPr="002943CA" w:rsidRDefault="006D17BE" w:rsidP="006D17BE">
      <w:pPr>
        <w:rPr>
          <w:color w:val="0000FF"/>
          <w:u w:val="single"/>
          <w:lang w:eastAsia="en-GB"/>
        </w:rPr>
      </w:pPr>
      <w:r>
        <w:t>List of related CRs:</w:t>
      </w:r>
      <w:r>
        <w:br/>
      </w:r>
      <w:hyperlink r:id="rId938" w:history="1">
        <w:r w:rsidRPr="001C551A">
          <w:rPr>
            <w:rStyle w:val="Hyperlink"/>
          </w:rPr>
          <w:t>https://portal.3gpp.org/ChangeRequests.aspx?q=1&amp;workitem=930033,890016,930010</w:t>
        </w:r>
      </w:hyperlink>
      <w:r>
        <w:t xml:space="preserve"> </w:t>
      </w:r>
    </w:p>
    <w:p w14:paraId="2A9A360F" w14:textId="0F357749" w:rsidR="006D17BE" w:rsidRDefault="006D17BE" w:rsidP="006D17BE">
      <w:pPr>
        <w:pStyle w:val="EW"/>
      </w:pPr>
      <w:r>
        <w:t>[1]</w:t>
      </w:r>
      <w:r>
        <w:tab/>
        <w:t>TS 28.319</w:t>
      </w:r>
      <w:r>
        <w:tab/>
      </w:r>
      <w:r w:rsidR="002F76AC">
        <w:t>: “</w:t>
      </w:r>
      <w:r>
        <w:t>Access control for Management services</w:t>
      </w:r>
      <w:r w:rsidR="002F76AC">
        <w:t>”</w:t>
      </w:r>
    </w:p>
    <w:p w14:paraId="7918A8F9" w14:textId="55F525B7" w:rsidR="006D17BE" w:rsidRDefault="006D17BE" w:rsidP="006D17BE">
      <w:pPr>
        <w:pStyle w:val="EW"/>
      </w:pPr>
      <w:r>
        <w:t>[2]</w:t>
      </w:r>
      <w:r>
        <w:tab/>
        <w:t>TR 28.817</w:t>
      </w:r>
      <w:r w:rsidR="002F76AC">
        <w:t>: “</w:t>
      </w:r>
      <w:r>
        <w:t>Study on access control for management service</w:t>
      </w:r>
      <w:r w:rsidR="002F76AC">
        <w:t>”</w:t>
      </w:r>
    </w:p>
    <w:p w14:paraId="230CA192" w14:textId="0FAEF3AF" w:rsidR="006D17BE" w:rsidRPr="00016B51" w:rsidRDefault="006D17BE" w:rsidP="006D17BE">
      <w:pPr>
        <w:pStyle w:val="EW"/>
      </w:pPr>
      <w:r>
        <w:t>[3]</w:t>
      </w:r>
      <w:r>
        <w:tab/>
        <w:t>TS 28. 53</w:t>
      </w:r>
      <w:r w:rsidR="002F76AC">
        <w:t>3: “</w:t>
      </w:r>
      <w:r>
        <w:t>Management and orchestration; Architecture framework</w:t>
      </w:r>
      <w:r w:rsidR="002F76AC">
        <w:t>”</w:t>
      </w:r>
    </w:p>
    <w:p w14:paraId="47D853B5" w14:textId="40762A15" w:rsidR="006D17BE" w:rsidRDefault="0001487B" w:rsidP="00B50ECE">
      <w:pPr>
        <w:pStyle w:val="Heading2"/>
        <w:rPr>
          <w:lang w:eastAsia="en-GB"/>
        </w:rPr>
      </w:pPr>
      <w:bookmarkStart w:id="230" w:name="_Toc171519764"/>
      <w:r>
        <w:rPr>
          <w:lang w:eastAsia="en-GB"/>
        </w:rPr>
        <w:t>28.</w:t>
      </w:r>
      <w:r w:rsidR="00B50ECE">
        <w:rPr>
          <w:lang w:eastAsia="en-GB"/>
        </w:rPr>
        <w:t>8</w:t>
      </w:r>
      <w:r w:rsidR="00B50ECE">
        <w:rPr>
          <w:lang w:eastAsia="en-GB"/>
        </w:rPr>
        <w:tab/>
      </w:r>
      <w:r w:rsidR="00B50ECE" w:rsidRPr="00B50ECE">
        <w:rPr>
          <w:lang w:eastAsia="en-GB"/>
        </w:rPr>
        <w:t>Management Aspects related to NWDAF</w:t>
      </w:r>
      <w:bookmarkEnd w:id="230"/>
      <w:r w:rsidR="00B50ECE" w:rsidRPr="00B50ECE">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D902EE" w:rsidRPr="00EF7FBB" w14:paraId="7CD85452" w14:textId="77777777" w:rsidTr="00D902EE">
        <w:trPr>
          <w:trHeight w:val="255"/>
        </w:trPr>
        <w:tc>
          <w:tcPr>
            <w:tcW w:w="757" w:type="dxa"/>
            <w:shd w:val="clear" w:color="auto" w:fill="auto"/>
            <w:tcMar>
              <w:left w:w="28" w:type="dxa"/>
              <w:right w:w="28" w:type="dxa"/>
            </w:tcMar>
          </w:tcPr>
          <w:p w14:paraId="210E85E8" w14:textId="77777777" w:rsidR="00D902EE" w:rsidRPr="00EF7FBB" w:rsidRDefault="00D902EE"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990031</w:t>
            </w:r>
          </w:p>
        </w:tc>
        <w:tc>
          <w:tcPr>
            <w:tcW w:w="3969" w:type="dxa"/>
            <w:shd w:val="clear" w:color="auto" w:fill="auto"/>
            <w:tcMar>
              <w:left w:w="28" w:type="dxa"/>
              <w:right w:w="28" w:type="dxa"/>
            </w:tcMar>
          </w:tcPr>
          <w:p w14:paraId="4533E754" w14:textId="77777777" w:rsidR="00D902EE" w:rsidRPr="00EF7FBB" w:rsidRDefault="00D902EE" w:rsidP="00BF5369">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color w:val="0000FF"/>
                <w:sz w:val="18"/>
                <w:szCs w:val="18"/>
                <w:lang w:eastAsia="en-GB"/>
              </w:rPr>
              <w:t xml:space="preserve">Management Aspects related to NWDAF </w:t>
            </w:r>
          </w:p>
        </w:tc>
        <w:tc>
          <w:tcPr>
            <w:tcW w:w="1701" w:type="dxa"/>
            <w:shd w:val="clear" w:color="auto" w:fill="auto"/>
            <w:tcMar>
              <w:left w:w="28" w:type="dxa"/>
              <w:right w:w="28" w:type="dxa"/>
            </w:tcMar>
          </w:tcPr>
          <w:p w14:paraId="733E5761" w14:textId="77777777" w:rsidR="00D902EE" w:rsidRPr="00EF7FBB" w:rsidRDefault="00D902EE"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MANWDAF</w:t>
            </w:r>
          </w:p>
        </w:tc>
        <w:tc>
          <w:tcPr>
            <w:tcW w:w="397" w:type="dxa"/>
            <w:shd w:val="clear" w:color="auto" w:fill="auto"/>
            <w:tcMar>
              <w:left w:w="28" w:type="dxa"/>
              <w:right w:w="28" w:type="dxa"/>
            </w:tcMar>
          </w:tcPr>
          <w:p w14:paraId="39AB2A96" w14:textId="77777777" w:rsidR="00D902EE" w:rsidRPr="00EF7FBB" w:rsidRDefault="00D902EE"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tcPr>
          <w:p w14:paraId="768D8A31" w14:textId="6BAD8F55" w:rsidR="00D902EE" w:rsidRDefault="003C763E" w:rsidP="00BF5369">
            <w:pPr>
              <w:overflowPunct/>
              <w:autoSpaceDE/>
              <w:autoSpaceDN/>
              <w:adjustRightInd/>
              <w:spacing w:after="0"/>
              <w:textAlignment w:val="auto"/>
            </w:pPr>
            <w:hyperlink r:id="rId939" w:history="1">
              <w:r w:rsidR="007D3634" w:rsidRPr="007D3634">
                <w:rPr>
                  <w:rFonts w:ascii="Calibri" w:hAnsi="Calibri" w:cs="Calibri"/>
                  <w:color w:val="0563C1"/>
                  <w:sz w:val="16"/>
                  <w:szCs w:val="18"/>
                  <w:u w:val="single"/>
                  <w:lang w:eastAsia="en-GB"/>
                </w:rPr>
                <w:t>SP-230181</w:t>
              </w:r>
            </w:hyperlink>
          </w:p>
        </w:tc>
        <w:tc>
          <w:tcPr>
            <w:tcW w:w="2268" w:type="dxa"/>
            <w:shd w:val="clear" w:color="auto" w:fill="auto"/>
            <w:tcMar>
              <w:left w:w="28" w:type="dxa"/>
              <w:right w:w="28" w:type="dxa"/>
            </w:tcMar>
          </w:tcPr>
          <w:p w14:paraId="2EFB6181" w14:textId="77777777" w:rsidR="00D902EE" w:rsidRPr="00EF7FBB" w:rsidRDefault="00D902EE" w:rsidP="00BF536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Niu, Yuxia, China Telecom </w:t>
            </w:r>
          </w:p>
        </w:tc>
      </w:tr>
      <w:tr w:rsidR="00D902EE" w:rsidRPr="00EF7FBB" w14:paraId="249F54FA" w14:textId="77777777" w:rsidTr="00D902EE">
        <w:trPr>
          <w:trHeight w:val="255"/>
        </w:trPr>
        <w:tc>
          <w:tcPr>
            <w:tcW w:w="757" w:type="dxa"/>
            <w:shd w:val="clear" w:color="auto" w:fill="auto"/>
            <w:tcMar>
              <w:left w:w="28" w:type="dxa"/>
              <w:right w:w="28" w:type="dxa"/>
            </w:tcMar>
          </w:tcPr>
          <w:p w14:paraId="1227D26A" w14:textId="77777777" w:rsidR="00D902EE" w:rsidRPr="00EF7FBB" w:rsidRDefault="00D902EE"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940034</w:t>
            </w:r>
          </w:p>
        </w:tc>
        <w:tc>
          <w:tcPr>
            <w:tcW w:w="3969" w:type="dxa"/>
            <w:shd w:val="clear" w:color="auto" w:fill="auto"/>
            <w:tcMar>
              <w:left w:w="28" w:type="dxa"/>
              <w:right w:w="28" w:type="dxa"/>
            </w:tcMar>
          </w:tcPr>
          <w:p w14:paraId="1CBFF378" w14:textId="77777777" w:rsidR="00D902EE" w:rsidRPr="00EF7FBB" w:rsidRDefault="00D902EE" w:rsidP="00BF5369">
            <w:pPr>
              <w:overflowPunct/>
              <w:autoSpaceDE/>
              <w:autoSpaceDN/>
              <w:adjustRightInd/>
              <w:spacing w:after="0"/>
              <w:textAlignment w:val="auto"/>
              <w:rPr>
                <w:rFonts w:ascii="Arial" w:hAnsi="Arial" w:cs="Arial"/>
                <w:color w:val="0000FF"/>
                <w:sz w:val="18"/>
                <w:szCs w:val="18"/>
                <w:lang w:eastAsia="en-GB"/>
              </w:rPr>
            </w:pPr>
            <w:r w:rsidRPr="00EF7FBB">
              <w:rPr>
                <w:rFonts w:ascii="Arial" w:hAnsi="Arial" w:cs="Arial"/>
                <w:i/>
                <w:iCs/>
                <w:color w:val="000000"/>
                <w:sz w:val="18"/>
                <w:szCs w:val="18"/>
                <w:lang w:eastAsia="en-GB"/>
              </w:rPr>
              <w:t xml:space="preserve">Study on Enhancement of the management aspects related to NWDAF </w:t>
            </w:r>
          </w:p>
        </w:tc>
        <w:tc>
          <w:tcPr>
            <w:tcW w:w="1701" w:type="dxa"/>
            <w:shd w:val="clear" w:color="auto" w:fill="auto"/>
            <w:tcMar>
              <w:left w:w="28" w:type="dxa"/>
              <w:right w:w="28" w:type="dxa"/>
            </w:tcMar>
          </w:tcPr>
          <w:p w14:paraId="0AEBF699" w14:textId="77777777" w:rsidR="00D902EE" w:rsidRPr="00EF7FBB" w:rsidRDefault="00D902EE"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FS_MANWDAF</w:t>
            </w:r>
          </w:p>
        </w:tc>
        <w:tc>
          <w:tcPr>
            <w:tcW w:w="397" w:type="dxa"/>
            <w:shd w:val="clear" w:color="auto" w:fill="auto"/>
            <w:tcMar>
              <w:left w:w="28" w:type="dxa"/>
              <w:right w:w="28" w:type="dxa"/>
            </w:tcMar>
          </w:tcPr>
          <w:p w14:paraId="1960014F" w14:textId="77777777" w:rsidR="00D902EE" w:rsidRPr="00EF7FBB" w:rsidRDefault="00D902EE"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tcPr>
          <w:p w14:paraId="131EF03F" w14:textId="20F74DEB" w:rsidR="00D902EE" w:rsidRDefault="003C763E" w:rsidP="00BF5369">
            <w:pPr>
              <w:overflowPunct/>
              <w:autoSpaceDE/>
              <w:autoSpaceDN/>
              <w:adjustRightInd/>
              <w:spacing w:after="0"/>
              <w:textAlignment w:val="auto"/>
            </w:pPr>
            <w:hyperlink r:id="rId940" w:history="1">
              <w:r w:rsidR="007D3634" w:rsidRPr="007D3634">
                <w:rPr>
                  <w:rFonts w:ascii="Calibri" w:hAnsi="Calibri" w:cs="Calibri"/>
                  <w:color w:val="0563C1"/>
                  <w:sz w:val="16"/>
                  <w:szCs w:val="18"/>
                  <w:u w:val="single"/>
                  <w:lang w:eastAsia="en-GB"/>
                </w:rPr>
                <w:t>SP-211435</w:t>
              </w:r>
            </w:hyperlink>
          </w:p>
        </w:tc>
        <w:tc>
          <w:tcPr>
            <w:tcW w:w="2268" w:type="dxa"/>
            <w:shd w:val="clear" w:color="auto" w:fill="auto"/>
            <w:tcMar>
              <w:left w:w="28" w:type="dxa"/>
              <w:right w:w="28" w:type="dxa"/>
            </w:tcMar>
          </w:tcPr>
          <w:p w14:paraId="24F34B5F" w14:textId="77777777" w:rsidR="00D902EE" w:rsidRPr="00EF7FBB" w:rsidRDefault="00D902EE" w:rsidP="00BF536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ZHAO, Song, China Telecom </w:t>
            </w:r>
          </w:p>
        </w:tc>
      </w:tr>
    </w:tbl>
    <w:p w14:paraId="26CD692D" w14:textId="2123105C" w:rsidR="00D902EE" w:rsidRDefault="00D902EE" w:rsidP="00D902EE">
      <w:pPr>
        <w:rPr>
          <w:lang w:eastAsia="en-GB"/>
        </w:rPr>
      </w:pPr>
      <w:r w:rsidRPr="00016B51">
        <w:rPr>
          <w:lang w:eastAsia="en-GB"/>
        </w:rPr>
        <w:t xml:space="preserve">Summary based on the input provided </w:t>
      </w:r>
      <w:r>
        <w:rPr>
          <w:lang w:eastAsia="en-GB"/>
        </w:rPr>
        <w:t xml:space="preserve">by </w:t>
      </w:r>
      <w:r w:rsidRPr="00D902EE">
        <w:rPr>
          <w:lang w:eastAsia="en-GB"/>
        </w:rPr>
        <w:t xml:space="preserve"> China Telecom in SP-240219</w:t>
      </w:r>
      <w:r w:rsidRPr="00016B51">
        <w:rPr>
          <w:lang w:eastAsia="en-GB"/>
        </w:rPr>
        <w:t>.</w:t>
      </w:r>
    </w:p>
    <w:p w14:paraId="532E64A8" w14:textId="77777777" w:rsidR="00D902EE" w:rsidRDefault="00D902EE" w:rsidP="00D902EE">
      <w:pPr>
        <w:rPr>
          <w:lang w:eastAsia="en-GB"/>
        </w:rPr>
      </w:pPr>
      <w:r>
        <w:rPr>
          <w:lang w:eastAsia="en-GB"/>
        </w:rPr>
        <w:t>This work item is the Phase I work on the management aspects related of NWDAF. It is based on the recommendation provided in TR 28.864[1] which introduces the potential management enhancements to monitor the NWDAF deployed in the system.</w:t>
      </w:r>
    </w:p>
    <w:p w14:paraId="49C08C6C" w14:textId="77777777" w:rsidR="00D902EE" w:rsidRDefault="00D902EE" w:rsidP="00D902EE">
      <w:pPr>
        <w:rPr>
          <w:lang w:eastAsia="en-GB"/>
        </w:rPr>
      </w:pPr>
      <w:r>
        <w:rPr>
          <w:lang w:eastAsia="en-GB"/>
        </w:rPr>
        <w:t>The NWDAF was first introduced in the Rel-15.  As the requirement on network automation kept increasing and the solutions based on artificial intelligence becoming more and more feasible, the NWDAF is expected to play a very unique and important role when deployed in the 5GC.</w:t>
      </w:r>
    </w:p>
    <w:p w14:paraId="7AD7E4EC" w14:textId="77777777" w:rsidR="00D902EE" w:rsidRDefault="00D902EE" w:rsidP="00D902EE">
      <w:pPr>
        <w:rPr>
          <w:lang w:eastAsia="en-GB"/>
        </w:rPr>
      </w:pPr>
      <w:r>
        <w:rPr>
          <w:lang w:eastAsia="en-GB"/>
        </w:rPr>
        <w:t>In order to provide the necessary management of the NWDAF deployed in the system, this work item focuses on the NRM enhancements for NWDAF and the Performance Management(PM) enhancements to support the features of NWDAF introduced in Rel-17.</w:t>
      </w:r>
    </w:p>
    <w:p w14:paraId="47761BD5" w14:textId="77777777" w:rsidR="00D902EE" w:rsidRDefault="00D902EE" w:rsidP="00D902EE">
      <w:pPr>
        <w:rPr>
          <w:lang w:eastAsia="en-GB"/>
        </w:rPr>
      </w:pPr>
      <w:r>
        <w:rPr>
          <w:lang w:eastAsia="en-GB"/>
        </w:rPr>
        <w:t xml:space="preserve">The NRM enhancements update the NWDAFFunction IOC to support the logical decomposition of the NWDAF deployed and the coordination between multiple NWDAFs. </w:t>
      </w:r>
    </w:p>
    <w:p w14:paraId="19169C03" w14:textId="77777777" w:rsidR="00D902EE" w:rsidRDefault="00D902EE" w:rsidP="00D902EE">
      <w:pPr>
        <w:rPr>
          <w:lang w:eastAsia="en-GB"/>
        </w:rPr>
      </w:pPr>
      <w:r>
        <w:rPr>
          <w:lang w:eastAsia="en-GB"/>
        </w:rPr>
        <w:t xml:space="preserve">- In order to support logical decomposition, the NWDAFFunction IOC is updated to reflect the possible combinations of the services provided by NWDAF, so that the NWDAF instance deployed for inference (i.e the NWDAF contains the AnLF) and the NWDAF instance deployed for model training (i.e. the NWDAF contains MTLF) can be distinguished for different management purpose, such as resource allocation. </w:t>
      </w:r>
    </w:p>
    <w:p w14:paraId="136BEC92" w14:textId="77777777" w:rsidR="00D902EE" w:rsidRDefault="00D902EE" w:rsidP="00D902EE">
      <w:pPr>
        <w:rPr>
          <w:lang w:eastAsia="en-GB"/>
        </w:rPr>
      </w:pPr>
      <w:r>
        <w:rPr>
          <w:lang w:eastAsia="en-GB"/>
        </w:rPr>
        <w:t xml:space="preserve">- In order to support the coordination between multiple NWDAFs, the NWDAFFunction IOC is updated to reflect the role of a NWDAF in the coordination relationship, i.e the Aggregator NWDAF, FL Client NWDAF or FL Server NWDAF.    </w:t>
      </w:r>
    </w:p>
    <w:p w14:paraId="2E5F4979" w14:textId="77777777" w:rsidR="00D902EE" w:rsidRDefault="00D902EE" w:rsidP="00D902EE">
      <w:pPr>
        <w:rPr>
          <w:lang w:eastAsia="en-GB"/>
        </w:rPr>
      </w:pPr>
      <w:r>
        <w:rPr>
          <w:lang w:eastAsia="en-GB"/>
        </w:rPr>
        <w:t>The PM enhancements are to provide the measurement about NWDAF on two aspects:</w:t>
      </w:r>
    </w:p>
    <w:p w14:paraId="189275C9" w14:textId="77777777" w:rsidR="00D902EE" w:rsidRDefault="00D902EE" w:rsidP="00D902EE">
      <w:pPr>
        <w:rPr>
          <w:lang w:eastAsia="en-GB"/>
        </w:rPr>
      </w:pPr>
      <w:r>
        <w:rPr>
          <w:lang w:eastAsia="en-GB"/>
        </w:rPr>
        <w:t xml:space="preserve">- Statistic information on the requesting and responding of a specific NWDAF service. The NWDAF service include the analytic service on a specific analytic purpose provided to the other NFs in 5GC or to the other NWDAFs, the model provisioning services and the data management services towards a specific data source.                   </w:t>
      </w:r>
    </w:p>
    <w:p w14:paraId="45BD56CB" w14:textId="77777777" w:rsidR="00D902EE" w:rsidRDefault="00D902EE" w:rsidP="00D902EE">
      <w:pPr>
        <w:rPr>
          <w:lang w:eastAsia="en-GB"/>
        </w:rPr>
      </w:pPr>
      <w:r>
        <w:rPr>
          <w:lang w:eastAsia="en-GB"/>
        </w:rPr>
        <w:t>- The time related measurements and the event counters for the time sensitive inference services and time-consuming model provisioning services provided by NWDAF.</w:t>
      </w:r>
    </w:p>
    <w:p w14:paraId="0BB77B1F" w14:textId="77777777" w:rsidR="00D902EE" w:rsidRDefault="00D902EE" w:rsidP="00D902EE">
      <w:pPr>
        <w:rPr>
          <w:lang w:eastAsia="en-GB"/>
        </w:rPr>
      </w:pPr>
      <w:r>
        <w:rPr>
          <w:lang w:eastAsia="en-GB"/>
        </w:rPr>
        <w:t>The NRM enhancements are specified in TS 28.541[2] and the PM enhancement are specified in TS 28.552[3] and the corresponding changes on YAML are updated on Forge.</w:t>
      </w:r>
    </w:p>
    <w:p w14:paraId="53C89D98" w14:textId="77777777" w:rsidR="00D902EE" w:rsidRDefault="00D902EE" w:rsidP="00D902EE">
      <w:pPr>
        <w:rPr>
          <w:b/>
        </w:rPr>
      </w:pPr>
      <w:r w:rsidRPr="00016B51">
        <w:rPr>
          <w:b/>
        </w:rPr>
        <w:t>References</w:t>
      </w:r>
    </w:p>
    <w:p w14:paraId="16B98C6F" w14:textId="77777777" w:rsidR="006A6E49" w:rsidRDefault="006A6E49" w:rsidP="00D902EE">
      <w:r>
        <w:t xml:space="preserve">List of related CRs: select “TSG Status = Approved” in: </w:t>
      </w:r>
    </w:p>
    <w:p w14:paraId="0C357A78" w14:textId="0264015A" w:rsidR="00D902EE" w:rsidRDefault="003C763E" w:rsidP="00D902EE">
      <w:hyperlink r:id="rId941" w:history="1">
        <w:r w:rsidR="00D902EE" w:rsidRPr="001571AA">
          <w:rPr>
            <w:rStyle w:val="Hyperlink"/>
          </w:rPr>
          <w:t>https://portal.3gpp.org/ChangeRequests.aspx?q=1&amp;workitem=990031</w:t>
        </w:r>
      </w:hyperlink>
    </w:p>
    <w:p w14:paraId="582087D3" w14:textId="338DB5CB" w:rsidR="00D902EE" w:rsidRDefault="00D902EE" w:rsidP="00D902EE">
      <w:pPr>
        <w:keepLines/>
        <w:spacing w:after="0"/>
        <w:ind w:left="1702" w:hanging="1418"/>
      </w:pPr>
      <w:r>
        <w:t>[1]</w:t>
      </w:r>
      <w:r>
        <w:tab/>
        <w:t>TR</w:t>
      </w:r>
      <w:r w:rsidR="002F76AC">
        <w:t xml:space="preserve"> </w:t>
      </w:r>
      <w:r>
        <w:t>28.864: “</w:t>
      </w:r>
      <w:r>
        <w:rPr>
          <w:rFonts w:hint="eastAsia"/>
        </w:rPr>
        <w:t>Study on Enhancement of the management aspects related to NWDAF</w:t>
      </w:r>
      <w:r>
        <w:t>”</w:t>
      </w:r>
    </w:p>
    <w:p w14:paraId="73079BEA" w14:textId="322690F1" w:rsidR="00D902EE" w:rsidRDefault="00D902EE" w:rsidP="00D902EE">
      <w:pPr>
        <w:keepLines/>
        <w:spacing w:after="0"/>
        <w:ind w:left="1702" w:hanging="1418"/>
      </w:pPr>
      <w:r>
        <w:t>[2]</w:t>
      </w:r>
      <w:r>
        <w:tab/>
        <w:t>TS 28.541: "Management and orchestration; 5G Network Resource Model (NRM); Stage 2 and stage 3”</w:t>
      </w:r>
    </w:p>
    <w:p w14:paraId="05F5604A" w14:textId="45A6BCDA" w:rsidR="00D902EE" w:rsidRDefault="00D902EE" w:rsidP="00D902EE">
      <w:pPr>
        <w:keepLines/>
        <w:spacing w:after="0"/>
        <w:ind w:left="1702" w:hanging="1418"/>
        <w:rPr>
          <w:lang w:eastAsia="zh-CN"/>
        </w:rPr>
      </w:pPr>
      <w:r>
        <w:t>[3]</w:t>
      </w:r>
      <w:r>
        <w:tab/>
        <w:t>TS 28.552</w:t>
      </w:r>
      <w:r w:rsidR="002F76AC">
        <w:t>: “</w:t>
      </w:r>
      <w:r>
        <w:t>Management and orchestration; 5G performance measurements</w:t>
      </w:r>
      <w:r w:rsidR="002F76AC">
        <w:t>”</w:t>
      </w:r>
    </w:p>
    <w:p w14:paraId="2F2707A3" w14:textId="0199B2DD" w:rsidR="00D902EE" w:rsidRDefault="0001487B" w:rsidP="00B50ECE">
      <w:pPr>
        <w:pStyle w:val="Heading2"/>
        <w:rPr>
          <w:lang w:eastAsia="en-GB"/>
        </w:rPr>
      </w:pPr>
      <w:bookmarkStart w:id="231" w:name="_Toc171519765"/>
      <w:r>
        <w:rPr>
          <w:lang w:eastAsia="en-GB"/>
        </w:rPr>
        <w:t>28.</w:t>
      </w:r>
      <w:r w:rsidR="00B50ECE">
        <w:rPr>
          <w:lang w:eastAsia="en-GB"/>
        </w:rPr>
        <w:t>9</w:t>
      </w:r>
      <w:r w:rsidR="00B50ECE">
        <w:rPr>
          <w:lang w:eastAsia="en-GB"/>
        </w:rPr>
        <w:tab/>
      </w:r>
      <w:r w:rsidR="00B50ECE" w:rsidRPr="00B50ECE">
        <w:rPr>
          <w:lang w:eastAsia="en-GB"/>
        </w:rPr>
        <w:t>Management Aspect of 5GLAN</w:t>
      </w:r>
      <w:bookmarkEnd w:id="231"/>
      <w:r w:rsidR="00B50ECE" w:rsidRPr="00B50ECE">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FE4A8E" w:rsidRPr="00EF7FBB" w14:paraId="3119BFAD" w14:textId="77777777" w:rsidTr="00E422A7">
        <w:trPr>
          <w:trHeight w:val="255"/>
        </w:trPr>
        <w:tc>
          <w:tcPr>
            <w:tcW w:w="757" w:type="dxa"/>
            <w:shd w:val="clear" w:color="auto" w:fill="auto"/>
            <w:tcMar>
              <w:left w:w="28" w:type="dxa"/>
              <w:right w:w="28" w:type="dxa"/>
            </w:tcMar>
          </w:tcPr>
          <w:p w14:paraId="4AF88FD2" w14:textId="77777777" w:rsidR="00FE4A8E" w:rsidRPr="00EF7FBB" w:rsidRDefault="00FE4A8E"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950030</w:t>
            </w:r>
          </w:p>
        </w:tc>
        <w:tc>
          <w:tcPr>
            <w:tcW w:w="3969" w:type="dxa"/>
            <w:shd w:val="clear" w:color="auto" w:fill="auto"/>
            <w:tcMar>
              <w:left w:w="28" w:type="dxa"/>
              <w:right w:w="28" w:type="dxa"/>
            </w:tcMar>
          </w:tcPr>
          <w:p w14:paraId="3CB2420F" w14:textId="77777777" w:rsidR="00FE4A8E" w:rsidRPr="00EF7FBB" w:rsidRDefault="00FE4A8E" w:rsidP="00E422A7">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Management Aspect of 5GLAN </w:t>
            </w:r>
          </w:p>
        </w:tc>
        <w:tc>
          <w:tcPr>
            <w:tcW w:w="1701" w:type="dxa"/>
            <w:shd w:val="clear" w:color="auto" w:fill="auto"/>
            <w:tcMar>
              <w:left w:w="28" w:type="dxa"/>
              <w:right w:w="28" w:type="dxa"/>
            </w:tcMar>
          </w:tcPr>
          <w:p w14:paraId="1D9D10F8" w14:textId="77777777" w:rsidR="00FE4A8E" w:rsidRPr="00EF7FBB" w:rsidRDefault="00FE4A8E"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FS_5GLAN_Mgt</w:t>
            </w:r>
          </w:p>
        </w:tc>
        <w:tc>
          <w:tcPr>
            <w:tcW w:w="397" w:type="dxa"/>
            <w:shd w:val="clear" w:color="auto" w:fill="auto"/>
            <w:tcMar>
              <w:left w:w="28" w:type="dxa"/>
              <w:right w:w="28" w:type="dxa"/>
            </w:tcMar>
          </w:tcPr>
          <w:p w14:paraId="2DA0B391" w14:textId="77777777" w:rsidR="00FE4A8E" w:rsidRPr="00EF7FBB" w:rsidRDefault="00FE4A8E"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tcPr>
          <w:p w14:paraId="0915815E" w14:textId="4A57A9E7" w:rsidR="00FE4A8E" w:rsidRDefault="003C763E" w:rsidP="00E422A7">
            <w:pPr>
              <w:overflowPunct/>
              <w:autoSpaceDE/>
              <w:autoSpaceDN/>
              <w:adjustRightInd/>
              <w:spacing w:after="0"/>
              <w:textAlignment w:val="auto"/>
            </w:pPr>
            <w:hyperlink r:id="rId942" w:history="1">
              <w:r w:rsidR="007D3634" w:rsidRPr="007D3634">
                <w:rPr>
                  <w:rFonts w:ascii="Calibri" w:hAnsi="Calibri" w:cs="Calibri"/>
                  <w:color w:val="0563C1"/>
                  <w:sz w:val="16"/>
                  <w:szCs w:val="18"/>
                  <w:u w:val="single"/>
                  <w:lang w:eastAsia="en-GB"/>
                </w:rPr>
                <w:t>SP-220324</w:t>
              </w:r>
            </w:hyperlink>
          </w:p>
        </w:tc>
        <w:tc>
          <w:tcPr>
            <w:tcW w:w="2268" w:type="dxa"/>
            <w:shd w:val="clear" w:color="auto" w:fill="auto"/>
            <w:tcMar>
              <w:left w:w="28" w:type="dxa"/>
              <w:right w:w="28" w:type="dxa"/>
            </w:tcMar>
          </w:tcPr>
          <w:p w14:paraId="1910B5C3" w14:textId="77777777" w:rsidR="00FE4A8E" w:rsidRPr="00EF7FBB" w:rsidRDefault="00FE4A8E" w:rsidP="00E422A7">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Xiaowen Sun, CMCC </w:t>
            </w:r>
          </w:p>
        </w:tc>
      </w:tr>
      <w:tr w:rsidR="00FE4A8E" w:rsidRPr="00EF7FBB" w14:paraId="4507E236" w14:textId="77777777" w:rsidTr="00E422A7">
        <w:trPr>
          <w:trHeight w:val="255"/>
        </w:trPr>
        <w:tc>
          <w:tcPr>
            <w:tcW w:w="757" w:type="dxa"/>
            <w:shd w:val="clear" w:color="auto" w:fill="auto"/>
            <w:tcMar>
              <w:left w:w="28" w:type="dxa"/>
              <w:right w:w="28" w:type="dxa"/>
            </w:tcMar>
          </w:tcPr>
          <w:p w14:paraId="43DB0E6A" w14:textId="77777777" w:rsidR="00FE4A8E" w:rsidRPr="00EF7FBB" w:rsidRDefault="00FE4A8E"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990027</w:t>
            </w:r>
          </w:p>
        </w:tc>
        <w:tc>
          <w:tcPr>
            <w:tcW w:w="3969" w:type="dxa"/>
            <w:shd w:val="clear" w:color="auto" w:fill="auto"/>
            <w:tcMar>
              <w:left w:w="28" w:type="dxa"/>
              <w:right w:w="28" w:type="dxa"/>
            </w:tcMar>
          </w:tcPr>
          <w:p w14:paraId="45C4C5AF" w14:textId="77777777" w:rsidR="00FE4A8E" w:rsidRPr="00EF7FBB" w:rsidRDefault="00FE4A8E" w:rsidP="00E422A7">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color w:val="000000"/>
                <w:sz w:val="18"/>
                <w:szCs w:val="18"/>
                <w:lang w:eastAsia="en-GB"/>
              </w:rPr>
              <w:t xml:space="preserve">Management Aspect of 5GLAN </w:t>
            </w:r>
          </w:p>
        </w:tc>
        <w:tc>
          <w:tcPr>
            <w:tcW w:w="1701" w:type="dxa"/>
            <w:shd w:val="clear" w:color="auto" w:fill="auto"/>
            <w:tcMar>
              <w:left w:w="28" w:type="dxa"/>
              <w:right w:w="28" w:type="dxa"/>
            </w:tcMar>
          </w:tcPr>
          <w:p w14:paraId="28E0A7DD" w14:textId="77777777" w:rsidR="00FE4A8E" w:rsidRPr="00EF7FBB" w:rsidRDefault="00FE4A8E"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5GLAN_Mgt</w:t>
            </w:r>
          </w:p>
        </w:tc>
        <w:tc>
          <w:tcPr>
            <w:tcW w:w="397" w:type="dxa"/>
            <w:shd w:val="clear" w:color="auto" w:fill="auto"/>
            <w:tcMar>
              <w:left w:w="28" w:type="dxa"/>
              <w:right w:w="28" w:type="dxa"/>
            </w:tcMar>
          </w:tcPr>
          <w:p w14:paraId="4D94823B" w14:textId="77777777" w:rsidR="00FE4A8E" w:rsidRPr="00EF7FBB" w:rsidRDefault="00FE4A8E"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tcPr>
          <w:p w14:paraId="5554ED12" w14:textId="32634A67" w:rsidR="00FE4A8E" w:rsidRDefault="003C763E" w:rsidP="00E422A7">
            <w:pPr>
              <w:overflowPunct/>
              <w:autoSpaceDE/>
              <w:autoSpaceDN/>
              <w:adjustRightInd/>
              <w:spacing w:after="0"/>
              <w:textAlignment w:val="auto"/>
            </w:pPr>
            <w:hyperlink r:id="rId943" w:history="1">
              <w:r w:rsidR="007D3634" w:rsidRPr="007D3634">
                <w:rPr>
                  <w:rFonts w:ascii="Calibri" w:hAnsi="Calibri" w:cs="Calibri"/>
                  <w:color w:val="0563C1"/>
                  <w:sz w:val="16"/>
                  <w:szCs w:val="18"/>
                  <w:u w:val="single"/>
                  <w:lang w:eastAsia="en-GB"/>
                </w:rPr>
                <w:t>SP-230175</w:t>
              </w:r>
            </w:hyperlink>
          </w:p>
        </w:tc>
        <w:tc>
          <w:tcPr>
            <w:tcW w:w="2268" w:type="dxa"/>
            <w:shd w:val="clear" w:color="auto" w:fill="auto"/>
            <w:tcMar>
              <w:left w:w="28" w:type="dxa"/>
              <w:right w:w="28" w:type="dxa"/>
            </w:tcMar>
          </w:tcPr>
          <w:p w14:paraId="3617AB00" w14:textId="77777777" w:rsidR="00FE4A8E" w:rsidRPr="00EF7FBB" w:rsidRDefault="00FE4A8E" w:rsidP="00E422A7">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Yushuang Hu, CMCC, </w:t>
            </w:r>
          </w:p>
        </w:tc>
      </w:tr>
    </w:tbl>
    <w:p w14:paraId="5A7E08D5" w14:textId="394A3F23" w:rsidR="00FE4A8E" w:rsidRDefault="00FE4A8E" w:rsidP="00FE4A8E">
      <w:pPr>
        <w:rPr>
          <w:lang w:eastAsia="en-GB"/>
        </w:rPr>
      </w:pPr>
      <w:r w:rsidRPr="00016B51">
        <w:rPr>
          <w:lang w:eastAsia="en-GB"/>
        </w:rPr>
        <w:t xml:space="preserve">Summary based on the input provided </w:t>
      </w:r>
      <w:r>
        <w:rPr>
          <w:lang w:eastAsia="en-GB"/>
        </w:rPr>
        <w:t xml:space="preserve">by </w:t>
      </w:r>
      <w:r w:rsidRPr="00FE4A8E">
        <w:rPr>
          <w:lang w:eastAsia="en-GB"/>
        </w:rPr>
        <w:t>China Mobile in SP-240423</w:t>
      </w:r>
      <w:r w:rsidRPr="00016B51">
        <w:rPr>
          <w:lang w:eastAsia="en-GB"/>
        </w:rPr>
        <w:t>.</w:t>
      </w:r>
    </w:p>
    <w:p w14:paraId="0885935B" w14:textId="77777777" w:rsidR="00FE4A8E" w:rsidRDefault="00FE4A8E" w:rsidP="00FE4A8E">
      <w:pPr>
        <w:rPr>
          <w:lang w:eastAsia="en-GB"/>
        </w:rPr>
      </w:pPr>
      <w:r>
        <w:rPr>
          <w:lang w:eastAsia="en-GB"/>
        </w:rPr>
        <w:t xml:space="preserve">5G LAN-type service requirement has been specified in TS 22.261[1]. 5G LAN-type services have also been specified in TS 23.501[2] and TS 23.502[3]. This work item added management enhancements to support the capability of 5G LAN-type services in TS 28.541[4], TS 28.552 [5],  TS 28.554 [6]. </w:t>
      </w:r>
    </w:p>
    <w:p w14:paraId="76A728C6" w14:textId="4A79E27B" w:rsidR="00FE4A8E" w:rsidRDefault="00FE4A8E" w:rsidP="00FE4A8E">
      <w:pPr>
        <w:rPr>
          <w:lang w:eastAsia="en-GB"/>
        </w:rPr>
      </w:pPr>
      <w:r>
        <w:rPr>
          <w:lang w:eastAsia="en-GB"/>
        </w:rPr>
        <w:t>This work item specifies the 5G management system enhancements to support 5G LAN-type services , specified in TS 28.541[4], TS 28.552 [5],  TS 28.554 [6]. It includes the following aspects:</w:t>
      </w:r>
    </w:p>
    <w:p w14:paraId="05D43A94" w14:textId="77777777" w:rsidR="00FE4A8E" w:rsidRDefault="00FE4A8E" w:rsidP="00FE4A8E">
      <w:pPr>
        <w:rPr>
          <w:lang w:eastAsia="en-GB"/>
        </w:rPr>
      </w:pPr>
      <w:r>
        <w:rPr>
          <w:lang w:eastAsia="en-GB"/>
        </w:rPr>
        <w:t>-</w:t>
      </w:r>
      <w:r>
        <w:rPr>
          <w:lang w:eastAsia="en-GB"/>
        </w:rPr>
        <w:tab/>
        <w:t>Enhance the SMF to support the identification of 5G VN groups in NRM IOC for 5G VN group communication.</w:t>
      </w:r>
    </w:p>
    <w:p w14:paraId="39D802FA" w14:textId="77777777" w:rsidR="00FE4A8E" w:rsidRDefault="00FE4A8E" w:rsidP="00FE4A8E">
      <w:pPr>
        <w:rPr>
          <w:lang w:eastAsia="en-GB"/>
        </w:rPr>
      </w:pPr>
      <w:r>
        <w:rPr>
          <w:lang w:eastAsia="en-GB"/>
        </w:rPr>
        <w:t>-</w:t>
      </w:r>
      <w:r>
        <w:rPr>
          <w:lang w:eastAsia="en-GB"/>
        </w:rPr>
        <w:tab/>
        <w:t>The performance measurements and KPIs for SMF, UPF, and NEF are being enhanced to include sub-counters for 5G VN group communication..</w:t>
      </w:r>
    </w:p>
    <w:p w14:paraId="2EF7080A" w14:textId="77777777" w:rsidR="00FE4A8E" w:rsidRDefault="00FE4A8E" w:rsidP="00FE4A8E">
      <w:pPr>
        <w:rPr>
          <w:lang w:eastAsia="en-GB"/>
        </w:rPr>
      </w:pPr>
      <w:r>
        <w:rPr>
          <w:lang w:eastAsia="en-GB"/>
        </w:rPr>
        <w:t>-</w:t>
      </w:r>
      <w:r>
        <w:rPr>
          <w:lang w:eastAsia="en-GB"/>
        </w:rPr>
        <w:tab/>
        <w:t>The adding, updating and deleting management operations are considered as the management capability for OAM to support the 5G VN group member management.</w:t>
      </w:r>
    </w:p>
    <w:p w14:paraId="2AEDDA6C" w14:textId="77777777" w:rsidR="00FE4A8E" w:rsidRDefault="00FE4A8E" w:rsidP="00FE4A8E">
      <w:pPr>
        <w:rPr>
          <w:b/>
        </w:rPr>
      </w:pPr>
      <w:r w:rsidRPr="00016B51">
        <w:rPr>
          <w:b/>
        </w:rPr>
        <w:t>References</w:t>
      </w:r>
    </w:p>
    <w:p w14:paraId="06111268" w14:textId="77777777" w:rsidR="006A6E49" w:rsidRDefault="006A6E49" w:rsidP="00FE4A8E">
      <w:r>
        <w:t xml:space="preserve">List of related CRs: select “TSG Status = Approved” in: </w:t>
      </w:r>
    </w:p>
    <w:p w14:paraId="4CB3C6E1" w14:textId="399C823A" w:rsidR="00FE4A8E" w:rsidRDefault="003C763E" w:rsidP="00FE4A8E">
      <w:hyperlink r:id="rId944" w:history="1">
        <w:r w:rsidR="00FE4A8E" w:rsidRPr="00110219">
          <w:rPr>
            <w:rStyle w:val="Hyperlink"/>
          </w:rPr>
          <w:t>https://portal.3gpp.org/ChangeRequests.aspx?q=1&amp;workitem=990027</w:t>
        </w:r>
      </w:hyperlink>
      <w:r w:rsidR="00FE4A8E">
        <w:t xml:space="preserve"> </w:t>
      </w:r>
    </w:p>
    <w:p w14:paraId="0B8BE9F0" w14:textId="3B08D628" w:rsidR="00FE4A8E" w:rsidRDefault="00FE4A8E" w:rsidP="00FE4A8E">
      <w:pPr>
        <w:keepLines/>
        <w:spacing w:after="0"/>
        <w:ind w:left="1702" w:hanging="1418"/>
      </w:pPr>
      <w:r>
        <w:t xml:space="preserve">[1] </w:t>
      </w:r>
      <w:r>
        <w:tab/>
      </w:r>
      <w:r w:rsidR="00085A52">
        <w:t>TS</w:t>
      </w:r>
      <w:r>
        <w:t xml:space="preserve"> 22.261: "Service requirements for next generation new services and markets; Stage 1".</w:t>
      </w:r>
    </w:p>
    <w:p w14:paraId="119A4F11" w14:textId="47088B26" w:rsidR="00FE4A8E" w:rsidRDefault="00FE4A8E" w:rsidP="00FE4A8E">
      <w:pPr>
        <w:keepLines/>
        <w:spacing w:after="0"/>
        <w:ind w:left="1702" w:hanging="1418"/>
      </w:pPr>
      <w:r>
        <w:t>[2]</w:t>
      </w:r>
      <w:r>
        <w:tab/>
      </w:r>
      <w:r w:rsidR="00085A52">
        <w:t>TS</w:t>
      </w:r>
      <w:r>
        <w:t xml:space="preserve"> 23.501 "System architecture for the 5G System (5GS)".</w:t>
      </w:r>
    </w:p>
    <w:p w14:paraId="67D7FF76" w14:textId="7B95E513" w:rsidR="00FE4A8E" w:rsidRDefault="00FE4A8E" w:rsidP="00FE4A8E">
      <w:pPr>
        <w:keepLines/>
        <w:spacing w:after="0"/>
        <w:ind w:left="1702" w:hanging="1418"/>
      </w:pPr>
      <w:r>
        <w:t>[3]</w:t>
      </w:r>
      <w:r>
        <w:tab/>
      </w:r>
      <w:r w:rsidR="00085A52">
        <w:t>TS</w:t>
      </w:r>
      <w:r>
        <w:t xml:space="preserve"> 23.502: "Procedures for the 5G System; Stage 2".</w:t>
      </w:r>
    </w:p>
    <w:p w14:paraId="64704C39" w14:textId="57350647" w:rsidR="00FE4A8E" w:rsidRDefault="00FE4A8E" w:rsidP="00FE4A8E">
      <w:pPr>
        <w:keepLines/>
        <w:spacing w:after="0"/>
        <w:ind w:left="1702" w:hanging="1418"/>
      </w:pPr>
      <w:r>
        <w:t xml:space="preserve">[4] </w:t>
      </w:r>
      <w:r>
        <w:tab/>
      </w:r>
      <w:r w:rsidR="00085A52">
        <w:t>TS</w:t>
      </w:r>
      <w:r>
        <w:t xml:space="preserve"> 28.541: "Management and orchestration; 5G Network Resource Model (NRM); Stage 2 and stage 3".</w:t>
      </w:r>
    </w:p>
    <w:p w14:paraId="4329184C" w14:textId="0BA3A57A" w:rsidR="00FE4A8E" w:rsidRDefault="00FE4A8E" w:rsidP="00FE4A8E">
      <w:pPr>
        <w:keepLines/>
        <w:spacing w:after="0"/>
        <w:ind w:left="1702" w:hanging="1418"/>
      </w:pPr>
      <w:r>
        <w:t>[5]</w:t>
      </w:r>
      <w:r>
        <w:tab/>
      </w:r>
      <w:r w:rsidR="00085A52">
        <w:t>TS</w:t>
      </w:r>
      <w:r>
        <w:t xml:space="preserve"> 28.552: "Management and orchestration; 5G performance measurements".</w:t>
      </w:r>
    </w:p>
    <w:p w14:paraId="2E467956" w14:textId="2060643D" w:rsidR="00FE4A8E" w:rsidRDefault="00FE4A8E" w:rsidP="00FE4A8E">
      <w:pPr>
        <w:keepLines/>
        <w:spacing w:after="0"/>
        <w:ind w:left="1702" w:hanging="1418"/>
      </w:pPr>
      <w:r>
        <w:t>[6]</w:t>
      </w:r>
      <w:r>
        <w:tab/>
      </w:r>
      <w:r w:rsidR="00085A52">
        <w:t>TS</w:t>
      </w:r>
      <w:r>
        <w:t xml:space="preserve"> 28.554: "Management and orchestration; 5G end to end Key Performance Indicators (KPI)"3</w:t>
      </w:r>
      <w:r>
        <w:tab/>
        <w:t>Definitions of terms, symbols and abbreviations.</w:t>
      </w:r>
    </w:p>
    <w:p w14:paraId="026DD7B3" w14:textId="4D4DF7A5" w:rsidR="00FE4A8E" w:rsidRDefault="0001487B" w:rsidP="00B50ECE">
      <w:pPr>
        <w:pStyle w:val="Heading2"/>
        <w:rPr>
          <w:lang w:eastAsia="en-GB"/>
        </w:rPr>
      </w:pPr>
      <w:bookmarkStart w:id="232" w:name="_Toc171519766"/>
      <w:r>
        <w:rPr>
          <w:lang w:eastAsia="en-GB"/>
        </w:rPr>
        <w:t>28.</w:t>
      </w:r>
      <w:r w:rsidR="00B50ECE">
        <w:rPr>
          <w:lang w:eastAsia="en-GB"/>
        </w:rPr>
        <w:t>10</w:t>
      </w:r>
      <w:r w:rsidR="00B50ECE">
        <w:rPr>
          <w:lang w:eastAsia="en-GB"/>
        </w:rPr>
        <w:tab/>
      </w:r>
      <w:r w:rsidR="00B50ECE" w:rsidRPr="00B50ECE">
        <w:rPr>
          <w:lang w:eastAsia="en-GB"/>
        </w:rPr>
        <w:t>Charging Aspects of TSN</w:t>
      </w:r>
      <w:bookmarkEnd w:id="232"/>
      <w:r w:rsidR="00B50ECE" w:rsidRPr="00B50ECE">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EE646F" w:rsidRPr="00EF7FBB" w14:paraId="73004C8A" w14:textId="77777777" w:rsidTr="00EE646F">
        <w:trPr>
          <w:trHeight w:val="255"/>
        </w:trPr>
        <w:tc>
          <w:tcPr>
            <w:tcW w:w="757" w:type="dxa"/>
            <w:shd w:val="clear" w:color="auto" w:fill="auto"/>
            <w:tcMar>
              <w:left w:w="28" w:type="dxa"/>
              <w:right w:w="28" w:type="dxa"/>
            </w:tcMar>
            <w:hideMark/>
          </w:tcPr>
          <w:p w14:paraId="1E7071F7" w14:textId="77777777" w:rsidR="00EE646F" w:rsidRPr="00EF7FBB" w:rsidRDefault="00EE646F"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1010014</w:t>
            </w:r>
          </w:p>
        </w:tc>
        <w:tc>
          <w:tcPr>
            <w:tcW w:w="3969" w:type="dxa"/>
            <w:shd w:val="clear" w:color="auto" w:fill="auto"/>
            <w:tcMar>
              <w:left w:w="28" w:type="dxa"/>
              <w:right w:w="28" w:type="dxa"/>
            </w:tcMar>
            <w:hideMark/>
          </w:tcPr>
          <w:p w14:paraId="5AD0C99A" w14:textId="77777777" w:rsidR="00EE646F" w:rsidRPr="00EF7FBB" w:rsidRDefault="00EE646F" w:rsidP="00BF5369">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Charging Aspects of TSN </w:t>
            </w:r>
          </w:p>
        </w:tc>
        <w:tc>
          <w:tcPr>
            <w:tcW w:w="1701" w:type="dxa"/>
            <w:shd w:val="clear" w:color="auto" w:fill="auto"/>
            <w:tcMar>
              <w:left w:w="28" w:type="dxa"/>
              <w:right w:w="28" w:type="dxa"/>
            </w:tcMar>
            <w:hideMark/>
          </w:tcPr>
          <w:p w14:paraId="16D2ED9E" w14:textId="77777777" w:rsidR="00EE646F" w:rsidRPr="00EF7FBB" w:rsidRDefault="00EE646F"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TSN_CH</w:t>
            </w:r>
          </w:p>
        </w:tc>
        <w:tc>
          <w:tcPr>
            <w:tcW w:w="397" w:type="dxa"/>
            <w:shd w:val="clear" w:color="auto" w:fill="auto"/>
            <w:tcMar>
              <w:left w:w="28" w:type="dxa"/>
              <w:right w:w="28" w:type="dxa"/>
            </w:tcMar>
            <w:hideMark/>
          </w:tcPr>
          <w:p w14:paraId="34F2839E" w14:textId="77777777" w:rsidR="00EE646F" w:rsidRPr="00EF7FBB" w:rsidRDefault="00EE646F"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hideMark/>
          </w:tcPr>
          <w:p w14:paraId="56B0073C" w14:textId="6BE4BE99" w:rsidR="00EE646F" w:rsidRPr="00EF7FBB" w:rsidRDefault="003C763E" w:rsidP="00BF5369">
            <w:pPr>
              <w:overflowPunct/>
              <w:autoSpaceDE/>
              <w:autoSpaceDN/>
              <w:adjustRightInd/>
              <w:spacing w:after="0"/>
              <w:textAlignment w:val="auto"/>
              <w:rPr>
                <w:rFonts w:ascii="Calibri" w:hAnsi="Calibri" w:cs="Calibri"/>
                <w:color w:val="0563C1"/>
                <w:sz w:val="18"/>
                <w:szCs w:val="18"/>
                <w:u w:val="single"/>
                <w:lang w:eastAsia="en-GB"/>
              </w:rPr>
            </w:pPr>
            <w:hyperlink r:id="rId945" w:history="1">
              <w:r w:rsidR="007D3634" w:rsidRPr="007D3634">
                <w:rPr>
                  <w:rFonts w:ascii="Calibri" w:hAnsi="Calibri" w:cs="Calibri"/>
                  <w:color w:val="0563C1"/>
                  <w:sz w:val="16"/>
                  <w:szCs w:val="18"/>
                  <w:u w:val="single"/>
                  <w:lang w:eastAsia="en-GB"/>
                </w:rPr>
                <w:t>SP-231151</w:t>
              </w:r>
            </w:hyperlink>
          </w:p>
        </w:tc>
        <w:tc>
          <w:tcPr>
            <w:tcW w:w="2268" w:type="dxa"/>
            <w:shd w:val="clear" w:color="auto" w:fill="auto"/>
            <w:tcMar>
              <w:left w:w="28" w:type="dxa"/>
              <w:right w:w="28" w:type="dxa"/>
            </w:tcMar>
            <w:hideMark/>
          </w:tcPr>
          <w:p w14:paraId="3A126389" w14:textId="68B359E6" w:rsidR="00EE646F" w:rsidRPr="00EF7FBB" w:rsidRDefault="00EE646F" w:rsidP="00BF536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Deng, Yimeng, Huawei</w:t>
            </w:r>
          </w:p>
        </w:tc>
      </w:tr>
    </w:tbl>
    <w:p w14:paraId="568294B6" w14:textId="42A88F3F" w:rsidR="00EE646F" w:rsidRDefault="00EE646F" w:rsidP="00EE646F">
      <w:pPr>
        <w:rPr>
          <w:lang w:eastAsia="en-GB"/>
        </w:rPr>
      </w:pPr>
      <w:r w:rsidRPr="00016B51">
        <w:rPr>
          <w:lang w:eastAsia="en-GB"/>
        </w:rPr>
        <w:t xml:space="preserve">Summary based on the input provided </w:t>
      </w:r>
      <w:r>
        <w:rPr>
          <w:lang w:eastAsia="en-GB"/>
        </w:rPr>
        <w:t xml:space="preserve">by </w:t>
      </w:r>
      <w:r w:rsidRPr="006455F2">
        <w:rPr>
          <w:lang w:eastAsia="en-GB"/>
        </w:rPr>
        <w:t>Huawei</w:t>
      </w:r>
      <w:r>
        <w:rPr>
          <w:lang w:eastAsia="en-GB"/>
        </w:rPr>
        <w:t xml:space="preserve"> in </w:t>
      </w:r>
      <w:r w:rsidRPr="00EE646F">
        <w:rPr>
          <w:lang w:eastAsia="en-GB"/>
        </w:rPr>
        <w:t>SP-240075</w:t>
      </w:r>
      <w:r w:rsidRPr="00016B51">
        <w:rPr>
          <w:lang w:eastAsia="en-GB"/>
        </w:rPr>
        <w:t>.</w:t>
      </w:r>
    </w:p>
    <w:p w14:paraId="5AA31FFE" w14:textId="77777777" w:rsidR="00EE646F" w:rsidRDefault="00EE646F" w:rsidP="00EE646F">
      <w:pPr>
        <w:rPr>
          <w:lang w:eastAsia="en-GB"/>
        </w:rPr>
      </w:pPr>
      <w:r>
        <w:rPr>
          <w:lang w:eastAsia="en-GB"/>
        </w:rPr>
        <w:t>The work item specifies the charging aspects of time sensitive networking, including specifying the new charging trigger functions, i.e. TSCTSF and TSN AF, and specifying the charging architectures, principles and information.</w:t>
      </w:r>
    </w:p>
    <w:p w14:paraId="2B16FFE5" w14:textId="77777777" w:rsidR="00EE646F" w:rsidRDefault="00EE646F" w:rsidP="00EE646F">
      <w:pPr>
        <w:rPr>
          <w:lang w:eastAsia="en-GB"/>
        </w:rPr>
      </w:pPr>
      <w:r>
        <w:rPr>
          <w:lang w:eastAsia="en-GB"/>
        </w:rPr>
        <w:t>A new specification TS 32.282 [1] specifies the converged charging for the time sensitive networking domain, covering the following charging scenarios:</w:t>
      </w:r>
    </w:p>
    <w:p w14:paraId="2C63C86A" w14:textId="77777777" w:rsidR="00EE646F" w:rsidRDefault="00EE646F" w:rsidP="00EE646F">
      <w:pPr>
        <w:rPr>
          <w:lang w:eastAsia="en-GB"/>
        </w:rPr>
      </w:pPr>
      <w:r>
        <w:rPr>
          <w:lang w:eastAsia="en-GB"/>
        </w:rPr>
        <w:t>-</w:t>
      </w:r>
      <w:r>
        <w:rPr>
          <w:lang w:eastAsia="en-GB"/>
        </w:rPr>
        <w:tab/>
        <w:t>the TSN 5GS bridge configuration and management charging.</w:t>
      </w:r>
    </w:p>
    <w:p w14:paraId="0B0C4448" w14:textId="77777777" w:rsidR="00EE646F" w:rsidRDefault="00EE646F" w:rsidP="00EE646F">
      <w:pPr>
        <w:rPr>
          <w:lang w:eastAsia="en-GB"/>
        </w:rPr>
      </w:pPr>
      <w:r>
        <w:rPr>
          <w:lang w:eastAsia="en-GB"/>
        </w:rPr>
        <w:t>-</w:t>
      </w:r>
      <w:r>
        <w:rPr>
          <w:lang w:eastAsia="en-GB"/>
        </w:rPr>
        <w:tab/>
        <w:t>the enabler of time sensitive communication (TSC) and time synchronization (TS) charging.</w:t>
      </w:r>
    </w:p>
    <w:p w14:paraId="70A4335A" w14:textId="77777777" w:rsidR="00EE646F" w:rsidRDefault="00EE646F" w:rsidP="00EE646F">
      <w:pPr>
        <w:rPr>
          <w:lang w:eastAsia="en-GB"/>
        </w:rPr>
      </w:pPr>
      <w:r>
        <w:rPr>
          <w:lang w:eastAsia="en-GB"/>
        </w:rPr>
        <w:t>-</w:t>
      </w:r>
      <w:r>
        <w:rPr>
          <w:lang w:eastAsia="en-GB"/>
        </w:rPr>
        <w:tab/>
        <w:t>the time sensitive communication (TSC) traffic charging.</w:t>
      </w:r>
    </w:p>
    <w:p w14:paraId="6653028C" w14:textId="77777777" w:rsidR="00EE646F" w:rsidRDefault="00EE646F" w:rsidP="00EE646F">
      <w:pPr>
        <w:rPr>
          <w:lang w:eastAsia="en-GB"/>
        </w:rPr>
      </w:pPr>
      <w:r>
        <w:rPr>
          <w:lang w:eastAsia="en-GB"/>
        </w:rPr>
        <w:t>The TSN AF (CTF) collects and reports the charging information to support the converged charging for 5GS bridge configuration and management, based on PEC, IEC and ECUR scenarios. The reference point between TSN AF and CHF is N104.</w:t>
      </w:r>
    </w:p>
    <w:p w14:paraId="1995A2A2" w14:textId="77777777" w:rsidR="00EE646F" w:rsidRDefault="00EE646F" w:rsidP="00EE646F">
      <w:pPr>
        <w:rPr>
          <w:lang w:eastAsia="en-GB"/>
        </w:rPr>
      </w:pPr>
      <w:r>
        <w:rPr>
          <w:lang w:eastAsia="en-GB"/>
        </w:rPr>
        <w:t xml:space="preserve">The TSCTSF (CTF) collects and reports the charging information to support the converged charging for the enabler of TSC and TS, based on PEC, IEC and ECUR scenarios. The reference point between TSCTSF and CHF is N105. </w:t>
      </w:r>
    </w:p>
    <w:p w14:paraId="1C8CD84D" w14:textId="77777777" w:rsidR="00EE646F" w:rsidRDefault="00EE646F" w:rsidP="00EE646F">
      <w:pPr>
        <w:rPr>
          <w:lang w:eastAsia="en-GB"/>
        </w:rPr>
      </w:pPr>
      <w:r>
        <w:rPr>
          <w:lang w:eastAsia="en-GB"/>
        </w:rPr>
        <w:t>The converged charging for exposure of TSC and TS may be supported by the service exposure charging by NEF (CTF), as specified in TS 32.254 [2].</w:t>
      </w:r>
    </w:p>
    <w:p w14:paraId="6252C555" w14:textId="77777777" w:rsidR="00EE646F" w:rsidRDefault="00EE646F" w:rsidP="00EE646F">
      <w:pPr>
        <w:rPr>
          <w:lang w:eastAsia="en-GB"/>
        </w:rPr>
      </w:pPr>
      <w:r>
        <w:rPr>
          <w:lang w:eastAsia="en-GB"/>
        </w:rPr>
        <w:t>The converged charging for TSC traffic may be supported by the interaction between SMF, C-CHF and B-CHF, as specified in TS 32.255 [3]. The SMF (CTF) may collect and report TSN related charging information.</w:t>
      </w:r>
    </w:p>
    <w:p w14:paraId="2107ECB4" w14:textId="77777777" w:rsidR="00EE646F" w:rsidRPr="008007CB" w:rsidRDefault="00EE646F" w:rsidP="00EE646F">
      <w:pPr>
        <w:rPr>
          <w:b/>
        </w:rPr>
      </w:pPr>
      <w:r w:rsidRPr="00016B51">
        <w:rPr>
          <w:b/>
        </w:rPr>
        <w:t>References</w:t>
      </w:r>
    </w:p>
    <w:p w14:paraId="481071C6" w14:textId="7D549B5C" w:rsidR="00EE646F" w:rsidRPr="00CA7B7C" w:rsidRDefault="00EE646F" w:rsidP="00EE646F">
      <w:pPr>
        <w:pStyle w:val="EW"/>
      </w:pPr>
      <w:r w:rsidRPr="00CA7B7C">
        <w:t>[</w:t>
      </w:r>
      <w:r>
        <w:t>1</w:t>
      </w:r>
      <w:r w:rsidRPr="00CA7B7C">
        <w:t>]</w:t>
      </w:r>
      <w:r w:rsidRPr="00CA7B7C">
        <w:tab/>
      </w:r>
      <w:r w:rsidR="0078318F">
        <w:t>TS</w:t>
      </w:r>
      <w:r w:rsidRPr="00CA7B7C">
        <w:t> 32.282: "Telecommunication management; Charging management; Time-Sensitive Networking (TSN) charging".</w:t>
      </w:r>
    </w:p>
    <w:p w14:paraId="39E992F5" w14:textId="6FF18B1D" w:rsidR="00EE646F" w:rsidRPr="00CA7B7C" w:rsidRDefault="00EE646F" w:rsidP="00EE646F">
      <w:pPr>
        <w:pStyle w:val="EW"/>
      </w:pPr>
      <w:r w:rsidRPr="00CA7B7C">
        <w:t>[</w:t>
      </w:r>
      <w:r>
        <w:t>2</w:t>
      </w:r>
      <w:r w:rsidRPr="00CA7B7C">
        <w:t>]</w:t>
      </w:r>
      <w:r w:rsidRPr="00CA7B7C">
        <w:tab/>
      </w:r>
      <w:r w:rsidR="0078318F">
        <w:t>TS</w:t>
      </w:r>
      <w:r w:rsidRPr="00CA7B7C">
        <w:t> 32.254: "Telecommunication management; Charging management; Exposure function Northbound Application Program Interfaces (APIs) charging".</w:t>
      </w:r>
    </w:p>
    <w:p w14:paraId="5589B1A2" w14:textId="6C1C9569" w:rsidR="00EE646F" w:rsidRDefault="00EE646F" w:rsidP="00EE646F">
      <w:pPr>
        <w:pStyle w:val="EW"/>
      </w:pPr>
      <w:r w:rsidRPr="00CA7B7C">
        <w:t>[</w:t>
      </w:r>
      <w:r>
        <w:t>3</w:t>
      </w:r>
      <w:r w:rsidRPr="00CA7B7C">
        <w:t>]</w:t>
      </w:r>
      <w:r w:rsidRPr="00CA7B7C">
        <w:tab/>
      </w:r>
      <w:r w:rsidR="0078318F">
        <w:t>TS</w:t>
      </w:r>
      <w:r w:rsidRPr="00CA7B7C">
        <w:t> 32.255: "Telecommunication management; Charging management; 5G Data connectivity domain charging; stage 2".</w:t>
      </w:r>
    </w:p>
    <w:p w14:paraId="506437E8" w14:textId="1808245A" w:rsidR="0049788B" w:rsidRDefault="0001487B" w:rsidP="00B50ECE">
      <w:pPr>
        <w:pStyle w:val="Heading2"/>
        <w:rPr>
          <w:lang w:eastAsia="en-GB"/>
        </w:rPr>
      </w:pPr>
      <w:bookmarkStart w:id="233" w:name="_Toc171519767"/>
      <w:r>
        <w:rPr>
          <w:lang w:eastAsia="en-GB"/>
        </w:rPr>
        <w:t>28.</w:t>
      </w:r>
      <w:r w:rsidR="00B50ECE">
        <w:rPr>
          <w:lang w:eastAsia="en-GB"/>
        </w:rPr>
        <w:t>11</w:t>
      </w:r>
      <w:r w:rsidR="00B50ECE">
        <w:rPr>
          <w:lang w:eastAsia="en-GB"/>
        </w:rPr>
        <w:tab/>
      </w:r>
      <w:r w:rsidR="00B50ECE" w:rsidRPr="00B50ECE">
        <w:rPr>
          <w:lang w:eastAsia="en-GB"/>
        </w:rPr>
        <w:t>CHF Distributed Availability</w:t>
      </w:r>
      <w:bookmarkEnd w:id="233"/>
      <w:r w:rsidR="00B50ECE" w:rsidRPr="00B50ECE">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49788B" w:rsidRPr="00EF7FBB" w14:paraId="1819F8E4" w14:textId="77777777" w:rsidTr="00E422A7">
        <w:trPr>
          <w:trHeight w:val="255"/>
        </w:trPr>
        <w:tc>
          <w:tcPr>
            <w:tcW w:w="757" w:type="dxa"/>
            <w:shd w:val="clear" w:color="auto" w:fill="auto"/>
            <w:tcMar>
              <w:left w:w="28" w:type="dxa"/>
              <w:right w:w="28" w:type="dxa"/>
            </w:tcMar>
          </w:tcPr>
          <w:p w14:paraId="7EFA06AD" w14:textId="77777777" w:rsidR="0049788B" w:rsidRPr="00EF7FBB" w:rsidRDefault="0049788B"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990029</w:t>
            </w:r>
          </w:p>
        </w:tc>
        <w:tc>
          <w:tcPr>
            <w:tcW w:w="3969" w:type="dxa"/>
            <w:shd w:val="clear" w:color="auto" w:fill="auto"/>
            <w:tcMar>
              <w:left w:w="28" w:type="dxa"/>
              <w:right w:w="28" w:type="dxa"/>
            </w:tcMar>
          </w:tcPr>
          <w:p w14:paraId="58DF1880" w14:textId="77777777" w:rsidR="0049788B" w:rsidRPr="00EF7FBB" w:rsidRDefault="0049788B" w:rsidP="00E422A7">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color w:val="0000FF"/>
                <w:sz w:val="18"/>
                <w:szCs w:val="18"/>
                <w:lang w:eastAsia="en-GB"/>
              </w:rPr>
              <w:t xml:space="preserve">CHF Distributed Availability </w:t>
            </w:r>
          </w:p>
        </w:tc>
        <w:tc>
          <w:tcPr>
            <w:tcW w:w="1701" w:type="dxa"/>
            <w:shd w:val="clear" w:color="auto" w:fill="auto"/>
            <w:tcMar>
              <w:left w:w="28" w:type="dxa"/>
              <w:right w:w="28" w:type="dxa"/>
            </w:tcMar>
          </w:tcPr>
          <w:p w14:paraId="01BBD7DF" w14:textId="77777777" w:rsidR="0049788B" w:rsidRPr="00EF7FBB" w:rsidRDefault="0049788B"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DIST_CH</w:t>
            </w:r>
          </w:p>
        </w:tc>
        <w:tc>
          <w:tcPr>
            <w:tcW w:w="397" w:type="dxa"/>
            <w:shd w:val="clear" w:color="auto" w:fill="auto"/>
            <w:tcMar>
              <w:left w:w="28" w:type="dxa"/>
              <w:right w:w="28" w:type="dxa"/>
            </w:tcMar>
          </w:tcPr>
          <w:p w14:paraId="1E5532AC" w14:textId="77777777" w:rsidR="0049788B" w:rsidRPr="00EF7FBB" w:rsidRDefault="0049788B"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tcPr>
          <w:p w14:paraId="4585ADDA" w14:textId="21150815" w:rsidR="0049788B" w:rsidRDefault="003C763E" w:rsidP="00E422A7">
            <w:pPr>
              <w:overflowPunct/>
              <w:autoSpaceDE/>
              <w:autoSpaceDN/>
              <w:adjustRightInd/>
              <w:spacing w:after="0"/>
              <w:textAlignment w:val="auto"/>
            </w:pPr>
            <w:hyperlink r:id="rId946" w:history="1">
              <w:r w:rsidR="007D3634" w:rsidRPr="007D3634">
                <w:rPr>
                  <w:rFonts w:ascii="Calibri" w:hAnsi="Calibri" w:cs="Calibri"/>
                  <w:color w:val="0563C1"/>
                  <w:sz w:val="16"/>
                  <w:szCs w:val="18"/>
                  <w:u w:val="single"/>
                  <w:lang w:eastAsia="en-GB"/>
                </w:rPr>
                <w:t>SP-230179</w:t>
              </w:r>
            </w:hyperlink>
          </w:p>
        </w:tc>
        <w:tc>
          <w:tcPr>
            <w:tcW w:w="2268" w:type="dxa"/>
            <w:shd w:val="clear" w:color="auto" w:fill="auto"/>
            <w:tcMar>
              <w:left w:w="28" w:type="dxa"/>
              <w:right w:w="28" w:type="dxa"/>
            </w:tcMar>
          </w:tcPr>
          <w:p w14:paraId="346B6BF9" w14:textId="77777777" w:rsidR="0049788B" w:rsidRPr="00EF7FBB" w:rsidRDefault="0049788B" w:rsidP="00E422A7">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João Rodrigues, Nokia </w:t>
            </w:r>
          </w:p>
        </w:tc>
      </w:tr>
    </w:tbl>
    <w:p w14:paraId="376DF69B" w14:textId="34197613" w:rsidR="0049788B" w:rsidRDefault="0049788B" w:rsidP="0049788B">
      <w:pPr>
        <w:rPr>
          <w:lang w:eastAsia="en-GB"/>
        </w:rPr>
      </w:pPr>
      <w:r w:rsidRPr="00016B51">
        <w:rPr>
          <w:lang w:eastAsia="en-GB"/>
        </w:rPr>
        <w:t xml:space="preserve">Summary based on the input provided </w:t>
      </w:r>
      <w:r>
        <w:rPr>
          <w:lang w:eastAsia="en-GB"/>
        </w:rPr>
        <w:t xml:space="preserve">by </w:t>
      </w:r>
      <w:r w:rsidRPr="0049788B">
        <w:rPr>
          <w:lang w:eastAsia="en-GB"/>
        </w:rPr>
        <w:t>Nokia in SP-240413</w:t>
      </w:r>
      <w:r w:rsidRPr="00016B51">
        <w:rPr>
          <w:lang w:eastAsia="en-GB"/>
        </w:rPr>
        <w:t>.</w:t>
      </w:r>
    </w:p>
    <w:p w14:paraId="437BF7A0" w14:textId="63D55D9B" w:rsidR="0049788B" w:rsidRDefault="0049788B" w:rsidP="0049788B">
      <w:pPr>
        <w:rPr>
          <w:lang w:eastAsia="en-GB"/>
        </w:rPr>
      </w:pPr>
      <w:r>
        <w:rPr>
          <w:lang w:eastAsia="en-GB"/>
        </w:rPr>
        <w:t>This work item describes how CHF can be deployed in a distributed manner in order to support:</w:t>
      </w:r>
    </w:p>
    <w:p w14:paraId="05D789A3" w14:textId="77777777" w:rsidR="0049788B" w:rsidRDefault="0049788B" w:rsidP="00B50ECE">
      <w:pPr>
        <w:spacing w:after="0"/>
        <w:rPr>
          <w:lang w:eastAsia="en-GB"/>
        </w:rPr>
      </w:pPr>
      <w:r>
        <w:rPr>
          <w:lang w:eastAsia="en-GB"/>
        </w:rPr>
        <w:t>-</w:t>
      </w:r>
      <w:r>
        <w:rPr>
          <w:lang w:eastAsia="en-GB"/>
        </w:rPr>
        <w:tab/>
        <w:t>Use cases that require real-time charging (e.g. URLLC)</w:t>
      </w:r>
    </w:p>
    <w:p w14:paraId="38C7F893" w14:textId="77777777" w:rsidR="0049788B" w:rsidRDefault="0049788B" w:rsidP="00B50ECE">
      <w:pPr>
        <w:spacing w:after="0"/>
        <w:rPr>
          <w:lang w:eastAsia="en-GB"/>
        </w:rPr>
      </w:pPr>
      <w:r>
        <w:rPr>
          <w:lang w:eastAsia="en-GB"/>
        </w:rPr>
        <w:t>-</w:t>
      </w:r>
      <w:r>
        <w:rPr>
          <w:lang w:eastAsia="en-GB"/>
        </w:rPr>
        <w:tab/>
        <w:t>Workload distribution across 5GS (increase redundancy and availability)</w:t>
      </w:r>
    </w:p>
    <w:p w14:paraId="6A97E861" w14:textId="77777777" w:rsidR="0049788B" w:rsidRDefault="0049788B" w:rsidP="00B50ECE">
      <w:pPr>
        <w:spacing w:after="0"/>
        <w:rPr>
          <w:lang w:eastAsia="en-GB"/>
        </w:rPr>
      </w:pPr>
      <w:r>
        <w:rPr>
          <w:lang w:eastAsia="en-GB"/>
        </w:rPr>
        <w:t>-</w:t>
      </w:r>
      <w:r>
        <w:rPr>
          <w:lang w:eastAsia="en-GB"/>
        </w:rPr>
        <w:tab/>
        <w:t>UE mobility between Edges</w:t>
      </w:r>
    </w:p>
    <w:p w14:paraId="60BACE4B" w14:textId="77777777" w:rsidR="0049788B" w:rsidRDefault="0049788B" w:rsidP="0049788B">
      <w:pPr>
        <w:rPr>
          <w:lang w:eastAsia="en-GB"/>
        </w:rPr>
      </w:pPr>
      <w:r>
        <w:rPr>
          <w:lang w:eastAsia="en-GB"/>
        </w:rPr>
        <w:t>-</w:t>
      </w:r>
      <w:r>
        <w:rPr>
          <w:lang w:eastAsia="en-GB"/>
        </w:rPr>
        <w:tab/>
        <w:t>Distributed CCS discovery</w:t>
      </w:r>
    </w:p>
    <w:p w14:paraId="0F11725F" w14:textId="77777777" w:rsidR="0049788B" w:rsidRDefault="0049788B" w:rsidP="0049788B">
      <w:pPr>
        <w:rPr>
          <w:lang w:eastAsia="en-GB"/>
        </w:rPr>
      </w:pPr>
      <w:r>
        <w:rPr>
          <w:lang w:eastAsia="en-GB"/>
        </w:rPr>
        <w:t>3GPP SA2 has specified in TS 23.501 the CHF discovery and selection which enables the capability to choose between different Charging Function (CHF) instances (as part of a CHF group), which would allow the possibility to select a CHF in different locations, though it is not possible to have more than one Rating Function (RF) or Account Balance Management Function (ABMF) close either to CHF or even to Edge, which would lead to flexibility increase of 5GS and Converged Charging System (CCS) by allowing the distribution of RF and ABMF.</w:t>
      </w:r>
    </w:p>
    <w:p w14:paraId="356C4670" w14:textId="77777777" w:rsidR="0049788B" w:rsidRDefault="0049788B" w:rsidP="0049788B">
      <w:pPr>
        <w:rPr>
          <w:lang w:eastAsia="en-GB"/>
        </w:rPr>
      </w:pPr>
      <w:r>
        <w:rPr>
          <w:lang w:eastAsia="en-GB"/>
        </w:rPr>
        <w:t xml:space="preserve">Currently, the CHF is usually deployed in a centralized model, though, it can be possible to deploy it at the Edge, and this option was unclear, though the current Charging specification did not limit either options. The possibility of deploying the CHF at the Edge is quite relevant for facilitating the support of real-time charging use cases, and would enable the selection of the CHF which is closer to the Edge Enablement Server (EES). </w:t>
      </w:r>
    </w:p>
    <w:p w14:paraId="7773B345" w14:textId="77777777" w:rsidR="0049788B" w:rsidRDefault="0049788B" w:rsidP="0049788B">
      <w:pPr>
        <w:rPr>
          <w:lang w:eastAsia="en-GB"/>
        </w:rPr>
      </w:pPr>
      <w:r>
        <w:rPr>
          <w:lang w:eastAsia="en-GB"/>
        </w:rPr>
        <w:t>Therefore, a new annex (F) was included in TS 32.240 [1] with the following information:</w:t>
      </w:r>
    </w:p>
    <w:p w14:paraId="2C51E531" w14:textId="77777777" w:rsidR="0049788B" w:rsidRDefault="0049788B" w:rsidP="0049788B">
      <w:pPr>
        <w:rPr>
          <w:lang w:eastAsia="en-GB"/>
        </w:rPr>
      </w:pPr>
      <w:r>
        <w:rPr>
          <w:lang w:eastAsia="en-GB"/>
        </w:rPr>
        <w:t>-</w:t>
      </w:r>
      <w:r>
        <w:rPr>
          <w:lang w:eastAsia="en-GB"/>
        </w:rPr>
        <w:tab/>
        <w:t>Functional architecture of a centralized and Local/Edge CHF Deployment Model. It makes visible the possibility of having the CHF deployment in a distributed manner.</w:t>
      </w:r>
    </w:p>
    <w:p w14:paraId="54E7C11C" w14:textId="77777777" w:rsidR="0049788B" w:rsidRDefault="0049788B" w:rsidP="0049788B">
      <w:pPr>
        <w:rPr>
          <w:lang w:eastAsia="en-GB"/>
        </w:rPr>
      </w:pPr>
      <w:r>
        <w:rPr>
          <w:lang w:eastAsia="en-GB"/>
        </w:rPr>
        <w:t>References</w:t>
      </w:r>
    </w:p>
    <w:p w14:paraId="613B3087" w14:textId="77777777" w:rsidR="00254C4D" w:rsidRDefault="0049788B" w:rsidP="0049788B">
      <w:pPr>
        <w:rPr>
          <w:lang w:eastAsia="en-GB"/>
        </w:rPr>
      </w:pPr>
      <w:r>
        <w:rPr>
          <w:lang w:eastAsia="en-GB"/>
        </w:rPr>
        <w:t>[1]</w:t>
      </w:r>
      <w:r>
        <w:rPr>
          <w:lang w:eastAsia="en-GB"/>
        </w:rPr>
        <w:tab/>
        <w:t>TS 32.240: " Charging management; Charging architecture and principles"</w:t>
      </w:r>
    </w:p>
    <w:p w14:paraId="629C06BB" w14:textId="12E026F9" w:rsidR="001D3F30" w:rsidRPr="00F218E6" w:rsidRDefault="0001487B" w:rsidP="001D3F30">
      <w:pPr>
        <w:pStyle w:val="Heading2"/>
      </w:pPr>
      <w:bookmarkStart w:id="234" w:name="_Toc171519768"/>
      <w:r>
        <w:t>28.</w:t>
      </w:r>
      <w:r w:rsidR="001D3F30">
        <w:t>12</w:t>
      </w:r>
      <w:r w:rsidR="001D3F30">
        <w:tab/>
      </w:r>
      <w:r w:rsidR="001D3F30" w:rsidRPr="00F218E6">
        <w:t>Management Data Analytics phase 2</w:t>
      </w:r>
      <w:bookmarkEnd w:id="234"/>
      <w:r w:rsidR="001D3F30" w:rsidRPr="00F218E6">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1D3F30" w:rsidRPr="00EF7FBB" w14:paraId="42384551" w14:textId="77777777" w:rsidTr="00B22AB8">
        <w:trPr>
          <w:trHeight w:val="255"/>
        </w:trPr>
        <w:tc>
          <w:tcPr>
            <w:tcW w:w="757" w:type="dxa"/>
            <w:shd w:val="clear" w:color="auto" w:fill="auto"/>
            <w:tcMar>
              <w:left w:w="28" w:type="dxa"/>
              <w:right w:w="28" w:type="dxa"/>
            </w:tcMar>
          </w:tcPr>
          <w:p w14:paraId="16BB2F1E" w14:textId="77777777" w:rsidR="001D3F30" w:rsidRPr="00EF7FBB" w:rsidRDefault="001D3F30"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970031</w:t>
            </w:r>
          </w:p>
        </w:tc>
        <w:tc>
          <w:tcPr>
            <w:tcW w:w="3969" w:type="dxa"/>
            <w:shd w:val="clear" w:color="auto" w:fill="auto"/>
            <w:tcMar>
              <w:left w:w="28" w:type="dxa"/>
              <w:right w:w="28" w:type="dxa"/>
            </w:tcMar>
          </w:tcPr>
          <w:p w14:paraId="260B5D0E" w14:textId="77777777" w:rsidR="001D3F30" w:rsidRPr="00EF7FBB" w:rsidRDefault="001D3F30"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Management Data Analytics phase 2 </w:t>
            </w:r>
          </w:p>
        </w:tc>
        <w:tc>
          <w:tcPr>
            <w:tcW w:w="1701" w:type="dxa"/>
            <w:shd w:val="clear" w:color="auto" w:fill="auto"/>
            <w:tcMar>
              <w:left w:w="28" w:type="dxa"/>
              <w:right w:w="28" w:type="dxa"/>
            </w:tcMar>
          </w:tcPr>
          <w:p w14:paraId="1CFD9CAF" w14:textId="77777777" w:rsidR="001D3F30" w:rsidRPr="00EF7FBB" w:rsidRDefault="001D3F30"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eMDAS_Ph2</w:t>
            </w:r>
          </w:p>
        </w:tc>
        <w:tc>
          <w:tcPr>
            <w:tcW w:w="397" w:type="dxa"/>
            <w:shd w:val="clear" w:color="auto" w:fill="auto"/>
            <w:tcMar>
              <w:left w:w="28" w:type="dxa"/>
              <w:right w:w="28" w:type="dxa"/>
            </w:tcMar>
          </w:tcPr>
          <w:p w14:paraId="48709AB3" w14:textId="77777777" w:rsidR="001D3F30" w:rsidRPr="00EF7FBB" w:rsidRDefault="001D3F30"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tcPr>
          <w:p w14:paraId="22EB968D" w14:textId="44DDFEAD" w:rsidR="001D3F30" w:rsidRDefault="003C763E" w:rsidP="00B22AB8">
            <w:pPr>
              <w:overflowPunct/>
              <w:autoSpaceDE/>
              <w:autoSpaceDN/>
              <w:adjustRightInd/>
              <w:spacing w:after="0"/>
              <w:textAlignment w:val="auto"/>
            </w:pPr>
            <w:hyperlink r:id="rId947" w:history="1">
              <w:r w:rsidR="007D3634" w:rsidRPr="007D3634">
                <w:rPr>
                  <w:rFonts w:ascii="Calibri" w:hAnsi="Calibri" w:cs="Calibri"/>
                  <w:color w:val="0563C1"/>
                  <w:sz w:val="16"/>
                  <w:szCs w:val="18"/>
                  <w:u w:val="single"/>
                  <w:lang w:eastAsia="en-GB"/>
                </w:rPr>
                <w:t>SP-220981</w:t>
              </w:r>
            </w:hyperlink>
          </w:p>
        </w:tc>
        <w:tc>
          <w:tcPr>
            <w:tcW w:w="2268" w:type="dxa"/>
            <w:shd w:val="clear" w:color="auto" w:fill="auto"/>
            <w:tcMar>
              <w:left w:w="28" w:type="dxa"/>
              <w:right w:w="28" w:type="dxa"/>
            </w:tcMar>
          </w:tcPr>
          <w:p w14:paraId="42FB6AAD" w14:textId="77777777" w:rsidR="001D3F30" w:rsidRPr="00EF7FBB" w:rsidRDefault="001D3F30"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Yao, Yizhi, Intel </w:t>
            </w:r>
          </w:p>
        </w:tc>
      </w:tr>
    </w:tbl>
    <w:p w14:paraId="03C7FF6F" w14:textId="77777777" w:rsidR="001D3F30" w:rsidRDefault="001D3F30" w:rsidP="001D3F30">
      <w:pPr>
        <w:rPr>
          <w:lang w:eastAsia="en-GB"/>
        </w:rPr>
      </w:pPr>
      <w:r w:rsidRPr="009D24F7">
        <w:rPr>
          <w:lang w:eastAsia="en-GB"/>
        </w:rPr>
        <w:t xml:space="preserve">Summary based on the input provided by </w:t>
      </w:r>
      <w:r w:rsidRPr="00A43272">
        <w:rPr>
          <w:lang w:eastAsia="en-GB"/>
        </w:rPr>
        <w:t xml:space="preserve">Thales in </w:t>
      </w:r>
      <w:r w:rsidRPr="00B97128">
        <w:rPr>
          <w:lang w:eastAsia="en-GB"/>
        </w:rPr>
        <w:t>SP-240203</w:t>
      </w:r>
      <w:r w:rsidRPr="009D24F7">
        <w:rPr>
          <w:lang w:eastAsia="en-GB"/>
        </w:rPr>
        <w:t>.</w:t>
      </w:r>
    </w:p>
    <w:p w14:paraId="2A9EF1FC" w14:textId="77777777" w:rsidR="001D3F30" w:rsidRDefault="001D3F30" w:rsidP="001D3F30">
      <w:pPr>
        <w:rPr>
          <w:lang w:eastAsia="en-GB"/>
        </w:rPr>
      </w:pPr>
      <w:r>
        <w:rPr>
          <w:lang w:eastAsia="en-GB"/>
        </w:rPr>
        <w:t>The MDA is a management functionality that utilizes the collection of current and historical management and network data (including e.g., communication service, slicing, management and/or network functions related data) to perform analytics that could enable intelligent and automated network operations and service assurance.</w:t>
      </w:r>
    </w:p>
    <w:p w14:paraId="2EB60DEA" w14:textId="77777777" w:rsidR="001D3F30" w:rsidRDefault="001D3F30" w:rsidP="001D3F30">
      <w:pPr>
        <w:rPr>
          <w:lang w:eastAsia="en-GB"/>
        </w:rPr>
      </w:pPr>
      <w:r>
        <w:rPr>
          <w:lang w:eastAsia="en-GB"/>
        </w:rPr>
        <w:t>MDA allows a consumer, referred to according to the Management Based Service Architecture (MBSA) terms as “MnS consumer”, to request and obtain analytics related to a specific use case (MDA type).</w:t>
      </w:r>
    </w:p>
    <w:p w14:paraId="19409AC8" w14:textId="77777777" w:rsidR="001D3F30" w:rsidRDefault="001D3F30" w:rsidP="001D3F30">
      <w:pPr>
        <w:rPr>
          <w:lang w:eastAsia="en-GB"/>
        </w:rPr>
      </w:pPr>
      <w:r>
        <w:rPr>
          <w:lang w:eastAsia="en-GB"/>
        </w:rPr>
        <w:t xml:space="preserve">SA5 has accomplished a comprehensive study of MDA feature in TR28.809 [1] leading to the initiation of the Rel-17 enhanced MDA (eMDAS) normative work, which is documented in TS 28.104 [2]. </w:t>
      </w:r>
    </w:p>
    <w:p w14:paraId="5E7EBD27" w14:textId="77777777" w:rsidR="001D3F30" w:rsidRDefault="001D3F30" w:rsidP="001D3F30">
      <w:pPr>
        <w:rPr>
          <w:lang w:eastAsia="en-GB"/>
        </w:rPr>
      </w:pPr>
      <w:r>
        <w:rPr>
          <w:lang w:eastAsia="en-GB"/>
        </w:rPr>
        <w:t>Rel-17 specification addressed the following:</w:t>
      </w:r>
    </w:p>
    <w:p w14:paraId="3F2B5A7C" w14:textId="77777777" w:rsidR="001D3F30" w:rsidRDefault="001D3F30" w:rsidP="001D3F30">
      <w:pPr>
        <w:rPr>
          <w:lang w:eastAsia="en-GB"/>
        </w:rPr>
      </w:pPr>
      <w:r>
        <w:rPr>
          <w:lang w:eastAsia="en-GB"/>
        </w:rPr>
        <w:t>-</w:t>
      </w:r>
      <w:r>
        <w:rPr>
          <w:lang w:eastAsia="en-GB"/>
        </w:rPr>
        <w:tab/>
        <w:t>MDA functionality and service framework,</w:t>
      </w:r>
    </w:p>
    <w:p w14:paraId="7D3B0E4D" w14:textId="77777777" w:rsidR="001D3F30" w:rsidRDefault="001D3F30" w:rsidP="001D3F30">
      <w:pPr>
        <w:rPr>
          <w:lang w:eastAsia="en-GB"/>
        </w:rPr>
      </w:pPr>
      <w:r>
        <w:rPr>
          <w:lang w:eastAsia="en-GB"/>
        </w:rPr>
        <w:t>-</w:t>
      </w:r>
      <w:r>
        <w:rPr>
          <w:lang w:eastAsia="en-GB"/>
        </w:rPr>
        <w:tab/>
        <w:t xml:space="preserve">MDA role in the management loop, </w:t>
      </w:r>
    </w:p>
    <w:p w14:paraId="5DA09635" w14:textId="77777777" w:rsidR="001D3F30" w:rsidRDefault="001D3F30" w:rsidP="001D3F30">
      <w:pPr>
        <w:rPr>
          <w:lang w:eastAsia="en-GB"/>
        </w:rPr>
      </w:pPr>
      <w:r>
        <w:rPr>
          <w:lang w:eastAsia="en-GB"/>
        </w:rPr>
        <w:t>-</w:t>
      </w:r>
      <w:r>
        <w:rPr>
          <w:lang w:eastAsia="en-GB"/>
        </w:rPr>
        <w:tab/>
        <w:t>MDA capabilities related to coverage related analytics, SLS analysis, MDA assisted fault management, MDA assisted Energy Saving, MDA assisted mobility management, and MDA assisted critical maintenance management,</w:t>
      </w:r>
    </w:p>
    <w:p w14:paraId="74AF615E" w14:textId="77777777" w:rsidR="001D3F30" w:rsidRDefault="001D3F30" w:rsidP="001D3F30">
      <w:pPr>
        <w:rPr>
          <w:lang w:eastAsia="en-GB"/>
        </w:rPr>
      </w:pPr>
      <w:r>
        <w:rPr>
          <w:lang w:eastAsia="en-GB"/>
        </w:rPr>
        <w:t>-</w:t>
      </w:r>
      <w:r>
        <w:rPr>
          <w:lang w:eastAsia="en-GB"/>
        </w:rPr>
        <w:tab/>
        <w:t>MDA MnS for MDA requesting and output reporting.</w:t>
      </w:r>
    </w:p>
    <w:p w14:paraId="0737457E" w14:textId="77777777" w:rsidR="001D3F30" w:rsidRDefault="001D3F30" w:rsidP="001D3F30">
      <w:pPr>
        <w:rPr>
          <w:lang w:eastAsia="en-GB"/>
        </w:rPr>
      </w:pPr>
      <w:r>
        <w:rPr>
          <w:lang w:eastAsia="en-GB"/>
        </w:rPr>
        <w:t>Rel-18 work item addressed additional new use cases and requirements and introduced further enhancements to the MDA functionality and services in terms of MDA request and control as well as the support for cross-domain analytics.</w:t>
      </w:r>
    </w:p>
    <w:p w14:paraId="6E71AD71" w14:textId="77777777" w:rsidR="001D3F30" w:rsidRDefault="001D3F30" w:rsidP="001D3F30">
      <w:pPr>
        <w:rPr>
          <w:lang w:eastAsia="en-GB"/>
        </w:rPr>
      </w:pPr>
      <w:r>
        <w:rPr>
          <w:lang w:eastAsia="en-GB"/>
        </w:rPr>
        <w:t xml:space="preserve">The Rel-18 MDA phase 2 (eMDAS_Ph2) introduced number of enhancements including, </w:t>
      </w:r>
    </w:p>
    <w:p w14:paraId="1A17AA82" w14:textId="77777777" w:rsidR="001D3F30" w:rsidRDefault="001D3F30" w:rsidP="001D3F30">
      <w:pPr>
        <w:rPr>
          <w:lang w:eastAsia="en-GB"/>
        </w:rPr>
      </w:pPr>
      <w:r>
        <w:rPr>
          <w:lang w:eastAsia="en-GB"/>
        </w:rPr>
        <w:t>-</w:t>
      </w:r>
      <w:r>
        <w:rPr>
          <w:lang w:eastAsia="en-GB"/>
        </w:rPr>
        <w:tab/>
        <w:t>New use cases and corresponding requirements including the corresponding enabling (input) data and analytics output (MDA reports). The new use cases include:</w:t>
      </w:r>
    </w:p>
    <w:p w14:paraId="18F50AC8" w14:textId="77777777" w:rsidR="001D3F30" w:rsidRDefault="001D3F30" w:rsidP="001D3F30">
      <w:pPr>
        <w:rPr>
          <w:lang w:eastAsia="en-GB"/>
        </w:rPr>
      </w:pPr>
      <w:r>
        <w:rPr>
          <w:lang w:eastAsia="en-GB"/>
        </w:rPr>
        <w:t>-</w:t>
      </w:r>
      <w:r>
        <w:rPr>
          <w:lang w:eastAsia="en-GB"/>
        </w:rPr>
        <w:tab/>
        <w:t>Prediction and statistics of existing management data including Mobility management performance related predictions, Coverage related predictions, SLS prediction, Critical maintenance management related predictions and Energy saving predictions,</w:t>
      </w:r>
    </w:p>
    <w:p w14:paraId="0BAB4E10" w14:textId="77777777" w:rsidR="001D3F30" w:rsidRDefault="001D3F30" w:rsidP="001D3F30">
      <w:pPr>
        <w:rPr>
          <w:lang w:eastAsia="en-GB"/>
        </w:rPr>
      </w:pPr>
      <w:r>
        <w:rPr>
          <w:lang w:eastAsia="en-GB"/>
        </w:rPr>
        <w:t>-</w:t>
      </w:r>
      <w:r>
        <w:rPr>
          <w:lang w:eastAsia="en-GB"/>
        </w:rPr>
        <w:tab/>
        <w:t>NF resource utilisation analyses (including physical &amp; virtualised resources analyses), and 5GC Control plane congestion analysis.</w:t>
      </w:r>
    </w:p>
    <w:p w14:paraId="45DE6027" w14:textId="77777777" w:rsidR="001D3F30" w:rsidRDefault="001D3F30" w:rsidP="001D3F30">
      <w:pPr>
        <w:rPr>
          <w:lang w:eastAsia="en-GB"/>
        </w:rPr>
      </w:pPr>
      <w:r>
        <w:rPr>
          <w:lang w:eastAsia="en-GB"/>
        </w:rPr>
        <w:t>-</w:t>
      </w:r>
      <w:r>
        <w:rPr>
          <w:lang w:eastAsia="en-GB"/>
        </w:rPr>
        <w:tab/>
        <w:t>Enhancements to MDA request and control:</w:t>
      </w:r>
    </w:p>
    <w:p w14:paraId="7F1B95AD" w14:textId="77777777" w:rsidR="001D3F30" w:rsidRDefault="001D3F30" w:rsidP="001D3F30">
      <w:pPr>
        <w:rPr>
          <w:lang w:eastAsia="en-GB"/>
        </w:rPr>
      </w:pPr>
      <w:r>
        <w:rPr>
          <w:lang w:eastAsia="en-GB"/>
        </w:rPr>
        <w:t>-</w:t>
      </w:r>
      <w:r>
        <w:rPr>
          <w:lang w:eastAsia="en-GB"/>
        </w:rPr>
        <w:tab/>
        <w:t xml:space="preserve">adding the capability to allow an authorized MDA MnS consumer to indicate the scope for which no recommendations shall be included in the analytics report, and </w:t>
      </w:r>
    </w:p>
    <w:p w14:paraId="604A020F" w14:textId="77777777" w:rsidR="001D3F30" w:rsidRDefault="001D3F30" w:rsidP="001D3F30">
      <w:pPr>
        <w:rPr>
          <w:lang w:eastAsia="en-GB"/>
        </w:rPr>
      </w:pPr>
      <w:r>
        <w:rPr>
          <w:lang w:eastAsia="en-GB"/>
        </w:rPr>
        <w:t>-</w:t>
      </w:r>
      <w:r>
        <w:rPr>
          <w:lang w:eastAsia="en-GB"/>
        </w:rPr>
        <w:tab/>
        <w:t>flexibility to configure the MDA reporting control to provide analytics indefinitely.</w:t>
      </w:r>
    </w:p>
    <w:p w14:paraId="123DEF2A" w14:textId="77777777" w:rsidR="001D3F30" w:rsidRDefault="001D3F30" w:rsidP="001D3F30">
      <w:pPr>
        <w:rPr>
          <w:lang w:eastAsia="en-GB"/>
        </w:rPr>
      </w:pPr>
      <w:r>
        <w:rPr>
          <w:lang w:eastAsia="en-GB"/>
        </w:rPr>
        <w:t>-</w:t>
      </w:r>
      <w:r>
        <w:rPr>
          <w:lang w:eastAsia="en-GB"/>
        </w:rPr>
        <w:tab/>
        <w:t>Enhancements relating to service experience and service failure recovery MDA capabilities to support analytics across, or within domains.</w:t>
      </w:r>
    </w:p>
    <w:p w14:paraId="6D0CDF71" w14:textId="77777777" w:rsidR="001D3F30" w:rsidRPr="00016B51" w:rsidRDefault="001D3F30" w:rsidP="001D3F30">
      <w:pPr>
        <w:rPr>
          <w:b/>
        </w:rPr>
      </w:pPr>
      <w:r w:rsidRPr="00016B51">
        <w:rPr>
          <w:b/>
        </w:rPr>
        <w:t>References</w:t>
      </w:r>
    </w:p>
    <w:p w14:paraId="21E4F34E" w14:textId="31D574B9" w:rsidR="001D3F30" w:rsidRDefault="001D3F30" w:rsidP="001D3F30">
      <w:r>
        <w:t xml:space="preserve">List of related CRs: select "TSG Status = Approved" in: </w:t>
      </w:r>
      <w:r>
        <w:br/>
      </w:r>
      <w:hyperlink r:id="rId948" w:history="1">
        <w:r w:rsidRPr="001571AA">
          <w:rPr>
            <w:rStyle w:val="Hyperlink"/>
          </w:rPr>
          <w:t>https://portal.3gpp.org/ChangeRequests.aspx?q=1&amp;workitem=970031</w:t>
        </w:r>
      </w:hyperlink>
    </w:p>
    <w:p w14:paraId="6756B78C" w14:textId="77777777" w:rsidR="001D3F30" w:rsidRDefault="001D3F30" w:rsidP="001D3F30">
      <w:pPr>
        <w:pStyle w:val="EW"/>
      </w:pPr>
      <w:r>
        <w:t>[1]</w:t>
      </w:r>
      <w:r>
        <w:tab/>
        <w:t xml:space="preserve">TR28.809: “Study on enhancement of management data analytics” </w:t>
      </w:r>
    </w:p>
    <w:p w14:paraId="04CC6941" w14:textId="77777777" w:rsidR="001D3F30" w:rsidRDefault="001D3F30" w:rsidP="001D3F30">
      <w:pPr>
        <w:pStyle w:val="EW"/>
        <w:rPr>
          <w:lang w:eastAsia="en-GB"/>
        </w:rPr>
      </w:pPr>
      <w:r>
        <w:t>[2]</w:t>
      </w:r>
      <w:r>
        <w:tab/>
        <w:t>TS28.104: “Management and orchestration; Management Data Analytics (MDA)”</w:t>
      </w:r>
    </w:p>
    <w:p w14:paraId="4AA2A04A" w14:textId="0F4161DD" w:rsidR="002F394C" w:rsidRPr="00F218E6" w:rsidRDefault="0001487B" w:rsidP="002F394C">
      <w:pPr>
        <w:pStyle w:val="Heading2"/>
      </w:pPr>
      <w:bookmarkStart w:id="235" w:name="_Toc171519769"/>
      <w:r>
        <w:t>28.</w:t>
      </w:r>
      <w:r w:rsidR="002F394C">
        <w:t>12</w:t>
      </w:r>
      <w:r w:rsidR="002F394C">
        <w:tab/>
      </w:r>
      <w:r w:rsidR="002F394C">
        <w:tab/>
      </w:r>
      <w:r w:rsidR="002F394C" w:rsidRPr="002F394C">
        <w:t>5G System Enabler for Service Function Chaining</w:t>
      </w:r>
      <w:bookmarkEnd w:id="235"/>
      <w:r w:rsidR="002F394C" w:rsidRPr="002F394C">
        <w:t xml:space="preserve"> </w:t>
      </w:r>
      <w:r w:rsidR="002F394C" w:rsidRPr="00F218E6">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2F394C" w:rsidRPr="00EF7FBB" w14:paraId="3C4748FC" w14:textId="77777777" w:rsidTr="00B22AB8">
        <w:trPr>
          <w:trHeight w:val="255"/>
        </w:trPr>
        <w:tc>
          <w:tcPr>
            <w:tcW w:w="757" w:type="dxa"/>
            <w:shd w:val="clear" w:color="auto" w:fill="auto"/>
            <w:tcMar>
              <w:left w:w="28" w:type="dxa"/>
              <w:right w:w="28" w:type="dxa"/>
            </w:tcMar>
          </w:tcPr>
          <w:p w14:paraId="5BEC17D7" w14:textId="77777777" w:rsidR="002F394C" w:rsidRPr="00EF7FBB" w:rsidRDefault="002F39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00"/>
                <w:sz w:val="18"/>
                <w:szCs w:val="18"/>
                <w:lang w:eastAsia="en-GB"/>
              </w:rPr>
              <w:t>980115</w:t>
            </w:r>
          </w:p>
        </w:tc>
        <w:tc>
          <w:tcPr>
            <w:tcW w:w="3969" w:type="dxa"/>
            <w:shd w:val="clear" w:color="auto" w:fill="auto"/>
            <w:tcMar>
              <w:left w:w="28" w:type="dxa"/>
              <w:right w:w="28" w:type="dxa"/>
            </w:tcMar>
          </w:tcPr>
          <w:p w14:paraId="0B5B6E99" w14:textId="77777777" w:rsidR="002F394C" w:rsidRPr="00EF7FBB" w:rsidRDefault="002F394C"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5G System Enabler for Service Function Chaining </w:t>
            </w:r>
          </w:p>
        </w:tc>
        <w:tc>
          <w:tcPr>
            <w:tcW w:w="1701" w:type="dxa"/>
            <w:shd w:val="clear" w:color="auto" w:fill="auto"/>
            <w:tcMar>
              <w:left w:w="28" w:type="dxa"/>
              <w:right w:w="28" w:type="dxa"/>
            </w:tcMar>
          </w:tcPr>
          <w:p w14:paraId="4DAE8EBD" w14:textId="77777777" w:rsidR="002F394C" w:rsidRPr="00EF7FBB" w:rsidRDefault="002F39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00"/>
                <w:sz w:val="18"/>
                <w:szCs w:val="18"/>
                <w:lang w:eastAsia="en-GB"/>
              </w:rPr>
              <w:t>SFC</w:t>
            </w:r>
          </w:p>
        </w:tc>
        <w:tc>
          <w:tcPr>
            <w:tcW w:w="397" w:type="dxa"/>
            <w:shd w:val="clear" w:color="auto" w:fill="auto"/>
            <w:tcMar>
              <w:left w:w="28" w:type="dxa"/>
              <w:right w:w="28" w:type="dxa"/>
            </w:tcMar>
          </w:tcPr>
          <w:p w14:paraId="3CA6DA7A" w14:textId="77777777" w:rsidR="002F394C" w:rsidRPr="00EF7FBB" w:rsidRDefault="002F39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tcPr>
          <w:p w14:paraId="681850C9" w14:textId="4141BFE3" w:rsidR="002F394C" w:rsidRDefault="003C763E" w:rsidP="00B22AB8">
            <w:pPr>
              <w:overflowPunct/>
              <w:autoSpaceDE/>
              <w:autoSpaceDN/>
              <w:adjustRightInd/>
              <w:spacing w:after="0"/>
              <w:textAlignment w:val="auto"/>
            </w:pPr>
            <w:hyperlink r:id="rId949" w:history="1">
              <w:r w:rsidR="007D3634" w:rsidRPr="007D3634">
                <w:rPr>
                  <w:rFonts w:ascii="Calibri" w:hAnsi="Calibri" w:cs="Calibri"/>
                  <w:color w:val="0563C1"/>
                  <w:sz w:val="16"/>
                  <w:szCs w:val="18"/>
                  <w:u w:val="single"/>
                  <w:lang w:eastAsia="en-GB"/>
                </w:rPr>
                <w:t>SP-220802</w:t>
              </w:r>
            </w:hyperlink>
          </w:p>
        </w:tc>
        <w:tc>
          <w:tcPr>
            <w:tcW w:w="2268" w:type="dxa"/>
            <w:shd w:val="clear" w:color="auto" w:fill="auto"/>
            <w:tcMar>
              <w:left w:w="28" w:type="dxa"/>
              <w:right w:w="28" w:type="dxa"/>
            </w:tcMar>
          </w:tcPr>
          <w:p w14:paraId="07E02064" w14:textId="77777777" w:rsidR="002F394C" w:rsidRPr="00EF7FBB" w:rsidRDefault="002F39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Meghashree Dattatri Kedalagudde, Intel </w:t>
            </w:r>
          </w:p>
        </w:tc>
      </w:tr>
      <w:tr w:rsidR="002F394C" w:rsidRPr="00EF7FBB" w14:paraId="03D7D34E" w14:textId="77777777" w:rsidTr="00B22AB8">
        <w:trPr>
          <w:trHeight w:val="255"/>
        </w:trPr>
        <w:tc>
          <w:tcPr>
            <w:tcW w:w="757" w:type="dxa"/>
            <w:shd w:val="clear" w:color="auto" w:fill="auto"/>
            <w:tcMar>
              <w:left w:w="28" w:type="dxa"/>
              <w:right w:w="28" w:type="dxa"/>
            </w:tcMar>
          </w:tcPr>
          <w:p w14:paraId="15C7CF48" w14:textId="77777777" w:rsidR="002F394C" w:rsidRPr="00EF7FBB" w:rsidRDefault="002F39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970012</w:t>
            </w:r>
          </w:p>
        </w:tc>
        <w:tc>
          <w:tcPr>
            <w:tcW w:w="3969" w:type="dxa"/>
            <w:shd w:val="clear" w:color="auto" w:fill="auto"/>
            <w:tcMar>
              <w:left w:w="28" w:type="dxa"/>
              <w:right w:w="28" w:type="dxa"/>
            </w:tcMar>
          </w:tcPr>
          <w:p w14:paraId="2D67A791" w14:textId="77777777" w:rsidR="002F394C" w:rsidRPr="00EF7FBB" w:rsidRDefault="002F394C"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00"/>
                <w:sz w:val="18"/>
                <w:szCs w:val="18"/>
                <w:lang w:eastAsia="en-GB"/>
              </w:rPr>
              <w:t xml:space="preserve">   Stage 2 of 5G System Enabler for Service Function Chaining </w:t>
            </w:r>
          </w:p>
        </w:tc>
        <w:tc>
          <w:tcPr>
            <w:tcW w:w="1701" w:type="dxa"/>
            <w:shd w:val="clear" w:color="auto" w:fill="auto"/>
            <w:tcMar>
              <w:left w:w="28" w:type="dxa"/>
              <w:right w:w="28" w:type="dxa"/>
            </w:tcMar>
          </w:tcPr>
          <w:p w14:paraId="7C94382B" w14:textId="77777777" w:rsidR="002F394C" w:rsidRPr="00EF7FBB" w:rsidRDefault="002F39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SFC</w:t>
            </w:r>
          </w:p>
        </w:tc>
        <w:tc>
          <w:tcPr>
            <w:tcW w:w="397" w:type="dxa"/>
            <w:shd w:val="clear" w:color="auto" w:fill="auto"/>
            <w:tcMar>
              <w:left w:w="28" w:type="dxa"/>
              <w:right w:w="28" w:type="dxa"/>
            </w:tcMar>
          </w:tcPr>
          <w:p w14:paraId="5D3BC94C" w14:textId="77777777" w:rsidR="002F394C" w:rsidRPr="00EF7FBB" w:rsidRDefault="002F39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00"/>
                <w:sz w:val="18"/>
                <w:szCs w:val="18"/>
                <w:lang w:eastAsia="en-GB"/>
              </w:rPr>
              <w:t>S2</w:t>
            </w:r>
          </w:p>
        </w:tc>
        <w:tc>
          <w:tcPr>
            <w:tcW w:w="850" w:type="dxa"/>
            <w:shd w:val="clear" w:color="auto" w:fill="auto"/>
            <w:tcMar>
              <w:left w:w="28" w:type="dxa"/>
              <w:right w:w="28" w:type="dxa"/>
            </w:tcMar>
          </w:tcPr>
          <w:p w14:paraId="59A6563A" w14:textId="35E09417" w:rsidR="002F394C" w:rsidRDefault="003C763E" w:rsidP="00B22AB8">
            <w:pPr>
              <w:overflowPunct/>
              <w:autoSpaceDE/>
              <w:autoSpaceDN/>
              <w:adjustRightInd/>
              <w:spacing w:after="0"/>
              <w:textAlignment w:val="auto"/>
            </w:pPr>
            <w:hyperlink r:id="rId950" w:history="1">
              <w:r w:rsidR="007D3634" w:rsidRPr="007D3634">
                <w:rPr>
                  <w:rFonts w:ascii="Calibri" w:hAnsi="Calibri" w:cs="Calibri"/>
                  <w:color w:val="0563C1"/>
                  <w:sz w:val="16"/>
                  <w:szCs w:val="18"/>
                  <w:u w:val="single"/>
                  <w:lang w:eastAsia="en-GB"/>
                </w:rPr>
                <w:t>SP-230120</w:t>
              </w:r>
            </w:hyperlink>
          </w:p>
        </w:tc>
        <w:tc>
          <w:tcPr>
            <w:tcW w:w="2268" w:type="dxa"/>
            <w:shd w:val="clear" w:color="auto" w:fill="auto"/>
            <w:tcMar>
              <w:left w:w="28" w:type="dxa"/>
              <w:right w:w="28" w:type="dxa"/>
            </w:tcMar>
          </w:tcPr>
          <w:p w14:paraId="5D46E54E" w14:textId="77777777" w:rsidR="002F394C" w:rsidRPr="00EF7FBB" w:rsidRDefault="002F39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Meghashree Dattatri Kedalagudde, Intel </w:t>
            </w:r>
          </w:p>
        </w:tc>
      </w:tr>
      <w:tr w:rsidR="002F394C" w:rsidRPr="00EF7FBB" w14:paraId="60E3563A" w14:textId="77777777" w:rsidTr="00B22AB8">
        <w:trPr>
          <w:trHeight w:val="255"/>
        </w:trPr>
        <w:tc>
          <w:tcPr>
            <w:tcW w:w="757" w:type="dxa"/>
            <w:shd w:val="clear" w:color="auto" w:fill="auto"/>
            <w:tcMar>
              <w:left w:w="28" w:type="dxa"/>
              <w:right w:w="28" w:type="dxa"/>
            </w:tcMar>
          </w:tcPr>
          <w:p w14:paraId="09D21561" w14:textId="77777777" w:rsidR="002F394C" w:rsidRPr="00EF7FBB" w:rsidRDefault="002F39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980091</w:t>
            </w:r>
          </w:p>
        </w:tc>
        <w:tc>
          <w:tcPr>
            <w:tcW w:w="3969" w:type="dxa"/>
            <w:shd w:val="clear" w:color="auto" w:fill="auto"/>
            <w:tcMar>
              <w:left w:w="28" w:type="dxa"/>
              <w:right w:w="28" w:type="dxa"/>
            </w:tcMar>
          </w:tcPr>
          <w:p w14:paraId="5B8AECFF" w14:textId="77777777" w:rsidR="002F394C" w:rsidRPr="00EF7FBB" w:rsidRDefault="002F39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 xml:space="preserve">   CT3 aspects of SFC</w:t>
            </w:r>
          </w:p>
        </w:tc>
        <w:tc>
          <w:tcPr>
            <w:tcW w:w="1701" w:type="dxa"/>
            <w:shd w:val="clear" w:color="auto" w:fill="auto"/>
            <w:tcMar>
              <w:left w:w="28" w:type="dxa"/>
              <w:right w:w="28" w:type="dxa"/>
            </w:tcMar>
          </w:tcPr>
          <w:p w14:paraId="7BB2ECC4" w14:textId="77777777" w:rsidR="002F394C" w:rsidRPr="00EF7FBB" w:rsidRDefault="002F39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SFC</w:t>
            </w:r>
          </w:p>
        </w:tc>
        <w:tc>
          <w:tcPr>
            <w:tcW w:w="397" w:type="dxa"/>
            <w:shd w:val="clear" w:color="auto" w:fill="auto"/>
            <w:tcMar>
              <w:left w:w="28" w:type="dxa"/>
              <w:right w:w="28" w:type="dxa"/>
            </w:tcMar>
          </w:tcPr>
          <w:p w14:paraId="1A321E41" w14:textId="77777777" w:rsidR="002F394C" w:rsidRPr="00EF7FBB" w:rsidRDefault="002F39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C3</w:t>
            </w:r>
          </w:p>
        </w:tc>
        <w:tc>
          <w:tcPr>
            <w:tcW w:w="850" w:type="dxa"/>
            <w:shd w:val="clear" w:color="auto" w:fill="auto"/>
            <w:tcMar>
              <w:left w:w="28" w:type="dxa"/>
              <w:right w:w="28" w:type="dxa"/>
            </w:tcMar>
          </w:tcPr>
          <w:p w14:paraId="0FBF719E" w14:textId="5EFD6112" w:rsidR="002F394C" w:rsidRDefault="003C763E" w:rsidP="00B22AB8">
            <w:pPr>
              <w:overflowPunct/>
              <w:autoSpaceDE/>
              <w:autoSpaceDN/>
              <w:adjustRightInd/>
              <w:spacing w:after="0"/>
              <w:textAlignment w:val="auto"/>
            </w:pPr>
            <w:hyperlink r:id="rId951" w:history="1">
              <w:r w:rsidR="007D3634" w:rsidRPr="007D3634">
                <w:rPr>
                  <w:rFonts w:ascii="Calibri" w:hAnsi="Calibri" w:cs="Calibri"/>
                  <w:color w:val="0563C1"/>
                  <w:sz w:val="16"/>
                  <w:szCs w:val="18"/>
                  <w:u w:val="single"/>
                  <w:lang w:eastAsia="en-GB"/>
                </w:rPr>
                <w:t>CP-231193</w:t>
              </w:r>
            </w:hyperlink>
          </w:p>
        </w:tc>
        <w:tc>
          <w:tcPr>
            <w:tcW w:w="2268" w:type="dxa"/>
            <w:shd w:val="clear" w:color="auto" w:fill="auto"/>
            <w:tcMar>
              <w:left w:w="28" w:type="dxa"/>
              <w:right w:w="28" w:type="dxa"/>
            </w:tcMar>
          </w:tcPr>
          <w:p w14:paraId="3E76713F" w14:textId="77777777" w:rsidR="002F394C" w:rsidRPr="00EF7FBB" w:rsidRDefault="002F39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Thomas Luetzenkirchen, Intel</w:t>
            </w:r>
          </w:p>
        </w:tc>
      </w:tr>
      <w:tr w:rsidR="002F394C" w:rsidRPr="00EF7FBB" w14:paraId="3E7502F1" w14:textId="77777777" w:rsidTr="00B22AB8">
        <w:trPr>
          <w:trHeight w:val="255"/>
        </w:trPr>
        <w:tc>
          <w:tcPr>
            <w:tcW w:w="757" w:type="dxa"/>
            <w:shd w:val="clear" w:color="auto" w:fill="auto"/>
            <w:tcMar>
              <w:left w:w="28" w:type="dxa"/>
              <w:right w:w="28" w:type="dxa"/>
            </w:tcMar>
          </w:tcPr>
          <w:p w14:paraId="0C6FCED5" w14:textId="77777777" w:rsidR="002F394C" w:rsidRPr="00EF7FBB" w:rsidRDefault="002F39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980092</w:t>
            </w:r>
          </w:p>
        </w:tc>
        <w:tc>
          <w:tcPr>
            <w:tcW w:w="3969" w:type="dxa"/>
            <w:shd w:val="clear" w:color="auto" w:fill="auto"/>
            <w:tcMar>
              <w:left w:w="28" w:type="dxa"/>
              <w:right w:w="28" w:type="dxa"/>
            </w:tcMar>
          </w:tcPr>
          <w:p w14:paraId="385E7A1A" w14:textId="77777777" w:rsidR="002F394C" w:rsidRPr="00EF7FBB" w:rsidRDefault="002F39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CT4 aspects of SFC</w:t>
            </w:r>
          </w:p>
        </w:tc>
        <w:tc>
          <w:tcPr>
            <w:tcW w:w="1701" w:type="dxa"/>
            <w:shd w:val="clear" w:color="auto" w:fill="auto"/>
            <w:tcMar>
              <w:left w:w="28" w:type="dxa"/>
              <w:right w:w="28" w:type="dxa"/>
            </w:tcMar>
          </w:tcPr>
          <w:p w14:paraId="1B7EFE2E" w14:textId="77777777" w:rsidR="002F394C" w:rsidRPr="00EF7FBB" w:rsidRDefault="002F39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SFC</w:t>
            </w:r>
          </w:p>
        </w:tc>
        <w:tc>
          <w:tcPr>
            <w:tcW w:w="397" w:type="dxa"/>
            <w:shd w:val="clear" w:color="auto" w:fill="auto"/>
            <w:tcMar>
              <w:left w:w="28" w:type="dxa"/>
              <w:right w:w="28" w:type="dxa"/>
            </w:tcMar>
          </w:tcPr>
          <w:p w14:paraId="71E9F02B" w14:textId="77777777" w:rsidR="002F394C" w:rsidRPr="00EF7FBB" w:rsidRDefault="002F39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850" w:type="dxa"/>
            <w:shd w:val="clear" w:color="auto" w:fill="auto"/>
            <w:tcMar>
              <w:left w:w="28" w:type="dxa"/>
              <w:right w:w="28" w:type="dxa"/>
            </w:tcMar>
          </w:tcPr>
          <w:p w14:paraId="36AF8A12" w14:textId="46841877" w:rsidR="002F394C" w:rsidRDefault="003C763E" w:rsidP="00B22AB8">
            <w:pPr>
              <w:overflowPunct/>
              <w:autoSpaceDE/>
              <w:autoSpaceDN/>
              <w:adjustRightInd/>
              <w:spacing w:after="0"/>
              <w:textAlignment w:val="auto"/>
            </w:pPr>
            <w:hyperlink r:id="rId952" w:history="1">
              <w:r w:rsidR="007D3634" w:rsidRPr="007D3634">
                <w:rPr>
                  <w:rFonts w:ascii="Calibri" w:hAnsi="Calibri" w:cs="Calibri"/>
                  <w:color w:val="0563C1"/>
                  <w:sz w:val="16"/>
                  <w:szCs w:val="18"/>
                  <w:u w:val="single"/>
                  <w:lang w:eastAsia="en-GB"/>
                </w:rPr>
                <w:t>CP-231193</w:t>
              </w:r>
            </w:hyperlink>
          </w:p>
        </w:tc>
        <w:tc>
          <w:tcPr>
            <w:tcW w:w="2268" w:type="dxa"/>
            <w:shd w:val="clear" w:color="auto" w:fill="auto"/>
            <w:tcMar>
              <w:left w:w="28" w:type="dxa"/>
              <w:right w:w="28" w:type="dxa"/>
            </w:tcMar>
          </w:tcPr>
          <w:p w14:paraId="0750B679" w14:textId="77777777" w:rsidR="002F394C" w:rsidRPr="00EF7FBB" w:rsidRDefault="002F39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Thomas Luetzenkirchen, Intel</w:t>
            </w:r>
          </w:p>
        </w:tc>
      </w:tr>
      <w:tr w:rsidR="002F394C" w:rsidRPr="00EF7FBB" w14:paraId="1D610D61" w14:textId="77777777" w:rsidTr="00B22AB8">
        <w:trPr>
          <w:trHeight w:val="255"/>
        </w:trPr>
        <w:tc>
          <w:tcPr>
            <w:tcW w:w="757" w:type="dxa"/>
            <w:shd w:val="clear" w:color="auto" w:fill="auto"/>
            <w:tcMar>
              <w:left w:w="28" w:type="dxa"/>
              <w:right w:w="28" w:type="dxa"/>
            </w:tcMar>
          </w:tcPr>
          <w:p w14:paraId="29FEC03A" w14:textId="77777777" w:rsidR="002F394C" w:rsidRPr="00EF7FBB" w:rsidRDefault="002F39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940052</w:t>
            </w:r>
          </w:p>
        </w:tc>
        <w:tc>
          <w:tcPr>
            <w:tcW w:w="3969" w:type="dxa"/>
            <w:shd w:val="clear" w:color="auto" w:fill="auto"/>
            <w:tcMar>
              <w:left w:w="28" w:type="dxa"/>
              <w:right w:w="28" w:type="dxa"/>
            </w:tcMar>
          </w:tcPr>
          <w:p w14:paraId="2D214165" w14:textId="77777777" w:rsidR="002F394C" w:rsidRPr="00EF7FBB" w:rsidRDefault="002F39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i/>
                <w:iCs/>
                <w:color w:val="000000"/>
                <w:sz w:val="18"/>
                <w:szCs w:val="18"/>
                <w:lang w:eastAsia="en-GB"/>
              </w:rPr>
              <w:t xml:space="preserve">   Study on System Enabler for Service Function Chaining </w:t>
            </w:r>
          </w:p>
        </w:tc>
        <w:tc>
          <w:tcPr>
            <w:tcW w:w="1701" w:type="dxa"/>
            <w:shd w:val="clear" w:color="auto" w:fill="auto"/>
            <w:tcMar>
              <w:left w:w="28" w:type="dxa"/>
              <w:right w:w="28" w:type="dxa"/>
            </w:tcMar>
          </w:tcPr>
          <w:p w14:paraId="6FD68EBD" w14:textId="77777777" w:rsidR="002F394C" w:rsidRPr="00EF7FBB" w:rsidRDefault="002F39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FS_SFC</w:t>
            </w:r>
          </w:p>
        </w:tc>
        <w:tc>
          <w:tcPr>
            <w:tcW w:w="397" w:type="dxa"/>
            <w:shd w:val="clear" w:color="auto" w:fill="auto"/>
            <w:tcMar>
              <w:left w:w="28" w:type="dxa"/>
              <w:right w:w="28" w:type="dxa"/>
            </w:tcMar>
          </w:tcPr>
          <w:p w14:paraId="152EDAB4" w14:textId="77777777" w:rsidR="002F394C" w:rsidRPr="00EF7FBB" w:rsidRDefault="002F39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50" w:type="dxa"/>
            <w:shd w:val="clear" w:color="auto" w:fill="auto"/>
            <w:tcMar>
              <w:left w:w="28" w:type="dxa"/>
              <w:right w:w="28" w:type="dxa"/>
            </w:tcMar>
          </w:tcPr>
          <w:p w14:paraId="4188F08D" w14:textId="4FE88056" w:rsidR="002F394C" w:rsidRDefault="003C763E" w:rsidP="00B22AB8">
            <w:pPr>
              <w:overflowPunct/>
              <w:autoSpaceDE/>
              <w:autoSpaceDN/>
              <w:adjustRightInd/>
              <w:spacing w:after="0"/>
              <w:textAlignment w:val="auto"/>
            </w:pPr>
            <w:hyperlink r:id="rId953" w:history="1">
              <w:r w:rsidR="007D3634" w:rsidRPr="007D3634">
                <w:rPr>
                  <w:rFonts w:ascii="Calibri" w:hAnsi="Calibri" w:cs="Calibri"/>
                  <w:color w:val="0563C1"/>
                  <w:sz w:val="16"/>
                  <w:szCs w:val="18"/>
                  <w:u w:val="single"/>
                  <w:lang w:eastAsia="en-GB"/>
                </w:rPr>
                <w:t>SP-220415</w:t>
              </w:r>
            </w:hyperlink>
          </w:p>
        </w:tc>
        <w:tc>
          <w:tcPr>
            <w:tcW w:w="2268" w:type="dxa"/>
            <w:shd w:val="clear" w:color="auto" w:fill="auto"/>
            <w:tcMar>
              <w:left w:w="28" w:type="dxa"/>
              <w:right w:w="28" w:type="dxa"/>
            </w:tcMar>
          </w:tcPr>
          <w:p w14:paraId="3D811DCD" w14:textId="77777777" w:rsidR="002F394C" w:rsidRPr="00EF7FBB" w:rsidRDefault="002F39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Meghashree D Kedalagudde, Intel</w:t>
            </w:r>
          </w:p>
        </w:tc>
      </w:tr>
      <w:tr w:rsidR="002F394C" w:rsidRPr="00EF7FBB" w14:paraId="28F17746" w14:textId="77777777" w:rsidTr="00B22AB8">
        <w:trPr>
          <w:trHeight w:val="255"/>
        </w:trPr>
        <w:tc>
          <w:tcPr>
            <w:tcW w:w="757" w:type="dxa"/>
            <w:shd w:val="clear" w:color="auto" w:fill="auto"/>
            <w:tcMar>
              <w:left w:w="28" w:type="dxa"/>
              <w:right w:w="28" w:type="dxa"/>
            </w:tcMar>
          </w:tcPr>
          <w:p w14:paraId="2F4AF5CA" w14:textId="77777777" w:rsidR="002F394C" w:rsidRPr="00EF7FBB" w:rsidRDefault="002F39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940054</w:t>
            </w:r>
          </w:p>
        </w:tc>
        <w:tc>
          <w:tcPr>
            <w:tcW w:w="3969" w:type="dxa"/>
            <w:shd w:val="clear" w:color="auto" w:fill="auto"/>
            <w:tcMar>
              <w:left w:w="28" w:type="dxa"/>
              <w:right w:w="28" w:type="dxa"/>
            </w:tcMar>
          </w:tcPr>
          <w:p w14:paraId="69C41F05" w14:textId="77777777" w:rsidR="002F394C" w:rsidRPr="00EF7FBB" w:rsidRDefault="002F394C"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Study on Extensions to the TSC Framework to support Deterministic Networking (DetNet)</w:t>
            </w:r>
          </w:p>
        </w:tc>
        <w:tc>
          <w:tcPr>
            <w:tcW w:w="1701" w:type="dxa"/>
            <w:shd w:val="clear" w:color="auto" w:fill="auto"/>
            <w:tcMar>
              <w:left w:w="28" w:type="dxa"/>
              <w:right w:w="28" w:type="dxa"/>
            </w:tcMar>
          </w:tcPr>
          <w:p w14:paraId="23E6FE73" w14:textId="77777777" w:rsidR="002F394C" w:rsidRPr="00EF7FBB" w:rsidRDefault="002F39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FS_DetNet</w:t>
            </w:r>
          </w:p>
        </w:tc>
        <w:tc>
          <w:tcPr>
            <w:tcW w:w="397" w:type="dxa"/>
            <w:shd w:val="clear" w:color="auto" w:fill="auto"/>
            <w:tcMar>
              <w:left w:w="28" w:type="dxa"/>
              <w:right w:w="28" w:type="dxa"/>
            </w:tcMar>
          </w:tcPr>
          <w:p w14:paraId="6FBC5060" w14:textId="77777777" w:rsidR="002F394C" w:rsidRPr="00EF7FBB" w:rsidRDefault="002F39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50" w:type="dxa"/>
            <w:shd w:val="clear" w:color="auto" w:fill="auto"/>
            <w:tcMar>
              <w:left w:w="28" w:type="dxa"/>
              <w:right w:w="28" w:type="dxa"/>
            </w:tcMar>
          </w:tcPr>
          <w:p w14:paraId="26646179" w14:textId="2D2A5645" w:rsidR="002F394C" w:rsidRDefault="003C763E" w:rsidP="00B22AB8">
            <w:pPr>
              <w:overflowPunct/>
              <w:autoSpaceDE/>
              <w:autoSpaceDN/>
              <w:adjustRightInd/>
              <w:spacing w:after="0"/>
              <w:textAlignment w:val="auto"/>
            </w:pPr>
            <w:hyperlink r:id="rId954" w:history="1">
              <w:r w:rsidR="007D3634" w:rsidRPr="007D3634">
                <w:rPr>
                  <w:rFonts w:ascii="Calibri" w:hAnsi="Calibri" w:cs="Calibri"/>
                  <w:color w:val="0563C1"/>
                  <w:sz w:val="16"/>
                  <w:szCs w:val="18"/>
                  <w:u w:val="single"/>
                  <w:lang w:eastAsia="en-GB"/>
                </w:rPr>
                <w:t>SP-211633</w:t>
              </w:r>
            </w:hyperlink>
          </w:p>
        </w:tc>
        <w:tc>
          <w:tcPr>
            <w:tcW w:w="2268" w:type="dxa"/>
            <w:shd w:val="clear" w:color="auto" w:fill="auto"/>
            <w:tcMar>
              <w:left w:w="28" w:type="dxa"/>
              <w:right w:w="28" w:type="dxa"/>
            </w:tcMar>
          </w:tcPr>
          <w:p w14:paraId="73FC1654" w14:textId="77777777" w:rsidR="002F394C" w:rsidRPr="00EF7FBB" w:rsidRDefault="002F39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Miklós, György, Ericsson </w:t>
            </w:r>
          </w:p>
        </w:tc>
      </w:tr>
      <w:tr w:rsidR="002F394C" w:rsidRPr="00EF7FBB" w14:paraId="2EEF1F85" w14:textId="77777777" w:rsidTr="00B22AB8">
        <w:trPr>
          <w:trHeight w:val="255"/>
        </w:trPr>
        <w:tc>
          <w:tcPr>
            <w:tcW w:w="757" w:type="dxa"/>
            <w:shd w:val="clear" w:color="auto" w:fill="auto"/>
            <w:tcMar>
              <w:left w:w="28" w:type="dxa"/>
              <w:right w:w="28" w:type="dxa"/>
            </w:tcMar>
            <w:vAlign w:val="bottom"/>
          </w:tcPr>
          <w:p w14:paraId="52797B7D" w14:textId="77777777" w:rsidR="002F394C" w:rsidRPr="00EF7FBB" w:rsidRDefault="002F394C" w:rsidP="00B22AB8">
            <w:pPr>
              <w:overflowPunct/>
              <w:autoSpaceDE/>
              <w:autoSpaceDN/>
              <w:adjustRightInd/>
              <w:spacing w:after="0"/>
              <w:textAlignment w:val="auto"/>
              <w:rPr>
                <w:rFonts w:ascii="Arial" w:hAnsi="Arial" w:cs="Arial"/>
                <w:color w:val="000000"/>
                <w:sz w:val="18"/>
                <w:szCs w:val="18"/>
                <w:lang w:eastAsia="en-GB"/>
              </w:rPr>
            </w:pPr>
            <w:r w:rsidRPr="00C00532">
              <w:rPr>
                <w:rFonts w:ascii="Arial" w:hAnsi="Arial" w:cs="Arial"/>
                <w:color w:val="000000"/>
                <w:sz w:val="18"/>
                <w:szCs w:val="18"/>
                <w:lang w:eastAsia="en-GB"/>
              </w:rPr>
              <w:t>900028</w:t>
            </w:r>
          </w:p>
        </w:tc>
        <w:tc>
          <w:tcPr>
            <w:tcW w:w="3969" w:type="dxa"/>
            <w:shd w:val="clear" w:color="auto" w:fill="auto"/>
            <w:tcMar>
              <w:left w:w="28" w:type="dxa"/>
              <w:right w:w="28" w:type="dxa"/>
            </w:tcMar>
            <w:vAlign w:val="bottom"/>
          </w:tcPr>
          <w:p w14:paraId="19835A0E" w14:textId="77777777" w:rsidR="002F394C" w:rsidRPr="00EF7FBB" w:rsidRDefault="002F394C" w:rsidP="00B22AB8">
            <w:pPr>
              <w:overflowPunct/>
              <w:autoSpaceDE/>
              <w:autoSpaceDN/>
              <w:adjustRightInd/>
              <w:spacing w:after="0"/>
              <w:textAlignment w:val="auto"/>
              <w:rPr>
                <w:rFonts w:ascii="Arial" w:hAnsi="Arial" w:cs="Arial"/>
                <w:i/>
                <w:iCs/>
                <w:color w:val="000000"/>
                <w:sz w:val="18"/>
                <w:szCs w:val="18"/>
                <w:lang w:eastAsia="en-GB"/>
              </w:rPr>
            </w:pPr>
            <w:r w:rsidRPr="00633835">
              <w:rPr>
                <w:rFonts w:ascii="Arial" w:hAnsi="Arial" w:cs="Arial"/>
                <w:b/>
                <w:bCs/>
                <w:color w:val="0000FF"/>
                <w:sz w:val="16"/>
                <w:szCs w:val="16"/>
              </w:rPr>
              <w:t xml:space="preserve">Support for Service Function Chaining </w:t>
            </w:r>
          </w:p>
        </w:tc>
        <w:tc>
          <w:tcPr>
            <w:tcW w:w="1701" w:type="dxa"/>
            <w:shd w:val="clear" w:color="auto" w:fill="auto"/>
            <w:tcMar>
              <w:left w:w="28" w:type="dxa"/>
              <w:right w:w="28" w:type="dxa"/>
            </w:tcMar>
            <w:vAlign w:val="bottom"/>
          </w:tcPr>
          <w:p w14:paraId="5F229749" w14:textId="77777777" w:rsidR="002F394C" w:rsidRPr="00EF7FBB" w:rsidRDefault="002F394C" w:rsidP="00B22AB8">
            <w:pPr>
              <w:overflowPunct/>
              <w:autoSpaceDE/>
              <w:autoSpaceDN/>
              <w:adjustRightInd/>
              <w:spacing w:after="0"/>
              <w:textAlignment w:val="auto"/>
              <w:rPr>
                <w:rFonts w:ascii="Arial" w:hAnsi="Arial" w:cs="Arial"/>
                <w:color w:val="000000"/>
                <w:sz w:val="18"/>
                <w:szCs w:val="18"/>
                <w:lang w:eastAsia="en-GB"/>
              </w:rPr>
            </w:pPr>
            <w:r w:rsidRPr="00C00532">
              <w:rPr>
                <w:rFonts w:ascii="Arial" w:hAnsi="Arial" w:cs="Arial"/>
                <w:color w:val="000000"/>
                <w:sz w:val="18"/>
                <w:szCs w:val="18"/>
                <w:lang w:eastAsia="en-GB"/>
              </w:rPr>
              <w:t>SFChain</w:t>
            </w:r>
          </w:p>
        </w:tc>
        <w:tc>
          <w:tcPr>
            <w:tcW w:w="397" w:type="dxa"/>
            <w:shd w:val="clear" w:color="auto" w:fill="auto"/>
            <w:tcMar>
              <w:left w:w="28" w:type="dxa"/>
              <w:right w:w="28" w:type="dxa"/>
            </w:tcMar>
            <w:vAlign w:val="bottom"/>
          </w:tcPr>
          <w:p w14:paraId="4D12C14E" w14:textId="77777777" w:rsidR="002F394C" w:rsidRPr="00EF7FBB" w:rsidRDefault="002F394C" w:rsidP="00B22AB8">
            <w:pPr>
              <w:overflowPunct/>
              <w:autoSpaceDE/>
              <w:autoSpaceDN/>
              <w:adjustRightInd/>
              <w:spacing w:after="0"/>
              <w:textAlignment w:val="auto"/>
              <w:rPr>
                <w:rFonts w:ascii="Arial" w:hAnsi="Arial" w:cs="Arial"/>
                <w:color w:val="000000"/>
                <w:sz w:val="18"/>
                <w:szCs w:val="18"/>
                <w:lang w:eastAsia="en-GB"/>
              </w:rPr>
            </w:pPr>
            <w:r w:rsidRPr="00C00532">
              <w:rPr>
                <w:rFonts w:ascii="Arial" w:hAnsi="Arial" w:cs="Arial"/>
                <w:color w:val="000000"/>
                <w:sz w:val="18"/>
                <w:szCs w:val="18"/>
                <w:lang w:eastAsia="en-GB"/>
              </w:rPr>
              <w:t>S1</w:t>
            </w:r>
          </w:p>
        </w:tc>
        <w:tc>
          <w:tcPr>
            <w:tcW w:w="850" w:type="dxa"/>
            <w:shd w:val="clear" w:color="auto" w:fill="auto"/>
            <w:tcMar>
              <w:left w:w="28" w:type="dxa"/>
              <w:right w:w="28" w:type="dxa"/>
            </w:tcMar>
            <w:vAlign w:val="bottom"/>
          </w:tcPr>
          <w:p w14:paraId="638EBBDA" w14:textId="45E7A6E9" w:rsidR="002F394C" w:rsidRPr="00633835" w:rsidRDefault="003C763E" w:rsidP="00B22AB8">
            <w:pPr>
              <w:overflowPunct/>
              <w:autoSpaceDE/>
              <w:autoSpaceDN/>
              <w:adjustRightInd/>
              <w:spacing w:after="0"/>
              <w:textAlignment w:val="auto"/>
              <w:rPr>
                <w:rFonts w:ascii="Calibri" w:hAnsi="Calibri" w:cs="Calibri"/>
                <w:color w:val="0563C1"/>
                <w:sz w:val="16"/>
                <w:szCs w:val="16"/>
                <w:u w:val="single"/>
                <w:lang w:val="en-US"/>
              </w:rPr>
            </w:pPr>
            <w:hyperlink r:id="rId955" w:history="1">
              <w:r w:rsidR="002F394C" w:rsidRPr="00633835">
                <w:rPr>
                  <w:rStyle w:val="Hyperlink"/>
                  <w:rFonts w:ascii="Calibri" w:hAnsi="Calibri" w:cs="Calibri"/>
                  <w:sz w:val="16"/>
                  <w:szCs w:val="16"/>
                </w:rPr>
                <w:t>SP-201040</w:t>
              </w:r>
            </w:hyperlink>
          </w:p>
          <w:p w14:paraId="75C99753" w14:textId="77777777" w:rsidR="002F394C" w:rsidRDefault="002F394C" w:rsidP="00B22AB8">
            <w:pPr>
              <w:overflowPunct/>
              <w:autoSpaceDE/>
              <w:autoSpaceDN/>
              <w:adjustRightInd/>
              <w:spacing w:after="0"/>
              <w:textAlignment w:val="auto"/>
            </w:pPr>
          </w:p>
        </w:tc>
        <w:tc>
          <w:tcPr>
            <w:tcW w:w="2268" w:type="dxa"/>
            <w:shd w:val="clear" w:color="auto" w:fill="auto"/>
            <w:tcMar>
              <w:left w:w="28" w:type="dxa"/>
              <w:right w:w="28" w:type="dxa"/>
            </w:tcMar>
            <w:vAlign w:val="bottom"/>
          </w:tcPr>
          <w:p w14:paraId="51BF3207" w14:textId="77777777" w:rsidR="002F394C" w:rsidRPr="00EF7FBB" w:rsidRDefault="002F394C" w:rsidP="00B22AB8">
            <w:pPr>
              <w:overflowPunct/>
              <w:autoSpaceDE/>
              <w:autoSpaceDN/>
              <w:adjustRightInd/>
              <w:spacing w:after="0"/>
              <w:textAlignment w:val="auto"/>
              <w:rPr>
                <w:rFonts w:ascii="Arial" w:hAnsi="Arial" w:cs="Arial"/>
                <w:b/>
                <w:bCs/>
                <w:color w:val="000000"/>
                <w:sz w:val="18"/>
                <w:szCs w:val="18"/>
                <w:lang w:eastAsia="en-GB"/>
              </w:rPr>
            </w:pPr>
            <w:r w:rsidRPr="00C00532">
              <w:rPr>
                <w:rFonts w:ascii="Arial" w:hAnsi="Arial" w:cs="Arial"/>
                <w:b/>
                <w:bCs/>
                <w:color w:val="000000"/>
                <w:sz w:val="18"/>
                <w:szCs w:val="18"/>
                <w:lang w:eastAsia="en-GB"/>
              </w:rPr>
              <w:t>Ellen Liao; Intel</w:t>
            </w:r>
          </w:p>
        </w:tc>
      </w:tr>
    </w:tbl>
    <w:p w14:paraId="2698F727" w14:textId="77777777" w:rsidR="002F394C" w:rsidRDefault="002F394C" w:rsidP="002F394C">
      <w:pPr>
        <w:rPr>
          <w:lang w:eastAsia="en-GB"/>
        </w:rPr>
      </w:pPr>
      <w:r w:rsidRPr="009D24F7">
        <w:rPr>
          <w:lang w:eastAsia="en-GB"/>
        </w:rPr>
        <w:t xml:space="preserve">Summary based on the input provided by </w:t>
      </w:r>
      <w:r w:rsidRPr="00CE76AC">
        <w:rPr>
          <w:lang w:eastAsia="en-GB"/>
        </w:rPr>
        <w:t>Intel in SP-240378</w:t>
      </w:r>
      <w:r w:rsidRPr="009D24F7">
        <w:rPr>
          <w:lang w:eastAsia="en-GB"/>
        </w:rPr>
        <w:t>.</w:t>
      </w:r>
    </w:p>
    <w:p w14:paraId="554E51BB" w14:textId="77777777" w:rsidR="002F394C" w:rsidRDefault="002F394C" w:rsidP="002F394C">
      <w:pPr>
        <w:rPr>
          <w:lang w:eastAsia="en-GB"/>
        </w:rPr>
      </w:pPr>
      <w:r>
        <w:rPr>
          <w:lang w:eastAsia="en-GB"/>
        </w:rPr>
        <w:t>The SFC work item specifies 5GS enhancements to traffic steering policy related to the mechanism enabling traffic steering to the N6-LAN, DN and/or DNAIs associated with N6 traffic routing requirements provided by the AF and exposure to enable AF to request predefined SFC for traffic flow(s) related to target UE(s). The Feature enhancement to 5G core network to support SFC is specified in TS 23.501 [2], TS 23.502 [3] and TS 23.503 [4].</w:t>
      </w:r>
    </w:p>
    <w:p w14:paraId="38A26679" w14:textId="77777777" w:rsidR="002F394C" w:rsidRDefault="002F394C" w:rsidP="002F394C">
      <w:pPr>
        <w:rPr>
          <w:lang w:eastAsia="en-GB"/>
        </w:rPr>
      </w:pPr>
      <w:r>
        <w:rPr>
          <w:lang w:eastAsia="en-GB"/>
        </w:rPr>
        <w:t>The conclusions of the corresponding study phase are documented in TR 23.700-18 [1].</w:t>
      </w:r>
    </w:p>
    <w:p w14:paraId="49420D3E" w14:textId="77777777" w:rsidR="002F394C" w:rsidRPr="00CE76AC" w:rsidRDefault="002F394C" w:rsidP="002F394C">
      <w:pPr>
        <w:rPr>
          <w:b/>
          <w:bCs/>
          <w:lang w:eastAsia="en-GB"/>
        </w:rPr>
      </w:pPr>
      <w:r w:rsidRPr="00CE76AC">
        <w:rPr>
          <w:b/>
          <w:bCs/>
          <w:lang w:eastAsia="en-GB"/>
        </w:rPr>
        <w:t>SA and CT aspects</w:t>
      </w:r>
    </w:p>
    <w:p w14:paraId="0602E2D6" w14:textId="77777777" w:rsidR="002F394C" w:rsidRDefault="002F394C" w:rsidP="002F394C">
      <w:pPr>
        <w:rPr>
          <w:lang w:eastAsia="en-GB"/>
        </w:rPr>
      </w:pPr>
      <w:r>
        <w:rPr>
          <w:lang w:eastAsia="en-GB"/>
        </w:rPr>
        <w:t xml:space="preserve">The following features were specified as part of the SFC work item: </w:t>
      </w:r>
    </w:p>
    <w:p w14:paraId="37C4E104" w14:textId="77777777" w:rsidR="002F394C" w:rsidRDefault="002F394C" w:rsidP="002F394C">
      <w:pPr>
        <w:rPr>
          <w:lang w:eastAsia="en-GB"/>
        </w:rPr>
      </w:pPr>
      <w:r>
        <w:rPr>
          <w:lang w:eastAsia="en-GB"/>
        </w:rPr>
        <w:t>-</w:t>
      </w:r>
      <w:r>
        <w:rPr>
          <w:lang w:eastAsia="en-GB"/>
        </w:rPr>
        <w:tab/>
        <w:t xml:space="preserve">To enable AF to request predefined SFC for traffic flow(s) related to target UE(s), the Nnef_TrafficInluence API is enhanced to include additionally an SFC policy identifier corresponding to a pre-defined Service Function Chain policy i.e., separate SFC policy identifiers for uplink and downlink traffic of the subscribed traffic. </w:t>
      </w:r>
    </w:p>
    <w:p w14:paraId="16F935EA" w14:textId="77777777" w:rsidR="002F394C" w:rsidRDefault="002F394C" w:rsidP="002F394C">
      <w:pPr>
        <w:rPr>
          <w:lang w:eastAsia="en-GB"/>
        </w:rPr>
      </w:pPr>
      <w:r>
        <w:rPr>
          <w:lang w:eastAsia="en-GB"/>
        </w:rPr>
        <w:t>-</w:t>
      </w:r>
      <w:r>
        <w:rPr>
          <w:lang w:eastAsia="en-GB"/>
        </w:rPr>
        <w:tab/>
        <w:t xml:space="preserve">The 5GC receives from AF policies associating for one UE, a group of UE(s) or all UE(s) some traffic (filter) with SFC policy IDs together with optional metadata where the PCF checks whether the indicated SFC policy IDs and Metadata correspond to an authorized SFC policy. </w:t>
      </w:r>
    </w:p>
    <w:p w14:paraId="71961537" w14:textId="77777777" w:rsidR="002F394C" w:rsidRDefault="002F394C" w:rsidP="002F394C">
      <w:pPr>
        <w:rPr>
          <w:lang w:eastAsia="en-GB"/>
        </w:rPr>
      </w:pPr>
      <w:r>
        <w:rPr>
          <w:lang w:eastAsia="en-GB"/>
        </w:rPr>
        <w:t>-</w:t>
      </w:r>
      <w:r>
        <w:rPr>
          <w:lang w:eastAsia="en-GB"/>
        </w:rPr>
        <w:tab/>
        <w:t>Based on the request from the AF, the PCF determines a policy per SDF/application for the purpose of steering the subscriber's traffic to appropriated N6-LAN service functions deployed by the operator or a 3rd party service provider where the policy is expressed in a Traffic Steering Policy (TSP) IDs that may be different in UL and DL directions.</w:t>
      </w:r>
    </w:p>
    <w:p w14:paraId="25B8DC90" w14:textId="77777777" w:rsidR="002F394C" w:rsidRDefault="002F394C" w:rsidP="002F394C">
      <w:pPr>
        <w:rPr>
          <w:lang w:eastAsia="en-GB"/>
        </w:rPr>
      </w:pPr>
      <w:r>
        <w:rPr>
          <w:lang w:eastAsia="en-GB"/>
        </w:rPr>
        <w:t>-</w:t>
      </w:r>
      <w:r>
        <w:rPr>
          <w:lang w:eastAsia="en-GB"/>
        </w:rPr>
        <w:tab/>
        <w:t>The PCF maps the SFC policy identifier to a corresponding identifier within the PCC rule (TSP IDs that refers to a traffic steering behaviour that is configured in the SMF/UPF) and support the N6-LAN traffic steering control and AF-influenced traffic steering control to be applicable to the same traffic simultaneously. The PCF provides the TSP ID(s) and the metadata (if available) in the PCC rules to SMF. The SMF provisions corresponding PDRs, FARs, QERs to support SFC.</w:t>
      </w:r>
    </w:p>
    <w:p w14:paraId="3FF24446" w14:textId="77777777" w:rsidR="002F394C" w:rsidRDefault="002F394C" w:rsidP="002F394C">
      <w:pPr>
        <w:rPr>
          <w:lang w:eastAsia="en-GB"/>
        </w:rPr>
      </w:pPr>
      <w:r>
        <w:rPr>
          <w:lang w:eastAsia="en-GB"/>
        </w:rPr>
        <w:t>-</w:t>
      </w:r>
      <w:r>
        <w:rPr>
          <w:lang w:eastAsia="en-GB"/>
        </w:rPr>
        <w:tab/>
        <w:t>The UPF serving as PSA uses TSP ID to steer traffic over N6-LAN. The UPF performs the necessary actions to enforce the Forwarding Policy. The UPF provides the metadata (if available) together with the traffic sent to the N6-LAN service functions.</w:t>
      </w:r>
    </w:p>
    <w:p w14:paraId="4C32019A" w14:textId="77777777" w:rsidR="002F394C" w:rsidRPr="000D2E94" w:rsidRDefault="002F394C" w:rsidP="002F394C">
      <w:pPr>
        <w:rPr>
          <w:b/>
        </w:rPr>
      </w:pPr>
      <w:r w:rsidRPr="000D2E94">
        <w:rPr>
          <w:b/>
        </w:rPr>
        <w:t>References</w:t>
      </w:r>
      <w:r w:rsidRPr="000D2E94">
        <w:t xml:space="preserve"> </w:t>
      </w:r>
    </w:p>
    <w:p w14:paraId="3574586C" w14:textId="53D8DE0A" w:rsidR="002F394C" w:rsidRDefault="002F394C" w:rsidP="002F394C">
      <w:r>
        <w:t xml:space="preserve">List of related CRs: select "TSG Status = Approved" in: </w:t>
      </w:r>
      <w:r>
        <w:br/>
      </w:r>
      <w:hyperlink r:id="rId956" w:history="1">
        <w:r w:rsidRPr="001C551A">
          <w:rPr>
            <w:rStyle w:val="Hyperlink"/>
          </w:rPr>
          <w:t>https://portal.3gpp.org/ChangeRequests.aspx?q=1&amp;workitem=980115,970012,980091,980092,940052,940054,900028</w:t>
        </w:r>
      </w:hyperlink>
      <w:r>
        <w:t xml:space="preserve"> </w:t>
      </w:r>
    </w:p>
    <w:p w14:paraId="4B70FB27" w14:textId="77777777" w:rsidR="002F394C" w:rsidRDefault="002F394C" w:rsidP="002F394C">
      <w:pPr>
        <w:pStyle w:val="EW"/>
        <w:rPr>
          <w:lang w:eastAsia="en-GB"/>
        </w:rPr>
      </w:pPr>
      <w:r>
        <w:rPr>
          <w:lang w:eastAsia="en-GB"/>
        </w:rPr>
        <w:t>[1]</w:t>
      </w:r>
      <w:r>
        <w:rPr>
          <w:lang w:eastAsia="en-GB"/>
        </w:rPr>
        <w:tab/>
        <w:t>TR 23.700-18: "Study on system enablers for service function chaining"</w:t>
      </w:r>
    </w:p>
    <w:p w14:paraId="485FF1CA" w14:textId="77777777" w:rsidR="002F394C" w:rsidRDefault="002F394C" w:rsidP="002F394C">
      <w:pPr>
        <w:pStyle w:val="EW"/>
        <w:rPr>
          <w:lang w:eastAsia="en-GB"/>
        </w:rPr>
      </w:pPr>
      <w:r>
        <w:rPr>
          <w:lang w:eastAsia="en-GB"/>
        </w:rPr>
        <w:t>[2]</w:t>
      </w:r>
      <w:r>
        <w:rPr>
          <w:lang w:eastAsia="en-GB"/>
        </w:rPr>
        <w:tab/>
        <w:t>TS 23.501: "System architecture for the 5G System (5GS)".</w:t>
      </w:r>
    </w:p>
    <w:p w14:paraId="23CBBE6E" w14:textId="77777777" w:rsidR="002F394C" w:rsidRDefault="002F394C" w:rsidP="002F394C">
      <w:pPr>
        <w:pStyle w:val="EW"/>
        <w:rPr>
          <w:lang w:eastAsia="en-GB"/>
        </w:rPr>
      </w:pPr>
      <w:r>
        <w:rPr>
          <w:lang w:eastAsia="en-GB"/>
        </w:rPr>
        <w:t>[3]</w:t>
      </w:r>
      <w:r>
        <w:rPr>
          <w:lang w:eastAsia="en-GB"/>
        </w:rPr>
        <w:tab/>
        <w:t>TS 23.502: "Procedures for the 5G System; Stage 2".</w:t>
      </w:r>
    </w:p>
    <w:p w14:paraId="5A5558F4" w14:textId="77777777" w:rsidR="002F394C" w:rsidRDefault="002F394C" w:rsidP="002F394C">
      <w:pPr>
        <w:pStyle w:val="EW"/>
        <w:rPr>
          <w:lang w:eastAsia="en-GB"/>
        </w:rPr>
      </w:pPr>
      <w:r>
        <w:rPr>
          <w:lang w:eastAsia="en-GB"/>
        </w:rPr>
        <w:t>[4]</w:t>
      </w:r>
      <w:r>
        <w:rPr>
          <w:lang w:eastAsia="en-GB"/>
        </w:rPr>
        <w:tab/>
        <w:t>TS 23.503: "Policy and charging control framework for the5G System (5GS)".</w:t>
      </w:r>
    </w:p>
    <w:p w14:paraId="17425E10" w14:textId="77777777" w:rsidR="002F394C" w:rsidRDefault="002F394C" w:rsidP="002F394C">
      <w:pPr>
        <w:pStyle w:val="EW"/>
        <w:rPr>
          <w:lang w:eastAsia="en-GB"/>
        </w:rPr>
      </w:pPr>
      <w:r>
        <w:rPr>
          <w:lang w:eastAsia="en-GB"/>
        </w:rPr>
        <w:t>[5]</w:t>
      </w:r>
      <w:r>
        <w:rPr>
          <w:lang w:eastAsia="en-GB"/>
        </w:rPr>
        <w:tab/>
        <w:t>3GPP SP-230120: "Revised WID on 5G System Enabler for Service Function Chaining".</w:t>
      </w:r>
    </w:p>
    <w:p w14:paraId="2872883E" w14:textId="77777777" w:rsidR="00BA7FEA" w:rsidRDefault="00BA7FEA" w:rsidP="002F394C">
      <w:pPr>
        <w:pStyle w:val="EW"/>
        <w:rPr>
          <w:lang w:eastAsia="en-GB"/>
        </w:rPr>
      </w:pPr>
    </w:p>
    <w:p w14:paraId="6DD4EC21" w14:textId="672B9079" w:rsidR="00254C4D" w:rsidRDefault="0001487B" w:rsidP="007B14E3">
      <w:pPr>
        <w:pStyle w:val="Heading2"/>
      </w:pPr>
      <w:bookmarkStart w:id="236" w:name="_Toc171519770"/>
      <w:r>
        <w:t>28.</w:t>
      </w:r>
      <w:r w:rsidR="00B50ECE">
        <w:t>1</w:t>
      </w:r>
      <w:r w:rsidR="00BA7FEA">
        <w:t>3</w:t>
      </w:r>
      <w:r w:rsidR="007B14E3">
        <w:tab/>
        <w:t>Other Management-centric items</w:t>
      </w:r>
      <w:bookmarkEnd w:id="236"/>
    </w:p>
    <w:tbl>
      <w:tblPr>
        <w:tblW w:w="102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5"/>
        <w:gridCol w:w="2047"/>
        <w:gridCol w:w="397"/>
        <w:gridCol w:w="849"/>
        <w:gridCol w:w="2267"/>
      </w:tblGrid>
      <w:tr w:rsidR="007B14E3" w:rsidRPr="00EF7FBB" w14:paraId="277533BE" w14:textId="77777777" w:rsidTr="007B14E3">
        <w:trPr>
          <w:trHeight w:val="255"/>
        </w:trPr>
        <w:tc>
          <w:tcPr>
            <w:tcW w:w="757" w:type="dxa"/>
            <w:shd w:val="clear" w:color="auto" w:fill="auto"/>
            <w:tcMar>
              <w:left w:w="28" w:type="dxa"/>
              <w:right w:w="28" w:type="dxa"/>
            </w:tcMar>
            <w:hideMark/>
          </w:tcPr>
          <w:p w14:paraId="5A002554"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980026</w:t>
            </w:r>
          </w:p>
        </w:tc>
        <w:tc>
          <w:tcPr>
            <w:tcW w:w="3969" w:type="dxa"/>
            <w:shd w:val="clear" w:color="auto" w:fill="auto"/>
            <w:tcMar>
              <w:left w:w="28" w:type="dxa"/>
              <w:right w:w="28" w:type="dxa"/>
            </w:tcMar>
            <w:hideMark/>
          </w:tcPr>
          <w:p w14:paraId="52A4FD3A" w14:textId="77777777" w:rsidR="007B14E3" w:rsidRPr="00EF7FBB" w:rsidRDefault="007B14E3" w:rsidP="00B22AB8">
            <w:pPr>
              <w:overflowPunct/>
              <w:autoSpaceDE/>
              <w:autoSpaceDN/>
              <w:adjustRightInd/>
              <w:spacing w:after="0"/>
              <w:textAlignment w:val="auto"/>
              <w:rPr>
                <w:rFonts w:ascii="Arial" w:hAnsi="Arial" w:cs="Arial"/>
                <w:i/>
                <w:iCs/>
                <w:color w:val="0000FF"/>
                <w:sz w:val="18"/>
                <w:szCs w:val="18"/>
                <w:lang w:eastAsia="en-GB"/>
              </w:rPr>
            </w:pPr>
            <w:r w:rsidRPr="00EF7FBB">
              <w:rPr>
                <w:rFonts w:ascii="Arial" w:hAnsi="Arial" w:cs="Arial"/>
                <w:i/>
                <w:iCs/>
                <w:color w:val="0000FF"/>
                <w:sz w:val="18"/>
                <w:szCs w:val="18"/>
                <w:lang w:eastAsia="en-GB"/>
              </w:rPr>
              <w:t xml:space="preserve">Study on CHF Segmentation </w:t>
            </w:r>
          </w:p>
        </w:tc>
        <w:tc>
          <w:tcPr>
            <w:tcW w:w="2041" w:type="dxa"/>
            <w:shd w:val="clear" w:color="auto" w:fill="auto"/>
            <w:tcMar>
              <w:left w:w="28" w:type="dxa"/>
              <w:right w:w="28" w:type="dxa"/>
            </w:tcMar>
            <w:hideMark/>
          </w:tcPr>
          <w:p w14:paraId="1E9381A0"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FS_CHFSeg</w:t>
            </w:r>
          </w:p>
        </w:tc>
        <w:tc>
          <w:tcPr>
            <w:tcW w:w="397" w:type="dxa"/>
            <w:shd w:val="clear" w:color="auto" w:fill="auto"/>
            <w:tcMar>
              <w:left w:w="28" w:type="dxa"/>
              <w:right w:w="28" w:type="dxa"/>
            </w:tcMar>
            <w:hideMark/>
          </w:tcPr>
          <w:p w14:paraId="1BE08BA7"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hideMark/>
          </w:tcPr>
          <w:p w14:paraId="105A45CF" w14:textId="24053324" w:rsidR="007B14E3" w:rsidRPr="00EF7FBB" w:rsidRDefault="003C763E" w:rsidP="00B22AB8">
            <w:pPr>
              <w:overflowPunct/>
              <w:autoSpaceDE/>
              <w:autoSpaceDN/>
              <w:adjustRightInd/>
              <w:spacing w:after="0"/>
              <w:textAlignment w:val="auto"/>
              <w:rPr>
                <w:rFonts w:ascii="Calibri" w:hAnsi="Calibri" w:cs="Calibri"/>
                <w:color w:val="0563C1"/>
                <w:sz w:val="18"/>
                <w:szCs w:val="18"/>
                <w:u w:val="single"/>
                <w:lang w:eastAsia="en-GB"/>
              </w:rPr>
            </w:pPr>
            <w:hyperlink r:id="rId957" w:history="1">
              <w:r w:rsidR="007D3634" w:rsidRPr="007D3634">
                <w:rPr>
                  <w:rFonts w:ascii="Calibri" w:hAnsi="Calibri" w:cs="Calibri"/>
                  <w:color w:val="0563C1"/>
                  <w:sz w:val="16"/>
                  <w:szCs w:val="18"/>
                  <w:u w:val="single"/>
                  <w:lang w:eastAsia="en-GB"/>
                </w:rPr>
                <w:t>SP-221160</w:t>
              </w:r>
            </w:hyperlink>
          </w:p>
        </w:tc>
        <w:tc>
          <w:tcPr>
            <w:tcW w:w="2268" w:type="dxa"/>
            <w:shd w:val="clear" w:color="auto" w:fill="auto"/>
            <w:tcMar>
              <w:left w:w="28" w:type="dxa"/>
              <w:right w:w="28" w:type="dxa"/>
            </w:tcMar>
            <w:hideMark/>
          </w:tcPr>
          <w:p w14:paraId="7234DC41" w14:textId="77777777" w:rsidR="007B14E3" w:rsidRPr="00EF7FBB" w:rsidRDefault="007B14E3"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João Rodrigues, Nokia </w:t>
            </w:r>
          </w:p>
        </w:tc>
      </w:tr>
      <w:tr w:rsidR="007B14E3" w:rsidRPr="00EF7FBB" w14:paraId="2EF8EBD6" w14:textId="77777777" w:rsidTr="007B14E3">
        <w:trPr>
          <w:trHeight w:val="255"/>
        </w:trPr>
        <w:tc>
          <w:tcPr>
            <w:tcW w:w="757" w:type="dxa"/>
            <w:shd w:val="clear" w:color="auto" w:fill="auto"/>
            <w:tcMar>
              <w:left w:w="28" w:type="dxa"/>
              <w:right w:w="28" w:type="dxa"/>
            </w:tcMar>
            <w:hideMark/>
          </w:tcPr>
          <w:p w14:paraId="564EC615"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960023</w:t>
            </w:r>
          </w:p>
        </w:tc>
        <w:tc>
          <w:tcPr>
            <w:tcW w:w="3969" w:type="dxa"/>
            <w:shd w:val="clear" w:color="auto" w:fill="auto"/>
            <w:tcMar>
              <w:left w:w="28" w:type="dxa"/>
              <w:right w:w="28" w:type="dxa"/>
            </w:tcMar>
            <w:hideMark/>
          </w:tcPr>
          <w:p w14:paraId="2711E71A" w14:textId="77777777" w:rsidR="007B14E3" w:rsidRPr="00EF7FBB" w:rsidRDefault="007B14E3"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Multimedia Messaging Service Charging using service-based interface</w:t>
            </w:r>
          </w:p>
        </w:tc>
        <w:tc>
          <w:tcPr>
            <w:tcW w:w="2041" w:type="dxa"/>
            <w:shd w:val="clear" w:color="auto" w:fill="auto"/>
            <w:tcMar>
              <w:left w:w="28" w:type="dxa"/>
              <w:right w:w="28" w:type="dxa"/>
            </w:tcMar>
            <w:hideMark/>
          </w:tcPr>
          <w:p w14:paraId="74DB9141"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MMS_CH_SBI</w:t>
            </w:r>
          </w:p>
        </w:tc>
        <w:tc>
          <w:tcPr>
            <w:tcW w:w="397" w:type="dxa"/>
            <w:shd w:val="clear" w:color="auto" w:fill="auto"/>
            <w:tcMar>
              <w:left w:w="28" w:type="dxa"/>
              <w:right w:w="28" w:type="dxa"/>
            </w:tcMar>
            <w:hideMark/>
          </w:tcPr>
          <w:p w14:paraId="26606F63"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hideMark/>
          </w:tcPr>
          <w:p w14:paraId="5C9DFDB5" w14:textId="4C823670" w:rsidR="007B14E3" w:rsidRPr="00EF7FBB" w:rsidRDefault="003C763E" w:rsidP="00B22AB8">
            <w:pPr>
              <w:overflowPunct/>
              <w:autoSpaceDE/>
              <w:autoSpaceDN/>
              <w:adjustRightInd/>
              <w:spacing w:after="0"/>
              <w:textAlignment w:val="auto"/>
              <w:rPr>
                <w:rFonts w:ascii="Calibri" w:hAnsi="Calibri" w:cs="Calibri"/>
                <w:color w:val="0563C1"/>
                <w:sz w:val="18"/>
                <w:szCs w:val="18"/>
                <w:u w:val="single"/>
                <w:lang w:eastAsia="en-GB"/>
              </w:rPr>
            </w:pPr>
            <w:hyperlink r:id="rId958" w:history="1">
              <w:r w:rsidR="007D3634" w:rsidRPr="007D3634">
                <w:rPr>
                  <w:rFonts w:ascii="Calibri" w:hAnsi="Calibri" w:cs="Calibri"/>
                  <w:color w:val="0563C1"/>
                  <w:sz w:val="16"/>
                  <w:szCs w:val="18"/>
                  <w:u w:val="single"/>
                  <w:lang w:eastAsia="en-GB"/>
                </w:rPr>
                <w:t>SP-220689</w:t>
              </w:r>
            </w:hyperlink>
          </w:p>
        </w:tc>
        <w:tc>
          <w:tcPr>
            <w:tcW w:w="2268" w:type="dxa"/>
            <w:shd w:val="clear" w:color="auto" w:fill="auto"/>
            <w:tcMar>
              <w:left w:w="28" w:type="dxa"/>
              <w:right w:w="28" w:type="dxa"/>
            </w:tcMar>
            <w:hideMark/>
          </w:tcPr>
          <w:p w14:paraId="341AF34E" w14:textId="77777777" w:rsidR="007B14E3" w:rsidRPr="00EF7FBB" w:rsidRDefault="007B14E3"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Törnkvist, Robert, Ericsson AB </w:t>
            </w:r>
          </w:p>
        </w:tc>
      </w:tr>
      <w:tr w:rsidR="007B14E3" w:rsidRPr="00EF7FBB" w14:paraId="18C0CB4B" w14:textId="77777777" w:rsidTr="007B14E3">
        <w:trPr>
          <w:trHeight w:val="255"/>
        </w:trPr>
        <w:tc>
          <w:tcPr>
            <w:tcW w:w="757" w:type="dxa"/>
            <w:shd w:val="clear" w:color="auto" w:fill="auto"/>
            <w:tcMar>
              <w:left w:w="28" w:type="dxa"/>
              <w:right w:w="28" w:type="dxa"/>
            </w:tcMar>
            <w:hideMark/>
          </w:tcPr>
          <w:p w14:paraId="1E7C45CA"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870027</w:t>
            </w:r>
          </w:p>
        </w:tc>
        <w:tc>
          <w:tcPr>
            <w:tcW w:w="3969" w:type="dxa"/>
            <w:shd w:val="clear" w:color="auto" w:fill="auto"/>
            <w:tcMar>
              <w:left w:w="28" w:type="dxa"/>
              <w:right w:w="28" w:type="dxa"/>
            </w:tcMar>
            <w:hideMark/>
          </w:tcPr>
          <w:p w14:paraId="208E1014" w14:textId="77777777" w:rsidR="007B14E3" w:rsidRPr="00EF7FBB" w:rsidRDefault="007B14E3"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Enhancement of QoE Measurement Collection </w:t>
            </w:r>
          </w:p>
        </w:tc>
        <w:tc>
          <w:tcPr>
            <w:tcW w:w="2041" w:type="dxa"/>
            <w:shd w:val="clear" w:color="auto" w:fill="auto"/>
            <w:tcMar>
              <w:left w:w="28" w:type="dxa"/>
              <w:right w:w="28" w:type="dxa"/>
            </w:tcMar>
            <w:hideMark/>
          </w:tcPr>
          <w:p w14:paraId="050BA3DD"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eQoE</w:t>
            </w:r>
          </w:p>
        </w:tc>
        <w:tc>
          <w:tcPr>
            <w:tcW w:w="397" w:type="dxa"/>
            <w:shd w:val="clear" w:color="auto" w:fill="auto"/>
            <w:tcMar>
              <w:left w:w="28" w:type="dxa"/>
              <w:right w:w="28" w:type="dxa"/>
            </w:tcMar>
            <w:hideMark/>
          </w:tcPr>
          <w:p w14:paraId="2A9A0B89"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hideMark/>
          </w:tcPr>
          <w:p w14:paraId="72B94DB9" w14:textId="59F1425E" w:rsidR="007B14E3" w:rsidRPr="00EF7FBB" w:rsidRDefault="003C763E" w:rsidP="00B22AB8">
            <w:pPr>
              <w:overflowPunct/>
              <w:autoSpaceDE/>
              <w:autoSpaceDN/>
              <w:adjustRightInd/>
              <w:spacing w:after="0"/>
              <w:textAlignment w:val="auto"/>
              <w:rPr>
                <w:rFonts w:ascii="Calibri" w:hAnsi="Calibri" w:cs="Calibri"/>
                <w:color w:val="0563C1"/>
                <w:sz w:val="18"/>
                <w:szCs w:val="18"/>
                <w:u w:val="single"/>
                <w:lang w:eastAsia="en-GB"/>
              </w:rPr>
            </w:pPr>
            <w:hyperlink r:id="rId959" w:history="1">
              <w:r w:rsidR="007D3634" w:rsidRPr="007D3634">
                <w:rPr>
                  <w:rFonts w:ascii="Calibri" w:hAnsi="Calibri" w:cs="Calibri"/>
                  <w:color w:val="0563C1"/>
                  <w:sz w:val="16"/>
                  <w:szCs w:val="18"/>
                  <w:u w:val="single"/>
                  <w:lang w:eastAsia="en-GB"/>
                </w:rPr>
                <w:t>SP-200193</w:t>
              </w:r>
            </w:hyperlink>
          </w:p>
        </w:tc>
        <w:tc>
          <w:tcPr>
            <w:tcW w:w="2268" w:type="dxa"/>
            <w:shd w:val="clear" w:color="auto" w:fill="auto"/>
            <w:tcMar>
              <w:left w:w="28" w:type="dxa"/>
              <w:right w:w="28" w:type="dxa"/>
            </w:tcMar>
            <w:hideMark/>
          </w:tcPr>
          <w:p w14:paraId="49E7B2EF" w14:textId="77777777" w:rsidR="007B14E3" w:rsidRPr="00EF7FBB" w:rsidRDefault="007B14E3"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Bagher Zadeh, Ericsson </w:t>
            </w:r>
          </w:p>
        </w:tc>
      </w:tr>
      <w:tr w:rsidR="007B14E3" w:rsidRPr="00EF7FBB" w14:paraId="60C574A8" w14:textId="77777777" w:rsidTr="007B14E3">
        <w:trPr>
          <w:trHeight w:val="255"/>
        </w:trPr>
        <w:tc>
          <w:tcPr>
            <w:tcW w:w="757" w:type="dxa"/>
            <w:shd w:val="clear" w:color="auto" w:fill="auto"/>
            <w:tcMar>
              <w:left w:w="28" w:type="dxa"/>
              <w:right w:w="28" w:type="dxa"/>
            </w:tcMar>
            <w:hideMark/>
          </w:tcPr>
          <w:p w14:paraId="3743C4DA"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950036</w:t>
            </w:r>
          </w:p>
        </w:tc>
        <w:tc>
          <w:tcPr>
            <w:tcW w:w="3969" w:type="dxa"/>
            <w:shd w:val="clear" w:color="auto" w:fill="auto"/>
            <w:tcMar>
              <w:left w:w="28" w:type="dxa"/>
              <w:right w:w="28" w:type="dxa"/>
            </w:tcMar>
            <w:hideMark/>
          </w:tcPr>
          <w:p w14:paraId="3DE3B969" w14:textId="77777777" w:rsidR="007B14E3" w:rsidRPr="00EF7FBB" w:rsidRDefault="007B14E3"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Enhanced Edge Computing Management </w:t>
            </w:r>
          </w:p>
        </w:tc>
        <w:tc>
          <w:tcPr>
            <w:tcW w:w="2041" w:type="dxa"/>
            <w:shd w:val="clear" w:color="auto" w:fill="auto"/>
            <w:tcMar>
              <w:left w:w="28" w:type="dxa"/>
              <w:right w:w="28" w:type="dxa"/>
            </w:tcMar>
            <w:hideMark/>
          </w:tcPr>
          <w:p w14:paraId="644CBF4B"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eECM</w:t>
            </w:r>
          </w:p>
        </w:tc>
        <w:tc>
          <w:tcPr>
            <w:tcW w:w="397" w:type="dxa"/>
            <w:shd w:val="clear" w:color="auto" w:fill="auto"/>
            <w:tcMar>
              <w:left w:w="28" w:type="dxa"/>
              <w:right w:w="28" w:type="dxa"/>
            </w:tcMar>
            <w:hideMark/>
          </w:tcPr>
          <w:p w14:paraId="6F538B64"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hideMark/>
          </w:tcPr>
          <w:p w14:paraId="731771C9" w14:textId="6FE10675" w:rsidR="007B14E3" w:rsidRPr="00EF7FBB" w:rsidRDefault="003C763E" w:rsidP="00B22AB8">
            <w:pPr>
              <w:overflowPunct/>
              <w:autoSpaceDE/>
              <w:autoSpaceDN/>
              <w:adjustRightInd/>
              <w:spacing w:after="0"/>
              <w:textAlignment w:val="auto"/>
              <w:rPr>
                <w:rFonts w:ascii="Calibri" w:hAnsi="Calibri" w:cs="Calibri"/>
                <w:color w:val="0563C1"/>
                <w:sz w:val="18"/>
                <w:szCs w:val="18"/>
                <w:u w:val="single"/>
                <w:lang w:eastAsia="en-GB"/>
              </w:rPr>
            </w:pPr>
            <w:hyperlink r:id="rId960" w:history="1">
              <w:r w:rsidR="007D3634" w:rsidRPr="007D3634">
                <w:rPr>
                  <w:rFonts w:ascii="Calibri" w:hAnsi="Calibri" w:cs="Calibri"/>
                  <w:color w:val="0563C1"/>
                  <w:sz w:val="16"/>
                  <w:szCs w:val="18"/>
                  <w:u w:val="single"/>
                  <w:lang w:eastAsia="en-GB"/>
                </w:rPr>
                <w:t>SP-230775</w:t>
              </w:r>
            </w:hyperlink>
          </w:p>
        </w:tc>
        <w:tc>
          <w:tcPr>
            <w:tcW w:w="2268" w:type="dxa"/>
            <w:shd w:val="clear" w:color="auto" w:fill="auto"/>
            <w:tcMar>
              <w:left w:w="28" w:type="dxa"/>
              <w:right w:w="28" w:type="dxa"/>
            </w:tcMar>
            <w:hideMark/>
          </w:tcPr>
          <w:p w14:paraId="657532F7" w14:textId="77777777" w:rsidR="007B14E3" w:rsidRPr="00EF7FBB" w:rsidRDefault="007B14E3"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Deepanshu Gautam, Samsung </w:t>
            </w:r>
          </w:p>
        </w:tc>
      </w:tr>
      <w:tr w:rsidR="007B14E3" w:rsidRPr="00EF7FBB" w14:paraId="2611577C" w14:textId="77777777" w:rsidTr="007B14E3">
        <w:trPr>
          <w:trHeight w:val="255"/>
        </w:trPr>
        <w:tc>
          <w:tcPr>
            <w:tcW w:w="757" w:type="dxa"/>
            <w:shd w:val="clear" w:color="auto" w:fill="auto"/>
            <w:tcMar>
              <w:left w:w="28" w:type="dxa"/>
              <w:right w:w="28" w:type="dxa"/>
            </w:tcMar>
            <w:hideMark/>
          </w:tcPr>
          <w:p w14:paraId="12193CDB"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940033</w:t>
            </w:r>
          </w:p>
        </w:tc>
        <w:tc>
          <w:tcPr>
            <w:tcW w:w="3969" w:type="dxa"/>
            <w:shd w:val="clear" w:color="auto" w:fill="auto"/>
            <w:tcMar>
              <w:left w:w="28" w:type="dxa"/>
              <w:right w:w="28" w:type="dxa"/>
            </w:tcMar>
            <w:hideMark/>
          </w:tcPr>
          <w:p w14:paraId="6D405FA5" w14:textId="77777777" w:rsidR="007B14E3" w:rsidRPr="00EF7FBB" w:rsidRDefault="007B14E3" w:rsidP="00B22AB8">
            <w:pPr>
              <w:overflowPunct/>
              <w:autoSpaceDE/>
              <w:autoSpaceDN/>
              <w:adjustRightInd/>
              <w:spacing w:after="0"/>
              <w:textAlignment w:val="auto"/>
              <w:rPr>
                <w:rFonts w:ascii="Arial" w:hAnsi="Arial" w:cs="Arial"/>
                <w:color w:val="0000FF"/>
                <w:sz w:val="18"/>
                <w:szCs w:val="18"/>
                <w:lang w:eastAsia="en-GB"/>
              </w:rPr>
            </w:pPr>
            <w:r w:rsidRPr="00EF7FBB">
              <w:rPr>
                <w:rFonts w:ascii="Arial" w:hAnsi="Arial" w:cs="Arial"/>
                <w:color w:val="0000FF"/>
                <w:sz w:val="18"/>
                <w:szCs w:val="18"/>
                <w:lang w:eastAsia="en-GB"/>
              </w:rPr>
              <w:t xml:space="preserve">Network slice provisioning enhancement </w:t>
            </w:r>
          </w:p>
        </w:tc>
        <w:tc>
          <w:tcPr>
            <w:tcW w:w="2041" w:type="dxa"/>
            <w:shd w:val="clear" w:color="auto" w:fill="auto"/>
            <w:tcMar>
              <w:left w:w="28" w:type="dxa"/>
              <w:right w:w="28" w:type="dxa"/>
            </w:tcMar>
            <w:hideMark/>
          </w:tcPr>
          <w:p w14:paraId="59A21EB9"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eNETSLICE_PRO</w:t>
            </w:r>
          </w:p>
        </w:tc>
        <w:tc>
          <w:tcPr>
            <w:tcW w:w="397" w:type="dxa"/>
            <w:shd w:val="clear" w:color="auto" w:fill="auto"/>
            <w:tcMar>
              <w:left w:w="28" w:type="dxa"/>
              <w:right w:w="28" w:type="dxa"/>
            </w:tcMar>
            <w:hideMark/>
          </w:tcPr>
          <w:p w14:paraId="3B817AB2"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hideMark/>
          </w:tcPr>
          <w:p w14:paraId="714CD02F" w14:textId="6C74BE93" w:rsidR="007B14E3" w:rsidRPr="00EF7FBB" w:rsidRDefault="003C763E" w:rsidP="00B22AB8">
            <w:pPr>
              <w:overflowPunct/>
              <w:autoSpaceDE/>
              <w:autoSpaceDN/>
              <w:adjustRightInd/>
              <w:spacing w:after="0"/>
              <w:textAlignment w:val="auto"/>
              <w:rPr>
                <w:rFonts w:ascii="Calibri" w:hAnsi="Calibri" w:cs="Calibri"/>
                <w:color w:val="0563C1"/>
                <w:sz w:val="18"/>
                <w:szCs w:val="18"/>
                <w:u w:val="single"/>
                <w:lang w:eastAsia="en-GB"/>
              </w:rPr>
            </w:pPr>
            <w:hyperlink r:id="rId961" w:history="1">
              <w:r w:rsidR="007D3634" w:rsidRPr="007D3634">
                <w:rPr>
                  <w:rFonts w:ascii="Calibri" w:hAnsi="Calibri" w:cs="Calibri"/>
                  <w:color w:val="0563C1"/>
                  <w:sz w:val="16"/>
                  <w:szCs w:val="18"/>
                  <w:u w:val="single"/>
                  <w:lang w:eastAsia="en-GB"/>
                </w:rPr>
                <w:t>SP-211434</w:t>
              </w:r>
            </w:hyperlink>
          </w:p>
        </w:tc>
        <w:tc>
          <w:tcPr>
            <w:tcW w:w="2268" w:type="dxa"/>
            <w:shd w:val="clear" w:color="auto" w:fill="auto"/>
            <w:tcMar>
              <w:left w:w="28" w:type="dxa"/>
              <w:right w:w="28" w:type="dxa"/>
            </w:tcMar>
            <w:hideMark/>
          </w:tcPr>
          <w:p w14:paraId="2ADB8CE4" w14:textId="77777777" w:rsidR="007B14E3" w:rsidRPr="00EF7FBB" w:rsidRDefault="007B14E3"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Deepanshu Gautam , Samsung </w:t>
            </w:r>
          </w:p>
        </w:tc>
      </w:tr>
      <w:tr w:rsidR="007B14E3" w:rsidRPr="00EF7FBB" w14:paraId="0BF029D6" w14:textId="77777777" w:rsidTr="007B14E3">
        <w:trPr>
          <w:trHeight w:val="255"/>
        </w:trPr>
        <w:tc>
          <w:tcPr>
            <w:tcW w:w="757" w:type="dxa"/>
            <w:shd w:val="clear" w:color="auto" w:fill="auto"/>
            <w:tcMar>
              <w:left w:w="28" w:type="dxa"/>
              <w:right w:w="28" w:type="dxa"/>
            </w:tcMar>
            <w:hideMark/>
          </w:tcPr>
          <w:p w14:paraId="0255FEF3"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890017</w:t>
            </w:r>
          </w:p>
        </w:tc>
        <w:tc>
          <w:tcPr>
            <w:tcW w:w="3969" w:type="dxa"/>
            <w:shd w:val="clear" w:color="auto" w:fill="auto"/>
            <w:tcMar>
              <w:left w:w="28" w:type="dxa"/>
              <w:right w:w="28" w:type="dxa"/>
            </w:tcMar>
            <w:hideMark/>
          </w:tcPr>
          <w:p w14:paraId="38226E05" w14:textId="77777777" w:rsidR="007B14E3" w:rsidRPr="00EF7FBB" w:rsidRDefault="007B14E3"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YANG PUSH </w:t>
            </w:r>
          </w:p>
        </w:tc>
        <w:tc>
          <w:tcPr>
            <w:tcW w:w="2041" w:type="dxa"/>
            <w:shd w:val="clear" w:color="auto" w:fill="auto"/>
            <w:tcMar>
              <w:left w:w="28" w:type="dxa"/>
              <w:right w:w="28" w:type="dxa"/>
            </w:tcMar>
            <w:hideMark/>
          </w:tcPr>
          <w:p w14:paraId="1BE38313"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FS_YANG</w:t>
            </w:r>
          </w:p>
        </w:tc>
        <w:tc>
          <w:tcPr>
            <w:tcW w:w="397" w:type="dxa"/>
            <w:shd w:val="clear" w:color="auto" w:fill="auto"/>
            <w:tcMar>
              <w:left w:w="28" w:type="dxa"/>
              <w:right w:w="28" w:type="dxa"/>
            </w:tcMar>
            <w:hideMark/>
          </w:tcPr>
          <w:p w14:paraId="02281E70"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hideMark/>
          </w:tcPr>
          <w:p w14:paraId="58245A72" w14:textId="3FA6955F" w:rsidR="007B14E3" w:rsidRPr="00EF7FBB" w:rsidRDefault="003C763E" w:rsidP="00B22AB8">
            <w:pPr>
              <w:overflowPunct/>
              <w:autoSpaceDE/>
              <w:autoSpaceDN/>
              <w:adjustRightInd/>
              <w:spacing w:after="0"/>
              <w:textAlignment w:val="auto"/>
              <w:rPr>
                <w:rFonts w:ascii="Calibri" w:hAnsi="Calibri" w:cs="Calibri"/>
                <w:color w:val="0563C1"/>
                <w:sz w:val="18"/>
                <w:szCs w:val="18"/>
                <w:u w:val="single"/>
                <w:lang w:eastAsia="en-GB"/>
              </w:rPr>
            </w:pPr>
            <w:hyperlink r:id="rId962" w:history="1">
              <w:r w:rsidR="007D3634" w:rsidRPr="007D3634">
                <w:rPr>
                  <w:rFonts w:ascii="Calibri" w:hAnsi="Calibri" w:cs="Calibri"/>
                  <w:color w:val="0563C1"/>
                  <w:sz w:val="16"/>
                  <w:szCs w:val="18"/>
                  <w:u w:val="single"/>
                  <w:lang w:eastAsia="en-GB"/>
                </w:rPr>
                <w:t>SP-200765</w:t>
              </w:r>
            </w:hyperlink>
          </w:p>
        </w:tc>
        <w:tc>
          <w:tcPr>
            <w:tcW w:w="2268" w:type="dxa"/>
            <w:shd w:val="clear" w:color="auto" w:fill="auto"/>
            <w:tcMar>
              <w:left w:w="28" w:type="dxa"/>
              <w:right w:w="28" w:type="dxa"/>
            </w:tcMar>
            <w:hideMark/>
          </w:tcPr>
          <w:p w14:paraId="05AEA442" w14:textId="77777777" w:rsidR="007B14E3" w:rsidRPr="00EF7FBB" w:rsidRDefault="007B14E3"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Lengyel, Balazs, Ericsson </w:t>
            </w:r>
          </w:p>
        </w:tc>
      </w:tr>
      <w:tr w:rsidR="007B14E3" w:rsidRPr="00EF7FBB" w14:paraId="4A883FB1" w14:textId="77777777" w:rsidTr="007B14E3">
        <w:trPr>
          <w:trHeight w:val="255"/>
        </w:trPr>
        <w:tc>
          <w:tcPr>
            <w:tcW w:w="757" w:type="dxa"/>
            <w:shd w:val="clear" w:color="auto" w:fill="auto"/>
            <w:tcMar>
              <w:left w:w="28" w:type="dxa"/>
              <w:right w:w="28" w:type="dxa"/>
            </w:tcMar>
            <w:hideMark/>
          </w:tcPr>
          <w:p w14:paraId="1781AE6B"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910028</w:t>
            </w:r>
          </w:p>
        </w:tc>
        <w:tc>
          <w:tcPr>
            <w:tcW w:w="3969" w:type="dxa"/>
            <w:shd w:val="clear" w:color="auto" w:fill="auto"/>
            <w:tcMar>
              <w:left w:w="28" w:type="dxa"/>
              <w:right w:w="28" w:type="dxa"/>
            </w:tcMar>
            <w:hideMark/>
          </w:tcPr>
          <w:p w14:paraId="650CF0C5" w14:textId="77777777" w:rsidR="007B14E3" w:rsidRPr="00EF7FBB" w:rsidRDefault="007B14E3"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Continuous integration continuous delivery support for 3GPP NFs. </w:t>
            </w:r>
          </w:p>
        </w:tc>
        <w:tc>
          <w:tcPr>
            <w:tcW w:w="2041" w:type="dxa"/>
            <w:shd w:val="clear" w:color="auto" w:fill="auto"/>
            <w:tcMar>
              <w:left w:w="28" w:type="dxa"/>
              <w:right w:w="28" w:type="dxa"/>
            </w:tcMar>
            <w:hideMark/>
          </w:tcPr>
          <w:p w14:paraId="3C7DB4B8"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FS_CICDNS</w:t>
            </w:r>
          </w:p>
        </w:tc>
        <w:tc>
          <w:tcPr>
            <w:tcW w:w="397" w:type="dxa"/>
            <w:shd w:val="clear" w:color="auto" w:fill="auto"/>
            <w:tcMar>
              <w:left w:w="28" w:type="dxa"/>
              <w:right w:w="28" w:type="dxa"/>
            </w:tcMar>
            <w:hideMark/>
          </w:tcPr>
          <w:p w14:paraId="3D8ADA0D"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hideMark/>
          </w:tcPr>
          <w:p w14:paraId="12DBEB15" w14:textId="16AB8FC8" w:rsidR="007B14E3" w:rsidRPr="00EF7FBB" w:rsidRDefault="003C763E" w:rsidP="00B22AB8">
            <w:pPr>
              <w:overflowPunct/>
              <w:autoSpaceDE/>
              <w:autoSpaceDN/>
              <w:adjustRightInd/>
              <w:spacing w:after="0"/>
              <w:textAlignment w:val="auto"/>
              <w:rPr>
                <w:rFonts w:ascii="Calibri" w:hAnsi="Calibri" w:cs="Calibri"/>
                <w:color w:val="0563C1"/>
                <w:sz w:val="18"/>
                <w:szCs w:val="18"/>
                <w:u w:val="single"/>
                <w:lang w:eastAsia="en-GB"/>
              </w:rPr>
            </w:pPr>
            <w:hyperlink r:id="rId963" w:history="1">
              <w:r w:rsidR="007D3634" w:rsidRPr="007D3634">
                <w:rPr>
                  <w:rFonts w:ascii="Calibri" w:hAnsi="Calibri" w:cs="Calibri"/>
                  <w:color w:val="0563C1"/>
                  <w:sz w:val="16"/>
                  <w:szCs w:val="18"/>
                  <w:u w:val="single"/>
                  <w:lang w:eastAsia="en-GB"/>
                </w:rPr>
                <w:t>SP-211427</w:t>
              </w:r>
            </w:hyperlink>
          </w:p>
        </w:tc>
        <w:tc>
          <w:tcPr>
            <w:tcW w:w="2268" w:type="dxa"/>
            <w:shd w:val="clear" w:color="auto" w:fill="auto"/>
            <w:tcMar>
              <w:left w:w="28" w:type="dxa"/>
              <w:right w:w="28" w:type="dxa"/>
            </w:tcMar>
            <w:hideMark/>
          </w:tcPr>
          <w:p w14:paraId="19D64D9D" w14:textId="77777777" w:rsidR="007B14E3" w:rsidRPr="00EF7FBB" w:rsidRDefault="007B14E3"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Vaishnavi, Ishan, Lenovo </w:t>
            </w:r>
          </w:p>
        </w:tc>
      </w:tr>
      <w:tr w:rsidR="007B14E3" w:rsidRPr="00EF7FBB" w14:paraId="62FB8F31" w14:textId="77777777" w:rsidTr="007B14E3">
        <w:trPr>
          <w:trHeight w:val="255"/>
        </w:trPr>
        <w:tc>
          <w:tcPr>
            <w:tcW w:w="757" w:type="dxa"/>
            <w:shd w:val="clear" w:color="auto" w:fill="auto"/>
            <w:tcMar>
              <w:left w:w="28" w:type="dxa"/>
              <w:right w:w="28" w:type="dxa"/>
            </w:tcMar>
            <w:hideMark/>
          </w:tcPr>
          <w:p w14:paraId="68005652"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940035</w:t>
            </w:r>
          </w:p>
        </w:tc>
        <w:tc>
          <w:tcPr>
            <w:tcW w:w="3969" w:type="dxa"/>
            <w:shd w:val="clear" w:color="auto" w:fill="auto"/>
            <w:tcMar>
              <w:left w:w="28" w:type="dxa"/>
              <w:right w:w="28" w:type="dxa"/>
            </w:tcMar>
            <w:hideMark/>
          </w:tcPr>
          <w:p w14:paraId="6FFC6CA4" w14:textId="77777777" w:rsidR="007B14E3" w:rsidRPr="00EF7FBB" w:rsidRDefault="007B14E3"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enhancement of management of non-public networks </w:t>
            </w:r>
          </w:p>
        </w:tc>
        <w:tc>
          <w:tcPr>
            <w:tcW w:w="2041" w:type="dxa"/>
            <w:shd w:val="clear" w:color="auto" w:fill="auto"/>
            <w:tcMar>
              <w:left w:w="28" w:type="dxa"/>
              <w:right w:w="28" w:type="dxa"/>
            </w:tcMar>
            <w:hideMark/>
          </w:tcPr>
          <w:p w14:paraId="41E0BC26"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FS_OAM_eNPN</w:t>
            </w:r>
          </w:p>
        </w:tc>
        <w:tc>
          <w:tcPr>
            <w:tcW w:w="397" w:type="dxa"/>
            <w:shd w:val="clear" w:color="auto" w:fill="auto"/>
            <w:tcMar>
              <w:left w:w="28" w:type="dxa"/>
              <w:right w:w="28" w:type="dxa"/>
            </w:tcMar>
            <w:hideMark/>
          </w:tcPr>
          <w:p w14:paraId="659EDF49"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hideMark/>
          </w:tcPr>
          <w:p w14:paraId="1AE8D96D" w14:textId="74C57401" w:rsidR="007B14E3" w:rsidRPr="00EF7FBB" w:rsidRDefault="003C763E" w:rsidP="00B22AB8">
            <w:pPr>
              <w:overflowPunct/>
              <w:autoSpaceDE/>
              <w:autoSpaceDN/>
              <w:adjustRightInd/>
              <w:spacing w:after="0"/>
              <w:textAlignment w:val="auto"/>
              <w:rPr>
                <w:rFonts w:ascii="Calibri" w:hAnsi="Calibri" w:cs="Calibri"/>
                <w:color w:val="0563C1"/>
                <w:sz w:val="18"/>
                <w:szCs w:val="18"/>
                <w:u w:val="single"/>
                <w:lang w:eastAsia="en-GB"/>
              </w:rPr>
            </w:pPr>
            <w:hyperlink r:id="rId964" w:history="1">
              <w:r w:rsidR="007D3634" w:rsidRPr="007D3634">
                <w:rPr>
                  <w:rFonts w:ascii="Calibri" w:hAnsi="Calibri" w:cs="Calibri"/>
                  <w:color w:val="0563C1"/>
                  <w:sz w:val="16"/>
                  <w:szCs w:val="18"/>
                  <w:u w:val="single"/>
                  <w:lang w:eastAsia="en-GB"/>
                </w:rPr>
                <w:t>SP-230185</w:t>
              </w:r>
            </w:hyperlink>
          </w:p>
        </w:tc>
        <w:tc>
          <w:tcPr>
            <w:tcW w:w="2268" w:type="dxa"/>
            <w:shd w:val="clear" w:color="auto" w:fill="auto"/>
            <w:tcMar>
              <w:left w:w="28" w:type="dxa"/>
              <w:right w:w="28" w:type="dxa"/>
            </w:tcMar>
            <w:hideMark/>
          </w:tcPr>
          <w:p w14:paraId="71E9DF45" w14:textId="77777777" w:rsidR="007B14E3" w:rsidRPr="00EF7FBB" w:rsidRDefault="007B14E3"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ZHANG, Kai, Huawei </w:t>
            </w:r>
          </w:p>
        </w:tc>
      </w:tr>
      <w:tr w:rsidR="007B14E3" w:rsidRPr="00EF7FBB" w14:paraId="2792C553" w14:textId="77777777" w:rsidTr="007B14E3">
        <w:trPr>
          <w:trHeight w:val="255"/>
        </w:trPr>
        <w:tc>
          <w:tcPr>
            <w:tcW w:w="757" w:type="dxa"/>
            <w:shd w:val="clear" w:color="auto" w:fill="auto"/>
            <w:tcMar>
              <w:left w:w="28" w:type="dxa"/>
              <w:right w:w="28" w:type="dxa"/>
            </w:tcMar>
            <w:hideMark/>
          </w:tcPr>
          <w:p w14:paraId="67B12CF4"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940036</w:t>
            </w:r>
          </w:p>
        </w:tc>
        <w:tc>
          <w:tcPr>
            <w:tcW w:w="3969" w:type="dxa"/>
            <w:shd w:val="clear" w:color="auto" w:fill="auto"/>
            <w:tcMar>
              <w:left w:w="28" w:type="dxa"/>
              <w:right w:w="28" w:type="dxa"/>
            </w:tcMar>
            <w:hideMark/>
          </w:tcPr>
          <w:p w14:paraId="13168AE6" w14:textId="77777777" w:rsidR="007B14E3" w:rsidRPr="00EF7FBB" w:rsidRDefault="007B14E3"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new aspects of EE for 5G networks Phase 2 </w:t>
            </w:r>
          </w:p>
        </w:tc>
        <w:tc>
          <w:tcPr>
            <w:tcW w:w="2041" w:type="dxa"/>
            <w:shd w:val="clear" w:color="auto" w:fill="auto"/>
            <w:tcMar>
              <w:left w:w="28" w:type="dxa"/>
              <w:right w:w="28" w:type="dxa"/>
            </w:tcMar>
            <w:hideMark/>
          </w:tcPr>
          <w:p w14:paraId="62DB4F80"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FS_EE5G_Ph2</w:t>
            </w:r>
          </w:p>
        </w:tc>
        <w:tc>
          <w:tcPr>
            <w:tcW w:w="397" w:type="dxa"/>
            <w:shd w:val="clear" w:color="auto" w:fill="auto"/>
            <w:tcMar>
              <w:left w:w="28" w:type="dxa"/>
              <w:right w:w="28" w:type="dxa"/>
            </w:tcMar>
            <w:hideMark/>
          </w:tcPr>
          <w:p w14:paraId="1285D950"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hideMark/>
          </w:tcPr>
          <w:p w14:paraId="33EE968C" w14:textId="6302FC63" w:rsidR="007B14E3" w:rsidRPr="00EF7FBB" w:rsidRDefault="003C763E" w:rsidP="00B22AB8">
            <w:pPr>
              <w:overflowPunct/>
              <w:autoSpaceDE/>
              <w:autoSpaceDN/>
              <w:adjustRightInd/>
              <w:spacing w:after="0"/>
              <w:textAlignment w:val="auto"/>
              <w:rPr>
                <w:rFonts w:ascii="Calibri" w:hAnsi="Calibri" w:cs="Calibri"/>
                <w:color w:val="0563C1"/>
                <w:sz w:val="18"/>
                <w:szCs w:val="18"/>
                <w:u w:val="single"/>
                <w:lang w:eastAsia="en-GB"/>
              </w:rPr>
            </w:pPr>
            <w:hyperlink r:id="rId965" w:history="1">
              <w:r w:rsidR="007D3634" w:rsidRPr="007D3634">
                <w:rPr>
                  <w:rFonts w:ascii="Calibri" w:hAnsi="Calibri" w:cs="Calibri"/>
                  <w:color w:val="0563C1"/>
                  <w:sz w:val="16"/>
                  <w:szCs w:val="18"/>
                  <w:u w:val="single"/>
                  <w:lang w:eastAsia="en-GB"/>
                </w:rPr>
                <w:t>SP-211440</w:t>
              </w:r>
            </w:hyperlink>
          </w:p>
        </w:tc>
        <w:tc>
          <w:tcPr>
            <w:tcW w:w="2268" w:type="dxa"/>
            <w:shd w:val="clear" w:color="auto" w:fill="auto"/>
            <w:tcMar>
              <w:left w:w="28" w:type="dxa"/>
              <w:right w:w="28" w:type="dxa"/>
            </w:tcMar>
            <w:hideMark/>
          </w:tcPr>
          <w:p w14:paraId="63125372" w14:textId="77777777" w:rsidR="007B14E3" w:rsidRPr="00EF7FBB" w:rsidRDefault="007B14E3"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Cornily Jean-Michel, Orange </w:t>
            </w:r>
          </w:p>
        </w:tc>
      </w:tr>
      <w:tr w:rsidR="007B14E3" w:rsidRPr="00EF7FBB" w14:paraId="7AF09950" w14:textId="77777777" w:rsidTr="007B14E3">
        <w:trPr>
          <w:trHeight w:val="255"/>
        </w:trPr>
        <w:tc>
          <w:tcPr>
            <w:tcW w:w="757" w:type="dxa"/>
            <w:shd w:val="clear" w:color="auto" w:fill="auto"/>
            <w:tcMar>
              <w:left w:w="28" w:type="dxa"/>
              <w:right w:w="28" w:type="dxa"/>
            </w:tcMar>
            <w:hideMark/>
          </w:tcPr>
          <w:p w14:paraId="44A8D320"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940038</w:t>
            </w:r>
          </w:p>
        </w:tc>
        <w:tc>
          <w:tcPr>
            <w:tcW w:w="3969" w:type="dxa"/>
            <w:shd w:val="clear" w:color="auto" w:fill="auto"/>
            <w:tcMar>
              <w:left w:w="28" w:type="dxa"/>
              <w:right w:w="28" w:type="dxa"/>
            </w:tcMar>
            <w:hideMark/>
          </w:tcPr>
          <w:p w14:paraId="1BB84187" w14:textId="77777777" w:rsidR="007B14E3" w:rsidRPr="00EF7FBB" w:rsidRDefault="007B14E3"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Deterministic Communication Service Assurance </w:t>
            </w:r>
          </w:p>
        </w:tc>
        <w:tc>
          <w:tcPr>
            <w:tcW w:w="2041" w:type="dxa"/>
            <w:shd w:val="clear" w:color="auto" w:fill="auto"/>
            <w:tcMar>
              <w:left w:w="28" w:type="dxa"/>
              <w:right w:w="28" w:type="dxa"/>
            </w:tcMar>
            <w:hideMark/>
          </w:tcPr>
          <w:p w14:paraId="06B695CA"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FS_DCSA</w:t>
            </w:r>
          </w:p>
        </w:tc>
        <w:tc>
          <w:tcPr>
            <w:tcW w:w="397" w:type="dxa"/>
            <w:shd w:val="clear" w:color="auto" w:fill="auto"/>
            <w:tcMar>
              <w:left w:w="28" w:type="dxa"/>
              <w:right w:w="28" w:type="dxa"/>
            </w:tcMar>
            <w:hideMark/>
          </w:tcPr>
          <w:p w14:paraId="259D0D46"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hideMark/>
          </w:tcPr>
          <w:p w14:paraId="1512F453" w14:textId="0A078C6D" w:rsidR="007B14E3" w:rsidRPr="00EF7FBB" w:rsidRDefault="003C763E" w:rsidP="00B22AB8">
            <w:pPr>
              <w:overflowPunct/>
              <w:autoSpaceDE/>
              <w:autoSpaceDN/>
              <w:adjustRightInd/>
              <w:spacing w:after="0"/>
              <w:textAlignment w:val="auto"/>
              <w:rPr>
                <w:rFonts w:ascii="Calibri" w:hAnsi="Calibri" w:cs="Calibri"/>
                <w:color w:val="0563C1"/>
                <w:sz w:val="18"/>
                <w:szCs w:val="18"/>
                <w:u w:val="single"/>
                <w:lang w:eastAsia="en-GB"/>
              </w:rPr>
            </w:pPr>
            <w:hyperlink r:id="rId966" w:history="1">
              <w:r w:rsidR="007D3634" w:rsidRPr="007D3634">
                <w:rPr>
                  <w:rFonts w:ascii="Calibri" w:hAnsi="Calibri" w:cs="Calibri"/>
                  <w:color w:val="0563C1"/>
                  <w:sz w:val="16"/>
                  <w:szCs w:val="18"/>
                  <w:u w:val="single"/>
                  <w:lang w:eastAsia="en-GB"/>
                </w:rPr>
                <w:t>SP-211442</w:t>
              </w:r>
            </w:hyperlink>
          </w:p>
        </w:tc>
        <w:tc>
          <w:tcPr>
            <w:tcW w:w="2268" w:type="dxa"/>
            <w:shd w:val="clear" w:color="auto" w:fill="auto"/>
            <w:tcMar>
              <w:left w:w="28" w:type="dxa"/>
              <w:right w:w="28" w:type="dxa"/>
            </w:tcMar>
            <w:hideMark/>
          </w:tcPr>
          <w:p w14:paraId="1333C8FB" w14:textId="77777777" w:rsidR="007B14E3" w:rsidRPr="00EF7FBB" w:rsidRDefault="007B14E3"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&lt;Zhang&gt;, &lt;Jian&gt;, &lt;Huawei&gt; </w:t>
            </w:r>
          </w:p>
        </w:tc>
      </w:tr>
      <w:tr w:rsidR="007B14E3" w:rsidRPr="00EF7FBB" w14:paraId="08C2DB92" w14:textId="77777777" w:rsidTr="007B14E3">
        <w:trPr>
          <w:trHeight w:val="255"/>
        </w:trPr>
        <w:tc>
          <w:tcPr>
            <w:tcW w:w="757" w:type="dxa"/>
            <w:shd w:val="clear" w:color="auto" w:fill="auto"/>
            <w:tcMar>
              <w:left w:w="28" w:type="dxa"/>
              <w:right w:w="28" w:type="dxa"/>
            </w:tcMar>
            <w:hideMark/>
          </w:tcPr>
          <w:p w14:paraId="7B368D64"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940041</w:t>
            </w:r>
          </w:p>
        </w:tc>
        <w:tc>
          <w:tcPr>
            <w:tcW w:w="3969" w:type="dxa"/>
            <w:shd w:val="clear" w:color="auto" w:fill="auto"/>
            <w:tcMar>
              <w:left w:w="28" w:type="dxa"/>
              <w:right w:w="28" w:type="dxa"/>
            </w:tcMar>
            <w:hideMark/>
          </w:tcPr>
          <w:p w14:paraId="76DB34EE" w14:textId="77777777" w:rsidR="007B14E3" w:rsidRPr="00EF7FBB" w:rsidRDefault="007B14E3"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evaluation of autonomous network levels </w:t>
            </w:r>
          </w:p>
        </w:tc>
        <w:tc>
          <w:tcPr>
            <w:tcW w:w="2041" w:type="dxa"/>
            <w:shd w:val="clear" w:color="auto" w:fill="auto"/>
            <w:tcMar>
              <w:left w:w="28" w:type="dxa"/>
              <w:right w:w="28" w:type="dxa"/>
            </w:tcMar>
            <w:hideMark/>
          </w:tcPr>
          <w:p w14:paraId="528A7530"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FS_ANLEVA</w:t>
            </w:r>
          </w:p>
        </w:tc>
        <w:tc>
          <w:tcPr>
            <w:tcW w:w="397" w:type="dxa"/>
            <w:shd w:val="clear" w:color="auto" w:fill="auto"/>
            <w:tcMar>
              <w:left w:w="28" w:type="dxa"/>
              <w:right w:w="28" w:type="dxa"/>
            </w:tcMar>
            <w:hideMark/>
          </w:tcPr>
          <w:p w14:paraId="24BE8D7A"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hideMark/>
          </w:tcPr>
          <w:p w14:paraId="3D464F65" w14:textId="2D6E16B8" w:rsidR="007B14E3" w:rsidRPr="00EF7FBB" w:rsidRDefault="003C763E" w:rsidP="00B22AB8">
            <w:pPr>
              <w:overflowPunct/>
              <w:autoSpaceDE/>
              <w:autoSpaceDN/>
              <w:adjustRightInd/>
              <w:spacing w:after="0"/>
              <w:textAlignment w:val="auto"/>
              <w:rPr>
                <w:rFonts w:ascii="Calibri" w:hAnsi="Calibri" w:cs="Calibri"/>
                <w:color w:val="0563C1"/>
                <w:sz w:val="18"/>
                <w:szCs w:val="18"/>
                <w:u w:val="single"/>
                <w:lang w:eastAsia="en-GB"/>
              </w:rPr>
            </w:pPr>
            <w:hyperlink r:id="rId967" w:history="1">
              <w:r w:rsidR="007D3634" w:rsidRPr="007D3634">
                <w:rPr>
                  <w:rFonts w:ascii="Calibri" w:hAnsi="Calibri" w:cs="Calibri"/>
                  <w:color w:val="0563C1"/>
                  <w:sz w:val="16"/>
                  <w:szCs w:val="18"/>
                  <w:u w:val="single"/>
                  <w:lang w:eastAsia="en-GB"/>
                </w:rPr>
                <w:t>SP-211445</w:t>
              </w:r>
            </w:hyperlink>
          </w:p>
        </w:tc>
        <w:tc>
          <w:tcPr>
            <w:tcW w:w="2268" w:type="dxa"/>
            <w:shd w:val="clear" w:color="auto" w:fill="auto"/>
            <w:tcMar>
              <w:left w:w="28" w:type="dxa"/>
              <w:right w:w="28" w:type="dxa"/>
            </w:tcMar>
            <w:hideMark/>
          </w:tcPr>
          <w:p w14:paraId="4D60B9DF" w14:textId="77777777" w:rsidR="007B14E3" w:rsidRPr="00EF7FBB" w:rsidRDefault="007B14E3"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Cao Xi, China Mobile </w:t>
            </w:r>
          </w:p>
        </w:tc>
      </w:tr>
      <w:tr w:rsidR="007B14E3" w:rsidRPr="00EF7FBB" w14:paraId="72575C76" w14:textId="77777777" w:rsidTr="007B14E3">
        <w:trPr>
          <w:trHeight w:val="255"/>
        </w:trPr>
        <w:tc>
          <w:tcPr>
            <w:tcW w:w="757" w:type="dxa"/>
            <w:shd w:val="clear" w:color="auto" w:fill="auto"/>
            <w:tcMar>
              <w:left w:w="28" w:type="dxa"/>
              <w:right w:w="28" w:type="dxa"/>
            </w:tcMar>
            <w:hideMark/>
          </w:tcPr>
          <w:p w14:paraId="366E253D"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940042</w:t>
            </w:r>
          </w:p>
        </w:tc>
        <w:tc>
          <w:tcPr>
            <w:tcW w:w="3969" w:type="dxa"/>
            <w:shd w:val="clear" w:color="auto" w:fill="auto"/>
            <w:tcMar>
              <w:left w:w="28" w:type="dxa"/>
              <w:right w:w="28" w:type="dxa"/>
            </w:tcMar>
            <w:hideMark/>
          </w:tcPr>
          <w:p w14:paraId="3A976DA7" w14:textId="77777777" w:rsidR="007B14E3" w:rsidRPr="00EF7FBB" w:rsidRDefault="007B14E3"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enhancement of autonomous network levels </w:t>
            </w:r>
          </w:p>
        </w:tc>
        <w:tc>
          <w:tcPr>
            <w:tcW w:w="2041" w:type="dxa"/>
            <w:shd w:val="clear" w:color="auto" w:fill="auto"/>
            <w:tcMar>
              <w:left w:w="28" w:type="dxa"/>
              <w:right w:w="28" w:type="dxa"/>
            </w:tcMar>
            <w:hideMark/>
          </w:tcPr>
          <w:p w14:paraId="5E566700"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FS_eANL</w:t>
            </w:r>
          </w:p>
        </w:tc>
        <w:tc>
          <w:tcPr>
            <w:tcW w:w="397" w:type="dxa"/>
            <w:shd w:val="clear" w:color="auto" w:fill="auto"/>
            <w:tcMar>
              <w:left w:w="28" w:type="dxa"/>
              <w:right w:w="28" w:type="dxa"/>
            </w:tcMar>
            <w:hideMark/>
          </w:tcPr>
          <w:p w14:paraId="33BA41D8"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hideMark/>
          </w:tcPr>
          <w:p w14:paraId="0B7CC2F4" w14:textId="50F0D6C2" w:rsidR="007B14E3" w:rsidRPr="00EF7FBB" w:rsidRDefault="003C763E" w:rsidP="00B22AB8">
            <w:pPr>
              <w:overflowPunct/>
              <w:autoSpaceDE/>
              <w:autoSpaceDN/>
              <w:adjustRightInd/>
              <w:spacing w:after="0"/>
              <w:textAlignment w:val="auto"/>
              <w:rPr>
                <w:rFonts w:ascii="Calibri" w:hAnsi="Calibri" w:cs="Calibri"/>
                <w:color w:val="0563C1"/>
                <w:sz w:val="18"/>
                <w:szCs w:val="18"/>
                <w:u w:val="single"/>
                <w:lang w:eastAsia="en-GB"/>
              </w:rPr>
            </w:pPr>
            <w:hyperlink r:id="rId968" w:history="1">
              <w:r w:rsidR="007D3634" w:rsidRPr="007D3634">
                <w:rPr>
                  <w:rFonts w:ascii="Calibri" w:hAnsi="Calibri" w:cs="Calibri"/>
                  <w:color w:val="0563C1"/>
                  <w:sz w:val="16"/>
                  <w:szCs w:val="18"/>
                  <w:u w:val="single"/>
                  <w:lang w:eastAsia="en-GB"/>
                </w:rPr>
                <w:t>SP-211446</w:t>
              </w:r>
            </w:hyperlink>
          </w:p>
        </w:tc>
        <w:tc>
          <w:tcPr>
            <w:tcW w:w="2268" w:type="dxa"/>
            <w:shd w:val="clear" w:color="auto" w:fill="auto"/>
            <w:tcMar>
              <w:left w:w="28" w:type="dxa"/>
              <w:right w:w="28" w:type="dxa"/>
            </w:tcMar>
            <w:hideMark/>
          </w:tcPr>
          <w:p w14:paraId="4C4FC90E" w14:textId="77777777" w:rsidR="007B14E3" w:rsidRPr="00EF7FBB" w:rsidRDefault="007B14E3"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Cao Xi, China Mobile </w:t>
            </w:r>
          </w:p>
        </w:tc>
      </w:tr>
      <w:tr w:rsidR="007B14E3" w:rsidRPr="00EF7FBB" w14:paraId="0D52B117" w14:textId="77777777" w:rsidTr="007B14E3">
        <w:trPr>
          <w:trHeight w:val="255"/>
        </w:trPr>
        <w:tc>
          <w:tcPr>
            <w:tcW w:w="757" w:type="dxa"/>
            <w:shd w:val="clear" w:color="auto" w:fill="auto"/>
            <w:tcMar>
              <w:left w:w="28" w:type="dxa"/>
              <w:right w:w="28" w:type="dxa"/>
            </w:tcMar>
            <w:hideMark/>
          </w:tcPr>
          <w:p w14:paraId="1C831FCB"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940046</w:t>
            </w:r>
          </w:p>
        </w:tc>
        <w:tc>
          <w:tcPr>
            <w:tcW w:w="3969" w:type="dxa"/>
            <w:shd w:val="clear" w:color="auto" w:fill="auto"/>
            <w:tcMar>
              <w:left w:w="28" w:type="dxa"/>
              <w:right w:w="28" w:type="dxa"/>
            </w:tcMar>
            <w:hideMark/>
          </w:tcPr>
          <w:p w14:paraId="6D676B36" w14:textId="77777777" w:rsidR="007B14E3" w:rsidRPr="00EF7FBB" w:rsidRDefault="007B14E3"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enhanced intent driven management services for mobile networks </w:t>
            </w:r>
          </w:p>
        </w:tc>
        <w:tc>
          <w:tcPr>
            <w:tcW w:w="2041" w:type="dxa"/>
            <w:shd w:val="clear" w:color="auto" w:fill="auto"/>
            <w:tcMar>
              <w:left w:w="28" w:type="dxa"/>
              <w:right w:w="28" w:type="dxa"/>
            </w:tcMar>
            <w:hideMark/>
          </w:tcPr>
          <w:p w14:paraId="3388E6DC"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FS_eIDMS_MN</w:t>
            </w:r>
          </w:p>
        </w:tc>
        <w:tc>
          <w:tcPr>
            <w:tcW w:w="397" w:type="dxa"/>
            <w:shd w:val="clear" w:color="auto" w:fill="auto"/>
            <w:tcMar>
              <w:left w:w="28" w:type="dxa"/>
              <w:right w:w="28" w:type="dxa"/>
            </w:tcMar>
            <w:hideMark/>
          </w:tcPr>
          <w:p w14:paraId="260D63A9"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hideMark/>
          </w:tcPr>
          <w:p w14:paraId="6AB506C9" w14:textId="3A2957CD" w:rsidR="007B14E3" w:rsidRPr="00EF7FBB" w:rsidRDefault="003C763E" w:rsidP="00B22AB8">
            <w:pPr>
              <w:overflowPunct/>
              <w:autoSpaceDE/>
              <w:autoSpaceDN/>
              <w:adjustRightInd/>
              <w:spacing w:after="0"/>
              <w:textAlignment w:val="auto"/>
              <w:rPr>
                <w:rFonts w:ascii="Calibri" w:hAnsi="Calibri" w:cs="Calibri"/>
                <w:color w:val="0563C1"/>
                <w:sz w:val="18"/>
                <w:szCs w:val="18"/>
                <w:u w:val="single"/>
                <w:lang w:eastAsia="en-GB"/>
              </w:rPr>
            </w:pPr>
            <w:hyperlink r:id="rId969" w:history="1">
              <w:r w:rsidR="007D3634" w:rsidRPr="007D3634">
                <w:rPr>
                  <w:rFonts w:ascii="Calibri" w:hAnsi="Calibri" w:cs="Calibri"/>
                  <w:color w:val="0563C1"/>
                  <w:sz w:val="16"/>
                  <w:szCs w:val="18"/>
                  <w:u w:val="single"/>
                  <w:lang w:eastAsia="en-GB"/>
                </w:rPr>
                <w:t>SP-211450</w:t>
              </w:r>
            </w:hyperlink>
          </w:p>
        </w:tc>
        <w:tc>
          <w:tcPr>
            <w:tcW w:w="2268" w:type="dxa"/>
            <w:shd w:val="clear" w:color="auto" w:fill="auto"/>
            <w:tcMar>
              <w:left w:w="28" w:type="dxa"/>
              <w:right w:w="28" w:type="dxa"/>
            </w:tcMar>
            <w:hideMark/>
          </w:tcPr>
          <w:p w14:paraId="3DD2364B" w14:textId="77777777" w:rsidR="007B14E3" w:rsidRPr="00EF7FBB" w:rsidRDefault="007B14E3"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Xu Ruiyue, Huawei </w:t>
            </w:r>
          </w:p>
        </w:tc>
      </w:tr>
      <w:tr w:rsidR="007B14E3" w:rsidRPr="00EF7FBB" w14:paraId="063C686F" w14:textId="77777777" w:rsidTr="007B14E3">
        <w:trPr>
          <w:trHeight w:val="255"/>
        </w:trPr>
        <w:tc>
          <w:tcPr>
            <w:tcW w:w="757" w:type="dxa"/>
            <w:shd w:val="clear" w:color="auto" w:fill="auto"/>
            <w:tcMar>
              <w:left w:w="28" w:type="dxa"/>
              <w:right w:w="28" w:type="dxa"/>
            </w:tcMar>
            <w:hideMark/>
          </w:tcPr>
          <w:p w14:paraId="386067AB"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950029</w:t>
            </w:r>
          </w:p>
        </w:tc>
        <w:tc>
          <w:tcPr>
            <w:tcW w:w="3969" w:type="dxa"/>
            <w:shd w:val="clear" w:color="auto" w:fill="auto"/>
            <w:tcMar>
              <w:left w:w="28" w:type="dxa"/>
              <w:right w:w="28" w:type="dxa"/>
            </w:tcMar>
            <w:hideMark/>
          </w:tcPr>
          <w:p w14:paraId="6575DA51" w14:textId="77777777" w:rsidR="007B14E3" w:rsidRPr="00EF7FBB" w:rsidRDefault="007B14E3"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alignment with ETSI MEC for Edge computing management </w:t>
            </w:r>
          </w:p>
        </w:tc>
        <w:tc>
          <w:tcPr>
            <w:tcW w:w="2041" w:type="dxa"/>
            <w:shd w:val="clear" w:color="auto" w:fill="auto"/>
            <w:tcMar>
              <w:left w:w="28" w:type="dxa"/>
              <w:right w:w="28" w:type="dxa"/>
            </w:tcMar>
            <w:hideMark/>
          </w:tcPr>
          <w:p w14:paraId="75455566"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FS_MEC_ECM</w:t>
            </w:r>
          </w:p>
        </w:tc>
        <w:tc>
          <w:tcPr>
            <w:tcW w:w="397" w:type="dxa"/>
            <w:shd w:val="clear" w:color="auto" w:fill="auto"/>
            <w:tcMar>
              <w:left w:w="28" w:type="dxa"/>
              <w:right w:w="28" w:type="dxa"/>
            </w:tcMar>
            <w:hideMark/>
          </w:tcPr>
          <w:p w14:paraId="7FEA338B"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hideMark/>
          </w:tcPr>
          <w:p w14:paraId="56C867B0" w14:textId="0A3DA841" w:rsidR="007B14E3" w:rsidRPr="00EF7FBB" w:rsidRDefault="003C763E" w:rsidP="00B22AB8">
            <w:pPr>
              <w:overflowPunct/>
              <w:autoSpaceDE/>
              <w:autoSpaceDN/>
              <w:adjustRightInd/>
              <w:spacing w:after="0"/>
              <w:textAlignment w:val="auto"/>
              <w:rPr>
                <w:rFonts w:ascii="Calibri" w:hAnsi="Calibri" w:cs="Calibri"/>
                <w:color w:val="0563C1"/>
                <w:sz w:val="18"/>
                <w:szCs w:val="18"/>
                <w:u w:val="single"/>
                <w:lang w:eastAsia="en-GB"/>
              </w:rPr>
            </w:pPr>
            <w:hyperlink r:id="rId970" w:history="1">
              <w:r w:rsidR="007D3634" w:rsidRPr="007D3634">
                <w:rPr>
                  <w:rFonts w:ascii="Calibri" w:hAnsi="Calibri" w:cs="Calibri"/>
                  <w:color w:val="0563C1"/>
                  <w:sz w:val="16"/>
                  <w:szCs w:val="18"/>
                  <w:u w:val="single"/>
                  <w:lang w:eastAsia="en-GB"/>
                </w:rPr>
                <w:t>SP-220147</w:t>
              </w:r>
            </w:hyperlink>
          </w:p>
        </w:tc>
        <w:tc>
          <w:tcPr>
            <w:tcW w:w="2268" w:type="dxa"/>
            <w:shd w:val="clear" w:color="auto" w:fill="auto"/>
            <w:tcMar>
              <w:left w:w="28" w:type="dxa"/>
              <w:right w:w="28" w:type="dxa"/>
            </w:tcMar>
            <w:hideMark/>
          </w:tcPr>
          <w:p w14:paraId="613E9F15" w14:textId="77777777" w:rsidR="007B14E3" w:rsidRPr="00EF7FBB" w:rsidRDefault="007B14E3"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Shitao Li, Huawei </w:t>
            </w:r>
          </w:p>
        </w:tc>
      </w:tr>
      <w:tr w:rsidR="007B14E3" w:rsidRPr="00EF7FBB" w14:paraId="2CF3A932" w14:textId="77777777" w:rsidTr="007B14E3">
        <w:trPr>
          <w:trHeight w:val="255"/>
        </w:trPr>
        <w:tc>
          <w:tcPr>
            <w:tcW w:w="757" w:type="dxa"/>
            <w:shd w:val="clear" w:color="auto" w:fill="auto"/>
            <w:tcMar>
              <w:left w:w="28" w:type="dxa"/>
              <w:right w:w="28" w:type="dxa"/>
            </w:tcMar>
            <w:hideMark/>
          </w:tcPr>
          <w:p w14:paraId="567F1C13"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950032</w:t>
            </w:r>
          </w:p>
        </w:tc>
        <w:tc>
          <w:tcPr>
            <w:tcW w:w="3969" w:type="dxa"/>
            <w:shd w:val="clear" w:color="auto" w:fill="auto"/>
            <w:tcMar>
              <w:left w:w="28" w:type="dxa"/>
              <w:right w:w="28" w:type="dxa"/>
            </w:tcMar>
            <w:hideMark/>
          </w:tcPr>
          <w:p w14:paraId="6564F61E" w14:textId="77777777" w:rsidR="007B14E3" w:rsidRPr="00EF7FBB" w:rsidRDefault="007B14E3"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Management of Cloud Native Virtualized Network Functions </w:t>
            </w:r>
          </w:p>
        </w:tc>
        <w:tc>
          <w:tcPr>
            <w:tcW w:w="2041" w:type="dxa"/>
            <w:shd w:val="clear" w:color="auto" w:fill="auto"/>
            <w:tcMar>
              <w:left w:w="28" w:type="dxa"/>
              <w:right w:w="28" w:type="dxa"/>
            </w:tcMar>
            <w:hideMark/>
          </w:tcPr>
          <w:p w14:paraId="6D42C858"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FS_MCVNF</w:t>
            </w:r>
          </w:p>
        </w:tc>
        <w:tc>
          <w:tcPr>
            <w:tcW w:w="397" w:type="dxa"/>
            <w:shd w:val="clear" w:color="auto" w:fill="auto"/>
            <w:tcMar>
              <w:left w:w="28" w:type="dxa"/>
              <w:right w:w="28" w:type="dxa"/>
            </w:tcMar>
            <w:hideMark/>
          </w:tcPr>
          <w:p w14:paraId="360CC3F1"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hideMark/>
          </w:tcPr>
          <w:p w14:paraId="22C5C4A7" w14:textId="30D55D5A" w:rsidR="007B14E3" w:rsidRPr="00EF7FBB" w:rsidRDefault="003C763E" w:rsidP="00B22AB8">
            <w:pPr>
              <w:overflowPunct/>
              <w:autoSpaceDE/>
              <w:autoSpaceDN/>
              <w:adjustRightInd/>
              <w:spacing w:after="0"/>
              <w:textAlignment w:val="auto"/>
              <w:rPr>
                <w:rFonts w:ascii="Calibri" w:hAnsi="Calibri" w:cs="Calibri"/>
                <w:color w:val="0563C1"/>
                <w:sz w:val="18"/>
                <w:szCs w:val="18"/>
                <w:u w:val="single"/>
                <w:lang w:eastAsia="en-GB"/>
              </w:rPr>
            </w:pPr>
            <w:hyperlink r:id="rId971" w:history="1">
              <w:r w:rsidR="007D3634" w:rsidRPr="007D3634">
                <w:rPr>
                  <w:rFonts w:ascii="Calibri" w:hAnsi="Calibri" w:cs="Calibri"/>
                  <w:color w:val="0563C1"/>
                  <w:sz w:val="16"/>
                  <w:szCs w:val="18"/>
                  <w:u w:val="single"/>
                  <w:lang w:eastAsia="en-GB"/>
                </w:rPr>
                <w:t>SP-220150</w:t>
              </w:r>
            </w:hyperlink>
          </w:p>
        </w:tc>
        <w:tc>
          <w:tcPr>
            <w:tcW w:w="2268" w:type="dxa"/>
            <w:shd w:val="clear" w:color="auto" w:fill="auto"/>
            <w:tcMar>
              <w:left w:w="28" w:type="dxa"/>
              <w:right w:w="28" w:type="dxa"/>
            </w:tcMar>
            <w:hideMark/>
          </w:tcPr>
          <w:p w14:paraId="1815F4D1" w14:textId="77777777" w:rsidR="007B14E3" w:rsidRPr="00EF7FBB" w:rsidRDefault="007B14E3"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China Mobile Guangjing Cao </w:t>
            </w:r>
          </w:p>
        </w:tc>
      </w:tr>
      <w:tr w:rsidR="007B14E3" w:rsidRPr="00EF7FBB" w14:paraId="08810890" w14:textId="77777777" w:rsidTr="007B14E3">
        <w:trPr>
          <w:trHeight w:val="255"/>
        </w:trPr>
        <w:tc>
          <w:tcPr>
            <w:tcW w:w="757" w:type="dxa"/>
            <w:shd w:val="clear" w:color="auto" w:fill="auto"/>
            <w:tcMar>
              <w:left w:w="28" w:type="dxa"/>
              <w:right w:w="28" w:type="dxa"/>
            </w:tcMar>
            <w:hideMark/>
          </w:tcPr>
          <w:p w14:paraId="1AAEAC5F"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950033</w:t>
            </w:r>
          </w:p>
        </w:tc>
        <w:tc>
          <w:tcPr>
            <w:tcW w:w="3969" w:type="dxa"/>
            <w:shd w:val="clear" w:color="auto" w:fill="auto"/>
            <w:tcMar>
              <w:left w:w="28" w:type="dxa"/>
              <w:right w:w="28" w:type="dxa"/>
            </w:tcMar>
            <w:hideMark/>
          </w:tcPr>
          <w:p w14:paraId="3A177DBF"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Study on Management Aspects of 5G MOCN Network Sharing Phase2 </w:t>
            </w:r>
          </w:p>
        </w:tc>
        <w:tc>
          <w:tcPr>
            <w:tcW w:w="2041" w:type="dxa"/>
            <w:shd w:val="clear" w:color="auto" w:fill="auto"/>
            <w:tcMar>
              <w:left w:w="28" w:type="dxa"/>
              <w:right w:w="28" w:type="dxa"/>
            </w:tcMar>
            <w:hideMark/>
          </w:tcPr>
          <w:p w14:paraId="323FDBEF"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FS_MANS_ph2</w:t>
            </w:r>
          </w:p>
        </w:tc>
        <w:tc>
          <w:tcPr>
            <w:tcW w:w="397" w:type="dxa"/>
            <w:shd w:val="clear" w:color="auto" w:fill="auto"/>
            <w:tcMar>
              <w:left w:w="28" w:type="dxa"/>
              <w:right w:w="28" w:type="dxa"/>
            </w:tcMar>
            <w:hideMark/>
          </w:tcPr>
          <w:p w14:paraId="56E5279B"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hideMark/>
          </w:tcPr>
          <w:p w14:paraId="302D3F99" w14:textId="1CA59C72" w:rsidR="007B14E3" w:rsidRPr="00EF7FBB" w:rsidRDefault="003C763E" w:rsidP="00B22AB8">
            <w:pPr>
              <w:overflowPunct/>
              <w:autoSpaceDE/>
              <w:autoSpaceDN/>
              <w:adjustRightInd/>
              <w:spacing w:after="0"/>
              <w:textAlignment w:val="auto"/>
              <w:rPr>
                <w:rFonts w:ascii="Calibri" w:hAnsi="Calibri" w:cs="Calibri"/>
                <w:color w:val="0563C1"/>
                <w:sz w:val="18"/>
                <w:szCs w:val="18"/>
                <w:u w:val="single"/>
                <w:lang w:eastAsia="en-GB"/>
              </w:rPr>
            </w:pPr>
            <w:hyperlink r:id="rId972" w:history="1">
              <w:r w:rsidR="007D3634" w:rsidRPr="007D3634">
                <w:rPr>
                  <w:rFonts w:ascii="Calibri" w:hAnsi="Calibri" w:cs="Calibri"/>
                  <w:color w:val="0563C1"/>
                  <w:sz w:val="16"/>
                  <w:szCs w:val="18"/>
                  <w:u w:val="single"/>
                  <w:lang w:eastAsia="en-GB"/>
                </w:rPr>
                <w:t>SP-220151</w:t>
              </w:r>
            </w:hyperlink>
          </w:p>
        </w:tc>
        <w:tc>
          <w:tcPr>
            <w:tcW w:w="2268" w:type="dxa"/>
            <w:shd w:val="clear" w:color="auto" w:fill="auto"/>
            <w:tcMar>
              <w:left w:w="28" w:type="dxa"/>
              <w:right w:w="28" w:type="dxa"/>
            </w:tcMar>
            <w:hideMark/>
          </w:tcPr>
          <w:p w14:paraId="52EDA5B3" w14:textId="77777777" w:rsidR="007B14E3" w:rsidRPr="00EF7FBB" w:rsidRDefault="007B14E3"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Zhaoning Wang, ChinaUnicom </w:t>
            </w:r>
          </w:p>
        </w:tc>
      </w:tr>
      <w:tr w:rsidR="007B14E3" w:rsidRPr="00EF7FBB" w14:paraId="13FB11E0" w14:textId="77777777" w:rsidTr="007B14E3">
        <w:trPr>
          <w:trHeight w:val="255"/>
        </w:trPr>
        <w:tc>
          <w:tcPr>
            <w:tcW w:w="757" w:type="dxa"/>
            <w:shd w:val="clear" w:color="auto" w:fill="auto"/>
            <w:tcMar>
              <w:left w:w="28" w:type="dxa"/>
              <w:right w:w="28" w:type="dxa"/>
            </w:tcMar>
            <w:hideMark/>
          </w:tcPr>
          <w:p w14:paraId="593232F0"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1000012</w:t>
            </w:r>
          </w:p>
        </w:tc>
        <w:tc>
          <w:tcPr>
            <w:tcW w:w="3969" w:type="dxa"/>
            <w:shd w:val="clear" w:color="auto" w:fill="auto"/>
            <w:tcMar>
              <w:left w:w="28" w:type="dxa"/>
              <w:right w:w="28" w:type="dxa"/>
            </w:tcMar>
            <w:hideMark/>
          </w:tcPr>
          <w:p w14:paraId="75D8FB9D"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Management Aspects of 5G Network Sharing Phase2 </w:t>
            </w:r>
          </w:p>
        </w:tc>
        <w:tc>
          <w:tcPr>
            <w:tcW w:w="2041" w:type="dxa"/>
            <w:shd w:val="clear" w:color="auto" w:fill="auto"/>
            <w:tcMar>
              <w:left w:w="28" w:type="dxa"/>
              <w:right w:w="28" w:type="dxa"/>
            </w:tcMar>
            <w:hideMark/>
          </w:tcPr>
          <w:p w14:paraId="2039B02C"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MANS_ph2</w:t>
            </w:r>
          </w:p>
        </w:tc>
        <w:tc>
          <w:tcPr>
            <w:tcW w:w="397" w:type="dxa"/>
            <w:shd w:val="clear" w:color="auto" w:fill="auto"/>
            <w:tcMar>
              <w:left w:w="28" w:type="dxa"/>
              <w:right w:w="28" w:type="dxa"/>
            </w:tcMar>
            <w:hideMark/>
          </w:tcPr>
          <w:p w14:paraId="60283E75"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hideMark/>
          </w:tcPr>
          <w:p w14:paraId="02F0EA5F" w14:textId="06D2E148" w:rsidR="007B14E3" w:rsidRPr="00EF7FBB" w:rsidRDefault="003C763E" w:rsidP="00B22AB8">
            <w:pPr>
              <w:overflowPunct/>
              <w:autoSpaceDE/>
              <w:autoSpaceDN/>
              <w:adjustRightInd/>
              <w:spacing w:after="0"/>
              <w:textAlignment w:val="auto"/>
              <w:rPr>
                <w:rFonts w:ascii="Calibri" w:hAnsi="Calibri" w:cs="Calibri"/>
                <w:color w:val="0563C1"/>
                <w:sz w:val="18"/>
                <w:szCs w:val="18"/>
                <w:u w:val="single"/>
                <w:lang w:eastAsia="en-GB"/>
              </w:rPr>
            </w:pPr>
            <w:hyperlink r:id="rId973" w:history="1">
              <w:r w:rsidR="007D3634" w:rsidRPr="007D3634">
                <w:rPr>
                  <w:rFonts w:ascii="Calibri" w:hAnsi="Calibri" w:cs="Calibri"/>
                  <w:color w:val="0563C1"/>
                  <w:sz w:val="16"/>
                  <w:szCs w:val="18"/>
                  <w:u w:val="single"/>
                  <w:lang w:eastAsia="en-GB"/>
                </w:rPr>
                <w:t>SP-230629</w:t>
              </w:r>
            </w:hyperlink>
          </w:p>
        </w:tc>
        <w:tc>
          <w:tcPr>
            <w:tcW w:w="2268" w:type="dxa"/>
            <w:shd w:val="clear" w:color="auto" w:fill="auto"/>
            <w:tcMar>
              <w:left w:w="28" w:type="dxa"/>
              <w:right w:w="28" w:type="dxa"/>
            </w:tcMar>
            <w:hideMark/>
          </w:tcPr>
          <w:p w14:paraId="6F5BE625" w14:textId="77777777" w:rsidR="007B14E3" w:rsidRPr="00EF7FBB" w:rsidRDefault="007B14E3"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Wang Zhaoning, China Unicom, </w:t>
            </w:r>
          </w:p>
        </w:tc>
      </w:tr>
      <w:tr w:rsidR="007B14E3" w:rsidRPr="00EF7FBB" w14:paraId="7AA48D91" w14:textId="77777777" w:rsidTr="007B14E3">
        <w:trPr>
          <w:trHeight w:val="255"/>
        </w:trPr>
        <w:tc>
          <w:tcPr>
            <w:tcW w:w="757" w:type="dxa"/>
            <w:shd w:val="clear" w:color="auto" w:fill="auto"/>
            <w:tcMar>
              <w:left w:w="28" w:type="dxa"/>
              <w:right w:w="28" w:type="dxa"/>
            </w:tcMar>
            <w:hideMark/>
          </w:tcPr>
          <w:p w14:paraId="21E975AD"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950034</w:t>
            </w:r>
          </w:p>
        </w:tc>
        <w:tc>
          <w:tcPr>
            <w:tcW w:w="3969" w:type="dxa"/>
            <w:shd w:val="clear" w:color="auto" w:fill="auto"/>
            <w:tcMar>
              <w:left w:w="28" w:type="dxa"/>
              <w:right w:w="28" w:type="dxa"/>
            </w:tcMar>
            <w:hideMark/>
          </w:tcPr>
          <w:p w14:paraId="14542346" w14:textId="77777777" w:rsidR="007B14E3" w:rsidRPr="00EF7FBB" w:rsidRDefault="007B14E3"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Management of Trace/MDT phase 2 </w:t>
            </w:r>
          </w:p>
        </w:tc>
        <w:tc>
          <w:tcPr>
            <w:tcW w:w="2041" w:type="dxa"/>
            <w:shd w:val="clear" w:color="auto" w:fill="auto"/>
            <w:tcMar>
              <w:left w:w="28" w:type="dxa"/>
              <w:right w:w="28" w:type="dxa"/>
            </w:tcMar>
            <w:hideMark/>
          </w:tcPr>
          <w:p w14:paraId="7AD9FB75"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FS_5GMDT_Ph2</w:t>
            </w:r>
          </w:p>
        </w:tc>
        <w:tc>
          <w:tcPr>
            <w:tcW w:w="397" w:type="dxa"/>
            <w:shd w:val="clear" w:color="auto" w:fill="auto"/>
            <w:tcMar>
              <w:left w:w="28" w:type="dxa"/>
              <w:right w:w="28" w:type="dxa"/>
            </w:tcMar>
            <w:hideMark/>
          </w:tcPr>
          <w:p w14:paraId="1790BF34"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hideMark/>
          </w:tcPr>
          <w:p w14:paraId="2703DF92" w14:textId="57CEC2D6" w:rsidR="007B14E3" w:rsidRPr="00EF7FBB" w:rsidRDefault="003C763E" w:rsidP="00B22AB8">
            <w:pPr>
              <w:overflowPunct/>
              <w:autoSpaceDE/>
              <w:autoSpaceDN/>
              <w:adjustRightInd/>
              <w:spacing w:after="0"/>
              <w:textAlignment w:val="auto"/>
              <w:rPr>
                <w:rFonts w:ascii="Calibri" w:hAnsi="Calibri" w:cs="Calibri"/>
                <w:color w:val="0563C1"/>
                <w:sz w:val="18"/>
                <w:szCs w:val="18"/>
                <w:u w:val="single"/>
                <w:lang w:eastAsia="en-GB"/>
              </w:rPr>
            </w:pPr>
            <w:hyperlink r:id="rId974" w:history="1">
              <w:r w:rsidR="007D3634" w:rsidRPr="007D3634">
                <w:rPr>
                  <w:rFonts w:ascii="Calibri" w:hAnsi="Calibri" w:cs="Calibri"/>
                  <w:color w:val="0563C1"/>
                  <w:sz w:val="16"/>
                  <w:szCs w:val="18"/>
                  <w:u w:val="single"/>
                  <w:lang w:eastAsia="en-GB"/>
                </w:rPr>
                <w:t>SP-230773</w:t>
              </w:r>
            </w:hyperlink>
          </w:p>
        </w:tc>
        <w:tc>
          <w:tcPr>
            <w:tcW w:w="2268" w:type="dxa"/>
            <w:shd w:val="clear" w:color="auto" w:fill="auto"/>
            <w:tcMar>
              <w:left w:w="28" w:type="dxa"/>
              <w:right w:w="28" w:type="dxa"/>
            </w:tcMar>
            <w:hideMark/>
          </w:tcPr>
          <w:p w14:paraId="5AA4A7EC" w14:textId="77777777" w:rsidR="007B14E3" w:rsidRPr="00EF7FBB" w:rsidRDefault="007B14E3"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Sivaramaskrishnan Swaminathan, Nokia </w:t>
            </w:r>
          </w:p>
        </w:tc>
      </w:tr>
      <w:tr w:rsidR="007B14E3" w:rsidRPr="00EF7FBB" w14:paraId="1C59A07B" w14:textId="77777777" w:rsidTr="007B14E3">
        <w:trPr>
          <w:trHeight w:val="255"/>
        </w:trPr>
        <w:tc>
          <w:tcPr>
            <w:tcW w:w="757" w:type="dxa"/>
            <w:shd w:val="clear" w:color="auto" w:fill="auto"/>
            <w:tcMar>
              <w:left w:w="28" w:type="dxa"/>
              <w:right w:w="28" w:type="dxa"/>
            </w:tcMar>
            <w:hideMark/>
          </w:tcPr>
          <w:p w14:paraId="15D7ED96"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950035</w:t>
            </w:r>
          </w:p>
        </w:tc>
        <w:tc>
          <w:tcPr>
            <w:tcW w:w="3969" w:type="dxa"/>
            <w:shd w:val="clear" w:color="auto" w:fill="auto"/>
            <w:tcMar>
              <w:left w:w="28" w:type="dxa"/>
              <w:right w:w="28" w:type="dxa"/>
            </w:tcMar>
            <w:hideMark/>
          </w:tcPr>
          <w:p w14:paraId="17C25B5A" w14:textId="77777777" w:rsidR="007B14E3" w:rsidRPr="00EF7FBB" w:rsidRDefault="007B14E3"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Fault Supervision Evolution </w:t>
            </w:r>
          </w:p>
        </w:tc>
        <w:tc>
          <w:tcPr>
            <w:tcW w:w="2041" w:type="dxa"/>
            <w:shd w:val="clear" w:color="auto" w:fill="auto"/>
            <w:tcMar>
              <w:left w:w="28" w:type="dxa"/>
              <w:right w:w="28" w:type="dxa"/>
            </w:tcMar>
            <w:hideMark/>
          </w:tcPr>
          <w:p w14:paraId="16374698"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FS_FSEV</w:t>
            </w:r>
          </w:p>
        </w:tc>
        <w:tc>
          <w:tcPr>
            <w:tcW w:w="397" w:type="dxa"/>
            <w:shd w:val="clear" w:color="auto" w:fill="auto"/>
            <w:tcMar>
              <w:left w:w="28" w:type="dxa"/>
              <w:right w:w="28" w:type="dxa"/>
            </w:tcMar>
            <w:hideMark/>
          </w:tcPr>
          <w:p w14:paraId="619BDFDA"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hideMark/>
          </w:tcPr>
          <w:p w14:paraId="33E79599" w14:textId="7AF50AA4" w:rsidR="007B14E3" w:rsidRPr="00EF7FBB" w:rsidRDefault="003C763E" w:rsidP="00B22AB8">
            <w:pPr>
              <w:overflowPunct/>
              <w:autoSpaceDE/>
              <w:autoSpaceDN/>
              <w:adjustRightInd/>
              <w:spacing w:after="0"/>
              <w:textAlignment w:val="auto"/>
              <w:rPr>
                <w:rFonts w:ascii="Calibri" w:hAnsi="Calibri" w:cs="Calibri"/>
                <w:color w:val="0563C1"/>
                <w:sz w:val="18"/>
                <w:szCs w:val="18"/>
                <w:u w:val="single"/>
                <w:lang w:eastAsia="en-GB"/>
              </w:rPr>
            </w:pPr>
            <w:hyperlink r:id="rId975" w:history="1">
              <w:r w:rsidR="007D3634" w:rsidRPr="007D3634">
                <w:rPr>
                  <w:rFonts w:ascii="Calibri" w:hAnsi="Calibri" w:cs="Calibri"/>
                  <w:color w:val="0563C1"/>
                  <w:sz w:val="16"/>
                  <w:szCs w:val="18"/>
                  <w:u w:val="single"/>
                  <w:lang w:eastAsia="en-GB"/>
                </w:rPr>
                <w:t>SP-220153</w:t>
              </w:r>
            </w:hyperlink>
          </w:p>
        </w:tc>
        <w:tc>
          <w:tcPr>
            <w:tcW w:w="2268" w:type="dxa"/>
            <w:shd w:val="clear" w:color="auto" w:fill="auto"/>
            <w:tcMar>
              <w:left w:w="28" w:type="dxa"/>
              <w:right w:w="28" w:type="dxa"/>
            </w:tcMar>
            <w:hideMark/>
          </w:tcPr>
          <w:p w14:paraId="5662DB88" w14:textId="77777777" w:rsidR="007B14E3" w:rsidRPr="00EF7FBB" w:rsidRDefault="007B14E3"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Deng LingLi (China Mobile)</w:t>
            </w:r>
          </w:p>
        </w:tc>
      </w:tr>
      <w:tr w:rsidR="007B14E3" w:rsidRPr="00EF7FBB" w14:paraId="0B735615" w14:textId="77777777" w:rsidTr="007B14E3">
        <w:trPr>
          <w:trHeight w:val="255"/>
        </w:trPr>
        <w:tc>
          <w:tcPr>
            <w:tcW w:w="757" w:type="dxa"/>
            <w:shd w:val="clear" w:color="auto" w:fill="auto"/>
            <w:tcMar>
              <w:left w:w="28" w:type="dxa"/>
              <w:right w:w="28" w:type="dxa"/>
            </w:tcMar>
            <w:hideMark/>
          </w:tcPr>
          <w:p w14:paraId="356E42D6"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960024</w:t>
            </w:r>
          </w:p>
        </w:tc>
        <w:tc>
          <w:tcPr>
            <w:tcW w:w="3969" w:type="dxa"/>
            <w:shd w:val="clear" w:color="auto" w:fill="auto"/>
            <w:tcMar>
              <w:left w:w="28" w:type="dxa"/>
              <w:right w:w="28" w:type="dxa"/>
            </w:tcMar>
            <w:hideMark/>
          </w:tcPr>
          <w:p w14:paraId="6206CF67" w14:textId="77777777" w:rsidR="007B14E3" w:rsidRPr="00EF7FBB" w:rsidRDefault="007B14E3"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measurement data collection to support RAN intelligence </w:t>
            </w:r>
          </w:p>
        </w:tc>
        <w:tc>
          <w:tcPr>
            <w:tcW w:w="2041" w:type="dxa"/>
            <w:shd w:val="clear" w:color="auto" w:fill="auto"/>
            <w:tcMar>
              <w:left w:w="28" w:type="dxa"/>
              <w:right w:w="28" w:type="dxa"/>
            </w:tcMar>
            <w:hideMark/>
          </w:tcPr>
          <w:p w14:paraId="3A4F7D15"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FS_MEDACO_RAN</w:t>
            </w:r>
          </w:p>
        </w:tc>
        <w:tc>
          <w:tcPr>
            <w:tcW w:w="397" w:type="dxa"/>
            <w:shd w:val="clear" w:color="auto" w:fill="auto"/>
            <w:tcMar>
              <w:left w:w="28" w:type="dxa"/>
              <w:right w:w="28" w:type="dxa"/>
            </w:tcMar>
            <w:hideMark/>
          </w:tcPr>
          <w:p w14:paraId="167E603B"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hideMark/>
          </w:tcPr>
          <w:p w14:paraId="093E637F" w14:textId="73C912A4" w:rsidR="007B14E3" w:rsidRPr="00EF7FBB" w:rsidRDefault="003C763E" w:rsidP="00B22AB8">
            <w:pPr>
              <w:overflowPunct/>
              <w:autoSpaceDE/>
              <w:autoSpaceDN/>
              <w:adjustRightInd/>
              <w:spacing w:after="0"/>
              <w:textAlignment w:val="auto"/>
              <w:rPr>
                <w:rFonts w:ascii="Calibri" w:hAnsi="Calibri" w:cs="Calibri"/>
                <w:color w:val="0563C1"/>
                <w:sz w:val="18"/>
                <w:szCs w:val="18"/>
                <w:u w:val="single"/>
                <w:lang w:eastAsia="en-GB"/>
              </w:rPr>
            </w:pPr>
            <w:hyperlink r:id="rId976" w:history="1">
              <w:r w:rsidR="007D3634" w:rsidRPr="007D3634">
                <w:rPr>
                  <w:rFonts w:ascii="Calibri" w:hAnsi="Calibri" w:cs="Calibri"/>
                  <w:color w:val="0563C1"/>
                  <w:sz w:val="16"/>
                  <w:szCs w:val="18"/>
                  <w:u w:val="single"/>
                  <w:lang w:eastAsia="en-GB"/>
                </w:rPr>
                <w:t>SP-220488</w:t>
              </w:r>
            </w:hyperlink>
          </w:p>
        </w:tc>
        <w:tc>
          <w:tcPr>
            <w:tcW w:w="2268" w:type="dxa"/>
            <w:shd w:val="clear" w:color="auto" w:fill="auto"/>
            <w:tcMar>
              <w:left w:w="28" w:type="dxa"/>
              <w:right w:w="28" w:type="dxa"/>
            </w:tcMar>
            <w:hideMark/>
          </w:tcPr>
          <w:p w14:paraId="397BAB1F" w14:textId="77777777" w:rsidR="007B14E3" w:rsidRPr="00EF7FBB" w:rsidRDefault="007B14E3"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Chou, Joey, Intel </w:t>
            </w:r>
          </w:p>
        </w:tc>
      </w:tr>
      <w:tr w:rsidR="007B14E3" w:rsidRPr="00EF7FBB" w14:paraId="5313CF9E" w14:textId="77777777" w:rsidTr="007B14E3">
        <w:trPr>
          <w:trHeight w:val="255"/>
        </w:trPr>
        <w:tc>
          <w:tcPr>
            <w:tcW w:w="757" w:type="dxa"/>
            <w:shd w:val="clear" w:color="auto" w:fill="auto"/>
            <w:tcMar>
              <w:left w:w="28" w:type="dxa"/>
              <w:right w:w="28" w:type="dxa"/>
            </w:tcMar>
            <w:hideMark/>
          </w:tcPr>
          <w:p w14:paraId="62BA0C63"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900023</w:t>
            </w:r>
          </w:p>
        </w:tc>
        <w:tc>
          <w:tcPr>
            <w:tcW w:w="3969" w:type="dxa"/>
            <w:shd w:val="clear" w:color="auto" w:fill="auto"/>
            <w:tcMar>
              <w:left w:w="28" w:type="dxa"/>
              <w:right w:w="28" w:type="dxa"/>
            </w:tcMar>
            <w:hideMark/>
          </w:tcPr>
          <w:p w14:paraId="167A2AFA" w14:textId="77777777" w:rsidR="007B14E3" w:rsidRPr="00EF7FBB" w:rsidRDefault="007B14E3" w:rsidP="00B22AB8">
            <w:pPr>
              <w:overflowPunct/>
              <w:autoSpaceDE/>
              <w:autoSpaceDN/>
              <w:adjustRightInd/>
              <w:spacing w:after="0"/>
              <w:textAlignment w:val="auto"/>
              <w:rPr>
                <w:rFonts w:ascii="Arial" w:hAnsi="Arial" w:cs="Arial"/>
                <w:i/>
                <w:iCs/>
                <w:color w:val="0000FF"/>
                <w:sz w:val="18"/>
                <w:szCs w:val="18"/>
                <w:lang w:eastAsia="en-GB"/>
              </w:rPr>
            </w:pPr>
            <w:r w:rsidRPr="00EF7FBB">
              <w:rPr>
                <w:rFonts w:ascii="Arial" w:hAnsi="Arial" w:cs="Arial"/>
                <w:i/>
                <w:iCs/>
                <w:color w:val="0000FF"/>
                <w:sz w:val="18"/>
                <w:szCs w:val="18"/>
                <w:lang w:eastAsia="en-GB"/>
              </w:rPr>
              <w:t xml:space="preserve">Study on Charging Aspects for Network Slicing Phase 2 </w:t>
            </w:r>
          </w:p>
        </w:tc>
        <w:tc>
          <w:tcPr>
            <w:tcW w:w="2041" w:type="dxa"/>
            <w:shd w:val="clear" w:color="auto" w:fill="auto"/>
            <w:tcMar>
              <w:left w:w="28" w:type="dxa"/>
              <w:right w:w="28" w:type="dxa"/>
            </w:tcMar>
            <w:hideMark/>
          </w:tcPr>
          <w:p w14:paraId="67CF79B5"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FS_NETSLICE_CH_Ph2</w:t>
            </w:r>
          </w:p>
        </w:tc>
        <w:tc>
          <w:tcPr>
            <w:tcW w:w="397" w:type="dxa"/>
            <w:shd w:val="clear" w:color="auto" w:fill="auto"/>
            <w:tcMar>
              <w:left w:w="28" w:type="dxa"/>
              <w:right w:w="28" w:type="dxa"/>
            </w:tcMar>
            <w:hideMark/>
          </w:tcPr>
          <w:p w14:paraId="1D7CFA22"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hideMark/>
          </w:tcPr>
          <w:p w14:paraId="5E94BAF9" w14:textId="55DD6731" w:rsidR="007B14E3" w:rsidRPr="00EF7FBB" w:rsidRDefault="003C763E" w:rsidP="00B22AB8">
            <w:pPr>
              <w:overflowPunct/>
              <w:autoSpaceDE/>
              <w:autoSpaceDN/>
              <w:adjustRightInd/>
              <w:spacing w:after="0"/>
              <w:textAlignment w:val="auto"/>
              <w:rPr>
                <w:rFonts w:ascii="Calibri" w:hAnsi="Calibri" w:cs="Calibri"/>
                <w:color w:val="0563C1"/>
                <w:sz w:val="18"/>
                <w:szCs w:val="18"/>
                <w:u w:val="single"/>
                <w:lang w:eastAsia="en-GB"/>
              </w:rPr>
            </w:pPr>
            <w:hyperlink r:id="rId977" w:history="1">
              <w:r w:rsidR="007D3634" w:rsidRPr="007D3634">
                <w:rPr>
                  <w:rFonts w:ascii="Calibri" w:hAnsi="Calibri" w:cs="Calibri"/>
                  <w:color w:val="0563C1"/>
                  <w:sz w:val="16"/>
                  <w:szCs w:val="18"/>
                  <w:u w:val="single"/>
                  <w:lang w:eastAsia="en-GB"/>
                </w:rPr>
                <w:t>SP-201082</w:t>
              </w:r>
            </w:hyperlink>
          </w:p>
        </w:tc>
        <w:tc>
          <w:tcPr>
            <w:tcW w:w="2268" w:type="dxa"/>
            <w:shd w:val="clear" w:color="auto" w:fill="auto"/>
            <w:tcMar>
              <w:left w:w="28" w:type="dxa"/>
              <w:right w:w="28" w:type="dxa"/>
            </w:tcMar>
            <w:hideMark/>
          </w:tcPr>
          <w:p w14:paraId="0AD5CD62" w14:textId="77777777" w:rsidR="007B14E3" w:rsidRPr="00EF7FBB" w:rsidRDefault="007B14E3"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Matrixx, Gerald Görmer </w:t>
            </w:r>
          </w:p>
        </w:tc>
      </w:tr>
      <w:tr w:rsidR="007B14E3" w:rsidRPr="00EF7FBB" w14:paraId="3AE4EF8F" w14:textId="77777777" w:rsidTr="007B14E3">
        <w:trPr>
          <w:trHeight w:val="255"/>
        </w:trPr>
        <w:tc>
          <w:tcPr>
            <w:tcW w:w="757" w:type="dxa"/>
            <w:shd w:val="clear" w:color="auto" w:fill="auto"/>
            <w:tcMar>
              <w:left w:w="28" w:type="dxa"/>
              <w:right w:w="28" w:type="dxa"/>
            </w:tcMar>
            <w:hideMark/>
          </w:tcPr>
          <w:p w14:paraId="3A10B751"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920020</w:t>
            </w:r>
          </w:p>
        </w:tc>
        <w:tc>
          <w:tcPr>
            <w:tcW w:w="3969" w:type="dxa"/>
            <w:shd w:val="clear" w:color="auto" w:fill="auto"/>
            <w:tcMar>
              <w:left w:w="28" w:type="dxa"/>
              <w:right w:w="28" w:type="dxa"/>
            </w:tcMar>
            <w:hideMark/>
          </w:tcPr>
          <w:p w14:paraId="2E556CE1" w14:textId="77777777" w:rsidR="007B14E3" w:rsidRPr="00EF7FBB" w:rsidRDefault="007B14E3" w:rsidP="00B22AB8">
            <w:pPr>
              <w:overflowPunct/>
              <w:autoSpaceDE/>
              <w:autoSpaceDN/>
              <w:adjustRightInd/>
              <w:spacing w:after="0"/>
              <w:textAlignment w:val="auto"/>
              <w:rPr>
                <w:rFonts w:ascii="Arial" w:hAnsi="Arial" w:cs="Arial"/>
                <w:i/>
                <w:iCs/>
                <w:color w:val="0000FF"/>
                <w:sz w:val="18"/>
                <w:szCs w:val="18"/>
                <w:lang w:eastAsia="en-GB"/>
              </w:rPr>
            </w:pPr>
            <w:r w:rsidRPr="00EF7FBB">
              <w:rPr>
                <w:rFonts w:ascii="Arial" w:hAnsi="Arial" w:cs="Arial"/>
                <w:i/>
                <w:iCs/>
                <w:color w:val="0000FF"/>
                <w:sz w:val="18"/>
                <w:szCs w:val="18"/>
                <w:lang w:eastAsia="en-GB"/>
              </w:rPr>
              <w:t>Study on Nchf charging services phase 2</w:t>
            </w:r>
          </w:p>
        </w:tc>
        <w:tc>
          <w:tcPr>
            <w:tcW w:w="2041" w:type="dxa"/>
            <w:shd w:val="clear" w:color="auto" w:fill="auto"/>
            <w:tcMar>
              <w:left w:w="28" w:type="dxa"/>
              <w:right w:w="28" w:type="dxa"/>
            </w:tcMar>
            <w:hideMark/>
          </w:tcPr>
          <w:p w14:paraId="1E3EAE09"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FS_NCHF_Ph2</w:t>
            </w:r>
          </w:p>
        </w:tc>
        <w:tc>
          <w:tcPr>
            <w:tcW w:w="397" w:type="dxa"/>
            <w:shd w:val="clear" w:color="auto" w:fill="auto"/>
            <w:tcMar>
              <w:left w:w="28" w:type="dxa"/>
              <w:right w:w="28" w:type="dxa"/>
            </w:tcMar>
            <w:hideMark/>
          </w:tcPr>
          <w:p w14:paraId="65A74EE2"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hideMark/>
          </w:tcPr>
          <w:p w14:paraId="5E8A161B" w14:textId="2A79A78D" w:rsidR="007B14E3" w:rsidRPr="00EF7FBB" w:rsidRDefault="003C763E" w:rsidP="00B22AB8">
            <w:pPr>
              <w:overflowPunct/>
              <w:autoSpaceDE/>
              <w:autoSpaceDN/>
              <w:adjustRightInd/>
              <w:spacing w:after="0"/>
              <w:textAlignment w:val="auto"/>
              <w:rPr>
                <w:rFonts w:ascii="Calibri" w:hAnsi="Calibri" w:cs="Calibri"/>
                <w:color w:val="0563C1"/>
                <w:sz w:val="18"/>
                <w:szCs w:val="18"/>
                <w:u w:val="single"/>
                <w:lang w:eastAsia="en-GB"/>
              </w:rPr>
            </w:pPr>
            <w:hyperlink r:id="rId978" w:history="1">
              <w:r w:rsidR="007D3634" w:rsidRPr="007D3634">
                <w:rPr>
                  <w:rFonts w:ascii="Calibri" w:hAnsi="Calibri" w:cs="Calibri"/>
                  <w:color w:val="0563C1"/>
                  <w:sz w:val="16"/>
                  <w:szCs w:val="18"/>
                  <w:u w:val="single"/>
                  <w:lang w:eastAsia="en-GB"/>
                </w:rPr>
                <w:t>SP-210390</w:t>
              </w:r>
            </w:hyperlink>
          </w:p>
        </w:tc>
        <w:tc>
          <w:tcPr>
            <w:tcW w:w="2268" w:type="dxa"/>
            <w:shd w:val="clear" w:color="auto" w:fill="auto"/>
            <w:tcMar>
              <w:left w:w="28" w:type="dxa"/>
              <w:right w:w="28" w:type="dxa"/>
            </w:tcMar>
            <w:hideMark/>
          </w:tcPr>
          <w:p w14:paraId="727EFA20" w14:textId="77777777" w:rsidR="007B14E3" w:rsidRPr="00EF7FBB" w:rsidRDefault="007B14E3"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Tornkvist, Robert, Ericsson AB </w:t>
            </w:r>
          </w:p>
        </w:tc>
      </w:tr>
      <w:tr w:rsidR="007B14E3" w:rsidRPr="00EF7FBB" w14:paraId="02A19845" w14:textId="77777777" w:rsidTr="007B14E3">
        <w:trPr>
          <w:trHeight w:val="255"/>
        </w:trPr>
        <w:tc>
          <w:tcPr>
            <w:tcW w:w="757" w:type="dxa"/>
            <w:shd w:val="clear" w:color="auto" w:fill="auto"/>
            <w:tcMar>
              <w:left w:w="28" w:type="dxa"/>
              <w:right w:w="28" w:type="dxa"/>
            </w:tcMar>
            <w:hideMark/>
          </w:tcPr>
          <w:p w14:paraId="7BC71A69"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920021</w:t>
            </w:r>
          </w:p>
        </w:tc>
        <w:tc>
          <w:tcPr>
            <w:tcW w:w="3969" w:type="dxa"/>
            <w:shd w:val="clear" w:color="auto" w:fill="auto"/>
            <w:tcMar>
              <w:left w:w="28" w:type="dxa"/>
              <w:right w:w="28" w:type="dxa"/>
            </w:tcMar>
            <w:hideMark/>
          </w:tcPr>
          <w:p w14:paraId="204D29B4" w14:textId="77777777" w:rsidR="007B14E3" w:rsidRPr="00EF7FBB" w:rsidRDefault="007B14E3" w:rsidP="00B22AB8">
            <w:pPr>
              <w:overflowPunct/>
              <w:autoSpaceDE/>
              <w:autoSpaceDN/>
              <w:adjustRightInd/>
              <w:spacing w:after="0"/>
              <w:textAlignment w:val="auto"/>
              <w:rPr>
                <w:rFonts w:ascii="Arial" w:hAnsi="Arial" w:cs="Arial"/>
                <w:i/>
                <w:iCs/>
                <w:color w:val="0000FF"/>
                <w:sz w:val="18"/>
                <w:szCs w:val="18"/>
                <w:lang w:eastAsia="en-GB"/>
              </w:rPr>
            </w:pPr>
            <w:r w:rsidRPr="00EF7FBB">
              <w:rPr>
                <w:rFonts w:ascii="Arial" w:hAnsi="Arial" w:cs="Arial"/>
                <w:i/>
                <w:iCs/>
                <w:color w:val="0000FF"/>
                <w:sz w:val="18"/>
                <w:szCs w:val="18"/>
                <w:lang w:eastAsia="en-GB"/>
              </w:rPr>
              <w:t xml:space="preserve">Study on 5G roaming charging architecture for wholesale and retail scenarios </w:t>
            </w:r>
          </w:p>
        </w:tc>
        <w:tc>
          <w:tcPr>
            <w:tcW w:w="2041" w:type="dxa"/>
            <w:shd w:val="clear" w:color="auto" w:fill="auto"/>
            <w:tcMar>
              <w:left w:w="28" w:type="dxa"/>
              <w:right w:w="28" w:type="dxa"/>
            </w:tcMar>
            <w:hideMark/>
          </w:tcPr>
          <w:p w14:paraId="4B45A619"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FS_CHROAM</w:t>
            </w:r>
          </w:p>
        </w:tc>
        <w:tc>
          <w:tcPr>
            <w:tcW w:w="397" w:type="dxa"/>
            <w:shd w:val="clear" w:color="auto" w:fill="auto"/>
            <w:tcMar>
              <w:left w:w="28" w:type="dxa"/>
              <w:right w:w="28" w:type="dxa"/>
            </w:tcMar>
            <w:hideMark/>
          </w:tcPr>
          <w:p w14:paraId="4A01E067"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hideMark/>
          </w:tcPr>
          <w:p w14:paraId="450AA8A8" w14:textId="4413EA03" w:rsidR="007B14E3" w:rsidRPr="00EF7FBB" w:rsidRDefault="003C763E" w:rsidP="00B22AB8">
            <w:pPr>
              <w:overflowPunct/>
              <w:autoSpaceDE/>
              <w:autoSpaceDN/>
              <w:adjustRightInd/>
              <w:spacing w:after="0"/>
              <w:textAlignment w:val="auto"/>
              <w:rPr>
                <w:rFonts w:ascii="Calibri" w:hAnsi="Calibri" w:cs="Calibri"/>
                <w:color w:val="0563C1"/>
                <w:sz w:val="18"/>
                <w:szCs w:val="18"/>
                <w:u w:val="single"/>
                <w:lang w:eastAsia="en-GB"/>
              </w:rPr>
            </w:pPr>
            <w:hyperlink r:id="rId979" w:history="1">
              <w:r w:rsidR="007D3634" w:rsidRPr="007D3634">
                <w:rPr>
                  <w:rFonts w:ascii="Calibri" w:hAnsi="Calibri" w:cs="Calibri"/>
                  <w:color w:val="0563C1"/>
                  <w:sz w:val="16"/>
                  <w:szCs w:val="18"/>
                  <w:u w:val="single"/>
                  <w:lang w:eastAsia="en-GB"/>
                </w:rPr>
                <w:t>SP-210391</w:t>
              </w:r>
            </w:hyperlink>
          </w:p>
        </w:tc>
        <w:tc>
          <w:tcPr>
            <w:tcW w:w="2268" w:type="dxa"/>
            <w:shd w:val="clear" w:color="auto" w:fill="auto"/>
            <w:tcMar>
              <w:left w:w="28" w:type="dxa"/>
              <w:right w:w="28" w:type="dxa"/>
            </w:tcMar>
            <w:hideMark/>
          </w:tcPr>
          <w:p w14:paraId="44F51BAF" w14:textId="77777777" w:rsidR="007B14E3" w:rsidRPr="00EF7FBB" w:rsidRDefault="007B14E3"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Tornkvist, Robert, Ericsson AB </w:t>
            </w:r>
          </w:p>
        </w:tc>
      </w:tr>
      <w:tr w:rsidR="007B14E3" w:rsidRPr="00EF7FBB" w14:paraId="77BBEC15" w14:textId="77777777" w:rsidTr="007B14E3">
        <w:trPr>
          <w:trHeight w:val="255"/>
        </w:trPr>
        <w:tc>
          <w:tcPr>
            <w:tcW w:w="757" w:type="dxa"/>
            <w:shd w:val="clear" w:color="auto" w:fill="auto"/>
            <w:tcMar>
              <w:left w:w="28" w:type="dxa"/>
              <w:right w:w="28" w:type="dxa"/>
            </w:tcMar>
            <w:hideMark/>
          </w:tcPr>
          <w:p w14:paraId="0C5B50A2"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1010017</w:t>
            </w:r>
          </w:p>
        </w:tc>
        <w:tc>
          <w:tcPr>
            <w:tcW w:w="3969" w:type="dxa"/>
            <w:shd w:val="clear" w:color="auto" w:fill="auto"/>
            <w:tcMar>
              <w:left w:w="28" w:type="dxa"/>
              <w:right w:w="28" w:type="dxa"/>
            </w:tcMar>
            <w:hideMark/>
          </w:tcPr>
          <w:p w14:paraId="263107DC" w14:textId="77777777" w:rsidR="007B14E3" w:rsidRPr="00EF7FBB" w:rsidRDefault="007B14E3"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Charging for roaming and additional actor using CHF to CHF interface </w:t>
            </w:r>
          </w:p>
        </w:tc>
        <w:tc>
          <w:tcPr>
            <w:tcW w:w="2041" w:type="dxa"/>
            <w:shd w:val="clear" w:color="auto" w:fill="auto"/>
            <w:tcMar>
              <w:left w:w="28" w:type="dxa"/>
              <w:right w:w="28" w:type="dxa"/>
            </w:tcMar>
            <w:hideMark/>
          </w:tcPr>
          <w:p w14:paraId="42074573"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CHRACHF</w:t>
            </w:r>
          </w:p>
        </w:tc>
        <w:tc>
          <w:tcPr>
            <w:tcW w:w="397" w:type="dxa"/>
            <w:shd w:val="clear" w:color="auto" w:fill="auto"/>
            <w:tcMar>
              <w:left w:w="28" w:type="dxa"/>
              <w:right w:w="28" w:type="dxa"/>
            </w:tcMar>
            <w:hideMark/>
          </w:tcPr>
          <w:p w14:paraId="2C0022C2"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hideMark/>
          </w:tcPr>
          <w:p w14:paraId="1C4243B2" w14:textId="243F02D1" w:rsidR="007B14E3" w:rsidRPr="00EF7FBB" w:rsidRDefault="003C763E" w:rsidP="00B22AB8">
            <w:pPr>
              <w:overflowPunct/>
              <w:autoSpaceDE/>
              <w:autoSpaceDN/>
              <w:adjustRightInd/>
              <w:spacing w:after="0"/>
              <w:textAlignment w:val="auto"/>
              <w:rPr>
                <w:rFonts w:ascii="Calibri" w:hAnsi="Calibri" w:cs="Calibri"/>
                <w:color w:val="0563C1"/>
                <w:sz w:val="18"/>
                <w:szCs w:val="18"/>
                <w:u w:val="single"/>
                <w:lang w:eastAsia="en-GB"/>
              </w:rPr>
            </w:pPr>
            <w:hyperlink r:id="rId980" w:history="1">
              <w:r w:rsidR="007D3634" w:rsidRPr="007D3634">
                <w:rPr>
                  <w:rFonts w:ascii="Calibri" w:hAnsi="Calibri" w:cs="Calibri"/>
                  <w:color w:val="0563C1"/>
                  <w:sz w:val="16"/>
                  <w:szCs w:val="18"/>
                  <w:u w:val="single"/>
                  <w:lang w:eastAsia="en-GB"/>
                </w:rPr>
                <w:t>SP-231153</w:t>
              </w:r>
            </w:hyperlink>
          </w:p>
        </w:tc>
        <w:tc>
          <w:tcPr>
            <w:tcW w:w="2268" w:type="dxa"/>
            <w:shd w:val="clear" w:color="auto" w:fill="auto"/>
            <w:tcMar>
              <w:left w:w="28" w:type="dxa"/>
              <w:right w:w="28" w:type="dxa"/>
            </w:tcMar>
            <w:hideMark/>
          </w:tcPr>
          <w:p w14:paraId="352BC7A0" w14:textId="77777777" w:rsidR="007B14E3" w:rsidRPr="00EF7FBB" w:rsidRDefault="007B14E3"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Törnkvist, Robert, Ericsson AB </w:t>
            </w:r>
          </w:p>
        </w:tc>
      </w:tr>
      <w:tr w:rsidR="007B14E3" w:rsidRPr="00EF7FBB" w14:paraId="50BA2BD4" w14:textId="77777777" w:rsidTr="007B14E3">
        <w:trPr>
          <w:trHeight w:val="255"/>
        </w:trPr>
        <w:tc>
          <w:tcPr>
            <w:tcW w:w="757" w:type="dxa"/>
            <w:shd w:val="clear" w:color="auto" w:fill="auto"/>
            <w:tcMar>
              <w:left w:w="28" w:type="dxa"/>
              <w:right w:w="28" w:type="dxa"/>
            </w:tcMar>
            <w:hideMark/>
          </w:tcPr>
          <w:p w14:paraId="7F5CDBFC"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970030</w:t>
            </w:r>
          </w:p>
        </w:tc>
        <w:tc>
          <w:tcPr>
            <w:tcW w:w="3969" w:type="dxa"/>
            <w:shd w:val="clear" w:color="auto" w:fill="auto"/>
            <w:tcMar>
              <w:left w:w="28" w:type="dxa"/>
              <w:right w:w="28" w:type="dxa"/>
            </w:tcMar>
            <w:hideMark/>
          </w:tcPr>
          <w:p w14:paraId="28704437" w14:textId="77777777" w:rsidR="007B14E3" w:rsidRPr="00EF7FBB" w:rsidRDefault="007B14E3" w:rsidP="00B22AB8">
            <w:pPr>
              <w:overflowPunct/>
              <w:autoSpaceDE/>
              <w:autoSpaceDN/>
              <w:adjustRightInd/>
              <w:spacing w:after="0"/>
              <w:textAlignment w:val="auto"/>
              <w:rPr>
                <w:rFonts w:ascii="Arial" w:hAnsi="Arial" w:cs="Arial"/>
                <w:color w:val="0000FF"/>
                <w:sz w:val="18"/>
                <w:szCs w:val="18"/>
                <w:lang w:eastAsia="en-GB"/>
              </w:rPr>
            </w:pPr>
            <w:r w:rsidRPr="00EF7FBB">
              <w:rPr>
                <w:rFonts w:ascii="Arial" w:hAnsi="Arial" w:cs="Arial"/>
                <w:color w:val="0000FF"/>
                <w:sz w:val="18"/>
                <w:szCs w:val="18"/>
                <w:lang w:eastAsia="en-GB"/>
              </w:rPr>
              <w:t xml:space="preserve">Methodology for deprecation </w:t>
            </w:r>
          </w:p>
        </w:tc>
        <w:tc>
          <w:tcPr>
            <w:tcW w:w="2041" w:type="dxa"/>
            <w:shd w:val="clear" w:color="auto" w:fill="auto"/>
            <w:tcMar>
              <w:left w:w="28" w:type="dxa"/>
              <w:right w:w="28" w:type="dxa"/>
            </w:tcMar>
            <w:hideMark/>
          </w:tcPr>
          <w:p w14:paraId="75F5BA95"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OAM_MetDep</w:t>
            </w:r>
          </w:p>
        </w:tc>
        <w:tc>
          <w:tcPr>
            <w:tcW w:w="397" w:type="dxa"/>
            <w:shd w:val="clear" w:color="auto" w:fill="auto"/>
            <w:tcMar>
              <w:left w:w="28" w:type="dxa"/>
              <w:right w:w="28" w:type="dxa"/>
            </w:tcMar>
            <w:hideMark/>
          </w:tcPr>
          <w:p w14:paraId="6F03E6B4"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hideMark/>
          </w:tcPr>
          <w:p w14:paraId="03B67BE8" w14:textId="7FA74C17" w:rsidR="007B14E3" w:rsidRPr="00EF7FBB" w:rsidRDefault="003C763E" w:rsidP="00B22AB8">
            <w:pPr>
              <w:overflowPunct/>
              <w:autoSpaceDE/>
              <w:autoSpaceDN/>
              <w:adjustRightInd/>
              <w:spacing w:after="0"/>
              <w:textAlignment w:val="auto"/>
              <w:rPr>
                <w:rFonts w:ascii="Calibri" w:hAnsi="Calibri" w:cs="Calibri"/>
                <w:color w:val="0563C1"/>
                <w:sz w:val="18"/>
                <w:szCs w:val="18"/>
                <w:u w:val="single"/>
                <w:lang w:eastAsia="en-GB"/>
              </w:rPr>
            </w:pPr>
            <w:hyperlink r:id="rId981" w:history="1">
              <w:r w:rsidR="007D3634" w:rsidRPr="007D3634">
                <w:rPr>
                  <w:rFonts w:ascii="Calibri" w:hAnsi="Calibri" w:cs="Calibri"/>
                  <w:color w:val="0563C1"/>
                  <w:sz w:val="16"/>
                  <w:szCs w:val="18"/>
                  <w:u w:val="single"/>
                  <w:lang w:eastAsia="en-GB"/>
                </w:rPr>
                <w:t>SP-220843</w:t>
              </w:r>
            </w:hyperlink>
          </w:p>
        </w:tc>
        <w:tc>
          <w:tcPr>
            <w:tcW w:w="2268" w:type="dxa"/>
            <w:shd w:val="clear" w:color="auto" w:fill="auto"/>
            <w:tcMar>
              <w:left w:w="28" w:type="dxa"/>
              <w:right w:w="28" w:type="dxa"/>
            </w:tcMar>
            <w:hideMark/>
          </w:tcPr>
          <w:p w14:paraId="0ABC3825" w14:textId="77777777" w:rsidR="007B14E3" w:rsidRPr="00EF7FBB" w:rsidRDefault="007B14E3"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Lengyel, Balázs, Ericsson </w:t>
            </w:r>
          </w:p>
        </w:tc>
      </w:tr>
      <w:tr w:rsidR="007B14E3" w:rsidRPr="00EF7FBB" w14:paraId="53E5DB01" w14:textId="77777777" w:rsidTr="007B14E3">
        <w:trPr>
          <w:trHeight w:val="255"/>
        </w:trPr>
        <w:tc>
          <w:tcPr>
            <w:tcW w:w="757" w:type="dxa"/>
            <w:shd w:val="clear" w:color="auto" w:fill="auto"/>
            <w:tcMar>
              <w:left w:w="28" w:type="dxa"/>
              <w:right w:w="28" w:type="dxa"/>
            </w:tcMar>
            <w:hideMark/>
          </w:tcPr>
          <w:p w14:paraId="11303C82"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970029</w:t>
            </w:r>
          </w:p>
        </w:tc>
        <w:tc>
          <w:tcPr>
            <w:tcW w:w="3969" w:type="dxa"/>
            <w:shd w:val="clear" w:color="auto" w:fill="auto"/>
            <w:tcMar>
              <w:left w:w="28" w:type="dxa"/>
              <w:right w:w="28" w:type="dxa"/>
            </w:tcMar>
            <w:hideMark/>
          </w:tcPr>
          <w:p w14:paraId="028E0E90" w14:textId="77777777" w:rsidR="007B14E3" w:rsidRPr="00EF7FBB" w:rsidRDefault="007B14E3" w:rsidP="00B22AB8">
            <w:pPr>
              <w:overflowPunct/>
              <w:autoSpaceDE/>
              <w:autoSpaceDN/>
              <w:adjustRightInd/>
              <w:spacing w:after="0"/>
              <w:textAlignment w:val="auto"/>
              <w:rPr>
                <w:rFonts w:ascii="Arial" w:hAnsi="Arial" w:cs="Arial"/>
                <w:i/>
                <w:iCs/>
                <w:color w:val="0000FF"/>
                <w:sz w:val="18"/>
                <w:szCs w:val="18"/>
                <w:lang w:eastAsia="en-GB"/>
              </w:rPr>
            </w:pPr>
            <w:r w:rsidRPr="00EF7FBB">
              <w:rPr>
                <w:rFonts w:ascii="Arial" w:hAnsi="Arial" w:cs="Arial"/>
                <w:i/>
                <w:iCs/>
                <w:color w:val="0000FF"/>
                <w:sz w:val="18"/>
                <w:szCs w:val="18"/>
                <w:lang w:eastAsia="en-GB"/>
              </w:rPr>
              <w:t xml:space="preserve">Study on Data management phase 2 </w:t>
            </w:r>
          </w:p>
        </w:tc>
        <w:tc>
          <w:tcPr>
            <w:tcW w:w="2041" w:type="dxa"/>
            <w:shd w:val="clear" w:color="auto" w:fill="auto"/>
            <w:tcMar>
              <w:left w:w="28" w:type="dxa"/>
              <w:right w:w="28" w:type="dxa"/>
            </w:tcMar>
            <w:hideMark/>
          </w:tcPr>
          <w:p w14:paraId="1ED15ACB"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FS_MADCOL_ph2</w:t>
            </w:r>
          </w:p>
        </w:tc>
        <w:tc>
          <w:tcPr>
            <w:tcW w:w="397" w:type="dxa"/>
            <w:shd w:val="clear" w:color="auto" w:fill="auto"/>
            <w:tcMar>
              <w:left w:w="28" w:type="dxa"/>
              <w:right w:w="28" w:type="dxa"/>
            </w:tcMar>
            <w:hideMark/>
          </w:tcPr>
          <w:p w14:paraId="6094E53A"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hideMark/>
          </w:tcPr>
          <w:p w14:paraId="4B2ADDDA" w14:textId="4F79188F" w:rsidR="007B14E3" w:rsidRPr="00EF7FBB" w:rsidRDefault="003C763E" w:rsidP="00B22AB8">
            <w:pPr>
              <w:overflowPunct/>
              <w:autoSpaceDE/>
              <w:autoSpaceDN/>
              <w:adjustRightInd/>
              <w:spacing w:after="0"/>
              <w:textAlignment w:val="auto"/>
              <w:rPr>
                <w:rFonts w:ascii="Calibri" w:hAnsi="Calibri" w:cs="Calibri"/>
                <w:color w:val="0563C1"/>
                <w:sz w:val="18"/>
                <w:szCs w:val="18"/>
                <w:u w:val="single"/>
                <w:lang w:eastAsia="en-GB"/>
              </w:rPr>
            </w:pPr>
            <w:hyperlink r:id="rId982" w:history="1">
              <w:r w:rsidR="007D3634" w:rsidRPr="007D3634">
                <w:rPr>
                  <w:rFonts w:ascii="Calibri" w:hAnsi="Calibri" w:cs="Calibri"/>
                  <w:color w:val="0563C1"/>
                  <w:sz w:val="16"/>
                  <w:szCs w:val="18"/>
                  <w:u w:val="single"/>
                  <w:lang w:eastAsia="en-GB"/>
                </w:rPr>
                <w:t>SP-220842</w:t>
              </w:r>
            </w:hyperlink>
          </w:p>
        </w:tc>
        <w:tc>
          <w:tcPr>
            <w:tcW w:w="2268" w:type="dxa"/>
            <w:shd w:val="clear" w:color="auto" w:fill="auto"/>
            <w:tcMar>
              <w:left w:w="28" w:type="dxa"/>
              <w:right w:w="28" w:type="dxa"/>
            </w:tcMar>
            <w:hideMark/>
          </w:tcPr>
          <w:p w14:paraId="468DD0BB" w14:textId="77777777" w:rsidR="007B14E3" w:rsidRPr="00EF7FBB" w:rsidRDefault="007B14E3"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Pollakowski, Olaf, Nokia </w:t>
            </w:r>
          </w:p>
        </w:tc>
      </w:tr>
      <w:tr w:rsidR="007B14E3" w:rsidRPr="00EF7FBB" w14:paraId="2EEFDBC0" w14:textId="77777777" w:rsidTr="007B14E3">
        <w:trPr>
          <w:trHeight w:val="255"/>
        </w:trPr>
        <w:tc>
          <w:tcPr>
            <w:tcW w:w="757" w:type="dxa"/>
            <w:shd w:val="clear" w:color="auto" w:fill="auto"/>
            <w:tcMar>
              <w:left w:w="28" w:type="dxa"/>
              <w:right w:w="28" w:type="dxa"/>
            </w:tcMar>
            <w:hideMark/>
          </w:tcPr>
          <w:p w14:paraId="340F9114"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970032</w:t>
            </w:r>
          </w:p>
        </w:tc>
        <w:tc>
          <w:tcPr>
            <w:tcW w:w="3969" w:type="dxa"/>
            <w:shd w:val="clear" w:color="auto" w:fill="auto"/>
            <w:tcMar>
              <w:left w:w="28" w:type="dxa"/>
              <w:right w:w="28" w:type="dxa"/>
            </w:tcMar>
            <w:hideMark/>
          </w:tcPr>
          <w:p w14:paraId="543D6C54" w14:textId="77777777" w:rsidR="007B14E3" w:rsidRPr="00EF7FBB" w:rsidRDefault="007B14E3" w:rsidP="00B22AB8">
            <w:pPr>
              <w:overflowPunct/>
              <w:autoSpaceDE/>
              <w:autoSpaceDN/>
              <w:adjustRightInd/>
              <w:spacing w:after="0"/>
              <w:textAlignment w:val="auto"/>
              <w:rPr>
                <w:rFonts w:ascii="Arial" w:hAnsi="Arial" w:cs="Arial"/>
                <w:i/>
                <w:iCs/>
                <w:color w:val="0000FF"/>
                <w:sz w:val="18"/>
                <w:szCs w:val="18"/>
                <w:lang w:eastAsia="en-GB"/>
              </w:rPr>
            </w:pPr>
            <w:r w:rsidRPr="00EF7FBB">
              <w:rPr>
                <w:rFonts w:ascii="Arial" w:hAnsi="Arial" w:cs="Arial"/>
                <w:i/>
                <w:iCs/>
                <w:color w:val="0000FF"/>
                <w:sz w:val="18"/>
                <w:szCs w:val="18"/>
                <w:lang w:eastAsia="en-GB"/>
              </w:rPr>
              <w:t xml:space="preserve">Study on Time Sensitive Networking (TSN) Charging </w:t>
            </w:r>
          </w:p>
        </w:tc>
        <w:tc>
          <w:tcPr>
            <w:tcW w:w="2041" w:type="dxa"/>
            <w:shd w:val="clear" w:color="auto" w:fill="auto"/>
            <w:tcMar>
              <w:left w:w="28" w:type="dxa"/>
              <w:right w:w="28" w:type="dxa"/>
            </w:tcMar>
            <w:hideMark/>
          </w:tcPr>
          <w:p w14:paraId="5371B7F8"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FS_TSNCH</w:t>
            </w:r>
          </w:p>
        </w:tc>
        <w:tc>
          <w:tcPr>
            <w:tcW w:w="397" w:type="dxa"/>
            <w:shd w:val="clear" w:color="auto" w:fill="auto"/>
            <w:tcMar>
              <w:left w:w="28" w:type="dxa"/>
              <w:right w:w="28" w:type="dxa"/>
            </w:tcMar>
            <w:hideMark/>
          </w:tcPr>
          <w:p w14:paraId="4CAB7CAF"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hideMark/>
          </w:tcPr>
          <w:p w14:paraId="69DB2C60" w14:textId="4361C9A1" w:rsidR="007B14E3" w:rsidRPr="00EF7FBB" w:rsidRDefault="003C763E" w:rsidP="00B22AB8">
            <w:pPr>
              <w:overflowPunct/>
              <w:autoSpaceDE/>
              <w:autoSpaceDN/>
              <w:adjustRightInd/>
              <w:spacing w:after="0"/>
              <w:textAlignment w:val="auto"/>
              <w:rPr>
                <w:rFonts w:ascii="Calibri" w:hAnsi="Calibri" w:cs="Calibri"/>
                <w:color w:val="0563C1"/>
                <w:sz w:val="18"/>
                <w:szCs w:val="18"/>
                <w:u w:val="single"/>
                <w:lang w:eastAsia="en-GB"/>
              </w:rPr>
            </w:pPr>
            <w:hyperlink r:id="rId983" w:history="1">
              <w:r w:rsidR="007D3634" w:rsidRPr="007D3634">
                <w:rPr>
                  <w:rFonts w:ascii="Calibri" w:hAnsi="Calibri" w:cs="Calibri"/>
                  <w:color w:val="0563C1"/>
                  <w:sz w:val="16"/>
                  <w:szCs w:val="18"/>
                  <w:u w:val="single"/>
                  <w:lang w:eastAsia="en-GB"/>
                </w:rPr>
                <w:t>SP-220979</w:t>
              </w:r>
            </w:hyperlink>
          </w:p>
        </w:tc>
        <w:tc>
          <w:tcPr>
            <w:tcW w:w="2268" w:type="dxa"/>
            <w:shd w:val="clear" w:color="auto" w:fill="auto"/>
            <w:tcMar>
              <w:left w:w="28" w:type="dxa"/>
              <w:right w:w="28" w:type="dxa"/>
            </w:tcMar>
            <w:hideMark/>
          </w:tcPr>
          <w:p w14:paraId="184240CF" w14:textId="77777777" w:rsidR="007B14E3" w:rsidRPr="00EF7FBB" w:rsidRDefault="007B14E3"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CHEN SHAN, Huawei </w:t>
            </w:r>
          </w:p>
        </w:tc>
      </w:tr>
      <w:tr w:rsidR="007B14E3" w:rsidRPr="00EF7FBB" w14:paraId="7EA67ABA" w14:textId="77777777" w:rsidTr="007B14E3">
        <w:trPr>
          <w:trHeight w:val="255"/>
        </w:trPr>
        <w:tc>
          <w:tcPr>
            <w:tcW w:w="757" w:type="dxa"/>
            <w:shd w:val="clear" w:color="auto" w:fill="auto"/>
            <w:tcMar>
              <w:left w:w="28" w:type="dxa"/>
              <w:right w:w="28" w:type="dxa"/>
            </w:tcMar>
            <w:hideMark/>
          </w:tcPr>
          <w:p w14:paraId="42CE2513"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990034</w:t>
            </w:r>
          </w:p>
        </w:tc>
        <w:tc>
          <w:tcPr>
            <w:tcW w:w="3969" w:type="dxa"/>
            <w:shd w:val="clear" w:color="auto" w:fill="auto"/>
            <w:tcMar>
              <w:left w:w="28" w:type="dxa"/>
              <w:right w:w="28" w:type="dxa"/>
            </w:tcMar>
            <w:hideMark/>
          </w:tcPr>
          <w:p w14:paraId="797118F3" w14:textId="77777777" w:rsidR="007B14E3" w:rsidRPr="00EF7FBB" w:rsidRDefault="007B14E3"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Management of non-public networks phase 2 </w:t>
            </w:r>
          </w:p>
        </w:tc>
        <w:tc>
          <w:tcPr>
            <w:tcW w:w="2041" w:type="dxa"/>
            <w:shd w:val="clear" w:color="auto" w:fill="auto"/>
            <w:tcMar>
              <w:left w:w="28" w:type="dxa"/>
              <w:right w:w="28" w:type="dxa"/>
            </w:tcMar>
            <w:hideMark/>
          </w:tcPr>
          <w:p w14:paraId="02D71453"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OAM_NPN_Ph2</w:t>
            </w:r>
          </w:p>
        </w:tc>
        <w:tc>
          <w:tcPr>
            <w:tcW w:w="397" w:type="dxa"/>
            <w:shd w:val="clear" w:color="auto" w:fill="auto"/>
            <w:tcMar>
              <w:left w:w="28" w:type="dxa"/>
              <w:right w:w="28" w:type="dxa"/>
            </w:tcMar>
            <w:hideMark/>
          </w:tcPr>
          <w:p w14:paraId="103352F3"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hideMark/>
          </w:tcPr>
          <w:p w14:paraId="1C0200DC" w14:textId="06CFB42C" w:rsidR="007B14E3" w:rsidRPr="00EF7FBB" w:rsidRDefault="003C763E" w:rsidP="00B22AB8">
            <w:pPr>
              <w:overflowPunct/>
              <w:autoSpaceDE/>
              <w:autoSpaceDN/>
              <w:adjustRightInd/>
              <w:spacing w:after="0"/>
              <w:textAlignment w:val="auto"/>
              <w:rPr>
                <w:rFonts w:ascii="Calibri" w:hAnsi="Calibri" w:cs="Calibri"/>
                <w:color w:val="0563C1"/>
                <w:sz w:val="18"/>
                <w:szCs w:val="18"/>
                <w:u w:val="single"/>
                <w:lang w:eastAsia="en-GB"/>
              </w:rPr>
            </w:pPr>
            <w:hyperlink r:id="rId984" w:history="1">
              <w:r w:rsidR="007D3634" w:rsidRPr="007D3634">
                <w:rPr>
                  <w:rFonts w:ascii="Calibri" w:hAnsi="Calibri" w:cs="Calibri"/>
                  <w:color w:val="0563C1"/>
                  <w:sz w:val="16"/>
                  <w:szCs w:val="18"/>
                  <w:u w:val="single"/>
                  <w:lang w:eastAsia="en-GB"/>
                </w:rPr>
                <w:t>SP-230184</w:t>
              </w:r>
            </w:hyperlink>
          </w:p>
        </w:tc>
        <w:tc>
          <w:tcPr>
            <w:tcW w:w="2268" w:type="dxa"/>
            <w:shd w:val="clear" w:color="auto" w:fill="auto"/>
            <w:tcMar>
              <w:left w:w="28" w:type="dxa"/>
              <w:right w:w="28" w:type="dxa"/>
            </w:tcMar>
            <w:hideMark/>
          </w:tcPr>
          <w:p w14:paraId="13E7B478" w14:textId="77777777" w:rsidR="007B14E3" w:rsidRPr="00EF7FBB" w:rsidRDefault="007B14E3"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ZHANG, Kai, Huawei </w:t>
            </w:r>
          </w:p>
        </w:tc>
      </w:tr>
    </w:tbl>
    <w:p w14:paraId="421EA3A2" w14:textId="77777777" w:rsidR="007B14E3" w:rsidRDefault="007B14E3">
      <w:pPr>
        <w:overflowPunct/>
        <w:autoSpaceDE/>
        <w:autoSpaceDN/>
        <w:adjustRightInd/>
        <w:spacing w:after="0"/>
        <w:textAlignment w:val="auto"/>
      </w:pPr>
    </w:p>
    <w:p w14:paraId="214A21A5" w14:textId="77777777" w:rsidR="007B14E3" w:rsidRDefault="007B14E3">
      <w:pPr>
        <w:overflowPunct/>
        <w:autoSpaceDE/>
        <w:autoSpaceDN/>
        <w:adjustRightInd/>
        <w:spacing w:after="0"/>
        <w:textAlignment w:val="auto"/>
      </w:pPr>
    </w:p>
    <w:p w14:paraId="643CD53F" w14:textId="5A351BA5" w:rsidR="0052316B" w:rsidRDefault="0001487B" w:rsidP="0052316B">
      <w:pPr>
        <w:pStyle w:val="Heading1"/>
        <w:rPr>
          <w:lang w:eastAsia="en-GB"/>
        </w:rPr>
      </w:pPr>
      <w:bookmarkStart w:id="237" w:name="_Toc171519771"/>
      <w:r>
        <w:rPr>
          <w:lang w:eastAsia="en-GB"/>
        </w:rPr>
        <w:t>29</w:t>
      </w:r>
      <w:r w:rsidR="0052316B">
        <w:rPr>
          <w:lang w:eastAsia="en-GB"/>
        </w:rPr>
        <w:tab/>
      </w:r>
      <w:r w:rsidR="00DD3D8A">
        <w:rPr>
          <w:lang w:eastAsia="en-GB"/>
        </w:rPr>
        <w:t xml:space="preserve">Other Rel-18 </w:t>
      </w:r>
      <w:r w:rsidR="0052316B">
        <w:rPr>
          <w:lang w:eastAsia="en-GB"/>
        </w:rPr>
        <w:t>Topics</w:t>
      </w:r>
      <w:bookmarkEnd w:id="237"/>
      <w:r w:rsidR="0052316B">
        <w:rPr>
          <w:lang w:eastAsia="en-GB"/>
        </w:rPr>
        <w:t xml:space="preserve"> </w:t>
      </w:r>
    </w:p>
    <w:p w14:paraId="2347D20E" w14:textId="4670E6F6" w:rsidR="0052316B" w:rsidRDefault="0052316B" w:rsidP="0052316B">
      <w:pPr>
        <w:rPr>
          <w:lang w:eastAsia="en-GB"/>
        </w:rPr>
      </w:pPr>
      <w:r>
        <w:rPr>
          <w:lang w:eastAsia="en-GB"/>
        </w:rPr>
        <w:t>Specific items such as signalling improvements or Studies are not summarised in this document.</w:t>
      </w:r>
    </w:p>
    <w:p w14:paraId="200E7070" w14:textId="084B52CC" w:rsidR="0052316B" w:rsidRDefault="0052316B" w:rsidP="0052316B">
      <w:pPr>
        <w:rPr>
          <w:lang w:eastAsia="en-GB"/>
        </w:rPr>
      </w:pPr>
      <w:r>
        <w:rPr>
          <w:lang w:eastAsia="en-GB"/>
        </w:rPr>
        <w:t>These are:</w:t>
      </w:r>
    </w:p>
    <w:tbl>
      <w:tblPr>
        <w:tblW w:w="996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535"/>
        <w:gridCol w:w="2297"/>
        <w:gridCol w:w="374"/>
        <w:gridCol w:w="799"/>
        <w:gridCol w:w="2204"/>
      </w:tblGrid>
      <w:tr w:rsidR="0052316B" w:rsidRPr="00EF7FBB" w14:paraId="56FD7A4A" w14:textId="77777777" w:rsidTr="0052316B">
        <w:trPr>
          <w:trHeight w:val="255"/>
        </w:trPr>
        <w:tc>
          <w:tcPr>
            <w:tcW w:w="757" w:type="dxa"/>
            <w:shd w:val="clear" w:color="auto" w:fill="auto"/>
            <w:tcMar>
              <w:left w:w="28" w:type="dxa"/>
              <w:right w:w="28" w:type="dxa"/>
            </w:tcMar>
            <w:hideMark/>
          </w:tcPr>
          <w:p w14:paraId="0CCDC953" w14:textId="77777777" w:rsidR="0052316B" w:rsidRPr="00EF7FBB" w:rsidRDefault="0052316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960055</w:t>
            </w:r>
          </w:p>
        </w:tc>
        <w:tc>
          <w:tcPr>
            <w:tcW w:w="3535" w:type="dxa"/>
            <w:shd w:val="clear" w:color="auto" w:fill="auto"/>
            <w:tcMar>
              <w:left w:w="28" w:type="dxa"/>
              <w:right w:w="28" w:type="dxa"/>
            </w:tcMar>
            <w:hideMark/>
          </w:tcPr>
          <w:p w14:paraId="4DB13D28" w14:textId="77777777" w:rsidR="0052316B" w:rsidRPr="00EF7FBB" w:rsidRDefault="0052316B"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Stage-3 5GS NAS protocol development 18 </w:t>
            </w:r>
          </w:p>
        </w:tc>
        <w:tc>
          <w:tcPr>
            <w:tcW w:w="2297" w:type="dxa"/>
            <w:shd w:val="clear" w:color="auto" w:fill="auto"/>
            <w:tcMar>
              <w:left w:w="28" w:type="dxa"/>
              <w:right w:w="28" w:type="dxa"/>
            </w:tcMar>
            <w:hideMark/>
          </w:tcPr>
          <w:p w14:paraId="238416BA" w14:textId="77777777" w:rsidR="0052316B" w:rsidRPr="00EF7FBB" w:rsidRDefault="0052316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5GProtoc18</w:t>
            </w:r>
          </w:p>
        </w:tc>
        <w:tc>
          <w:tcPr>
            <w:tcW w:w="374" w:type="dxa"/>
            <w:shd w:val="clear" w:color="auto" w:fill="auto"/>
            <w:tcMar>
              <w:left w:w="28" w:type="dxa"/>
              <w:right w:w="28" w:type="dxa"/>
            </w:tcMar>
            <w:hideMark/>
          </w:tcPr>
          <w:p w14:paraId="1D68A654"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799" w:type="dxa"/>
            <w:shd w:val="clear" w:color="auto" w:fill="auto"/>
            <w:tcMar>
              <w:left w:w="28" w:type="dxa"/>
              <w:right w:w="28" w:type="dxa"/>
            </w:tcMar>
            <w:hideMark/>
          </w:tcPr>
          <w:p w14:paraId="52C1A64D" w14:textId="4A779C55" w:rsidR="0052316B" w:rsidRPr="00EF7FBB" w:rsidRDefault="003C763E" w:rsidP="00B22AB8">
            <w:pPr>
              <w:overflowPunct/>
              <w:autoSpaceDE/>
              <w:autoSpaceDN/>
              <w:adjustRightInd/>
              <w:spacing w:after="0"/>
              <w:textAlignment w:val="auto"/>
              <w:rPr>
                <w:rFonts w:ascii="Calibri" w:hAnsi="Calibri" w:cs="Calibri"/>
                <w:color w:val="0563C1"/>
                <w:sz w:val="18"/>
                <w:szCs w:val="18"/>
                <w:u w:val="single"/>
                <w:lang w:eastAsia="en-GB"/>
              </w:rPr>
            </w:pPr>
            <w:hyperlink r:id="rId985" w:history="1">
              <w:r w:rsidR="007D3634" w:rsidRPr="007D3634">
                <w:rPr>
                  <w:rFonts w:ascii="Calibri" w:hAnsi="Calibri" w:cs="Calibri"/>
                  <w:color w:val="0563C1"/>
                  <w:sz w:val="16"/>
                  <w:szCs w:val="18"/>
                  <w:u w:val="single"/>
                  <w:lang w:eastAsia="en-GB"/>
                </w:rPr>
                <w:t>CP-221268</w:t>
              </w:r>
            </w:hyperlink>
          </w:p>
        </w:tc>
        <w:tc>
          <w:tcPr>
            <w:tcW w:w="2204" w:type="dxa"/>
            <w:shd w:val="clear" w:color="auto" w:fill="auto"/>
            <w:tcMar>
              <w:left w:w="28" w:type="dxa"/>
              <w:right w:w="28" w:type="dxa"/>
            </w:tcMar>
            <w:hideMark/>
          </w:tcPr>
          <w:p w14:paraId="6A15C43E" w14:textId="77777777" w:rsidR="0052316B" w:rsidRPr="00EF7FBB" w:rsidRDefault="0052316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Sedlacek, Ivo, Ericsson, </w:t>
            </w:r>
          </w:p>
        </w:tc>
      </w:tr>
      <w:tr w:rsidR="0052316B" w:rsidRPr="00EF7FBB" w14:paraId="662930A8" w14:textId="77777777" w:rsidTr="0052316B">
        <w:trPr>
          <w:trHeight w:val="255"/>
        </w:trPr>
        <w:tc>
          <w:tcPr>
            <w:tcW w:w="757" w:type="dxa"/>
            <w:shd w:val="clear" w:color="auto" w:fill="auto"/>
            <w:tcMar>
              <w:left w:w="28" w:type="dxa"/>
              <w:right w:w="28" w:type="dxa"/>
            </w:tcMar>
            <w:hideMark/>
          </w:tcPr>
          <w:p w14:paraId="5549468B"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960007</w:t>
            </w:r>
          </w:p>
        </w:tc>
        <w:tc>
          <w:tcPr>
            <w:tcW w:w="3535" w:type="dxa"/>
            <w:shd w:val="clear" w:color="auto" w:fill="auto"/>
            <w:tcMar>
              <w:left w:w="28" w:type="dxa"/>
              <w:right w:w="28" w:type="dxa"/>
            </w:tcMar>
            <w:hideMark/>
          </w:tcPr>
          <w:p w14:paraId="77241E48"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Stage-3 5GS NAS protocol development 18 general aspects</w:t>
            </w:r>
          </w:p>
        </w:tc>
        <w:tc>
          <w:tcPr>
            <w:tcW w:w="2297" w:type="dxa"/>
            <w:shd w:val="clear" w:color="auto" w:fill="auto"/>
            <w:tcMar>
              <w:left w:w="28" w:type="dxa"/>
              <w:right w:w="28" w:type="dxa"/>
            </w:tcMar>
            <w:hideMark/>
          </w:tcPr>
          <w:p w14:paraId="3FAA9D8D"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5GProtoc18</w:t>
            </w:r>
          </w:p>
        </w:tc>
        <w:tc>
          <w:tcPr>
            <w:tcW w:w="374" w:type="dxa"/>
            <w:shd w:val="clear" w:color="auto" w:fill="auto"/>
            <w:tcMar>
              <w:left w:w="28" w:type="dxa"/>
              <w:right w:w="28" w:type="dxa"/>
            </w:tcMar>
            <w:hideMark/>
          </w:tcPr>
          <w:p w14:paraId="0F6B0B8F"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799" w:type="dxa"/>
            <w:shd w:val="clear" w:color="auto" w:fill="auto"/>
            <w:tcMar>
              <w:left w:w="28" w:type="dxa"/>
              <w:right w:w="28" w:type="dxa"/>
            </w:tcMar>
            <w:hideMark/>
          </w:tcPr>
          <w:p w14:paraId="18A71E8E" w14:textId="6B7C8B1D" w:rsidR="0052316B" w:rsidRPr="00EF7FBB" w:rsidRDefault="003C763E" w:rsidP="00B22AB8">
            <w:pPr>
              <w:overflowPunct/>
              <w:autoSpaceDE/>
              <w:autoSpaceDN/>
              <w:adjustRightInd/>
              <w:spacing w:after="0"/>
              <w:textAlignment w:val="auto"/>
              <w:rPr>
                <w:rFonts w:ascii="Calibri" w:hAnsi="Calibri" w:cs="Calibri"/>
                <w:color w:val="0563C1"/>
                <w:sz w:val="18"/>
                <w:szCs w:val="18"/>
                <w:u w:val="single"/>
                <w:lang w:eastAsia="en-GB"/>
              </w:rPr>
            </w:pPr>
            <w:hyperlink r:id="rId986" w:history="1">
              <w:r w:rsidR="007D3634" w:rsidRPr="007D3634">
                <w:rPr>
                  <w:rFonts w:ascii="Calibri" w:hAnsi="Calibri" w:cs="Calibri"/>
                  <w:color w:val="0563C1"/>
                  <w:sz w:val="16"/>
                  <w:szCs w:val="18"/>
                  <w:u w:val="single"/>
                  <w:lang w:eastAsia="en-GB"/>
                </w:rPr>
                <w:t>CP-221268</w:t>
              </w:r>
            </w:hyperlink>
          </w:p>
        </w:tc>
        <w:tc>
          <w:tcPr>
            <w:tcW w:w="2204" w:type="dxa"/>
            <w:shd w:val="clear" w:color="auto" w:fill="auto"/>
            <w:tcMar>
              <w:left w:w="28" w:type="dxa"/>
              <w:right w:w="28" w:type="dxa"/>
            </w:tcMar>
            <w:hideMark/>
          </w:tcPr>
          <w:p w14:paraId="5E4BEA80" w14:textId="77777777" w:rsidR="0052316B" w:rsidRPr="00EF7FBB" w:rsidRDefault="0052316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Sedlacek, Ivo, Ericsson, </w:t>
            </w:r>
          </w:p>
        </w:tc>
      </w:tr>
      <w:tr w:rsidR="0052316B" w:rsidRPr="00EF7FBB" w14:paraId="6D2A992C" w14:textId="77777777" w:rsidTr="0052316B">
        <w:trPr>
          <w:trHeight w:val="255"/>
        </w:trPr>
        <w:tc>
          <w:tcPr>
            <w:tcW w:w="757" w:type="dxa"/>
            <w:shd w:val="clear" w:color="auto" w:fill="auto"/>
            <w:tcMar>
              <w:left w:w="28" w:type="dxa"/>
              <w:right w:w="28" w:type="dxa"/>
            </w:tcMar>
            <w:hideMark/>
          </w:tcPr>
          <w:p w14:paraId="553C9A76"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960056</w:t>
            </w:r>
          </w:p>
        </w:tc>
        <w:tc>
          <w:tcPr>
            <w:tcW w:w="3535" w:type="dxa"/>
            <w:shd w:val="clear" w:color="auto" w:fill="auto"/>
            <w:tcMar>
              <w:left w:w="28" w:type="dxa"/>
              <w:right w:w="28" w:type="dxa"/>
            </w:tcMar>
            <w:hideMark/>
          </w:tcPr>
          <w:p w14:paraId="10FE7D42"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Stage-3 5GS NAS protocol development 18 non 3GPP aspects</w:t>
            </w:r>
          </w:p>
        </w:tc>
        <w:tc>
          <w:tcPr>
            <w:tcW w:w="2297" w:type="dxa"/>
            <w:shd w:val="clear" w:color="auto" w:fill="auto"/>
            <w:tcMar>
              <w:left w:w="28" w:type="dxa"/>
              <w:right w:w="28" w:type="dxa"/>
            </w:tcMar>
            <w:hideMark/>
          </w:tcPr>
          <w:p w14:paraId="0E17FF08"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5GProtoc18-non3GPP</w:t>
            </w:r>
          </w:p>
        </w:tc>
        <w:tc>
          <w:tcPr>
            <w:tcW w:w="374" w:type="dxa"/>
            <w:shd w:val="clear" w:color="auto" w:fill="auto"/>
            <w:tcMar>
              <w:left w:w="28" w:type="dxa"/>
              <w:right w:w="28" w:type="dxa"/>
            </w:tcMar>
            <w:hideMark/>
          </w:tcPr>
          <w:p w14:paraId="499F9645"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799" w:type="dxa"/>
            <w:shd w:val="clear" w:color="auto" w:fill="auto"/>
            <w:tcMar>
              <w:left w:w="28" w:type="dxa"/>
              <w:right w:w="28" w:type="dxa"/>
            </w:tcMar>
            <w:hideMark/>
          </w:tcPr>
          <w:p w14:paraId="0A54B008" w14:textId="0F3647B0" w:rsidR="0052316B" w:rsidRPr="00EF7FBB" w:rsidRDefault="003C763E" w:rsidP="00B22AB8">
            <w:pPr>
              <w:overflowPunct/>
              <w:autoSpaceDE/>
              <w:autoSpaceDN/>
              <w:adjustRightInd/>
              <w:spacing w:after="0"/>
              <w:textAlignment w:val="auto"/>
              <w:rPr>
                <w:rFonts w:ascii="Calibri" w:hAnsi="Calibri" w:cs="Calibri"/>
                <w:color w:val="0563C1"/>
                <w:sz w:val="18"/>
                <w:szCs w:val="18"/>
                <w:u w:val="single"/>
                <w:lang w:eastAsia="en-GB"/>
              </w:rPr>
            </w:pPr>
            <w:hyperlink r:id="rId987" w:history="1">
              <w:r w:rsidR="007D3634" w:rsidRPr="007D3634">
                <w:rPr>
                  <w:rFonts w:ascii="Calibri" w:hAnsi="Calibri" w:cs="Calibri"/>
                  <w:color w:val="0563C1"/>
                  <w:sz w:val="16"/>
                  <w:szCs w:val="18"/>
                  <w:u w:val="single"/>
                  <w:lang w:eastAsia="en-GB"/>
                </w:rPr>
                <w:t>CP-221268</w:t>
              </w:r>
            </w:hyperlink>
          </w:p>
        </w:tc>
        <w:tc>
          <w:tcPr>
            <w:tcW w:w="2204" w:type="dxa"/>
            <w:shd w:val="clear" w:color="auto" w:fill="auto"/>
            <w:tcMar>
              <w:left w:w="28" w:type="dxa"/>
              <w:right w:w="28" w:type="dxa"/>
            </w:tcMar>
            <w:hideMark/>
          </w:tcPr>
          <w:p w14:paraId="6DF1EA03" w14:textId="77777777" w:rsidR="0052316B" w:rsidRPr="00EF7FBB" w:rsidRDefault="0052316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Sedlacek, Ivo, Ericsson, </w:t>
            </w:r>
          </w:p>
        </w:tc>
      </w:tr>
      <w:tr w:rsidR="0052316B" w:rsidRPr="00EF7FBB" w14:paraId="4034C3B8" w14:textId="77777777" w:rsidTr="0052316B">
        <w:trPr>
          <w:trHeight w:val="255"/>
        </w:trPr>
        <w:tc>
          <w:tcPr>
            <w:tcW w:w="757" w:type="dxa"/>
            <w:shd w:val="clear" w:color="auto" w:fill="auto"/>
            <w:tcMar>
              <w:left w:w="28" w:type="dxa"/>
              <w:right w:w="28" w:type="dxa"/>
            </w:tcMar>
            <w:hideMark/>
          </w:tcPr>
          <w:p w14:paraId="164310B8" w14:textId="77777777" w:rsidR="0052316B" w:rsidRPr="00EF7FBB" w:rsidRDefault="0052316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960057</w:t>
            </w:r>
          </w:p>
        </w:tc>
        <w:tc>
          <w:tcPr>
            <w:tcW w:w="3535" w:type="dxa"/>
            <w:shd w:val="clear" w:color="auto" w:fill="auto"/>
            <w:tcMar>
              <w:left w:w="28" w:type="dxa"/>
              <w:right w:w="28" w:type="dxa"/>
            </w:tcMar>
            <w:hideMark/>
          </w:tcPr>
          <w:p w14:paraId="25E50D54" w14:textId="77777777" w:rsidR="0052316B" w:rsidRPr="00EF7FBB" w:rsidRDefault="0052316B"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Stage-3 SAE Protocol Development </w:t>
            </w:r>
          </w:p>
        </w:tc>
        <w:tc>
          <w:tcPr>
            <w:tcW w:w="2297" w:type="dxa"/>
            <w:shd w:val="clear" w:color="auto" w:fill="auto"/>
            <w:tcMar>
              <w:left w:w="28" w:type="dxa"/>
              <w:right w:w="28" w:type="dxa"/>
            </w:tcMar>
            <w:hideMark/>
          </w:tcPr>
          <w:p w14:paraId="5F3D28FA" w14:textId="77777777" w:rsidR="0052316B" w:rsidRPr="00EF7FBB" w:rsidRDefault="0052316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SAES18</w:t>
            </w:r>
          </w:p>
        </w:tc>
        <w:tc>
          <w:tcPr>
            <w:tcW w:w="374" w:type="dxa"/>
            <w:shd w:val="clear" w:color="auto" w:fill="auto"/>
            <w:tcMar>
              <w:left w:w="28" w:type="dxa"/>
              <w:right w:w="28" w:type="dxa"/>
            </w:tcMar>
            <w:hideMark/>
          </w:tcPr>
          <w:p w14:paraId="4859FA60"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799" w:type="dxa"/>
            <w:shd w:val="clear" w:color="auto" w:fill="auto"/>
            <w:tcMar>
              <w:left w:w="28" w:type="dxa"/>
              <w:right w:w="28" w:type="dxa"/>
            </w:tcMar>
            <w:hideMark/>
          </w:tcPr>
          <w:p w14:paraId="3EE722DF" w14:textId="426B7735" w:rsidR="0052316B" w:rsidRPr="00EF7FBB" w:rsidRDefault="003C763E" w:rsidP="00B22AB8">
            <w:pPr>
              <w:overflowPunct/>
              <w:autoSpaceDE/>
              <w:autoSpaceDN/>
              <w:adjustRightInd/>
              <w:spacing w:after="0"/>
              <w:textAlignment w:val="auto"/>
              <w:rPr>
                <w:rFonts w:ascii="Calibri" w:hAnsi="Calibri" w:cs="Calibri"/>
                <w:color w:val="0563C1"/>
                <w:sz w:val="18"/>
                <w:szCs w:val="18"/>
                <w:u w:val="single"/>
                <w:lang w:eastAsia="en-GB"/>
              </w:rPr>
            </w:pPr>
            <w:hyperlink r:id="rId988" w:history="1">
              <w:r w:rsidR="007D3634" w:rsidRPr="007D3634">
                <w:rPr>
                  <w:rFonts w:ascii="Calibri" w:hAnsi="Calibri" w:cs="Calibri"/>
                  <w:color w:val="0563C1"/>
                  <w:sz w:val="16"/>
                  <w:szCs w:val="18"/>
                  <w:u w:val="single"/>
                  <w:lang w:eastAsia="en-GB"/>
                </w:rPr>
                <w:t>CP-221269</w:t>
              </w:r>
            </w:hyperlink>
          </w:p>
        </w:tc>
        <w:tc>
          <w:tcPr>
            <w:tcW w:w="2204" w:type="dxa"/>
            <w:shd w:val="clear" w:color="auto" w:fill="auto"/>
            <w:tcMar>
              <w:left w:w="28" w:type="dxa"/>
              <w:right w:w="28" w:type="dxa"/>
            </w:tcMar>
            <w:hideMark/>
          </w:tcPr>
          <w:p w14:paraId="4431915D" w14:textId="77777777" w:rsidR="0052316B" w:rsidRPr="00EF7FBB" w:rsidRDefault="0052316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Sethi, Anuj, InterDigital </w:t>
            </w:r>
          </w:p>
        </w:tc>
      </w:tr>
      <w:tr w:rsidR="0052316B" w:rsidRPr="00EF7FBB" w14:paraId="061BCB26" w14:textId="77777777" w:rsidTr="0052316B">
        <w:trPr>
          <w:trHeight w:val="255"/>
        </w:trPr>
        <w:tc>
          <w:tcPr>
            <w:tcW w:w="757" w:type="dxa"/>
            <w:shd w:val="clear" w:color="auto" w:fill="auto"/>
            <w:tcMar>
              <w:left w:w="28" w:type="dxa"/>
              <w:right w:w="28" w:type="dxa"/>
            </w:tcMar>
            <w:hideMark/>
          </w:tcPr>
          <w:p w14:paraId="4345415C"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960008</w:t>
            </w:r>
          </w:p>
        </w:tc>
        <w:tc>
          <w:tcPr>
            <w:tcW w:w="3535" w:type="dxa"/>
            <w:shd w:val="clear" w:color="auto" w:fill="auto"/>
            <w:tcMar>
              <w:left w:w="28" w:type="dxa"/>
              <w:right w:w="28" w:type="dxa"/>
            </w:tcMar>
            <w:hideMark/>
          </w:tcPr>
          <w:p w14:paraId="52E94641"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Stage-3 SAE Protocol Development general</w:t>
            </w:r>
          </w:p>
        </w:tc>
        <w:tc>
          <w:tcPr>
            <w:tcW w:w="2297" w:type="dxa"/>
            <w:shd w:val="clear" w:color="auto" w:fill="auto"/>
            <w:tcMar>
              <w:left w:w="28" w:type="dxa"/>
              <w:right w:w="28" w:type="dxa"/>
            </w:tcMar>
            <w:hideMark/>
          </w:tcPr>
          <w:p w14:paraId="5A3911AA"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SAES18</w:t>
            </w:r>
          </w:p>
        </w:tc>
        <w:tc>
          <w:tcPr>
            <w:tcW w:w="374" w:type="dxa"/>
            <w:shd w:val="clear" w:color="auto" w:fill="auto"/>
            <w:tcMar>
              <w:left w:w="28" w:type="dxa"/>
              <w:right w:w="28" w:type="dxa"/>
            </w:tcMar>
            <w:hideMark/>
          </w:tcPr>
          <w:p w14:paraId="5A678FBB"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799" w:type="dxa"/>
            <w:shd w:val="clear" w:color="auto" w:fill="auto"/>
            <w:tcMar>
              <w:left w:w="28" w:type="dxa"/>
              <w:right w:w="28" w:type="dxa"/>
            </w:tcMar>
            <w:hideMark/>
          </w:tcPr>
          <w:p w14:paraId="5201E521" w14:textId="4B359855" w:rsidR="0052316B" w:rsidRPr="00EF7FBB" w:rsidRDefault="003C763E" w:rsidP="00B22AB8">
            <w:pPr>
              <w:overflowPunct/>
              <w:autoSpaceDE/>
              <w:autoSpaceDN/>
              <w:adjustRightInd/>
              <w:spacing w:after="0"/>
              <w:textAlignment w:val="auto"/>
              <w:rPr>
                <w:rFonts w:ascii="Calibri" w:hAnsi="Calibri" w:cs="Calibri"/>
                <w:color w:val="0563C1"/>
                <w:sz w:val="18"/>
                <w:szCs w:val="18"/>
                <w:u w:val="single"/>
                <w:lang w:eastAsia="en-GB"/>
              </w:rPr>
            </w:pPr>
            <w:hyperlink r:id="rId989" w:history="1">
              <w:r w:rsidR="007D3634" w:rsidRPr="007D3634">
                <w:rPr>
                  <w:rFonts w:ascii="Calibri" w:hAnsi="Calibri" w:cs="Calibri"/>
                  <w:color w:val="0563C1"/>
                  <w:sz w:val="16"/>
                  <w:szCs w:val="18"/>
                  <w:u w:val="single"/>
                  <w:lang w:eastAsia="en-GB"/>
                </w:rPr>
                <w:t>CP-221269</w:t>
              </w:r>
            </w:hyperlink>
          </w:p>
        </w:tc>
        <w:tc>
          <w:tcPr>
            <w:tcW w:w="2204" w:type="dxa"/>
            <w:shd w:val="clear" w:color="auto" w:fill="auto"/>
            <w:tcMar>
              <w:left w:w="28" w:type="dxa"/>
              <w:right w:w="28" w:type="dxa"/>
            </w:tcMar>
            <w:hideMark/>
          </w:tcPr>
          <w:p w14:paraId="2DC007EB" w14:textId="77777777" w:rsidR="0052316B" w:rsidRPr="00EF7FBB" w:rsidRDefault="0052316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Sethi, Anuj, InterDigital </w:t>
            </w:r>
          </w:p>
        </w:tc>
      </w:tr>
      <w:tr w:rsidR="0052316B" w:rsidRPr="00EF7FBB" w14:paraId="7FF5C8F8" w14:textId="77777777" w:rsidTr="0052316B">
        <w:trPr>
          <w:trHeight w:val="255"/>
        </w:trPr>
        <w:tc>
          <w:tcPr>
            <w:tcW w:w="757" w:type="dxa"/>
            <w:shd w:val="clear" w:color="auto" w:fill="auto"/>
            <w:tcMar>
              <w:left w:w="28" w:type="dxa"/>
              <w:right w:w="28" w:type="dxa"/>
            </w:tcMar>
            <w:hideMark/>
          </w:tcPr>
          <w:p w14:paraId="734D29BF"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960058</w:t>
            </w:r>
          </w:p>
        </w:tc>
        <w:tc>
          <w:tcPr>
            <w:tcW w:w="3535" w:type="dxa"/>
            <w:shd w:val="clear" w:color="auto" w:fill="auto"/>
            <w:tcMar>
              <w:left w:w="28" w:type="dxa"/>
              <w:right w:w="28" w:type="dxa"/>
            </w:tcMar>
            <w:hideMark/>
          </w:tcPr>
          <w:p w14:paraId="72478662"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Stage-3 SAE Protocol Development CSFB</w:t>
            </w:r>
          </w:p>
        </w:tc>
        <w:tc>
          <w:tcPr>
            <w:tcW w:w="2297" w:type="dxa"/>
            <w:shd w:val="clear" w:color="auto" w:fill="auto"/>
            <w:tcMar>
              <w:left w:w="28" w:type="dxa"/>
              <w:right w:w="28" w:type="dxa"/>
            </w:tcMar>
            <w:hideMark/>
          </w:tcPr>
          <w:p w14:paraId="3CFB6380"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SAES18-CSFB</w:t>
            </w:r>
          </w:p>
        </w:tc>
        <w:tc>
          <w:tcPr>
            <w:tcW w:w="374" w:type="dxa"/>
            <w:shd w:val="clear" w:color="auto" w:fill="auto"/>
            <w:tcMar>
              <w:left w:w="28" w:type="dxa"/>
              <w:right w:w="28" w:type="dxa"/>
            </w:tcMar>
            <w:hideMark/>
          </w:tcPr>
          <w:p w14:paraId="1324EFC2"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799" w:type="dxa"/>
            <w:shd w:val="clear" w:color="auto" w:fill="auto"/>
            <w:tcMar>
              <w:left w:w="28" w:type="dxa"/>
              <w:right w:w="28" w:type="dxa"/>
            </w:tcMar>
            <w:hideMark/>
          </w:tcPr>
          <w:p w14:paraId="0B0E992E" w14:textId="4903B7FC" w:rsidR="0052316B" w:rsidRPr="00EF7FBB" w:rsidRDefault="003C763E" w:rsidP="00B22AB8">
            <w:pPr>
              <w:overflowPunct/>
              <w:autoSpaceDE/>
              <w:autoSpaceDN/>
              <w:adjustRightInd/>
              <w:spacing w:after="0"/>
              <w:textAlignment w:val="auto"/>
              <w:rPr>
                <w:rFonts w:ascii="Calibri" w:hAnsi="Calibri" w:cs="Calibri"/>
                <w:color w:val="0563C1"/>
                <w:sz w:val="18"/>
                <w:szCs w:val="18"/>
                <w:u w:val="single"/>
                <w:lang w:eastAsia="en-GB"/>
              </w:rPr>
            </w:pPr>
            <w:hyperlink r:id="rId990" w:history="1">
              <w:r w:rsidR="007D3634" w:rsidRPr="007D3634">
                <w:rPr>
                  <w:rFonts w:ascii="Calibri" w:hAnsi="Calibri" w:cs="Calibri"/>
                  <w:color w:val="0563C1"/>
                  <w:sz w:val="16"/>
                  <w:szCs w:val="18"/>
                  <w:u w:val="single"/>
                  <w:lang w:eastAsia="en-GB"/>
                </w:rPr>
                <w:t>CP-221269</w:t>
              </w:r>
            </w:hyperlink>
          </w:p>
        </w:tc>
        <w:tc>
          <w:tcPr>
            <w:tcW w:w="2204" w:type="dxa"/>
            <w:shd w:val="clear" w:color="auto" w:fill="auto"/>
            <w:tcMar>
              <w:left w:w="28" w:type="dxa"/>
              <w:right w:w="28" w:type="dxa"/>
            </w:tcMar>
            <w:hideMark/>
          </w:tcPr>
          <w:p w14:paraId="4A1739ED" w14:textId="77777777" w:rsidR="0052316B" w:rsidRPr="00EF7FBB" w:rsidRDefault="0052316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Sethi, Anuj, InterDigital </w:t>
            </w:r>
          </w:p>
        </w:tc>
      </w:tr>
      <w:tr w:rsidR="0052316B" w:rsidRPr="00EF7FBB" w14:paraId="32C6EBA6" w14:textId="77777777" w:rsidTr="0052316B">
        <w:trPr>
          <w:trHeight w:val="255"/>
        </w:trPr>
        <w:tc>
          <w:tcPr>
            <w:tcW w:w="757" w:type="dxa"/>
            <w:shd w:val="clear" w:color="auto" w:fill="auto"/>
            <w:tcMar>
              <w:left w:w="28" w:type="dxa"/>
              <w:right w:w="28" w:type="dxa"/>
            </w:tcMar>
            <w:hideMark/>
          </w:tcPr>
          <w:p w14:paraId="132BE016"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960059</w:t>
            </w:r>
          </w:p>
        </w:tc>
        <w:tc>
          <w:tcPr>
            <w:tcW w:w="3535" w:type="dxa"/>
            <w:shd w:val="clear" w:color="auto" w:fill="auto"/>
            <w:tcMar>
              <w:left w:w="28" w:type="dxa"/>
              <w:right w:w="28" w:type="dxa"/>
            </w:tcMar>
            <w:hideMark/>
          </w:tcPr>
          <w:p w14:paraId="15406790"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Stage-3 SAE Protocol Development non 3GPP</w:t>
            </w:r>
          </w:p>
        </w:tc>
        <w:tc>
          <w:tcPr>
            <w:tcW w:w="2297" w:type="dxa"/>
            <w:shd w:val="clear" w:color="auto" w:fill="auto"/>
            <w:tcMar>
              <w:left w:w="28" w:type="dxa"/>
              <w:right w:w="28" w:type="dxa"/>
            </w:tcMar>
            <w:hideMark/>
          </w:tcPr>
          <w:p w14:paraId="62D1C24C"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SAES18-non3GPP</w:t>
            </w:r>
          </w:p>
        </w:tc>
        <w:tc>
          <w:tcPr>
            <w:tcW w:w="374" w:type="dxa"/>
            <w:shd w:val="clear" w:color="auto" w:fill="auto"/>
            <w:tcMar>
              <w:left w:w="28" w:type="dxa"/>
              <w:right w:w="28" w:type="dxa"/>
            </w:tcMar>
            <w:hideMark/>
          </w:tcPr>
          <w:p w14:paraId="2417C649"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799" w:type="dxa"/>
            <w:shd w:val="clear" w:color="auto" w:fill="auto"/>
            <w:tcMar>
              <w:left w:w="28" w:type="dxa"/>
              <w:right w:w="28" w:type="dxa"/>
            </w:tcMar>
            <w:hideMark/>
          </w:tcPr>
          <w:p w14:paraId="3F1EAED8" w14:textId="1C95AB56" w:rsidR="0052316B" w:rsidRPr="00EF7FBB" w:rsidRDefault="003C763E" w:rsidP="00B22AB8">
            <w:pPr>
              <w:overflowPunct/>
              <w:autoSpaceDE/>
              <w:autoSpaceDN/>
              <w:adjustRightInd/>
              <w:spacing w:after="0"/>
              <w:textAlignment w:val="auto"/>
              <w:rPr>
                <w:rFonts w:ascii="Calibri" w:hAnsi="Calibri" w:cs="Calibri"/>
                <w:color w:val="0563C1"/>
                <w:sz w:val="18"/>
                <w:szCs w:val="18"/>
                <w:u w:val="single"/>
                <w:lang w:eastAsia="en-GB"/>
              </w:rPr>
            </w:pPr>
            <w:hyperlink r:id="rId991" w:history="1">
              <w:r w:rsidR="007D3634" w:rsidRPr="007D3634">
                <w:rPr>
                  <w:rFonts w:ascii="Calibri" w:hAnsi="Calibri" w:cs="Calibri"/>
                  <w:color w:val="0563C1"/>
                  <w:sz w:val="16"/>
                  <w:szCs w:val="18"/>
                  <w:u w:val="single"/>
                  <w:lang w:eastAsia="en-GB"/>
                </w:rPr>
                <w:t>CP-221269</w:t>
              </w:r>
            </w:hyperlink>
          </w:p>
        </w:tc>
        <w:tc>
          <w:tcPr>
            <w:tcW w:w="2204" w:type="dxa"/>
            <w:shd w:val="clear" w:color="auto" w:fill="auto"/>
            <w:tcMar>
              <w:left w:w="28" w:type="dxa"/>
              <w:right w:w="28" w:type="dxa"/>
            </w:tcMar>
            <w:hideMark/>
          </w:tcPr>
          <w:p w14:paraId="17266385" w14:textId="77777777" w:rsidR="0052316B" w:rsidRPr="00EF7FBB" w:rsidRDefault="0052316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Sethi, Anuj, InterDigital </w:t>
            </w:r>
          </w:p>
        </w:tc>
      </w:tr>
      <w:tr w:rsidR="0052316B" w:rsidRPr="00EF7FBB" w14:paraId="4121755B" w14:textId="77777777" w:rsidTr="0052316B">
        <w:trPr>
          <w:trHeight w:val="255"/>
        </w:trPr>
        <w:tc>
          <w:tcPr>
            <w:tcW w:w="757" w:type="dxa"/>
            <w:shd w:val="clear" w:color="auto" w:fill="auto"/>
            <w:tcMar>
              <w:left w:w="28" w:type="dxa"/>
              <w:right w:w="28" w:type="dxa"/>
            </w:tcMar>
            <w:hideMark/>
          </w:tcPr>
          <w:p w14:paraId="144AFDF3" w14:textId="77777777" w:rsidR="0052316B" w:rsidRPr="00EF7FBB" w:rsidRDefault="0052316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960009</w:t>
            </w:r>
          </w:p>
        </w:tc>
        <w:tc>
          <w:tcPr>
            <w:tcW w:w="3535" w:type="dxa"/>
            <w:shd w:val="clear" w:color="auto" w:fill="auto"/>
            <w:tcMar>
              <w:left w:w="28" w:type="dxa"/>
              <w:right w:w="28" w:type="dxa"/>
            </w:tcMar>
            <w:hideMark/>
          </w:tcPr>
          <w:p w14:paraId="1BFD0110" w14:textId="77777777" w:rsidR="0052316B" w:rsidRPr="00EF7FBB" w:rsidRDefault="0052316B"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Protocol enhancements for Mission Critical Services </w:t>
            </w:r>
          </w:p>
        </w:tc>
        <w:tc>
          <w:tcPr>
            <w:tcW w:w="2297" w:type="dxa"/>
            <w:shd w:val="clear" w:color="auto" w:fill="auto"/>
            <w:tcMar>
              <w:left w:w="28" w:type="dxa"/>
              <w:right w:w="28" w:type="dxa"/>
            </w:tcMar>
            <w:hideMark/>
          </w:tcPr>
          <w:p w14:paraId="541E759D" w14:textId="77777777" w:rsidR="0052316B" w:rsidRPr="00EF7FBB" w:rsidRDefault="0052316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MCProtoc18</w:t>
            </w:r>
          </w:p>
        </w:tc>
        <w:tc>
          <w:tcPr>
            <w:tcW w:w="374" w:type="dxa"/>
            <w:shd w:val="clear" w:color="auto" w:fill="auto"/>
            <w:tcMar>
              <w:left w:w="28" w:type="dxa"/>
              <w:right w:w="28" w:type="dxa"/>
            </w:tcMar>
            <w:hideMark/>
          </w:tcPr>
          <w:p w14:paraId="2F92E7B8"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799" w:type="dxa"/>
            <w:shd w:val="clear" w:color="auto" w:fill="auto"/>
            <w:tcMar>
              <w:left w:w="28" w:type="dxa"/>
              <w:right w:w="28" w:type="dxa"/>
            </w:tcMar>
            <w:hideMark/>
          </w:tcPr>
          <w:p w14:paraId="31D055F6" w14:textId="462F3D5E" w:rsidR="0052316B" w:rsidRPr="00EF7FBB" w:rsidRDefault="003C763E" w:rsidP="00B22AB8">
            <w:pPr>
              <w:overflowPunct/>
              <w:autoSpaceDE/>
              <w:autoSpaceDN/>
              <w:adjustRightInd/>
              <w:spacing w:after="0"/>
              <w:textAlignment w:val="auto"/>
              <w:rPr>
                <w:rFonts w:ascii="Calibri" w:hAnsi="Calibri" w:cs="Calibri"/>
                <w:color w:val="0563C1"/>
                <w:sz w:val="18"/>
                <w:szCs w:val="18"/>
                <w:u w:val="single"/>
                <w:lang w:eastAsia="en-GB"/>
              </w:rPr>
            </w:pPr>
            <w:hyperlink r:id="rId992" w:history="1">
              <w:r w:rsidR="007D3634" w:rsidRPr="007D3634">
                <w:rPr>
                  <w:rFonts w:ascii="Calibri" w:hAnsi="Calibri" w:cs="Calibri"/>
                  <w:color w:val="0563C1"/>
                  <w:sz w:val="16"/>
                  <w:szCs w:val="18"/>
                  <w:u w:val="single"/>
                  <w:lang w:eastAsia="en-GB"/>
                </w:rPr>
                <w:t>CP-232163</w:t>
              </w:r>
            </w:hyperlink>
          </w:p>
        </w:tc>
        <w:tc>
          <w:tcPr>
            <w:tcW w:w="2204" w:type="dxa"/>
            <w:shd w:val="clear" w:color="auto" w:fill="auto"/>
            <w:tcMar>
              <w:left w:w="28" w:type="dxa"/>
              <w:right w:w="28" w:type="dxa"/>
            </w:tcMar>
            <w:hideMark/>
          </w:tcPr>
          <w:p w14:paraId="207E8939" w14:textId="77777777" w:rsidR="0052316B" w:rsidRPr="00EF7FBB" w:rsidRDefault="0052316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AXELL, Jörgen, Ericsson</w:t>
            </w:r>
          </w:p>
        </w:tc>
      </w:tr>
      <w:tr w:rsidR="0052316B" w:rsidRPr="00EF7FBB" w14:paraId="71E8ACAB" w14:textId="77777777" w:rsidTr="0052316B">
        <w:trPr>
          <w:trHeight w:val="255"/>
        </w:trPr>
        <w:tc>
          <w:tcPr>
            <w:tcW w:w="757" w:type="dxa"/>
            <w:shd w:val="clear" w:color="auto" w:fill="auto"/>
            <w:tcMar>
              <w:left w:w="28" w:type="dxa"/>
              <w:right w:w="28" w:type="dxa"/>
            </w:tcMar>
            <w:hideMark/>
          </w:tcPr>
          <w:p w14:paraId="3B9FF415"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980105</w:t>
            </w:r>
          </w:p>
        </w:tc>
        <w:tc>
          <w:tcPr>
            <w:tcW w:w="3535" w:type="dxa"/>
            <w:shd w:val="clear" w:color="auto" w:fill="auto"/>
            <w:tcMar>
              <w:left w:w="28" w:type="dxa"/>
              <w:right w:w="28" w:type="dxa"/>
            </w:tcMar>
            <w:hideMark/>
          </w:tcPr>
          <w:p w14:paraId="0263A32C"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CT1 aspects of MCProtoc18</w:t>
            </w:r>
          </w:p>
        </w:tc>
        <w:tc>
          <w:tcPr>
            <w:tcW w:w="2297" w:type="dxa"/>
            <w:shd w:val="clear" w:color="auto" w:fill="auto"/>
            <w:tcMar>
              <w:left w:w="28" w:type="dxa"/>
              <w:right w:w="28" w:type="dxa"/>
            </w:tcMar>
            <w:hideMark/>
          </w:tcPr>
          <w:p w14:paraId="437784C8"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MCProtoc18</w:t>
            </w:r>
          </w:p>
        </w:tc>
        <w:tc>
          <w:tcPr>
            <w:tcW w:w="374" w:type="dxa"/>
            <w:shd w:val="clear" w:color="auto" w:fill="auto"/>
            <w:tcMar>
              <w:left w:w="28" w:type="dxa"/>
              <w:right w:w="28" w:type="dxa"/>
            </w:tcMar>
            <w:hideMark/>
          </w:tcPr>
          <w:p w14:paraId="5B2DD688"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799" w:type="dxa"/>
            <w:shd w:val="clear" w:color="auto" w:fill="auto"/>
            <w:tcMar>
              <w:left w:w="28" w:type="dxa"/>
              <w:right w:w="28" w:type="dxa"/>
            </w:tcMar>
            <w:hideMark/>
          </w:tcPr>
          <w:p w14:paraId="088C0324" w14:textId="72DA44F7" w:rsidR="0052316B" w:rsidRPr="00EF7FBB" w:rsidRDefault="003C763E" w:rsidP="00B22AB8">
            <w:pPr>
              <w:overflowPunct/>
              <w:autoSpaceDE/>
              <w:autoSpaceDN/>
              <w:adjustRightInd/>
              <w:spacing w:after="0"/>
              <w:textAlignment w:val="auto"/>
              <w:rPr>
                <w:rFonts w:ascii="Calibri" w:hAnsi="Calibri" w:cs="Calibri"/>
                <w:color w:val="0563C1"/>
                <w:sz w:val="18"/>
                <w:szCs w:val="18"/>
                <w:u w:val="single"/>
                <w:lang w:eastAsia="en-GB"/>
              </w:rPr>
            </w:pPr>
            <w:hyperlink r:id="rId993" w:history="1">
              <w:r w:rsidR="007D3634" w:rsidRPr="007D3634">
                <w:rPr>
                  <w:rFonts w:ascii="Calibri" w:hAnsi="Calibri" w:cs="Calibri"/>
                  <w:color w:val="0563C1"/>
                  <w:sz w:val="16"/>
                  <w:szCs w:val="18"/>
                  <w:u w:val="single"/>
                  <w:lang w:eastAsia="en-GB"/>
                </w:rPr>
                <w:t>CP-232163</w:t>
              </w:r>
            </w:hyperlink>
          </w:p>
        </w:tc>
        <w:tc>
          <w:tcPr>
            <w:tcW w:w="2204" w:type="dxa"/>
            <w:shd w:val="clear" w:color="auto" w:fill="auto"/>
            <w:tcMar>
              <w:left w:w="28" w:type="dxa"/>
              <w:right w:w="28" w:type="dxa"/>
            </w:tcMar>
            <w:hideMark/>
          </w:tcPr>
          <w:p w14:paraId="7E61267C" w14:textId="77777777" w:rsidR="0052316B" w:rsidRPr="00EF7FBB" w:rsidRDefault="0052316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Magnus Tränk, Ericsson</w:t>
            </w:r>
          </w:p>
        </w:tc>
      </w:tr>
      <w:tr w:rsidR="0052316B" w:rsidRPr="00EF7FBB" w14:paraId="082FD737" w14:textId="77777777" w:rsidTr="0052316B">
        <w:trPr>
          <w:trHeight w:val="255"/>
        </w:trPr>
        <w:tc>
          <w:tcPr>
            <w:tcW w:w="757" w:type="dxa"/>
            <w:shd w:val="clear" w:color="auto" w:fill="auto"/>
            <w:tcMar>
              <w:left w:w="28" w:type="dxa"/>
              <w:right w:w="28" w:type="dxa"/>
            </w:tcMar>
            <w:hideMark/>
          </w:tcPr>
          <w:p w14:paraId="063510CA"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980106</w:t>
            </w:r>
          </w:p>
        </w:tc>
        <w:tc>
          <w:tcPr>
            <w:tcW w:w="3535" w:type="dxa"/>
            <w:shd w:val="clear" w:color="auto" w:fill="auto"/>
            <w:tcMar>
              <w:left w:w="28" w:type="dxa"/>
              <w:right w:w="28" w:type="dxa"/>
            </w:tcMar>
            <w:hideMark/>
          </w:tcPr>
          <w:p w14:paraId="3CD1C1D1"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MCProtoc18</w:t>
            </w:r>
          </w:p>
        </w:tc>
        <w:tc>
          <w:tcPr>
            <w:tcW w:w="2297" w:type="dxa"/>
            <w:shd w:val="clear" w:color="auto" w:fill="auto"/>
            <w:tcMar>
              <w:left w:w="28" w:type="dxa"/>
              <w:right w:w="28" w:type="dxa"/>
            </w:tcMar>
            <w:hideMark/>
          </w:tcPr>
          <w:p w14:paraId="56053DC0"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MCProtoc18</w:t>
            </w:r>
          </w:p>
        </w:tc>
        <w:tc>
          <w:tcPr>
            <w:tcW w:w="374" w:type="dxa"/>
            <w:shd w:val="clear" w:color="auto" w:fill="auto"/>
            <w:tcMar>
              <w:left w:w="28" w:type="dxa"/>
              <w:right w:w="28" w:type="dxa"/>
            </w:tcMar>
            <w:hideMark/>
          </w:tcPr>
          <w:p w14:paraId="221ECBE3"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799" w:type="dxa"/>
            <w:shd w:val="clear" w:color="auto" w:fill="auto"/>
            <w:tcMar>
              <w:left w:w="28" w:type="dxa"/>
              <w:right w:w="28" w:type="dxa"/>
            </w:tcMar>
            <w:hideMark/>
          </w:tcPr>
          <w:p w14:paraId="128094D7" w14:textId="7583C79A" w:rsidR="0052316B" w:rsidRPr="00EF7FBB" w:rsidRDefault="003C763E" w:rsidP="00B22AB8">
            <w:pPr>
              <w:overflowPunct/>
              <w:autoSpaceDE/>
              <w:autoSpaceDN/>
              <w:adjustRightInd/>
              <w:spacing w:after="0"/>
              <w:textAlignment w:val="auto"/>
              <w:rPr>
                <w:rFonts w:ascii="Calibri" w:hAnsi="Calibri" w:cs="Calibri"/>
                <w:color w:val="0563C1"/>
                <w:sz w:val="18"/>
                <w:szCs w:val="18"/>
                <w:u w:val="single"/>
                <w:lang w:eastAsia="en-GB"/>
              </w:rPr>
            </w:pPr>
            <w:hyperlink r:id="rId994" w:history="1">
              <w:r w:rsidR="007D3634" w:rsidRPr="007D3634">
                <w:rPr>
                  <w:rFonts w:ascii="Calibri" w:hAnsi="Calibri" w:cs="Calibri"/>
                  <w:color w:val="0563C1"/>
                  <w:sz w:val="16"/>
                  <w:szCs w:val="18"/>
                  <w:u w:val="single"/>
                  <w:lang w:eastAsia="en-GB"/>
                </w:rPr>
                <w:t>CP-232163</w:t>
              </w:r>
            </w:hyperlink>
          </w:p>
        </w:tc>
        <w:tc>
          <w:tcPr>
            <w:tcW w:w="2204" w:type="dxa"/>
            <w:shd w:val="clear" w:color="auto" w:fill="auto"/>
            <w:tcMar>
              <w:left w:w="28" w:type="dxa"/>
              <w:right w:w="28" w:type="dxa"/>
            </w:tcMar>
            <w:hideMark/>
          </w:tcPr>
          <w:p w14:paraId="69DAB99F" w14:textId="77777777" w:rsidR="0052316B" w:rsidRPr="00EF7FBB" w:rsidRDefault="0052316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Magnus Tränk, Ericsson</w:t>
            </w:r>
          </w:p>
        </w:tc>
      </w:tr>
      <w:tr w:rsidR="0052316B" w:rsidRPr="00EF7FBB" w14:paraId="245B34A5" w14:textId="77777777" w:rsidTr="0052316B">
        <w:trPr>
          <w:trHeight w:val="255"/>
        </w:trPr>
        <w:tc>
          <w:tcPr>
            <w:tcW w:w="757" w:type="dxa"/>
            <w:shd w:val="clear" w:color="auto" w:fill="auto"/>
            <w:tcMar>
              <w:left w:w="28" w:type="dxa"/>
              <w:right w:w="28" w:type="dxa"/>
            </w:tcMar>
            <w:hideMark/>
          </w:tcPr>
          <w:p w14:paraId="2E600CAF"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980107</w:t>
            </w:r>
          </w:p>
        </w:tc>
        <w:tc>
          <w:tcPr>
            <w:tcW w:w="3535" w:type="dxa"/>
            <w:shd w:val="clear" w:color="auto" w:fill="auto"/>
            <w:tcMar>
              <w:left w:w="28" w:type="dxa"/>
              <w:right w:w="28" w:type="dxa"/>
            </w:tcMar>
            <w:hideMark/>
          </w:tcPr>
          <w:p w14:paraId="35D355CA"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CT4 aspects of MCProtoc18</w:t>
            </w:r>
          </w:p>
        </w:tc>
        <w:tc>
          <w:tcPr>
            <w:tcW w:w="2297" w:type="dxa"/>
            <w:shd w:val="clear" w:color="auto" w:fill="auto"/>
            <w:tcMar>
              <w:left w:w="28" w:type="dxa"/>
              <w:right w:w="28" w:type="dxa"/>
            </w:tcMar>
            <w:hideMark/>
          </w:tcPr>
          <w:p w14:paraId="078EF36A"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MCProtoc18</w:t>
            </w:r>
          </w:p>
        </w:tc>
        <w:tc>
          <w:tcPr>
            <w:tcW w:w="374" w:type="dxa"/>
            <w:shd w:val="clear" w:color="auto" w:fill="auto"/>
            <w:tcMar>
              <w:left w:w="28" w:type="dxa"/>
              <w:right w:w="28" w:type="dxa"/>
            </w:tcMar>
            <w:hideMark/>
          </w:tcPr>
          <w:p w14:paraId="121CD27F"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799" w:type="dxa"/>
            <w:shd w:val="clear" w:color="auto" w:fill="auto"/>
            <w:tcMar>
              <w:left w:w="28" w:type="dxa"/>
              <w:right w:w="28" w:type="dxa"/>
            </w:tcMar>
            <w:hideMark/>
          </w:tcPr>
          <w:p w14:paraId="76C41352" w14:textId="575D3F96" w:rsidR="0052316B" w:rsidRPr="00EF7FBB" w:rsidRDefault="003C763E" w:rsidP="00B22AB8">
            <w:pPr>
              <w:overflowPunct/>
              <w:autoSpaceDE/>
              <w:autoSpaceDN/>
              <w:adjustRightInd/>
              <w:spacing w:after="0"/>
              <w:textAlignment w:val="auto"/>
              <w:rPr>
                <w:rFonts w:ascii="Calibri" w:hAnsi="Calibri" w:cs="Calibri"/>
                <w:color w:val="0563C1"/>
                <w:sz w:val="18"/>
                <w:szCs w:val="18"/>
                <w:u w:val="single"/>
                <w:lang w:eastAsia="en-GB"/>
              </w:rPr>
            </w:pPr>
            <w:hyperlink r:id="rId995" w:history="1">
              <w:r w:rsidR="007D3634" w:rsidRPr="007D3634">
                <w:rPr>
                  <w:rFonts w:ascii="Calibri" w:hAnsi="Calibri" w:cs="Calibri"/>
                  <w:color w:val="0563C1"/>
                  <w:sz w:val="16"/>
                  <w:szCs w:val="18"/>
                  <w:u w:val="single"/>
                  <w:lang w:eastAsia="en-GB"/>
                </w:rPr>
                <w:t>CP-232163</w:t>
              </w:r>
            </w:hyperlink>
          </w:p>
        </w:tc>
        <w:tc>
          <w:tcPr>
            <w:tcW w:w="2204" w:type="dxa"/>
            <w:shd w:val="clear" w:color="auto" w:fill="auto"/>
            <w:tcMar>
              <w:left w:w="28" w:type="dxa"/>
              <w:right w:w="28" w:type="dxa"/>
            </w:tcMar>
            <w:hideMark/>
          </w:tcPr>
          <w:p w14:paraId="5B26320A" w14:textId="77777777" w:rsidR="0052316B" w:rsidRPr="00EF7FBB" w:rsidRDefault="0052316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Magnus Tränk, Ericsson</w:t>
            </w:r>
          </w:p>
        </w:tc>
      </w:tr>
      <w:tr w:rsidR="0052316B" w:rsidRPr="00EF7FBB" w14:paraId="419B935B" w14:textId="77777777" w:rsidTr="0052316B">
        <w:trPr>
          <w:trHeight w:val="255"/>
        </w:trPr>
        <w:tc>
          <w:tcPr>
            <w:tcW w:w="757" w:type="dxa"/>
            <w:shd w:val="clear" w:color="auto" w:fill="auto"/>
            <w:tcMar>
              <w:left w:w="28" w:type="dxa"/>
              <w:right w:w="28" w:type="dxa"/>
            </w:tcMar>
            <w:hideMark/>
          </w:tcPr>
          <w:p w14:paraId="21CC7DB7" w14:textId="77777777" w:rsidR="0052316B" w:rsidRPr="00EF7FBB" w:rsidRDefault="0052316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970035</w:t>
            </w:r>
          </w:p>
        </w:tc>
        <w:tc>
          <w:tcPr>
            <w:tcW w:w="3535" w:type="dxa"/>
            <w:shd w:val="clear" w:color="auto" w:fill="auto"/>
            <w:tcMar>
              <w:left w:w="28" w:type="dxa"/>
              <w:right w:w="28" w:type="dxa"/>
            </w:tcMar>
            <w:hideMark/>
          </w:tcPr>
          <w:p w14:paraId="3CFF9625" w14:textId="77777777" w:rsidR="0052316B" w:rsidRPr="00EF7FBB" w:rsidRDefault="0052316B"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IMS Stage-3 IETF Protocol Alignment</w:t>
            </w:r>
          </w:p>
        </w:tc>
        <w:tc>
          <w:tcPr>
            <w:tcW w:w="2297" w:type="dxa"/>
            <w:shd w:val="clear" w:color="auto" w:fill="auto"/>
            <w:tcMar>
              <w:left w:w="28" w:type="dxa"/>
              <w:right w:w="28" w:type="dxa"/>
            </w:tcMar>
            <w:hideMark/>
          </w:tcPr>
          <w:p w14:paraId="342FD9EA" w14:textId="77777777" w:rsidR="0052316B" w:rsidRPr="00EF7FBB" w:rsidRDefault="0052316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IMSProtoc18</w:t>
            </w:r>
          </w:p>
        </w:tc>
        <w:tc>
          <w:tcPr>
            <w:tcW w:w="374" w:type="dxa"/>
            <w:shd w:val="clear" w:color="auto" w:fill="auto"/>
            <w:tcMar>
              <w:left w:w="28" w:type="dxa"/>
              <w:right w:w="28" w:type="dxa"/>
            </w:tcMar>
            <w:hideMark/>
          </w:tcPr>
          <w:p w14:paraId="2AC7C2FF"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799" w:type="dxa"/>
            <w:shd w:val="clear" w:color="auto" w:fill="auto"/>
            <w:tcMar>
              <w:left w:w="28" w:type="dxa"/>
              <w:right w:w="28" w:type="dxa"/>
            </w:tcMar>
            <w:hideMark/>
          </w:tcPr>
          <w:p w14:paraId="4C907412" w14:textId="269C23FE" w:rsidR="0052316B" w:rsidRPr="00EF7FBB" w:rsidRDefault="003C763E" w:rsidP="00B22AB8">
            <w:pPr>
              <w:overflowPunct/>
              <w:autoSpaceDE/>
              <w:autoSpaceDN/>
              <w:adjustRightInd/>
              <w:spacing w:after="0"/>
              <w:textAlignment w:val="auto"/>
              <w:rPr>
                <w:rFonts w:ascii="Calibri" w:hAnsi="Calibri" w:cs="Calibri"/>
                <w:color w:val="0563C1"/>
                <w:sz w:val="18"/>
                <w:szCs w:val="18"/>
                <w:u w:val="single"/>
                <w:lang w:eastAsia="en-GB"/>
              </w:rPr>
            </w:pPr>
            <w:hyperlink r:id="rId996" w:history="1">
              <w:r w:rsidR="007D3634" w:rsidRPr="007D3634">
                <w:rPr>
                  <w:rFonts w:ascii="Calibri" w:hAnsi="Calibri" w:cs="Calibri"/>
                  <w:color w:val="0563C1"/>
                  <w:sz w:val="16"/>
                  <w:szCs w:val="18"/>
                  <w:u w:val="single"/>
                  <w:lang w:eastAsia="en-GB"/>
                </w:rPr>
                <w:t>CP-223102</w:t>
              </w:r>
            </w:hyperlink>
          </w:p>
        </w:tc>
        <w:tc>
          <w:tcPr>
            <w:tcW w:w="2204" w:type="dxa"/>
            <w:shd w:val="clear" w:color="auto" w:fill="auto"/>
            <w:tcMar>
              <w:left w:w="28" w:type="dxa"/>
              <w:right w:w="28" w:type="dxa"/>
            </w:tcMar>
            <w:hideMark/>
          </w:tcPr>
          <w:p w14:paraId="5CC1C2A9" w14:textId="77777777" w:rsidR="0052316B" w:rsidRPr="00EF7FBB" w:rsidRDefault="0052316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Won, Sung Hwan, Nokia</w:t>
            </w:r>
          </w:p>
        </w:tc>
      </w:tr>
      <w:tr w:rsidR="0052316B" w:rsidRPr="00EF7FBB" w14:paraId="409D49CD" w14:textId="77777777" w:rsidTr="0052316B">
        <w:trPr>
          <w:trHeight w:val="255"/>
        </w:trPr>
        <w:tc>
          <w:tcPr>
            <w:tcW w:w="757" w:type="dxa"/>
            <w:shd w:val="clear" w:color="auto" w:fill="auto"/>
            <w:tcMar>
              <w:left w:w="28" w:type="dxa"/>
              <w:right w:w="28" w:type="dxa"/>
            </w:tcMar>
            <w:hideMark/>
          </w:tcPr>
          <w:p w14:paraId="0870E6F9"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970047</w:t>
            </w:r>
          </w:p>
        </w:tc>
        <w:tc>
          <w:tcPr>
            <w:tcW w:w="3535" w:type="dxa"/>
            <w:shd w:val="clear" w:color="auto" w:fill="auto"/>
            <w:tcMar>
              <w:left w:w="28" w:type="dxa"/>
              <w:right w:w="28" w:type="dxa"/>
            </w:tcMar>
            <w:hideMark/>
          </w:tcPr>
          <w:p w14:paraId="6E599AEC"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CT1 aspects of IMSProtoc18</w:t>
            </w:r>
          </w:p>
        </w:tc>
        <w:tc>
          <w:tcPr>
            <w:tcW w:w="2297" w:type="dxa"/>
            <w:shd w:val="clear" w:color="auto" w:fill="auto"/>
            <w:tcMar>
              <w:left w:w="28" w:type="dxa"/>
              <w:right w:w="28" w:type="dxa"/>
            </w:tcMar>
            <w:hideMark/>
          </w:tcPr>
          <w:p w14:paraId="7E993FF9"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IMSProtoc18</w:t>
            </w:r>
          </w:p>
        </w:tc>
        <w:tc>
          <w:tcPr>
            <w:tcW w:w="374" w:type="dxa"/>
            <w:shd w:val="clear" w:color="auto" w:fill="auto"/>
            <w:tcMar>
              <w:left w:w="28" w:type="dxa"/>
              <w:right w:w="28" w:type="dxa"/>
            </w:tcMar>
            <w:hideMark/>
          </w:tcPr>
          <w:p w14:paraId="5838378E"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799" w:type="dxa"/>
            <w:shd w:val="clear" w:color="auto" w:fill="auto"/>
            <w:tcMar>
              <w:left w:w="28" w:type="dxa"/>
              <w:right w:w="28" w:type="dxa"/>
            </w:tcMar>
            <w:hideMark/>
          </w:tcPr>
          <w:p w14:paraId="7FB8256A" w14:textId="3B1A30FB" w:rsidR="0052316B" w:rsidRPr="00EF7FBB" w:rsidRDefault="003C763E" w:rsidP="00B22AB8">
            <w:pPr>
              <w:overflowPunct/>
              <w:autoSpaceDE/>
              <w:autoSpaceDN/>
              <w:adjustRightInd/>
              <w:spacing w:after="0"/>
              <w:textAlignment w:val="auto"/>
              <w:rPr>
                <w:rFonts w:ascii="Calibri" w:hAnsi="Calibri" w:cs="Calibri"/>
                <w:color w:val="0563C1"/>
                <w:sz w:val="18"/>
                <w:szCs w:val="18"/>
                <w:u w:val="single"/>
                <w:lang w:eastAsia="en-GB"/>
              </w:rPr>
            </w:pPr>
            <w:hyperlink r:id="rId997" w:history="1">
              <w:r w:rsidR="007D3634" w:rsidRPr="007D3634">
                <w:rPr>
                  <w:rFonts w:ascii="Calibri" w:hAnsi="Calibri" w:cs="Calibri"/>
                  <w:color w:val="0563C1"/>
                  <w:sz w:val="16"/>
                  <w:szCs w:val="18"/>
                  <w:u w:val="single"/>
                  <w:lang w:eastAsia="en-GB"/>
                </w:rPr>
                <w:t>CP-223102</w:t>
              </w:r>
            </w:hyperlink>
          </w:p>
        </w:tc>
        <w:tc>
          <w:tcPr>
            <w:tcW w:w="2204" w:type="dxa"/>
            <w:shd w:val="clear" w:color="auto" w:fill="auto"/>
            <w:tcMar>
              <w:left w:w="28" w:type="dxa"/>
              <w:right w:w="28" w:type="dxa"/>
            </w:tcMar>
            <w:hideMark/>
          </w:tcPr>
          <w:p w14:paraId="568043C0" w14:textId="77777777" w:rsidR="0052316B" w:rsidRPr="00EF7FBB" w:rsidRDefault="0052316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Won, Sung Hwan, Nokia</w:t>
            </w:r>
          </w:p>
        </w:tc>
      </w:tr>
      <w:tr w:rsidR="0052316B" w:rsidRPr="00EF7FBB" w14:paraId="1EC9ED21" w14:textId="77777777" w:rsidTr="0052316B">
        <w:trPr>
          <w:trHeight w:val="255"/>
        </w:trPr>
        <w:tc>
          <w:tcPr>
            <w:tcW w:w="757" w:type="dxa"/>
            <w:shd w:val="clear" w:color="auto" w:fill="auto"/>
            <w:tcMar>
              <w:left w:w="28" w:type="dxa"/>
              <w:right w:w="28" w:type="dxa"/>
            </w:tcMar>
            <w:hideMark/>
          </w:tcPr>
          <w:p w14:paraId="6D2526BF"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970048</w:t>
            </w:r>
          </w:p>
        </w:tc>
        <w:tc>
          <w:tcPr>
            <w:tcW w:w="3535" w:type="dxa"/>
            <w:shd w:val="clear" w:color="auto" w:fill="auto"/>
            <w:tcMar>
              <w:left w:w="28" w:type="dxa"/>
              <w:right w:w="28" w:type="dxa"/>
            </w:tcMar>
            <w:hideMark/>
          </w:tcPr>
          <w:p w14:paraId="454C4F18"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IMSProtoc18</w:t>
            </w:r>
          </w:p>
        </w:tc>
        <w:tc>
          <w:tcPr>
            <w:tcW w:w="2297" w:type="dxa"/>
            <w:shd w:val="clear" w:color="auto" w:fill="auto"/>
            <w:tcMar>
              <w:left w:w="28" w:type="dxa"/>
              <w:right w:w="28" w:type="dxa"/>
            </w:tcMar>
            <w:hideMark/>
          </w:tcPr>
          <w:p w14:paraId="1B83202A"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IMSProtoc18</w:t>
            </w:r>
          </w:p>
        </w:tc>
        <w:tc>
          <w:tcPr>
            <w:tcW w:w="374" w:type="dxa"/>
            <w:shd w:val="clear" w:color="auto" w:fill="auto"/>
            <w:tcMar>
              <w:left w:w="28" w:type="dxa"/>
              <w:right w:w="28" w:type="dxa"/>
            </w:tcMar>
            <w:hideMark/>
          </w:tcPr>
          <w:p w14:paraId="1075B9F0"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799" w:type="dxa"/>
            <w:shd w:val="clear" w:color="auto" w:fill="auto"/>
            <w:tcMar>
              <w:left w:w="28" w:type="dxa"/>
              <w:right w:w="28" w:type="dxa"/>
            </w:tcMar>
            <w:hideMark/>
          </w:tcPr>
          <w:p w14:paraId="0F6AD507" w14:textId="053DD7AD" w:rsidR="0052316B" w:rsidRPr="00EF7FBB" w:rsidRDefault="003C763E" w:rsidP="00B22AB8">
            <w:pPr>
              <w:overflowPunct/>
              <w:autoSpaceDE/>
              <w:autoSpaceDN/>
              <w:adjustRightInd/>
              <w:spacing w:after="0"/>
              <w:textAlignment w:val="auto"/>
              <w:rPr>
                <w:rFonts w:ascii="Calibri" w:hAnsi="Calibri" w:cs="Calibri"/>
                <w:color w:val="0563C1"/>
                <w:sz w:val="18"/>
                <w:szCs w:val="18"/>
                <w:u w:val="single"/>
                <w:lang w:eastAsia="en-GB"/>
              </w:rPr>
            </w:pPr>
            <w:hyperlink r:id="rId998" w:history="1">
              <w:r w:rsidR="007D3634" w:rsidRPr="007D3634">
                <w:rPr>
                  <w:rFonts w:ascii="Calibri" w:hAnsi="Calibri" w:cs="Calibri"/>
                  <w:color w:val="0563C1"/>
                  <w:sz w:val="16"/>
                  <w:szCs w:val="18"/>
                  <w:u w:val="single"/>
                  <w:lang w:eastAsia="en-GB"/>
                </w:rPr>
                <w:t>CP-223102</w:t>
              </w:r>
            </w:hyperlink>
          </w:p>
        </w:tc>
        <w:tc>
          <w:tcPr>
            <w:tcW w:w="2204" w:type="dxa"/>
            <w:shd w:val="clear" w:color="auto" w:fill="auto"/>
            <w:tcMar>
              <w:left w:w="28" w:type="dxa"/>
              <w:right w:w="28" w:type="dxa"/>
            </w:tcMar>
            <w:hideMark/>
          </w:tcPr>
          <w:p w14:paraId="107B20CC" w14:textId="77777777" w:rsidR="0052316B" w:rsidRPr="00EF7FBB" w:rsidRDefault="0052316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Won, Sung Hwan, Nokia</w:t>
            </w:r>
          </w:p>
        </w:tc>
      </w:tr>
      <w:tr w:rsidR="0052316B" w:rsidRPr="00EF7FBB" w14:paraId="37D989F2" w14:textId="77777777" w:rsidTr="0052316B">
        <w:trPr>
          <w:trHeight w:val="255"/>
        </w:trPr>
        <w:tc>
          <w:tcPr>
            <w:tcW w:w="757" w:type="dxa"/>
            <w:shd w:val="clear" w:color="auto" w:fill="auto"/>
            <w:tcMar>
              <w:left w:w="28" w:type="dxa"/>
              <w:right w:w="28" w:type="dxa"/>
            </w:tcMar>
            <w:hideMark/>
          </w:tcPr>
          <w:p w14:paraId="439AD817"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980004</w:t>
            </w:r>
          </w:p>
        </w:tc>
        <w:tc>
          <w:tcPr>
            <w:tcW w:w="3535" w:type="dxa"/>
            <w:shd w:val="clear" w:color="auto" w:fill="auto"/>
            <w:tcMar>
              <w:left w:w="28" w:type="dxa"/>
              <w:right w:w="28" w:type="dxa"/>
            </w:tcMar>
            <w:hideMark/>
          </w:tcPr>
          <w:p w14:paraId="2660C0AD" w14:textId="77777777" w:rsidR="0052316B" w:rsidRPr="00EF7FBB" w:rsidRDefault="0052316B"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Enhancement of Shared Data ID and Handling</w:t>
            </w:r>
          </w:p>
        </w:tc>
        <w:tc>
          <w:tcPr>
            <w:tcW w:w="2297" w:type="dxa"/>
            <w:shd w:val="clear" w:color="auto" w:fill="auto"/>
            <w:tcMar>
              <w:left w:w="28" w:type="dxa"/>
              <w:right w:w="28" w:type="dxa"/>
            </w:tcMar>
            <w:hideMark/>
          </w:tcPr>
          <w:p w14:paraId="68CC69E9"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ShDatID_H</w:t>
            </w:r>
          </w:p>
        </w:tc>
        <w:tc>
          <w:tcPr>
            <w:tcW w:w="374" w:type="dxa"/>
            <w:shd w:val="clear" w:color="auto" w:fill="auto"/>
            <w:tcMar>
              <w:left w:w="28" w:type="dxa"/>
              <w:right w:w="28" w:type="dxa"/>
            </w:tcMar>
            <w:hideMark/>
          </w:tcPr>
          <w:p w14:paraId="05081146"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799" w:type="dxa"/>
            <w:shd w:val="clear" w:color="auto" w:fill="auto"/>
            <w:tcMar>
              <w:left w:w="28" w:type="dxa"/>
              <w:right w:w="28" w:type="dxa"/>
            </w:tcMar>
            <w:hideMark/>
          </w:tcPr>
          <w:p w14:paraId="218B670D" w14:textId="63CDDDF1" w:rsidR="0052316B" w:rsidRPr="00EF7FBB" w:rsidRDefault="003C763E" w:rsidP="00B22AB8">
            <w:pPr>
              <w:overflowPunct/>
              <w:autoSpaceDE/>
              <w:autoSpaceDN/>
              <w:adjustRightInd/>
              <w:spacing w:after="0"/>
              <w:textAlignment w:val="auto"/>
              <w:rPr>
                <w:rFonts w:ascii="Calibri" w:hAnsi="Calibri" w:cs="Calibri"/>
                <w:color w:val="0563C1"/>
                <w:sz w:val="18"/>
                <w:szCs w:val="18"/>
                <w:u w:val="single"/>
                <w:lang w:eastAsia="en-GB"/>
              </w:rPr>
            </w:pPr>
            <w:hyperlink r:id="rId999" w:history="1">
              <w:r w:rsidR="007D3634" w:rsidRPr="007D3634">
                <w:rPr>
                  <w:rFonts w:ascii="Calibri" w:hAnsi="Calibri" w:cs="Calibri"/>
                  <w:color w:val="0563C1"/>
                  <w:sz w:val="16"/>
                  <w:szCs w:val="18"/>
                  <w:u w:val="single"/>
                  <w:lang w:eastAsia="en-GB"/>
                </w:rPr>
                <w:t>CP-232030</w:t>
              </w:r>
            </w:hyperlink>
          </w:p>
        </w:tc>
        <w:tc>
          <w:tcPr>
            <w:tcW w:w="2204" w:type="dxa"/>
            <w:shd w:val="clear" w:color="auto" w:fill="auto"/>
            <w:tcMar>
              <w:left w:w="28" w:type="dxa"/>
              <w:right w:w="28" w:type="dxa"/>
            </w:tcMar>
            <w:hideMark/>
          </w:tcPr>
          <w:p w14:paraId="7BFD0F2C" w14:textId="77777777" w:rsidR="0052316B" w:rsidRPr="00EF7FBB" w:rsidRDefault="0052316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Jing, Hao, Huawei</w:t>
            </w:r>
          </w:p>
        </w:tc>
      </w:tr>
      <w:tr w:rsidR="0052316B" w:rsidRPr="00EF7FBB" w14:paraId="24494BBE" w14:textId="77777777" w:rsidTr="0052316B">
        <w:trPr>
          <w:trHeight w:val="255"/>
        </w:trPr>
        <w:tc>
          <w:tcPr>
            <w:tcW w:w="757" w:type="dxa"/>
            <w:shd w:val="clear" w:color="auto" w:fill="auto"/>
            <w:tcMar>
              <w:left w:w="28" w:type="dxa"/>
              <w:right w:w="28" w:type="dxa"/>
            </w:tcMar>
            <w:hideMark/>
          </w:tcPr>
          <w:p w14:paraId="023561B6"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1010003</w:t>
            </w:r>
          </w:p>
        </w:tc>
        <w:tc>
          <w:tcPr>
            <w:tcW w:w="3535" w:type="dxa"/>
            <w:shd w:val="clear" w:color="auto" w:fill="auto"/>
            <w:tcMar>
              <w:left w:w="28" w:type="dxa"/>
              <w:right w:w="28" w:type="dxa"/>
            </w:tcMar>
            <w:hideMark/>
          </w:tcPr>
          <w:p w14:paraId="54F22B21" w14:textId="77777777" w:rsidR="0052316B" w:rsidRPr="00EF7FBB" w:rsidRDefault="0052316B" w:rsidP="00B22AB8">
            <w:pPr>
              <w:overflowPunct/>
              <w:autoSpaceDE/>
              <w:autoSpaceDN/>
              <w:adjustRightInd/>
              <w:spacing w:after="0"/>
              <w:textAlignment w:val="auto"/>
              <w:rPr>
                <w:rFonts w:ascii="Arial" w:hAnsi="Arial" w:cs="Arial"/>
                <w:color w:val="0000FF"/>
                <w:sz w:val="18"/>
                <w:szCs w:val="18"/>
                <w:lang w:eastAsia="en-GB"/>
              </w:rPr>
            </w:pPr>
            <w:r w:rsidRPr="00EF7FBB">
              <w:rPr>
                <w:rFonts w:ascii="Arial" w:hAnsi="Arial" w:cs="Arial"/>
                <w:color w:val="0000FF"/>
                <w:sz w:val="18"/>
                <w:szCs w:val="18"/>
                <w:lang w:eastAsia="en-GB"/>
              </w:rPr>
              <w:t>Study on IMS Disaster Prevention and Restoration Enhancement</w:t>
            </w:r>
          </w:p>
        </w:tc>
        <w:tc>
          <w:tcPr>
            <w:tcW w:w="2297" w:type="dxa"/>
            <w:shd w:val="clear" w:color="auto" w:fill="auto"/>
            <w:tcMar>
              <w:left w:w="28" w:type="dxa"/>
              <w:right w:w="28" w:type="dxa"/>
            </w:tcMar>
            <w:hideMark/>
          </w:tcPr>
          <w:p w14:paraId="696D6AAD"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FS_IMS_RES</w:t>
            </w:r>
          </w:p>
        </w:tc>
        <w:tc>
          <w:tcPr>
            <w:tcW w:w="374" w:type="dxa"/>
            <w:shd w:val="clear" w:color="auto" w:fill="auto"/>
            <w:tcMar>
              <w:left w:w="28" w:type="dxa"/>
              <w:right w:w="28" w:type="dxa"/>
            </w:tcMar>
            <w:hideMark/>
          </w:tcPr>
          <w:p w14:paraId="25A26FF3"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799" w:type="dxa"/>
            <w:shd w:val="clear" w:color="auto" w:fill="auto"/>
            <w:tcMar>
              <w:left w:w="28" w:type="dxa"/>
              <w:right w:w="28" w:type="dxa"/>
            </w:tcMar>
            <w:hideMark/>
          </w:tcPr>
          <w:p w14:paraId="63AD95D7" w14:textId="7E1B79D2" w:rsidR="0052316B" w:rsidRPr="00EF7FBB" w:rsidRDefault="003C763E" w:rsidP="00B22AB8">
            <w:pPr>
              <w:overflowPunct/>
              <w:autoSpaceDE/>
              <w:autoSpaceDN/>
              <w:adjustRightInd/>
              <w:spacing w:after="0"/>
              <w:textAlignment w:val="auto"/>
              <w:rPr>
                <w:rFonts w:ascii="Calibri" w:hAnsi="Calibri" w:cs="Calibri"/>
                <w:color w:val="0563C1"/>
                <w:sz w:val="18"/>
                <w:szCs w:val="18"/>
                <w:u w:val="single"/>
                <w:lang w:eastAsia="en-GB"/>
              </w:rPr>
            </w:pPr>
            <w:hyperlink r:id="rId1000" w:history="1">
              <w:r w:rsidR="007D3634" w:rsidRPr="007D3634">
                <w:rPr>
                  <w:rFonts w:ascii="Calibri" w:hAnsi="Calibri" w:cs="Calibri"/>
                  <w:color w:val="0563C1"/>
                  <w:sz w:val="16"/>
                  <w:szCs w:val="18"/>
                  <w:u w:val="single"/>
                  <w:lang w:eastAsia="en-GB"/>
                </w:rPr>
                <w:t>CP-232281</w:t>
              </w:r>
            </w:hyperlink>
          </w:p>
        </w:tc>
        <w:tc>
          <w:tcPr>
            <w:tcW w:w="2204" w:type="dxa"/>
            <w:shd w:val="clear" w:color="auto" w:fill="auto"/>
            <w:tcMar>
              <w:left w:w="28" w:type="dxa"/>
              <w:right w:w="28" w:type="dxa"/>
            </w:tcMar>
            <w:hideMark/>
          </w:tcPr>
          <w:p w14:paraId="155A4DC6" w14:textId="77777777" w:rsidR="0052316B" w:rsidRPr="00EF7FBB" w:rsidRDefault="0052316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Liu, Liu, China Telecom</w:t>
            </w:r>
          </w:p>
        </w:tc>
      </w:tr>
      <w:tr w:rsidR="0052316B" w:rsidRPr="00EF7FBB" w14:paraId="29093213" w14:textId="77777777" w:rsidTr="0052316B">
        <w:trPr>
          <w:trHeight w:val="255"/>
        </w:trPr>
        <w:tc>
          <w:tcPr>
            <w:tcW w:w="757" w:type="dxa"/>
            <w:shd w:val="clear" w:color="auto" w:fill="auto"/>
            <w:tcMar>
              <w:left w:w="28" w:type="dxa"/>
              <w:right w:w="28" w:type="dxa"/>
            </w:tcMar>
            <w:hideMark/>
          </w:tcPr>
          <w:p w14:paraId="2AEB72EB" w14:textId="77777777" w:rsidR="0052316B" w:rsidRPr="00EF7FBB" w:rsidRDefault="0052316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1010026</w:t>
            </w:r>
          </w:p>
        </w:tc>
        <w:tc>
          <w:tcPr>
            <w:tcW w:w="3535" w:type="dxa"/>
            <w:shd w:val="clear" w:color="auto" w:fill="auto"/>
            <w:tcMar>
              <w:left w:w="28" w:type="dxa"/>
              <w:right w:w="28" w:type="dxa"/>
            </w:tcMar>
            <w:hideMark/>
          </w:tcPr>
          <w:p w14:paraId="25A4725F" w14:textId="77777777" w:rsidR="0052316B" w:rsidRPr="00EF7FBB" w:rsidRDefault="0052316B"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Modified PRINS for roaming service providers in 5G </w:t>
            </w:r>
          </w:p>
        </w:tc>
        <w:tc>
          <w:tcPr>
            <w:tcW w:w="2297" w:type="dxa"/>
            <w:shd w:val="clear" w:color="auto" w:fill="auto"/>
            <w:tcMar>
              <w:left w:w="28" w:type="dxa"/>
              <w:right w:w="28" w:type="dxa"/>
            </w:tcMar>
            <w:hideMark/>
          </w:tcPr>
          <w:p w14:paraId="30C4678D" w14:textId="77777777" w:rsidR="0052316B" w:rsidRPr="00EF7FBB" w:rsidRDefault="0052316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Roaming5G</w:t>
            </w:r>
          </w:p>
        </w:tc>
        <w:tc>
          <w:tcPr>
            <w:tcW w:w="374" w:type="dxa"/>
            <w:shd w:val="clear" w:color="auto" w:fill="auto"/>
            <w:tcMar>
              <w:left w:w="28" w:type="dxa"/>
              <w:right w:w="28" w:type="dxa"/>
            </w:tcMar>
            <w:hideMark/>
          </w:tcPr>
          <w:p w14:paraId="79C5592C" w14:textId="77777777" w:rsidR="0052316B" w:rsidRPr="00EF7FBB" w:rsidRDefault="0052316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S1</w:t>
            </w:r>
          </w:p>
        </w:tc>
        <w:tc>
          <w:tcPr>
            <w:tcW w:w="799" w:type="dxa"/>
            <w:shd w:val="clear" w:color="auto" w:fill="auto"/>
            <w:tcMar>
              <w:left w:w="28" w:type="dxa"/>
              <w:right w:w="28" w:type="dxa"/>
            </w:tcMar>
            <w:hideMark/>
          </w:tcPr>
          <w:p w14:paraId="22FADBBB" w14:textId="28573D01" w:rsidR="0052316B" w:rsidRPr="00EF7FBB" w:rsidRDefault="003C763E" w:rsidP="00B22AB8">
            <w:pPr>
              <w:overflowPunct/>
              <w:autoSpaceDE/>
              <w:autoSpaceDN/>
              <w:adjustRightInd/>
              <w:spacing w:after="0"/>
              <w:textAlignment w:val="auto"/>
              <w:rPr>
                <w:rFonts w:ascii="Calibri" w:hAnsi="Calibri" w:cs="Calibri"/>
                <w:color w:val="0563C1"/>
                <w:sz w:val="18"/>
                <w:szCs w:val="18"/>
                <w:u w:val="single"/>
                <w:lang w:eastAsia="en-GB"/>
              </w:rPr>
            </w:pPr>
            <w:hyperlink r:id="rId1001" w:history="1">
              <w:r w:rsidR="007D3634" w:rsidRPr="007D3634">
                <w:rPr>
                  <w:rFonts w:ascii="Calibri" w:hAnsi="Calibri" w:cs="Calibri"/>
                  <w:color w:val="0563C1"/>
                  <w:sz w:val="16"/>
                  <w:szCs w:val="18"/>
                  <w:u w:val="single"/>
                  <w:lang w:eastAsia="en-GB"/>
                </w:rPr>
                <w:t>SP-231190</w:t>
              </w:r>
            </w:hyperlink>
          </w:p>
        </w:tc>
        <w:tc>
          <w:tcPr>
            <w:tcW w:w="2204" w:type="dxa"/>
            <w:shd w:val="clear" w:color="auto" w:fill="auto"/>
            <w:tcMar>
              <w:left w:w="28" w:type="dxa"/>
              <w:right w:w="28" w:type="dxa"/>
            </w:tcMar>
            <w:hideMark/>
          </w:tcPr>
          <w:p w14:paraId="0CCC5A65" w14:textId="77777777" w:rsidR="0052316B" w:rsidRPr="00EF7FBB" w:rsidRDefault="0052316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Targali, Yousif, Verizon </w:t>
            </w:r>
          </w:p>
        </w:tc>
      </w:tr>
      <w:tr w:rsidR="0052316B" w:rsidRPr="00EF7FBB" w14:paraId="55F06A94" w14:textId="77777777" w:rsidTr="0052316B">
        <w:trPr>
          <w:trHeight w:val="255"/>
        </w:trPr>
        <w:tc>
          <w:tcPr>
            <w:tcW w:w="757" w:type="dxa"/>
            <w:shd w:val="clear" w:color="auto" w:fill="auto"/>
            <w:tcMar>
              <w:left w:w="28" w:type="dxa"/>
              <w:right w:w="28" w:type="dxa"/>
            </w:tcMar>
            <w:hideMark/>
          </w:tcPr>
          <w:p w14:paraId="60D2DE50"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1010027</w:t>
            </w:r>
          </w:p>
        </w:tc>
        <w:tc>
          <w:tcPr>
            <w:tcW w:w="3535" w:type="dxa"/>
            <w:shd w:val="clear" w:color="auto" w:fill="auto"/>
            <w:tcMar>
              <w:left w:w="28" w:type="dxa"/>
              <w:right w:w="28" w:type="dxa"/>
            </w:tcMar>
            <w:hideMark/>
          </w:tcPr>
          <w:p w14:paraId="14A793FB"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Stage 1 of Roaming5G </w:t>
            </w:r>
          </w:p>
        </w:tc>
        <w:tc>
          <w:tcPr>
            <w:tcW w:w="2297" w:type="dxa"/>
            <w:shd w:val="clear" w:color="auto" w:fill="auto"/>
            <w:tcMar>
              <w:left w:w="28" w:type="dxa"/>
              <w:right w:w="28" w:type="dxa"/>
            </w:tcMar>
            <w:hideMark/>
          </w:tcPr>
          <w:p w14:paraId="7BE4D3C1"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Roaming5G</w:t>
            </w:r>
          </w:p>
        </w:tc>
        <w:tc>
          <w:tcPr>
            <w:tcW w:w="374" w:type="dxa"/>
            <w:shd w:val="clear" w:color="auto" w:fill="auto"/>
            <w:tcMar>
              <w:left w:w="28" w:type="dxa"/>
              <w:right w:w="28" w:type="dxa"/>
            </w:tcMar>
            <w:hideMark/>
          </w:tcPr>
          <w:p w14:paraId="149C8F92"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S1</w:t>
            </w:r>
          </w:p>
        </w:tc>
        <w:tc>
          <w:tcPr>
            <w:tcW w:w="799" w:type="dxa"/>
            <w:shd w:val="clear" w:color="auto" w:fill="auto"/>
            <w:tcMar>
              <w:left w:w="28" w:type="dxa"/>
              <w:right w:w="28" w:type="dxa"/>
            </w:tcMar>
            <w:hideMark/>
          </w:tcPr>
          <w:p w14:paraId="553CA2A3" w14:textId="7033B127" w:rsidR="0052316B" w:rsidRPr="00EF7FBB" w:rsidRDefault="003C763E" w:rsidP="00B22AB8">
            <w:pPr>
              <w:overflowPunct/>
              <w:autoSpaceDE/>
              <w:autoSpaceDN/>
              <w:adjustRightInd/>
              <w:spacing w:after="0"/>
              <w:textAlignment w:val="auto"/>
              <w:rPr>
                <w:rFonts w:ascii="Calibri" w:hAnsi="Calibri" w:cs="Calibri"/>
                <w:color w:val="0563C1"/>
                <w:sz w:val="18"/>
                <w:szCs w:val="18"/>
                <w:u w:val="single"/>
                <w:lang w:eastAsia="en-GB"/>
              </w:rPr>
            </w:pPr>
            <w:hyperlink r:id="rId1002" w:history="1">
              <w:r w:rsidR="007D3634" w:rsidRPr="007D3634">
                <w:rPr>
                  <w:rFonts w:ascii="Calibri" w:hAnsi="Calibri" w:cs="Calibri"/>
                  <w:color w:val="0563C1"/>
                  <w:sz w:val="16"/>
                  <w:szCs w:val="18"/>
                  <w:u w:val="single"/>
                  <w:lang w:eastAsia="en-GB"/>
                </w:rPr>
                <w:t>SP-231190</w:t>
              </w:r>
            </w:hyperlink>
          </w:p>
        </w:tc>
        <w:tc>
          <w:tcPr>
            <w:tcW w:w="2204" w:type="dxa"/>
            <w:shd w:val="clear" w:color="auto" w:fill="auto"/>
            <w:tcMar>
              <w:left w:w="28" w:type="dxa"/>
              <w:right w:w="28" w:type="dxa"/>
            </w:tcMar>
            <w:hideMark/>
          </w:tcPr>
          <w:p w14:paraId="123835D0" w14:textId="77777777" w:rsidR="0052316B" w:rsidRPr="00EF7FBB" w:rsidRDefault="0052316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Targali, Yousif, Verizon </w:t>
            </w:r>
          </w:p>
        </w:tc>
      </w:tr>
      <w:tr w:rsidR="0052316B" w:rsidRPr="00EF7FBB" w14:paraId="1CCAB890" w14:textId="77777777" w:rsidTr="0052316B">
        <w:trPr>
          <w:trHeight w:val="255"/>
        </w:trPr>
        <w:tc>
          <w:tcPr>
            <w:tcW w:w="757" w:type="dxa"/>
            <w:shd w:val="clear" w:color="auto" w:fill="auto"/>
            <w:tcMar>
              <w:left w:w="28" w:type="dxa"/>
              <w:right w:w="28" w:type="dxa"/>
            </w:tcMar>
            <w:hideMark/>
          </w:tcPr>
          <w:p w14:paraId="0335990B"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1010028</w:t>
            </w:r>
          </w:p>
        </w:tc>
        <w:tc>
          <w:tcPr>
            <w:tcW w:w="3535" w:type="dxa"/>
            <w:shd w:val="clear" w:color="auto" w:fill="auto"/>
            <w:tcMar>
              <w:left w:w="28" w:type="dxa"/>
              <w:right w:w="28" w:type="dxa"/>
            </w:tcMar>
            <w:hideMark/>
          </w:tcPr>
          <w:p w14:paraId="3A3CF657"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Stage 3 of Roaming5G </w:t>
            </w:r>
          </w:p>
        </w:tc>
        <w:tc>
          <w:tcPr>
            <w:tcW w:w="2297" w:type="dxa"/>
            <w:shd w:val="clear" w:color="auto" w:fill="auto"/>
            <w:tcMar>
              <w:left w:w="28" w:type="dxa"/>
              <w:right w:w="28" w:type="dxa"/>
            </w:tcMar>
            <w:hideMark/>
          </w:tcPr>
          <w:p w14:paraId="4FC33C0D"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Roaming5G</w:t>
            </w:r>
          </w:p>
        </w:tc>
        <w:tc>
          <w:tcPr>
            <w:tcW w:w="374" w:type="dxa"/>
            <w:shd w:val="clear" w:color="auto" w:fill="auto"/>
            <w:tcMar>
              <w:left w:w="28" w:type="dxa"/>
              <w:right w:w="28" w:type="dxa"/>
            </w:tcMar>
            <w:hideMark/>
          </w:tcPr>
          <w:p w14:paraId="0FE3A467"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799" w:type="dxa"/>
            <w:shd w:val="clear" w:color="auto" w:fill="auto"/>
            <w:tcMar>
              <w:left w:w="28" w:type="dxa"/>
              <w:right w:w="28" w:type="dxa"/>
            </w:tcMar>
            <w:hideMark/>
          </w:tcPr>
          <w:p w14:paraId="2B26C98D" w14:textId="0B835F14" w:rsidR="0052316B" w:rsidRPr="00EF7FBB" w:rsidRDefault="003C763E" w:rsidP="00B22AB8">
            <w:pPr>
              <w:overflowPunct/>
              <w:autoSpaceDE/>
              <w:autoSpaceDN/>
              <w:adjustRightInd/>
              <w:spacing w:after="0"/>
              <w:textAlignment w:val="auto"/>
              <w:rPr>
                <w:rFonts w:ascii="Calibri" w:hAnsi="Calibri" w:cs="Calibri"/>
                <w:color w:val="0563C1"/>
                <w:sz w:val="18"/>
                <w:szCs w:val="18"/>
                <w:u w:val="single"/>
                <w:lang w:eastAsia="en-GB"/>
              </w:rPr>
            </w:pPr>
            <w:hyperlink r:id="rId1003" w:history="1">
              <w:r w:rsidR="007D3634" w:rsidRPr="007D3634">
                <w:rPr>
                  <w:rFonts w:ascii="Calibri" w:hAnsi="Calibri" w:cs="Calibri"/>
                  <w:color w:val="0563C1"/>
                  <w:sz w:val="16"/>
                  <w:szCs w:val="18"/>
                  <w:u w:val="single"/>
                  <w:lang w:eastAsia="en-GB"/>
                </w:rPr>
                <w:t>SP-231190</w:t>
              </w:r>
            </w:hyperlink>
          </w:p>
        </w:tc>
        <w:tc>
          <w:tcPr>
            <w:tcW w:w="2204" w:type="dxa"/>
            <w:shd w:val="clear" w:color="auto" w:fill="auto"/>
            <w:tcMar>
              <w:left w:w="28" w:type="dxa"/>
              <w:right w:w="28" w:type="dxa"/>
            </w:tcMar>
            <w:hideMark/>
          </w:tcPr>
          <w:p w14:paraId="0A0F00AA" w14:textId="77777777" w:rsidR="0052316B" w:rsidRPr="00EF7FBB" w:rsidRDefault="0052316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Targali, Yousif, Verizon </w:t>
            </w:r>
          </w:p>
        </w:tc>
      </w:tr>
    </w:tbl>
    <w:p w14:paraId="28173D9D" w14:textId="77777777" w:rsidR="0052316B" w:rsidRPr="00936954" w:rsidRDefault="0052316B" w:rsidP="0052316B">
      <w:pPr>
        <w:rPr>
          <w:lang w:eastAsia="en-GB"/>
        </w:rPr>
      </w:pPr>
    </w:p>
    <w:p w14:paraId="295B2B63" w14:textId="6C838C23" w:rsidR="00174A9F" w:rsidRDefault="00174A9F" w:rsidP="00174A9F">
      <w:pPr>
        <w:rPr>
          <w:lang w:eastAsia="en-GB"/>
        </w:rPr>
      </w:pPr>
    </w:p>
    <w:tbl>
      <w:tblPr>
        <w:tblW w:w="99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5"/>
        <w:gridCol w:w="3385"/>
        <w:gridCol w:w="2688"/>
        <w:gridCol w:w="376"/>
        <w:gridCol w:w="793"/>
        <w:gridCol w:w="2004"/>
      </w:tblGrid>
      <w:tr w:rsidR="00FD3228" w:rsidRPr="00EF7FBB" w14:paraId="0DA41A84" w14:textId="77777777" w:rsidTr="00FD3228">
        <w:trPr>
          <w:trHeight w:val="255"/>
        </w:trPr>
        <w:tc>
          <w:tcPr>
            <w:tcW w:w="735" w:type="dxa"/>
            <w:shd w:val="clear" w:color="auto" w:fill="auto"/>
            <w:tcMar>
              <w:left w:w="28" w:type="dxa"/>
              <w:right w:w="28" w:type="dxa"/>
            </w:tcMar>
            <w:hideMark/>
          </w:tcPr>
          <w:p w14:paraId="1BAB2102" w14:textId="77777777" w:rsidR="00FD3228" w:rsidRPr="00EF7FBB" w:rsidRDefault="00FD3228"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0</w:t>
            </w:r>
          </w:p>
        </w:tc>
        <w:tc>
          <w:tcPr>
            <w:tcW w:w="3385" w:type="dxa"/>
            <w:shd w:val="clear" w:color="auto" w:fill="auto"/>
            <w:tcMar>
              <w:left w:w="28" w:type="dxa"/>
              <w:right w:w="28" w:type="dxa"/>
            </w:tcMar>
            <w:hideMark/>
          </w:tcPr>
          <w:p w14:paraId="0F1E0CA4" w14:textId="77777777" w:rsidR="00FD3228" w:rsidRPr="00EF7FBB" w:rsidRDefault="00FD3228" w:rsidP="00B22AB8">
            <w:pPr>
              <w:overflowPunct/>
              <w:autoSpaceDE/>
              <w:autoSpaceDN/>
              <w:adjustRightInd/>
              <w:spacing w:after="0"/>
              <w:textAlignment w:val="auto"/>
              <w:rPr>
                <w:rFonts w:ascii="Arial" w:hAnsi="Arial" w:cs="Arial"/>
                <w:b/>
                <w:bCs/>
                <w:color w:val="FF0000"/>
                <w:sz w:val="18"/>
                <w:szCs w:val="18"/>
                <w:lang w:eastAsia="en-GB"/>
              </w:rPr>
            </w:pPr>
            <w:r w:rsidRPr="00EF7FBB">
              <w:rPr>
                <w:rFonts w:ascii="Arial" w:hAnsi="Arial" w:cs="Arial"/>
                <w:b/>
                <w:bCs/>
                <w:color w:val="FF0000"/>
                <w:sz w:val="18"/>
                <w:szCs w:val="18"/>
                <w:lang w:eastAsia="en-GB"/>
              </w:rPr>
              <w:t>Rel-18 RAN Studies</w:t>
            </w:r>
          </w:p>
        </w:tc>
        <w:tc>
          <w:tcPr>
            <w:tcW w:w="2688" w:type="dxa"/>
            <w:shd w:val="clear" w:color="auto" w:fill="auto"/>
            <w:tcMar>
              <w:left w:w="28" w:type="dxa"/>
              <w:right w:w="28" w:type="dxa"/>
            </w:tcMar>
            <w:hideMark/>
          </w:tcPr>
          <w:p w14:paraId="0ED7AAED" w14:textId="77777777" w:rsidR="00FD3228" w:rsidRPr="00EF7FBB" w:rsidRDefault="00FD3228"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w:t>
            </w:r>
          </w:p>
        </w:tc>
        <w:tc>
          <w:tcPr>
            <w:tcW w:w="376" w:type="dxa"/>
            <w:shd w:val="clear" w:color="auto" w:fill="auto"/>
            <w:tcMar>
              <w:left w:w="28" w:type="dxa"/>
              <w:right w:w="28" w:type="dxa"/>
            </w:tcMar>
            <w:hideMark/>
          </w:tcPr>
          <w:p w14:paraId="02C4F42F" w14:textId="77777777" w:rsidR="00FD3228" w:rsidRPr="00EF7FBB" w:rsidRDefault="00FD3228"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793" w:type="dxa"/>
            <w:shd w:val="clear" w:color="auto" w:fill="auto"/>
            <w:tcMar>
              <w:left w:w="28" w:type="dxa"/>
              <w:right w:w="28" w:type="dxa"/>
            </w:tcMar>
            <w:hideMark/>
          </w:tcPr>
          <w:p w14:paraId="58D85762" w14:textId="2A3E8678" w:rsidR="00FD3228" w:rsidRPr="00EF7FBB" w:rsidRDefault="003C763E" w:rsidP="00B22AB8">
            <w:pPr>
              <w:overflowPunct/>
              <w:autoSpaceDE/>
              <w:autoSpaceDN/>
              <w:adjustRightInd/>
              <w:spacing w:after="0"/>
              <w:textAlignment w:val="auto"/>
              <w:rPr>
                <w:rFonts w:ascii="Calibri" w:hAnsi="Calibri" w:cs="Calibri"/>
                <w:color w:val="0563C1"/>
                <w:sz w:val="18"/>
                <w:szCs w:val="18"/>
                <w:u w:val="single"/>
                <w:lang w:eastAsia="en-GB"/>
              </w:rPr>
            </w:pPr>
            <w:hyperlink r:id="rId1004" w:history="1">
              <w:r w:rsidR="00FD3228" w:rsidRPr="00EF7FBB">
                <w:rPr>
                  <w:rFonts w:ascii="Calibri" w:hAnsi="Calibri" w:cs="Calibri"/>
                  <w:color w:val="0563C1"/>
                  <w:sz w:val="18"/>
                  <w:szCs w:val="18"/>
                  <w:u w:val="single"/>
                  <w:lang w:eastAsia="en-GB"/>
                </w:rPr>
                <w:t>-</w:t>
              </w:r>
            </w:hyperlink>
          </w:p>
        </w:tc>
        <w:tc>
          <w:tcPr>
            <w:tcW w:w="2004" w:type="dxa"/>
            <w:shd w:val="clear" w:color="auto" w:fill="auto"/>
            <w:tcMar>
              <w:left w:w="28" w:type="dxa"/>
              <w:right w:w="28" w:type="dxa"/>
            </w:tcMar>
            <w:hideMark/>
          </w:tcPr>
          <w:p w14:paraId="7E9D402A" w14:textId="77777777" w:rsidR="00FD3228" w:rsidRPr="00EF7FBB" w:rsidRDefault="00FD3228"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w:t>
            </w:r>
          </w:p>
        </w:tc>
      </w:tr>
      <w:tr w:rsidR="00FD3228" w:rsidRPr="00EF7FBB" w14:paraId="70AB7D3C" w14:textId="77777777" w:rsidTr="00FD3228">
        <w:trPr>
          <w:trHeight w:val="255"/>
        </w:trPr>
        <w:tc>
          <w:tcPr>
            <w:tcW w:w="735" w:type="dxa"/>
            <w:shd w:val="clear" w:color="auto" w:fill="auto"/>
            <w:tcMar>
              <w:left w:w="28" w:type="dxa"/>
              <w:right w:w="28" w:type="dxa"/>
            </w:tcMar>
            <w:hideMark/>
          </w:tcPr>
          <w:p w14:paraId="6B9A0135" w14:textId="77777777" w:rsidR="00FD3228" w:rsidRPr="00EF7FBB" w:rsidRDefault="00FD3228"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991031</w:t>
            </w:r>
          </w:p>
        </w:tc>
        <w:tc>
          <w:tcPr>
            <w:tcW w:w="3385" w:type="dxa"/>
            <w:shd w:val="clear" w:color="auto" w:fill="auto"/>
            <w:tcMar>
              <w:left w:w="28" w:type="dxa"/>
              <w:right w:w="28" w:type="dxa"/>
            </w:tcMar>
            <w:hideMark/>
          </w:tcPr>
          <w:p w14:paraId="0E2D447E" w14:textId="77777777" w:rsidR="00FD3228" w:rsidRPr="00EF7FBB" w:rsidRDefault="00FD3228"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enhancement for sub-1GHz NR band combinations </w:t>
            </w:r>
          </w:p>
        </w:tc>
        <w:tc>
          <w:tcPr>
            <w:tcW w:w="2688" w:type="dxa"/>
            <w:shd w:val="clear" w:color="auto" w:fill="auto"/>
            <w:tcMar>
              <w:left w:w="28" w:type="dxa"/>
              <w:right w:w="28" w:type="dxa"/>
            </w:tcMar>
            <w:hideMark/>
          </w:tcPr>
          <w:p w14:paraId="79A96186" w14:textId="77777777" w:rsidR="00FD3228" w:rsidRPr="00EF7FBB" w:rsidRDefault="00FD3228"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FS_NR_sub1GHz_combo_enh</w:t>
            </w:r>
          </w:p>
        </w:tc>
        <w:tc>
          <w:tcPr>
            <w:tcW w:w="376" w:type="dxa"/>
            <w:shd w:val="clear" w:color="auto" w:fill="auto"/>
            <w:tcMar>
              <w:left w:w="28" w:type="dxa"/>
              <w:right w:w="28" w:type="dxa"/>
            </w:tcMar>
            <w:hideMark/>
          </w:tcPr>
          <w:p w14:paraId="720F4404" w14:textId="77777777" w:rsidR="00FD3228" w:rsidRPr="00EF7FBB" w:rsidRDefault="00FD3228"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793" w:type="dxa"/>
            <w:shd w:val="clear" w:color="auto" w:fill="auto"/>
            <w:tcMar>
              <w:left w:w="28" w:type="dxa"/>
              <w:right w:w="28" w:type="dxa"/>
            </w:tcMar>
            <w:hideMark/>
          </w:tcPr>
          <w:p w14:paraId="4EB154D9" w14:textId="527EDE56" w:rsidR="00FD3228" w:rsidRPr="00EF7FBB" w:rsidRDefault="003C763E" w:rsidP="00B22AB8">
            <w:pPr>
              <w:overflowPunct/>
              <w:autoSpaceDE/>
              <w:autoSpaceDN/>
              <w:adjustRightInd/>
              <w:spacing w:after="0"/>
              <w:textAlignment w:val="auto"/>
              <w:rPr>
                <w:rFonts w:ascii="Calibri" w:hAnsi="Calibri" w:cs="Calibri"/>
                <w:color w:val="0563C1"/>
                <w:sz w:val="18"/>
                <w:szCs w:val="18"/>
                <w:u w:val="single"/>
                <w:lang w:eastAsia="en-GB"/>
              </w:rPr>
            </w:pPr>
            <w:hyperlink r:id="rId1005" w:history="1">
              <w:r w:rsidR="007D3634" w:rsidRPr="007D3634">
                <w:rPr>
                  <w:rFonts w:ascii="Calibri" w:hAnsi="Calibri" w:cs="Calibri"/>
                  <w:color w:val="0563C1"/>
                  <w:sz w:val="16"/>
                  <w:szCs w:val="18"/>
                  <w:u w:val="single"/>
                  <w:lang w:eastAsia="en-GB"/>
                </w:rPr>
                <w:t>RP-231141</w:t>
              </w:r>
            </w:hyperlink>
          </w:p>
        </w:tc>
        <w:tc>
          <w:tcPr>
            <w:tcW w:w="2004" w:type="dxa"/>
            <w:shd w:val="clear" w:color="auto" w:fill="auto"/>
            <w:tcMar>
              <w:left w:w="28" w:type="dxa"/>
              <w:right w:w="28" w:type="dxa"/>
            </w:tcMar>
            <w:hideMark/>
          </w:tcPr>
          <w:p w14:paraId="0410EB5E" w14:textId="77777777" w:rsidR="00FD3228" w:rsidRPr="00EF7FBB" w:rsidRDefault="00FD3228"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Zhang, Peng, Huawei</w:t>
            </w:r>
          </w:p>
        </w:tc>
      </w:tr>
      <w:tr w:rsidR="00FD3228" w:rsidRPr="000D3A1E" w14:paraId="24841F14" w14:textId="77777777" w:rsidTr="00FD3228">
        <w:trPr>
          <w:trHeight w:val="255"/>
        </w:trPr>
        <w:tc>
          <w:tcPr>
            <w:tcW w:w="735" w:type="dxa"/>
            <w:shd w:val="clear" w:color="auto" w:fill="auto"/>
            <w:tcMar>
              <w:left w:w="28" w:type="dxa"/>
              <w:right w:w="28" w:type="dxa"/>
            </w:tcMar>
            <w:hideMark/>
          </w:tcPr>
          <w:p w14:paraId="7DF0607A" w14:textId="77777777" w:rsidR="00FD3228" w:rsidRPr="00EF7FBB" w:rsidRDefault="00FD3228"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991030</w:t>
            </w:r>
          </w:p>
        </w:tc>
        <w:tc>
          <w:tcPr>
            <w:tcW w:w="3385" w:type="dxa"/>
            <w:shd w:val="clear" w:color="auto" w:fill="auto"/>
            <w:tcMar>
              <w:left w:w="28" w:type="dxa"/>
              <w:right w:w="28" w:type="dxa"/>
            </w:tcMar>
            <w:hideMark/>
          </w:tcPr>
          <w:p w14:paraId="09B227ED" w14:textId="77777777" w:rsidR="00FD3228" w:rsidRPr="00EF7FBB" w:rsidRDefault="00FD3228"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self-evaluation towards the IMT-2020 submission of the 3GPP Satellite Radio Interface Technology </w:t>
            </w:r>
          </w:p>
        </w:tc>
        <w:tc>
          <w:tcPr>
            <w:tcW w:w="2688" w:type="dxa"/>
            <w:shd w:val="clear" w:color="auto" w:fill="auto"/>
            <w:tcMar>
              <w:left w:w="28" w:type="dxa"/>
              <w:right w:w="28" w:type="dxa"/>
            </w:tcMar>
            <w:hideMark/>
          </w:tcPr>
          <w:p w14:paraId="12B26F77" w14:textId="77777777" w:rsidR="00FD3228" w:rsidRPr="00EF7FBB" w:rsidRDefault="00FD3228"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FS_IMT2020_SAT_eval</w:t>
            </w:r>
          </w:p>
        </w:tc>
        <w:tc>
          <w:tcPr>
            <w:tcW w:w="376" w:type="dxa"/>
            <w:shd w:val="clear" w:color="auto" w:fill="auto"/>
            <w:tcMar>
              <w:left w:w="28" w:type="dxa"/>
              <w:right w:w="28" w:type="dxa"/>
            </w:tcMar>
            <w:hideMark/>
          </w:tcPr>
          <w:p w14:paraId="626ADCD4" w14:textId="77777777" w:rsidR="00FD3228" w:rsidRPr="00EF7FBB" w:rsidRDefault="00FD3228"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RP</w:t>
            </w:r>
          </w:p>
        </w:tc>
        <w:tc>
          <w:tcPr>
            <w:tcW w:w="793" w:type="dxa"/>
            <w:shd w:val="clear" w:color="auto" w:fill="auto"/>
            <w:tcMar>
              <w:left w:w="28" w:type="dxa"/>
              <w:right w:w="28" w:type="dxa"/>
            </w:tcMar>
            <w:hideMark/>
          </w:tcPr>
          <w:p w14:paraId="38A69E7D" w14:textId="5AA02445" w:rsidR="00FD3228" w:rsidRPr="00EF7FBB" w:rsidRDefault="003C763E" w:rsidP="00B22AB8">
            <w:pPr>
              <w:overflowPunct/>
              <w:autoSpaceDE/>
              <w:autoSpaceDN/>
              <w:adjustRightInd/>
              <w:spacing w:after="0"/>
              <w:textAlignment w:val="auto"/>
              <w:rPr>
                <w:rFonts w:ascii="Calibri" w:hAnsi="Calibri" w:cs="Calibri"/>
                <w:color w:val="0563C1"/>
                <w:sz w:val="18"/>
                <w:szCs w:val="18"/>
                <w:u w:val="single"/>
                <w:lang w:eastAsia="en-GB"/>
              </w:rPr>
            </w:pPr>
            <w:hyperlink r:id="rId1006" w:history="1">
              <w:r w:rsidR="007D3634" w:rsidRPr="007D3634">
                <w:rPr>
                  <w:rFonts w:ascii="Calibri" w:hAnsi="Calibri" w:cs="Calibri"/>
                  <w:color w:val="0563C1"/>
                  <w:sz w:val="16"/>
                  <w:szCs w:val="18"/>
                  <w:u w:val="single"/>
                  <w:lang w:eastAsia="en-GB"/>
                </w:rPr>
                <w:t>RP-231945</w:t>
              </w:r>
            </w:hyperlink>
          </w:p>
        </w:tc>
        <w:tc>
          <w:tcPr>
            <w:tcW w:w="2004" w:type="dxa"/>
            <w:shd w:val="clear" w:color="auto" w:fill="auto"/>
            <w:tcMar>
              <w:left w:w="28" w:type="dxa"/>
              <w:right w:w="28" w:type="dxa"/>
            </w:tcMar>
            <w:hideMark/>
          </w:tcPr>
          <w:p w14:paraId="6B1AE358" w14:textId="77777777" w:rsidR="00FD3228" w:rsidRPr="00EF7FBB" w:rsidRDefault="00FD3228" w:rsidP="00B22AB8">
            <w:pPr>
              <w:overflowPunct/>
              <w:autoSpaceDE/>
              <w:autoSpaceDN/>
              <w:adjustRightInd/>
              <w:spacing w:after="0"/>
              <w:textAlignment w:val="auto"/>
              <w:rPr>
                <w:rFonts w:ascii="Arial" w:hAnsi="Arial" w:cs="Arial"/>
                <w:b/>
                <w:bCs/>
                <w:color w:val="000000"/>
                <w:sz w:val="18"/>
                <w:szCs w:val="18"/>
                <w:lang w:val="de-DE" w:eastAsia="en-GB"/>
              </w:rPr>
            </w:pPr>
            <w:r w:rsidRPr="00EF7FBB">
              <w:rPr>
                <w:rFonts w:ascii="Arial" w:hAnsi="Arial" w:cs="Arial"/>
                <w:b/>
                <w:bCs/>
                <w:color w:val="000000"/>
                <w:sz w:val="18"/>
                <w:szCs w:val="18"/>
                <w:lang w:val="de-DE" w:eastAsia="en-GB"/>
              </w:rPr>
              <w:t>Asbj rn Gr vlen, Ericsson</w:t>
            </w:r>
          </w:p>
        </w:tc>
      </w:tr>
      <w:tr w:rsidR="00FD3228" w:rsidRPr="00EF7FBB" w14:paraId="4E2370BC" w14:textId="77777777" w:rsidTr="00FD3228">
        <w:trPr>
          <w:trHeight w:val="255"/>
        </w:trPr>
        <w:tc>
          <w:tcPr>
            <w:tcW w:w="735" w:type="dxa"/>
            <w:shd w:val="clear" w:color="auto" w:fill="auto"/>
            <w:tcMar>
              <w:left w:w="28" w:type="dxa"/>
              <w:right w:w="28" w:type="dxa"/>
            </w:tcMar>
            <w:hideMark/>
          </w:tcPr>
          <w:p w14:paraId="7BA91309" w14:textId="77777777" w:rsidR="00FD3228" w:rsidRPr="00EF7FBB" w:rsidRDefault="00FD3228"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970078</w:t>
            </w:r>
          </w:p>
        </w:tc>
        <w:tc>
          <w:tcPr>
            <w:tcW w:w="3385" w:type="dxa"/>
            <w:shd w:val="clear" w:color="auto" w:fill="auto"/>
            <w:tcMar>
              <w:left w:w="28" w:type="dxa"/>
              <w:right w:w="28" w:type="dxa"/>
            </w:tcMar>
            <w:hideMark/>
          </w:tcPr>
          <w:p w14:paraId="204C44A2" w14:textId="77777777" w:rsidR="00FD3228" w:rsidRPr="00EF7FBB" w:rsidRDefault="00FD3228"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Ambient IoT (Internet of Things) in RAN </w:t>
            </w:r>
          </w:p>
        </w:tc>
        <w:tc>
          <w:tcPr>
            <w:tcW w:w="2688" w:type="dxa"/>
            <w:shd w:val="clear" w:color="auto" w:fill="auto"/>
            <w:tcMar>
              <w:left w:w="28" w:type="dxa"/>
              <w:right w:w="28" w:type="dxa"/>
            </w:tcMar>
            <w:hideMark/>
          </w:tcPr>
          <w:p w14:paraId="28F1BC91" w14:textId="77777777" w:rsidR="00FD3228" w:rsidRPr="00EF7FBB" w:rsidRDefault="00FD3228"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FS_Ambient_IoT_RAN</w:t>
            </w:r>
          </w:p>
        </w:tc>
        <w:tc>
          <w:tcPr>
            <w:tcW w:w="376" w:type="dxa"/>
            <w:shd w:val="clear" w:color="auto" w:fill="auto"/>
            <w:tcMar>
              <w:left w:w="28" w:type="dxa"/>
              <w:right w:w="28" w:type="dxa"/>
            </w:tcMar>
            <w:hideMark/>
          </w:tcPr>
          <w:p w14:paraId="5CDBC59D" w14:textId="77777777" w:rsidR="00FD3228" w:rsidRPr="00EF7FBB" w:rsidRDefault="00FD3228"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RP</w:t>
            </w:r>
          </w:p>
        </w:tc>
        <w:tc>
          <w:tcPr>
            <w:tcW w:w="793" w:type="dxa"/>
            <w:shd w:val="clear" w:color="auto" w:fill="auto"/>
            <w:tcMar>
              <w:left w:w="28" w:type="dxa"/>
              <w:right w:w="28" w:type="dxa"/>
            </w:tcMar>
            <w:hideMark/>
          </w:tcPr>
          <w:p w14:paraId="7639080D" w14:textId="227C64E9" w:rsidR="00FD3228" w:rsidRPr="00EF7FBB" w:rsidRDefault="003C763E" w:rsidP="00B22AB8">
            <w:pPr>
              <w:overflowPunct/>
              <w:autoSpaceDE/>
              <w:autoSpaceDN/>
              <w:adjustRightInd/>
              <w:spacing w:after="0"/>
              <w:textAlignment w:val="auto"/>
              <w:rPr>
                <w:rFonts w:ascii="Calibri" w:hAnsi="Calibri" w:cs="Calibri"/>
                <w:color w:val="0563C1"/>
                <w:sz w:val="18"/>
                <w:szCs w:val="18"/>
                <w:u w:val="single"/>
                <w:lang w:eastAsia="en-GB"/>
              </w:rPr>
            </w:pPr>
            <w:hyperlink r:id="rId1007" w:history="1">
              <w:r w:rsidR="007D3634" w:rsidRPr="007D3634">
                <w:rPr>
                  <w:rFonts w:ascii="Calibri" w:hAnsi="Calibri" w:cs="Calibri"/>
                  <w:color w:val="0563C1"/>
                  <w:sz w:val="16"/>
                  <w:szCs w:val="18"/>
                  <w:u w:val="single"/>
                  <w:lang w:eastAsia="en-GB"/>
                </w:rPr>
                <w:t>RP-232404</w:t>
              </w:r>
            </w:hyperlink>
          </w:p>
        </w:tc>
        <w:tc>
          <w:tcPr>
            <w:tcW w:w="2004" w:type="dxa"/>
            <w:shd w:val="clear" w:color="auto" w:fill="auto"/>
            <w:tcMar>
              <w:left w:w="28" w:type="dxa"/>
              <w:right w:w="28" w:type="dxa"/>
            </w:tcMar>
            <w:hideMark/>
          </w:tcPr>
          <w:p w14:paraId="04F6C9C5" w14:textId="77777777" w:rsidR="00FD3228" w:rsidRPr="00EF7FBB" w:rsidRDefault="00FD3228"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Matthew Webb, Huawei</w:t>
            </w:r>
          </w:p>
        </w:tc>
      </w:tr>
      <w:tr w:rsidR="00FD3228" w:rsidRPr="00EF7FBB" w14:paraId="14A4042D" w14:textId="77777777" w:rsidTr="00FD3228">
        <w:trPr>
          <w:trHeight w:val="255"/>
        </w:trPr>
        <w:tc>
          <w:tcPr>
            <w:tcW w:w="735" w:type="dxa"/>
            <w:shd w:val="clear" w:color="auto" w:fill="auto"/>
            <w:tcMar>
              <w:left w:w="28" w:type="dxa"/>
              <w:right w:w="28" w:type="dxa"/>
            </w:tcMar>
            <w:hideMark/>
          </w:tcPr>
          <w:p w14:paraId="40A8BF94" w14:textId="77777777" w:rsidR="00FD3228" w:rsidRPr="00EF7FBB" w:rsidRDefault="00FD3228"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950067</w:t>
            </w:r>
          </w:p>
        </w:tc>
        <w:tc>
          <w:tcPr>
            <w:tcW w:w="3385" w:type="dxa"/>
            <w:shd w:val="clear" w:color="auto" w:fill="auto"/>
            <w:tcMar>
              <w:left w:w="28" w:type="dxa"/>
              <w:right w:w="28" w:type="dxa"/>
            </w:tcMar>
            <w:hideMark/>
          </w:tcPr>
          <w:p w14:paraId="24CA5E18" w14:textId="77777777" w:rsidR="00FD3228" w:rsidRPr="00EF7FBB" w:rsidRDefault="00FD3228"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simplification of band combination specification for NR and LTE </w:t>
            </w:r>
          </w:p>
        </w:tc>
        <w:tc>
          <w:tcPr>
            <w:tcW w:w="2688" w:type="dxa"/>
            <w:shd w:val="clear" w:color="auto" w:fill="auto"/>
            <w:tcMar>
              <w:left w:w="28" w:type="dxa"/>
              <w:right w:w="28" w:type="dxa"/>
            </w:tcMar>
            <w:hideMark/>
          </w:tcPr>
          <w:p w14:paraId="02888395" w14:textId="77777777" w:rsidR="00FD3228" w:rsidRPr="00EF7FBB" w:rsidRDefault="00FD3228"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FS_SimBC</w:t>
            </w:r>
          </w:p>
        </w:tc>
        <w:tc>
          <w:tcPr>
            <w:tcW w:w="376" w:type="dxa"/>
            <w:shd w:val="clear" w:color="auto" w:fill="auto"/>
            <w:tcMar>
              <w:left w:w="28" w:type="dxa"/>
              <w:right w:w="28" w:type="dxa"/>
            </w:tcMar>
            <w:hideMark/>
          </w:tcPr>
          <w:p w14:paraId="4A2C9BD5" w14:textId="77777777" w:rsidR="00FD3228" w:rsidRPr="00EF7FBB" w:rsidRDefault="00FD3228"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793" w:type="dxa"/>
            <w:shd w:val="clear" w:color="auto" w:fill="auto"/>
            <w:tcMar>
              <w:left w:w="28" w:type="dxa"/>
              <w:right w:w="28" w:type="dxa"/>
            </w:tcMar>
            <w:hideMark/>
          </w:tcPr>
          <w:p w14:paraId="2C6316C5" w14:textId="16E80C0B" w:rsidR="00FD3228" w:rsidRPr="00EF7FBB" w:rsidRDefault="003C763E" w:rsidP="00B22AB8">
            <w:pPr>
              <w:overflowPunct/>
              <w:autoSpaceDE/>
              <w:autoSpaceDN/>
              <w:adjustRightInd/>
              <w:spacing w:after="0"/>
              <w:textAlignment w:val="auto"/>
              <w:rPr>
                <w:rFonts w:ascii="Calibri" w:hAnsi="Calibri" w:cs="Calibri"/>
                <w:color w:val="0563C1"/>
                <w:sz w:val="18"/>
                <w:szCs w:val="18"/>
                <w:u w:val="single"/>
                <w:lang w:eastAsia="en-GB"/>
              </w:rPr>
            </w:pPr>
            <w:hyperlink r:id="rId1008" w:history="1">
              <w:r w:rsidR="007D3634" w:rsidRPr="007D3634">
                <w:rPr>
                  <w:rFonts w:ascii="Calibri" w:hAnsi="Calibri" w:cs="Calibri"/>
                  <w:color w:val="0563C1"/>
                  <w:sz w:val="16"/>
                  <w:szCs w:val="18"/>
                  <w:u w:val="single"/>
                  <w:lang w:eastAsia="en-GB"/>
                </w:rPr>
                <w:t>RP-231468</w:t>
              </w:r>
            </w:hyperlink>
          </w:p>
        </w:tc>
        <w:tc>
          <w:tcPr>
            <w:tcW w:w="2004" w:type="dxa"/>
            <w:shd w:val="clear" w:color="auto" w:fill="auto"/>
            <w:tcMar>
              <w:left w:w="28" w:type="dxa"/>
              <w:right w:w="28" w:type="dxa"/>
            </w:tcMar>
            <w:hideMark/>
          </w:tcPr>
          <w:p w14:paraId="706D4C9E" w14:textId="77777777" w:rsidR="00FD3228" w:rsidRPr="00EF7FBB" w:rsidRDefault="00FD3228"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Zhifeng Ma, ZTE Corporation</w:t>
            </w:r>
          </w:p>
        </w:tc>
      </w:tr>
      <w:tr w:rsidR="00FD3228" w:rsidRPr="00EF7FBB" w14:paraId="431A8D42" w14:textId="77777777" w:rsidTr="00FD3228">
        <w:trPr>
          <w:trHeight w:val="255"/>
        </w:trPr>
        <w:tc>
          <w:tcPr>
            <w:tcW w:w="735" w:type="dxa"/>
            <w:shd w:val="clear" w:color="auto" w:fill="auto"/>
            <w:tcMar>
              <w:left w:w="28" w:type="dxa"/>
              <w:right w:w="28" w:type="dxa"/>
            </w:tcMar>
            <w:hideMark/>
          </w:tcPr>
          <w:p w14:paraId="7340E0F3" w14:textId="77777777" w:rsidR="00FD3228" w:rsidRPr="00EF7FBB" w:rsidRDefault="00FD3228"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950068</w:t>
            </w:r>
          </w:p>
        </w:tc>
        <w:tc>
          <w:tcPr>
            <w:tcW w:w="3385" w:type="dxa"/>
            <w:shd w:val="clear" w:color="auto" w:fill="auto"/>
            <w:tcMar>
              <w:left w:w="28" w:type="dxa"/>
              <w:right w:w="28" w:type="dxa"/>
            </w:tcMar>
            <w:hideMark/>
          </w:tcPr>
          <w:p w14:paraId="1B02C9BC" w14:textId="77777777" w:rsidR="00FD3228" w:rsidRPr="00EF7FBB" w:rsidRDefault="00FD3228"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NR frequency range 2 (FR2) Over-the-Air (OTA) testing enhancements </w:t>
            </w:r>
          </w:p>
        </w:tc>
        <w:tc>
          <w:tcPr>
            <w:tcW w:w="2688" w:type="dxa"/>
            <w:shd w:val="clear" w:color="auto" w:fill="auto"/>
            <w:tcMar>
              <w:left w:w="28" w:type="dxa"/>
              <w:right w:w="28" w:type="dxa"/>
            </w:tcMar>
            <w:hideMark/>
          </w:tcPr>
          <w:p w14:paraId="5501E3B9" w14:textId="77777777" w:rsidR="00FD3228" w:rsidRPr="00740C62" w:rsidRDefault="00FD3228" w:rsidP="00B22AB8">
            <w:pPr>
              <w:overflowPunct/>
              <w:autoSpaceDE/>
              <w:autoSpaceDN/>
              <w:adjustRightInd/>
              <w:spacing w:after="0"/>
              <w:textAlignment w:val="auto"/>
              <w:rPr>
                <w:rFonts w:ascii="Arial" w:hAnsi="Arial" w:cs="Arial"/>
                <w:color w:val="000000"/>
                <w:sz w:val="18"/>
                <w:szCs w:val="18"/>
                <w:lang w:val="es-ES" w:eastAsia="en-GB"/>
              </w:rPr>
            </w:pPr>
            <w:r w:rsidRPr="00740C62">
              <w:rPr>
                <w:rFonts w:ascii="Arial" w:hAnsi="Arial" w:cs="Arial"/>
                <w:color w:val="000000"/>
                <w:sz w:val="18"/>
                <w:szCs w:val="18"/>
                <w:lang w:val="es-ES" w:eastAsia="en-GB"/>
              </w:rPr>
              <w:t>FS_NR_FR2_OTA_enh</w:t>
            </w:r>
          </w:p>
        </w:tc>
        <w:tc>
          <w:tcPr>
            <w:tcW w:w="376" w:type="dxa"/>
            <w:shd w:val="clear" w:color="auto" w:fill="auto"/>
            <w:tcMar>
              <w:left w:w="28" w:type="dxa"/>
              <w:right w:w="28" w:type="dxa"/>
            </w:tcMar>
            <w:hideMark/>
          </w:tcPr>
          <w:p w14:paraId="448A136A" w14:textId="77777777" w:rsidR="00FD3228" w:rsidRPr="00EF7FBB" w:rsidRDefault="00FD3228"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793" w:type="dxa"/>
            <w:shd w:val="clear" w:color="auto" w:fill="auto"/>
            <w:tcMar>
              <w:left w:w="28" w:type="dxa"/>
              <w:right w:w="28" w:type="dxa"/>
            </w:tcMar>
            <w:hideMark/>
          </w:tcPr>
          <w:p w14:paraId="00178FDF" w14:textId="51E65123" w:rsidR="00FD3228" w:rsidRPr="00EF7FBB" w:rsidRDefault="003C763E" w:rsidP="00B22AB8">
            <w:pPr>
              <w:overflowPunct/>
              <w:autoSpaceDE/>
              <w:autoSpaceDN/>
              <w:adjustRightInd/>
              <w:spacing w:after="0"/>
              <w:textAlignment w:val="auto"/>
              <w:rPr>
                <w:rFonts w:ascii="Calibri" w:hAnsi="Calibri" w:cs="Calibri"/>
                <w:color w:val="0563C1"/>
                <w:sz w:val="18"/>
                <w:szCs w:val="18"/>
                <w:u w:val="single"/>
                <w:lang w:eastAsia="en-GB"/>
              </w:rPr>
            </w:pPr>
            <w:hyperlink r:id="rId1009" w:history="1">
              <w:r w:rsidR="007D3634" w:rsidRPr="007D3634">
                <w:rPr>
                  <w:rFonts w:ascii="Calibri" w:hAnsi="Calibri" w:cs="Calibri"/>
                  <w:color w:val="0563C1"/>
                  <w:sz w:val="16"/>
                  <w:szCs w:val="18"/>
                  <w:u w:val="single"/>
                  <w:lang w:eastAsia="en-GB"/>
                </w:rPr>
                <w:t>RP-230814</w:t>
              </w:r>
            </w:hyperlink>
          </w:p>
        </w:tc>
        <w:tc>
          <w:tcPr>
            <w:tcW w:w="2004" w:type="dxa"/>
            <w:shd w:val="clear" w:color="auto" w:fill="auto"/>
            <w:tcMar>
              <w:left w:w="28" w:type="dxa"/>
              <w:right w:w="28" w:type="dxa"/>
            </w:tcMar>
            <w:hideMark/>
          </w:tcPr>
          <w:p w14:paraId="22F700A1" w14:textId="1108662B" w:rsidR="00FD3228" w:rsidRPr="00EF7FBB" w:rsidRDefault="00FD3228"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Bin Han, </w:t>
            </w:r>
            <w:r>
              <w:rPr>
                <w:rFonts w:ascii="Arial" w:hAnsi="Arial" w:cs="Arial"/>
                <w:b/>
                <w:bCs/>
                <w:color w:val="000000"/>
                <w:sz w:val="18"/>
                <w:szCs w:val="18"/>
                <w:lang w:eastAsia="en-GB"/>
              </w:rPr>
              <w:t>Qualcomm</w:t>
            </w:r>
          </w:p>
        </w:tc>
      </w:tr>
      <w:tr w:rsidR="00FD3228" w:rsidRPr="00EF7FBB" w14:paraId="7BA12296" w14:textId="77777777" w:rsidTr="00FD3228">
        <w:trPr>
          <w:trHeight w:val="255"/>
        </w:trPr>
        <w:tc>
          <w:tcPr>
            <w:tcW w:w="735" w:type="dxa"/>
            <w:shd w:val="clear" w:color="auto" w:fill="auto"/>
            <w:tcMar>
              <w:left w:w="28" w:type="dxa"/>
              <w:right w:w="28" w:type="dxa"/>
            </w:tcMar>
            <w:hideMark/>
          </w:tcPr>
          <w:p w14:paraId="6CA9E607" w14:textId="77777777" w:rsidR="00FD3228" w:rsidRPr="00EF7FBB" w:rsidRDefault="00FD3228"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950069</w:t>
            </w:r>
          </w:p>
        </w:tc>
        <w:tc>
          <w:tcPr>
            <w:tcW w:w="3385" w:type="dxa"/>
            <w:shd w:val="clear" w:color="auto" w:fill="auto"/>
            <w:tcMar>
              <w:left w:w="28" w:type="dxa"/>
              <w:right w:w="28" w:type="dxa"/>
            </w:tcMar>
            <w:hideMark/>
          </w:tcPr>
          <w:p w14:paraId="4CEA9E91" w14:textId="77777777" w:rsidR="00FD3228" w:rsidRPr="00EF7FBB" w:rsidRDefault="00FD3228"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NR base station (BS) RF requirement evolution </w:t>
            </w:r>
          </w:p>
        </w:tc>
        <w:tc>
          <w:tcPr>
            <w:tcW w:w="2688" w:type="dxa"/>
            <w:shd w:val="clear" w:color="auto" w:fill="auto"/>
            <w:tcMar>
              <w:left w:w="28" w:type="dxa"/>
              <w:right w:w="28" w:type="dxa"/>
            </w:tcMar>
            <w:hideMark/>
          </w:tcPr>
          <w:p w14:paraId="5FD1FC9C" w14:textId="77777777" w:rsidR="00FD3228" w:rsidRPr="00EF7FBB" w:rsidRDefault="00FD3228"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FS_NR_BS_RF_evo</w:t>
            </w:r>
          </w:p>
        </w:tc>
        <w:tc>
          <w:tcPr>
            <w:tcW w:w="376" w:type="dxa"/>
            <w:shd w:val="clear" w:color="auto" w:fill="auto"/>
            <w:tcMar>
              <w:left w:w="28" w:type="dxa"/>
              <w:right w:w="28" w:type="dxa"/>
            </w:tcMar>
            <w:hideMark/>
          </w:tcPr>
          <w:p w14:paraId="15D4E802" w14:textId="77777777" w:rsidR="00FD3228" w:rsidRPr="00EF7FBB" w:rsidRDefault="00FD3228"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793" w:type="dxa"/>
            <w:shd w:val="clear" w:color="auto" w:fill="auto"/>
            <w:tcMar>
              <w:left w:w="28" w:type="dxa"/>
              <w:right w:w="28" w:type="dxa"/>
            </w:tcMar>
            <w:hideMark/>
          </w:tcPr>
          <w:p w14:paraId="23D54774" w14:textId="6768C470" w:rsidR="00FD3228" w:rsidRPr="00EF7FBB" w:rsidRDefault="003C763E" w:rsidP="00B22AB8">
            <w:pPr>
              <w:overflowPunct/>
              <w:autoSpaceDE/>
              <w:autoSpaceDN/>
              <w:adjustRightInd/>
              <w:spacing w:after="0"/>
              <w:textAlignment w:val="auto"/>
              <w:rPr>
                <w:rFonts w:ascii="Calibri" w:hAnsi="Calibri" w:cs="Calibri"/>
                <w:color w:val="0563C1"/>
                <w:sz w:val="18"/>
                <w:szCs w:val="18"/>
                <w:u w:val="single"/>
                <w:lang w:eastAsia="en-GB"/>
              </w:rPr>
            </w:pPr>
            <w:hyperlink r:id="rId1010" w:history="1">
              <w:r w:rsidR="007D3634" w:rsidRPr="007D3634">
                <w:rPr>
                  <w:rFonts w:ascii="Calibri" w:hAnsi="Calibri" w:cs="Calibri"/>
                  <w:color w:val="0563C1"/>
                  <w:sz w:val="16"/>
                  <w:szCs w:val="18"/>
                  <w:u w:val="single"/>
                  <w:lang w:eastAsia="en-GB"/>
                </w:rPr>
                <w:t>RP-222501</w:t>
              </w:r>
            </w:hyperlink>
          </w:p>
        </w:tc>
        <w:tc>
          <w:tcPr>
            <w:tcW w:w="2004" w:type="dxa"/>
            <w:shd w:val="clear" w:color="auto" w:fill="auto"/>
            <w:tcMar>
              <w:left w:w="28" w:type="dxa"/>
              <w:right w:w="28" w:type="dxa"/>
            </w:tcMar>
            <w:hideMark/>
          </w:tcPr>
          <w:p w14:paraId="482305DB" w14:textId="77777777" w:rsidR="00FD3228" w:rsidRPr="00EF7FBB" w:rsidRDefault="00FD3228"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Liehai Liu, Huawei</w:t>
            </w:r>
          </w:p>
        </w:tc>
      </w:tr>
      <w:tr w:rsidR="00FD3228" w:rsidRPr="00EF7FBB" w14:paraId="5AEFE404" w14:textId="77777777" w:rsidTr="00FD3228">
        <w:trPr>
          <w:trHeight w:val="255"/>
        </w:trPr>
        <w:tc>
          <w:tcPr>
            <w:tcW w:w="735" w:type="dxa"/>
            <w:shd w:val="clear" w:color="auto" w:fill="auto"/>
            <w:tcMar>
              <w:left w:w="28" w:type="dxa"/>
              <w:right w:w="28" w:type="dxa"/>
            </w:tcMar>
            <w:hideMark/>
          </w:tcPr>
          <w:p w14:paraId="6FB8C376" w14:textId="77777777" w:rsidR="00FD3228" w:rsidRPr="00EF7FBB" w:rsidRDefault="00FD3228"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950070</w:t>
            </w:r>
          </w:p>
        </w:tc>
        <w:tc>
          <w:tcPr>
            <w:tcW w:w="3385" w:type="dxa"/>
            <w:shd w:val="clear" w:color="auto" w:fill="auto"/>
            <w:tcMar>
              <w:left w:w="28" w:type="dxa"/>
              <w:right w:w="28" w:type="dxa"/>
            </w:tcMar>
            <w:hideMark/>
          </w:tcPr>
          <w:p w14:paraId="1E2F7716" w14:textId="77777777" w:rsidR="00FD3228" w:rsidRPr="00EF7FBB" w:rsidRDefault="00FD3228"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enhancement for 700/800/900MHz band combinations for NR </w:t>
            </w:r>
          </w:p>
        </w:tc>
        <w:tc>
          <w:tcPr>
            <w:tcW w:w="2688" w:type="dxa"/>
            <w:shd w:val="clear" w:color="auto" w:fill="auto"/>
            <w:tcMar>
              <w:left w:w="28" w:type="dxa"/>
              <w:right w:w="28" w:type="dxa"/>
            </w:tcMar>
            <w:hideMark/>
          </w:tcPr>
          <w:p w14:paraId="1DF84C27" w14:textId="77777777" w:rsidR="00FD3228" w:rsidRPr="00EF7FBB" w:rsidRDefault="00FD3228"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FS_NR_700800900_combo_enh</w:t>
            </w:r>
          </w:p>
        </w:tc>
        <w:tc>
          <w:tcPr>
            <w:tcW w:w="376" w:type="dxa"/>
            <w:shd w:val="clear" w:color="auto" w:fill="auto"/>
            <w:tcMar>
              <w:left w:w="28" w:type="dxa"/>
              <w:right w:w="28" w:type="dxa"/>
            </w:tcMar>
            <w:hideMark/>
          </w:tcPr>
          <w:p w14:paraId="598E40BE" w14:textId="77777777" w:rsidR="00FD3228" w:rsidRPr="00EF7FBB" w:rsidRDefault="00FD3228"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793" w:type="dxa"/>
            <w:shd w:val="clear" w:color="auto" w:fill="auto"/>
            <w:tcMar>
              <w:left w:w="28" w:type="dxa"/>
              <w:right w:w="28" w:type="dxa"/>
            </w:tcMar>
            <w:hideMark/>
          </w:tcPr>
          <w:p w14:paraId="4156AB4A" w14:textId="21C9E080" w:rsidR="00FD3228" w:rsidRPr="00EF7FBB" w:rsidRDefault="003C763E" w:rsidP="00B22AB8">
            <w:pPr>
              <w:overflowPunct/>
              <w:autoSpaceDE/>
              <w:autoSpaceDN/>
              <w:adjustRightInd/>
              <w:spacing w:after="0"/>
              <w:textAlignment w:val="auto"/>
              <w:rPr>
                <w:rFonts w:ascii="Calibri" w:hAnsi="Calibri" w:cs="Calibri"/>
                <w:color w:val="0563C1"/>
                <w:sz w:val="18"/>
                <w:szCs w:val="18"/>
                <w:u w:val="single"/>
                <w:lang w:eastAsia="en-GB"/>
              </w:rPr>
            </w:pPr>
            <w:hyperlink r:id="rId1011" w:history="1">
              <w:r w:rsidR="007D3634" w:rsidRPr="007D3634">
                <w:rPr>
                  <w:rFonts w:ascii="Calibri" w:hAnsi="Calibri" w:cs="Calibri"/>
                  <w:color w:val="0563C1"/>
                  <w:sz w:val="16"/>
                  <w:szCs w:val="18"/>
                  <w:u w:val="single"/>
                  <w:lang w:eastAsia="en-GB"/>
                </w:rPr>
                <w:t>RP-222554</w:t>
              </w:r>
            </w:hyperlink>
          </w:p>
        </w:tc>
        <w:tc>
          <w:tcPr>
            <w:tcW w:w="2004" w:type="dxa"/>
            <w:shd w:val="clear" w:color="auto" w:fill="auto"/>
            <w:tcMar>
              <w:left w:w="28" w:type="dxa"/>
              <w:right w:w="28" w:type="dxa"/>
            </w:tcMar>
            <w:hideMark/>
          </w:tcPr>
          <w:p w14:paraId="34F60FCC" w14:textId="77777777" w:rsidR="00FD3228" w:rsidRPr="00EF7FBB" w:rsidRDefault="00FD3228"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Huiping Shan, CATT</w:t>
            </w:r>
          </w:p>
        </w:tc>
      </w:tr>
      <w:tr w:rsidR="00FD3228" w:rsidRPr="00EF7FBB" w14:paraId="6287B1B8" w14:textId="77777777" w:rsidTr="00FD3228">
        <w:trPr>
          <w:trHeight w:val="255"/>
        </w:trPr>
        <w:tc>
          <w:tcPr>
            <w:tcW w:w="735" w:type="dxa"/>
            <w:shd w:val="clear" w:color="auto" w:fill="auto"/>
            <w:tcMar>
              <w:left w:w="28" w:type="dxa"/>
              <w:right w:w="28" w:type="dxa"/>
            </w:tcMar>
            <w:hideMark/>
          </w:tcPr>
          <w:p w14:paraId="400B626B" w14:textId="77777777" w:rsidR="00FD3228" w:rsidRPr="00EF7FBB" w:rsidRDefault="00FD3228"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780060</w:t>
            </w:r>
          </w:p>
        </w:tc>
        <w:tc>
          <w:tcPr>
            <w:tcW w:w="3385" w:type="dxa"/>
            <w:shd w:val="clear" w:color="auto" w:fill="auto"/>
            <w:tcMar>
              <w:left w:w="28" w:type="dxa"/>
              <w:right w:w="28" w:type="dxa"/>
            </w:tcMar>
            <w:hideMark/>
          </w:tcPr>
          <w:p w14:paraId="0FCB6B1B" w14:textId="77777777" w:rsidR="00FD3228" w:rsidRPr="00EF7FBB" w:rsidRDefault="00FD3228"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Study on 6 GHz for LTE and NR</w:t>
            </w:r>
          </w:p>
        </w:tc>
        <w:tc>
          <w:tcPr>
            <w:tcW w:w="2688" w:type="dxa"/>
            <w:shd w:val="clear" w:color="auto" w:fill="auto"/>
            <w:tcMar>
              <w:left w:w="28" w:type="dxa"/>
              <w:right w:w="28" w:type="dxa"/>
            </w:tcMar>
            <w:hideMark/>
          </w:tcPr>
          <w:p w14:paraId="09D8A22F" w14:textId="77777777" w:rsidR="00FD3228" w:rsidRPr="00EF7FBB" w:rsidRDefault="00FD3228" w:rsidP="00B22AB8">
            <w:pPr>
              <w:overflowPunct/>
              <w:autoSpaceDE/>
              <w:autoSpaceDN/>
              <w:adjustRightInd/>
              <w:spacing w:after="0"/>
              <w:textAlignment w:val="auto"/>
              <w:rPr>
                <w:rFonts w:ascii="Arial" w:hAnsi="Arial" w:cs="Arial"/>
                <w:color w:val="000000"/>
                <w:sz w:val="18"/>
                <w:szCs w:val="18"/>
                <w:lang w:val="de-DE" w:eastAsia="en-GB"/>
              </w:rPr>
            </w:pPr>
            <w:r w:rsidRPr="00EF7FBB">
              <w:rPr>
                <w:rFonts w:ascii="Arial" w:hAnsi="Arial" w:cs="Arial"/>
                <w:color w:val="000000"/>
                <w:sz w:val="18"/>
                <w:szCs w:val="18"/>
                <w:lang w:val="de-DE" w:eastAsia="en-GB"/>
              </w:rPr>
              <w:t>FS_6GHz_LTE_NR</w:t>
            </w:r>
          </w:p>
        </w:tc>
        <w:tc>
          <w:tcPr>
            <w:tcW w:w="376" w:type="dxa"/>
            <w:shd w:val="clear" w:color="auto" w:fill="auto"/>
            <w:tcMar>
              <w:left w:w="28" w:type="dxa"/>
              <w:right w:w="28" w:type="dxa"/>
            </w:tcMar>
            <w:hideMark/>
          </w:tcPr>
          <w:p w14:paraId="56D2A177" w14:textId="77777777" w:rsidR="00FD3228" w:rsidRPr="00EF7FBB" w:rsidRDefault="00FD3228"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RP</w:t>
            </w:r>
          </w:p>
        </w:tc>
        <w:tc>
          <w:tcPr>
            <w:tcW w:w="793" w:type="dxa"/>
            <w:shd w:val="clear" w:color="auto" w:fill="auto"/>
            <w:tcMar>
              <w:left w:w="28" w:type="dxa"/>
              <w:right w:w="28" w:type="dxa"/>
            </w:tcMar>
            <w:hideMark/>
          </w:tcPr>
          <w:p w14:paraId="69893B81" w14:textId="65F0A441" w:rsidR="00FD3228" w:rsidRPr="00EF7FBB" w:rsidRDefault="003C763E" w:rsidP="00B22AB8">
            <w:pPr>
              <w:overflowPunct/>
              <w:autoSpaceDE/>
              <w:autoSpaceDN/>
              <w:adjustRightInd/>
              <w:spacing w:after="0"/>
              <w:textAlignment w:val="auto"/>
              <w:rPr>
                <w:rFonts w:ascii="Calibri" w:hAnsi="Calibri" w:cs="Calibri"/>
                <w:color w:val="0563C1"/>
                <w:sz w:val="18"/>
                <w:szCs w:val="18"/>
                <w:u w:val="single"/>
                <w:lang w:eastAsia="en-GB"/>
              </w:rPr>
            </w:pPr>
            <w:hyperlink r:id="rId1012" w:history="1">
              <w:r w:rsidR="007D3634" w:rsidRPr="007D3634">
                <w:rPr>
                  <w:rFonts w:ascii="Calibri" w:hAnsi="Calibri" w:cs="Calibri"/>
                  <w:color w:val="0563C1"/>
                  <w:sz w:val="16"/>
                  <w:szCs w:val="18"/>
                  <w:u w:val="single"/>
                  <w:lang w:eastAsia="en-GB"/>
                </w:rPr>
                <w:t>RP-230415</w:t>
              </w:r>
            </w:hyperlink>
          </w:p>
        </w:tc>
        <w:tc>
          <w:tcPr>
            <w:tcW w:w="2004" w:type="dxa"/>
            <w:shd w:val="clear" w:color="auto" w:fill="auto"/>
            <w:tcMar>
              <w:left w:w="28" w:type="dxa"/>
              <w:right w:w="28" w:type="dxa"/>
            </w:tcMar>
            <w:hideMark/>
          </w:tcPr>
          <w:p w14:paraId="50BCA592" w14:textId="77777777" w:rsidR="00FD3228" w:rsidRPr="00EF7FBB" w:rsidRDefault="00FD3228"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Dominique Everaere, Ericsson</w:t>
            </w:r>
          </w:p>
        </w:tc>
      </w:tr>
      <w:tr w:rsidR="00FD3228" w:rsidRPr="00EF7FBB" w14:paraId="7CC0B127" w14:textId="77777777" w:rsidTr="00FD3228">
        <w:trPr>
          <w:trHeight w:val="255"/>
        </w:trPr>
        <w:tc>
          <w:tcPr>
            <w:tcW w:w="735" w:type="dxa"/>
            <w:shd w:val="clear" w:color="auto" w:fill="auto"/>
            <w:tcMar>
              <w:left w:w="28" w:type="dxa"/>
              <w:right w:w="28" w:type="dxa"/>
            </w:tcMar>
            <w:hideMark/>
          </w:tcPr>
          <w:p w14:paraId="0AB9D58F" w14:textId="77777777" w:rsidR="00FD3228" w:rsidRPr="00EF7FBB" w:rsidRDefault="00FD3228"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850071</w:t>
            </w:r>
          </w:p>
        </w:tc>
        <w:tc>
          <w:tcPr>
            <w:tcW w:w="3385" w:type="dxa"/>
            <w:shd w:val="clear" w:color="auto" w:fill="auto"/>
            <w:tcMar>
              <w:left w:w="28" w:type="dxa"/>
              <w:right w:w="28" w:type="dxa"/>
            </w:tcMar>
            <w:hideMark/>
          </w:tcPr>
          <w:p w14:paraId="16429024" w14:textId="77777777" w:rsidR="00FD3228" w:rsidRPr="00EF7FBB" w:rsidRDefault="00FD3228"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Study on enhanced test methods for FR2 NR UEs</w:t>
            </w:r>
          </w:p>
        </w:tc>
        <w:tc>
          <w:tcPr>
            <w:tcW w:w="2688" w:type="dxa"/>
            <w:shd w:val="clear" w:color="auto" w:fill="auto"/>
            <w:tcMar>
              <w:left w:w="28" w:type="dxa"/>
              <w:right w:w="28" w:type="dxa"/>
            </w:tcMar>
            <w:hideMark/>
          </w:tcPr>
          <w:p w14:paraId="12A0699B" w14:textId="77777777" w:rsidR="00FD3228" w:rsidRPr="00EF7FBB" w:rsidRDefault="00FD3228" w:rsidP="00B22AB8">
            <w:pPr>
              <w:overflowPunct/>
              <w:autoSpaceDE/>
              <w:autoSpaceDN/>
              <w:adjustRightInd/>
              <w:spacing w:after="0"/>
              <w:textAlignment w:val="auto"/>
              <w:rPr>
                <w:rFonts w:ascii="Arial" w:hAnsi="Arial" w:cs="Arial"/>
                <w:color w:val="000000"/>
                <w:sz w:val="18"/>
                <w:szCs w:val="18"/>
                <w:lang w:val="de-DE" w:eastAsia="en-GB"/>
              </w:rPr>
            </w:pPr>
            <w:r w:rsidRPr="00EF7FBB">
              <w:rPr>
                <w:rFonts w:ascii="Arial" w:hAnsi="Arial" w:cs="Arial"/>
                <w:color w:val="000000"/>
                <w:sz w:val="18"/>
                <w:szCs w:val="18"/>
                <w:lang w:val="de-DE" w:eastAsia="en-GB"/>
              </w:rPr>
              <w:t>FS_FR2_enhTestMethods</w:t>
            </w:r>
          </w:p>
        </w:tc>
        <w:tc>
          <w:tcPr>
            <w:tcW w:w="376" w:type="dxa"/>
            <w:shd w:val="clear" w:color="auto" w:fill="auto"/>
            <w:tcMar>
              <w:left w:w="28" w:type="dxa"/>
              <w:right w:w="28" w:type="dxa"/>
            </w:tcMar>
            <w:hideMark/>
          </w:tcPr>
          <w:p w14:paraId="2F001F73" w14:textId="77777777" w:rsidR="00FD3228" w:rsidRPr="00EF7FBB" w:rsidRDefault="00FD3228"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793" w:type="dxa"/>
            <w:shd w:val="clear" w:color="auto" w:fill="auto"/>
            <w:tcMar>
              <w:left w:w="28" w:type="dxa"/>
              <w:right w:w="28" w:type="dxa"/>
            </w:tcMar>
            <w:hideMark/>
          </w:tcPr>
          <w:p w14:paraId="32C344D6" w14:textId="5DF25998" w:rsidR="00FD3228" w:rsidRPr="00EF7FBB" w:rsidRDefault="003C763E" w:rsidP="00B22AB8">
            <w:pPr>
              <w:overflowPunct/>
              <w:autoSpaceDE/>
              <w:autoSpaceDN/>
              <w:adjustRightInd/>
              <w:spacing w:after="0"/>
              <w:textAlignment w:val="auto"/>
              <w:rPr>
                <w:rFonts w:ascii="Calibri" w:hAnsi="Calibri" w:cs="Calibri"/>
                <w:color w:val="0563C1"/>
                <w:sz w:val="18"/>
                <w:szCs w:val="18"/>
                <w:u w:val="single"/>
                <w:lang w:eastAsia="en-GB"/>
              </w:rPr>
            </w:pPr>
            <w:hyperlink r:id="rId1013" w:history="1">
              <w:r w:rsidR="007D3634" w:rsidRPr="007D3634">
                <w:rPr>
                  <w:rFonts w:ascii="Calibri" w:hAnsi="Calibri" w:cs="Calibri"/>
                  <w:color w:val="0563C1"/>
                  <w:sz w:val="16"/>
                  <w:szCs w:val="18"/>
                  <w:u w:val="single"/>
                  <w:lang w:eastAsia="en-GB"/>
                </w:rPr>
                <w:t>RP-221574</w:t>
              </w:r>
            </w:hyperlink>
          </w:p>
        </w:tc>
        <w:tc>
          <w:tcPr>
            <w:tcW w:w="2004" w:type="dxa"/>
            <w:shd w:val="clear" w:color="auto" w:fill="auto"/>
            <w:tcMar>
              <w:left w:w="28" w:type="dxa"/>
              <w:right w:w="28" w:type="dxa"/>
            </w:tcMar>
            <w:hideMark/>
          </w:tcPr>
          <w:p w14:paraId="08349937" w14:textId="77777777" w:rsidR="00FD3228" w:rsidRPr="00EF7FBB" w:rsidRDefault="00FD3228"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Anatoliy IOFFE, Apple Inc</w:t>
            </w:r>
          </w:p>
        </w:tc>
      </w:tr>
      <w:tr w:rsidR="00FD3228" w:rsidRPr="00EF7FBB" w14:paraId="4F15D093" w14:textId="77777777" w:rsidTr="00FD3228">
        <w:trPr>
          <w:trHeight w:val="255"/>
        </w:trPr>
        <w:tc>
          <w:tcPr>
            <w:tcW w:w="735" w:type="dxa"/>
            <w:shd w:val="clear" w:color="auto" w:fill="auto"/>
            <w:tcMar>
              <w:left w:w="28" w:type="dxa"/>
              <w:right w:w="28" w:type="dxa"/>
            </w:tcMar>
            <w:hideMark/>
          </w:tcPr>
          <w:p w14:paraId="07592047" w14:textId="77777777" w:rsidR="00FD3228" w:rsidRPr="00EF7FBB" w:rsidRDefault="00FD3228"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890040</w:t>
            </w:r>
          </w:p>
        </w:tc>
        <w:tc>
          <w:tcPr>
            <w:tcW w:w="3385" w:type="dxa"/>
            <w:shd w:val="clear" w:color="auto" w:fill="auto"/>
            <w:tcMar>
              <w:left w:w="28" w:type="dxa"/>
              <w:right w:w="28" w:type="dxa"/>
            </w:tcMar>
            <w:hideMark/>
          </w:tcPr>
          <w:p w14:paraId="0138080F" w14:textId="77777777" w:rsidR="00FD3228" w:rsidRPr="00EF7FBB" w:rsidRDefault="00FD3228"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efficient utilization of licensed spectrum that is not aligned with existing NR channel bandwidths </w:t>
            </w:r>
          </w:p>
        </w:tc>
        <w:tc>
          <w:tcPr>
            <w:tcW w:w="2688" w:type="dxa"/>
            <w:shd w:val="clear" w:color="auto" w:fill="auto"/>
            <w:tcMar>
              <w:left w:w="28" w:type="dxa"/>
              <w:right w:w="28" w:type="dxa"/>
            </w:tcMar>
            <w:hideMark/>
          </w:tcPr>
          <w:p w14:paraId="5D99C6C5" w14:textId="77777777" w:rsidR="00FD3228" w:rsidRPr="00EF7FBB" w:rsidRDefault="00FD3228"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FS_NR_eff_BW_util</w:t>
            </w:r>
          </w:p>
        </w:tc>
        <w:tc>
          <w:tcPr>
            <w:tcW w:w="376" w:type="dxa"/>
            <w:shd w:val="clear" w:color="auto" w:fill="auto"/>
            <w:tcMar>
              <w:left w:w="28" w:type="dxa"/>
              <w:right w:w="28" w:type="dxa"/>
            </w:tcMar>
            <w:hideMark/>
          </w:tcPr>
          <w:p w14:paraId="6F6B4A8F" w14:textId="77777777" w:rsidR="00FD3228" w:rsidRPr="00EF7FBB" w:rsidRDefault="00FD3228"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793" w:type="dxa"/>
            <w:shd w:val="clear" w:color="auto" w:fill="auto"/>
            <w:tcMar>
              <w:left w:w="28" w:type="dxa"/>
              <w:right w:w="28" w:type="dxa"/>
            </w:tcMar>
            <w:hideMark/>
          </w:tcPr>
          <w:p w14:paraId="021830D6" w14:textId="571FCC67" w:rsidR="00FD3228" w:rsidRPr="00EF7FBB" w:rsidRDefault="003C763E" w:rsidP="00B22AB8">
            <w:pPr>
              <w:overflowPunct/>
              <w:autoSpaceDE/>
              <w:autoSpaceDN/>
              <w:adjustRightInd/>
              <w:spacing w:after="0"/>
              <w:textAlignment w:val="auto"/>
              <w:rPr>
                <w:rFonts w:ascii="Calibri" w:hAnsi="Calibri" w:cs="Calibri"/>
                <w:color w:val="0563C1"/>
                <w:sz w:val="18"/>
                <w:szCs w:val="18"/>
                <w:u w:val="single"/>
                <w:lang w:eastAsia="en-GB"/>
              </w:rPr>
            </w:pPr>
            <w:hyperlink r:id="rId1014" w:history="1">
              <w:r w:rsidR="007D3634" w:rsidRPr="007D3634">
                <w:rPr>
                  <w:rFonts w:ascii="Calibri" w:hAnsi="Calibri" w:cs="Calibri"/>
                  <w:color w:val="0563C1"/>
                  <w:sz w:val="16"/>
                  <w:szCs w:val="18"/>
                  <w:u w:val="single"/>
                  <w:lang w:eastAsia="en-GB"/>
                </w:rPr>
                <w:t>RP-222618</w:t>
              </w:r>
            </w:hyperlink>
          </w:p>
        </w:tc>
        <w:tc>
          <w:tcPr>
            <w:tcW w:w="2004" w:type="dxa"/>
            <w:shd w:val="clear" w:color="auto" w:fill="auto"/>
            <w:tcMar>
              <w:left w:w="28" w:type="dxa"/>
              <w:right w:w="28" w:type="dxa"/>
            </w:tcMar>
            <w:hideMark/>
          </w:tcPr>
          <w:p w14:paraId="75162FF8" w14:textId="77777777" w:rsidR="00FD3228" w:rsidRPr="00EF7FBB" w:rsidRDefault="00FD3228"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Esther Sienkiewicz, Ericsson</w:t>
            </w:r>
          </w:p>
        </w:tc>
      </w:tr>
    </w:tbl>
    <w:p w14:paraId="296ED341" w14:textId="77777777" w:rsidR="001A31CA" w:rsidRDefault="001A31CA" w:rsidP="00174A9F">
      <w:pPr>
        <w:rPr>
          <w:lang w:eastAsia="en-GB"/>
        </w:rPr>
      </w:pPr>
    </w:p>
    <w:p w14:paraId="46C2FC37" w14:textId="5A555BF5" w:rsidR="00E8629F" w:rsidRPr="0009140B" w:rsidRDefault="00E8629F" w:rsidP="00AA1671">
      <w:pPr>
        <w:pStyle w:val="Heading9"/>
      </w:pPr>
      <w:bookmarkStart w:id="238" w:name="_Toc171519772"/>
      <w:bookmarkStart w:id="239" w:name="historyclause"/>
      <w:r w:rsidRPr="0009140B">
        <w:t xml:space="preserve">Annex </w:t>
      </w:r>
      <w:r w:rsidR="00DD3D8A">
        <w:t>A</w:t>
      </w:r>
      <w:r w:rsidRPr="0009140B">
        <w:t>:</w:t>
      </w:r>
      <w:r w:rsidRPr="0009140B">
        <w:br/>
        <w:t>Change history</w:t>
      </w:r>
      <w:bookmarkEnd w:id="238"/>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E8629F" w:rsidRPr="0009140B" w14:paraId="1CDBE483" w14:textId="77777777" w:rsidTr="00DD3D8A">
        <w:tc>
          <w:tcPr>
            <w:tcW w:w="9639" w:type="dxa"/>
            <w:gridSpan w:val="8"/>
            <w:tcBorders>
              <w:bottom w:val="nil"/>
            </w:tcBorders>
            <w:shd w:val="solid" w:color="FFFFFF" w:fill="auto"/>
          </w:tcPr>
          <w:p w14:paraId="4152B44E" w14:textId="77777777" w:rsidR="00E8629F" w:rsidRPr="0009140B" w:rsidRDefault="00E8629F" w:rsidP="00DD3D8A">
            <w:pPr>
              <w:pStyle w:val="TAL"/>
              <w:keepNext w:val="0"/>
              <w:keepLines w:val="0"/>
              <w:widowControl w:val="0"/>
              <w:jc w:val="center"/>
              <w:rPr>
                <w:b/>
                <w:sz w:val="16"/>
              </w:rPr>
            </w:pPr>
            <w:bookmarkStart w:id="240" w:name="OLE_LINK20"/>
            <w:bookmarkStart w:id="241" w:name="OLE_LINK21"/>
            <w:bookmarkStart w:id="242" w:name="OLE_LINK22"/>
            <w:r w:rsidRPr="0009140B">
              <w:rPr>
                <w:b/>
              </w:rPr>
              <w:t>Change history</w:t>
            </w:r>
          </w:p>
        </w:tc>
      </w:tr>
      <w:tr w:rsidR="006B0D02" w:rsidRPr="0009140B" w14:paraId="15A7D1FE" w14:textId="77777777" w:rsidTr="00DD3D8A">
        <w:tc>
          <w:tcPr>
            <w:tcW w:w="800" w:type="dxa"/>
            <w:shd w:val="pct10" w:color="auto" w:fill="FFFFFF"/>
          </w:tcPr>
          <w:p w14:paraId="3ADA36B4" w14:textId="77777777" w:rsidR="006B0D02" w:rsidRPr="0009140B" w:rsidRDefault="006B0D02" w:rsidP="00DD3D8A">
            <w:pPr>
              <w:pStyle w:val="TAL"/>
              <w:keepNext w:val="0"/>
              <w:keepLines w:val="0"/>
              <w:widowControl w:val="0"/>
              <w:rPr>
                <w:b/>
                <w:sz w:val="16"/>
              </w:rPr>
            </w:pPr>
            <w:r w:rsidRPr="0009140B">
              <w:rPr>
                <w:b/>
                <w:sz w:val="16"/>
              </w:rPr>
              <w:t>Date</w:t>
            </w:r>
          </w:p>
        </w:tc>
        <w:tc>
          <w:tcPr>
            <w:tcW w:w="800" w:type="dxa"/>
            <w:shd w:val="pct10" w:color="auto" w:fill="FFFFFF"/>
          </w:tcPr>
          <w:p w14:paraId="60716B4F" w14:textId="77777777" w:rsidR="006B0D02" w:rsidRPr="0009140B" w:rsidRDefault="006856E5" w:rsidP="00DD3D8A">
            <w:pPr>
              <w:pStyle w:val="TAL"/>
              <w:keepNext w:val="0"/>
              <w:keepLines w:val="0"/>
              <w:widowControl w:val="0"/>
              <w:rPr>
                <w:b/>
                <w:sz w:val="16"/>
              </w:rPr>
            </w:pPr>
            <w:r w:rsidRPr="0009140B">
              <w:rPr>
                <w:b/>
                <w:sz w:val="16"/>
              </w:rPr>
              <w:t>Meeting</w:t>
            </w:r>
          </w:p>
        </w:tc>
        <w:tc>
          <w:tcPr>
            <w:tcW w:w="1094" w:type="dxa"/>
            <w:shd w:val="pct10" w:color="auto" w:fill="FFFFFF"/>
          </w:tcPr>
          <w:p w14:paraId="7A2EA052" w14:textId="77777777" w:rsidR="006B0D02" w:rsidRPr="0009140B" w:rsidRDefault="006B0D02" w:rsidP="00DD3D8A">
            <w:pPr>
              <w:pStyle w:val="TAL"/>
              <w:keepNext w:val="0"/>
              <w:keepLines w:val="0"/>
              <w:widowControl w:val="0"/>
              <w:rPr>
                <w:b/>
                <w:sz w:val="16"/>
              </w:rPr>
            </w:pPr>
            <w:r w:rsidRPr="0009140B">
              <w:rPr>
                <w:b/>
                <w:sz w:val="16"/>
              </w:rPr>
              <w:t>TDoc</w:t>
            </w:r>
          </w:p>
        </w:tc>
        <w:tc>
          <w:tcPr>
            <w:tcW w:w="425" w:type="dxa"/>
            <w:shd w:val="pct10" w:color="auto" w:fill="FFFFFF"/>
          </w:tcPr>
          <w:p w14:paraId="69C955D5" w14:textId="77777777" w:rsidR="006B0D02" w:rsidRPr="0009140B" w:rsidRDefault="006B0D02" w:rsidP="00DD3D8A">
            <w:pPr>
              <w:pStyle w:val="TAL"/>
              <w:keepNext w:val="0"/>
              <w:keepLines w:val="0"/>
              <w:widowControl w:val="0"/>
              <w:rPr>
                <w:b/>
                <w:sz w:val="16"/>
              </w:rPr>
            </w:pPr>
            <w:r w:rsidRPr="0009140B">
              <w:rPr>
                <w:b/>
                <w:sz w:val="16"/>
              </w:rPr>
              <w:t>CR</w:t>
            </w:r>
          </w:p>
        </w:tc>
        <w:tc>
          <w:tcPr>
            <w:tcW w:w="425" w:type="dxa"/>
            <w:shd w:val="pct10" w:color="auto" w:fill="FFFFFF"/>
          </w:tcPr>
          <w:p w14:paraId="6BEEC9E2" w14:textId="77777777" w:rsidR="006B0D02" w:rsidRPr="0009140B" w:rsidRDefault="006B0D02" w:rsidP="00DD3D8A">
            <w:pPr>
              <w:pStyle w:val="TAL"/>
              <w:keepNext w:val="0"/>
              <w:keepLines w:val="0"/>
              <w:widowControl w:val="0"/>
              <w:rPr>
                <w:b/>
                <w:sz w:val="16"/>
              </w:rPr>
            </w:pPr>
            <w:r w:rsidRPr="0009140B">
              <w:rPr>
                <w:b/>
                <w:sz w:val="16"/>
              </w:rPr>
              <w:t>Rev</w:t>
            </w:r>
          </w:p>
        </w:tc>
        <w:tc>
          <w:tcPr>
            <w:tcW w:w="425" w:type="dxa"/>
            <w:shd w:val="pct10" w:color="auto" w:fill="FFFFFF"/>
          </w:tcPr>
          <w:p w14:paraId="42C3C675" w14:textId="77777777" w:rsidR="006B0D02" w:rsidRPr="0009140B" w:rsidRDefault="006B0D02" w:rsidP="00DD3D8A">
            <w:pPr>
              <w:pStyle w:val="TAL"/>
              <w:keepNext w:val="0"/>
              <w:keepLines w:val="0"/>
              <w:widowControl w:val="0"/>
              <w:rPr>
                <w:b/>
                <w:sz w:val="16"/>
              </w:rPr>
            </w:pPr>
            <w:r w:rsidRPr="0009140B">
              <w:rPr>
                <w:b/>
                <w:sz w:val="16"/>
              </w:rPr>
              <w:t>Cat</w:t>
            </w:r>
          </w:p>
        </w:tc>
        <w:tc>
          <w:tcPr>
            <w:tcW w:w="4962" w:type="dxa"/>
            <w:shd w:val="pct10" w:color="auto" w:fill="FFFFFF"/>
          </w:tcPr>
          <w:p w14:paraId="6BA14AF2" w14:textId="77777777" w:rsidR="006B0D02" w:rsidRPr="0009140B" w:rsidRDefault="006B0D02" w:rsidP="00DD3D8A">
            <w:pPr>
              <w:pStyle w:val="TAL"/>
              <w:keepNext w:val="0"/>
              <w:keepLines w:val="0"/>
              <w:widowControl w:val="0"/>
              <w:rPr>
                <w:b/>
                <w:sz w:val="16"/>
              </w:rPr>
            </w:pPr>
            <w:r w:rsidRPr="0009140B">
              <w:rPr>
                <w:b/>
                <w:sz w:val="16"/>
              </w:rPr>
              <w:t>Subject/Comment</w:t>
            </w:r>
          </w:p>
        </w:tc>
        <w:tc>
          <w:tcPr>
            <w:tcW w:w="708" w:type="dxa"/>
            <w:shd w:val="pct10" w:color="auto" w:fill="FFFFFF"/>
          </w:tcPr>
          <w:p w14:paraId="25C51AF4" w14:textId="77777777" w:rsidR="006B0D02" w:rsidRPr="0009140B" w:rsidRDefault="006B0D02" w:rsidP="00DD3D8A">
            <w:pPr>
              <w:pStyle w:val="TAL"/>
              <w:keepNext w:val="0"/>
              <w:keepLines w:val="0"/>
              <w:widowControl w:val="0"/>
              <w:rPr>
                <w:b/>
                <w:sz w:val="16"/>
              </w:rPr>
            </w:pPr>
            <w:r w:rsidRPr="0009140B">
              <w:rPr>
                <w:b/>
                <w:sz w:val="16"/>
              </w:rPr>
              <w:t>New vers</w:t>
            </w:r>
            <w:r w:rsidR="006856E5" w:rsidRPr="0009140B">
              <w:rPr>
                <w:b/>
                <w:sz w:val="16"/>
              </w:rPr>
              <w:t>ion</w:t>
            </w:r>
          </w:p>
        </w:tc>
      </w:tr>
      <w:bookmarkEnd w:id="239"/>
      <w:tr w:rsidR="00122A25" w:rsidRPr="00CF2166" w14:paraId="72CF52C4" w14:textId="77777777" w:rsidTr="00DD3D8A">
        <w:tc>
          <w:tcPr>
            <w:tcW w:w="800" w:type="dxa"/>
            <w:tcBorders>
              <w:top w:val="single" w:sz="6" w:space="0" w:color="auto"/>
              <w:left w:val="single" w:sz="6" w:space="0" w:color="auto"/>
              <w:bottom w:val="single" w:sz="6" w:space="0" w:color="auto"/>
              <w:right w:val="single" w:sz="6" w:space="0" w:color="auto"/>
            </w:tcBorders>
            <w:shd w:val="solid" w:color="FFFFFF" w:fill="auto"/>
          </w:tcPr>
          <w:p w14:paraId="6E4D06B5" w14:textId="6B7AB04B" w:rsidR="00122A25" w:rsidRPr="0009140B" w:rsidRDefault="00122A25" w:rsidP="00DD3D8A">
            <w:pPr>
              <w:pStyle w:val="TAC"/>
              <w:keepNext w:val="0"/>
              <w:keepLines w:val="0"/>
              <w:widowControl w:val="0"/>
              <w:rPr>
                <w:sz w:val="16"/>
                <w:szCs w:val="16"/>
              </w:rPr>
            </w:pPr>
            <w:r w:rsidRPr="0009140B">
              <w:rPr>
                <w:sz w:val="16"/>
                <w:szCs w:val="16"/>
              </w:rPr>
              <w:t>20</w:t>
            </w:r>
            <w:r w:rsidR="00E908EA">
              <w:rPr>
                <w:sz w:val="16"/>
                <w:szCs w:val="16"/>
              </w:rPr>
              <w:t>2</w:t>
            </w:r>
            <w:r w:rsidR="008E74F5">
              <w:rPr>
                <w:sz w:val="16"/>
                <w:szCs w:val="16"/>
              </w:rPr>
              <w:t>3</w:t>
            </w:r>
            <w:r w:rsidRPr="0009140B">
              <w:rPr>
                <w:sz w:val="16"/>
                <w:szCs w:val="16"/>
              </w:rPr>
              <w:t>-</w:t>
            </w:r>
            <w:r w:rsidR="00E908EA">
              <w:rPr>
                <w:sz w:val="16"/>
                <w:szCs w:val="16"/>
              </w:rPr>
              <w:t>1</w:t>
            </w:r>
            <w:r w:rsidR="008E74F5">
              <w:rPr>
                <w:sz w:val="16"/>
                <w:szCs w:val="16"/>
              </w:rPr>
              <w:t>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07500F" w14:textId="6C60CC83" w:rsidR="00122A25" w:rsidRPr="0009140B" w:rsidRDefault="00B3235D" w:rsidP="00DD3D8A">
            <w:pPr>
              <w:pStyle w:val="TAC"/>
              <w:keepNext w:val="0"/>
              <w:keepLines w:val="0"/>
              <w:widowControl w:val="0"/>
              <w:rPr>
                <w:sz w:val="16"/>
                <w:szCs w:val="16"/>
              </w:rPr>
            </w:pPr>
            <w:r w:rsidRPr="0009140B">
              <w:rPr>
                <w:sz w:val="16"/>
                <w:szCs w:val="16"/>
              </w:rPr>
              <w:t>TSG#</w:t>
            </w:r>
            <w:r w:rsidR="008E74F5">
              <w:rPr>
                <w:sz w:val="16"/>
                <w:szCs w:val="16"/>
              </w:rPr>
              <w:t>102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96FE21" w14:textId="77777777" w:rsidR="00122A25" w:rsidRPr="0009140B" w:rsidRDefault="00122A25" w:rsidP="00DD3D8A">
            <w:pPr>
              <w:pStyle w:val="TAC"/>
              <w:keepNext w:val="0"/>
              <w:keepLines w:val="0"/>
              <w:widowControl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A0180C" w14:textId="77777777" w:rsidR="00122A25" w:rsidRPr="0009140B" w:rsidRDefault="00122A25" w:rsidP="00DD3D8A">
            <w:pPr>
              <w:pStyle w:val="TAL"/>
              <w:keepNext w:val="0"/>
              <w:keepLines w:val="0"/>
              <w:widowControl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C758F5" w14:textId="77777777" w:rsidR="00122A25" w:rsidRPr="0009140B" w:rsidRDefault="00122A25" w:rsidP="00DD3D8A">
            <w:pPr>
              <w:pStyle w:val="TAR"/>
              <w:keepNext w:val="0"/>
              <w:keepLines w:val="0"/>
              <w:widowControl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AC6540" w14:textId="77777777" w:rsidR="00122A25" w:rsidRPr="0009140B" w:rsidRDefault="00122A25" w:rsidP="00DD3D8A">
            <w:pPr>
              <w:pStyle w:val="TAL"/>
              <w:keepNext w:val="0"/>
              <w:keepLines w:val="0"/>
              <w:widowControl w:val="0"/>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D4FC67" w14:textId="4C5B5B1C" w:rsidR="00122A25" w:rsidRPr="0009140B" w:rsidRDefault="00FD153D" w:rsidP="00DD3D8A">
            <w:pPr>
              <w:pStyle w:val="TAL"/>
              <w:keepNext w:val="0"/>
              <w:keepLines w:val="0"/>
              <w:widowControl w:val="0"/>
              <w:rPr>
                <w:sz w:val="16"/>
                <w:szCs w:val="16"/>
              </w:rPr>
            </w:pPr>
            <w:r>
              <w:rPr>
                <w:sz w:val="16"/>
                <w:szCs w:val="16"/>
              </w:rPr>
              <w:t>Initital draft, call for contributions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E3D781" w14:textId="002F48C7" w:rsidR="00122A25" w:rsidRPr="00CF2166" w:rsidRDefault="00FD153D" w:rsidP="00DD3D8A">
            <w:pPr>
              <w:pStyle w:val="TAC"/>
              <w:keepNext w:val="0"/>
              <w:keepLines w:val="0"/>
              <w:widowControl w:val="0"/>
              <w:rPr>
                <w:sz w:val="16"/>
                <w:szCs w:val="16"/>
              </w:rPr>
            </w:pPr>
            <w:r>
              <w:rPr>
                <w:sz w:val="16"/>
                <w:szCs w:val="16"/>
              </w:rPr>
              <w:t>0.</w:t>
            </w:r>
            <w:r w:rsidR="00CF23CD">
              <w:rPr>
                <w:sz w:val="16"/>
                <w:szCs w:val="16"/>
              </w:rPr>
              <w:t>1</w:t>
            </w:r>
            <w:r>
              <w:rPr>
                <w:sz w:val="16"/>
                <w:szCs w:val="16"/>
              </w:rPr>
              <w:t>.0</w:t>
            </w:r>
          </w:p>
        </w:tc>
      </w:tr>
      <w:tr w:rsidR="008E74F5" w:rsidRPr="00CF2166" w14:paraId="4F0884A3" w14:textId="77777777" w:rsidTr="00DD3D8A">
        <w:tc>
          <w:tcPr>
            <w:tcW w:w="800" w:type="dxa"/>
            <w:tcBorders>
              <w:top w:val="single" w:sz="6" w:space="0" w:color="auto"/>
              <w:left w:val="single" w:sz="6" w:space="0" w:color="auto"/>
              <w:bottom w:val="single" w:sz="6" w:space="0" w:color="auto"/>
              <w:right w:val="single" w:sz="6" w:space="0" w:color="auto"/>
            </w:tcBorders>
            <w:shd w:val="solid" w:color="FFFFFF" w:fill="auto"/>
          </w:tcPr>
          <w:p w14:paraId="02218CD2" w14:textId="6F91FE86" w:rsidR="008E74F5" w:rsidRPr="0009140B" w:rsidRDefault="008E74F5" w:rsidP="00DD3D8A">
            <w:pPr>
              <w:pStyle w:val="TAC"/>
              <w:keepNext w:val="0"/>
              <w:keepLines w:val="0"/>
              <w:widowControl w:val="0"/>
              <w:rPr>
                <w:sz w:val="16"/>
                <w:szCs w:val="16"/>
              </w:rPr>
            </w:pPr>
            <w:r>
              <w:rPr>
                <w:sz w:val="16"/>
                <w:szCs w:val="16"/>
              </w:rPr>
              <w:t>2024-02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2400A5" w14:textId="35D34C52" w:rsidR="008E74F5" w:rsidRPr="0009140B" w:rsidRDefault="008E74F5" w:rsidP="00DD3D8A">
            <w:pPr>
              <w:pStyle w:val="TAC"/>
              <w:keepNext w:val="0"/>
              <w:keepLines w:val="0"/>
              <w:widowControl w:val="0"/>
              <w:rPr>
                <w:sz w:val="16"/>
                <w:szCs w:val="16"/>
              </w:rPr>
            </w:pPr>
            <w:r>
              <w:rPr>
                <w:sz w:val="16"/>
                <w:szCs w:val="16"/>
              </w:rPr>
              <w:t>TSG#103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39A829" w14:textId="77777777" w:rsidR="008E74F5" w:rsidRPr="0009140B" w:rsidRDefault="008E74F5" w:rsidP="00DD3D8A">
            <w:pPr>
              <w:pStyle w:val="TAC"/>
              <w:keepNext w:val="0"/>
              <w:keepLines w:val="0"/>
              <w:widowControl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F52527" w14:textId="77777777" w:rsidR="008E74F5" w:rsidRPr="0009140B" w:rsidRDefault="008E74F5" w:rsidP="00DD3D8A">
            <w:pPr>
              <w:pStyle w:val="TAL"/>
              <w:keepNext w:val="0"/>
              <w:keepLines w:val="0"/>
              <w:widowControl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9F378A" w14:textId="77777777" w:rsidR="008E74F5" w:rsidRPr="0009140B" w:rsidRDefault="008E74F5" w:rsidP="00DD3D8A">
            <w:pPr>
              <w:pStyle w:val="TAR"/>
              <w:keepNext w:val="0"/>
              <w:keepLines w:val="0"/>
              <w:widowControl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227209" w14:textId="77777777" w:rsidR="008E74F5" w:rsidRPr="0009140B" w:rsidRDefault="008E74F5" w:rsidP="00DD3D8A">
            <w:pPr>
              <w:pStyle w:val="TAL"/>
              <w:keepNext w:val="0"/>
              <w:keepLines w:val="0"/>
              <w:widowControl w:val="0"/>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FD1528" w14:textId="63DE669D" w:rsidR="008E74F5" w:rsidRDefault="008E74F5" w:rsidP="00DD3D8A">
            <w:pPr>
              <w:pStyle w:val="TAL"/>
              <w:keepNext w:val="0"/>
              <w:keepLines w:val="0"/>
              <w:widowControl w:val="0"/>
              <w:rPr>
                <w:sz w:val="16"/>
                <w:szCs w:val="16"/>
              </w:rPr>
            </w:pPr>
            <w:r>
              <w:rPr>
                <w:sz w:val="16"/>
                <w:szCs w:val="16"/>
              </w:rPr>
              <w:t>Inclusion of summaries approved/endorsed at TSG#102, i.e.:</w:t>
            </w:r>
          </w:p>
          <w:p w14:paraId="17E11296" w14:textId="2CBD8D4F" w:rsidR="008E74F5" w:rsidRPr="008E74F5" w:rsidRDefault="008E74F5" w:rsidP="00DD3D8A">
            <w:pPr>
              <w:pStyle w:val="TAL"/>
              <w:keepNext w:val="0"/>
              <w:keepLines w:val="0"/>
              <w:widowControl w:val="0"/>
              <w:rPr>
                <w:sz w:val="16"/>
                <w:szCs w:val="16"/>
              </w:rPr>
            </w:pPr>
            <w:r w:rsidRPr="008E74F5">
              <w:rPr>
                <w:sz w:val="16"/>
                <w:szCs w:val="16"/>
              </w:rPr>
              <w:t>RP-232792</w:t>
            </w:r>
            <w:r w:rsidRPr="008E74F5">
              <w:rPr>
                <w:sz w:val="16"/>
                <w:szCs w:val="16"/>
              </w:rPr>
              <w:tab/>
              <w:t>WI Summary NR RF requirements enhancement for frequency range 2 (FR2), Phase 3</w:t>
            </w:r>
            <w:r w:rsidRPr="008E74F5">
              <w:rPr>
                <w:sz w:val="16"/>
                <w:szCs w:val="16"/>
              </w:rPr>
              <w:tab/>
              <w:t>Nokia, Xiaomi</w:t>
            </w:r>
            <w:r>
              <w:rPr>
                <w:sz w:val="16"/>
                <w:szCs w:val="16"/>
              </w:rPr>
              <w:t xml:space="preserve"> =&gt; not implementable </w:t>
            </w:r>
            <w:r w:rsidR="00652D0A">
              <w:rPr>
                <w:sz w:val="16"/>
                <w:szCs w:val="16"/>
              </w:rPr>
              <w:t>(it covers only Stage 1, not the Feature)</w:t>
            </w:r>
          </w:p>
          <w:p w14:paraId="3092B3FF" w14:textId="70DA753B" w:rsidR="008E74F5" w:rsidRPr="008E74F5" w:rsidRDefault="008E74F5" w:rsidP="00DD3D8A">
            <w:pPr>
              <w:pStyle w:val="TAL"/>
              <w:keepNext w:val="0"/>
              <w:keepLines w:val="0"/>
              <w:widowControl w:val="0"/>
              <w:rPr>
                <w:sz w:val="16"/>
                <w:szCs w:val="16"/>
              </w:rPr>
            </w:pPr>
            <w:r w:rsidRPr="008E74F5">
              <w:rPr>
                <w:sz w:val="16"/>
                <w:szCs w:val="16"/>
              </w:rPr>
              <w:t>RP-232865</w:t>
            </w:r>
            <w:r w:rsidRPr="008E74F5">
              <w:rPr>
                <w:sz w:val="16"/>
                <w:szCs w:val="16"/>
              </w:rPr>
              <w:tab/>
              <w:t>WI summary for NR Timing Resiliency and URLLC enhancements</w:t>
            </w:r>
            <w:r w:rsidRPr="008E74F5">
              <w:rPr>
                <w:sz w:val="16"/>
                <w:szCs w:val="16"/>
              </w:rPr>
              <w:tab/>
              <w:t>Nokia, Nokia Shanghai Bell</w:t>
            </w:r>
            <w:r w:rsidR="006118C6">
              <w:rPr>
                <w:sz w:val="16"/>
                <w:szCs w:val="16"/>
              </w:rPr>
              <w:t>.</w:t>
            </w:r>
          </w:p>
          <w:p w14:paraId="07101DA0" w14:textId="596E8060" w:rsidR="008E74F5" w:rsidRPr="008E74F5" w:rsidRDefault="008E74F5" w:rsidP="00DD3D8A">
            <w:pPr>
              <w:pStyle w:val="TAL"/>
              <w:keepNext w:val="0"/>
              <w:keepLines w:val="0"/>
              <w:widowControl w:val="0"/>
              <w:rPr>
                <w:sz w:val="16"/>
                <w:szCs w:val="16"/>
              </w:rPr>
            </w:pPr>
            <w:r w:rsidRPr="008E74F5">
              <w:rPr>
                <w:sz w:val="16"/>
                <w:szCs w:val="16"/>
              </w:rPr>
              <w:t>RP-232884</w:t>
            </w:r>
            <w:r w:rsidRPr="008E74F5">
              <w:rPr>
                <w:sz w:val="16"/>
                <w:szCs w:val="16"/>
              </w:rPr>
              <w:tab/>
              <w:t>WI summary for NR network-controlled repeaters</w:t>
            </w:r>
            <w:r w:rsidRPr="008E74F5">
              <w:rPr>
                <w:sz w:val="16"/>
                <w:szCs w:val="16"/>
              </w:rPr>
              <w:tab/>
              <w:t>ZTE</w:t>
            </w:r>
            <w:r w:rsidR="00C8525F">
              <w:rPr>
                <w:sz w:val="16"/>
                <w:szCs w:val="16"/>
              </w:rPr>
              <w:t>.</w:t>
            </w:r>
          </w:p>
          <w:p w14:paraId="104D2A64" w14:textId="68530A93" w:rsidR="008E74F5" w:rsidRPr="008E74F5" w:rsidRDefault="008E74F5" w:rsidP="00DD3D8A">
            <w:pPr>
              <w:pStyle w:val="TAL"/>
              <w:keepNext w:val="0"/>
              <w:keepLines w:val="0"/>
              <w:widowControl w:val="0"/>
              <w:rPr>
                <w:sz w:val="16"/>
                <w:szCs w:val="16"/>
              </w:rPr>
            </w:pPr>
            <w:r w:rsidRPr="008E74F5">
              <w:rPr>
                <w:sz w:val="16"/>
                <w:szCs w:val="16"/>
              </w:rPr>
              <w:t>RP-232914</w:t>
            </w:r>
            <w:r w:rsidRPr="008E74F5">
              <w:rPr>
                <w:sz w:val="16"/>
                <w:szCs w:val="16"/>
              </w:rPr>
              <w:tab/>
              <w:t>WI summary for WI Core part: NR MIMO evolution for downlink and uplink</w:t>
            </w:r>
            <w:r w:rsidRPr="008E74F5">
              <w:rPr>
                <w:sz w:val="16"/>
                <w:szCs w:val="16"/>
              </w:rPr>
              <w:tab/>
              <w:t>Samsung</w:t>
            </w:r>
            <w:r w:rsidR="00F71867">
              <w:rPr>
                <w:sz w:val="16"/>
                <w:szCs w:val="16"/>
              </w:rPr>
              <w:t>.</w:t>
            </w:r>
          </w:p>
          <w:p w14:paraId="7B5FF8B2" w14:textId="72B9C05C" w:rsidR="008E74F5" w:rsidRPr="008E74F5" w:rsidRDefault="008E74F5" w:rsidP="00DD3D8A">
            <w:pPr>
              <w:pStyle w:val="TAL"/>
              <w:keepNext w:val="0"/>
              <w:keepLines w:val="0"/>
              <w:widowControl w:val="0"/>
              <w:rPr>
                <w:sz w:val="16"/>
                <w:szCs w:val="16"/>
              </w:rPr>
            </w:pPr>
            <w:r w:rsidRPr="008E74F5">
              <w:rPr>
                <w:sz w:val="16"/>
                <w:szCs w:val="16"/>
              </w:rPr>
              <w:t>RP-232939</w:t>
            </w:r>
            <w:r w:rsidRPr="008E74F5">
              <w:rPr>
                <w:sz w:val="16"/>
                <w:szCs w:val="16"/>
              </w:rPr>
              <w:tab/>
              <w:t>WI summary for 4Rx handheld UE for low NR bands (&lt;1GHz) and/or 3Tx for NR inter-band UL Carrier Aggregation (CA) and EN-DC</w:t>
            </w:r>
            <w:r w:rsidRPr="008E74F5">
              <w:rPr>
                <w:sz w:val="16"/>
                <w:szCs w:val="16"/>
              </w:rPr>
              <w:tab/>
              <w:t>OPPO</w:t>
            </w:r>
            <w:r w:rsidR="00692B35">
              <w:rPr>
                <w:sz w:val="16"/>
                <w:szCs w:val="16"/>
              </w:rPr>
              <w:t xml:space="preserve"> -&gt; incorporated but e-mail sent 14/02 to ask to rewrite</w:t>
            </w:r>
          </w:p>
          <w:p w14:paraId="2BD4B19D" w14:textId="1313A08C" w:rsidR="008E74F5" w:rsidRPr="008E74F5" w:rsidRDefault="008E74F5" w:rsidP="00DD3D8A">
            <w:pPr>
              <w:pStyle w:val="TAL"/>
              <w:keepNext w:val="0"/>
              <w:keepLines w:val="0"/>
              <w:widowControl w:val="0"/>
              <w:rPr>
                <w:sz w:val="16"/>
                <w:szCs w:val="16"/>
              </w:rPr>
            </w:pPr>
            <w:r w:rsidRPr="008E74F5">
              <w:rPr>
                <w:sz w:val="16"/>
                <w:szCs w:val="16"/>
              </w:rPr>
              <w:t>RP-232943</w:t>
            </w:r>
            <w:r w:rsidRPr="008E74F5">
              <w:rPr>
                <w:sz w:val="16"/>
                <w:szCs w:val="16"/>
              </w:rPr>
              <w:tab/>
              <w:t>WI summary: Mobile Terminated-Small Data Transmission (MT-SDT) for NR</w:t>
            </w:r>
            <w:r w:rsidRPr="008E74F5">
              <w:rPr>
                <w:sz w:val="16"/>
                <w:szCs w:val="16"/>
              </w:rPr>
              <w:tab/>
              <w:t>ZTE Corporation (rapporteur)</w:t>
            </w:r>
            <w:r w:rsidR="009F6F51">
              <w:rPr>
                <w:sz w:val="16"/>
                <w:szCs w:val="16"/>
              </w:rPr>
              <w:t>.</w:t>
            </w:r>
          </w:p>
          <w:p w14:paraId="19AE8BB6" w14:textId="0BD5CD85" w:rsidR="008E74F5" w:rsidRPr="008E74F5" w:rsidRDefault="008E74F5" w:rsidP="00DD3D8A">
            <w:pPr>
              <w:pStyle w:val="TAL"/>
              <w:keepNext w:val="0"/>
              <w:keepLines w:val="0"/>
              <w:widowControl w:val="0"/>
              <w:rPr>
                <w:sz w:val="16"/>
                <w:szCs w:val="16"/>
              </w:rPr>
            </w:pPr>
            <w:r w:rsidRPr="008E74F5">
              <w:rPr>
                <w:sz w:val="16"/>
                <w:szCs w:val="16"/>
              </w:rPr>
              <w:t>RP-232973</w:t>
            </w:r>
            <w:r w:rsidRPr="008E74F5">
              <w:rPr>
                <w:sz w:val="16"/>
                <w:szCs w:val="16"/>
              </w:rPr>
              <w:tab/>
              <w:t>WI Summary for NR Sidelink Relay Enhancements</w:t>
            </w:r>
            <w:r w:rsidRPr="008E74F5">
              <w:rPr>
                <w:sz w:val="16"/>
                <w:szCs w:val="16"/>
              </w:rPr>
              <w:tab/>
              <w:t>LG Electronics</w:t>
            </w:r>
            <w:r w:rsidR="009F6F51">
              <w:rPr>
                <w:sz w:val="16"/>
                <w:szCs w:val="16"/>
              </w:rPr>
              <w:t>.</w:t>
            </w:r>
          </w:p>
          <w:p w14:paraId="58327705" w14:textId="77777777" w:rsidR="008E74F5" w:rsidRPr="008E74F5" w:rsidRDefault="008E74F5" w:rsidP="00DD3D8A">
            <w:pPr>
              <w:pStyle w:val="TAL"/>
              <w:keepNext w:val="0"/>
              <w:keepLines w:val="0"/>
              <w:widowControl w:val="0"/>
              <w:rPr>
                <w:sz w:val="16"/>
                <w:szCs w:val="16"/>
              </w:rPr>
            </w:pPr>
            <w:r w:rsidRPr="008E74F5">
              <w:rPr>
                <w:sz w:val="16"/>
                <w:szCs w:val="16"/>
              </w:rPr>
              <w:t>RP-232988</w:t>
            </w:r>
            <w:r w:rsidRPr="008E74F5">
              <w:rPr>
                <w:sz w:val="16"/>
                <w:szCs w:val="16"/>
              </w:rPr>
              <w:tab/>
              <w:t>WI Summary for XR Enhancements</w:t>
            </w:r>
            <w:r w:rsidRPr="008E74F5">
              <w:rPr>
                <w:sz w:val="16"/>
                <w:szCs w:val="16"/>
              </w:rPr>
              <w:tab/>
              <w:t>Nokia (Rapporteur)</w:t>
            </w:r>
          </w:p>
          <w:p w14:paraId="230CD39C" w14:textId="77777777" w:rsidR="008E74F5" w:rsidRPr="008E74F5" w:rsidRDefault="008E74F5" w:rsidP="00DD3D8A">
            <w:pPr>
              <w:pStyle w:val="TAL"/>
              <w:keepNext w:val="0"/>
              <w:keepLines w:val="0"/>
              <w:widowControl w:val="0"/>
              <w:rPr>
                <w:sz w:val="16"/>
                <w:szCs w:val="16"/>
              </w:rPr>
            </w:pPr>
            <w:r w:rsidRPr="008E74F5">
              <w:rPr>
                <w:sz w:val="16"/>
                <w:szCs w:val="16"/>
              </w:rPr>
              <w:t>RP-232994</w:t>
            </w:r>
            <w:r w:rsidRPr="008E74F5">
              <w:rPr>
                <w:sz w:val="16"/>
                <w:szCs w:val="16"/>
              </w:rPr>
              <w:tab/>
              <w:t>WI summary for Enhancements of NR Multicast and Broadcast Services</w:t>
            </w:r>
            <w:r w:rsidRPr="008E74F5">
              <w:rPr>
                <w:sz w:val="16"/>
                <w:szCs w:val="16"/>
              </w:rPr>
              <w:tab/>
              <w:t>CATT</w:t>
            </w:r>
          </w:p>
          <w:p w14:paraId="3E1EC484" w14:textId="0D6C5073" w:rsidR="008E74F5" w:rsidRPr="008E74F5" w:rsidRDefault="008E74F5" w:rsidP="00DD3D8A">
            <w:pPr>
              <w:pStyle w:val="TAL"/>
              <w:keepNext w:val="0"/>
              <w:keepLines w:val="0"/>
              <w:widowControl w:val="0"/>
              <w:rPr>
                <w:sz w:val="16"/>
                <w:szCs w:val="16"/>
              </w:rPr>
            </w:pPr>
            <w:r w:rsidRPr="008E74F5">
              <w:rPr>
                <w:sz w:val="16"/>
                <w:szCs w:val="16"/>
              </w:rPr>
              <w:t>RP-233072</w:t>
            </w:r>
            <w:r w:rsidRPr="008E74F5">
              <w:rPr>
                <w:sz w:val="16"/>
                <w:szCs w:val="16"/>
              </w:rPr>
              <w:tab/>
              <w:t>WI summary: Dual Transmission Reception (TxRx) Multi-SIM for NR</w:t>
            </w:r>
            <w:r w:rsidRPr="008E74F5">
              <w:rPr>
                <w:sz w:val="16"/>
                <w:szCs w:val="16"/>
              </w:rPr>
              <w:tab/>
              <w:t>vivo</w:t>
            </w:r>
            <w:r w:rsidR="00DD222E">
              <w:rPr>
                <w:sz w:val="16"/>
                <w:szCs w:val="16"/>
              </w:rPr>
              <w:t xml:space="preserve"> -&gt; </w:t>
            </w:r>
            <w:r w:rsidR="006F5F12">
              <w:rPr>
                <w:sz w:val="16"/>
                <w:szCs w:val="16"/>
              </w:rPr>
              <w:t>moved to Rel-18 also in WP (was Rel-17)</w:t>
            </w:r>
          </w:p>
          <w:p w14:paraId="3D65C250" w14:textId="77777777" w:rsidR="008E74F5" w:rsidRPr="008E74F5" w:rsidRDefault="008E74F5" w:rsidP="00DD3D8A">
            <w:pPr>
              <w:pStyle w:val="TAL"/>
              <w:keepNext w:val="0"/>
              <w:keepLines w:val="0"/>
              <w:widowControl w:val="0"/>
              <w:rPr>
                <w:sz w:val="16"/>
                <w:szCs w:val="16"/>
              </w:rPr>
            </w:pPr>
            <w:r w:rsidRPr="008E74F5">
              <w:rPr>
                <w:sz w:val="16"/>
                <w:szCs w:val="16"/>
              </w:rPr>
              <w:t>RP-233074</w:t>
            </w:r>
            <w:r w:rsidRPr="008E74F5">
              <w:rPr>
                <w:sz w:val="16"/>
                <w:szCs w:val="16"/>
              </w:rPr>
              <w:tab/>
              <w:t>WI summary: Enhancement of UE TRP (Total Radiated Power) and TRS (Total Radiated Sensitivity) requirements and test methodologies for FR1 (NR SA and EN-DC)</w:t>
            </w:r>
            <w:r w:rsidRPr="008E74F5">
              <w:rPr>
                <w:sz w:val="16"/>
                <w:szCs w:val="16"/>
              </w:rPr>
              <w:tab/>
              <w:t>vivo</w:t>
            </w:r>
          </w:p>
          <w:p w14:paraId="03DC400C" w14:textId="77777777" w:rsidR="008E74F5" w:rsidRPr="008E74F5" w:rsidRDefault="008E74F5" w:rsidP="00DD3D8A">
            <w:pPr>
              <w:pStyle w:val="TAL"/>
              <w:keepNext w:val="0"/>
              <w:keepLines w:val="0"/>
              <w:widowControl w:val="0"/>
              <w:rPr>
                <w:sz w:val="16"/>
                <w:szCs w:val="16"/>
              </w:rPr>
            </w:pPr>
            <w:r w:rsidRPr="008E74F5">
              <w:rPr>
                <w:sz w:val="16"/>
                <w:szCs w:val="16"/>
              </w:rPr>
              <w:t>RP-233188</w:t>
            </w:r>
            <w:r w:rsidRPr="008E74F5">
              <w:rPr>
                <w:sz w:val="16"/>
                <w:szCs w:val="16"/>
              </w:rPr>
              <w:tab/>
              <w:t>WI summary for Further RF requirements enhancement for NR and EN-DC in frequency range 1 (FR1)</w:t>
            </w:r>
            <w:r w:rsidRPr="008E74F5">
              <w:rPr>
                <w:sz w:val="16"/>
                <w:szCs w:val="16"/>
              </w:rPr>
              <w:tab/>
              <w:t>Huawei, HiSilicon, NTT DOCOMO, INC.</w:t>
            </w:r>
          </w:p>
          <w:p w14:paraId="3391BCB0" w14:textId="243A297B" w:rsidR="008E74F5" w:rsidRPr="008E74F5" w:rsidRDefault="008E74F5" w:rsidP="00DD3D8A">
            <w:pPr>
              <w:pStyle w:val="TAL"/>
              <w:keepNext w:val="0"/>
              <w:keepLines w:val="0"/>
              <w:widowControl w:val="0"/>
              <w:rPr>
                <w:sz w:val="16"/>
                <w:szCs w:val="16"/>
              </w:rPr>
            </w:pPr>
            <w:r w:rsidRPr="008E74F5">
              <w:rPr>
                <w:sz w:val="16"/>
                <w:szCs w:val="16"/>
              </w:rPr>
              <w:t>RP-233257</w:t>
            </w:r>
            <w:r w:rsidRPr="008E74F5">
              <w:rPr>
                <w:sz w:val="16"/>
                <w:szCs w:val="16"/>
              </w:rPr>
              <w:tab/>
              <w:t>WI Summary: Further enhancements on NR and MR-DC measurement gaps and measurements without gaps</w:t>
            </w:r>
            <w:r w:rsidRPr="008E74F5">
              <w:rPr>
                <w:sz w:val="16"/>
                <w:szCs w:val="16"/>
              </w:rPr>
              <w:tab/>
              <w:t>Rapporteur (MediaTek, Intel corporation)</w:t>
            </w:r>
          </w:p>
          <w:p w14:paraId="79008BD8" w14:textId="66561611" w:rsidR="008E74F5" w:rsidRPr="008E74F5" w:rsidRDefault="008E74F5" w:rsidP="00DD3D8A">
            <w:pPr>
              <w:pStyle w:val="TAL"/>
              <w:keepNext w:val="0"/>
              <w:keepLines w:val="0"/>
              <w:widowControl w:val="0"/>
              <w:rPr>
                <w:sz w:val="16"/>
                <w:szCs w:val="16"/>
              </w:rPr>
            </w:pPr>
            <w:r w:rsidRPr="008E74F5">
              <w:rPr>
                <w:sz w:val="16"/>
                <w:szCs w:val="16"/>
              </w:rPr>
              <w:t>RP-233261</w:t>
            </w:r>
            <w:r w:rsidRPr="008E74F5">
              <w:rPr>
                <w:sz w:val="16"/>
                <w:szCs w:val="16"/>
              </w:rPr>
              <w:tab/>
              <w:t>WI summary: IoT (Internet of Things) NTN (non-terrestrial network) enhancements</w:t>
            </w:r>
            <w:r w:rsidRPr="008E74F5">
              <w:rPr>
                <w:sz w:val="16"/>
                <w:szCs w:val="16"/>
              </w:rPr>
              <w:tab/>
              <w:t>Rapporteur (MediaTek)</w:t>
            </w:r>
          </w:p>
          <w:p w14:paraId="2501CA7E" w14:textId="77777777" w:rsidR="008E74F5" w:rsidRPr="008E74F5" w:rsidRDefault="008E74F5" w:rsidP="00DD3D8A">
            <w:pPr>
              <w:pStyle w:val="TAL"/>
              <w:keepNext w:val="0"/>
              <w:keepLines w:val="0"/>
              <w:widowControl w:val="0"/>
              <w:rPr>
                <w:sz w:val="16"/>
                <w:szCs w:val="16"/>
              </w:rPr>
            </w:pPr>
            <w:r w:rsidRPr="008E74F5">
              <w:rPr>
                <w:sz w:val="16"/>
                <w:szCs w:val="16"/>
              </w:rPr>
              <w:t>RP-233308</w:t>
            </w:r>
            <w:r w:rsidRPr="008E74F5">
              <w:rPr>
                <w:sz w:val="16"/>
                <w:szCs w:val="16"/>
              </w:rPr>
              <w:tab/>
              <w:t>WI summary for Introduction of the satellite L-/S-band</w:t>
            </w:r>
            <w:r w:rsidRPr="008E74F5">
              <w:rPr>
                <w:sz w:val="16"/>
                <w:szCs w:val="16"/>
              </w:rPr>
              <w:tab/>
              <w:t>Apple, Globalstar</w:t>
            </w:r>
          </w:p>
          <w:p w14:paraId="50C20256" w14:textId="77777777" w:rsidR="008E74F5" w:rsidRPr="008E74F5" w:rsidRDefault="008E74F5" w:rsidP="00DD3D8A">
            <w:pPr>
              <w:pStyle w:val="TAL"/>
              <w:keepNext w:val="0"/>
              <w:keepLines w:val="0"/>
              <w:widowControl w:val="0"/>
              <w:rPr>
                <w:sz w:val="16"/>
                <w:szCs w:val="16"/>
              </w:rPr>
            </w:pPr>
            <w:r w:rsidRPr="008E74F5">
              <w:rPr>
                <w:sz w:val="16"/>
                <w:szCs w:val="16"/>
              </w:rPr>
              <w:t>RP-233321</w:t>
            </w:r>
            <w:r w:rsidRPr="008E74F5">
              <w:rPr>
                <w:sz w:val="16"/>
                <w:szCs w:val="16"/>
              </w:rPr>
              <w:tab/>
              <w:t>WI summary for Mobile IAB for NR</w:t>
            </w:r>
            <w:r w:rsidRPr="008E74F5">
              <w:rPr>
                <w:sz w:val="16"/>
                <w:szCs w:val="16"/>
              </w:rPr>
              <w:tab/>
              <w:t>Qualcomm Incorporated</w:t>
            </w:r>
          </w:p>
          <w:p w14:paraId="3DE090C8" w14:textId="77777777" w:rsidR="008E74F5" w:rsidRPr="008E74F5" w:rsidRDefault="008E74F5" w:rsidP="00DD3D8A">
            <w:pPr>
              <w:pStyle w:val="TAL"/>
              <w:keepNext w:val="0"/>
              <w:keepLines w:val="0"/>
              <w:widowControl w:val="0"/>
              <w:rPr>
                <w:sz w:val="16"/>
                <w:szCs w:val="16"/>
              </w:rPr>
            </w:pPr>
            <w:r w:rsidRPr="008E74F5">
              <w:rPr>
                <w:sz w:val="16"/>
                <w:szCs w:val="16"/>
              </w:rPr>
              <w:t>RP-233387</w:t>
            </w:r>
            <w:r w:rsidRPr="008E74F5">
              <w:rPr>
                <w:sz w:val="16"/>
                <w:szCs w:val="16"/>
              </w:rPr>
              <w:tab/>
              <w:t>WI Summary for Rel-18 NR Support for UAV (Uncrewed Aerial Vehicles)</w:t>
            </w:r>
            <w:r w:rsidRPr="008E74F5">
              <w:rPr>
                <w:sz w:val="16"/>
                <w:szCs w:val="16"/>
              </w:rPr>
              <w:tab/>
              <w:t>Nokia, Nokia Shanghai Bell</w:t>
            </w:r>
          </w:p>
          <w:p w14:paraId="6B1F25F1" w14:textId="77777777" w:rsidR="008E74F5" w:rsidRPr="008E74F5" w:rsidRDefault="008E74F5" w:rsidP="00DD3D8A">
            <w:pPr>
              <w:pStyle w:val="TAL"/>
              <w:keepNext w:val="0"/>
              <w:keepLines w:val="0"/>
              <w:widowControl w:val="0"/>
              <w:rPr>
                <w:sz w:val="16"/>
                <w:szCs w:val="16"/>
              </w:rPr>
            </w:pPr>
            <w:r w:rsidRPr="008E74F5">
              <w:rPr>
                <w:sz w:val="16"/>
                <w:szCs w:val="16"/>
              </w:rPr>
              <w:t>RP-233390</w:t>
            </w:r>
            <w:r w:rsidRPr="008E74F5">
              <w:rPr>
                <w:sz w:val="16"/>
                <w:szCs w:val="16"/>
              </w:rPr>
              <w:tab/>
              <w:t>WI Summary for Enhanced LTE Support for UAV (Uncrewed Aerial Vehicles)</w:t>
            </w:r>
            <w:r w:rsidRPr="008E74F5">
              <w:rPr>
                <w:sz w:val="16"/>
                <w:szCs w:val="16"/>
              </w:rPr>
              <w:tab/>
              <w:t>Nokia, Nokia Shanghai Bell</w:t>
            </w:r>
          </w:p>
          <w:p w14:paraId="24FF6DDD" w14:textId="77777777" w:rsidR="008E74F5" w:rsidRPr="008E74F5" w:rsidRDefault="008E74F5" w:rsidP="00DD3D8A">
            <w:pPr>
              <w:pStyle w:val="TAL"/>
              <w:keepNext w:val="0"/>
              <w:keepLines w:val="0"/>
              <w:widowControl w:val="0"/>
              <w:rPr>
                <w:sz w:val="16"/>
                <w:szCs w:val="16"/>
              </w:rPr>
            </w:pPr>
            <w:r w:rsidRPr="008E74F5">
              <w:rPr>
                <w:sz w:val="16"/>
                <w:szCs w:val="16"/>
              </w:rPr>
              <w:t>RP-233439</w:t>
            </w:r>
            <w:r w:rsidRPr="008E74F5">
              <w:rPr>
                <w:sz w:val="16"/>
                <w:szCs w:val="16"/>
              </w:rPr>
              <w:tab/>
              <w:t>WI summary for Further enhancement of data collection for SON (Self-Organising Networks)/MDT (Minimization of Drive Tests) in NR standalone and MR-DC (Multi-Radio Dual Connectivity)</w:t>
            </w:r>
            <w:r w:rsidRPr="008E74F5">
              <w:rPr>
                <w:sz w:val="16"/>
                <w:szCs w:val="16"/>
              </w:rPr>
              <w:tab/>
              <w:t>CMCC</w:t>
            </w:r>
          </w:p>
          <w:p w14:paraId="76266C8E" w14:textId="77777777" w:rsidR="008E74F5" w:rsidRPr="008E74F5" w:rsidRDefault="008E74F5" w:rsidP="00DD3D8A">
            <w:pPr>
              <w:pStyle w:val="TAL"/>
              <w:keepNext w:val="0"/>
              <w:keepLines w:val="0"/>
              <w:widowControl w:val="0"/>
              <w:rPr>
                <w:sz w:val="16"/>
                <w:szCs w:val="16"/>
              </w:rPr>
            </w:pPr>
            <w:r w:rsidRPr="008E74F5">
              <w:rPr>
                <w:sz w:val="16"/>
                <w:szCs w:val="16"/>
              </w:rPr>
              <w:t>RP-233442</w:t>
            </w:r>
            <w:r w:rsidRPr="008E74F5">
              <w:rPr>
                <w:sz w:val="16"/>
                <w:szCs w:val="16"/>
              </w:rPr>
              <w:tab/>
              <w:t>WI summary for WI Artificial Intelligence (AI)/Machine Learning (ML) for NG-RAN</w:t>
            </w:r>
            <w:r w:rsidRPr="008E74F5">
              <w:rPr>
                <w:sz w:val="16"/>
                <w:szCs w:val="16"/>
              </w:rPr>
              <w:tab/>
              <w:t>CMCC, Ericsson</w:t>
            </w:r>
          </w:p>
          <w:p w14:paraId="3B1F8969" w14:textId="77777777" w:rsidR="008E74F5" w:rsidRPr="008E74F5" w:rsidRDefault="008E74F5" w:rsidP="00DD3D8A">
            <w:pPr>
              <w:pStyle w:val="TAL"/>
              <w:keepNext w:val="0"/>
              <w:keepLines w:val="0"/>
              <w:widowControl w:val="0"/>
              <w:rPr>
                <w:sz w:val="16"/>
                <w:szCs w:val="16"/>
              </w:rPr>
            </w:pPr>
            <w:r w:rsidRPr="008E74F5">
              <w:rPr>
                <w:sz w:val="16"/>
                <w:szCs w:val="16"/>
              </w:rPr>
              <w:t>RP-233444</w:t>
            </w:r>
            <w:r w:rsidRPr="008E74F5">
              <w:rPr>
                <w:sz w:val="16"/>
                <w:szCs w:val="16"/>
              </w:rPr>
              <w:tab/>
              <w:t>WI summary of R18 ATG</w:t>
            </w:r>
            <w:r w:rsidRPr="008E74F5">
              <w:rPr>
                <w:sz w:val="16"/>
                <w:szCs w:val="16"/>
              </w:rPr>
              <w:tab/>
              <w:t>CMCC</w:t>
            </w:r>
          </w:p>
          <w:p w14:paraId="43E74481" w14:textId="77777777" w:rsidR="008E74F5" w:rsidRPr="008E74F5" w:rsidRDefault="008E74F5" w:rsidP="00DD3D8A">
            <w:pPr>
              <w:pStyle w:val="TAL"/>
              <w:keepNext w:val="0"/>
              <w:keepLines w:val="0"/>
              <w:widowControl w:val="0"/>
              <w:rPr>
                <w:sz w:val="16"/>
                <w:szCs w:val="16"/>
              </w:rPr>
            </w:pPr>
            <w:r w:rsidRPr="008E74F5">
              <w:rPr>
                <w:sz w:val="16"/>
                <w:szCs w:val="16"/>
              </w:rPr>
              <w:t>RP-233486</w:t>
            </w:r>
            <w:r w:rsidRPr="008E74F5">
              <w:rPr>
                <w:sz w:val="16"/>
                <w:szCs w:val="16"/>
              </w:rPr>
              <w:tab/>
              <w:t>WI Summary for In-Device Co-existence (IDC) enhancements for NR and MR-DC</w:t>
            </w:r>
            <w:r w:rsidRPr="008E74F5">
              <w:rPr>
                <w:sz w:val="16"/>
                <w:szCs w:val="16"/>
              </w:rPr>
              <w:tab/>
              <w:t>Xiaomi</w:t>
            </w:r>
          </w:p>
          <w:p w14:paraId="1A3BEE05" w14:textId="77777777" w:rsidR="008E74F5" w:rsidRPr="008E74F5" w:rsidRDefault="008E74F5" w:rsidP="00DD3D8A">
            <w:pPr>
              <w:pStyle w:val="TAL"/>
              <w:keepNext w:val="0"/>
              <w:keepLines w:val="0"/>
              <w:widowControl w:val="0"/>
              <w:rPr>
                <w:sz w:val="16"/>
                <w:szCs w:val="16"/>
              </w:rPr>
            </w:pPr>
            <w:r w:rsidRPr="008E74F5">
              <w:rPr>
                <w:sz w:val="16"/>
                <w:szCs w:val="16"/>
              </w:rPr>
              <w:t>RP-233495</w:t>
            </w:r>
            <w:r w:rsidRPr="008E74F5">
              <w:rPr>
                <w:sz w:val="16"/>
                <w:szCs w:val="16"/>
              </w:rPr>
              <w:tab/>
              <w:t>WI summary of R18 Even Further RRM enhancement for NR and MR-DC</w:t>
            </w:r>
            <w:r w:rsidRPr="008E74F5">
              <w:rPr>
                <w:sz w:val="16"/>
                <w:szCs w:val="16"/>
              </w:rPr>
              <w:tab/>
              <w:t>Apple</w:t>
            </w:r>
          </w:p>
          <w:p w14:paraId="0826F18A" w14:textId="77777777" w:rsidR="008E74F5" w:rsidRPr="008E74F5" w:rsidRDefault="008E74F5" w:rsidP="00DD3D8A">
            <w:pPr>
              <w:pStyle w:val="TAL"/>
              <w:keepNext w:val="0"/>
              <w:keepLines w:val="0"/>
              <w:widowControl w:val="0"/>
              <w:rPr>
                <w:sz w:val="16"/>
                <w:szCs w:val="16"/>
              </w:rPr>
            </w:pPr>
            <w:r w:rsidRPr="008E74F5">
              <w:rPr>
                <w:sz w:val="16"/>
                <w:szCs w:val="16"/>
              </w:rPr>
              <w:t>RP-233547</w:t>
            </w:r>
            <w:r w:rsidRPr="008E74F5">
              <w:rPr>
                <w:sz w:val="16"/>
                <w:szCs w:val="16"/>
              </w:rPr>
              <w:tab/>
              <w:t>WI summary: Multi-carrier enhancements for NR</w:t>
            </w:r>
            <w:r w:rsidRPr="008E74F5">
              <w:rPr>
                <w:sz w:val="16"/>
                <w:szCs w:val="16"/>
              </w:rPr>
              <w:tab/>
              <w:t>NTT DOCOMO, INC.</w:t>
            </w:r>
          </w:p>
          <w:p w14:paraId="590CE5B1" w14:textId="77777777" w:rsidR="008E74F5" w:rsidRPr="008E74F5" w:rsidRDefault="008E74F5" w:rsidP="00DD3D8A">
            <w:pPr>
              <w:pStyle w:val="TAL"/>
              <w:keepNext w:val="0"/>
              <w:keepLines w:val="0"/>
              <w:widowControl w:val="0"/>
              <w:rPr>
                <w:sz w:val="16"/>
                <w:szCs w:val="16"/>
              </w:rPr>
            </w:pPr>
            <w:r w:rsidRPr="008E74F5">
              <w:rPr>
                <w:sz w:val="16"/>
                <w:szCs w:val="16"/>
              </w:rPr>
              <w:t>RP-233559</w:t>
            </w:r>
            <w:r w:rsidRPr="008E74F5">
              <w:rPr>
                <w:sz w:val="16"/>
                <w:szCs w:val="16"/>
              </w:rPr>
              <w:tab/>
              <w:t>WI Summary for Further NR coverage enhancements</w:t>
            </w:r>
            <w:r w:rsidRPr="008E74F5">
              <w:rPr>
                <w:sz w:val="16"/>
                <w:szCs w:val="16"/>
              </w:rPr>
              <w:tab/>
              <w:t>China Telecom</w:t>
            </w:r>
          </w:p>
          <w:p w14:paraId="5ED497BB" w14:textId="77777777" w:rsidR="008E74F5" w:rsidRPr="008E74F5" w:rsidRDefault="008E74F5" w:rsidP="00DD3D8A">
            <w:pPr>
              <w:pStyle w:val="TAL"/>
              <w:keepNext w:val="0"/>
              <w:keepLines w:val="0"/>
              <w:widowControl w:val="0"/>
              <w:rPr>
                <w:sz w:val="16"/>
                <w:szCs w:val="16"/>
              </w:rPr>
            </w:pPr>
            <w:r w:rsidRPr="008E74F5">
              <w:rPr>
                <w:sz w:val="16"/>
                <w:szCs w:val="16"/>
              </w:rPr>
              <w:t>RP-233568</w:t>
            </w:r>
            <w:r w:rsidRPr="008E74F5">
              <w:rPr>
                <w:sz w:val="16"/>
                <w:szCs w:val="16"/>
              </w:rPr>
              <w:tab/>
              <w:t>WI Summary for Non-Public Networks Phase 2 NG-RAN aspects</w:t>
            </w:r>
            <w:r w:rsidRPr="008E74F5">
              <w:rPr>
                <w:sz w:val="16"/>
                <w:szCs w:val="16"/>
              </w:rPr>
              <w:tab/>
              <w:t>China Telecom</w:t>
            </w:r>
          </w:p>
          <w:p w14:paraId="1CCDD85F" w14:textId="77777777" w:rsidR="008E74F5" w:rsidRPr="008E74F5" w:rsidRDefault="008E74F5" w:rsidP="00DD3D8A">
            <w:pPr>
              <w:pStyle w:val="TAL"/>
              <w:keepNext w:val="0"/>
              <w:keepLines w:val="0"/>
              <w:widowControl w:val="0"/>
              <w:rPr>
                <w:sz w:val="16"/>
                <w:szCs w:val="16"/>
              </w:rPr>
            </w:pPr>
            <w:r w:rsidRPr="008E74F5">
              <w:rPr>
                <w:sz w:val="16"/>
                <w:szCs w:val="16"/>
              </w:rPr>
              <w:t>RP-233585</w:t>
            </w:r>
            <w:r w:rsidRPr="008E74F5">
              <w:rPr>
                <w:sz w:val="16"/>
                <w:szCs w:val="16"/>
              </w:rPr>
              <w:tab/>
              <w:t>WI summary for NR demodulation performance evolution</w:t>
            </w:r>
            <w:r w:rsidRPr="008E74F5">
              <w:rPr>
                <w:sz w:val="16"/>
                <w:szCs w:val="16"/>
              </w:rPr>
              <w:tab/>
              <w:t>China Telecom</w:t>
            </w:r>
          </w:p>
          <w:p w14:paraId="1FF27C85" w14:textId="77777777" w:rsidR="008E74F5" w:rsidRPr="008E74F5" w:rsidRDefault="008E74F5" w:rsidP="00DD3D8A">
            <w:pPr>
              <w:pStyle w:val="TAL"/>
              <w:keepNext w:val="0"/>
              <w:keepLines w:val="0"/>
              <w:widowControl w:val="0"/>
              <w:rPr>
                <w:sz w:val="16"/>
                <w:szCs w:val="16"/>
              </w:rPr>
            </w:pPr>
            <w:r w:rsidRPr="008E74F5">
              <w:rPr>
                <w:sz w:val="16"/>
                <w:szCs w:val="16"/>
              </w:rPr>
              <w:t>RP-233604</w:t>
            </w:r>
            <w:r w:rsidRPr="008E74F5">
              <w:rPr>
                <w:sz w:val="16"/>
                <w:szCs w:val="16"/>
              </w:rPr>
              <w:tab/>
              <w:t>WI Summary for Enhancement on NR QoE management and optimizations for diverse services</w:t>
            </w:r>
            <w:r w:rsidRPr="008E74F5">
              <w:rPr>
                <w:sz w:val="16"/>
                <w:szCs w:val="16"/>
              </w:rPr>
              <w:tab/>
              <w:t>China Unicom</w:t>
            </w:r>
          </w:p>
          <w:p w14:paraId="349FC326" w14:textId="77777777" w:rsidR="008E74F5" w:rsidRPr="008E74F5" w:rsidRDefault="008E74F5" w:rsidP="00DD3D8A">
            <w:pPr>
              <w:pStyle w:val="TAL"/>
              <w:keepNext w:val="0"/>
              <w:keepLines w:val="0"/>
              <w:widowControl w:val="0"/>
              <w:rPr>
                <w:sz w:val="16"/>
                <w:szCs w:val="16"/>
              </w:rPr>
            </w:pPr>
            <w:r w:rsidRPr="008E74F5">
              <w:rPr>
                <w:sz w:val="16"/>
                <w:szCs w:val="16"/>
              </w:rPr>
              <w:t>RP-233638</w:t>
            </w:r>
            <w:r w:rsidRPr="008E74F5">
              <w:rPr>
                <w:sz w:val="16"/>
                <w:szCs w:val="16"/>
              </w:rPr>
              <w:tab/>
              <w:t>WI summary for Enhanced support of reduced capability NR devices</w:t>
            </w:r>
            <w:r w:rsidRPr="008E74F5">
              <w:rPr>
                <w:sz w:val="16"/>
                <w:szCs w:val="16"/>
              </w:rPr>
              <w:tab/>
              <w:t>Ericsson</w:t>
            </w:r>
          </w:p>
          <w:p w14:paraId="700E518F" w14:textId="77777777" w:rsidR="008E74F5" w:rsidRPr="008E74F5" w:rsidRDefault="008E74F5" w:rsidP="00DD3D8A">
            <w:pPr>
              <w:pStyle w:val="TAL"/>
              <w:keepNext w:val="0"/>
              <w:keepLines w:val="0"/>
              <w:widowControl w:val="0"/>
              <w:rPr>
                <w:sz w:val="16"/>
                <w:szCs w:val="16"/>
              </w:rPr>
            </w:pPr>
            <w:r w:rsidRPr="008E74F5">
              <w:rPr>
                <w:sz w:val="16"/>
                <w:szCs w:val="16"/>
              </w:rPr>
              <w:t>RP-233657</w:t>
            </w:r>
            <w:r w:rsidRPr="008E74F5">
              <w:rPr>
                <w:sz w:val="16"/>
                <w:szCs w:val="16"/>
              </w:rPr>
              <w:tab/>
              <w:t>WI summary for Network energy savings for NR</w:t>
            </w:r>
            <w:r w:rsidRPr="008E74F5">
              <w:rPr>
                <w:sz w:val="16"/>
                <w:szCs w:val="16"/>
              </w:rPr>
              <w:tab/>
              <w:t>Huawei, HiSilicon</w:t>
            </w:r>
          </w:p>
          <w:p w14:paraId="705BC319" w14:textId="77777777" w:rsidR="008E74F5" w:rsidRPr="008E74F5" w:rsidRDefault="008E74F5" w:rsidP="00DD3D8A">
            <w:pPr>
              <w:pStyle w:val="TAL"/>
              <w:keepNext w:val="0"/>
              <w:keepLines w:val="0"/>
              <w:widowControl w:val="0"/>
              <w:rPr>
                <w:sz w:val="16"/>
                <w:szCs w:val="16"/>
              </w:rPr>
            </w:pPr>
            <w:r w:rsidRPr="008E74F5">
              <w:rPr>
                <w:sz w:val="16"/>
                <w:szCs w:val="16"/>
              </w:rPr>
              <w:t>RP-233684</w:t>
            </w:r>
            <w:r w:rsidRPr="008E74F5">
              <w:rPr>
                <w:sz w:val="16"/>
                <w:szCs w:val="16"/>
              </w:rPr>
              <w:tab/>
              <w:t>WI summary on BS/UE EMC Enhancements for NR and LTE</w:t>
            </w:r>
            <w:r w:rsidRPr="008E74F5">
              <w:rPr>
                <w:sz w:val="16"/>
                <w:szCs w:val="16"/>
              </w:rPr>
              <w:tab/>
              <w:t>Ericsson LM</w:t>
            </w:r>
          </w:p>
          <w:p w14:paraId="0B588282" w14:textId="77777777" w:rsidR="008E74F5" w:rsidRPr="008E74F5" w:rsidRDefault="008E74F5" w:rsidP="00DD3D8A">
            <w:pPr>
              <w:pStyle w:val="TAL"/>
              <w:keepNext w:val="0"/>
              <w:keepLines w:val="0"/>
              <w:widowControl w:val="0"/>
              <w:rPr>
                <w:sz w:val="16"/>
                <w:szCs w:val="16"/>
              </w:rPr>
            </w:pPr>
            <w:r w:rsidRPr="008E74F5">
              <w:rPr>
                <w:sz w:val="16"/>
                <w:szCs w:val="16"/>
              </w:rPr>
              <w:t>RP-233713</w:t>
            </w:r>
            <w:r w:rsidRPr="008E74F5">
              <w:rPr>
                <w:sz w:val="16"/>
                <w:szCs w:val="16"/>
              </w:rPr>
              <w:tab/>
              <w:t>WI Summary for Addition of FDD bands using the uplink from n28 and the downlink of n75 and n76</w:t>
            </w:r>
            <w:r w:rsidRPr="008E74F5">
              <w:rPr>
                <w:sz w:val="16"/>
                <w:szCs w:val="16"/>
              </w:rPr>
              <w:tab/>
              <w:t>Vodafone</w:t>
            </w:r>
          </w:p>
          <w:p w14:paraId="5D936268" w14:textId="77777777" w:rsidR="008E74F5" w:rsidRPr="008E74F5" w:rsidRDefault="008E74F5" w:rsidP="00DD3D8A">
            <w:pPr>
              <w:pStyle w:val="TAL"/>
              <w:keepNext w:val="0"/>
              <w:keepLines w:val="0"/>
              <w:widowControl w:val="0"/>
              <w:rPr>
                <w:sz w:val="16"/>
                <w:szCs w:val="16"/>
              </w:rPr>
            </w:pPr>
            <w:r w:rsidRPr="008E74F5">
              <w:rPr>
                <w:sz w:val="16"/>
                <w:szCs w:val="16"/>
              </w:rPr>
              <w:t>RP-233743</w:t>
            </w:r>
            <w:r w:rsidRPr="008E74F5">
              <w:rPr>
                <w:sz w:val="16"/>
                <w:szCs w:val="16"/>
              </w:rPr>
              <w:tab/>
              <w:t>WI Summary for Enhancement of Multiple Input Multiple Output (MIMO) Over-the-Air (OTA) test methodology and requirements for NR UEs</w:t>
            </w:r>
            <w:r w:rsidRPr="008E74F5">
              <w:rPr>
                <w:sz w:val="16"/>
                <w:szCs w:val="16"/>
              </w:rPr>
              <w:tab/>
              <w:t>CAICT</w:t>
            </w:r>
          </w:p>
          <w:p w14:paraId="7A331DEC" w14:textId="77777777" w:rsidR="008E74F5" w:rsidRPr="008E74F5" w:rsidRDefault="008E74F5" w:rsidP="00DD3D8A">
            <w:pPr>
              <w:pStyle w:val="TAL"/>
              <w:keepNext w:val="0"/>
              <w:keepLines w:val="0"/>
              <w:widowControl w:val="0"/>
              <w:rPr>
                <w:sz w:val="16"/>
                <w:szCs w:val="16"/>
              </w:rPr>
            </w:pPr>
            <w:r w:rsidRPr="008E74F5">
              <w:rPr>
                <w:sz w:val="16"/>
                <w:szCs w:val="16"/>
              </w:rPr>
              <w:t>RP-233798</w:t>
            </w:r>
            <w:r w:rsidRPr="008E74F5">
              <w:rPr>
                <w:sz w:val="16"/>
                <w:szCs w:val="16"/>
              </w:rPr>
              <w:tab/>
              <w:t>WI summary for Adding new NR FDD bands for RedCap (Reduced Capability) in Rel-18</w:t>
            </w:r>
            <w:r w:rsidRPr="008E74F5">
              <w:rPr>
                <w:sz w:val="16"/>
                <w:szCs w:val="16"/>
              </w:rPr>
              <w:tab/>
              <w:t>Ericsson</w:t>
            </w:r>
          </w:p>
          <w:p w14:paraId="160FE764" w14:textId="77777777" w:rsidR="008E74F5" w:rsidRPr="008E74F5" w:rsidRDefault="008E74F5" w:rsidP="00DD3D8A">
            <w:pPr>
              <w:pStyle w:val="TAL"/>
              <w:keepNext w:val="0"/>
              <w:keepLines w:val="0"/>
              <w:widowControl w:val="0"/>
              <w:rPr>
                <w:sz w:val="16"/>
                <w:szCs w:val="16"/>
              </w:rPr>
            </w:pPr>
            <w:r w:rsidRPr="008E74F5">
              <w:rPr>
                <w:sz w:val="16"/>
                <w:szCs w:val="16"/>
              </w:rPr>
              <w:t>RP-233808</w:t>
            </w:r>
            <w:r w:rsidRPr="008E74F5">
              <w:rPr>
                <w:sz w:val="16"/>
                <w:szCs w:val="16"/>
              </w:rPr>
              <w:tab/>
              <w:t>WI summary for Rel18 WI on Enhancement of NR Dynamic spectrum sharing (DSS)</w:t>
            </w:r>
            <w:r w:rsidRPr="008E74F5">
              <w:rPr>
                <w:sz w:val="16"/>
                <w:szCs w:val="16"/>
              </w:rPr>
              <w:tab/>
              <w:t>Ericsson</w:t>
            </w:r>
          </w:p>
          <w:p w14:paraId="7B2C9628" w14:textId="77777777" w:rsidR="008E74F5" w:rsidRPr="008E74F5" w:rsidRDefault="008E74F5" w:rsidP="00DD3D8A">
            <w:pPr>
              <w:pStyle w:val="TAL"/>
              <w:keepNext w:val="0"/>
              <w:keepLines w:val="0"/>
              <w:widowControl w:val="0"/>
              <w:rPr>
                <w:sz w:val="16"/>
                <w:szCs w:val="16"/>
              </w:rPr>
            </w:pPr>
            <w:r w:rsidRPr="008E74F5">
              <w:rPr>
                <w:sz w:val="16"/>
                <w:szCs w:val="16"/>
              </w:rPr>
              <w:t>RP-233859</w:t>
            </w:r>
            <w:r w:rsidRPr="008E74F5">
              <w:rPr>
                <w:sz w:val="16"/>
                <w:szCs w:val="16"/>
              </w:rPr>
              <w:tab/>
              <w:t>WI summary for Enhancements of NR shared spectrum bands</w:t>
            </w:r>
            <w:r w:rsidRPr="008E74F5">
              <w:rPr>
                <w:sz w:val="16"/>
                <w:szCs w:val="16"/>
              </w:rPr>
              <w:tab/>
              <w:t>Apple</w:t>
            </w:r>
          </w:p>
          <w:p w14:paraId="78896A86" w14:textId="77777777" w:rsidR="008E74F5" w:rsidRPr="008E74F5" w:rsidRDefault="008E74F5" w:rsidP="00DD3D8A">
            <w:pPr>
              <w:pStyle w:val="TAL"/>
              <w:keepNext w:val="0"/>
              <w:keepLines w:val="0"/>
              <w:widowControl w:val="0"/>
              <w:rPr>
                <w:sz w:val="16"/>
                <w:szCs w:val="16"/>
              </w:rPr>
            </w:pPr>
            <w:r w:rsidRPr="008E74F5">
              <w:rPr>
                <w:sz w:val="16"/>
                <w:szCs w:val="16"/>
              </w:rPr>
              <w:t>RP-233926</w:t>
            </w:r>
            <w:r w:rsidRPr="008E74F5">
              <w:rPr>
                <w:sz w:val="16"/>
                <w:szCs w:val="16"/>
              </w:rPr>
              <w:tab/>
              <w:t>WI summary: Requirement for NR frequency range 2 (FR2) multi-Rx chain DL reception</w:t>
            </w:r>
            <w:r w:rsidRPr="008E74F5">
              <w:rPr>
                <w:sz w:val="16"/>
                <w:szCs w:val="16"/>
              </w:rPr>
              <w:tab/>
              <w:t>Qualcomm</w:t>
            </w:r>
          </w:p>
          <w:p w14:paraId="4AC88965" w14:textId="77777777" w:rsidR="008E74F5" w:rsidRPr="008E74F5" w:rsidRDefault="008E74F5" w:rsidP="00DD3D8A">
            <w:pPr>
              <w:pStyle w:val="TAL"/>
              <w:keepNext w:val="0"/>
              <w:keepLines w:val="0"/>
              <w:widowControl w:val="0"/>
              <w:rPr>
                <w:sz w:val="16"/>
                <w:szCs w:val="16"/>
              </w:rPr>
            </w:pPr>
            <w:r w:rsidRPr="008E74F5">
              <w:rPr>
                <w:sz w:val="16"/>
                <w:szCs w:val="16"/>
              </w:rPr>
              <w:t>RP-233947</w:t>
            </w:r>
            <w:r w:rsidRPr="008E74F5">
              <w:rPr>
                <w:sz w:val="16"/>
                <w:szCs w:val="16"/>
              </w:rPr>
              <w:tab/>
              <w:t>WI summary: Core part: Network Slicing Phase 3: NR aspects</w:t>
            </w:r>
            <w:r w:rsidRPr="008E74F5">
              <w:rPr>
                <w:sz w:val="16"/>
                <w:szCs w:val="16"/>
              </w:rPr>
              <w:tab/>
              <w:t>ZTE</w:t>
            </w:r>
          </w:p>
          <w:p w14:paraId="0A4BC521" w14:textId="77777777" w:rsidR="008E74F5" w:rsidRPr="008E74F5" w:rsidRDefault="008E74F5" w:rsidP="00DD3D8A">
            <w:pPr>
              <w:pStyle w:val="TAL"/>
              <w:keepNext w:val="0"/>
              <w:keepLines w:val="0"/>
              <w:widowControl w:val="0"/>
              <w:rPr>
                <w:sz w:val="16"/>
                <w:szCs w:val="16"/>
              </w:rPr>
            </w:pPr>
            <w:r w:rsidRPr="008E74F5">
              <w:rPr>
                <w:sz w:val="16"/>
                <w:szCs w:val="16"/>
              </w:rPr>
              <w:t>RP-233982</w:t>
            </w:r>
            <w:r w:rsidRPr="008E74F5">
              <w:rPr>
                <w:sz w:val="16"/>
                <w:szCs w:val="16"/>
              </w:rPr>
              <w:tab/>
              <w:t>WI summary for Rel-18 NR Sidelink Evolution</w:t>
            </w:r>
            <w:r w:rsidRPr="008E74F5">
              <w:rPr>
                <w:sz w:val="16"/>
                <w:szCs w:val="16"/>
              </w:rPr>
              <w:tab/>
              <w:t>Rapporteur (OPPO)</w:t>
            </w:r>
          </w:p>
          <w:p w14:paraId="17D649E0" w14:textId="77777777" w:rsidR="008E74F5" w:rsidRPr="008E74F5" w:rsidRDefault="008E74F5" w:rsidP="00DD3D8A">
            <w:pPr>
              <w:pStyle w:val="TAL"/>
              <w:keepNext w:val="0"/>
              <w:keepLines w:val="0"/>
              <w:widowControl w:val="0"/>
              <w:rPr>
                <w:sz w:val="16"/>
                <w:szCs w:val="16"/>
              </w:rPr>
            </w:pPr>
            <w:r w:rsidRPr="008E74F5">
              <w:rPr>
                <w:sz w:val="16"/>
                <w:szCs w:val="16"/>
              </w:rPr>
              <w:t>RP-234000</w:t>
            </w:r>
            <w:r w:rsidRPr="008E74F5">
              <w:rPr>
                <w:sz w:val="16"/>
                <w:szCs w:val="16"/>
              </w:rPr>
              <w:tab/>
              <w:t>WI summary for Complete the specification support for BandWidth Part operation without restriction in NR</w:t>
            </w:r>
            <w:r w:rsidRPr="008E74F5">
              <w:rPr>
                <w:sz w:val="16"/>
                <w:szCs w:val="16"/>
              </w:rPr>
              <w:tab/>
              <w:t>Vodafone, vivo</w:t>
            </w:r>
          </w:p>
          <w:p w14:paraId="12DCC369" w14:textId="77777777" w:rsidR="008E74F5" w:rsidRPr="008E74F5" w:rsidRDefault="008E74F5" w:rsidP="00DD3D8A">
            <w:pPr>
              <w:pStyle w:val="TAL"/>
              <w:keepNext w:val="0"/>
              <w:keepLines w:val="0"/>
              <w:widowControl w:val="0"/>
              <w:rPr>
                <w:sz w:val="16"/>
                <w:szCs w:val="16"/>
              </w:rPr>
            </w:pPr>
            <w:r w:rsidRPr="008E74F5">
              <w:rPr>
                <w:sz w:val="16"/>
                <w:szCs w:val="16"/>
              </w:rPr>
              <w:t>RP-234062</w:t>
            </w:r>
            <w:r w:rsidRPr="008E74F5">
              <w:rPr>
                <w:sz w:val="16"/>
                <w:szCs w:val="16"/>
              </w:rPr>
              <w:tab/>
              <w:t>WI Summary for NR support for dedicated spectrum less than 5MHz for FR1</w:t>
            </w:r>
            <w:r w:rsidRPr="008E74F5">
              <w:rPr>
                <w:sz w:val="16"/>
                <w:szCs w:val="16"/>
              </w:rPr>
              <w:tab/>
              <w:t>Nokia, Nokia Shanghai Bell</w:t>
            </w:r>
          </w:p>
          <w:p w14:paraId="3A414CFD" w14:textId="77777777" w:rsidR="008E74F5" w:rsidRPr="008E74F5" w:rsidRDefault="008E74F5" w:rsidP="00DD3D8A">
            <w:pPr>
              <w:pStyle w:val="TAL"/>
              <w:keepNext w:val="0"/>
              <w:keepLines w:val="0"/>
              <w:widowControl w:val="0"/>
              <w:rPr>
                <w:sz w:val="16"/>
                <w:szCs w:val="16"/>
              </w:rPr>
            </w:pPr>
            <w:r w:rsidRPr="008E74F5">
              <w:rPr>
                <w:sz w:val="16"/>
                <w:szCs w:val="16"/>
              </w:rPr>
              <w:t>RP-234071</w:t>
            </w:r>
            <w:r w:rsidRPr="008E74F5">
              <w:rPr>
                <w:sz w:val="16"/>
                <w:szCs w:val="16"/>
              </w:rPr>
              <w:tab/>
              <w:t>WI summary: NR channel raster enhancement</w:t>
            </w:r>
            <w:r w:rsidRPr="008E74F5">
              <w:rPr>
                <w:sz w:val="16"/>
                <w:szCs w:val="16"/>
              </w:rPr>
              <w:tab/>
              <w:t>Ericsson</w:t>
            </w:r>
          </w:p>
          <w:p w14:paraId="76336870" w14:textId="77777777" w:rsidR="008E74F5" w:rsidRPr="008E74F5" w:rsidRDefault="008E74F5" w:rsidP="00DD3D8A">
            <w:pPr>
              <w:pStyle w:val="TAL"/>
              <w:keepNext w:val="0"/>
              <w:keepLines w:val="0"/>
              <w:widowControl w:val="0"/>
              <w:rPr>
                <w:sz w:val="16"/>
                <w:szCs w:val="16"/>
              </w:rPr>
            </w:pPr>
            <w:r w:rsidRPr="008E74F5">
              <w:rPr>
                <w:sz w:val="16"/>
                <w:szCs w:val="16"/>
              </w:rPr>
              <w:t>SP-231516</w:t>
            </w:r>
            <w:r w:rsidRPr="008E74F5">
              <w:rPr>
                <w:sz w:val="16"/>
                <w:szCs w:val="16"/>
              </w:rPr>
              <w:tab/>
              <w:t>Template for contributing to TR 21.918 ('Release 18 Description')</w:t>
            </w:r>
            <w:r w:rsidRPr="008E74F5">
              <w:rPr>
                <w:sz w:val="16"/>
                <w:szCs w:val="16"/>
              </w:rPr>
              <w:tab/>
              <w:t>MCC (Work Plan Manager)</w:t>
            </w:r>
          </w:p>
          <w:p w14:paraId="2D3A8B6C" w14:textId="77777777" w:rsidR="008E74F5" w:rsidRPr="008E74F5" w:rsidRDefault="008E74F5" w:rsidP="00DD3D8A">
            <w:pPr>
              <w:pStyle w:val="TAL"/>
              <w:keepNext w:val="0"/>
              <w:keepLines w:val="0"/>
              <w:widowControl w:val="0"/>
              <w:rPr>
                <w:sz w:val="16"/>
                <w:szCs w:val="16"/>
              </w:rPr>
            </w:pPr>
            <w:r w:rsidRPr="008E74F5">
              <w:rPr>
                <w:sz w:val="16"/>
                <w:szCs w:val="16"/>
              </w:rPr>
              <w:t>SP-231535</w:t>
            </w:r>
            <w:r w:rsidRPr="008E74F5">
              <w:rPr>
                <w:sz w:val="16"/>
                <w:szCs w:val="16"/>
              </w:rPr>
              <w:tab/>
              <w:t>Summary of R18 eNS_Ph3</w:t>
            </w:r>
            <w:r w:rsidRPr="008E74F5">
              <w:rPr>
                <w:sz w:val="16"/>
                <w:szCs w:val="16"/>
              </w:rPr>
              <w:tab/>
              <w:t>ZTE, LG Electronics</w:t>
            </w:r>
          </w:p>
          <w:p w14:paraId="3A037617" w14:textId="77777777" w:rsidR="008E74F5" w:rsidRPr="008E74F5" w:rsidRDefault="008E74F5" w:rsidP="00DD3D8A">
            <w:pPr>
              <w:pStyle w:val="TAL"/>
              <w:keepNext w:val="0"/>
              <w:keepLines w:val="0"/>
              <w:widowControl w:val="0"/>
              <w:rPr>
                <w:sz w:val="16"/>
                <w:szCs w:val="16"/>
              </w:rPr>
            </w:pPr>
            <w:r w:rsidRPr="008E74F5">
              <w:rPr>
                <w:sz w:val="16"/>
                <w:szCs w:val="16"/>
              </w:rPr>
              <w:t>SP-231536</w:t>
            </w:r>
            <w:r w:rsidRPr="008E74F5">
              <w:rPr>
                <w:sz w:val="16"/>
                <w:szCs w:val="16"/>
              </w:rPr>
              <w:tab/>
              <w:t>Summary of R18 eNSAC</w:t>
            </w:r>
            <w:r w:rsidRPr="008E74F5">
              <w:rPr>
                <w:sz w:val="16"/>
                <w:szCs w:val="16"/>
              </w:rPr>
              <w:tab/>
              <w:t>ZTE Corporation</w:t>
            </w:r>
          </w:p>
          <w:p w14:paraId="31D6319D" w14:textId="77777777" w:rsidR="008E74F5" w:rsidRPr="008E74F5" w:rsidRDefault="008E74F5" w:rsidP="00DD3D8A">
            <w:pPr>
              <w:pStyle w:val="TAL"/>
              <w:keepNext w:val="0"/>
              <w:keepLines w:val="0"/>
              <w:widowControl w:val="0"/>
              <w:rPr>
                <w:sz w:val="16"/>
                <w:szCs w:val="16"/>
              </w:rPr>
            </w:pPr>
            <w:r w:rsidRPr="008E74F5">
              <w:rPr>
                <w:sz w:val="16"/>
                <w:szCs w:val="16"/>
              </w:rPr>
              <w:t>SP-231582</w:t>
            </w:r>
            <w:r w:rsidRPr="008E74F5">
              <w:rPr>
                <w:sz w:val="16"/>
                <w:szCs w:val="16"/>
              </w:rPr>
              <w:tab/>
              <w:t>Summary for Low Power High Accuracy Positioning for Industry IoT</w:t>
            </w:r>
            <w:r w:rsidRPr="008E74F5">
              <w:rPr>
                <w:sz w:val="16"/>
                <w:szCs w:val="16"/>
              </w:rPr>
              <w:tab/>
              <w:t>Huawei</w:t>
            </w:r>
          </w:p>
          <w:p w14:paraId="013A2509" w14:textId="77777777" w:rsidR="008E74F5" w:rsidRPr="008E74F5" w:rsidRDefault="008E74F5" w:rsidP="00DD3D8A">
            <w:pPr>
              <w:pStyle w:val="TAL"/>
              <w:keepNext w:val="0"/>
              <w:keepLines w:val="0"/>
              <w:widowControl w:val="0"/>
              <w:rPr>
                <w:sz w:val="16"/>
                <w:szCs w:val="16"/>
              </w:rPr>
            </w:pPr>
            <w:r w:rsidRPr="008E74F5">
              <w:rPr>
                <w:sz w:val="16"/>
                <w:szCs w:val="16"/>
              </w:rPr>
              <w:t>SP-231586</w:t>
            </w:r>
            <w:r w:rsidRPr="008E74F5">
              <w:rPr>
                <w:sz w:val="16"/>
                <w:szCs w:val="16"/>
              </w:rPr>
              <w:tab/>
              <w:t>Summary for Personal IoT Networks</w:t>
            </w:r>
            <w:r w:rsidRPr="008E74F5">
              <w:rPr>
                <w:sz w:val="16"/>
                <w:szCs w:val="16"/>
              </w:rPr>
              <w:tab/>
              <w:t>vivo</w:t>
            </w:r>
          </w:p>
          <w:p w14:paraId="2EAB8B4F" w14:textId="77777777" w:rsidR="008E74F5" w:rsidRPr="008E74F5" w:rsidRDefault="008E74F5" w:rsidP="00DD3D8A">
            <w:pPr>
              <w:pStyle w:val="TAL"/>
              <w:keepNext w:val="0"/>
              <w:keepLines w:val="0"/>
              <w:widowControl w:val="0"/>
              <w:rPr>
                <w:sz w:val="16"/>
                <w:szCs w:val="16"/>
              </w:rPr>
            </w:pPr>
            <w:r w:rsidRPr="008E74F5">
              <w:rPr>
                <w:sz w:val="16"/>
                <w:szCs w:val="16"/>
              </w:rPr>
              <w:t>SP-231590</w:t>
            </w:r>
            <w:r w:rsidRPr="008E74F5">
              <w:rPr>
                <w:sz w:val="16"/>
                <w:szCs w:val="16"/>
              </w:rPr>
              <w:tab/>
              <w:t>Summary for PINAPP</w:t>
            </w:r>
            <w:r w:rsidRPr="008E74F5">
              <w:rPr>
                <w:sz w:val="16"/>
                <w:szCs w:val="16"/>
              </w:rPr>
              <w:tab/>
              <w:t>vivo</w:t>
            </w:r>
          </w:p>
          <w:p w14:paraId="060C22A8" w14:textId="77777777" w:rsidR="008E74F5" w:rsidRPr="008E74F5" w:rsidRDefault="008E74F5" w:rsidP="00DD3D8A">
            <w:pPr>
              <w:pStyle w:val="TAL"/>
              <w:keepNext w:val="0"/>
              <w:keepLines w:val="0"/>
              <w:widowControl w:val="0"/>
              <w:rPr>
                <w:sz w:val="16"/>
                <w:szCs w:val="16"/>
              </w:rPr>
            </w:pPr>
            <w:r w:rsidRPr="008E74F5">
              <w:rPr>
                <w:sz w:val="16"/>
                <w:szCs w:val="16"/>
              </w:rPr>
              <w:t>SP-231591</w:t>
            </w:r>
            <w:r w:rsidRPr="008E74F5">
              <w:rPr>
                <w:sz w:val="16"/>
                <w:szCs w:val="16"/>
              </w:rPr>
              <w:tab/>
              <w:t>Summary for Rel-18 Enhancements of EE for 5G Phase 2</w:t>
            </w:r>
            <w:r w:rsidRPr="008E74F5">
              <w:rPr>
                <w:sz w:val="16"/>
                <w:szCs w:val="16"/>
              </w:rPr>
              <w:tab/>
              <w:t>Huawei</w:t>
            </w:r>
          </w:p>
          <w:p w14:paraId="1A9A348E" w14:textId="77777777" w:rsidR="008E74F5" w:rsidRPr="008E74F5" w:rsidRDefault="008E74F5" w:rsidP="00DD3D8A">
            <w:pPr>
              <w:pStyle w:val="TAL"/>
              <w:keepNext w:val="0"/>
              <w:keepLines w:val="0"/>
              <w:widowControl w:val="0"/>
              <w:rPr>
                <w:sz w:val="16"/>
                <w:szCs w:val="16"/>
              </w:rPr>
            </w:pPr>
            <w:r w:rsidRPr="008E74F5">
              <w:rPr>
                <w:sz w:val="16"/>
                <w:szCs w:val="16"/>
              </w:rPr>
              <w:t>SP-231592</w:t>
            </w:r>
            <w:r w:rsidRPr="008E74F5">
              <w:rPr>
                <w:sz w:val="16"/>
                <w:szCs w:val="16"/>
              </w:rPr>
              <w:tab/>
              <w:t>Summary for Rel-18 Intent driven Management Service for Mobile Network phase 2</w:t>
            </w:r>
            <w:r w:rsidRPr="008E74F5">
              <w:rPr>
                <w:sz w:val="16"/>
                <w:szCs w:val="16"/>
              </w:rPr>
              <w:tab/>
              <w:t>Huawei</w:t>
            </w:r>
          </w:p>
          <w:p w14:paraId="28DED92E" w14:textId="77777777" w:rsidR="008E74F5" w:rsidRPr="008E74F5" w:rsidRDefault="008E74F5" w:rsidP="00DD3D8A">
            <w:pPr>
              <w:pStyle w:val="TAL"/>
              <w:keepNext w:val="0"/>
              <w:keepLines w:val="0"/>
              <w:widowControl w:val="0"/>
              <w:rPr>
                <w:sz w:val="16"/>
                <w:szCs w:val="16"/>
              </w:rPr>
            </w:pPr>
            <w:r w:rsidRPr="008E74F5">
              <w:rPr>
                <w:sz w:val="16"/>
                <w:szCs w:val="16"/>
              </w:rPr>
              <w:t>SP-231613</w:t>
            </w:r>
            <w:r w:rsidRPr="008E74F5">
              <w:rPr>
                <w:sz w:val="16"/>
                <w:szCs w:val="16"/>
              </w:rPr>
              <w:tab/>
              <w:t>Summary for 5GSATB</w:t>
            </w:r>
            <w:r w:rsidRPr="008E74F5">
              <w:rPr>
                <w:sz w:val="16"/>
                <w:szCs w:val="16"/>
              </w:rPr>
              <w:tab/>
              <w:t>CATT</w:t>
            </w:r>
          </w:p>
          <w:p w14:paraId="083E94A4" w14:textId="77777777" w:rsidR="008E74F5" w:rsidRPr="008E74F5" w:rsidRDefault="008E74F5" w:rsidP="00DD3D8A">
            <w:pPr>
              <w:pStyle w:val="TAL"/>
              <w:keepNext w:val="0"/>
              <w:keepLines w:val="0"/>
              <w:widowControl w:val="0"/>
              <w:rPr>
                <w:sz w:val="16"/>
                <w:szCs w:val="16"/>
              </w:rPr>
            </w:pPr>
            <w:r w:rsidRPr="008E74F5">
              <w:rPr>
                <w:sz w:val="16"/>
                <w:szCs w:val="16"/>
              </w:rPr>
              <w:t>SP-231614</w:t>
            </w:r>
            <w:r w:rsidRPr="008E74F5">
              <w:rPr>
                <w:sz w:val="16"/>
                <w:szCs w:val="16"/>
              </w:rPr>
              <w:tab/>
              <w:t>Summary for TEI18_DCAMP_Ph2</w:t>
            </w:r>
            <w:r w:rsidRPr="008E74F5">
              <w:rPr>
                <w:sz w:val="16"/>
                <w:szCs w:val="16"/>
              </w:rPr>
              <w:tab/>
              <w:t>China Telecomunication Corp.</w:t>
            </w:r>
          </w:p>
          <w:p w14:paraId="63D90804" w14:textId="77777777" w:rsidR="008E74F5" w:rsidRPr="008E74F5" w:rsidRDefault="008E74F5" w:rsidP="00DD3D8A">
            <w:pPr>
              <w:pStyle w:val="TAL"/>
              <w:keepNext w:val="0"/>
              <w:keepLines w:val="0"/>
              <w:widowControl w:val="0"/>
              <w:rPr>
                <w:sz w:val="16"/>
                <w:szCs w:val="16"/>
              </w:rPr>
            </w:pPr>
            <w:r w:rsidRPr="008E74F5">
              <w:rPr>
                <w:sz w:val="16"/>
                <w:szCs w:val="16"/>
              </w:rPr>
              <w:t>SP-231615</w:t>
            </w:r>
            <w:r w:rsidRPr="008E74F5">
              <w:rPr>
                <w:sz w:val="16"/>
                <w:szCs w:val="16"/>
              </w:rPr>
              <w:tab/>
              <w:t>Summary for AMP</w:t>
            </w:r>
            <w:r w:rsidRPr="008E74F5">
              <w:rPr>
                <w:sz w:val="16"/>
                <w:szCs w:val="16"/>
              </w:rPr>
              <w:tab/>
              <w:t>China Telecom Corporation Ltd.</w:t>
            </w:r>
          </w:p>
          <w:p w14:paraId="18157F00" w14:textId="77777777" w:rsidR="008E74F5" w:rsidRPr="008E74F5" w:rsidRDefault="008E74F5" w:rsidP="00DD3D8A">
            <w:pPr>
              <w:pStyle w:val="TAL"/>
              <w:keepNext w:val="0"/>
              <w:keepLines w:val="0"/>
              <w:widowControl w:val="0"/>
              <w:rPr>
                <w:sz w:val="16"/>
                <w:szCs w:val="16"/>
              </w:rPr>
            </w:pPr>
            <w:r w:rsidRPr="008E74F5">
              <w:rPr>
                <w:sz w:val="16"/>
                <w:szCs w:val="16"/>
              </w:rPr>
              <w:t>SP-231621</w:t>
            </w:r>
            <w:r w:rsidRPr="008E74F5">
              <w:rPr>
                <w:sz w:val="16"/>
                <w:szCs w:val="16"/>
              </w:rPr>
              <w:tab/>
              <w:t>Summary for Security Assurance Specification for Management Function</w:t>
            </w:r>
            <w:r w:rsidRPr="008E74F5">
              <w:rPr>
                <w:sz w:val="16"/>
                <w:szCs w:val="16"/>
              </w:rPr>
              <w:tab/>
              <w:t>Huawei Tech.(UK) Co.. Ltd</w:t>
            </w:r>
          </w:p>
          <w:p w14:paraId="0BB5D043" w14:textId="77777777" w:rsidR="008E74F5" w:rsidRPr="008E74F5" w:rsidRDefault="008E74F5" w:rsidP="00DD3D8A">
            <w:pPr>
              <w:pStyle w:val="TAL"/>
              <w:keepNext w:val="0"/>
              <w:keepLines w:val="0"/>
              <w:widowControl w:val="0"/>
              <w:rPr>
                <w:sz w:val="16"/>
                <w:szCs w:val="16"/>
              </w:rPr>
            </w:pPr>
            <w:r w:rsidRPr="008E74F5">
              <w:rPr>
                <w:sz w:val="16"/>
                <w:szCs w:val="16"/>
              </w:rPr>
              <w:t>SP-231635</w:t>
            </w:r>
            <w:r w:rsidRPr="008E74F5">
              <w:rPr>
                <w:sz w:val="16"/>
                <w:szCs w:val="16"/>
              </w:rPr>
              <w:tab/>
              <w:t>Summary for Automated Certificate Management in SBA</w:t>
            </w:r>
            <w:r w:rsidRPr="008E74F5">
              <w:rPr>
                <w:sz w:val="16"/>
                <w:szCs w:val="16"/>
              </w:rPr>
              <w:tab/>
              <w:t>Nokia, Nokia Shanghai Bell</w:t>
            </w:r>
          </w:p>
          <w:p w14:paraId="590342BA" w14:textId="77777777" w:rsidR="008E74F5" w:rsidRPr="008E74F5" w:rsidRDefault="008E74F5" w:rsidP="00DD3D8A">
            <w:pPr>
              <w:pStyle w:val="TAL"/>
              <w:keepNext w:val="0"/>
              <w:keepLines w:val="0"/>
              <w:widowControl w:val="0"/>
              <w:rPr>
                <w:sz w:val="16"/>
                <w:szCs w:val="16"/>
              </w:rPr>
            </w:pPr>
            <w:r w:rsidRPr="008E74F5">
              <w:rPr>
                <w:sz w:val="16"/>
                <w:szCs w:val="16"/>
              </w:rPr>
              <w:t>SP-231655</w:t>
            </w:r>
            <w:r w:rsidRPr="008E74F5">
              <w:rPr>
                <w:sz w:val="16"/>
                <w:szCs w:val="16"/>
              </w:rPr>
              <w:tab/>
              <w:t>Summary for the IETF OSCORE protocol profiles for GBA and AKMA</w:t>
            </w:r>
            <w:r w:rsidRPr="008E74F5">
              <w:rPr>
                <w:sz w:val="16"/>
                <w:szCs w:val="16"/>
              </w:rPr>
              <w:tab/>
              <w:t>L.M. Ericsson Limited</w:t>
            </w:r>
          </w:p>
          <w:p w14:paraId="6D23AFBC" w14:textId="77777777" w:rsidR="008E74F5" w:rsidRPr="008E74F5" w:rsidRDefault="008E74F5" w:rsidP="00DD3D8A">
            <w:pPr>
              <w:pStyle w:val="TAL"/>
              <w:keepNext w:val="0"/>
              <w:keepLines w:val="0"/>
              <w:widowControl w:val="0"/>
              <w:rPr>
                <w:sz w:val="16"/>
                <w:szCs w:val="16"/>
              </w:rPr>
            </w:pPr>
            <w:r w:rsidRPr="008E74F5">
              <w:rPr>
                <w:sz w:val="16"/>
                <w:szCs w:val="16"/>
              </w:rPr>
              <w:t>CP-233299</w:t>
            </w:r>
            <w:r w:rsidRPr="008E74F5">
              <w:rPr>
                <w:sz w:val="16"/>
                <w:szCs w:val="16"/>
              </w:rPr>
              <w:tab/>
              <w:t>Template for contributing to TR 21.918 ("Release 18 Description")</w:t>
            </w:r>
            <w:r w:rsidRPr="008E74F5">
              <w:rPr>
                <w:sz w:val="16"/>
                <w:szCs w:val="16"/>
              </w:rPr>
              <w:tab/>
              <w:t>ETSI MCC (Work Plan Manager)</w:t>
            </w:r>
          </w:p>
          <w:p w14:paraId="0D19BB28" w14:textId="77777777" w:rsidR="008E74F5" w:rsidRPr="008E74F5" w:rsidRDefault="008E74F5" w:rsidP="00DD3D8A">
            <w:pPr>
              <w:pStyle w:val="TAL"/>
              <w:keepNext w:val="0"/>
              <w:keepLines w:val="0"/>
              <w:widowControl w:val="0"/>
              <w:rPr>
                <w:sz w:val="16"/>
                <w:szCs w:val="16"/>
              </w:rPr>
            </w:pPr>
            <w:r w:rsidRPr="008E74F5">
              <w:rPr>
                <w:sz w:val="16"/>
                <w:szCs w:val="16"/>
              </w:rPr>
              <w:t>CP-233306</w:t>
            </w:r>
            <w:r w:rsidRPr="008E74F5">
              <w:rPr>
                <w:sz w:val="16"/>
                <w:szCs w:val="16"/>
              </w:rPr>
              <w:tab/>
              <w:t>Summary for UE pre-configuration for 5MBS</w:t>
            </w:r>
            <w:r w:rsidRPr="008E74F5">
              <w:rPr>
                <w:sz w:val="16"/>
                <w:szCs w:val="16"/>
              </w:rPr>
              <w:tab/>
              <w:t>Huawei /Christian (rapporteur)</w:t>
            </w:r>
          </w:p>
          <w:p w14:paraId="14B66059" w14:textId="2F2DAAC0" w:rsidR="008E74F5" w:rsidRDefault="008E74F5" w:rsidP="00DD3D8A">
            <w:pPr>
              <w:pStyle w:val="TAL"/>
              <w:keepNext w:val="0"/>
              <w:keepLines w:val="0"/>
              <w:widowControl w:val="0"/>
              <w:rPr>
                <w:sz w:val="16"/>
                <w:szCs w:val="16"/>
              </w:rPr>
            </w:pPr>
            <w:r w:rsidRPr="008E74F5">
              <w:rPr>
                <w:sz w:val="16"/>
                <w:szCs w:val="16"/>
              </w:rPr>
              <w:t>CP-233318</w:t>
            </w:r>
            <w:r w:rsidRPr="008E74F5">
              <w:rPr>
                <w:sz w:val="16"/>
                <w:szCs w:val="16"/>
              </w:rPr>
              <w:tab/>
              <w:t>WI Summary - eNS_UICC</w:t>
            </w:r>
            <w:r w:rsidRPr="008E74F5">
              <w:rPr>
                <w:sz w:val="16"/>
                <w:szCs w:val="16"/>
              </w:rPr>
              <w:tab/>
              <w:t>Thales</w:t>
            </w:r>
          </w:p>
          <w:p w14:paraId="307DB95C" w14:textId="658DA5E9" w:rsidR="008E74F5" w:rsidRDefault="008E74F5" w:rsidP="00DD3D8A">
            <w:pPr>
              <w:pStyle w:val="TAL"/>
              <w:keepNext w:val="0"/>
              <w:keepLines w:val="0"/>
              <w:widowControl w:val="0"/>
              <w:rPr>
                <w:sz w:val="16"/>
                <w:szCs w:val="16"/>
              </w:rPr>
            </w:pP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3CBC16" w14:textId="77777777" w:rsidR="008E74F5" w:rsidRDefault="008E74F5" w:rsidP="00DD3D8A">
            <w:pPr>
              <w:pStyle w:val="TAC"/>
              <w:keepNext w:val="0"/>
              <w:keepLines w:val="0"/>
              <w:widowControl w:val="0"/>
              <w:rPr>
                <w:sz w:val="16"/>
                <w:szCs w:val="16"/>
              </w:rPr>
            </w:pPr>
          </w:p>
        </w:tc>
      </w:tr>
      <w:tr w:rsidR="00F70509" w:rsidRPr="00CF2166" w14:paraId="368F562B" w14:textId="77777777" w:rsidTr="00DD3D8A">
        <w:tc>
          <w:tcPr>
            <w:tcW w:w="800" w:type="dxa"/>
            <w:tcBorders>
              <w:top w:val="single" w:sz="6" w:space="0" w:color="auto"/>
              <w:left w:val="single" w:sz="6" w:space="0" w:color="auto"/>
              <w:bottom w:val="single" w:sz="6" w:space="0" w:color="auto"/>
              <w:right w:val="single" w:sz="6" w:space="0" w:color="auto"/>
            </w:tcBorders>
            <w:shd w:val="solid" w:color="FFFFFF" w:fill="auto"/>
          </w:tcPr>
          <w:p w14:paraId="503F6362" w14:textId="28C588C1" w:rsidR="00F70509" w:rsidRDefault="00F70509" w:rsidP="00DD3D8A">
            <w:pPr>
              <w:pStyle w:val="TAC"/>
              <w:keepNext w:val="0"/>
              <w:keepLines w:val="0"/>
              <w:widowControl w:val="0"/>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D49067" w14:textId="15B6AFF4" w:rsidR="00F70509" w:rsidRDefault="00F70509" w:rsidP="00DD3D8A">
            <w:pPr>
              <w:pStyle w:val="TAC"/>
              <w:keepNext w:val="0"/>
              <w:keepLines w:val="0"/>
              <w:widowControl w:val="0"/>
              <w:rPr>
                <w:sz w:val="16"/>
                <w:szCs w:val="16"/>
              </w:rPr>
            </w:pPr>
            <w:r>
              <w:rPr>
                <w:sz w:val="16"/>
                <w:szCs w:val="16"/>
              </w:rPr>
              <w:t>TSG#104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B4852D" w14:textId="77777777" w:rsidR="00F70509" w:rsidRPr="0009140B" w:rsidRDefault="00F70509" w:rsidP="00DD3D8A">
            <w:pPr>
              <w:pStyle w:val="TAC"/>
              <w:keepNext w:val="0"/>
              <w:keepLines w:val="0"/>
              <w:widowControl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65ED4F" w14:textId="77777777" w:rsidR="00F70509" w:rsidRPr="0009140B" w:rsidRDefault="00F70509" w:rsidP="00DD3D8A">
            <w:pPr>
              <w:pStyle w:val="TAL"/>
              <w:keepNext w:val="0"/>
              <w:keepLines w:val="0"/>
              <w:widowControl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4DC100" w14:textId="77777777" w:rsidR="00F70509" w:rsidRPr="0009140B" w:rsidRDefault="00F70509" w:rsidP="00DD3D8A">
            <w:pPr>
              <w:pStyle w:val="TAR"/>
              <w:keepNext w:val="0"/>
              <w:keepLines w:val="0"/>
              <w:widowControl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F1D38B" w14:textId="77777777" w:rsidR="00F70509" w:rsidRPr="0009140B" w:rsidRDefault="00F70509" w:rsidP="00DD3D8A">
            <w:pPr>
              <w:pStyle w:val="TAL"/>
              <w:keepNext w:val="0"/>
              <w:keepLines w:val="0"/>
              <w:widowControl w:val="0"/>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F4F440" w14:textId="77777777" w:rsidR="00F70509" w:rsidRDefault="00740C62" w:rsidP="00DD3D8A">
            <w:pPr>
              <w:pStyle w:val="TAL"/>
              <w:keepNext w:val="0"/>
              <w:keepLines w:val="0"/>
              <w:widowControl w:val="0"/>
              <w:rPr>
                <w:sz w:val="16"/>
                <w:szCs w:val="16"/>
              </w:rPr>
            </w:pPr>
            <w:r>
              <w:rPr>
                <w:sz w:val="16"/>
                <w:szCs w:val="16"/>
              </w:rPr>
              <w:t>Inclusion of summaries endorsed at TSG#103, i.e.:</w:t>
            </w:r>
          </w:p>
          <w:p w14:paraId="24BB77DD" w14:textId="77777777" w:rsidR="00740C62" w:rsidRPr="00740C62" w:rsidRDefault="00740C62" w:rsidP="00DD3D8A">
            <w:pPr>
              <w:pStyle w:val="TAL"/>
              <w:keepNext w:val="0"/>
              <w:keepLines w:val="0"/>
              <w:widowControl w:val="0"/>
              <w:rPr>
                <w:sz w:val="16"/>
                <w:szCs w:val="16"/>
              </w:rPr>
            </w:pPr>
            <w:r w:rsidRPr="00740C62">
              <w:rPr>
                <w:sz w:val="16"/>
                <w:szCs w:val="16"/>
              </w:rPr>
              <w:t>RP-240077</w:t>
            </w:r>
            <w:r w:rsidRPr="00740C62">
              <w:rPr>
                <w:sz w:val="16"/>
                <w:szCs w:val="16"/>
              </w:rPr>
              <w:tab/>
              <w:t>WI summary for High Power UE (Power Class 2) for LTE FDD Band 14</w:t>
            </w:r>
          </w:p>
          <w:p w14:paraId="46F217DA" w14:textId="77777777" w:rsidR="00740C62" w:rsidRPr="00740C62" w:rsidRDefault="00740C62" w:rsidP="00DD3D8A">
            <w:pPr>
              <w:pStyle w:val="TAL"/>
              <w:keepNext w:val="0"/>
              <w:keepLines w:val="0"/>
              <w:widowControl w:val="0"/>
              <w:rPr>
                <w:sz w:val="16"/>
                <w:szCs w:val="16"/>
              </w:rPr>
            </w:pPr>
            <w:r w:rsidRPr="00740C62">
              <w:rPr>
                <w:sz w:val="16"/>
                <w:szCs w:val="16"/>
              </w:rPr>
              <w:t>RP-240100</w:t>
            </w:r>
            <w:r w:rsidRPr="00740C62">
              <w:rPr>
                <w:sz w:val="16"/>
                <w:szCs w:val="16"/>
              </w:rPr>
              <w:tab/>
              <w:t>WI summary for Support of intra-band non-collocated EN-DC NR-CA deployment</w:t>
            </w:r>
          </w:p>
          <w:p w14:paraId="5089D35F" w14:textId="77777777" w:rsidR="00740C62" w:rsidRPr="00740C62" w:rsidRDefault="00740C62" w:rsidP="00DD3D8A">
            <w:pPr>
              <w:pStyle w:val="TAL"/>
              <w:keepNext w:val="0"/>
              <w:keepLines w:val="0"/>
              <w:widowControl w:val="0"/>
              <w:rPr>
                <w:sz w:val="16"/>
                <w:szCs w:val="16"/>
              </w:rPr>
            </w:pPr>
            <w:r w:rsidRPr="00740C62">
              <w:rPr>
                <w:sz w:val="16"/>
                <w:szCs w:val="16"/>
              </w:rPr>
              <w:t>RP-240138</w:t>
            </w:r>
            <w:r w:rsidRPr="00740C62">
              <w:rPr>
                <w:sz w:val="16"/>
                <w:szCs w:val="16"/>
              </w:rPr>
              <w:tab/>
              <w:t>Updated WI summary: Enhancement of UE TRP (Total Radiated Power) and TRS (Total Radiated Sensitivity) requirements and test methodologies for FR1 (NR SA and EN-DC)</w:t>
            </w:r>
          </w:p>
          <w:p w14:paraId="527EC0CC" w14:textId="77777777" w:rsidR="00740C62" w:rsidRPr="00740C62" w:rsidRDefault="00740C62" w:rsidP="00DD3D8A">
            <w:pPr>
              <w:pStyle w:val="TAL"/>
              <w:keepNext w:val="0"/>
              <w:keepLines w:val="0"/>
              <w:widowControl w:val="0"/>
              <w:rPr>
                <w:sz w:val="16"/>
                <w:szCs w:val="16"/>
              </w:rPr>
            </w:pPr>
            <w:r w:rsidRPr="00740C62">
              <w:rPr>
                <w:sz w:val="16"/>
                <w:szCs w:val="16"/>
              </w:rPr>
              <w:t>RP-240303</w:t>
            </w:r>
            <w:r w:rsidRPr="00740C62">
              <w:rPr>
                <w:sz w:val="16"/>
                <w:szCs w:val="16"/>
              </w:rPr>
              <w:tab/>
              <w:t>WI summary for WI Core part: Expanded and Improved NR positioning</w:t>
            </w:r>
          </w:p>
          <w:p w14:paraId="63B7316B" w14:textId="77777777" w:rsidR="00740C62" w:rsidRDefault="00740C62" w:rsidP="00DD3D8A">
            <w:pPr>
              <w:pStyle w:val="TAL"/>
              <w:keepNext w:val="0"/>
              <w:keepLines w:val="0"/>
              <w:widowControl w:val="0"/>
              <w:rPr>
                <w:sz w:val="16"/>
                <w:szCs w:val="16"/>
              </w:rPr>
            </w:pPr>
            <w:r w:rsidRPr="00740C62">
              <w:rPr>
                <w:sz w:val="16"/>
                <w:szCs w:val="16"/>
              </w:rPr>
              <w:t>RP-240306</w:t>
            </w:r>
            <w:r w:rsidRPr="00740C62">
              <w:rPr>
                <w:sz w:val="16"/>
                <w:szCs w:val="16"/>
              </w:rPr>
              <w:tab/>
              <w:t>Updated WI summary for 4Rx handheld UE for low NR bands (&lt;1GHz) and/or 3Tx for NR inter-band UL Carrier Aggregation (CA) and EN-DC</w:t>
            </w:r>
          </w:p>
          <w:p w14:paraId="05EFB183" w14:textId="77777777" w:rsidR="00740C62" w:rsidRPr="00740C62" w:rsidRDefault="00740C62" w:rsidP="00DD3D8A">
            <w:pPr>
              <w:pStyle w:val="TAL"/>
              <w:keepNext w:val="0"/>
              <w:keepLines w:val="0"/>
              <w:widowControl w:val="0"/>
              <w:rPr>
                <w:sz w:val="16"/>
                <w:szCs w:val="16"/>
              </w:rPr>
            </w:pPr>
            <w:r w:rsidRPr="00740C62">
              <w:rPr>
                <w:sz w:val="16"/>
                <w:szCs w:val="16"/>
              </w:rPr>
              <w:t>RP-240444</w:t>
            </w:r>
            <w:r w:rsidRPr="00740C62">
              <w:rPr>
                <w:sz w:val="16"/>
                <w:szCs w:val="16"/>
              </w:rPr>
              <w:tab/>
              <w:t>WI summary: Further NR mobility enhancements</w:t>
            </w:r>
          </w:p>
          <w:p w14:paraId="5779A7AF" w14:textId="77777777" w:rsidR="00740C62" w:rsidRPr="00740C62" w:rsidRDefault="00740C62" w:rsidP="00DD3D8A">
            <w:pPr>
              <w:pStyle w:val="TAL"/>
              <w:keepNext w:val="0"/>
              <w:keepLines w:val="0"/>
              <w:widowControl w:val="0"/>
              <w:rPr>
                <w:sz w:val="16"/>
                <w:szCs w:val="16"/>
              </w:rPr>
            </w:pPr>
            <w:r w:rsidRPr="00740C62">
              <w:rPr>
                <w:sz w:val="16"/>
                <w:szCs w:val="16"/>
              </w:rPr>
              <w:t>SP-240069</w:t>
            </w:r>
            <w:r w:rsidRPr="00740C62">
              <w:rPr>
                <w:sz w:val="16"/>
                <w:szCs w:val="16"/>
              </w:rPr>
              <w:tab/>
              <w:t>Summary for Self-Configuration of RAN network entities</w:t>
            </w:r>
          </w:p>
          <w:p w14:paraId="7122CE25" w14:textId="77777777" w:rsidR="00740C62" w:rsidRPr="00740C62" w:rsidRDefault="00740C62" w:rsidP="00DD3D8A">
            <w:pPr>
              <w:pStyle w:val="TAL"/>
              <w:keepNext w:val="0"/>
              <w:keepLines w:val="0"/>
              <w:widowControl w:val="0"/>
              <w:rPr>
                <w:sz w:val="16"/>
                <w:szCs w:val="16"/>
              </w:rPr>
            </w:pPr>
            <w:r w:rsidRPr="00740C62">
              <w:rPr>
                <w:sz w:val="16"/>
                <w:szCs w:val="16"/>
              </w:rPr>
              <w:t>SP-240070</w:t>
            </w:r>
            <w:r w:rsidRPr="00740C62">
              <w:rPr>
                <w:sz w:val="16"/>
                <w:szCs w:val="16"/>
              </w:rPr>
              <w:tab/>
              <w:t>Summary for Guidelines for Extra-territorial 5G Systems</w:t>
            </w:r>
          </w:p>
          <w:p w14:paraId="5F4B5F05" w14:textId="77777777" w:rsidR="00740C62" w:rsidRPr="00740C62" w:rsidRDefault="00740C62" w:rsidP="00DD3D8A">
            <w:pPr>
              <w:pStyle w:val="TAL"/>
              <w:keepNext w:val="0"/>
              <w:keepLines w:val="0"/>
              <w:widowControl w:val="0"/>
              <w:rPr>
                <w:sz w:val="16"/>
                <w:szCs w:val="16"/>
              </w:rPr>
            </w:pPr>
            <w:r w:rsidRPr="00740C62">
              <w:rPr>
                <w:sz w:val="16"/>
                <w:szCs w:val="16"/>
              </w:rPr>
              <w:t>SP-240071</w:t>
            </w:r>
            <w:r w:rsidRPr="00740C62">
              <w:rPr>
                <w:sz w:val="16"/>
                <w:szCs w:val="16"/>
              </w:rPr>
              <w:tab/>
              <w:t>Summary for Additional NRM features phase 2</w:t>
            </w:r>
          </w:p>
          <w:p w14:paraId="69892D23" w14:textId="77777777" w:rsidR="00740C62" w:rsidRPr="00740C62" w:rsidRDefault="00740C62" w:rsidP="00DD3D8A">
            <w:pPr>
              <w:pStyle w:val="TAL"/>
              <w:keepNext w:val="0"/>
              <w:keepLines w:val="0"/>
              <w:widowControl w:val="0"/>
              <w:rPr>
                <w:sz w:val="16"/>
                <w:szCs w:val="16"/>
              </w:rPr>
            </w:pPr>
            <w:r w:rsidRPr="00740C62">
              <w:rPr>
                <w:sz w:val="16"/>
                <w:szCs w:val="16"/>
              </w:rPr>
              <w:t>SP-240072</w:t>
            </w:r>
            <w:r w:rsidRPr="00740C62">
              <w:rPr>
                <w:sz w:val="16"/>
                <w:szCs w:val="16"/>
              </w:rPr>
              <w:tab/>
              <w:t>Work Item Summary of 5G Real-time Media Transport Protocol Configurations (5G_RTP)</w:t>
            </w:r>
          </w:p>
          <w:p w14:paraId="4E958E40" w14:textId="77777777" w:rsidR="00740C62" w:rsidRPr="00740C62" w:rsidRDefault="00740C62" w:rsidP="00DD3D8A">
            <w:pPr>
              <w:pStyle w:val="TAL"/>
              <w:keepNext w:val="0"/>
              <w:keepLines w:val="0"/>
              <w:widowControl w:val="0"/>
              <w:rPr>
                <w:sz w:val="16"/>
                <w:szCs w:val="16"/>
              </w:rPr>
            </w:pPr>
            <w:r w:rsidRPr="00740C62">
              <w:rPr>
                <w:sz w:val="16"/>
                <w:szCs w:val="16"/>
              </w:rPr>
              <w:t>SP-240074</w:t>
            </w:r>
            <w:r w:rsidRPr="00740C62">
              <w:rPr>
                <w:sz w:val="16"/>
                <w:szCs w:val="16"/>
              </w:rPr>
              <w:tab/>
              <w:t>Summary for Rel-18 B2B Charging</w:t>
            </w:r>
          </w:p>
          <w:p w14:paraId="5A7F14BA" w14:textId="77777777" w:rsidR="00740C62" w:rsidRPr="00740C62" w:rsidRDefault="00740C62" w:rsidP="00DD3D8A">
            <w:pPr>
              <w:pStyle w:val="TAL"/>
              <w:keepNext w:val="0"/>
              <w:keepLines w:val="0"/>
              <w:widowControl w:val="0"/>
              <w:rPr>
                <w:sz w:val="16"/>
                <w:szCs w:val="16"/>
              </w:rPr>
            </w:pPr>
            <w:r w:rsidRPr="00740C62">
              <w:rPr>
                <w:sz w:val="16"/>
                <w:szCs w:val="16"/>
              </w:rPr>
              <w:t>SP-240075</w:t>
            </w:r>
            <w:r w:rsidRPr="00740C62">
              <w:rPr>
                <w:sz w:val="16"/>
                <w:szCs w:val="16"/>
              </w:rPr>
              <w:tab/>
              <w:t>Summary for Rel-18 TSN Charging</w:t>
            </w:r>
          </w:p>
          <w:p w14:paraId="584AF77D" w14:textId="77777777" w:rsidR="00740C62" w:rsidRPr="00740C62" w:rsidRDefault="00740C62" w:rsidP="00DD3D8A">
            <w:pPr>
              <w:pStyle w:val="TAL"/>
              <w:keepNext w:val="0"/>
              <w:keepLines w:val="0"/>
              <w:widowControl w:val="0"/>
              <w:rPr>
                <w:sz w:val="16"/>
                <w:szCs w:val="16"/>
              </w:rPr>
            </w:pPr>
            <w:r w:rsidRPr="00740C62">
              <w:rPr>
                <w:sz w:val="16"/>
                <w:szCs w:val="16"/>
              </w:rPr>
              <w:t>SP-240142</w:t>
            </w:r>
            <w:r w:rsidRPr="00740C62">
              <w:rPr>
                <w:sz w:val="16"/>
                <w:szCs w:val="16"/>
              </w:rPr>
              <w:tab/>
              <w:t>Summary for Rel-18 Service based management architecture</w:t>
            </w:r>
          </w:p>
          <w:p w14:paraId="4F056108" w14:textId="77777777" w:rsidR="00740C62" w:rsidRPr="00740C62" w:rsidRDefault="00740C62" w:rsidP="00DD3D8A">
            <w:pPr>
              <w:pStyle w:val="TAL"/>
              <w:keepNext w:val="0"/>
              <w:keepLines w:val="0"/>
              <w:widowControl w:val="0"/>
              <w:rPr>
                <w:sz w:val="16"/>
                <w:szCs w:val="16"/>
              </w:rPr>
            </w:pPr>
            <w:r w:rsidRPr="00740C62">
              <w:rPr>
                <w:sz w:val="16"/>
                <w:szCs w:val="16"/>
              </w:rPr>
              <w:t>SP-240189</w:t>
            </w:r>
            <w:r w:rsidRPr="00740C62">
              <w:rPr>
                <w:sz w:val="16"/>
                <w:szCs w:val="16"/>
              </w:rPr>
              <w:tab/>
              <w:t>Summary for IETF DTLS protocol profile for AKMA and GBA</w:t>
            </w:r>
          </w:p>
          <w:p w14:paraId="1C685BF5" w14:textId="77777777" w:rsidR="00740C62" w:rsidRPr="00740C62" w:rsidRDefault="00740C62" w:rsidP="00DD3D8A">
            <w:pPr>
              <w:pStyle w:val="TAL"/>
              <w:keepNext w:val="0"/>
              <w:keepLines w:val="0"/>
              <w:widowControl w:val="0"/>
              <w:rPr>
                <w:sz w:val="16"/>
                <w:szCs w:val="16"/>
              </w:rPr>
            </w:pPr>
            <w:r w:rsidRPr="00740C62">
              <w:rPr>
                <w:sz w:val="16"/>
                <w:szCs w:val="16"/>
              </w:rPr>
              <w:t>SP-240203</w:t>
            </w:r>
            <w:r w:rsidRPr="00740C62">
              <w:rPr>
                <w:sz w:val="16"/>
                <w:szCs w:val="16"/>
              </w:rPr>
              <w:tab/>
              <w:t>Summary for Management Data Analytics (MDA) phase 2</w:t>
            </w:r>
          </w:p>
          <w:p w14:paraId="6A9C76A1" w14:textId="77777777" w:rsidR="00740C62" w:rsidRPr="00740C62" w:rsidRDefault="00740C62" w:rsidP="00DD3D8A">
            <w:pPr>
              <w:pStyle w:val="TAL"/>
              <w:keepNext w:val="0"/>
              <w:keepLines w:val="0"/>
              <w:widowControl w:val="0"/>
              <w:rPr>
                <w:sz w:val="16"/>
                <w:szCs w:val="16"/>
              </w:rPr>
            </w:pPr>
            <w:r w:rsidRPr="00740C62">
              <w:rPr>
                <w:sz w:val="16"/>
                <w:szCs w:val="16"/>
              </w:rPr>
              <w:t>SP-240204</w:t>
            </w:r>
            <w:r w:rsidRPr="00740C62">
              <w:rPr>
                <w:sz w:val="16"/>
                <w:szCs w:val="16"/>
              </w:rPr>
              <w:tab/>
              <w:t>Summary for AI/ML management</w:t>
            </w:r>
          </w:p>
          <w:p w14:paraId="0F7FFA46" w14:textId="77777777" w:rsidR="00740C62" w:rsidRPr="00740C62" w:rsidRDefault="00740C62" w:rsidP="00DD3D8A">
            <w:pPr>
              <w:pStyle w:val="TAL"/>
              <w:keepNext w:val="0"/>
              <w:keepLines w:val="0"/>
              <w:widowControl w:val="0"/>
              <w:rPr>
                <w:sz w:val="16"/>
                <w:szCs w:val="16"/>
              </w:rPr>
            </w:pPr>
            <w:r w:rsidRPr="00740C62">
              <w:rPr>
                <w:sz w:val="16"/>
                <w:szCs w:val="16"/>
              </w:rPr>
              <w:t>SP-240206</w:t>
            </w:r>
            <w:r w:rsidRPr="00740C62">
              <w:rPr>
                <w:sz w:val="16"/>
                <w:szCs w:val="16"/>
              </w:rPr>
              <w:tab/>
              <w:t>Summary for Rel-18 AIMLsys</w:t>
            </w:r>
          </w:p>
          <w:p w14:paraId="3BB1059A" w14:textId="77777777" w:rsidR="00740C62" w:rsidRPr="00740C62" w:rsidRDefault="00740C62" w:rsidP="00DD3D8A">
            <w:pPr>
              <w:pStyle w:val="TAL"/>
              <w:keepNext w:val="0"/>
              <w:keepLines w:val="0"/>
              <w:widowControl w:val="0"/>
              <w:rPr>
                <w:sz w:val="16"/>
                <w:szCs w:val="16"/>
              </w:rPr>
            </w:pPr>
            <w:r w:rsidRPr="00740C62">
              <w:rPr>
                <w:sz w:val="16"/>
                <w:szCs w:val="16"/>
              </w:rPr>
              <w:t>SP-240207</w:t>
            </w:r>
            <w:r w:rsidRPr="00740C62">
              <w:rPr>
                <w:sz w:val="16"/>
                <w:szCs w:val="16"/>
              </w:rPr>
              <w:tab/>
              <w:t>Summary for AIMLsysNEF_CH</w:t>
            </w:r>
          </w:p>
          <w:p w14:paraId="1130CB4D" w14:textId="77777777" w:rsidR="00740C62" w:rsidRPr="00740C62" w:rsidRDefault="00740C62" w:rsidP="00DD3D8A">
            <w:pPr>
              <w:pStyle w:val="TAL"/>
              <w:keepNext w:val="0"/>
              <w:keepLines w:val="0"/>
              <w:widowControl w:val="0"/>
              <w:rPr>
                <w:sz w:val="16"/>
                <w:szCs w:val="16"/>
              </w:rPr>
            </w:pPr>
            <w:r w:rsidRPr="00740C62">
              <w:rPr>
                <w:sz w:val="16"/>
                <w:szCs w:val="16"/>
              </w:rPr>
              <w:t>SP-240209</w:t>
            </w:r>
            <w:r w:rsidRPr="00740C62">
              <w:rPr>
                <w:sz w:val="16"/>
                <w:szCs w:val="16"/>
              </w:rPr>
              <w:tab/>
              <w:t>Summary for Media Capabilities for Augmented Reality</w:t>
            </w:r>
          </w:p>
          <w:p w14:paraId="17F40119" w14:textId="040096F9" w:rsidR="00740C62" w:rsidRPr="00740C62" w:rsidRDefault="00740C62" w:rsidP="00DD3D8A">
            <w:pPr>
              <w:pStyle w:val="TAL"/>
              <w:keepNext w:val="0"/>
              <w:keepLines w:val="0"/>
              <w:widowControl w:val="0"/>
              <w:rPr>
                <w:sz w:val="16"/>
                <w:szCs w:val="16"/>
              </w:rPr>
            </w:pPr>
            <w:r w:rsidRPr="00740C62">
              <w:rPr>
                <w:sz w:val="16"/>
                <w:szCs w:val="16"/>
              </w:rPr>
              <w:t>SP-240218</w:t>
            </w:r>
            <w:r w:rsidRPr="00740C62">
              <w:rPr>
                <w:sz w:val="16"/>
                <w:szCs w:val="16"/>
              </w:rPr>
              <w:tab/>
              <w:t>Work Item Summary for Multiparty Real-Time Text (MP_RTT)</w:t>
            </w:r>
          </w:p>
          <w:p w14:paraId="06DAD16F" w14:textId="77777777" w:rsidR="00740C62" w:rsidRPr="00740C62" w:rsidRDefault="00740C62" w:rsidP="00DD3D8A">
            <w:pPr>
              <w:pStyle w:val="TAL"/>
              <w:keepNext w:val="0"/>
              <w:keepLines w:val="0"/>
              <w:widowControl w:val="0"/>
              <w:rPr>
                <w:sz w:val="16"/>
                <w:szCs w:val="16"/>
              </w:rPr>
            </w:pPr>
            <w:r w:rsidRPr="00740C62">
              <w:rPr>
                <w:sz w:val="16"/>
                <w:szCs w:val="16"/>
              </w:rPr>
              <w:t>SP-240219</w:t>
            </w:r>
            <w:r w:rsidRPr="00740C62">
              <w:rPr>
                <w:sz w:val="16"/>
                <w:szCs w:val="16"/>
              </w:rPr>
              <w:tab/>
              <w:t>Summary for Management Aspects related to NWDAF</w:t>
            </w:r>
          </w:p>
          <w:p w14:paraId="13A14F64" w14:textId="77777777" w:rsidR="00740C62" w:rsidRPr="00740C62" w:rsidRDefault="00740C62" w:rsidP="00DD3D8A">
            <w:pPr>
              <w:pStyle w:val="TAL"/>
              <w:keepNext w:val="0"/>
              <w:keepLines w:val="0"/>
              <w:widowControl w:val="0"/>
              <w:rPr>
                <w:sz w:val="16"/>
                <w:szCs w:val="16"/>
              </w:rPr>
            </w:pPr>
            <w:r w:rsidRPr="00740C62">
              <w:rPr>
                <w:sz w:val="16"/>
                <w:szCs w:val="16"/>
              </w:rPr>
              <w:t>SP-240247</w:t>
            </w:r>
            <w:r w:rsidRPr="00740C62">
              <w:rPr>
                <w:sz w:val="16"/>
                <w:szCs w:val="16"/>
              </w:rPr>
              <w:tab/>
              <w:t>Summary for Access Control for Management Services</w:t>
            </w:r>
          </w:p>
          <w:p w14:paraId="2E6F6E6B" w14:textId="77777777" w:rsidR="00740C62" w:rsidRPr="00740C62" w:rsidRDefault="00740C62" w:rsidP="00DD3D8A">
            <w:pPr>
              <w:pStyle w:val="TAL"/>
              <w:keepNext w:val="0"/>
              <w:keepLines w:val="0"/>
              <w:widowControl w:val="0"/>
              <w:rPr>
                <w:sz w:val="16"/>
                <w:szCs w:val="16"/>
              </w:rPr>
            </w:pPr>
            <w:r w:rsidRPr="00740C62">
              <w:rPr>
                <w:sz w:val="16"/>
                <w:szCs w:val="16"/>
              </w:rPr>
              <w:t>SP-240249</w:t>
            </w:r>
            <w:r w:rsidRPr="00740C62">
              <w:rPr>
                <w:sz w:val="16"/>
                <w:szCs w:val="16"/>
              </w:rPr>
              <w:tab/>
              <w:t>Summary for Management aspects of 5G system supporting satellite backhaul</w:t>
            </w:r>
          </w:p>
          <w:p w14:paraId="03EBD677" w14:textId="77777777" w:rsidR="00740C62" w:rsidRPr="00740C62" w:rsidRDefault="00740C62" w:rsidP="00DD3D8A">
            <w:pPr>
              <w:pStyle w:val="TAL"/>
              <w:keepNext w:val="0"/>
              <w:keepLines w:val="0"/>
              <w:widowControl w:val="0"/>
              <w:rPr>
                <w:sz w:val="16"/>
                <w:szCs w:val="16"/>
              </w:rPr>
            </w:pPr>
            <w:r w:rsidRPr="00740C62">
              <w:rPr>
                <w:sz w:val="16"/>
                <w:szCs w:val="16"/>
              </w:rPr>
              <w:t>SP-240283</w:t>
            </w:r>
            <w:r w:rsidRPr="00740C62">
              <w:rPr>
                <w:sz w:val="16"/>
                <w:szCs w:val="16"/>
              </w:rPr>
              <w:tab/>
              <w:t>Summary for Management of cloud-native Virtualized Network Functions</w:t>
            </w:r>
          </w:p>
          <w:p w14:paraId="098F53AC" w14:textId="77777777" w:rsidR="00740C62" w:rsidRPr="00740C62" w:rsidRDefault="00740C62" w:rsidP="00DD3D8A">
            <w:pPr>
              <w:pStyle w:val="TAL"/>
              <w:keepNext w:val="0"/>
              <w:keepLines w:val="0"/>
              <w:widowControl w:val="0"/>
              <w:rPr>
                <w:sz w:val="16"/>
                <w:szCs w:val="16"/>
              </w:rPr>
            </w:pPr>
            <w:r w:rsidRPr="00740C62">
              <w:rPr>
                <w:sz w:val="16"/>
                <w:szCs w:val="16"/>
              </w:rPr>
              <w:t>SP-240285</w:t>
            </w:r>
            <w:r w:rsidRPr="00740C62">
              <w:rPr>
                <w:sz w:val="16"/>
                <w:szCs w:val="16"/>
              </w:rPr>
              <w:tab/>
              <w:t>Summary for Management aspects of NTN</w:t>
            </w:r>
          </w:p>
          <w:p w14:paraId="5A89A90D" w14:textId="77777777" w:rsidR="00740C62" w:rsidRPr="00740C62" w:rsidRDefault="00740C62" w:rsidP="00DD3D8A">
            <w:pPr>
              <w:pStyle w:val="TAL"/>
              <w:keepNext w:val="0"/>
              <w:keepLines w:val="0"/>
              <w:widowControl w:val="0"/>
              <w:rPr>
                <w:sz w:val="16"/>
                <w:szCs w:val="16"/>
              </w:rPr>
            </w:pPr>
            <w:r w:rsidRPr="00740C62">
              <w:rPr>
                <w:sz w:val="16"/>
                <w:szCs w:val="16"/>
              </w:rPr>
              <w:t>SP-240286</w:t>
            </w:r>
            <w:r w:rsidRPr="00740C62">
              <w:rPr>
                <w:sz w:val="16"/>
                <w:szCs w:val="16"/>
              </w:rPr>
              <w:tab/>
              <w:t>Summary for Management of Trace/MDT phase 2</w:t>
            </w:r>
          </w:p>
          <w:p w14:paraId="6E274112" w14:textId="77777777" w:rsidR="00740C62" w:rsidRPr="00740C62" w:rsidRDefault="00740C62" w:rsidP="00DD3D8A">
            <w:pPr>
              <w:pStyle w:val="TAL"/>
              <w:keepNext w:val="0"/>
              <w:keepLines w:val="0"/>
              <w:widowControl w:val="0"/>
              <w:rPr>
                <w:sz w:val="16"/>
                <w:szCs w:val="16"/>
              </w:rPr>
            </w:pPr>
            <w:r w:rsidRPr="00740C62">
              <w:rPr>
                <w:sz w:val="16"/>
                <w:szCs w:val="16"/>
              </w:rPr>
              <w:t>SP-240289</w:t>
            </w:r>
            <w:r w:rsidRPr="00740C62">
              <w:rPr>
                <w:sz w:val="16"/>
                <w:szCs w:val="16"/>
              </w:rPr>
              <w:tab/>
              <w:t>Summary for work item NR RedCap UE with long eDRX for RRC_INACTIVE state</w:t>
            </w:r>
          </w:p>
          <w:p w14:paraId="72F83836" w14:textId="77777777" w:rsidR="00740C62" w:rsidRPr="00740C62" w:rsidRDefault="00740C62" w:rsidP="00DD3D8A">
            <w:pPr>
              <w:pStyle w:val="TAL"/>
              <w:keepNext w:val="0"/>
              <w:keepLines w:val="0"/>
              <w:widowControl w:val="0"/>
              <w:rPr>
                <w:sz w:val="16"/>
                <w:szCs w:val="16"/>
              </w:rPr>
            </w:pPr>
            <w:r w:rsidRPr="00740C62">
              <w:rPr>
                <w:sz w:val="16"/>
                <w:szCs w:val="16"/>
              </w:rPr>
              <w:t>SP-240323</w:t>
            </w:r>
            <w:r w:rsidRPr="00740C62">
              <w:rPr>
                <w:sz w:val="16"/>
                <w:szCs w:val="16"/>
              </w:rPr>
              <w:tab/>
              <w:t>Charging Aspects of Network Slicing Phase 2</w:t>
            </w:r>
          </w:p>
          <w:p w14:paraId="37916661" w14:textId="77777777" w:rsidR="00740C62" w:rsidRPr="00740C62" w:rsidRDefault="00740C62" w:rsidP="00DD3D8A">
            <w:pPr>
              <w:pStyle w:val="TAL"/>
              <w:keepNext w:val="0"/>
              <w:keepLines w:val="0"/>
              <w:widowControl w:val="0"/>
              <w:rPr>
                <w:sz w:val="16"/>
                <w:szCs w:val="16"/>
              </w:rPr>
            </w:pPr>
            <w:r w:rsidRPr="00740C62">
              <w:rPr>
                <w:sz w:val="16"/>
                <w:szCs w:val="16"/>
              </w:rPr>
              <w:t>SP-240324</w:t>
            </w:r>
            <w:r w:rsidRPr="00740C62">
              <w:rPr>
                <w:sz w:val="16"/>
                <w:szCs w:val="16"/>
              </w:rPr>
              <w:tab/>
              <w:t>Charging Aspects of NSSAA</w:t>
            </w:r>
          </w:p>
          <w:p w14:paraId="60116D54" w14:textId="77777777" w:rsidR="00740C62" w:rsidRPr="00740C62" w:rsidRDefault="00740C62" w:rsidP="00DD3D8A">
            <w:pPr>
              <w:pStyle w:val="TAL"/>
              <w:keepNext w:val="0"/>
              <w:keepLines w:val="0"/>
              <w:widowControl w:val="0"/>
              <w:rPr>
                <w:sz w:val="16"/>
                <w:szCs w:val="16"/>
              </w:rPr>
            </w:pPr>
            <w:r w:rsidRPr="00740C62">
              <w:rPr>
                <w:sz w:val="16"/>
                <w:szCs w:val="16"/>
              </w:rPr>
              <w:t>SP-240326</w:t>
            </w:r>
            <w:r w:rsidRPr="00740C62">
              <w:rPr>
                <w:sz w:val="16"/>
                <w:szCs w:val="16"/>
              </w:rPr>
              <w:tab/>
              <w:t>Summary for Smart Energy and Infrastructure</w:t>
            </w:r>
          </w:p>
          <w:p w14:paraId="179C2468" w14:textId="77777777" w:rsidR="00740C62" w:rsidRPr="00740C62" w:rsidRDefault="00740C62" w:rsidP="00DD3D8A">
            <w:pPr>
              <w:pStyle w:val="TAL"/>
              <w:keepNext w:val="0"/>
              <w:keepLines w:val="0"/>
              <w:widowControl w:val="0"/>
              <w:rPr>
                <w:sz w:val="16"/>
                <w:szCs w:val="16"/>
              </w:rPr>
            </w:pPr>
            <w:r w:rsidRPr="00740C62">
              <w:rPr>
                <w:sz w:val="16"/>
                <w:szCs w:val="16"/>
              </w:rPr>
              <w:t>SP-240327</w:t>
            </w:r>
            <w:r w:rsidRPr="00740C62">
              <w:rPr>
                <w:sz w:val="16"/>
                <w:szCs w:val="16"/>
              </w:rPr>
              <w:tab/>
              <w:t>Summary for 5G performance measurements and KPIs phase 3</w:t>
            </w:r>
          </w:p>
          <w:p w14:paraId="5C2D6B0B" w14:textId="77777777" w:rsidR="00740C62" w:rsidRPr="00740C62" w:rsidRDefault="00740C62" w:rsidP="00DD3D8A">
            <w:pPr>
              <w:pStyle w:val="TAL"/>
              <w:keepNext w:val="0"/>
              <w:keepLines w:val="0"/>
              <w:widowControl w:val="0"/>
              <w:rPr>
                <w:sz w:val="16"/>
                <w:szCs w:val="16"/>
              </w:rPr>
            </w:pPr>
            <w:r w:rsidRPr="00740C62">
              <w:rPr>
                <w:sz w:val="16"/>
                <w:szCs w:val="16"/>
              </w:rPr>
              <w:t>SP-240328</w:t>
            </w:r>
            <w:r w:rsidRPr="00740C62">
              <w:rPr>
                <w:sz w:val="16"/>
                <w:szCs w:val="16"/>
              </w:rPr>
              <w:tab/>
              <w:t>Summary for TEI18_MBS4V2X</w:t>
            </w:r>
          </w:p>
          <w:p w14:paraId="557066DA" w14:textId="77777777" w:rsidR="00740C62" w:rsidRPr="00740C62" w:rsidRDefault="00740C62" w:rsidP="00DD3D8A">
            <w:pPr>
              <w:pStyle w:val="TAL"/>
              <w:keepNext w:val="0"/>
              <w:keepLines w:val="0"/>
              <w:widowControl w:val="0"/>
              <w:rPr>
                <w:sz w:val="16"/>
                <w:szCs w:val="16"/>
              </w:rPr>
            </w:pPr>
            <w:r w:rsidRPr="00740C62">
              <w:rPr>
                <w:sz w:val="16"/>
                <w:szCs w:val="16"/>
              </w:rPr>
              <w:t>SP-240333</w:t>
            </w:r>
            <w:r w:rsidRPr="00740C62">
              <w:rPr>
                <w:sz w:val="16"/>
                <w:szCs w:val="16"/>
              </w:rPr>
              <w:tab/>
              <w:t>Summary for Charging Aspects of IMS Data Channel</w:t>
            </w:r>
          </w:p>
          <w:p w14:paraId="54269B93" w14:textId="77777777" w:rsidR="00740C62" w:rsidRPr="00740C62" w:rsidRDefault="00740C62" w:rsidP="00DD3D8A">
            <w:pPr>
              <w:pStyle w:val="TAL"/>
              <w:keepNext w:val="0"/>
              <w:keepLines w:val="0"/>
              <w:widowControl w:val="0"/>
              <w:rPr>
                <w:sz w:val="16"/>
                <w:szCs w:val="16"/>
              </w:rPr>
            </w:pPr>
            <w:r w:rsidRPr="00740C62">
              <w:rPr>
                <w:sz w:val="16"/>
                <w:szCs w:val="16"/>
              </w:rPr>
              <w:t>SP-240334</w:t>
            </w:r>
            <w:r w:rsidRPr="00740C62">
              <w:rPr>
                <w:sz w:val="16"/>
                <w:szCs w:val="16"/>
              </w:rPr>
              <w:tab/>
              <w:t>Summary for Charging Aspects for Enhanced Support of Non-Public Networks</w:t>
            </w:r>
          </w:p>
          <w:p w14:paraId="682B4332" w14:textId="77777777" w:rsidR="00740C62" w:rsidRPr="00740C62" w:rsidRDefault="00740C62" w:rsidP="00DD3D8A">
            <w:pPr>
              <w:pStyle w:val="TAL"/>
              <w:keepNext w:val="0"/>
              <w:keepLines w:val="0"/>
              <w:widowControl w:val="0"/>
              <w:rPr>
                <w:sz w:val="16"/>
                <w:szCs w:val="16"/>
              </w:rPr>
            </w:pPr>
            <w:r w:rsidRPr="00740C62">
              <w:rPr>
                <w:sz w:val="16"/>
                <w:szCs w:val="16"/>
              </w:rPr>
              <w:t>SP-240336</w:t>
            </w:r>
            <w:r w:rsidRPr="00740C62">
              <w:rPr>
                <w:sz w:val="16"/>
                <w:szCs w:val="16"/>
              </w:rPr>
              <w:tab/>
              <w:t>Summary for Charging Aspects for SMF and MB-SMF to Support 5G Multicast-broadcast Services</w:t>
            </w:r>
          </w:p>
          <w:p w14:paraId="5EBDCB79" w14:textId="77777777" w:rsidR="00740C62" w:rsidRPr="00740C62" w:rsidRDefault="00740C62" w:rsidP="00DD3D8A">
            <w:pPr>
              <w:pStyle w:val="TAL"/>
              <w:keepNext w:val="0"/>
              <w:keepLines w:val="0"/>
              <w:widowControl w:val="0"/>
              <w:rPr>
                <w:sz w:val="16"/>
                <w:szCs w:val="16"/>
              </w:rPr>
            </w:pPr>
            <w:r w:rsidRPr="00740C62">
              <w:rPr>
                <w:sz w:val="16"/>
                <w:szCs w:val="16"/>
              </w:rPr>
              <w:t>SP-240337</w:t>
            </w:r>
            <w:r w:rsidRPr="00740C62">
              <w:rPr>
                <w:sz w:val="16"/>
                <w:szCs w:val="16"/>
              </w:rPr>
              <w:tab/>
              <w:t>Summary for RNAA</w:t>
            </w:r>
          </w:p>
          <w:p w14:paraId="3233D9E4" w14:textId="77777777" w:rsidR="00740C62" w:rsidRDefault="00740C62" w:rsidP="00DD3D8A">
            <w:pPr>
              <w:pStyle w:val="TAL"/>
              <w:keepNext w:val="0"/>
              <w:keepLines w:val="0"/>
              <w:widowControl w:val="0"/>
              <w:rPr>
                <w:sz w:val="16"/>
                <w:szCs w:val="16"/>
              </w:rPr>
            </w:pPr>
            <w:r w:rsidRPr="00740C62">
              <w:rPr>
                <w:sz w:val="16"/>
                <w:szCs w:val="16"/>
              </w:rPr>
              <w:t>SP-240378</w:t>
            </w:r>
            <w:r w:rsidRPr="00740C62">
              <w:rPr>
                <w:sz w:val="16"/>
                <w:szCs w:val="16"/>
              </w:rPr>
              <w:tab/>
              <w:t>Summary for WI 5G System Enabler for Service Function Chaining</w:t>
            </w:r>
          </w:p>
          <w:p w14:paraId="0A3AE01D" w14:textId="77777777" w:rsidR="00740C62" w:rsidRPr="00740C62" w:rsidRDefault="00740C62" w:rsidP="00DD3D8A">
            <w:pPr>
              <w:pStyle w:val="TAL"/>
              <w:keepNext w:val="0"/>
              <w:keepLines w:val="0"/>
              <w:widowControl w:val="0"/>
              <w:rPr>
                <w:sz w:val="16"/>
                <w:szCs w:val="16"/>
              </w:rPr>
            </w:pPr>
            <w:r w:rsidRPr="00740C62">
              <w:rPr>
                <w:sz w:val="16"/>
                <w:szCs w:val="16"/>
              </w:rPr>
              <w:t>SP-240380</w:t>
            </w:r>
            <w:r w:rsidRPr="00740C62">
              <w:rPr>
                <w:sz w:val="16"/>
                <w:szCs w:val="16"/>
              </w:rPr>
              <w:tab/>
              <w:t>Feature summary for Network and Service Operations for Energy Utilities</w:t>
            </w:r>
          </w:p>
          <w:p w14:paraId="0FB47BAD" w14:textId="77777777" w:rsidR="00740C62" w:rsidRPr="00740C62" w:rsidRDefault="00740C62" w:rsidP="00DD3D8A">
            <w:pPr>
              <w:pStyle w:val="TAL"/>
              <w:keepNext w:val="0"/>
              <w:keepLines w:val="0"/>
              <w:widowControl w:val="0"/>
              <w:rPr>
                <w:sz w:val="16"/>
                <w:szCs w:val="16"/>
              </w:rPr>
            </w:pPr>
            <w:r w:rsidRPr="00740C62">
              <w:rPr>
                <w:sz w:val="16"/>
                <w:szCs w:val="16"/>
              </w:rPr>
              <w:t>SP-240381</w:t>
            </w:r>
            <w:r w:rsidRPr="00740C62">
              <w:rPr>
                <w:sz w:val="16"/>
                <w:szCs w:val="16"/>
              </w:rPr>
              <w:tab/>
              <w:t>Summary for Enhanced support of Non-Public Networks Phase 2</w:t>
            </w:r>
          </w:p>
          <w:p w14:paraId="19F945BC" w14:textId="77777777" w:rsidR="00740C62" w:rsidRPr="00740C62" w:rsidRDefault="00740C62" w:rsidP="00DD3D8A">
            <w:pPr>
              <w:pStyle w:val="TAL"/>
              <w:keepNext w:val="0"/>
              <w:keepLines w:val="0"/>
              <w:widowControl w:val="0"/>
              <w:rPr>
                <w:sz w:val="16"/>
                <w:szCs w:val="16"/>
              </w:rPr>
            </w:pPr>
            <w:r w:rsidRPr="00740C62">
              <w:rPr>
                <w:sz w:val="16"/>
                <w:szCs w:val="16"/>
              </w:rPr>
              <w:t>SP-240382</w:t>
            </w:r>
            <w:r w:rsidRPr="00740C62">
              <w:rPr>
                <w:sz w:val="16"/>
                <w:szCs w:val="16"/>
              </w:rPr>
              <w:tab/>
              <w:t>Summary for Wireless and Wireline Convergence Phase 2</w:t>
            </w:r>
          </w:p>
          <w:p w14:paraId="0AF50562" w14:textId="77777777" w:rsidR="00740C62" w:rsidRPr="00740C62" w:rsidRDefault="00740C62" w:rsidP="00DD3D8A">
            <w:pPr>
              <w:pStyle w:val="TAL"/>
              <w:keepNext w:val="0"/>
              <w:keepLines w:val="0"/>
              <w:widowControl w:val="0"/>
              <w:rPr>
                <w:sz w:val="16"/>
                <w:szCs w:val="16"/>
              </w:rPr>
            </w:pPr>
            <w:r w:rsidRPr="00740C62">
              <w:rPr>
                <w:sz w:val="16"/>
                <w:szCs w:val="16"/>
              </w:rPr>
              <w:t>SP-240383</w:t>
            </w:r>
            <w:r w:rsidRPr="00740C62">
              <w:rPr>
                <w:sz w:val="16"/>
                <w:szCs w:val="16"/>
              </w:rPr>
              <w:tab/>
              <w:t>Summary for Secondary DN Authentication and authorization in EPC IWK cases</w:t>
            </w:r>
          </w:p>
          <w:p w14:paraId="74DC2A09" w14:textId="77777777" w:rsidR="00740C62" w:rsidRPr="00740C62" w:rsidRDefault="00740C62" w:rsidP="00DD3D8A">
            <w:pPr>
              <w:pStyle w:val="TAL"/>
              <w:keepNext w:val="0"/>
              <w:keepLines w:val="0"/>
              <w:widowControl w:val="0"/>
              <w:rPr>
                <w:sz w:val="16"/>
                <w:szCs w:val="16"/>
              </w:rPr>
            </w:pPr>
            <w:r w:rsidRPr="00740C62">
              <w:rPr>
                <w:sz w:val="16"/>
                <w:szCs w:val="16"/>
              </w:rPr>
              <w:t>SP-240387</w:t>
            </w:r>
            <w:r w:rsidRPr="00740C62">
              <w:rPr>
                <w:sz w:val="16"/>
                <w:szCs w:val="16"/>
              </w:rPr>
              <w:tab/>
              <w:t>Summary for 5G_ProSe_Ph2</w:t>
            </w:r>
          </w:p>
          <w:p w14:paraId="3D458645" w14:textId="77777777" w:rsidR="00740C62" w:rsidRPr="00740C62" w:rsidRDefault="00740C62" w:rsidP="00DD3D8A">
            <w:pPr>
              <w:pStyle w:val="TAL"/>
              <w:keepNext w:val="0"/>
              <w:keepLines w:val="0"/>
              <w:widowControl w:val="0"/>
              <w:rPr>
                <w:sz w:val="16"/>
                <w:szCs w:val="16"/>
              </w:rPr>
            </w:pPr>
            <w:r w:rsidRPr="00740C62">
              <w:rPr>
                <w:sz w:val="16"/>
                <w:szCs w:val="16"/>
              </w:rPr>
              <w:t>SP-240389</w:t>
            </w:r>
            <w:r w:rsidRPr="00740C62">
              <w:rPr>
                <w:sz w:val="16"/>
                <w:szCs w:val="16"/>
              </w:rPr>
              <w:tab/>
              <w:t>Summary of R18 5G_eLCS_Ph3</w:t>
            </w:r>
          </w:p>
          <w:p w14:paraId="2F3CC73B" w14:textId="77777777" w:rsidR="00740C62" w:rsidRPr="00740C62" w:rsidRDefault="00740C62" w:rsidP="00DD3D8A">
            <w:pPr>
              <w:pStyle w:val="TAL"/>
              <w:keepNext w:val="0"/>
              <w:keepLines w:val="0"/>
              <w:widowControl w:val="0"/>
              <w:rPr>
                <w:sz w:val="16"/>
                <w:szCs w:val="16"/>
              </w:rPr>
            </w:pPr>
            <w:r w:rsidRPr="00740C62">
              <w:rPr>
                <w:sz w:val="16"/>
                <w:szCs w:val="16"/>
              </w:rPr>
              <w:t>SP-240390</w:t>
            </w:r>
            <w:r w:rsidRPr="00740C62">
              <w:rPr>
                <w:sz w:val="16"/>
                <w:szCs w:val="16"/>
              </w:rPr>
              <w:tab/>
              <w:t>Charging enhancement for Network Slice based wholesale in roaming</w:t>
            </w:r>
          </w:p>
          <w:p w14:paraId="49B3E4D2" w14:textId="77777777" w:rsidR="00740C62" w:rsidRPr="00740C62" w:rsidRDefault="00740C62" w:rsidP="00DD3D8A">
            <w:pPr>
              <w:pStyle w:val="TAL"/>
              <w:keepNext w:val="0"/>
              <w:keepLines w:val="0"/>
              <w:widowControl w:val="0"/>
              <w:rPr>
                <w:sz w:val="16"/>
                <w:szCs w:val="16"/>
              </w:rPr>
            </w:pPr>
            <w:r w:rsidRPr="00740C62">
              <w:rPr>
                <w:sz w:val="16"/>
                <w:szCs w:val="16"/>
              </w:rPr>
              <w:t>SP-240392</w:t>
            </w:r>
            <w:r w:rsidRPr="00740C62">
              <w:rPr>
                <w:sz w:val="16"/>
                <w:szCs w:val="16"/>
              </w:rPr>
              <w:tab/>
              <w:t>Summary for Signal level Enhanced Network Selection - SENSE</w:t>
            </w:r>
          </w:p>
          <w:p w14:paraId="155E2395" w14:textId="77777777" w:rsidR="00740C62" w:rsidRPr="00740C62" w:rsidRDefault="00740C62" w:rsidP="00DD3D8A">
            <w:pPr>
              <w:pStyle w:val="TAL"/>
              <w:keepNext w:val="0"/>
              <w:keepLines w:val="0"/>
              <w:widowControl w:val="0"/>
              <w:rPr>
                <w:sz w:val="16"/>
                <w:szCs w:val="16"/>
              </w:rPr>
            </w:pPr>
            <w:r w:rsidRPr="00740C62">
              <w:rPr>
                <w:sz w:val="16"/>
                <w:szCs w:val="16"/>
              </w:rPr>
              <w:t>SP-240400</w:t>
            </w:r>
            <w:r w:rsidRPr="00740C62">
              <w:rPr>
                <w:sz w:val="16"/>
                <w:szCs w:val="16"/>
              </w:rPr>
              <w:tab/>
              <w:t>Summary for charging aspects of Satellite Access in 5GS</w:t>
            </w:r>
          </w:p>
          <w:p w14:paraId="5787D60E" w14:textId="77777777" w:rsidR="00740C62" w:rsidRPr="00740C62" w:rsidRDefault="00740C62" w:rsidP="00DD3D8A">
            <w:pPr>
              <w:pStyle w:val="TAL"/>
              <w:keepNext w:val="0"/>
              <w:keepLines w:val="0"/>
              <w:widowControl w:val="0"/>
              <w:rPr>
                <w:sz w:val="16"/>
                <w:szCs w:val="16"/>
              </w:rPr>
            </w:pPr>
            <w:r w:rsidRPr="00740C62">
              <w:rPr>
                <w:sz w:val="16"/>
                <w:szCs w:val="16"/>
              </w:rPr>
              <w:t>SP-240401</w:t>
            </w:r>
            <w:r w:rsidRPr="00740C62">
              <w:rPr>
                <w:sz w:val="16"/>
                <w:szCs w:val="16"/>
              </w:rPr>
              <w:tab/>
              <w:t>Summary for charging aspects of Satellite Backhaul in 5GS</w:t>
            </w:r>
          </w:p>
          <w:p w14:paraId="112BC981" w14:textId="77777777" w:rsidR="00740C62" w:rsidRPr="00740C62" w:rsidRDefault="00740C62" w:rsidP="00DD3D8A">
            <w:pPr>
              <w:pStyle w:val="TAL"/>
              <w:keepNext w:val="0"/>
              <w:keepLines w:val="0"/>
              <w:widowControl w:val="0"/>
              <w:rPr>
                <w:sz w:val="16"/>
                <w:szCs w:val="16"/>
              </w:rPr>
            </w:pPr>
            <w:r w:rsidRPr="00740C62">
              <w:rPr>
                <w:sz w:val="16"/>
                <w:szCs w:val="16"/>
              </w:rPr>
              <w:t>SP-240402</w:t>
            </w:r>
            <w:r w:rsidRPr="00740C62">
              <w:rPr>
                <w:sz w:val="16"/>
                <w:szCs w:val="16"/>
              </w:rPr>
              <w:tab/>
              <w:t>Summary for 5GSAT_Ph2, SA part</w:t>
            </w:r>
          </w:p>
          <w:p w14:paraId="57DE1B59" w14:textId="77777777" w:rsidR="00740C62" w:rsidRPr="00740C62" w:rsidRDefault="00740C62" w:rsidP="00DD3D8A">
            <w:pPr>
              <w:pStyle w:val="TAL"/>
              <w:keepNext w:val="0"/>
              <w:keepLines w:val="0"/>
              <w:widowControl w:val="0"/>
              <w:rPr>
                <w:sz w:val="16"/>
                <w:szCs w:val="16"/>
              </w:rPr>
            </w:pPr>
            <w:r w:rsidRPr="00740C62">
              <w:rPr>
                <w:sz w:val="16"/>
                <w:szCs w:val="16"/>
              </w:rPr>
              <w:t>SP-240413</w:t>
            </w:r>
            <w:r w:rsidRPr="00740C62">
              <w:rPr>
                <w:sz w:val="16"/>
                <w:szCs w:val="16"/>
              </w:rPr>
              <w:tab/>
              <w:t>Summary for CHF Distributed Availability</w:t>
            </w:r>
          </w:p>
          <w:p w14:paraId="7ECC1C17" w14:textId="77777777" w:rsidR="00740C62" w:rsidRPr="00740C62" w:rsidRDefault="00740C62" w:rsidP="00DD3D8A">
            <w:pPr>
              <w:pStyle w:val="TAL"/>
              <w:keepNext w:val="0"/>
              <w:keepLines w:val="0"/>
              <w:widowControl w:val="0"/>
              <w:rPr>
                <w:sz w:val="16"/>
                <w:szCs w:val="16"/>
              </w:rPr>
            </w:pPr>
            <w:r w:rsidRPr="00740C62">
              <w:rPr>
                <w:sz w:val="16"/>
                <w:szCs w:val="16"/>
              </w:rPr>
              <w:t>SP-240415</w:t>
            </w:r>
            <w:r w:rsidRPr="00740C62">
              <w:rPr>
                <w:sz w:val="16"/>
                <w:szCs w:val="16"/>
              </w:rPr>
              <w:tab/>
              <w:t>Summary for Security Aspects of the 5G Service Based Architecture Phase 2</w:t>
            </w:r>
          </w:p>
          <w:p w14:paraId="775E9ABC" w14:textId="77777777" w:rsidR="00740C62" w:rsidRPr="00740C62" w:rsidRDefault="00740C62" w:rsidP="00DD3D8A">
            <w:pPr>
              <w:pStyle w:val="TAL"/>
              <w:keepNext w:val="0"/>
              <w:keepLines w:val="0"/>
              <w:widowControl w:val="0"/>
              <w:rPr>
                <w:sz w:val="16"/>
                <w:szCs w:val="16"/>
              </w:rPr>
            </w:pPr>
            <w:r w:rsidRPr="00740C62">
              <w:rPr>
                <w:sz w:val="16"/>
                <w:szCs w:val="16"/>
              </w:rPr>
              <w:t>SP-240423</w:t>
            </w:r>
            <w:r w:rsidRPr="00740C62">
              <w:rPr>
                <w:sz w:val="16"/>
                <w:szCs w:val="16"/>
              </w:rPr>
              <w:tab/>
              <w:t>Summary for Management Aspect of 5GLAN</w:t>
            </w:r>
          </w:p>
          <w:p w14:paraId="03630C39" w14:textId="77777777" w:rsidR="00740C62" w:rsidRPr="00740C62" w:rsidRDefault="00740C62" w:rsidP="00DD3D8A">
            <w:pPr>
              <w:pStyle w:val="TAL"/>
              <w:keepNext w:val="0"/>
              <w:keepLines w:val="0"/>
              <w:widowControl w:val="0"/>
              <w:rPr>
                <w:sz w:val="16"/>
                <w:szCs w:val="16"/>
              </w:rPr>
            </w:pPr>
            <w:r w:rsidRPr="00740C62">
              <w:rPr>
                <w:sz w:val="16"/>
                <w:szCs w:val="16"/>
              </w:rPr>
              <w:t>SP-240428</w:t>
            </w:r>
            <w:r w:rsidRPr="00740C62">
              <w:rPr>
                <w:sz w:val="16"/>
                <w:szCs w:val="16"/>
              </w:rPr>
              <w:tab/>
              <w:t>Summary for WI 5G-Advanced media PROfiles for MessagIng SErvices (PROMISE)</w:t>
            </w:r>
          </w:p>
          <w:p w14:paraId="09D885CE" w14:textId="77777777" w:rsidR="00740C62" w:rsidRPr="00740C62" w:rsidRDefault="00740C62" w:rsidP="00DD3D8A">
            <w:pPr>
              <w:pStyle w:val="TAL"/>
              <w:keepNext w:val="0"/>
              <w:keepLines w:val="0"/>
              <w:widowControl w:val="0"/>
              <w:rPr>
                <w:sz w:val="16"/>
                <w:szCs w:val="16"/>
              </w:rPr>
            </w:pPr>
            <w:r w:rsidRPr="00740C62">
              <w:rPr>
                <w:sz w:val="16"/>
                <w:szCs w:val="16"/>
              </w:rPr>
              <w:t>SP-240468</w:t>
            </w:r>
            <w:r w:rsidRPr="00740C62">
              <w:rPr>
                <w:sz w:val="16"/>
                <w:szCs w:val="16"/>
              </w:rPr>
              <w:tab/>
              <w:t>Summary for WI Enhancement of 5G UE Policy</w:t>
            </w:r>
          </w:p>
          <w:p w14:paraId="5291F1EC" w14:textId="77777777" w:rsidR="00740C62" w:rsidRPr="00740C62" w:rsidRDefault="00740C62" w:rsidP="00DD3D8A">
            <w:pPr>
              <w:pStyle w:val="TAL"/>
              <w:keepNext w:val="0"/>
              <w:keepLines w:val="0"/>
              <w:widowControl w:val="0"/>
              <w:rPr>
                <w:sz w:val="16"/>
                <w:szCs w:val="16"/>
              </w:rPr>
            </w:pPr>
            <w:r w:rsidRPr="00740C62">
              <w:rPr>
                <w:sz w:val="16"/>
                <w:szCs w:val="16"/>
              </w:rPr>
              <w:t>CP-240084</w:t>
            </w:r>
            <w:r w:rsidRPr="00740C62">
              <w:rPr>
                <w:sz w:val="16"/>
                <w:szCs w:val="16"/>
              </w:rPr>
              <w:tab/>
              <w:t>Summary for eSMS_SBI</w:t>
            </w:r>
          </w:p>
          <w:p w14:paraId="43FACC84" w14:textId="77777777" w:rsidR="00740C62" w:rsidRPr="00740C62" w:rsidRDefault="00740C62" w:rsidP="00DD3D8A">
            <w:pPr>
              <w:pStyle w:val="TAL"/>
              <w:keepNext w:val="0"/>
              <w:keepLines w:val="0"/>
              <w:widowControl w:val="0"/>
              <w:rPr>
                <w:sz w:val="16"/>
                <w:szCs w:val="16"/>
              </w:rPr>
            </w:pPr>
            <w:r w:rsidRPr="00740C62">
              <w:rPr>
                <w:sz w:val="16"/>
                <w:szCs w:val="16"/>
              </w:rPr>
              <w:t>CP-240303</w:t>
            </w:r>
            <w:r w:rsidRPr="00740C62">
              <w:rPr>
                <w:sz w:val="16"/>
                <w:szCs w:val="16"/>
              </w:rPr>
              <w:tab/>
              <w:t>Summary for "NRF API enhancements to avoid signalling and storing of redundant data"</w:t>
            </w:r>
          </w:p>
          <w:p w14:paraId="4D4D84B0" w14:textId="0784BF5F" w:rsidR="00740C62" w:rsidRDefault="00740C62" w:rsidP="00DD3D8A">
            <w:pPr>
              <w:pStyle w:val="TAL"/>
              <w:keepNext w:val="0"/>
              <w:keepLines w:val="0"/>
              <w:widowControl w:val="0"/>
              <w:rPr>
                <w:sz w:val="16"/>
                <w:szCs w:val="16"/>
              </w:rPr>
            </w:pPr>
            <w:r w:rsidRPr="00740C62">
              <w:rPr>
                <w:sz w:val="16"/>
                <w:szCs w:val="16"/>
              </w:rPr>
              <w:t>CP-240304</w:t>
            </w:r>
            <w:r w:rsidRPr="00740C62">
              <w:rPr>
                <w:sz w:val="16"/>
                <w:szCs w:val="16"/>
              </w:rPr>
              <w:tab/>
              <w:t>Summary for Rel-18 WID ShDatID_H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E84442" w14:textId="4FA67D63" w:rsidR="00F70509" w:rsidRDefault="00B13355" w:rsidP="00DD3D8A">
            <w:pPr>
              <w:pStyle w:val="TAC"/>
              <w:keepNext w:val="0"/>
              <w:keepLines w:val="0"/>
              <w:widowControl w:val="0"/>
              <w:rPr>
                <w:sz w:val="16"/>
                <w:szCs w:val="16"/>
              </w:rPr>
            </w:pPr>
            <w:r>
              <w:rPr>
                <w:sz w:val="16"/>
                <w:szCs w:val="16"/>
              </w:rPr>
              <w:t>0.3.0</w:t>
            </w:r>
          </w:p>
        </w:tc>
      </w:tr>
      <w:tr w:rsidR="00B13355" w:rsidRPr="00CF2166" w14:paraId="6FBD02E5" w14:textId="77777777" w:rsidTr="00DD3D8A">
        <w:tc>
          <w:tcPr>
            <w:tcW w:w="800" w:type="dxa"/>
            <w:tcBorders>
              <w:top w:val="single" w:sz="6" w:space="0" w:color="auto"/>
              <w:left w:val="single" w:sz="6" w:space="0" w:color="auto"/>
              <w:bottom w:val="single" w:sz="6" w:space="0" w:color="auto"/>
              <w:right w:val="single" w:sz="6" w:space="0" w:color="auto"/>
            </w:tcBorders>
            <w:shd w:val="solid" w:color="FFFFFF" w:fill="auto"/>
          </w:tcPr>
          <w:p w14:paraId="4A8B0CB7" w14:textId="0B806D94" w:rsidR="00B13355" w:rsidRDefault="00B13355" w:rsidP="00DD3D8A">
            <w:pPr>
              <w:pStyle w:val="TAC"/>
              <w:keepNext w:val="0"/>
              <w:keepLines w:val="0"/>
              <w:widowControl w:val="0"/>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7398CE" w14:textId="7C094F3C" w:rsidR="00B13355" w:rsidRDefault="00B13355" w:rsidP="00DD3D8A">
            <w:pPr>
              <w:pStyle w:val="TAC"/>
              <w:keepNext w:val="0"/>
              <w:keepLines w:val="0"/>
              <w:widowControl w:val="0"/>
              <w:rPr>
                <w:sz w:val="16"/>
                <w:szCs w:val="16"/>
              </w:rPr>
            </w:pPr>
            <w:r>
              <w:rPr>
                <w:sz w:val="16"/>
                <w:szCs w:val="16"/>
              </w:rPr>
              <w:t>TSG#103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B9E5E3" w14:textId="77777777" w:rsidR="00B13355" w:rsidRPr="0009140B" w:rsidRDefault="00B13355" w:rsidP="00DD3D8A">
            <w:pPr>
              <w:pStyle w:val="TAC"/>
              <w:keepNext w:val="0"/>
              <w:keepLines w:val="0"/>
              <w:widowControl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B50125" w14:textId="77777777" w:rsidR="00B13355" w:rsidRPr="0009140B" w:rsidRDefault="00B13355" w:rsidP="00DD3D8A">
            <w:pPr>
              <w:pStyle w:val="TAL"/>
              <w:keepNext w:val="0"/>
              <w:keepLines w:val="0"/>
              <w:widowControl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F9AD73" w14:textId="77777777" w:rsidR="00B13355" w:rsidRPr="0009140B" w:rsidRDefault="00B13355" w:rsidP="00DD3D8A">
            <w:pPr>
              <w:pStyle w:val="TAR"/>
              <w:keepNext w:val="0"/>
              <w:keepLines w:val="0"/>
              <w:widowControl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7FF9C8" w14:textId="77777777" w:rsidR="00B13355" w:rsidRPr="0009140B" w:rsidRDefault="00B13355" w:rsidP="00DD3D8A">
            <w:pPr>
              <w:pStyle w:val="TAL"/>
              <w:keepNext w:val="0"/>
              <w:keepLines w:val="0"/>
              <w:widowControl w:val="0"/>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168C70" w14:textId="77777777" w:rsidR="00B13355" w:rsidRDefault="00B13355" w:rsidP="00DD3D8A">
            <w:pPr>
              <w:pStyle w:val="TAL"/>
              <w:keepNext w:val="0"/>
              <w:keepLines w:val="0"/>
              <w:widowControl w:val="0"/>
              <w:rPr>
                <w:sz w:val="16"/>
                <w:szCs w:val="16"/>
              </w:rPr>
            </w:pPr>
            <w:r>
              <w:rPr>
                <w:sz w:val="16"/>
                <w:szCs w:val="16"/>
              </w:rPr>
              <w:t>Added:</w:t>
            </w:r>
          </w:p>
          <w:p w14:paraId="64510F14" w14:textId="77777777" w:rsidR="00B13355" w:rsidRDefault="001447A9" w:rsidP="00DD3D8A">
            <w:pPr>
              <w:pStyle w:val="TAL"/>
              <w:keepNext w:val="0"/>
              <w:keepLines w:val="0"/>
              <w:widowControl w:val="0"/>
              <w:rPr>
                <w:sz w:val="16"/>
                <w:szCs w:val="16"/>
              </w:rPr>
            </w:pPr>
            <w:r w:rsidRPr="001447A9">
              <w:rPr>
                <w:sz w:val="16"/>
                <w:szCs w:val="16"/>
              </w:rPr>
              <w:t>SP-240143</w:t>
            </w:r>
            <w:r>
              <w:rPr>
                <w:sz w:val="16"/>
                <w:szCs w:val="16"/>
              </w:rPr>
              <w:t xml:space="preserve">Summary for Management part of </w:t>
            </w:r>
            <w:r w:rsidRPr="001447A9">
              <w:rPr>
                <w:sz w:val="16"/>
                <w:szCs w:val="16"/>
              </w:rPr>
              <w:t>non-public networks phase 2</w:t>
            </w:r>
          </w:p>
          <w:p w14:paraId="595412F0" w14:textId="77777777" w:rsidR="00973015" w:rsidRPr="00973015" w:rsidRDefault="00973015" w:rsidP="00DD3D8A">
            <w:pPr>
              <w:pStyle w:val="TAL"/>
              <w:keepNext w:val="0"/>
              <w:keepLines w:val="0"/>
              <w:widowControl w:val="0"/>
              <w:rPr>
                <w:sz w:val="16"/>
                <w:szCs w:val="16"/>
              </w:rPr>
            </w:pPr>
            <w:r w:rsidRPr="00973015">
              <w:rPr>
                <w:sz w:val="16"/>
                <w:szCs w:val="16"/>
              </w:rPr>
              <w:t>RP-232943</w:t>
            </w:r>
            <w:r w:rsidRPr="00973015">
              <w:rPr>
                <w:sz w:val="16"/>
                <w:szCs w:val="16"/>
              </w:rPr>
              <w:tab/>
              <w:t>941100</w:t>
            </w:r>
            <w:r w:rsidRPr="00973015">
              <w:rPr>
                <w:sz w:val="16"/>
                <w:szCs w:val="16"/>
              </w:rPr>
              <w:tab/>
              <w:t xml:space="preserve">   Core part: Mobile Terminated-Small Data Transmission (MT-SDT) for NR</w:t>
            </w:r>
            <w:r w:rsidRPr="00973015">
              <w:rPr>
                <w:sz w:val="16"/>
                <w:szCs w:val="16"/>
              </w:rPr>
              <w:tab/>
              <w:t>NR_MT_SDT-Core</w:t>
            </w:r>
            <w:r w:rsidRPr="00973015">
              <w:rPr>
                <w:sz w:val="16"/>
                <w:szCs w:val="16"/>
              </w:rPr>
              <w:tab/>
              <w:t>R2</w:t>
            </w:r>
          </w:p>
          <w:p w14:paraId="09675A95" w14:textId="77777777" w:rsidR="00973015" w:rsidRPr="00973015" w:rsidRDefault="00973015" w:rsidP="00DD3D8A">
            <w:pPr>
              <w:pStyle w:val="TAL"/>
              <w:keepNext w:val="0"/>
              <w:keepLines w:val="0"/>
              <w:widowControl w:val="0"/>
              <w:rPr>
                <w:sz w:val="16"/>
                <w:szCs w:val="16"/>
              </w:rPr>
            </w:pPr>
            <w:r w:rsidRPr="00973015">
              <w:rPr>
                <w:sz w:val="16"/>
                <w:szCs w:val="16"/>
              </w:rPr>
              <w:t>RP-232994</w:t>
            </w:r>
            <w:r w:rsidRPr="00973015">
              <w:rPr>
                <w:sz w:val="16"/>
                <w:szCs w:val="16"/>
              </w:rPr>
              <w:tab/>
              <w:t>940199</w:t>
            </w:r>
            <w:r w:rsidRPr="00973015">
              <w:rPr>
                <w:sz w:val="16"/>
                <w:szCs w:val="16"/>
              </w:rPr>
              <w:tab/>
              <w:t xml:space="preserve">   Core part: Enhancements of NR Multicast and Broadcast Services</w:t>
            </w:r>
            <w:r w:rsidRPr="00973015">
              <w:rPr>
                <w:sz w:val="16"/>
                <w:szCs w:val="16"/>
              </w:rPr>
              <w:tab/>
              <w:t>NR_MBS_enh-Core</w:t>
            </w:r>
            <w:r w:rsidRPr="00973015">
              <w:rPr>
                <w:sz w:val="16"/>
                <w:szCs w:val="16"/>
              </w:rPr>
              <w:tab/>
              <w:t>R2</w:t>
            </w:r>
          </w:p>
          <w:p w14:paraId="5D0AADFD" w14:textId="77777777" w:rsidR="00973015" w:rsidRPr="00973015" w:rsidRDefault="00973015" w:rsidP="00DD3D8A">
            <w:pPr>
              <w:pStyle w:val="TAL"/>
              <w:keepNext w:val="0"/>
              <w:keepLines w:val="0"/>
              <w:widowControl w:val="0"/>
              <w:rPr>
                <w:sz w:val="16"/>
                <w:szCs w:val="16"/>
              </w:rPr>
            </w:pPr>
            <w:r w:rsidRPr="00973015">
              <w:rPr>
                <w:sz w:val="16"/>
                <w:szCs w:val="16"/>
              </w:rPr>
              <w:t>RP-231731</w:t>
            </w:r>
            <w:r w:rsidRPr="00973015">
              <w:rPr>
                <w:sz w:val="16"/>
                <w:szCs w:val="16"/>
              </w:rPr>
              <w:tab/>
              <w:t>950179</w:t>
            </w:r>
            <w:r w:rsidRPr="00973015">
              <w:rPr>
                <w:sz w:val="16"/>
                <w:szCs w:val="16"/>
              </w:rPr>
              <w:tab/>
              <w:t xml:space="preserve">   Core part: Enhanced NR support for high speed train scenario in frequency range 2 (FR2) </w:t>
            </w:r>
            <w:r w:rsidRPr="00973015">
              <w:rPr>
                <w:sz w:val="16"/>
                <w:szCs w:val="16"/>
              </w:rPr>
              <w:tab/>
              <w:t>NR_HST_FR2_enh-Core</w:t>
            </w:r>
            <w:r w:rsidRPr="00973015">
              <w:rPr>
                <w:sz w:val="16"/>
                <w:szCs w:val="16"/>
              </w:rPr>
              <w:tab/>
              <w:t>R4</w:t>
            </w:r>
          </w:p>
          <w:p w14:paraId="459E41CD" w14:textId="7DC1B506" w:rsidR="00973015" w:rsidRDefault="00973015" w:rsidP="00DD3D8A">
            <w:pPr>
              <w:pStyle w:val="TAL"/>
              <w:keepNext w:val="0"/>
              <w:keepLines w:val="0"/>
              <w:widowControl w:val="0"/>
              <w:rPr>
                <w:sz w:val="16"/>
                <w:szCs w:val="16"/>
              </w:rPr>
            </w:pPr>
            <w:r w:rsidRPr="00973015">
              <w:rPr>
                <w:sz w:val="16"/>
                <w:szCs w:val="16"/>
              </w:rPr>
              <w:t>RP-232865</w:t>
            </w:r>
            <w:r w:rsidRPr="00973015">
              <w:rPr>
                <w:sz w:val="16"/>
                <w:szCs w:val="16"/>
              </w:rPr>
              <w:tab/>
              <w:t>991136</w:t>
            </w:r>
            <w:r w:rsidRPr="00973015">
              <w:rPr>
                <w:sz w:val="16"/>
                <w:szCs w:val="16"/>
              </w:rPr>
              <w:tab/>
              <w:t xml:space="preserve">   Core part: NR Timing Resiliency and URLLC enhancements </w:t>
            </w:r>
            <w:r w:rsidRPr="00973015">
              <w:rPr>
                <w:sz w:val="16"/>
                <w:szCs w:val="16"/>
              </w:rPr>
              <w:tab/>
              <w:t>TRS_URLLC-NR-Core</w:t>
            </w:r>
            <w:r w:rsidRPr="00973015">
              <w:rPr>
                <w:sz w:val="16"/>
                <w:szCs w:val="16"/>
              </w:rPr>
              <w:tab/>
              <w:t>R3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4F2EA3" w14:textId="7FB5899C" w:rsidR="00B13355" w:rsidRDefault="00B13355" w:rsidP="00DD3D8A">
            <w:pPr>
              <w:pStyle w:val="TAC"/>
              <w:keepNext w:val="0"/>
              <w:keepLines w:val="0"/>
              <w:widowControl w:val="0"/>
              <w:rPr>
                <w:sz w:val="16"/>
                <w:szCs w:val="16"/>
              </w:rPr>
            </w:pPr>
            <w:r>
              <w:rPr>
                <w:sz w:val="16"/>
                <w:szCs w:val="16"/>
              </w:rPr>
              <w:t>0.4.0</w:t>
            </w:r>
          </w:p>
        </w:tc>
      </w:tr>
      <w:tr w:rsidR="007D081C" w:rsidRPr="00CF2166" w14:paraId="07E0CAF3" w14:textId="77777777" w:rsidTr="00DD3D8A">
        <w:tc>
          <w:tcPr>
            <w:tcW w:w="800" w:type="dxa"/>
            <w:tcBorders>
              <w:top w:val="single" w:sz="6" w:space="0" w:color="auto"/>
              <w:left w:val="single" w:sz="6" w:space="0" w:color="auto"/>
              <w:bottom w:val="single" w:sz="6" w:space="0" w:color="auto"/>
              <w:right w:val="single" w:sz="6" w:space="0" w:color="auto"/>
            </w:tcBorders>
            <w:shd w:val="solid" w:color="FFFFFF" w:fill="auto"/>
          </w:tcPr>
          <w:p w14:paraId="06D81450" w14:textId="3DF83700" w:rsidR="007D081C" w:rsidRDefault="007D081C" w:rsidP="00DD3D8A">
            <w:pPr>
              <w:pStyle w:val="TAC"/>
              <w:keepNext w:val="0"/>
              <w:keepLines w:val="0"/>
              <w:widowControl w:val="0"/>
              <w:rPr>
                <w:sz w:val="16"/>
                <w:szCs w:val="16"/>
              </w:rPr>
            </w:pPr>
            <w:r>
              <w:rPr>
                <w:sz w:val="16"/>
                <w:szCs w:val="16"/>
              </w:rPr>
              <w:t>2024-07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9001CD" w14:textId="378208C9" w:rsidR="007D081C" w:rsidRDefault="007D081C" w:rsidP="00DD3D8A">
            <w:pPr>
              <w:pStyle w:val="TAC"/>
              <w:keepNext w:val="0"/>
              <w:keepLines w:val="0"/>
              <w:widowControl w:val="0"/>
              <w:rPr>
                <w:sz w:val="16"/>
                <w:szCs w:val="16"/>
              </w:rPr>
            </w:pPr>
            <w:r>
              <w:rPr>
                <w:sz w:val="16"/>
                <w:szCs w:val="16"/>
              </w:rPr>
              <w:t>Post TSG#104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A1ECE9" w14:textId="77777777" w:rsidR="007D081C" w:rsidRPr="0009140B" w:rsidRDefault="007D081C" w:rsidP="00DD3D8A">
            <w:pPr>
              <w:pStyle w:val="TAC"/>
              <w:keepNext w:val="0"/>
              <w:keepLines w:val="0"/>
              <w:widowControl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0AA5DF" w14:textId="77777777" w:rsidR="007D081C" w:rsidRPr="0009140B" w:rsidRDefault="007D081C" w:rsidP="00DD3D8A">
            <w:pPr>
              <w:pStyle w:val="TAL"/>
              <w:keepNext w:val="0"/>
              <w:keepLines w:val="0"/>
              <w:widowControl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8A4655" w14:textId="77777777" w:rsidR="007D081C" w:rsidRPr="0009140B" w:rsidRDefault="007D081C" w:rsidP="00DD3D8A">
            <w:pPr>
              <w:pStyle w:val="TAR"/>
              <w:keepNext w:val="0"/>
              <w:keepLines w:val="0"/>
              <w:widowControl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B9217E" w14:textId="77777777" w:rsidR="007D081C" w:rsidRPr="0009140B" w:rsidRDefault="007D081C" w:rsidP="00DD3D8A">
            <w:pPr>
              <w:pStyle w:val="TAL"/>
              <w:keepNext w:val="0"/>
              <w:keepLines w:val="0"/>
              <w:widowControl w:val="0"/>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649668" w14:textId="20FF364C" w:rsidR="0001487B" w:rsidRPr="0001487B" w:rsidRDefault="0001487B" w:rsidP="00DD3D8A">
            <w:pPr>
              <w:pStyle w:val="TAL"/>
              <w:keepNext w:val="0"/>
              <w:keepLines w:val="0"/>
              <w:widowControl w:val="0"/>
              <w:rPr>
                <w:sz w:val="16"/>
                <w:szCs w:val="16"/>
              </w:rPr>
            </w:pPr>
            <w:r>
              <w:rPr>
                <w:sz w:val="16"/>
                <w:szCs w:val="16"/>
              </w:rPr>
              <w:t>C</w:t>
            </w:r>
            <w:r w:rsidRPr="0001487B">
              <w:rPr>
                <w:sz w:val="16"/>
                <w:szCs w:val="16"/>
              </w:rPr>
              <w:t>leaning-up of SA5-related issues</w:t>
            </w:r>
          </w:p>
          <w:p w14:paraId="70EAE35A" w14:textId="726775B9" w:rsidR="0001487B" w:rsidRPr="0001487B" w:rsidRDefault="0001487B" w:rsidP="00DD3D8A">
            <w:pPr>
              <w:pStyle w:val="TAL"/>
              <w:keepNext w:val="0"/>
              <w:keepLines w:val="0"/>
              <w:widowControl w:val="0"/>
              <w:rPr>
                <w:sz w:val="16"/>
                <w:szCs w:val="16"/>
              </w:rPr>
            </w:pPr>
            <w:r>
              <w:rPr>
                <w:sz w:val="16"/>
                <w:szCs w:val="16"/>
              </w:rPr>
              <w:t>R</w:t>
            </w:r>
            <w:r w:rsidRPr="0001487B">
              <w:rPr>
                <w:sz w:val="16"/>
                <w:szCs w:val="16"/>
              </w:rPr>
              <w:t>enumber 29.x in 28.x</w:t>
            </w:r>
          </w:p>
          <w:p w14:paraId="1990B3BE" w14:textId="77777777" w:rsidR="0001487B" w:rsidRDefault="0001487B" w:rsidP="00DD3D8A">
            <w:pPr>
              <w:pStyle w:val="TAL"/>
              <w:keepNext w:val="0"/>
              <w:keepLines w:val="0"/>
              <w:widowControl w:val="0"/>
              <w:rPr>
                <w:sz w:val="16"/>
                <w:szCs w:val="16"/>
              </w:rPr>
            </w:pPr>
          </w:p>
          <w:p w14:paraId="65503228" w14:textId="74EF40AA" w:rsidR="007D081C" w:rsidRDefault="007D081C" w:rsidP="00DD3D8A">
            <w:pPr>
              <w:pStyle w:val="TAL"/>
              <w:keepNext w:val="0"/>
              <w:keepLines w:val="0"/>
              <w:widowControl w:val="0"/>
              <w:rPr>
                <w:sz w:val="16"/>
                <w:szCs w:val="16"/>
              </w:rPr>
            </w:pPr>
            <w:r>
              <w:rPr>
                <w:sz w:val="16"/>
                <w:szCs w:val="16"/>
              </w:rPr>
              <w:t>Inclusion of summaries endorsed/approved at TSG#104, i.e.:</w:t>
            </w:r>
          </w:p>
          <w:p w14:paraId="7DE8309E" w14:textId="77777777" w:rsidR="007D081C" w:rsidRPr="007D081C" w:rsidRDefault="007D081C" w:rsidP="00DD3D8A">
            <w:pPr>
              <w:pStyle w:val="TAL"/>
              <w:keepNext w:val="0"/>
              <w:keepLines w:val="0"/>
              <w:widowControl w:val="0"/>
              <w:rPr>
                <w:sz w:val="16"/>
                <w:szCs w:val="16"/>
              </w:rPr>
            </w:pPr>
            <w:r w:rsidRPr="007D081C">
              <w:rPr>
                <w:sz w:val="16"/>
                <w:szCs w:val="16"/>
              </w:rPr>
              <w:t>RP-240922</w:t>
            </w:r>
            <w:r w:rsidRPr="007D081C">
              <w:rPr>
                <w:sz w:val="16"/>
                <w:szCs w:val="16"/>
              </w:rPr>
              <w:tab/>
              <w:t>WI summary for REL-18 WI NR NTN (Non-Terrestrial Networks) enhancements</w:t>
            </w:r>
            <w:r w:rsidRPr="007D081C">
              <w:rPr>
                <w:sz w:val="16"/>
                <w:szCs w:val="16"/>
              </w:rPr>
              <w:tab/>
              <w:t>THALES</w:t>
            </w:r>
          </w:p>
          <w:p w14:paraId="4F9E2A0A" w14:textId="77777777" w:rsidR="007D081C" w:rsidRPr="007D081C" w:rsidRDefault="007D081C" w:rsidP="00DD3D8A">
            <w:pPr>
              <w:pStyle w:val="TAL"/>
              <w:keepNext w:val="0"/>
              <w:keepLines w:val="0"/>
              <w:widowControl w:val="0"/>
              <w:rPr>
                <w:sz w:val="16"/>
                <w:szCs w:val="16"/>
              </w:rPr>
            </w:pPr>
            <w:r w:rsidRPr="007D081C">
              <w:rPr>
                <w:sz w:val="16"/>
                <w:szCs w:val="16"/>
              </w:rPr>
              <w:t>SP-240576</w:t>
            </w:r>
            <w:r w:rsidRPr="007D081C">
              <w:rPr>
                <w:sz w:val="16"/>
                <w:szCs w:val="16"/>
              </w:rPr>
              <w:tab/>
              <w:t>Network Slice Replacement charging</w:t>
            </w:r>
            <w:r w:rsidRPr="007D081C">
              <w:rPr>
                <w:sz w:val="16"/>
                <w:szCs w:val="16"/>
              </w:rPr>
              <w:tab/>
              <w:t>MATRIXX Software</w:t>
            </w:r>
          </w:p>
          <w:p w14:paraId="01BF993A" w14:textId="77777777" w:rsidR="007D081C" w:rsidRPr="007D081C" w:rsidRDefault="007D081C" w:rsidP="00DD3D8A">
            <w:pPr>
              <w:pStyle w:val="TAL"/>
              <w:keepNext w:val="0"/>
              <w:keepLines w:val="0"/>
              <w:widowControl w:val="0"/>
              <w:rPr>
                <w:sz w:val="16"/>
                <w:szCs w:val="16"/>
              </w:rPr>
            </w:pPr>
            <w:r w:rsidRPr="007D081C">
              <w:rPr>
                <w:sz w:val="16"/>
                <w:szCs w:val="16"/>
              </w:rPr>
              <w:t>SP-240700</w:t>
            </w:r>
            <w:r w:rsidRPr="007D081C">
              <w:rPr>
                <w:sz w:val="16"/>
                <w:szCs w:val="16"/>
              </w:rPr>
              <w:tab/>
              <w:t>Summary for WI 'Immersive Audio for Split Rendering Scenarios (ISAR)'</w:t>
            </w:r>
            <w:r w:rsidRPr="007D081C">
              <w:rPr>
                <w:sz w:val="16"/>
                <w:szCs w:val="16"/>
              </w:rPr>
              <w:tab/>
              <w:t>Dolby Sweden AB (Rapporteur)</w:t>
            </w:r>
          </w:p>
          <w:p w14:paraId="2E660683" w14:textId="77777777" w:rsidR="007D081C" w:rsidRPr="007D081C" w:rsidRDefault="007D081C" w:rsidP="00DD3D8A">
            <w:pPr>
              <w:pStyle w:val="TAL"/>
              <w:keepNext w:val="0"/>
              <w:keepLines w:val="0"/>
              <w:widowControl w:val="0"/>
              <w:rPr>
                <w:sz w:val="16"/>
                <w:szCs w:val="16"/>
              </w:rPr>
            </w:pPr>
            <w:r w:rsidRPr="007D081C">
              <w:rPr>
                <w:sz w:val="16"/>
                <w:szCs w:val="16"/>
              </w:rPr>
              <w:t>SP-240779</w:t>
            </w:r>
            <w:r w:rsidRPr="007D081C">
              <w:rPr>
                <w:sz w:val="16"/>
                <w:szCs w:val="16"/>
              </w:rPr>
              <w:tab/>
              <w:t>Summary for Immersive Real-time Communication for WebRTC</w:t>
            </w:r>
            <w:r w:rsidRPr="007D081C">
              <w:rPr>
                <w:sz w:val="16"/>
                <w:szCs w:val="16"/>
              </w:rPr>
              <w:tab/>
              <w:t>Samsung R&amp;D Institute UK</w:t>
            </w:r>
          </w:p>
          <w:p w14:paraId="1B148B2A" w14:textId="77777777" w:rsidR="007D081C" w:rsidRPr="007D081C" w:rsidRDefault="007D081C" w:rsidP="00DD3D8A">
            <w:pPr>
              <w:pStyle w:val="TAL"/>
              <w:keepNext w:val="0"/>
              <w:keepLines w:val="0"/>
              <w:widowControl w:val="0"/>
              <w:rPr>
                <w:sz w:val="16"/>
                <w:szCs w:val="16"/>
              </w:rPr>
            </w:pPr>
            <w:r w:rsidRPr="007D081C">
              <w:rPr>
                <w:sz w:val="16"/>
                <w:szCs w:val="16"/>
              </w:rPr>
              <w:t>SP-240781</w:t>
            </w:r>
            <w:r w:rsidRPr="007D081C">
              <w:rPr>
                <w:sz w:val="16"/>
                <w:szCs w:val="16"/>
              </w:rPr>
              <w:tab/>
              <w:t>Summary for NSCALE</w:t>
            </w:r>
            <w:r w:rsidRPr="007D081C">
              <w:rPr>
                <w:sz w:val="16"/>
                <w:szCs w:val="16"/>
              </w:rPr>
              <w:tab/>
              <w:t>China Mobile Com. Corporation</w:t>
            </w:r>
          </w:p>
          <w:p w14:paraId="7E2B7DE1" w14:textId="77777777" w:rsidR="007D081C" w:rsidRPr="007D081C" w:rsidRDefault="007D081C" w:rsidP="00DD3D8A">
            <w:pPr>
              <w:pStyle w:val="TAL"/>
              <w:keepNext w:val="0"/>
              <w:keepLines w:val="0"/>
              <w:widowControl w:val="0"/>
              <w:rPr>
                <w:sz w:val="16"/>
                <w:szCs w:val="16"/>
              </w:rPr>
            </w:pPr>
            <w:r w:rsidRPr="007D081C">
              <w:rPr>
                <w:sz w:val="16"/>
                <w:szCs w:val="16"/>
              </w:rPr>
              <w:t>SP-240782</w:t>
            </w:r>
            <w:r w:rsidRPr="007D081C">
              <w:rPr>
                <w:sz w:val="16"/>
                <w:szCs w:val="16"/>
              </w:rPr>
              <w:tab/>
              <w:t>Summary for 5G Security Assurance Specification (SCAS) for the Policy Control Function (PCF)</w:t>
            </w:r>
            <w:r w:rsidRPr="007D081C">
              <w:rPr>
                <w:sz w:val="16"/>
                <w:szCs w:val="16"/>
              </w:rPr>
              <w:tab/>
              <w:t>BSI (DE)</w:t>
            </w:r>
          </w:p>
          <w:p w14:paraId="658926B5" w14:textId="77777777" w:rsidR="007D081C" w:rsidRPr="007D081C" w:rsidRDefault="007D081C" w:rsidP="00DD3D8A">
            <w:pPr>
              <w:pStyle w:val="TAL"/>
              <w:keepNext w:val="0"/>
              <w:keepLines w:val="0"/>
              <w:widowControl w:val="0"/>
              <w:rPr>
                <w:sz w:val="16"/>
                <w:szCs w:val="16"/>
              </w:rPr>
            </w:pPr>
            <w:r w:rsidRPr="007D081C">
              <w:rPr>
                <w:sz w:val="16"/>
                <w:szCs w:val="16"/>
              </w:rPr>
              <w:t>SP-240783</w:t>
            </w:r>
            <w:r w:rsidRPr="007D081C">
              <w:rPr>
                <w:sz w:val="16"/>
                <w:szCs w:val="16"/>
              </w:rPr>
              <w:tab/>
              <w:t>Summary of Tactile and multi-modality communication services</w:t>
            </w:r>
            <w:r w:rsidRPr="007D081C">
              <w:rPr>
                <w:sz w:val="16"/>
                <w:szCs w:val="16"/>
              </w:rPr>
              <w:tab/>
              <w:t>China Mobile</w:t>
            </w:r>
          </w:p>
          <w:p w14:paraId="599EE543" w14:textId="77777777" w:rsidR="007D081C" w:rsidRPr="007D081C" w:rsidRDefault="007D081C" w:rsidP="00DD3D8A">
            <w:pPr>
              <w:pStyle w:val="TAL"/>
              <w:keepNext w:val="0"/>
              <w:keepLines w:val="0"/>
              <w:widowControl w:val="0"/>
              <w:rPr>
                <w:sz w:val="16"/>
                <w:szCs w:val="16"/>
              </w:rPr>
            </w:pPr>
            <w:r w:rsidRPr="007D081C">
              <w:rPr>
                <w:sz w:val="16"/>
                <w:szCs w:val="16"/>
              </w:rPr>
              <w:t>SP-240798</w:t>
            </w:r>
            <w:r w:rsidRPr="007D081C">
              <w:rPr>
                <w:sz w:val="16"/>
                <w:szCs w:val="16"/>
              </w:rPr>
              <w:tab/>
              <w:t>Summary for 5GMARCH_Ph2</w:t>
            </w:r>
            <w:r w:rsidRPr="007D081C">
              <w:rPr>
                <w:sz w:val="16"/>
                <w:szCs w:val="16"/>
              </w:rPr>
              <w:tab/>
              <w:t>China Mobile</w:t>
            </w:r>
          </w:p>
          <w:p w14:paraId="3FCE30AE" w14:textId="77777777" w:rsidR="007D081C" w:rsidRPr="007D081C" w:rsidRDefault="007D081C" w:rsidP="00DD3D8A">
            <w:pPr>
              <w:pStyle w:val="TAL"/>
              <w:keepNext w:val="0"/>
              <w:keepLines w:val="0"/>
              <w:widowControl w:val="0"/>
              <w:rPr>
                <w:sz w:val="16"/>
                <w:szCs w:val="16"/>
              </w:rPr>
            </w:pPr>
            <w:r w:rsidRPr="007D081C">
              <w:rPr>
                <w:sz w:val="16"/>
                <w:szCs w:val="16"/>
              </w:rPr>
              <w:t>SP-240854</w:t>
            </w:r>
            <w:r w:rsidRPr="007D081C">
              <w:rPr>
                <w:sz w:val="16"/>
                <w:szCs w:val="16"/>
              </w:rPr>
              <w:tab/>
              <w:t>Summary for 5G Timing Resiliency System (5TRS)</w:t>
            </w:r>
            <w:r w:rsidRPr="007D081C">
              <w:rPr>
                <w:sz w:val="16"/>
                <w:szCs w:val="16"/>
              </w:rPr>
              <w:tab/>
              <w:t>Nokia</w:t>
            </w:r>
          </w:p>
          <w:p w14:paraId="642E47EB" w14:textId="77777777" w:rsidR="007D081C" w:rsidRPr="007D081C" w:rsidRDefault="007D081C" w:rsidP="00DD3D8A">
            <w:pPr>
              <w:pStyle w:val="TAL"/>
              <w:keepNext w:val="0"/>
              <w:keepLines w:val="0"/>
              <w:widowControl w:val="0"/>
              <w:rPr>
                <w:sz w:val="16"/>
                <w:szCs w:val="16"/>
              </w:rPr>
            </w:pPr>
            <w:r w:rsidRPr="007D081C">
              <w:rPr>
                <w:sz w:val="16"/>
                <w:szCs w:val="16"/>
              </w:rPr>
              <w:t>SP-240860</w:t>
            </w:r>
            <w:r w:rsidRPr="007D081C">
              <w:rPr>
                <w:sz w:val="16"/>
                <w:szCs w:val="16"/>
              </w:rPr>
              <w:tab/>
              <w:t>Summary for WI 'Enhancements to UE Testing' (eUET)</w:t>
            </w:r>
            <w:r w:rsidRPr="007D081C">
              <w:rPr>
                <w:sz w:val="16"/>
                <w:szCs w:val="16"/>
              </w:rPr>
              <w:tab/>
              <w:t>HEAD acoustics GmbH, Orange (Rapporteurs)</w:t>
            </w:r>
          </w:p>
          <w:p w14:paraId="5E89F1DD" w14:textId="77777777" w:rsidR="007D081C" w:rsidRPr="007D081C" w:rsidRDefault="007D081C" w:rsidP="00DD3D8A">
            <w:pPr>
              <w:pStyle w:val="TAL"/>
              <w:keepNext w:val="0"/>
              <w:keepLines w:val="0"/>
              <w:widowControl w:val="0"/>
              <w:rPr>
                <w:sz w:val="16"/>
                <w:szCs w:val="16"/>
              </w:rPr>
            </w:pPr>
            <w:r w:rsidRPr="007D081C">
              <w:rPr>
                <w:sz w:val="16"/>
                <w:szCs w:val="16"/>
              </w:rPr>
              <w:t>SP-240863</w:t>
            </w:r>
            <w:r w:rsidRPr="007D081C">
              <w:rPr>
                <w:sz w:val="16"/>
                <w:szCs w:val="16"/>
              </w:rPr>
              <w:tab/>
              <w:t>Summary for Rel-18 EDGEAPP_Ph2</w:t>
            </w:r>
            <w:r w:rsidRPr="007D081C">
              <w:rPr>
                <w:sz w:val="16"/>
                <w:szCs w:val="16"/>
              </w:rPr>
              <w:tab/>
              <w:t>Samsung R&amp;D Institute India</w:t>
            </w:r>
          </w:p>
          <w:p w14:paraId="6D108FE9" w14:textId="77777777" w:rsidR="007D081C" w:rsidRPr="007D081C" w:rsidRDefault="007D081C" w:rsidP="00DD3D8A">
            <w:pPr>
              <w:pStyle w:val="TAL"/>
              <w:keepNext w:val="0"/>
              <w:keepLines w:val="0"/>
              <w:widowControl w:val="0"/>
              <w:rPr>
                <w:sz w:val="16"/>
                <w:szCs w:val="16"/>
              </w:rPr>
            </w:pPr>
            <w:r w:rsidRPr="007D081C">
              <w:rPr>
                <w:sz w:val="16"/>
                <w:szCs w:val="16"/>
              </w:rPr>
              <w:t>SP-240866</w:t>
            </w:r>
            <w:r w:rsidRPr="007D081C">
              <w:rPr>
                <w:sz w:val="16"/>
                <w:szCs w:val="16"/>
              </w:rPr>
              <w:tab/>
              <w:t>Summary for IMS-based AR Conversational Services (IBACS)</w:t>
            </w:r>
            <w:r w:rsidRPr="007D081C">
              <w:rPr>
                <w:sz w:val="16"/>
                <w:szCs w:val="16"/>
              </w:rPr>
              <w:tab/>
              <w:t>KPN N.V.</w:t>
            </w:r>
          </w:p>
          <w:p w14:paraId="2F6DDBAD" w14:textId="77777777" w:rsidR="007D081C" w:rsidRPr="007D081C" w:rsidRDefault="007D081C" w:rsidP="00DD3D8A">
            <w:pPr>
              <w:pStyle w:val="TAL"/>
              <w:keepNext w:val="0"/>
              <w:keepLines w:val="0"/>
              <w:widowControl w:val="0"/>
              <w:rPr>
                <w:sz w:val="16"/>
                <w:szCs w:val="16"/>
              </w:rPr>
            </w:pPr>
            <w:r w:rsidRPr="007D081C">
              <w:rPr>
                <w:sz w:val="16"/>
                <w:szCs w:val="16"/>
              </w:rPr>
              <w:t>SP-240867</w:t>
            </w:r>
            <w:r w:rsidRPr="007D081C">
              <w:rPr>
                <w:sz w:val="16"/>
                <w:szCs w:val="16"/>
              </w:rPr>
              <w:tab/>
              <w:t>Summary for Rel-18 5G-enabled fused location service capability exposure</w:t>
            </w:r>
            <w:r w:rsidRPr="007D081C">
              <w:rPr>
                <w:sz w:val="16"/>
                <w:szCs w:val="16"/>
              </w:rPr>
              <w:tab/>
              <w:t>CATT</w:t>
            </w:r>
          </w:p>
          <w:p w14:paraId="24914368" w14:textId="77777777" w:rsidR="007D081C" w:rsidRPr="007D081C" w:rsidRDefault="007D081C" w:rsidP="00DD3D8A">
            <w:pPr>
              <w:pStyle w:val="TAL"/>
              <w:keepNext w:val="0"/>
              <w:keepLines w:val="0"/>
              <w:widowControl w:val="0"/>
              <w:rPr>
                <w:sz w:val="16"/>
                <w:szCs w:val="16"/>
              </w:rPr>
            </w:pPr>
            <w:r w:rsidRPr="007D081C">
              <w:rPr>
                <w:sz w:val="16"/>
                <w:szCs w:val="16"/>
              </w:rPr>
              <w:t>SP-240869</w:t>
            </w:r>
            <w:r w:rsidRPr="007D081C">
              <w:rPr>
                <w:sz w:val="16"/>
                <w:szCs w:val="16"/>
              </w:rPr>
              <w:tab/>
              <w:t>Summary for 5G system with satellite access to Support Control and/or Video Surveillance</w:t>
            </w:r>
            <w:r w:rsidRPr="007D081C">
              <w:rPr>
                <w:sz w:val="16"/>
                <w:szCs w:val="16"/>
              </w:rPr>
              <w:tab/>
              <w:t>Xiaomi</w:t>
            </w:r>
          </w:p>
          <w:p w14:paraId="73D3B229" w14:textId="77777777" w:rsidR="007D081C" w:rsidRPr="007D081C" w:rsidRDefault="007D081C" w:rsidP="00DD3D8A">
            <w:pPr>
              <w:pStyle w:val="TAL"/>
              <w:keepNext w:val="0"/>
              <w:keepLines w:val="0"/>
              <w:widowControl w:val="0"/>
              <w:rPr>
                <w:sz w:val="16"/>
                <w:szCs w:val="16"/>
              </w:rPr>
            </w:pPr>
            <w:r w:rsidRPr="007D081C">
              <w:rPr>
                <w:sz w:val="16"/>
                <w:szCs w:val="16"/>
              </w:rPr>
              <w:t>SP-240882</w:t>
            </w:r>
            <w:r w:rsidRPr="007D081C">
              <w:rPr>
                <w:sz w:val="16"/>
                <w:szCs w:val="16"/>
              </w:rPr>
              <w:tab/>
              <w:t>Summary for SA WG3 SCAS_5G_Ph2</w:t>
            </w:r>
            <w:r w:rsidRPr="007D081C">
              <w:rPr>
                <w:sz w:val="16"/>
                <w:szCs w:val="16"/>
              </w:rPr>
              <w:tab/>
              <w:t>Huawei</w:t>
            </w:r>
          </w:p>
          <w:p w14:paraId="1B66D6BE" w14:textId="77777777" w:rsidR="007D081C" w:rsidRPr="007D081C" w:rsidRDefault="007D081C" w:rsidP="00DD3D8A">
            <w:pPr>
              <w:pStyle w:val="TAL"/>
              <w:keepNext w:val="0"/>
              <w:keepLines w:val="0"/>
              <w:widowControl w:val="0"/>
              <w:rPr>
                <w:sz w:val="16"/>
                <w:szCs w:val="16"/>
              </w:rPr>
            </w:pPr>
            <w:r w:rsidRPr="007D081C">
              <w:rPr>
                <w:sz w:val="16"/>
                <w:szCs w:val="16"/>
              </w:rPr>
              <w:t>SP-240883</w:t>
            </w:r>
            <w:r w:rsidRPr="007D081C">
              <w:rPr>
                <w:sz w:val="16"/>
                <w:szCs w:val="16"/>
              </w:rPr>
              <w:tab/>
              <w:t>Summary for SA WG3 UC3S_SEC_Ph2</w:t>
            </w:r>
            <w:r w:rsidRPr="007D081C">
              <w:rPr>
                <w:sz w:val="16"/>
                <w:szCs w:val="16"/>
              </w:rPr>
              <w:tab/>
              <w:t>Huawei</w:t>
            </w:r>
          </w:p>
          <w:p w14:paraId="5348F6A3" w14:textId="77777777" w:rsidR="007D081C" w:rsidRPr="007D081C" w:rsidRDefault="007D081C" w:rsidP="00DD3D8A">
            <w:pPr>
              <w:pStyle w:val="TAL"/>
              <w:keepNext w:val="0"/>
              <w:keepLines w:val="0"/>
              <w:widowControl w:val="0"/>
              <w:rPr>
                <w:sz w:val="16"/>
                <w:szCs w:val="16"/>
              </w:rPr>
            </w:pPr>
            <w:r w:rsidRPr="007D081C">
              <w:rPr>
                <w:sz w:val="16"/>
                <w:szCs w:val="16"/>
              </w:rPr>
              <w:t>SP-240884</w:t>
            </w:r>
            <w:r w:rsidRPr="007D081C">
              <w:rPr>
                <w:sz w:val="16"/>
                <w:szCs w:val="16"/>
              </w:rPr>
              <w:tab/>
              <w:t>Summary for SA WG3 SEALDD</w:t>
            </w:r>
            <w:r w:rsidRPr="007D081C">
              <w:rPr>
                <w:sz w:val="16"/>
                <w:szCs w:val="16"/>
              </w:rPr>
              <w:tab/>
              <w:t>Huawei</w:t>
            </w:r>
          </w:p>
          <w:p w14:paraId="312AAD39" w14:textId="77777777" w:rsidR="007D081C" w:rsidRPr="007D081C" w:rsidRDefault="007D081C" w:rsidP="00DD3D8A">
            <w:pPr>
              <w:pStyle w:val="TAL"/>
              <w:keepNext w:val="0"/>
              <w:keepLines w:val="0"/>
              <w:widowControl w:val="0"/>
              <w:rPr>
                <w:sz w:val="16"/>
                <w:szCs w:val="16"/>
              </w:rPr>
            </w:pPr>
            <w:r w:rsidRPr="007D081C">
              <w:rPr>
                <w:sz w:val="16"/>
                <w:szCs w:val="16"/>
              </w:rPr>
              <w:t>SP-240885</w:t>
            </w:r>
            <w:r w:rsidRPr="007D081C">
              <w:rPr>
                <w:sz w:val="16"/>
                <w:szCs w:val="16"/>
              </w:rPr>
              <w:tab/>
              <w:t>Summary for SA WG3 HN_Auth</w:t>
            </w:r>
            <w:r w:rsidRPr="007D081C">
              <w:rPr>
                <w:sz w:val="16"/>
                <w:szCs w:val="16"/>
              </w:rPr>
              <w:tab/>
              <w:t>Huawei</w:t>
            </w:r>
          </w:p>
          <w:p w14:paraId="4D442DA9" w14:textId="77777777" w:rsidR="007D081C" w:rsidRPr="007D081C" w:rsidRDefault="007D081C" w:rsidP="00DD3D8A">
            <w:pPr>
              <w:pStyle w:val="TAL"/>
              <w:keepNext w:val="0"/>
              <w:keepLines w:val="0"/>
              <w:widowControl w:val="0"/>
              <w:rPr>
                <w:sz w:val="16"/>
                <w:szCs w:val="16"/>
              </w:rPr>
            </w:pPr>
            <w:r w:rsidRPr="007D081C">
              <w:rPr>
                <w:sz w:val="16"/>
                <w:szCs w:val="16"/>
              </w:rPr>
              <w:t>SP-240886</w:t>
            </w:r>
            <w:r w:rsidRPr="007D081C">
              <w:rPr>
                <w:sz w:val="16"/>
                <w:szCs w:val="16"/>
              </w:rPr>
              <w:tab/>
              <w:t>Summary for SA WG3 NG_RTC_SEC</w:t>
            </w:r>
            <w:r w:rsidRPr="007D081C">
              <w:rPr>
                <w:sz w:val="16"/>
                <w:szCs w:val="16"/>
              </w:rPr>
              <w:tab/>
              <w:t>Huawei</w:t>
            </w:r>
          </w:p>
          <w:p w14:paraId="4B9890F3" w14:textId="77777777" w:rsidR="007D081C" w:rsidRPr="007D081C" w:rsidRDefault="007D081C" w:rsidP="00DD3D8A">
            <w:pPr>
              <w:pStyle w:val="TAL"/>
              <w:keepNext w:val="0"/>
              <w:keepLines w:val="0"/>
              <w:widowControl w:val="0"/>
              <w:rPr>
                <w:sz w:val="16"/>
                <w:szCs w:val="16"/>
              </w:rPr>
            </w:pPr>
            <w:r w:rsidRPr="007D081C">
              <w:rPr>
                <w:sz w:val="16"/>
                <w:szCs w:val="16"/>
              </w:rPr>
              <w:t>SP-240887</w:t>
            </w:r>
            <w:r w:rsidRPr="007D081C">
              <w:rPr>
                <w:sz w:val="16"/>
                <w:szCs w:val="16"/>
              </w:rPr>
              <w:tab/>
              <w:t>Summary for SA WG3 EDGE_Ph2</w:t>
            </w:r>
            <w:r w:rsidRPr="007D081C">
              <w:rPr>
                <w:sz w:val="16"/>
                <w:szCs w:val="16"/>
              </w:rPr>
              <w:tab/>
              <w:t>Huawei</w:t>
            </w:r>
          </w:p>
          <w:p w14:paraId="36FD8AFA" w14:textId="77777777" w:rsidR="007D081C" w:rsidRPr="007D081C" w:rsidRDefault="007D081C" w:rsidP="00DD3D8A">
            <w:pPr>
              <w:pStyle w:val="TAL"/>
              <w:keepNext w:val="0"/>
              <w:keepLines w:val="0"/>
              <w:widowControl w:val="0"/>
              <w:rPr>
                <w:sz w:val="16"/>
                <w:szCs w:val="16"/>
              </w:rPr>
            </w:pPr>
            <w:r w:rsidRPr="007D081C">
              <w:rPr>
                <w:sz w:val="16"/>
                <w:szCs w:val="16"/>
              </w:rPr>
              <w:t>SP-240888</w:t>
            </w:r>
            <w:r w:rsidRPr="007D081C">
              <w:rPr>
                <w:sz w:val="16"/>
                <w:szCs w:val="16"/>
              </w:rPr>
              <w:tab/>
              <w:t>Summary for PALS</w:t>
            </w:r>
            <w:r w:rsidRPr="007D081C">
              <w:rPr>
                <w:sz w:val="16"/>
                <w:szCs w:val="16"/>
              </w:rPr>
              <w:tab/>
              <w:t>Qualcomm</w:t>
            </w:r>
          </w:p>
          <w:p w14:paraId="37C96459" w14:textId="77777777" w:rsidR="007D081C" w:rsidRPr="007D081C" w:rsidRDefault="007D081C" w:rsidP="00DD3D8A">
            <w:pPr>
              <w:pStyle w:val="TAL"/>
              <w:keepNext w:val="0"/>
              <w:keepLines w:val="0"/>
              <w:widowControl w:val="0"/>
              <w:rPr>
                <w:sz w:val="16"/>
                <w:szCs w:val="16"/>
              </w:rPr>
            </w:pPr>
            <w:r w:rsidRPr="007D081C">
              <w:rPr>
                <w:sz w:val="16"/>
                <w:szCs w:val="16"/>
              </w:rPr>
              <w:t>SP-240889</w:t>
            </w:r>
            <w:r w:rsidRPr="007D081C">
              <w:rPr>
                <w:sz w:val="16"/>
                <w:szCs w:val="16"/>
              </w:rPr>
              <w:tab/>
              <w:t>Summary for UAS-ph2</w:t>
            </w:r>
            <w:r w:rsidRPr="007D081C">
              <w:rPr>
                <w:sz w:val="16"/>
                <w:szCs w:val="16"/>
              </w:rPr>
              <w:tab/>
              <w:t>Qualcomm</w:t>
            </w:r>
          </w:p>
          <w:p w14:paraId="441B87C5" w14:textId="77777777" w:rsidR="007D081C" w:rsidRPr="007D081C" w:rsidRDefault="007D081C" w:rsidP="00DD3D8A">
            <w:pPr>
              <w:pStyle w:val="TAL"/>
              <w:keepNext w:val="0"/>
              <w:keepLines w:val="0"/>
              <w:widowControl w:val="0"/>
              <w:rPr>
                <w:sz w:val="16"/>
                <w:szCs w:val="16"/>
              </w:rPr>
            </w:pPr>
            <w:r w:rsidRPr="007D081C">
              <w:rPr>
                <w:sz w:val="16"/>
                <w:szCs w:val="16"/>
              </w:rPr>
              <w:t>SP-240892</w:t>
            </w:r>
            <w:r w:rsidRPr="007D081C">
              <w:rPr>
                <w:sz w:val="16"/>
                <w:szCs w:val="16"/>
              </w:rPr>
              <w:tab/>
              <w:t>Summary for SCAS for split gNB</w:t>
            </w:r>
            <w:r w:rsidRPr="007D081C">
              <w:rPr>
                <w:sz w:val="16"/>
                <w:szCs w:val="16"/>
              </w:rPr>
              <w:tab/>
              <w:t>Qualcomm</w:t>
            </w:r>
          </w:p>
          <w:p w14:paraId="6F345772" w14:textId="77777777" w:rsidR="007D081C" w:rsidRPr="007D081C" w:rsidRDefault="007D081C" w:rsidP="00DD3D8A">
            <w:pPr>
              <w:pStyle w:val="TAL"/>
              <w:keepNext w:val="0"/>
              <w:keepLines w:val="0"/>
              <w:widowControl w:val="0"/>
              <w:rPr>
                <w:sz w:val="16"/>
                <w:szCs w:val="16"/>
              </w:rPr>
            </w:pPr>
            <w:r w:rsidRPr="007D081C">
              <w:rPr>
                <w:sz w:val="16"/>
                <w:szCs w:val="16"/>
              </w:rPr>
              <w:t>SP-240893</w:t>
            </w:r>
            <w:r w:rsidRPr="007D081C">
              <w:rPr>
                <w:sz w:val="16"/>
                <w:szCs w:val="16"/>
              </w:rPr>
              <w:tab/>
              <w:t>Summary for VMR</w:t>
            </w:r>
            <w:r w:rsidRPr="007D081C">
              <w:rPr>
                <w:sz w:val="16"/>
                <w:szCs w:val="16"/>
              </w:rPr>
              <w:tab/>
              <w:t>Qualcomm</w:t>
            </w:r>
          </w:p>
          <w:p w14:paraId="460BAA2C" w14:textId="77777777" w:rsidR="007D081C" w:rsidRPr="007D081C" w:rsidRDefault="007D081C" w:rsidP="00DD3D8A">
            <w:pPr>
              <w:pStyle w:val="TAL"/>
              <w:keepNext w:val="0"/>
              <w:keepLines w:val="0"/>
              <w:widowControl w:val="0"/>
              <w:rPr>
                <w:sz w:val="16"/>
                <w:szCs w:val="16"/>
              </w:rPr>
            </w:pPr>
            <w:r w:rsidRPr="007D081C">
              <w:rPr>
                <w:sz w:val="16"/>
                <w:szCs w:val="16"/>
              </w:rPr>
              <w:t>SP-240894</w:t>
            </w:r>
            <w:r w:rsidRPr="007D081C">
              <w:rPr>
                <w:sz w:val="16"/>
                <w:szCs w:val="16"/>
              </w:rPr>
              <w:tab/>
              <w:t>WI summary for Split Rendering Media Service Enabler</w:t>
            </w:r>
            <w:r w:rsidRPr="007D081C">
              <w:rPr>
                <w:sz w:val="16"/>
                <w:szCs w:val="16"/>
              </w:rPr>
              <w:tab/>
              <w:t>Qualcomm</w:t>
            </w:r>
          </w:p>
          <w:p w14:paraId="488C3A44" w14:textId="77777777" w:rsidR="007D081C" w:rsidRPr="007D081C" w:rsidRDefault="007D081C" w:rsidP="00DD3D8A">
            <w:pPr>
              <w:pStyle w:val="TAL"/>
              <w:keepNext w:val="0"/>
              <w:keepLines w:val="0"/>
              <w:widowControl w:val="0"/>
              <w:rPr>
                <w:sz w:val="16"/>
                <w:szCs w:val="16"/>
              </w:rPr>
            </w:pPr>
            <w:r w:rsidRPr="007D081C">
              <w:rPr>
                <w:sz w:val="16"/>
                <w:szCs w:val="16"/>
              </w:rPr>
              <w:t>SP-240895</w:t>
            </w:r>
            <w:r w:rsidRPr="007D081C">
              <w:rPr>
                <w:sz w:val="16"/>
                <w:szCs w:val="16"/>
              </w:rPr>
              <w:tab/>
              <w:t>Summary for WI '5G Media Streaming Protocols Phase 2 (5GMS_Pro_Ph2)'</w:t>
            </w:r>
            <w:r w:rsidRPr="007D081C">
              <w:rPr>
                <w:sz w:val="16"/>
                <w:szCs w:val="16"/>
              </w:rPr>
              <w:tab/>
              <w:t>Qualcomm, Tencent, BBC</w:t>
            </w:r>
          </w:p>
          <w:p w14:paraId="46A42C34" w14:textId="77777777" w:rsidR="007D081C" w:rsidRPr="007D081C" w:rsidRDefault="007D081C" w:rsidP="00DD3D8A">
            <w:pPr>
              <w:pStyle w:val="TAL"/>
              <w:keepNext w:val="0"/>
              <w:keepLines w:val="0"/>
              <w:widowControl w:val="0"/>
              <w:rPr>
                <w:sz w:val="16"/>
                <w:szCs w:val="16"/>
              </w:rPr>
            </w:pPr>
            <w:r w:rsidRPr="007D081C">
              <w:rPr>
                <w:sz w:val="16"/>
                <w:szCs w:val="16"/>
              </w:rPr>
              <w:t>SP-240896</w:t>
            </w:r>
            <w:r w:rsidRPr="007D081C">
              <w:rPr>
                <w:sz w:val="16"/>
                <w:szCs w:val="16"/>
              </w:rPr>
              <w:tab/>
              <w:t>Summary for UPF enhancement for Exposure and SBA</w:t>
            </w:r>
            <w:r w:rsidRPr="007D081C">
              <w:rPr>
                <w:sz w:val="16"/>
                <w:szCs w:val="16"/>
              </w:rPr>
              <w:tab/>
              <w:t>China Mobile</w:t>
            </w:r>
          </w:p>
          <w:p w14:paraId="23409724" w14:textId="77777777" w:rsidR="007D081C" w:rsidRPr="007D081C" w:rsidRDefault="007D081C" w:rsidP="00DD3D8A">
            <w:pPr>
              <w:pStyle w:val="TAL"/>
              <w:keepNext w:val="0"/>
              <w:keepLines w:val="0"/>
              <w:widowControl w:val="0"/>
              <w:rPr>
                <w:sz w:val="16"/>
                <w:szCs w:val="16"/>
              </w:rPr>
            </w:pPr>
            <w:r w:rsidRPr="007D081C">
              <w:rPr>
                <w:sz w:val="16"/>
                <w:szCs w:val="16"/>
              </w:rPr>
              <w:t>SP-240897</w:t>
            </w:r>
            <w:r w:rsidRPr="007D081C">
              <w:rPr>
                <w:sz w:val="16"/>
                <w:szCs w:val="16"/>
              </w:rPr>
              <w:tab/>
              <w:t>Summary for Architecture Enhancements for XR (Extended Reality) and media service</w:t>
            </w:r>
            <w:r w:rsidRPr="007D081C">
              <w:rPr>
                <w:sz w:val="16"/>
                <w:szCs w:val="16"/>
              </w:rPr>
              <w:tab/>
              <w:t>China Mobile</w:t>
            </w:r>
          </w:p>
          <w:p w14:paraId="7FF30828" w14:textId="77777777" w:rsidR="007D081C" w:rsidRPr="007D081C" w:rsidRDefault="007D081C" w:rsidP="00DD3D8A">
            <w:pPr>
              <w:pStyle w:val="TAL"/>
              <w:keepNext w:val="0"/>
              <w:keepLines w:val="0"/>
              <w:widowControl w:val="0"/>
              <w:rPr>
                <w:sz w:val="16"/>
                <w:szCs w:val="16"/>
              </w:rPr>
            </w:pPr>
            <w:r w:rsidRPr="007D081C">
              <w:rPr>
                <w:sz w:val="16"/>
                <w:szCs w:val="16"/>
              </w:rPr>
              <w:t>SP-240898</w:t>
            </w:r>
            <w:r w:rsidRPr="007D081C">
              <w:rPr>
                <w:sz w:val="16"/>
                <w:szCs w:val="16"/>
              </w:rPr>
              <w:tab/>
              <w:t>Work Item Summary for EVS Codec Extension for Immersive Voice and Audio Services (IVAS_Codec)</w:t>
            </w:r>
            <w:r w:rsidRPr="007D081C">
              <w:rPr>
                <w:sz w:val="16"/>
                <w:szCs w:val="16"/>
              </w:rPr>
              <w:tab/>
              <w:t>Huawei Technologies Co., Ltd. (Rapporteur)</w:t>
            </w:r>
          </w:p>
          <w:p w14:paraId="298CDCB2" w14:textId="77777777" w:rsidR="007D081C" w:rsidRPr="007D081C" w:rsidRDefault="007D081C" w:rsidP="00DD3D8A">
            <w:pPr>
              <w:pStyle w:val="TAL"/>
              <w:keepNext w:val="0"/>
              <w:keepLines w:val="0"/>
              <w:widowControl w:val="0"/>
              <w:rPr>
                <w:sz w:val="16"/>
                <w:szCs w:val="16"/>
              </w:rPr>
            </w:pPr>
            <w:r w:rsidRPr="007D081C">
              <w:rPr>
                <w:sz w:val="16"/>
                <w:szCs w:val="16"/>
              </w:rPr>
              <w:t>SP-240901</w:t>
            </w:r>
            <w:r w:rsidRPr="007D081C">
              <w:rPr>
                <w:sz w:val="16"/>
                <w:szCs w:val="16"/>
              </w:rPr>
              <w:tab/>
              <w:t>Summary for SCAS_5G_AAnF</w:t>
            </w:r>
            <w:r w:rsidRPr="007D081C">
              <w:rPr>
                <w:sz w:val="16"/>
                <w:szCs w:val="16"/>
              </w:rPr>
              <w:tab/>
              <w:t>China Mobile</w:t>
            </w:r>
          </w:p>
          <w:p w14:paraId="1BFB5D60" w14:textId="77777777" w:rsidR="007D081C" w:rsidRPr="007D081C" w:rsidRDefault="007D081C" w:rsidP="00DD3D8A">
            <w:pPr>
              <w:pStyle w:val="TAL"/>
              <w:keepNext w:val="0"/>
              <w:keepLines w:val="0"/>
              <w:widowControl w:val="0"/>
              <w:rPr>
                <w:sz w:val="16"/>
                <w:szCs w:val="16"/>
              </w:rPr>
            </w:pPr>
            <w:r w:rsidRPr="007D081C">
              <w:rPr>
                <w:sz w:val="16"/>
                <w:szCs w:val="16"/>
              </w:rPr>
              <w:t>SP-240902</w:t>
            </w:r>
            <w:r w:rsidRPr="007D081C">
              <w:rPr>
                <w:sz w:val="16"/>
                <w:szCs w:val="16"/>
              </w:rPr>
              <w:tab/>
              <w:t>Summary for AKMA_Ph2</w:t>
            </w:r>
            <w:r w:rsidRPr="007D081C">
              <w:rPr>
                <w:sz w:val="16"/>
                <w:szCs w:val="16"/>
              </w:rPr>
              <w:tab/>
              <w:t>China Mobile</w:t>
            </w:r>
          </w:p>
          <w:p w14:paraId="1539F502" w14:textId="77777777" w:rsidR="007D081C" w:rsidRPr="007D081C" w:rsidRDefault="007D081C" w:rsidP="00DD3D8A">
            <w:pPr>
              <w:pStyle w:val="TAL"/>
              <w:keepNext w:val="0"/>
              <w:keepLines w:val="0"/>
              <w:widowControl w:val="0"/>
              <w:rPr>
                <w:sz w:val="16"/>
                <w:szCs w:val="16"/>
              </w:rPr>
            </w:pPr>
            <w:r w:rsidRPr="007D081C">
              <w:rPr>
                <w:sz w:val="16"/>
                <w:szCs w:val="16"/>
              </w:rPr>
              <w:t>SP-240903</w:t>
            </w:r>
            <w:r w:rsidRPr="007D081C">
              <w:rPr>
                <w:sz w:val="16"/>
                <w:szCs w:val="16"/>
              </w:rPr>
              <w:tab/>
              <w:t>Summary for SECAM and SCAS for 3GPP virtualized network products</w:t>
            </w:r>
            <w:r w:rsidRPr="007D081C">
              <w:rPr>
                <w:sz w:val="16"/>
                <w:szCs w:val="16"/>
              </w:rPr>
              <w:tab/>
              <w:t>China Mobile</w:t>
            </w:r>
          </w:p>
          <w:p w14:paraId="6B790BFD" w14:textId="77777777" w:rsidR="007D081C" w:rsidRPr="007D081C" w:rsidRDefault="007D081C" w:rsidP="00DD3D8A">
            <w:pPr>
              <w:pStyle w:val="TAL"/>
              <w:keepNext w:val="0"/>
              <w:keepLines w:val="0"/>
              <w:widowControl w:val="0"/>
              <w:rPr>
                <w:sz w:val="16"/>
                <w:szCs w:val="16"/>
              </w:rPr>
            </w:pPr>
            <w:r w:rsidRPr="007D081C">
              <w:rPr>
                <w:sz w:val="16"/>
                <w:szCs w:val="16"/>
              </w:rPr>
              <w:t>SP-240905</w:t>
            </w:r>
            <w:r w:rsidRPr="007D081C">
              <w:rPr>
                <w:sz w:val="16"/>
                <w:szCs w:val="16"/>
              </w:rPr>
              <w:tab/>
              <w:t>Summary for Rel-18 ADAES</w:t>
            </w:r>
            <w:r w:rsidRPr="007D081C">
              <w:rPr>
                <w:sz w:val="16"/>
                <w:szCs w:val="16"/>
              </w:rPr>
              <w:tab/>
              <w:t>Lenovo</w:t>
            </w:r>
          </w:p>
          <w:p w14:paraId="1DCDE6F1" w14:textId="77777777" w:rsidR="007D081C" w:rsidRPr="007D081C" w:rsidRDefault="007D081C" w:rsidP="00DD3D8A">
            <w:pPr>
              <w:pStyle w:val="TAL"/>
              <w:keepNext w:val="0"/>
              <w:keepLines w:val="0"/>
              <w:widowControl w:val="0"/>
              <w:rPr>
                <w:sz w:val="16"/>
                <w:szCs w:val="16"/>
              </w:rPr>
            </w:pPr>
            <w:r w:rsidRPr="007D081C">
              <w:rPr>
                <w:sz w:val="16"/>
                <w:szCs w:val="16"/>
              </w:rPr>
              <w:t>SP-240907</w:t>
            </w:r>
            <w:r w:rsidRPr="007D081C">
              <w:rPr>
                <w:sz w:val="16"/>
                <w:szCs w:val="16"/>
              </w:rPr>
              <w:tab/>
              <w:t>Summary for Ranging-based Service and sidelink positioning</w:t>
            </w:r>
            <w:r w:rsidRPr="007D081C">
              <w:rPr>
                <w:sz w:val="16"/>
                <w:szCs w:val="16"/>
              </w:rPr>
              <w:tab/>
              <w:t>Xiaomi</w:t>
            </w:r>
          </w:p>
          <w:p w14:paraId="7F21731B" w14:textId="77777777" w:rsidR="007D081C" w:rsidRPr="007D081C" w:rsidRDefault="007D081C" w:rsidP="00DD3D8A">
            <w:pPr>
              <w:pStyle w:val="TAL"/>
              <w:keepNext w:val="0"/>
              <w:keepLines w:val="0"/>
              <w:widowControl w:val="0"/>
              <w:rPr>
                <w:sz w:val="16"/>
                <w:szCs w:val="16"/>
              </w:rPr>
            </w:pPr>
            <w:r w:rsidRPr="007D081C">
              <w:rPr>
                <w:sz w:val="16"/>
                <w:szCs w:val="16"/>
              </w:rPr>
              <w:t>SP-240930</w:t>
            </w:r>
            <w:r w:rsidRPr="007D081C">
              <w:rPr>
                <w:sz w:val="16"/>
                <w:szCs w:val="16"/>
              </w:rPr>
              <w:tab/>
              <w:t>Summary for UASAPP_Ph2</w:t>
            </w:r>
            <w:r w:rsidRPr="007D081C">
              <w:rPr>
                <w:sz w:val="16"/>
                <w:szCs w:val="16"/>
              </w:rPr>
              <w:tab/>
              <w:t>Interdigital</w:t>
            </w:r>
          </w:p>
          <w:p w14:paraId="4149BE8E" w14:textId="77777777" w:rsidR="007D081C" w:rsidRPr="007D081C" w:rsidRDefault="007D081C" w:rsidP="00DD3D8A">
            <w:pPr>
              <w:pStyle w:val="TAL"/>
              <w:keepNext w:val="0"/>
              <w:keepLines w:val="0"/>
              <w:widowControl w:val="0"/>
              <w:rPr>
                <w:sz w:val="16"/>
                <w:szCs w:val="16"/>
              </w:rPr>
            </w:pPr>
            <w:r w:rsidRPr="007D081C">
              <w:rPr>
                <w:sz w:val="16"/>
                <w:szCs w:val="16"/>
              </w:rPr>
              <w:t>CP-241235</w:t>
            </w:r>
            <w:r w:rsidRPr="007D081C">
              <w:rPr>
                <w:sz w:val="16"/>
                <w:szCs w:val="16"/>
              </w:rPr>
              <w:tab/>
              <w:t>Summary for Rel-18 WID MPSSupServ</w:t>
            </w:r>
            <w:r w:rsidRPr="007D081C">
              <w:rPr>
                <w:sz w:val="16"/>
                <w:szCs w:val="16"/>
              </w:rPr>
              <w:tab/>
              <w:t>Peraton Labs</w:t>
            </w:r>
          </w:p>
          <w:p w14:paraId="45202F38" w14:textId="77777777" w:rsidR="007D081C" w:rsidRPr="007D081C" w:rsidRDefault="007D081C" w:rsidP="00DD3D8A">
            <w:pPr>
              <w:pStyle w:val="TAL"/>
              <w:keepNext w:val="0"/>
              <w:keepLines w:val="0"/>
              <w:widowControl w:val="0"/>
              <w:rPr>
                <w:sz w:val="16"/>
                <w:szCs w:val="16"/>
              </w:rPr>
            </w:pPr>
            <w:r w:rsidRPr="007D081C">
              <w:rPr>
                <w:sz w:val="16"/>
                <w:szCs w:val="16"/>
              </w:rPr>
              <w:t>CP-241259</w:t>
            </w:r>
            <w:r w:rsidRPr="007D081C">
              <w:rPr>
                <w:sz w:val="16"/>
                <w:szCs w:val="16"/>
              </w:rPr>
              <w:tab/>
              <w:t>Work Item Summary for eNetAE</w:t>
            </w:r>
            <w:r w:rsidRPr="007D081C">
              <w:rPr>
                <w:sz w:val="16"/>
                <w:szCs w:val="16"/>
              </w:rPr>
              <w:tab/>
              <w:t>Huawei</w:t>
            </w:r>
          </w:p>
          <w:p w14:paraId="7EC044D1" w14:textId="77777777" w:rsidR="007D081C" w:rsidRPr="007D081C" w:rsidRDefault="007D081C" w:rsidP="00DD3D8A">
            <w:pPr>
              <w:pStyle w:val="TAL"/>
              <w:keepNext w:val="0"/>
              <w:keepLines w:val="0"/>
              <w:widowControl w:val="0"/>
              <w:rPr>
                <w:sz w:val="16"/>
                <w:szCs w:val="16"/>
              </w:rPr>
            </w:pPr>
            <w:r w:rsidRPr="007D081C">
              <w:rPr>
                <w:sz w:val="16"/>
                <w:szCs w:val="16"/>
              </w:rPr>
              <w:t>CP-241263</w:t>
            </w:r>
            <w:r w:rsidRPr="007D081C">
              <w:rPr>
                <w:sz w:val="16"/>
                <w:szCs w:val="16"/>
              </w:rPr>
              <w:tab/>
              <w:t>Work Item Summary for SMPC18</w:t>
            </w:r>
            <w:r w:rsidRPr="007D081C">
              <w:rPr>
                <w:sz w:val="16"/>
                <w:szCs w:val="16"/>
              </w:rPr>
              <w:tab/>
              <w:t>Huawei</w:t>
            </w:r>
          </w:p>
          <w:p w14:paraId="311CFF16" w14:textId="77777777" w:rsidR="007D081C" w:rsidRPr="007D081C" w:rsidRDefault="007D081C" w:rsidP="00DD3D8A">
            <w:pPr>
              <w:pStyle w:val="TAL"/>
              <w:keepNext w:val="0"/>
              <w:keepLines w:val="0"/>
              <w:widowControl w:val="0"/>
              <w:rPr>
                <w:sz w:val="16"/>
                <w:szCs w:val="16"/>
              </w:rPr>
            </w:pPr>
            <w:r w:rsidRPr="007D081C">
              <w:rPr>
                <w:sz w:val="16"/>
                <w:szCs w:val="16"/>
              </w:rPr>
              <w:t>CP-241265</w:t>
            </w:r>
            <w:r w:rsidRPr="007D081C">
              <w:rPr>
                <w:sz w:val="16"/>
                <w:szCs w:val="16"/>
              </w:rPr>
              <w:tab/>
              <w:t>Summary for Rel-18 WID UEP18</w:t>
            </w:r>
            <w:r w:rsidRPr="007D081C">
              <w:rPr>
                <w:sz w:val="16"/>
                <w:szCs w:val="16"/>
              </w:rPr>
              <w:tab/>
              <w:t>Ericsson GmbH, Eurolab</w:t>
            </w:r>
          </w:p>
          <w:p w14:paraId="4072BDE4" w14:textId="77777777" w:rsidR="007D081C" w:rsidRPr="007D081C" w:rsidRDefault="007D081C" w:rsidP="00DD3D8A">
            <w:pPr>
              <w:pStyle w:val="TAL"/>
              <w:keepNext w:val="0"/>
              <w:keepLines w:val="0"/>
              <w:widowControl w:val="0"/>
              <w:rPr>
                <w:sz w:val="16"/>
                <w:szCs w:val="16"/>
              </w:rPr>
            </w:pPr>
            <w:r w:rsidRPr="007D081C">
              <w:rPr>
                <w:sz w:val="16"/>
                <w:szCs w:val="16"/>
              </w:rPr>
              <w:t>CP-241268</w:t>
            </w:r>
            <w:r w:rsidRPr="007D081C">
              <w:rPr>
                <w:sz w:val="16"/>
                <w:szCs w:val="16"/>
              </w:rPr>
              <w:tab/>
              <w:t>Summary for GBA_U Based APIs</w:t>
            </w:r>
            <w:r w:rsidRPr="007D081C">
              <w:rPr>
                <w:sz w:val="16"/>
                <w:szCs w:val="16"/>
              </w:rPr>
              <w:tab/>
              <w:t>China Mobile</w:t>
            </w:r>
          </w:p>
          <w:p w14:paraId="2746A6EE" w14:textId="0CEBB7F0" w:rsidR="007D081C" w:rsidRDefault="007D081C" w:rsidP="00DD3D8A">
            <w:pPr>
              <w:pStyle w:val="TAL"/>
              <w:keepNext w:val="0"/>
              <w:keepLines w:val="0"/>
              <w:widowControl w:val="0"/>
              <w:rPr>
                <w:sz w:val="16"/>
                <w:szCs w:val="16"/>
              </w:rPr>
            </w:pPr>
            <w:r w:rsidRPr="007D081C">
              <w:rPr>
                <w:sz w:val="16"/>
                <w:szCs w:val="16"/>
              </w:rPr>
              <w:t>CP-241275</w:t>
            </w:r>
            <w:r w:rsidRPr="007D081C">
              <w:rPr>
                <w:sz w:val="16"/>
                <w:szCs w:val="16"/>
              </w:rPr>
              <w:tab/>
              <w:t>Summary for Rel-18 Enhancements of 3GPP Northbound Interfaces and Application Layer APIs</w:t>
            </w:r>
            <w:r w:rsidRPr="007D081C">
              <w:rPr>
                <w:sz w:val="16"/>
                <w:szCs w:val="16"/>
              </w:rPr>
              <w:tab/>
              <w:t>Huawei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7ECF3A" w14:textId="77777777" w:rsidR="007D081C" w:rsidRDefault="007D081C" w:rsidP="00DD3D8A">
            <w:pPr>
              <w:pStyle w:val="TAC"/>
              <w:keepNext w:val="0"/>
              <w:keepLines w:val="0"/>
              <w:widowControl w:val="0"/>
              <w:rPr>
                <w:sz w:val="16"/>
                <w:szCs w:val="16"/>
              </w:rPr>
            </w:pPr>
          </w:p>
        </w:tc>
      </w:tr>
    </w:tbl>
    <w:p w14:paraId="16A7206B" w14:textId="77777777" w:rsidR="00E8629F" w:rsidRPr="00CF2166" w:rsidRDefault="00E8629F"/>
    <w:bookmarkEnd w:id="240"/>
    <w:bookmarkEnd w:id="241"/>
    <w:bookmarkEnd w:id="242"/>
    <w:p w14:paraId="24935C0D" w14:textId="77777777" w:rsidR="00E8629F" w:rsidRPr="00CF2166" w:rsidRDefault="00E8629F" w:rsidP="003B64C6"/>
    <w:sectPr w:rsidR="00E8629F" w:rsidRPr="00CF2166" w:rsidSect="00C472C5">
      <w:headerReference w:type="default" r:id="rId1015"/>
      <w:footerReference w:type="default" r:id="rId1016"/>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5B2D5E49" w14:textId="77777777" w:rsidR="00447B2E" w:rsidRDefault="00447B2E">
      <w:r>
        <w:separator/>
      </w:r>
    </w:p>
  </w:endnote>
  <w:endnote w:type="continuationSeparator" w:id="0">
    <w:p w14:paraId="36013A15" w14:textId="77777777" w:rsidR="00447B2E" w:rsidRDefault="00447B2E">
      <w:r>
        <w:continuationSeparator/>
      </w:r>
    </w:p>
  </w:endnote>
  <w:endnote w:type="continuationNotice" w:id="1">
    <w:p w14:paraId="60696A1D" w14:textId="77777777" w:rsidR="00447B2E" w:rsidRDefault="00447B2E">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Yu Mincho">
    <w:altName w:val="游明朝"/>
    <w:charset w:val="80"/>
    <w:family w:val="roman"/>
    <w:pitch w:val="variable"/>
    <w:sig w:usb0="800002E7" w:usb1="2AC7FCFF" w:usb2="00000012" w:usb3="00000000" w:csb0="000200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Verdana">
    <w:panose1 w:val="020B0604030504040204"/>
    <w:charset w:val="00"/>
    <w:family w:val="swiss"/>
    <w:pitch w:val="variable"/>
    <w:sig w:usb0="A00006FF" w:usb1="4000205B" w:usb2="0000001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Tms Rmn">
    <w:altName w:val="Times New Roman"/>
    <w:panose1 w:val="02020603040505020304"/>
    <w:charset w:val="00"/>
    <w:family w:val="roman"/>
    <w:pitch w:val="variable"/>
    <w:sig w:usb0="00000003" w:usb1="00000000" w:usb2="00000000" w:usb3="00000000" w:csb0="00000001" w:csb1="00000000"/>
  </w:font>
  <w:font w:name="v5.0.0">
    <w:altName w:val="Times New Roman"/>
    <w:charset w:val="00"/>
    <w:family w:val="roman"/>
    <w:pitch w:val="default"/>
    <w:sig w:usb0="00000000" w:usb1="00000000" w:usb2="00000000" w:usb3="00000000" w:csb0="00040001" w:csb1="00000000"/>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A096D97" w14:textId="77777777" w:rsidR="00447B2E" w:rsidRDefault="00447B2E">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28DA0460" w14:textId="77777777" w:rsidR="00447B2E" w:rsidRDefault="00447B2E">
      <w:r>
        <w:separator/>
      </w:r>
    </w:p>
  </w:footnote>
  <w:footnote w:type="continuationSeparator" w:id="0">
    <w:p w14:paraId="003EEEE0" w14:textId="77777777" w:rsidR="00447B2E" w:rsidRDefault="00447B2E">
      <w:r>
        <w:continuationSeparator/>
      </w:r>
    </w:p>
  </w:footnote>
  <w:footnote w:type="continuationNotice" w:id="1">
    <w:p w14:paraId="132763E1" w14:textId="77777777" w:rsidR="00447B2E" w:rsidRDefault="00447B2E">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F9CA216" w14:textId="6D4843F8" w:rsidR="00447B2E" w:rsidRDefault="00447B2E">
    <w:pPr>
      <w:pStyle w:val="Header"/>
      <w:framePr w:wrap="auto" w:vAnchor="text" w:hAnchor="margin" w:xAlign="right" w:y="1"/>
      <w:widowControl/>
    </w:pPr>
    <w:r>
      <w:fldChar w:fldCharType="begin"/>
    </w:r>
    <w:r>
      <w:instrText xml:space="preserve"> STYLEREF ZA </w:instrText>
    </w:r>
    <w:r>
      <w:fldChar w:fldCharType="separate"/>
    </w:r>
    <w:r w:rsidR="003C763E">
      <w:t>TR 21.918 V1.1.0 (2024-08)</w:t>
    </w:r>
    <w:r>
      <w:fldChar w:fldCharType="end"/>
    </w:r>
  </w:p>
  <w:p w14:paraId="2702FEA3" w14:textId="77777777" w:rsidR="00447B2E" w:rsidRDefault="00447B2E">
    <w:pPr>
      <w:pStyle w:val="Header"/>
      <w:framePr w:wrap="auto" w:vAnchor="text" w:hAnchor="margin" w:xAlign="center" w:y="1"/>
      <w:widowControl/>
    </w:pPr>
    <w:r>
      <w:fldChar w:fldCharType="begin"/>
    </w:r>
    <w:r>
      <w:instrText xml:space="preserve"> PAGE </w:instrText>
    </w:r>
    <w:r>
      <w:fldChar w:fldCharType="separate"/>
    </w:r>
    <w:r>
      <w:t>108</w:t>
    </w:r>
    <w:r>
      <w:fldChar w:fldCharType="end"/>
    </w:r>
  </w:p>
  <w:p w14:paraId="38EF6FC2" w14:textId="117C410C" w:rsidR="00447B2E" w:rsidRDefault="00447B2E">
    <w:pPr>
      <w:pStyle w:val="Header"/>
      <w:framePr w:wrap="auto" w:vAnchor="text" w:hAnchor="margin" w:y="1"/>
      <w:widowControl/>
    </w:pPr>
    <w:r>
      <w:fldChar w:fldCharType="begin"/>
    </w:r>
    <w:r>
      <w:instrText xml:space="preserve"> STYLEREF ZGSM </w:instrText>
    </w:r>
    <w:r>
      <w:fldChar w:fldCharType="separate"/>
    </w:r>
    <w:r w:rsidR="003C763E">
      <w:t>Release 18</w:t>
    </w:r>
    <w:r>
      <w:fldChar w:fldCharType="end"/>
    </w:r>
  </w:p>
  <w:p w14:paraId="549F3653" w14:textId="77777777" w:rsidR="00447B2E" w:rsidRDefault="00447B2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7266D83"/>
    <w:multiLevelType w:val="hybridMultilevel"/>
    <w:tmpl w:val="54C47B76"/>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 w15:restartNumberingAfterBreak="0">
    <w:nsid w:val="089573A8"/>
    <w:multiLevelType w:val="hybridMultilevel"/>
    <w:tmpl w:val="AE72CD2C"/>
    <w:lvl w:ilvl="0" w:tplc="34E45EF8">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095A003B"/>
    <w:multiLevelType w:val="hybridMultilevel"/>
    <w:tmpl w:val="ED124D84"/>
    <w:lvl w:ilvl="0" w:tplc="640C8D2E">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10EB4D0F"/>
    <w:multiLevelType w:val="hybridMultilevel"/>
    <w:tmpl w:val="A956FAFE"/>
    <w:lvl w:ilvl="0" w:tplc="34E45EF8">
      <w:numFmt w:val="bullet"/>
      <w:lvlText w:val="-"/>
      <w:lvlJc w:val="left"/>
      <w:pPr>
        <w:ind w:left="720" w:hanging="360"/>
      </w:pPr>
      <w:rPr>
        <w:rFonts w:ascii="Times New Roman" w:eastAsia="Times New Roman" w:hAnsi="Times New Roman" w:cs="Times New Roman" w:hint="default"/>
      </w:rPr>
    </w:lvl>
    <w:lvl w:ilvl="1" w:tplc="5F048F80">
      <w:start w:val="2"/>
      <w:numFmt w:val="bullet"/>
      <w:lvlText w:val=""/>
      <w:lvlJc w:val="left"/>
      <w:pPr>
        <w:ind w:left="1440" w:hanging="360"/>
      </w:pPr>
      <w:rPr>
        <w:rFonts w:ascii="Symbol" w:eastAsia="Times New Roman" w:hAnsi="Symbol" w:cs="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177A5467"/>
    <w:multiLevelType w:val="hybridMultilevel"/>
    <w:tmpl w:val="AF7EF644"/>
    <w:lvl w:ilvl="0" w:tplc="08090011">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 w15:restartNumberingAfterBreak="0">
    <w:nsid w:val="18176AA8"/>
    <w:multiLevelType w:val="hybridMultilevel"/>
    <w:tmpl w:val="1CF674B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1928528D"/>
    <w:multiLevelType w:val="hybridMultilevel"/>
    <w:tmpl w:val="84E230E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1A282AC1"/>
    <w:multiLevelType w:val="hybridMultilevel"/>
    <w:tmpl w:val="DA8489E8"/>
    <w:lvl w:ilvl="0" w:tplc="34E45EF8">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1BC3496A"/>
    <w:multiLevelType w:val="hybridMultilevel"/>
    <w:tmpl w:val="06DEF050"/>
    <w:lvl w:ilvl="0" w:tplc="3FC6E064">
      <w:start w:val="1"/>
      <w:numFmt w:val="lowerLetter"/>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9" w15:restartNumberingAfterBreak="0">
    <w:nsid w:val="1CE4088D"/>
    <w:multiLevelType w:val="hybridMultilevel"/>
    <w:tmpl w:val="78E669F6"/>
    <w:lvl w:ilvl="0" w:tplc="640C8D2E">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224B4363"/>
    <w:multiLevelType w:val="hybridMultilevel"/>
    <w:tmpl w:val="C3007F28"/>
    <w:lvl w:ilvl="0" w:tplc="34E45EF8">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22931226"/>
    <w:multiLevelType w:val="hybridMultilevel"/>
    <w:tmpl w:val="FD52B70E"/>
    <w:lvl w:ilvl="0" w:tplc="85DE10A6">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243F3503"/>
    <w:multiLevelType w:val="hybridMultilevel"/>
    <w:tmpl w:val="C278FC8C"/>
    <w:lvl w:ilvl="0" w:tplc="34E45EF8">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26FC46A1"/>
    <w:multiLevelType w:val="hybridMultilevel"/>
    <w:tmpl w:val="BFEA1DB2"/>
    <w:lvl w:ilvl="0" w:tplc="640C8D2E">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2A054A0C"/>
    <w:multiLevelType w:val="hybridMultilevel"/>
    <w:tmpl w:val="EA9297DE"/>
    <w:lvl w:ilvl="0" w:tplc="34E45EF8">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382F2A3A"/>
    <w:multiLevelType w:val="hybridMultilevel"/>
    <w:tmpl w:val="E0FCDBE4"/>
    <w:lvl w:ilvl="0" w:tplc="640C8D2E">
      <w:numFmt w:val="bullet"/>
      <w:lvlText w:val="•"/>
      <w:lvlJc w:val="left"/>
      <w:pPr>
        <w:ind w:left="720" w:hanging="360"/>
      </w:pPr>
      <w:rPr>
        <w:rFonts w:ascii="Times New Roman" w:eastAsia="Times New Roman" w:hAnsi="Times New Roman" w:cs="Times New Roman" w:hint="default"/>
      </w:rPr>
    </w:lvl>
    <w:lvl w:ilvl="1" w:tplc="6B168958">
      <w:numFmt w:val="bullet"/>
      <w:lvlText w:val=""/>
      <w:lvlJc w:val="left"/>
      <w:pPr>
        <w:ind w:left="1440" w:hanging="360"/>
      </w:pPr>
      <w:rPr>
        <w:rFonts w:ascii="Symbol" w:eastAsia="Times New Roman" w:hAnsi="Symbol" w:cs="Times New Roman"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3A144FF5"/>
    <w:multiLevelType w:val="hybridMultilevel"/>
    <w:tmpl w:val="5292412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3AA46647"/>
    <w:multiLevelType w:val="hybridMultilevel"/>
    <w:tmpl w:val="608679F6"/>
    <w:lvl w:ilvl="0" w:tplc="78A864BC">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9" w15:restartNumberingAfterBreak="0">
    <w:nsid w:val="3CA836F9"/>
    <w:multiLevelType w:val="hybridMultilevel"/>
    <w:tmpl w:val="9A320DC8"/>
    <w:lvl w:ilvl="0" w:tplc="B54000AC">
      <w:start w:val="3"/>
      <w:numFmt w:val="decimal"/>
      <w:lvlText w:val="[%1]"/>
      <w:lvlJc w:val="left"/>
      <w:pPr>
        <w:ind w:left="720" w:hanging="360"/>
      </w:pPr>
      <w:rPr>
        <w:rFonts w:hint="default"/>
        <w:lang w:val="en-GB"/>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 w15:restartNumberingAfterBreak="0">
    <w:nsid w:val="40624323"/>
    <w:multiLevelType w:val="hybridMultilevel"/>
    <w:tmpl w:val="8B34B070"/>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 w15:restartNumberingAfterBreak="0">
    <w:nsid w:val="408A363E"/>
    <w:multiLevelType w:val="hybridMultilevel"/>
    <w:tmpl w:val="5D48F4EC"/>
    <w:lvl w:ilvl="0" w:tplc="08090011">
      <w:start w:val="1"/>
      <w:numFmt w:val="decimal"/>
      <w:lvlText w:val="%1)"/>
      <w:lvlJc w:val="left"/>
      <w:pPr>
        <w:ind w:left="1080" w:hanging="360"/>
      </w:pPr>
    </w:lvl>
    <w:lvl w:ilvl="1" w:tplc="08090019">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22" w15:restartNumberingAfterBreak="0">
    <w:nsid w:val="4C6C00FA"/>
    <w:multiLevelType w:val="hybridMultilevel"/>
    <w:tmpl w:val="6C7C4A4E"/>
    <w:lvl w:ilvl="0" w:tplc="34E45EF8">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4DE759A7"/>
    <w:multiLevelType w:val="hybridMultilevel"/>
    <w:tmpl w:val="54C69808"/>
    <w:lvl w:ilvl="0" w:tplc="34E45EF8">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51E6353D"/>
    <w:multiLevelType w:val="hybridMultilevel"/>
    <w:tmpl w:val="2B2CA580"/>
    <w:lvl w:ilvl="0" w:tplc="640C8D2E">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534B328A"/>
    <w:multiLevelType w:val="hybridMultilevel"/>
    <w:tmpl w:val="94388B80"/>
    <w:lvl w:ilvl="0" w:tplc="4F4A265E">
      <w:start w:val="1"/>
      <w:numFmt w:val="decimal"/>
      <w:pStyle w:val="a"/>
      <w:lvlText w:val="[%1]"/>
      <w:lvlJc w:val="left"/>
      <w:pPr>
        <w:tabs>
          <w:tab w:val="num" w:pos="720"/>
        </w:tabs>
        <w:ind w:left="720" w:hanging="360"/>
      </w:pPr>
      <w:rPr>
        <w:rFonts w:hint="default"/>
        <w:color w:val="auto"/>
      </w:rPr>
    </w:lvl>
    <w:lvl w:ilvl="1" w:tplc="0E5C3C8E"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26" w15:restartNumberingAfterBreak="0">
    <w:nsid w:val="53FF348D"/>
    <w:multiLevelType w:val="hybridMultilevel"/>
    <w:tmpl w:val="2F4E38CE"/>
    <w:lvl w:ilvl="0" w:tplc="08090017">
      <w:start w:val="1"/>
      <w:numFmt w:val="lowerLetter"/>
      <w:lvlText w:val="%1)"/>
      <w:lvlJc w:val="left"/>
      <w:pPr>
        <w:ind w:left="720" w:hanging="360"/>
      </w:pPr>
      <w:rPr>
        <w:rFonts w:hint="default"/>
      </w:rPr>
    </w:lvl>
    <w:lvl w:ilvl="1" w:tplc="915C027C">
      <w:start w:val="1"/>
      <w:numFmt w:val="decimal"/>
      <w:lvlText w:val="%2)"/>
      <w:lvlJc w:val="left"/>
      <w:pPr>
        <w:ind w:left="1440" w:hanging="360"/>
      </w:pPr>
      <w:rPr>
        <w:rFonts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54B9760D"/>
    <w:multiLevelType w:val="hybridMultilevel"/>
    <w:tmpl w:val="416C3742"/>
    <w:lvl w:ilvl="0" w:tplc="34E45EF8">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576C1E43"/>
    <w:multiLevelType w:val="hybridMultilevel"/>
    <w:tmpl w:val="4B9E56C8"/>
    <w:lvl w:ilvl="0" w:tplc="640C8D2E">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59A73108"/>
    <w:multiLevelType w:val="hybridMultilevel"/>
    <w:tmpl w:val="79844DE2"/>
    <w:lvl w:ilvl="0" w:tplc="5A12EDC0">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5A925378"/>
    <w:multiLevelType w:val="hybridMultilevel"/>
    <w:tmpl w:val="E2E4FFE0"/>
    <w:lvl w:ilvl="0" w:tplc="640C8D2E">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 w15:restartNumberingAfterBreak="0">
    <w:nsid w:val="5EB21515"/>
    <w:multiLevelType w:val="hybridMultilevel"/>
    <w:tmpl w:val="E698E0CE"/>
    <w:lvl w:ilvl="0" w:tplc="640C8D2E">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15:restartNumberingAfterBreak="0">
    <w:nsid w:val="5F4C294B"/>
    <w:multiLevelType w:val="hybridMultilevel"/>
    <w:tmpl w:val="BA9EF9C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15:restartNumberingAfterBreak="0">
    <w:nsid w:val="603C15F9"/>
    <w:multiLevelType w:val="hybridMultilevel"/>
    <w:tmpl w:val="5C488F0C"/>
    <w:lvl w:ilvl="0" w:tplc="640C8D2E">
      <w:numFmt w:val="bullet"/>
      <w:lvlText w:val="•"/>
      <w:lvlJc w:val="left"/>
      <w:pPr>
        <w:ind w:left="720" w:hanging="360"/>
      </w:pPr>
      <w:rPr>
        <w:rFonts w:ascii="Times New Roman" w:eastAsia="Times New Roma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 w15:restartNumberingAfterBreak="0">
    <w:nsid w:val="61246DAD"/>
    <w:multiLevelType w:val="hybridMultilevel"/>
    <w:tmpl w:val="8E6C6276"/>
    <w:lvl w:ilvl="0" w:tplc="34E45EF8">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 w15:restartNumberingAfterBreak="0">
    <w:nsid w:val="626754FB"/>
    <w:multiLevelType w:val="hybridMultilevel"/>
    <w:tmpl w:val="97701210"/>
    <w:lvl w:ilvl="0" w:tplc="04090011">
      <w:start w:val="1"/>
      <w:numFmt w:val="decimal"/>
      <w:lvlText w:val="%1)"/>
      <w:lvlJc w:val="left"/>
      <w:pPr>
        <w:ind w:left="480" w:hanging="480"/>
      </w:pPr>
    </w:lvl>
    <w:lvl w:ilvl="1" w:tplc="04090001">
      <w:start w:val="1"/>
      <w:numFmt w:val="bullet"/>
      <w:lvlText w:val=""/>
      <w:lvlJc w:val="left"/>
      <w:pPr>
        <w:ind w:left="960" w:hanging="480"/>
      </w:pPr>
      <w:rPr>
        <w:rFonts w:ascii="Symbol" w:hAnsi="Symbol" w:hint="default"/>
      </w:rPr>
    </w:lvl>
    <w:lvl w:ilvl="2" w:tplc="04090003">
      <w:start w:val="1"/>
      <w:numFmt w:val="bullet"/>
      <w:lvlText w:val="o"/>
      <w:lvlJc w:val="left"/>
      <w:pPr>
        <w:ind w:left="1440" w:hanging="480"/>
      </w:pPr>
      <w:rPr>
        <w:rFonts w:ascii="Courier New" w:hAnsi="Courier New" w:cs="Courier New" w:hint="default"/>
      </w:rPr>
    </w:lvl>
    <w:lvl w:ilvl="3" w:tplc="04090001">
      <w:start w:val="1"/>
      <w:numFmt w:val="bullet"/>
      <w:lvlText w:val=""/>
      <w:lvlJc w:val="left"/>
      <w:pPr>
        <w:ind w:left="1920" w:hanging="480"/>
      </w:pPr>
      <w:rPr>
        <w:rFonts w:ascii="Symbol" w:hAnsi="Symbol" w:hint="default"/>
      </w:rPr>
    </w:lvl>
    <w:lvl w:ilvl="4" w:tplc="04090019">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6" w15:restartNumberingAfterBreak="0">
    <w:nsid w:val="63271914"/>
    <w:multiLevelType w:val="hybridMultilevel"/>
    <w:tmpl w:val="774E5C5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 w15:restartNumberingAfterBreak="0">
    <w:nsid w:val="65D85DE5"/>
    <w:multiLevelType w:val="hybridMultilevel"/>
    <w:tmpl w:val="A3E62090"/>
    <w:lvl w:ilvl="0" w:tplc="34E45EF8">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8" w15:restartNumberingAfterBreak="0">
    <w:nsid w:val="66CA1C1B"/>
    <w:multiLevelType w:val="hybridMultilevel"/>
    <w:tmpl w:val="DAA6AECE"/>
    <w:lvl w:ilvl="0" w:tplc="640C8D2E">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 w15:restartNumberingAfterBreak="0">
    <w:nsid w:val="69B9369C"/>
    <w:multiLevelType w:val="hybridMultilevel"/>
    <w:tmpl w:val="9E64ECC8"/>
    <w:lvl w:ilvl="0" w:tplc="34E45EF8">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 w15:restartNumberingAfterBreak="0">
    <w:nsid w:val="6D8C650D"/>
    <w:multiLevelType w:val="hybridMultilevel"/>
    <w:tmpl w:val="F814D5A4"/>
    <w:lvl w:ilvl="0" w:tplc="34E45EF8">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1" w15:restartNumberingAfterBreak="0">
    <w:nsid w:val="6F0D1E3C"/>
    <w:multiLevelType w:val="hybridMultilevel"/>
    <w:tmpl w:val="586A2E54"/>
    <w:lvl w:ilvl="0" w:tplc="34E45EF8">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 w15:restartNumberingAfterBreak="0">
    <w:nsid w:val="7D1D0D89"/>
    <w:multiLevelType w:val="hybridMultilevel"/>
    <w:tmpl w:val="DB1C39DA"/>
    <w:lvl w:ilvl="0" w:tplc="721043E4">
      <w:start w:val="1"/>
      <w:numFmt w:val="decimal"/>
      <w:lvlText w:val="[%1] "/>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3" w15:restartNumberingAfterBreak="0">
    <w:nsid w:val="7DAC06B5"/>
    <w:multiLevelType w:val="hybridMultilevel"/>
    <w:tmpl w:val="6666B534"/>
    <w:lvl w:ilvl="0" w:tplc="EF88BBF0">
      <w:start w:val="5"/>
      <w:numFmt w:val="bullet"/>
      <w:lvlText w:val="-"/>
      <w:lvlJc w:val="left"/>
      <w:pPr>
        <w:ind w:left="644" w:hanging="360"/>
      </w:pPr>
      <w:rPr>
        <w:rFonts w:ascii="Times New Roman" w:eastAsiaTheme="minorEastAsia" w:hAnsi="Times New Roman" w:cs="Times New Roman"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44" w15:restartNumberingAfterBreak="0">
    <w:nsid w:val="7DC65CD5"/>
    <w:multiLevelType w:val="hybridMultilevel"/>
    <w:tmpl w:val="29B2FC6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973365399">
    <w:abstractNumId w:val="8"/>
  </w:num>
  <w:num w:numId="2" w16cid:durableId="1335496452">
    <w:abstractNumId w:val="14"/>
  </w:num>
  <w:num w:numId="3" w16cid:durableId="1413314987">
    <w:abstractNumId w:val="18"/>
  </w:num>
  <w:num w:numId="4" w16cid:durableId="1666780180">
    <w:abstractNumId w:val="25"/>
  </w:num>
  <w:num w:numId="5" w16cid:durableId="365178478">
    <w:abstractNumId w:val="43"/>
  </w:num>
  <w:num w:numId="6" w16cid:durableId="1361666570">
    <w:abstractNumId w:val="29"/>
  </w:num>
  <w:num w:numId="7" w16cid:durableId="1018119386">
    <w:abstractNumId w:val="35"/>
  </w:num>
  <w:num w:numId="8" w16cid:durableId="1599017995">
    <w:abstractNumId w:val="11"/>
  </w:num>
  <w:num w:numId="9" w16cid:durableId="157044901">
    <w:abstractNumId w:val="42"/>
  </w:num>
  <w:num w:numId="10" w16cid:durableId="512913657">
    <w:abstractNumId w:val="19"/>
  </w:num>
  <w:num w:numId="11" w16cid:durableId="2011788517">
    <w:abstractNumId w:val="32"/>
  </w:num>
  <w:num w:numId="12" w16cid:durableId="1480154131">
    <w:abstractNumId w:val="5"/>
  </w:num>
  <w:num w:numId="13" w16cid:durableId="767579827">
    <w:abstractNumId w:val="36"/>
  </w:num>
  <w:num w:numId="14" w16cid:durableId="440996535">
    <w:abstractNumId w:val="16"/>
  </w:num>
  <w:num w:numId="15" w16cid:durableId="128984006">
    <w:abstractNumId w:val="13"/>
  </w:num>
  <w:num w:numId="16" w16cid:durableId="363948179">
    <w:abstractNumId w:val="3"/>
  </w:num>
  <w:num w:numId="17" w16cid:durableId="321785875">
    <w:abstractNumId w:val="28"/>
  </w:num>
  <w:num w:numId="18" w16cid:durableId="1313564695">
    <w:abstractNumId w:val="2"/>
  </w:num>
  <w:num w:numId="19" w16cid:durableId="977804439">
    <w:abstractNumId w:val="1"/>
  </w:num>
  <w:num w:numId="20" w16cid:durableId="1081366812">
    <w:abstractNumId w:val="33"/>
  </w:num>
  <w:num w:numId="21" w16cid:durableId="271401122">
    <w:abstractNumId w:val="26"/>
  </w:num>
  <w:num w:numId="22" w16cid:durableId="758256202">
    <w:abstractNumId w:val="31"/>
  </w:num>
  <w:num w:numId="23" w16cid:durableId="1871995400">
    <w:abstractNumId w:val="9"/>
  </w:num>
  <w:num w:numId="24" w16cid:durableId="824786616">
    <w:abstractNumId w:val="38"/>
  </w:num>
  <w:num w:numId="25" w16cid:durableId="72316786">
    <w:abstractNumId w:val="12"/>
  </w:num>
  <w:num w:numId="26" w16cid:durableId="245578666">
    <w:abstractNumId w:val="15"/>
  </w:num>
  <w:num w:numId="27" w16cid:durableId="2106345266">
    <w:abstractNumId w:val="7"/>
  </w:num>
  <w:num w:numId="28" w16cid:durableId="757600882">
    <w:abstractNumId w:val="30"/>
  </w:num>
  <w:num w:numId="29" w16cid:durableId="754321729">
    <w:abstractNumId w:val="10"/>
  </w:num>
  <w:num w:numId="30" w16cid:durableId="574508952">
    <w:abstractNumId w:val="20"/>
  </w:num>
  <w:num w:numId="31" w16cid:durableId="850725613">
    <w:abstractNumId w:val="4"/>
  </w:num>
  <w:num w:numId="32" w16cid:durableId="1877934676">
    <w:abstractNumId w:val="40"/>
  </w:num>
  <w:num w:numId="33" w16cid:durableId="890966738">
    <w:abstractNumId w:val="0"/>
  </w:num>
  <w:num w:numId="34" w16cid:durableId="126901458">
    <w:abstractNumId w:val="21"/>
  </w:num>
  <w:num w:numId="35" w16cid:durableId="843204009">
    <w:abstractNumId w:val="17"/>
  </w:num>
  <w:num w:numId="36" w16cid:durableId="1430127122">
    <w:abstractNumId w:val="6"/>
  </w:num>
  <w:num w:numId="37" w16cid:durableId="1846478963">
    <w:abstractNumId w:val="22"/>
  </w:num>
  <w:num w:numId="38" w16cid:durableId="1170876700">
    <w:abstractNumId w:val="34"/>
  </w:num>
  <w:num w:numId="39" w16cid:durableId="621770104">
    <w:abstractNumId w:val="24"/>
  </w:num>
  <w:num w:numId="40" w16cid:durableId="894119620">
    <w:abstractNumId w:val="27"/>
  </w:num>
  <w:num w:numId="41" w16cid:durableId="808128667">
    <w:abstractNumId w:val="23"/>
  </w:num>
  <w:num w:numId="42" w16cid:durableId="385488926">
    <w:abstractNumId w:val="41"/>
  </w:num>
  <w:num w:numId="43" w16cid:durableId="1985044001">
    <w:abstractNumId w:val="39"/>
  </w:num>
  <w:num w:numId="44" w16cid:durableId="943463828">
    <w:abstractNumId w:val="37"/>
  </w:num>
  <w:num w:numId="45" w16cid:durableId="462885962">
    <w:abstractNumId w:val="44"/>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10"/>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rawingGridHorizontalSpacing w:val="100"/>
  <w:displayHorizontalDrawingGridEvery w:val="0"/>
  <w:displayVerticalDrawingGridEvery w:val="0"/>
  <w:doNotShadeFormData/>
  <w:noPunctuationKerning/>
  <w:characterSpacingControl w:val="doNotCompress"/>
  <w:hdrShapeDefaults>
    <o:shapedefaults v:ext="edit" spidmax="67585"/>
  </w:hdrShapeDefaults>
  <w:footnotePr>
    <w:numRestart w:val="eachSect"/>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82213"/>
    <w:rsid w:val="00002404"/>
    <w:rsid w:val="0000251E"/>
    <w:rsid w:val="000055E8"/>
    <w:rsid w:val="00007D9C"/>
    <w:rsid w:val="00011A71"/>
    <w:rsid w:val="0001487B"/>
    <w:rsid w:val="00015139"/>
    <w:rsid w:val="00015771"/>
    <w:rsid w:val="00016820"/>
    <w:rsid w:val="00020811"/>
    <w:rsid w:val="00021625"/>
    <w:rsid w:val="0002191D"/>
    <w:rsid w:val="00024D47"/>
    <w:rsid w:val="00025970"/>
    <w:rsid w:val="000266A0"/>
    <w:rsid w:val="000301E5"/>
    <w:rsid w:val="000302E8"/>
    <w:rsid w:val="00030A09"/>
    <w:rsid w:val="00031C1D"/>
    <w:rsid w:val="00033319"/>
    <w:rsid w:val="00034856"/>
    <w:rsid w:val="00034B41"/>
    <w:rsid w:val="00035326"/>
    <w:rsid w:val="00035800"/>
    <w:rsid w:val="00040DBB"/>
    <w:rsid w:val="00042DFF"/>
    <w:rsid w:val="00046A05"/>
    <w:rsid w:val="00046D04"/>
    <w:rsid w:val="00050DFA"/>
    <w:rsid w:val="00050F14"/>
    <w:rsid w:val="00051DA6"/>
    <w:rsid w:val="00054B95"/>
    <w:rsid w:val="000557C9"/>
    <w:rsid w:val="0005583C"/>
    <w:rsid w:val="000560AB"/>
    <w:rsid w:val="00057816"/>
    <w:rsid w:val="000641D4"/>
    <w:rsid w:val="00064BA9"/>
    <w:rsid w:val="000654C1"/>
    <w:rsid w:val="00065559"/>
    <w:rsid w:val="000655F9"/>
    <w:rsid w:val="00065C20"/>
    <w:rsid w:val="0006779E"/>
    <w:rsid w:val="00067E46"/>
    <w:rsid w:val="00072524"/>
    <w:rsid w:val="00072568"/>
    <w:rsid w:val="00076E65"/>
    <w:rsid w:val="00080304"/>
    <w:rsid w:val="00080DF7"/>
    <w:rsid w:val="00081A6D"/>
    <w:rsid w:val="00081F5F"/>
    <w:rsid w:val="000831C9"/>
    <w:rsid w:val="00083351"/>
    <w:rsid w:val="00085A52"/>
    <w:rsid w:val="00086C7B"/>
    <w:rsid w:val="00086E11"/>
    <w:rsid w:val="0009140B"/>
    <w:rsid w:val="00091B07"/>
    <w:rsid w:val="000935F0"/>
    <w:rsid w:val="00093E7E"/>
    <w:rsid w:val="000953A1"/>
    <w:rsid w:val="00096034"/>
    <w:rsid w:val="000962F3"/>
    <w:rsid w:val="000969E3"/>
    <w:rsid w:val="00097AE3"/>
    <w:rsid w:val="000A0C87"/>
    <w:rsid w:val="000A0D91"/>
    <w:rsid w:val="000A1AB2"/>
    <w:rsid w:val="000A2A4D"/>
    <w:rsid w:val="000A34FE"/>
    <w:rsid w:val="000A361E"/>
    <w:rsid w:val="000A632B"/>
    <w:rsid w:val="000B0873"/>
    <w:rsid w:val="000B35B3"/>
    <w:rsid w:val="000B3A5A"/>
    <w:rsid w:val="000B53BB"/>
    <w:rsid w:val="000B55D3"/>
    <w:rsid w:val="000B6ADC"/>
    <w:rsid w:val="000C1959"/>
    <w:rsid w:val="000C4E3E"/>
    <w:rsid w:val="000C6037"/>
    <w:rsid w:val="000C618A"/>
    <w:rsid w:val="000C74EB"/>
    <w:rsid w:val="000D3A1E"/>
    <w:rsid w:val="000D3E4C"/>
    <w:rsid w:val="000D4493"/>
    <w:rsid w:val="000D5C97"/>
    <w:rsid w:val="000D5DE3"/>
    <w:rsid w:val="000D6CFC"/>
    <w:rsid w:val="000D6DCC"/>
    <w:rsid w:val="000E08B7"/>
    <w:rsid w:val="000E3084"/>
    <w:rsid w:val="000E4B57"/>
    <w:rsid w:val="000E4C92"/>
    <w:rsid w:val="000E76F4"/>
    <w:rsid w:val="000E7835"/>
    <w:rsid w:val="000F5B68"/>
    <w:rsid w:val="000F692E"/>
    <w:rsid w:val="000F78A7"/>
    <w:rsid w:val="00102303"/>
    <w:rsid w:val="00102B9A"/>
    <w:rsid w:val="00104ACD"/>
    <w:rsid w:val="0010512E"/>
    <w:rsid w:val="001076C8"/>
    <w:rsid w:val="00107F26"/>
    <w:rsid w:val="00110055"/>
    <w:rsid w:val="00110CC1"/>
    <w:rsid w:val="0011124C"/>
    <w:rsid w:val="00116AC0"/>
    <w:rsid w:val="0012099F"/>
    <w:rsid w:val="00122A25"/>
    <w:rsid w:val="0012343D"/>
    <w:rsid w:val="00124984"/>
    <w:rsid w:val="00125036"/>
    <w:rsid w:val="00126CF4"/>
    <w:rsid w:val="001315D5"/>
    <w:rsid w:val="001334DF"/>
    <w:rsid w:val="0013671F"/>
    <w:rsid w:val="0013760F"/>
    <w:rsid w:val="00143845"/>
    <w:rsid w:val="001447A9"/>
    <w:rsid w:val="00145DE6"/>
    <w:rsid w:val="00146B4B"/>
    <w:rsid w:val="00146C66"/>
    <w:rsid w:val="001513B6"/>
    <w:rsid w:val="001525C1"/>
    <w:rsid w:val="00153528"/>
    <w:rsid w:val="00153EA3"/>
    <w:rsid w:val="0015614C"/>
    <w:rsid w:val="001575C6"/>
    <w:rsid w:val="0015797D"/>
    <w:rsid w:val="00161D05"/>
    <w:rsid w:val="0016341F"/>
    <w:rsid w:val="00163944"/>
    <w:rsid w:val="00166230"/>
    <w:rsid w:val="00166897"/>
    <w:rsid w:val="001670C6"/>
    <w:rsid w:val="0016713D"/>
    <w:rsid w:val="00171192"/>
    <w:rsid w:val="001712B5"/>
    <w:rsid w:val="00174A9F"/>
    <w:rsid w:val="00174B9C"/>
    <w:rsid w:val="00176CBE"/>
    <w:rsid w:val="00183ABA"/>
    <w:rsid w:val="0019225B"/>
    <w:rsid w:val="001A08AA"/>
    <w:rsid w:val="001A1B6C"/>
    <w:rsid w:val="001A3120"/>
    <w:rsid w:val="001A31CA"/>
    <w:rsid w:val="001A3797"/>
    <w:rsid w:val="001B1EFF"/>
    <w:rsid w:val="001B4256"/>
    <w:rsid w:val="001B50C2"/>
    <w:rsid w:val="001B6ADC"/>
    <w:rsid w:val="001B6C8A"/>
    <w:rsid w:val="001C1A91"/>
    <w:rsid w:val="001C3622"/>
    <w:rsid w:val="001C3A35"/>
    <w:rsid w:val="001D0738"/>
    <w:rsid w:val="001D15D8"/>
    <w:rsid w:val="001D235B"/>
    <w:rsid w:val="001D3F30"/>
    <w:rsid w:val="001D6013"/>
    <w:rsid w:val="001D7C48"/>
    <w:rsid w:val="001E07E7"/>
    <w:rsid w:val="001E3787"/>
    <w:rsid w:val="001E585E"/>
    <w:rsid w:val="001E63CD"/>
    <w:rsid w:val="001F331F"/>
    <w:rsid w:val="001F744B"/>
    <w:rsid w:val="00201F59"/>
    <w:rsid w:val="0020248B"/>
    <w:rsid w:val="00206109"/>
    <w:rsid w:val="00211498"/>
    <w:rsid w:val="00212373"/>
    <w:rsid w:val="00212FE0"/>
    <w:rsid w:val="002138EA"/>
    <w:rsid w:val="00214B0C"/>
    <w:rsid w:val="00214FBD"/>
    <w:rsid w:val="002154B6"/>
    <w:rsid w:val="00215A42"/>
    <w:rsid w:val="00215A65"/>
    <w:rsid w:val="00216C30"/>
    <w:rsid w:val="0021788C"/>
    <w:rsid w:val="00222897"/>
    <w:rsid w:val="002231DF"/>
    <w:rsid w:val="002323A9"/>
    <w:rsid w:val="00232E2A"/>
    <w:rsid w:val="00233A98"/>
    <w:rsid w:val="00235394"/>
    <w:rsid w:val="002354D1"/>
    <w:rsid w:val="00237105"/>
    <w:rsid w:val="00240056"/>
    <w:rsid w:val="00240627"/>
    <w:rsid w:val="002450E1"/>
    <w:rsid w:val="00245AD2"/>
    <w:rsid w:val="00247E66"/>
    <w:rsid w:val="00251332"/>
    <w:rsid w:val="00253F51"/>
    <w:rsid w:val="002548FE"/>
    <w:rsid w:val="00254C4D"/>
    <w:rsid w:val="00255421"/>
    <w:rsid w:val="002556D6"/>
    <w:rsid w:val="002576C3"/>
    <w:rsid w:val="002577C6"/>
    <w:rsid w:val="002579A9"/>
    <w:rsid w:val="00261032"/>
    <w:rsid w:val="0026179F"/>
    <w:rsid w:val="00262F5D"/>
    <w:rsid w:val="002635E0"/>
    <w:rsid w:val="002646C2"/>
    <w:rsid w:val="00267B09"/>
    <w:rsid w:val="002703C1"/>
    <w:rsid w:val="0027046F"/>
    <w:rsid w:val="0027217E"/>
    <w:rsid w:val="002737D9"/>
    <w:rsid w:val="00274E1A"/>
    <w:rsid w:val="00276C4C"/>
    <w:rsid w:val="00277D4A"/>
    <w:rsid w:val="002812A5"/>
    <w:rsid w:val="00281CBF"/>
    <w:rsid w:val="00282213"/>
    <w:rsid w:val="00282CF6"/>
    <w:rsid w:val="00291A7D"/>
    <w:rsid w:val="002943CA"/>
    <w:rsid w:val="00296196"/>
    <w:rsid w:val="002A08AD"/>
    <w:rsid w:val="002A1E0B"/>
    <w:rsid w:val="002A33FB"/>
    <w:rsid w:val="002A456D"/>
    <w:rsid w:val="002A7026"/>
    <w:rsid w:val="002A7116"/>
    <w:rsid w:val="002B4CDB"/>
    <w:rsid w:val="002B4DB3"/>
    <w:rsid w:val="002B55AF"/>
    <w:rsid w:val="002B6196"/>
    <w:rsid w:val="002B7702"/>
    <w:rsid w:val="002B7C3B"/>
    <w:rsid w:val="002C0139"/>
    <w:rsid w:val="002C0F7D"/>
    <w:rsid w:val="002C1EBB"/>
    <w:rsid w:val="002C246D"/>
    <w:rsid w:val="002C4E9F"/>
    <w:rsid w:val="002C6FB3"/>
    <w:rsid w:val="002D2889"/>
    <w:rsid w:val="002D2C88"/>
    <w:rsid w:val="002D4EF6"/>
    <w:rsid w:val="002D763E"/>
    <w:rsid w:val="002E17F8"/>
    <w:rsid w:val="002E23D8"/>
    <w:rsid w:val="002E3F06"/>
    <w:rsid w:val="002E4C6C"/>
    <w:rsid w:val="002E6A18"/>
    <w:rsid w:val="002E6F29"/>
    <w:rsid w:val="002F1177"/>
    <w:rsid w:val="002F2D87"/>
    <w:rsid w:val="002F394C"/>
    <w:rsid w:val="002F4093"/>
    <w:rsid w:val="002F4D9E"/>
    <w:rsid w:val="002F58FF"/>
    <w:rsid w:val="002F5B70"/>
    <w:rsid w:val="002F76AC"/>
    <w:rsid w:val="0030291C"/>
    <w:rsid w:val="003057DA"/>
    <w:rsid w:val="00305B43"/>
    <w:rsid w:val="00306132"/>
    <w:rsid w:val="00306D8B"/>
    <w:rsid w:val="003073F1"/>
    <w:rsid w:val="00310A6A"/>
    <w:rsid w:val="00312376"/>
    <w:rsid w:val="003163F1"/>
    <w:rsid w:val="003221CD"/>
    <w:rsid w:val="00326683"/>
    <w:rsid w:val="00327704"/>
    <w:rsid w:val="00331A60"/>
    <w:rsid w:val="00333981"/>
    <w:rsid w:val="00337AC2"/>
    <w:rsid w:val="00340241"/>
    <w:rsid w:val="00340869"/>
    <w:rsid w:val="00341B93"/>
    <w:rsid w:val="0034297E"/>
    <w:rsid w:val="00346931"/>
    <w:rsid w:val="003518D2"/>
    <w:rsid w:val="00353E12"/>
    <w:rsid w:val="00354FF9"/>
    <w:rsid w:val="00355429"/>
    <w:rsid w:val="00357C7B"/>
    <w:rsid w:val="00362B5C"/>
    <w:rsid w:val="00366B10"/>
    <w:rsid w:val="00367724"/>
    <w:rsid w:val="00372E05"/>
    <w:rsid w:val="00373D25"/>
    <w:rsid w:val="0037468C"/>
    <w:rsid w:val="00375426"/>
    <w:rsid w:val="00375AF1"/>
    <w:rsid w:val="003770AF"/>
    <w:rsid w:val="00377515"/>
    <w:rsid w:val="00377CCC"/>
    <w:rsid w:val="00380BD8"/>
    <w:rsid w:val="00383BAF"/>
    <w:rsid w:val="00384DC7"/>
    <w:rsid w:val="0038531B"/>
    <w:rsid w:val="00385BEC"/>
    <w:rsid w:val="003914EC"/>
    <w:rsid w:val="00396ED0"/>
    <w:rsid w:val="003A1E6D"/>
    <w:rsid w:val="003A22C2"/>
    <w:rsid w:val="003A5347"/>
    <w:rsid w:val="003A5A91"/>
    <w:rsid w:val="003A6FCE"/>
    <w:rsid w:val="003A7DAB"/>
    <w:rsid w:val="003B2BC2"/>
    <w:rsid w:val="003B2E65"/>
    <w:rsid w:val="003B64C6"/>
    <w:rsid w:val="003B6873"/>
    <w:rsid w:val="003B697B"/>
    <w:rsid w:val="003B6E8F"/>
    <w:rsid w:val="003C0D75"/>
    <w:rsid w:val="003C1C5C"/>
    <w:rsid w:val="003C22BB"/>
    <w:rsid w:val="003C2FE4"/>
    <w:rsid w:val="003C763E"/>
    <w:rsid w:val="003D09C7"/>
    <w:rsid w:val="003D294F"/>
    <w:rsid w:val="003D4BDD"/>
    <w:rsid w:val="003D5FC6"/>
    <w:rsid w:val="003D7496"/>
    <w:rsid w:val="003D77B6"/>
    <w:rsid w:val="003E0CFD"/>
    <w:rsid w:val="003E1A6C"/>
    <w:rsid w:val="003E4F70"/>
    <w:rsid w:val="003E6A80"/>
    <w:rsid w:val="003E6BCA"/>
    <w:rsid w:val="003F04F4"/>
    <w:rsid w:val="003F1847"/>
    <w:rsid w:val="003F3C21"/>
    <w:rsid w:val="003F497C"/>
    <w:rsid w:val="003F4C27"/>
    <w:rsid w:val="003F6E42"/>
    <w:rsid w:val="003F7A60"/>
    <w:rsid w:val="00400C4A"/>
    <w:rsid w:val="00402F77"/>
    <w:rsid w:val="004039A6"/>
    <w:rsid w:val="00404A54"/>
    <w:rsid w:val="004059E6"/>
    <w:rsid w:val="00405B0B"/>
    <w:rsid w:val="00406D36"/>
    <w:rsid w:val="00406F29"/>
    <w:rsid w:val="00407A19"/>
    <w:rsid w:val="00407B11"/>
    <w:rsid w:val="00407F45"/>
    <w:rsid w:val="004122AD"/>
    <w:rsid w:val="004125F8"/>
    <w:rsid w:val="00413FDE"/>
    <w:rsid w:val="0041562B"/>
    <w:rsid w:val="00416FA4"/>
    <w:rsid w:val="004176F7"/>
    <w:rsid w:val="00417C4E"/>
    <w:rsid w:val="0042091B"/>
    <w:rsid w:val="00421E8F"/>
    <w:rsid w:val="00423842"/>
    <w:rsid w:val="0042451E"/>
    <w:rsid w:val="00425503"/>
    <w:rsid w:val="0042631F"/>
    <w:rsid w:val="0043303C"/>
    <w:rsid w:val="0043372F"/>
    <w:rsid w:val="00433C8A"/>
    <w:rsid w:val="00434C62"/>
    <w:rsid w:val="00434FF3"/>
    <w:rsid w:val="0043630A"/>
    <w:rsid w:val="00441209"/>
    <w:rsid w:val="00444225"/>
    <w:rsid w:val="004445F9"/>
    <w:rsid w:val="004462EB"/>
    <w:rsid w:val="0044693F"/>
    <w:rsid w:val="00446B81"/>
    <w:rsid w:val="00447827"/>
    <w:rsid w:val="00447B2E"/>
    <w:rsid w:val="00450ECB"/>
    <w:rsid w:val="00453706"/>
    <w:rsid w:val="00454217"/>
    <w:rsid w:val="00454E9D"/>
    <w:rsid w:val="004559ED"/>
    <w:rsid w:val="00460259"/>
    <w:rsid w:val="0046073D"/>
    <w:rsid w:val="00460AB8"/>
    <w:rsid w:val="0046205B"/>
    <w:rsid w:val="00463A52"/>
    <w:rsid w:val="0046406C"/>
    <w:rsid w:val="0046722F"/>
    <w:rsid w:val="0046735E"/>
    <w:rsid w:val="004675BC"/>
    <w:rsid w:val="00470AC5"/>
    <w:rsid w:val="00473144"/>
    <w:rsid w:val="00474CA7"/>
    <w:rsid w:val="00475913"/>
    <w:rsid w:val="00477EED"/>
    <w:rsid w:val="00490100"/>
    <w:rsid w:val="00490317"/>
    <w:rsid w:val="004955AC"/>
    <w:rsid w:val="004972BD"/>
    <w:rsid w:val="0049788B"/>
    <w:rsid w:val="004A01D2"/>
    <w:rsid w:val="004A0FCF"/>
    <w:rsid w:val="004A17C7"/>
    <w:rsid w:val="004A2865"/>
    <w:rsid w:val="004A2F58"/>
    <w:rsid w:val="004A4BA1"/>
    <w:rsid w:val="004A4D67"/>
    <w:rsid w:val="004A592F"/>
    <w:rsid w:val="004B34C2"/>
    <w:rsid w:val="004B5BF0"/>
    <w:rsid w:val="004B62F6"/>
    <w:rsid w:val="004C0B3A"/>
    <w:rsid w:val="004C46E6"/>
    <w:rsid w:val="004D0FBF"/>
    <w:rsid w:val="004D1716"/>
    <w:rsid w:val="004D2150"/>
    <w:rsid w:val="004D2C92"/>
    <w:rsid w:val="004D3335"/>
    <w:rsid w:val="004D595F"/>
    <w:rsid w:val="004D674A"/>
    <w:rsid w:val="004D6BC2"/>
    <w:rsid w:val="004E023F"/>
    <w:rsid w:val="004E5034"/>
    <w:rsid w:val="004E6F2B"/>
    <w:rsid w:val="004F1E11"/>
    <w:rsid w:val="004F3661"/>
    <w:rsid w:val="004F6E0D"/>
    <w:rsid w:val="004F7A3D"/>
    <w:rsid w:val="00500646"/>
    <w:rsid w:val="005050FC"/>
    <w:rsid w:val="00505BFA"/>
    <w:rsid w:val="0051469B"/>
    <w:rsid w:val="0051787F"/>
    <w:rsid w:val="00517A6F"/>
    <w:rsid w:val="005225B7"/>
    <w:rsid w:val="00522DEB"/>
    <w:rsid w:val="0052316B"/>
    <w:rsid w:val="005269CC"/>
    <w:rsid w:val="00530322"/>
    <w:rsid w:val="00532037"/>
    <w:rsid w:val="005325E2"/>
    <w:rsid w:val="005336C2"/>
    <w:rsid w:val="00535ABB"/>
    <w:rsid w:val="0053669A"/>
    <w:rsid w:val="005370C2"/>
    <w:rsid w:val="005401CB"/>
    <w:rsid w:val="00542EFC"/>
    <w:rsid w:val="00543A6D"/>
    <w:rsid w:val="00544183"/>
    <w:rsid w:val="0054429B"/>
    <w:rsid w:val="005444F0"/>
    <w:rsid w:val="00545DAD"/>
    <w:rsid w:val="00554F44"/>
    <w:rsid w:val="00556568"/>
    <w:rsid w:val="00556864"/>
    <w:rsid w:val="00560584"/>
    <w:rsid w:val="00560ADD"/>
    <w:rsid w:val="00560C1A"/>
    <w:rsid w:val="005630BC"/>
    <w:rsid w:val="005631F9"/>
    <w:rsid w:val="00565055"/>
    <w:rsid w:val="00565142"/>
    <w:rsid w:val="005675F6"/>
    <w:rsid w:val="00571626"/>
    <w:rsid w:val="005721EE"/>
    <w:rsid w:val="005735EB"/>
    <w:rsid w:val="0057776B"/>
    <w:rsid w:val="00577E2B"/>
    <w:rsid w:val="00580DC1"/>
    <w:rsid w:val="00581147"/>
    <w:rsid w:val="00581E40"/>
    <w:rsid w:val="00582CE8"/>
    <w:rsid w:val="00583288"/>
    <w:rsid w:val="00583A23"/>
    <w:rsid w:val="0059012C"/>
    <w:rsid w:val="00591941"/>
    <w:rsid w:val="00596B96"/>
    <w:rsid w:val="00597AD5"/>
    <w:rsid w:val="005A0CAE"/>
    <w:rsid w:val="005A0D37"/>
    <w:rsid w:val="005A2A7F"/>
    <w:rsid w:val="005A4048"/>
    <w:rsid w:val="005A4DA9"/>
    <w:rsid w:val="005A7126"/>
    <w:rsid w:val="005A78EA"/>
    <w:rsid w:val="005B1158"/>
    <w:rsid w:val="005B1795"/>
    <w:rsid w:val="005B4C70"/>
    <w:rsid w:val="005C18EB"/>
    <w:rsid w:val="005C2420"/>
    <w:rsid w:val="005C2566"/>
    <w:rsid w:val="005C4CFC"/>
    <w:rsid w:val="005C4D33"/>
    <w:rsid w:val="005D07E1"/>
    <w:rsid w:val="005D0E1B"/>
    <w:rsid w:val="005D2274"/>
    <w:rsid w:val="005D3973"/>
    <w:rsid w:val="005D4B06"/>
    <w:rsid w:val="005E0764"/>
    <w:rsid w:val="005E2693"/>
    <w:rsid w:val="005E4308"/>
    <w:rsid w:val="005E755C"/>
    <w:rsid w:val="005F08E2"/>
    <w:rsid w:val="005F3BB0"/>
    <w:rsid w:val="005F5426"/>
    <w:rsid w:val="005F57EB"/>
    <w:rsid w:val="00603DC1"/>
    <w:rsid w:val="00605F78"/>
    <w:rsid w:val="006118C6"/>
    <w:rsid w:val="00611E70"/>
    <w:rsid w:val="00612093"/>
    <w:rsid w:val="006125C1"/>
    <w:rsid w:val="006149A5"/>
    <w:rsid w:val="00615147"/>
    <w:rsid w:val="00617E37"/>
    <w:rsid w:val="00620C77"/>
    <w:rsid w:val="0062121E"/>
    <w:rsid w:val="0062177F"/>
    <w:rsid w:val="00624A80"/>
    <w:rsid w:val="00627EED"/>
    <w:rsid w:val="00630709"/>
    <w:rsid w:val="00632562"/>
    <w:rsid w:val="00635EE2"/>
    <w:rsid w:val="006361E5"/>
    <w:rsid w:val="0063661E"/>
    <w:rsid w:val="00643500"/>
    <w:rsid w:val="0064439F"/>
    <w:rsid w:val="006455F2"/>
    <w:rsid w:val="006457D7"/>
    <w:rsid w:val="00645857"/>
    <w:rsid w:val="006461EC"/>
    <w:rsid w:val="00650365"/>
    <w:rsid w:val="00650DB7"/>
    <w:rsid w:val="00651FDE"/>
    <w:rsid w:val="00652D0A"/>
    <w:rsid w:val="00653AF0"/>
    <w:rsid w:val="0066031A"/>
    <w:rsid w:val="00661770"/>
    <w:rsid w:val="006635CB"/>
    <w:rsid w:val="0066416B"/>
    <w:rsid w:val="006731EA"/>
    <w:rsid w:val="00675774"/>
    <w:rsid w:val="0068039F"/>
    <w:rsid w:val="006811A5"/>
    <w:rsid w:val="00682FED"/>
    <w:rsid w:val="0068347A"/>
    <w:rsid w:val="006856E5"/>
    <w:rsid w:val="0068613B"/>
    <w:rsid w:val="00691F26"/>
    <w:rsid w:val="00692B35"/>
    <w:rsid w:val="00693E65"/>
    <w:rsid w:val="00694030"/>
    <w:rsid w:val="00695642"/>
    <w:rsid w:val="00695C24"/>
    <w:rsid w:val="0069767E"/>
    <w:rsid w:val="006A07E4"/>
    <w:rsid w:val="006A0C5C"/>
    <w:rsid w:val="006A1A4E"/>
    <w:rsid w:val="006A3DF1"/>
    <w:rsid w:val="006A4A01"/>
    <w:rsid w:val="006A51AD"/>
    <w:rsid w:val="006A6E49"/>
    <w:rsid w:val="006B0D02"/>
    <w:rsid w:val="006B14C3"/>
    <w:rsid w:val="006B2333"/>
    <w:rsid w:val="006C040D"/>
    <w:rsid w:val="006C40D8"/>
    <w:rsid w:val="006C6678"/>
    <w:rsid w:val="006C7E68"/>
    <w:rsid w:val="006D17BE"/>
    <w:rsid w:val="006D2F02"/>
    <w:rsid w:val="006D6CE0"/>
    <w:rsid w:val="006D7602"/>
    <w:rsid w:val="006E09CC"/>
    <w:rsid w:val="006E1494"/>
    <w:rsid w:val="006E3209"/>
    <w:rsid w:val="006E3DCD"/>
    <w:rsid w:val="006E78A7"/>
    <w:rsid w:val="006E7FEF"/>
    <w:rsid w:val="006F0946"/>
    <w:rsid w:val="006F27AE"/>
    <w:rsid w:val="006F3936"/>
    <w:rsid w:val="006F3B49"/>
    <w:rsid w:val="006F5767"/>
    <w:rsid w:val="006F579A"/>
    <w:rsid w:val="006F5F12"/>
    <w:rsid w:val="006F6CF2"/>
    <w:rsid w:val="006F7056"/>
    <w:rsid w:val="006F7C73"/>
    <w:rsid w:val="00700ADC"/>
    <w:rsid w:val="00704310"/>
    <w:rsid w:val="00705618"/>
    <w:rsid w:val="0070646B"/>
    <w:rsid w:val="007066FA"/>
    <w:rsid w:val="00707435"/>
    <w:rsid w:val="00707941"/>
    <w:rsid w:val="00714771"/>
    <w:rsid w:val="00716EFF"/>
    <w:rsid w:val="00724394"/>
    <w:rsid w:val="00724D10"/>
    <w:rsid w:val="00726C8F"/>
    <w:rsid w:val="00726EB3"/>
    <w:rsid w:val="00734793"/>
    <w:rsid w:val="00734C14"/>
    <w:rsid w:val="00735530"/>
    <w:rsid w:val="00737BCE"/>
    <w:rsid w:val="00740C62"/>
    <w:rsid w:val="00742DDB"/>
    <w:rsid w:val="00743F45"/>
    <w:rsid w:val="0074446E"/>
    <w:rsid w:val="0075021F"/>
    <w:rsid w:val="0075130D"/>
    <w:rsid w:val="007513C1"/>
    <w:rsid w:val="00752189"/>
    <w:rsid w:val="00755311"/>
    <w:rsid w:val="00761FAB"/>
    <w:rsid w:val="00762462"/>
    <w:rsid w:val="00763282"/>
    <w:rsid w:val="00765201"/>
    <w:rsid w:val="00765987"/>
    <w:rsid w:val="00765C14"/>
    <w:rsid w:val="00771FB6"/>
    <w:rsid w:val="0077406F"/>
    <w:rsid w:val="0077554E"/>
    <w:rsid w:val="00780DD6"/>
    <w:rsid w:val="007810F8"/>
    <w:rsid w:val="00781C39"/>
    <w:rsid w:val="00781DFA"/>
    <w:rsid w:val="0078318F"/>
    <w:rsid w:val="00784FEC"/>
    <w:rsid w:val="007852FE"/>
    <w:rsid w:val="0079253E"/>
    <w:rsid w:val="00794677"/>
    <w:rsid w:val="007967C2"/>
    <w:rsid w:val="007A1D6C"/>
    <w:rsid w:val="007A4FDA"/>
    <w:rsid w:val="007A54DD"/>
    <w:rsid w:val="007A7635"/>
    <w:rsid w:val="007B092A"/>
    <w:rsid w:val="007B14E3"/>
    <w:rsid w:val="007B15F0"/>
    <w:rsid w:val="007B25EC"/>
    <w:rsid w:val="007B2FEC"/>
    <w:rsid w:val="007B4722"/>
    <w:rsid w:val="007B4E85"/>
    <w:rsid w:val="007B786E"/>
    <w:rsid w:val="007B7DAD"/>
    <w:rsid w:val="007B7E22"/>
    <w:rsid w:val="007C276A"/>
    <w:rsid w:val="007C6778"/>
    <w:rsid w:val="007C7BC4"/>
    <w:rsid w:val="007D081C"/>
    <w:rsid w:val="007D3634"/>
    <w:rsid w:val="007D4369"/>
    <w:rsid w:val="007D53DF"/>
    <w:rsid w:val="007D594B"/>
    <w:rsid w:val="007D6048"/>
    <w:rsid w:val="007D7E0D"/>
    <w:rsid w:val="007E59AC"/>
    <w:rsid w:val="007E783B"/>
    <w:rsid w:val="007F0BFE"/>
    <w:rsid w:val="007F0E1E"/>
    <w:rsid w:val="007F33ED"/>
    <w:rsid w:val="007F62EA"/>
    <w:rsid w:val="007F6E7B"/>
    <w:rsid w:val="0080146D"/>
    <w:rsid w:val="0080746B"/>
    <w:rsid w:val="00807485"/>
    <w:rsid w:val="00812F3D"/>
    <w:rsid w:val="008147A7"/>
    <w:rsid w:val="00815111"/>
    <w:rsid w:val="00816D0F"/>
    <w:rsid w:val="00821D86"/>
    <w:rsid w:val="00822209"/>
    <w:rsid w:val="00822255"/>
    <w:rsid w:val="00823126"/>
    <w:rsid w:val="00824001"/>
    <w:rsid w:val="008247E1"/>
    <w:rsid w:val="00826203"/>
    <w:rsid w:val="00834248"/>
    <w:rsid w:val="00834B89"/>
    <w:rsid w:val="00836C44"/>
    <w:rsid w:val="00836E38"/>
    <w:rsid w:val="008453F3"/>
    <w:rsid w:val="0085033C"/>
    <w:rsid w:val="00851827"/>
    <w:rsid w:val="00852312"/>
    <w:rsid w:val="00853CA5"/>
    <w:rsid w:val="00854D11"/>
    <w:rsid w:val="008553EE"/>
    <w:rsid w:val="008574C6"/>
    <w:rsid w:val="008606A6"/>
    <w:rsid w:val="00862C41"/>
    <w:rsid w:val="00863ABD"/>
    <w:rsid w:val="0086587B"/>
    <w:rsid w:val="00865F64"/>
    <w:rsid w:val="00866125"/>
    <w:rsid w:val="0086725A"/>
    <w:rsid w:val="008674A9"/>
    <w:rsid w:val="008716B0"/>
    <w:rsid w:val="00872717"/>
    <w:rsid w:val="0087360B"/>
    <w:rsid w:val="008772E9"/>
    <w:rsid w:val="00882B0D"/>
    <w:rsid w:val="008843B0"/>
    <w:rsid w:val="008843DB"/>
    <w:rsid w:val="00885609"/>
    <w:rsid w:val="00891BB8"/>
    <w:rsid w:val="00893454"/>
    <w:rsid w:val="00894618"/>
    <w:rsid w:val="008A4A19"/>
    <w:rsid w:val="008B00F4"/>
    <w:rsid w:val="008B5880"/>
    <w:rsid w:val="008B5B1E"/>
    <w:rsid w:val="008B6770"/>
    <w:rsid w:val="008B7AA7"/>
    <w:rsid w:val="008C0CB9"/>
    <w:rsid w:val="008C1373"/>
    <w:rsid w:val="008C1B06"/>
    <w:rsid w:val="008C259C"/>
    <w:rsid w:val="008C2A9E"/>
    <w:rsid w:val="008C4125"/>
    <w:rsid w:val="008C462F"/>
    <w:rsid w:val="008C523F"/>
    <w:rsid w:val="008C60E9"/>
    <w:rsid w:val="008C616A"/>
    <w:rsid w:val="008D1474"/>
    <w:rsid w:val="008D1EFB"/>
    <w:rsid w:val="008D26B4"/>
    <w:rsid w:val="008D27DD"/>
    <w:rsid w:val="008D5449"/>
    <w:rsid w:val="008D5B5D"/>
    <w:rsid w:val="008D6370"/>
    <w:rsid w:val="008D6862"/>
    <w:rsid w:val="008D7222"/>
    <w:rsid w:val="008D7700"/>
    <w:rsid w:val="008E33A2"/>
    <w:rsid w:val="008E3ACC"/>
    <w:rsid w:val="008E6D9C"/>
    <w:rsid w:val="008E715A"/>
    <w:rsid w:val="008E74F5"/>
    <w:rsid w:val="008E7D33"/>
    <w:rsid w:val="008F17A2"/>
    <w:rsid w:val="008F38E6"/>
    <w:rsid w:val="008F574B"/>
    <w:rsid w:val="008F57D5"/>
    <w:rsid w:val="008F7D93"/>
    <w:rsid w:val="009038C6"/>
    <w:rsid w:val="00903B7E"/>
    <w:rsid w:val="00903DED"/>
    <w:rsid w:val="00905EE2"/>
    <w:rsid w:val="00910D6B"/>
    <w:rsid w:val="009159C3"/>
    <w:rsid w:val="00921095"/>
    <w:rsid w:val="00923C45"/>
    <w:rsid w:val="00925670"/>
    <w:rsid w:val="00926E4D"/>
    <w:rsid w:val="00931702"/>
    <w:rsid w:val="00933541"/>
    <w:rsid w:val="009338AF"/>
    <w:rsid w:val="00933AA3"/>
    <w:rsid w:val="00936954"/>
    <w:rsid w:val="009377E9"/>
    <w:rsid w:val="009411C8"/>
    <w:rsid w:val="00942855"/>
    <w:rsid w:val="00945D69"/>
    <w:rsid w:val="00945D6A"/>
    <w:rsid w:val="00945EAE"/>
    <w:rsid w:val="0095079C"/>
    <w:rsid w:val="0095122A"/>
    <w:rsid w:val="00955647"/>
    <w:rsid w:val="0096047A"/>
    <w:rsid w:val="0096308C"/>
    <w:rsid w:val="00963531"/>
    <w:rsid w:val="00963565"/>
    <w:rsid w:val="00967667"/>
    <w:rsid w:val="00970278"/>
    <w:rsid w:val="00971B66"/>
    <w:rsid w:val="009728A4"/>
    <w:rsid w:val="00973015"/>
    <w:rsid w:val="00973363"/>
    <w:rsid w:val="00983910"/>
    <w:rsid w:val="0098541C"/>
    <w:rsid w:val="00986174"/>
    <w:rsid w:val="00986CD7"/>
    <w:rsid w:val="00990A52"/>
    <w:rsid w:val="00991B62"/>
    <w:rsid w:val="00993CC6"/>
    <w:rsid w:val="00993F1C"/>
    <w:rsid w:val="00995045"/>
    <w:rsid w:val="009959C4"/>
    <w:rsid w:val="00996F0D"/>
    <w:rsid w:val="00997074"/>
    <w:rsid w:val="009A0CEC"/>
    <w:rsid w:val="009A1186"/>
    <w:rsid w:val="009A2D0D"/>
    <w:rsid w:val="009A2D30"/>
    <w:rsid w:val="009A4700"/>
    <w:rsid w:val="009A4D99"/>
    <w:rsid w:val="009B0F71"/>
    <w:rsid w:val="009B4B87"/>
    <w:rsid w:val="009B6698"/>
    <w:rsid w:val="009C05DD"/>
    <w:rsid w:val="009C0727"/>
    <w:rsid w:val="009C40D4"/>
    <w:rsid w:val="009C583D"/>
    <w:rsid w:val="009D09C0"/>
    <w:rsid w:val="009D24F7"/>
    <w:rsid w:val="009D2604"/>
    <w:rsid w:val="009D52FD"/>
    <w:rsid w:val="009D7629"/>
    <w:rsid w:val="009D7DD2"/>
    <w:rsid w:val="009E12FB"/>
    <w:rsid w:val="009E2561"/>
    <w:rsid w:val="009E2D06"/>
    <w:rsid w:val="009E4071"/>
    <w:rsid w:val="009E6BE1"/>
    <w:rsid w:val="009E709C"/>
    <w:rsid w:val="009E7519"/>
    <w:rsid w:val="009E7D4E"/>
    <w:rsid w:val="009F0109"/>
    <w:rsid w:val="009F1B73"/>
    <w:rsid w:val="009F236C"/>
    <w:rsid w:val="009F5485"/>
    <w:rsid w:val="009F6B23"/>
    <w:rsid w:val="009F6F51"/>
    <w:rsid w:val="009F73A5"/>
    <w:rsid w:val="00A02024"/>
    <w:rsid w:val="00A02508"/>
    <w:rsid w:val="00A05303"/>
    <w:rsid w:val="00A06C09"/>
    <w:rsid w:val="00A11636"/>
    <w:rsid w:val="00A12199"/>
    <w:rsid w:val="00A12642"/>
    <w:rsid w:val="00A141C5"/>
    <w:rsid w:val="00A1530D"/>
    <w:rsid w:val="00A17573"/>
    <w:rsid w:val="00A20EFF"/>
    <w:rsid w:val="00A22496"/>
    <w:rsid w:val="00A231FF"/>
    <w:rsid w:val="00A24665"/>
    <w:rsid w:val="00A26202"/>
    <w:rsid w:val="00A2669B"/>
    <w:rsid w:val="00A2729A"/>
    <w:rsid w:val="00A3052A"/>
    <w:rsid w:val="00A32B67"/>
    <w:rsid w:val="00A33273"/>
    <w:rsid w:val="00A35494"/>
    <w:rsid w:val="00A3736E"/>
    <w:rsid w:val="00A3760C"/>
    <w:rsid w:val="00A40C28"/>
    <w:rsid w:val="00A41DA6"/>
    <w:rsid w:val="00A43272"/>
    <w:rsid w:val="00A443C0"/>
    <w:rsid w:val="00A4454A"/>
    <w:rsid w:val="00A458A2"/>
    <w:rsid w:val="00A463D5"/>
    <w:rsid w:val="00A50AA4"/>
    <w:rsid w:val="00A50CF4"/>
    <w:rsid w:val="00A51F82"/>
    <w:rsid w:val="00A53B89"/>
    <w:rsid w:val="00A54204"/>
    <w:rsid w:val="00A544D9"/>
    <w:rsid w:val="00A54AD3"/>
    <w:rsid w:val="00A57E9A"/>
    <w:rsid w:val="00A6375B"/>
    <w:rsid w:val="00A65439"/>
    <w:rsid w:val="00A662E8"/>
    <w:rsid w:val="00A66CD6"/>
    <w:rsid w:val="00A67513"/>
    <w:rsid w:val="00A723E2"/>
    <w:rsid w:val="00A72864"/>
    <w:rsid w:val="00A731BF"/>
    <w:rsid w:val="00A73D41"/>
    <w:rsid w:val="00A73DC5"/>
    <w:rsid w:val="00A75A55"/>
    <w:rsid w:val="00A77055"/>
    <w:rsid w:val="00A80694"/>
    <w:rsid w:val="00A81B15"/>
    <w:rsid w:val="00A85D36"/>
    <w:rsid w:val="00A85DBC"/>
    <w:rsid w:val="00A904A5"/>
    <w:rsid w:val="00A916B5"/>
    <w:rsid w:val="00A9227F"/>
    <w:rsid w:val="00A92F6D"/>
    <w:rsid w:val="00A941E9"/>
    <w:rsid w:val="00A95050"/>
    <w:rsid w:val="00A974C1"/>
    <w:rsid w:val="00AA1671"/>
    <w:rsid w:val="00AA3054"/>
    <w:rsid w:val="00AA3371"/>
    <w:rsid w:val="00AA57BA"/>
    <w:rsid w:val="00AA7F04"/>
    <w:rsid w:val="00AB1525"/>
    <w:rsid w:val="00AB1AC7"/>
    <w:rsid w:val="00AB25A3"/>
    <w:rsid w:val="00AB3F85"/>
    <w:rsid w:val="00AB6C6B"/>
    <w:rsid w:val="00AB6EED"/>
    <w:rsid w:val="00AC3936"/>
    <w:rsid w:val="00AC7DE4"/>
    <w:rsid w:val="00AC7FF9"/>
    <w:rsid w:val="00AD0B41"/>
    <w:rsid w:val="00AD4349"/>
    <w:rsid w:val="00AD4837"/>
    <w:rsid w:val="00AD5658"/>
    <w:rsid w:val="00AD5FFF"/>
    <w:rsid w:val="00AE0C09"/>
    <w:rsid w:val="00AE147D"/>
    <w:rsid w:val="00AE3143"/>
    <w:rsid w:val="00AE4ECB"/>
    <w:rsid w:val="00AE616E"/>
    <w:rsid w:val="00AE6251"/>
    <w:rsid w:val="00AE6747"/>
    <w:rsid w:val="00AE70D0"/>
    <w:rsid w:val="00AE751D"/>
    <w:rsid w:val="00AE7E33"/>
    <w:rsid w:val="00AF3283"/>
    <w:rsid w:val="00AF5F0A"/>
    <w:rsid w:val="00AF7029"/>
    <w:rsid w:val="00AF75B6"/>
    <w:rsid w:val="00B01267"/>
    <w:rsid w:val="00B03E25"/>
    <w:rsid w:val="00B04ECA"/>
    <w:rsid w:val="00B0782F"/>
    <w:rsid w:val="00B114BF"/>
    <w:rsid w:val="00B13355"/>
    <w:rsid w:val="00B14F12"/>
    <w:rsid w:val="00B16698"/>
    <w:rsid w:val="00B21246"/>
    <w:rsid w:val="00B2479C"/>
    <w:rsid w:val="00B24BDB"/>
    <w:rsid w:val="00B24D64"/>
    <w:rsid w:val="00B261B0"/>
    <w:rsid w:val="00B3235D"/>
    <w:rsid w:val="00B335C4"/>
    <w:rsid w:val="00B33F0A"/>
    <w:rsid w:val="00B34085"/>
    <w:rsid w:val="00B37548"/>
    <w:rsid w:val="00B41F8E"/>
    <w:rsid w:val="00B44148"/>
    <w:rsid w:val="00B45381"/>
    <w:rsid w:val="00B4749D"/>
    <w:rsid w:val="00B50BEC"/>
    <w:rsid w:val="00B50E05"/>
    <w:rsid w:val="00B50ECE"/>
    <w:rsid w:val="00B51B52"/>
    <w:rsid w:val="00B53531"/>
    <w:rsid w:val="00B54696"/>
    <w:rsid w:val="00B561FB"/>
    <w:rsid w:val="00B57BE1"/>
    <w:rsid w:val="00B63B85"/>
    <w:rsid w:val="00B640FE"/>
    <w:rsid w:val="00B672EF"/>
    <w:rsid w:val="00B73D60"/>
    <w:rsid w:val="00B74BCA"/>
    <w:rsid w:val="00B77FE7"/>
    <w:rsid w:val="00B81D81"/>
    <w:rsid w:val="00B821D4"/>
    <w:rsid w:val="00B822FD"/>
    <w:rsid w:val="00B82FA3"/>
    <w:rsid w:val="00B84052"/>
    <w:rsid w:val="00B8405E"/>
    <w:rsid w:val="00B8446C"/>
    <w:rsid w:val="00B8684E"/>
    <w:rsid w:val="00B92687"/>
    <w:rsid w:val="00B93641"/>
    <w:rsid w:val="00B94293"/>
    <w:rsid w:val="00B951C9"/>
    <w:rsid w:val="00B97128"/>
    <w:rsid w:val="00BA0048"/>
    <w:rsid w:val="00BA037F"/>
    <w:rsid w:val="00BA114A"/>
    <w:rsid w:val="00BA29F8"/>
    <w:rsid w:val="00BA3FE5"/>
    <w:rsid w:val="00BA426E"/>
    <w:rsid w:val="00BA4F38"/>
    <w:rsid w:val="00BA58E7"/>
    <w:rsid w:val="00BA6AE1"/>
    <w:rsid w:val="00BA70A8"/>
    <w:rsid w:val="00BA7AC2"/>
    <w:rsid w:val="00BA7FEA"/>
    <w:rsid w:val="00BB2D1E"/>
    <w:rsid w:val="00BB3247"/>
    <w:rsid w:val="00BB3BC4"/>
    <w:rsid w:val="00BB6526"/>
    <w:rsid w:val="00BB691D"/>
    <w:rsid w:val="00BC0FFA"/>
    <w:rsid w:val="00BC219D"/>
    <w:rsid w:val="00BC2FEC"/>
    <w:rsid w:val="00BC648F"/>
    <w:rsid w:val="00BC6874"/>
    <w:rsid w:val="00BC71DD"/>
    <w:rsid w:val="00BD0E9B"/>
    <w:rsid w:val="00BD0ED0"/>
    <w:rsid w:val="00BD101C"/>
    <w:rsid w:val="00BD32C2"/>
    <w:rsid w:val="00BD52A7"/>
    <w:rsid w:val="00BE055F"/>
    <w:rsid w:val="00BE4C87"/>
    <w:rsid w:val="00BE61E3"/>
    <w:rsid w:val="00BE6425"/>
    <w:rsid w:val="00BF048A"/>
    <w:rsid w:val="00BF0724"/>
    <w:rsid w:val="00BF0849"/>
    <w:rsid w:val="00BF5AC2"/>
    <w:rsid w:val="00BF694B"/>
    <w:rsid w:val="00BF6A22"/>
    <w:rsid w:val="00BF7163"/>
    <w:rsid w:val="00C00532"/>
    <w:rsid w:val="00C00F14"/>
    <w:rsid w:val="00C03635"/>
    <w:rsid w:val="00C03AFF"/>
    <w:rsid w:val="00C04489"/>
    <w:rsid w:val="00C07870"/>
    <w:rsid w:val="00C10BBF"/>
    <w:rsid w:val="00C111E3"/>
    <w:rsid w:val="00C13435"/>
    <w:rsid w:val="00C13E58"/>
    <w:rsid w:val="00C15761"/>
    <w:rsid w:val="00C16CF7"/>
    <w:rsid w:val="00C17276"/>
    <w:rsid w:val="00C20FD2"/>
    <w:rsid w:val="00C23844"/>
    <w:rsid w:val="00C27C54"/>
    <w:rsid w:val="00C301F3"/>
    <w:rsid w:val="00C36147"/>
    <w:rsid w:val="00C36EBB"/>
    <w:rsid w:val="00C40654"/>
    <w:rsid w:val="00C41289"/>
    <w:rsid w:val="00C42BF7"/>
    <w:rsid w:val="00C438F1"/>
    <w:rsid w:val="00C4645C"/>
    <w:rsid w:val="00C472C5"/>
    <w:rsid w:val="00C4743B"/>
    <w:rsid w:val="00C551C3"/>
    <w:rsid w:val="00C5651D"/>
    <w:rsid w:val="00C57003"/>
    <w:rsid w:val="00C615E9"/>
    <w:rsid w:val="00C61962"/>
    <w:rsid w:val="00C61C49"/>
    <w:rsid w:val="00C6538B"/>
    <w:rsid w:val="00C7055A"/>
    <w:rsid w:val="00C7134C"/>
    <w:rsid w:val="00C73503"/>
    <w:rsid w:val="00C7471B"/>
    <w:rsid w:val="00C768BD"/>
    <w:rsid w:val="00C81732"/>
    <w:rsid w:val="00C84FD2"/>
    <w:rsid w:val="00C8525F"/>
    <w:rsid w:val="00C85954"/>
    <w:rsid w:val="00C85DA9"/>
    <w:rsid w:val="00C86B54"/>
    <w:rsid w:val="00C93B7E"/>
    <w:rsid w:val="00C9415D"/>
    <w:rsid w:val="00C976F3"/>
    <w:rsid w:val="00C97FAD"/>
    <w:rsid w:val="00C97FC0"/>
    <w:rsid w:val="00CA23E7"/>
    <w:rsid w:val="00CA2959"/>
    <w:rsid w:val="00CA33C7"/>
    <w:rsid w:val="00CA547B"/>
    <w:rsid w:val="00CA7634"/>
    <w:rsid w:val="00CB514F"/>
    <w:rsid w:val="00CB5422"/>
    <w:rsid w:val="00CB5E1B"/>
    <w:rsid w:val="00CB76F2"/>
    <w:rsid w:val="00CB7CCE"/>
    <w:rsid w:val="00CB7EE0"/>
    <w:rsid w:val="00CC017B"/>
    <w:rsid w:val="00CC0C22"/>
    <w:rsid w:val="00CC2570"/>
    <w:rsid w:val="00CC6B3B"/>
    <w:rsid w:val="00CD1E4B"/>
    <w:rsid w:val="00CD6B0D"/>
    <w:rsid w:val="00CD6F72"/>
    <w:rsid w:val="00CD7350"/>
    <w:rsid w:val="00CE1C64"/>
    <w:rsid w:val="00CE260B"/>
    <w:rsid w:val="00CE3489"/>
    <w:rsid w:val="00CE3A74"/>
    <w:rsid w:val="00CE4288"/>
    <w:rsid w:val="00CE76AC"/>
    <w:rsid w:val="00CF2166"/>
    <w:rsid w:val="00CF23CD"/>
    <w:rsid w:val="00CF45C4"/>
    <w:rsid w:val="00CF7800"/>
    <w:rsid w:val="00CF798C"/>
    <w:rsid w:val="00D007A5"/>
    <w:rsid w:val="00D0093D"/>
    <w:rsid w:val="00D00B09"/>
    <w:rsid w:val="00D00E61"/>
    <w:rsid w:val="00D03060"/>
    <w:rsid w:val="00D0522D"/>
    <w:rsid w:val="00D05351"/>
    <w:rsid w:val="00D06B1F"/>
    <w:rsid w:val="00D06D06"/>
    <w:rsid w:val="00D0766A"/>
    <w:rsid w:val="00D1003C"/>
    <w:rsid w:val="00D10168"/>
    <w:rsid w:val="00D109F7"/>
    <w:rsid w:val="00D11B9B"/>
    <w:rsid w:val="00D139E9"/>
    <w:rsid w:val="00D1759B"/>
    <w:rsid w:val="00D3571E"/>
    <w:rsid w:val="00D35890"/>
    <w:rsid w:val="00D35EDA"/>
    <w:rsid w:val="00D37B31"/>
    <w:rsid w:val="00D37EE4"/>
    <w:rsid w:val="00D4386A"/>
    <w:rsid w:val="00D4519A"/>
    <w:rsid w:val="00D466EE"/>
    <w:rsid w:val="00D46DCE"/>
    <w:rsid w:val="00D507F3"/>
    <w:rsid w:val="00D50A8E"/>
    <w:rsid w:val="00D520E4"/>
    <w:rsid w:val="00D522A5"/>
    <w:rsid w:val="00D52995"/>
    <w:rsid w:val="00D57DFA"/>
    <w:rsid w:val="00D62D5D"/>
    <w:rsid w:val="00D639E8"/>
    <w:rsid w:val="00D65DCB"/>
    <w:rsid w:val="00D66750"/>
    <w:rsid w:val="00D676E9"/>
    <w:rsid w:val="00D71751"/>
    <w:rsid w:val="00D731E2"/>
    <w:rsid w:val="00D7329A"/>
    <w:rsid w:val="00D770B6"/>
    <w:rsid w:val="00D77DF0"/>
    <w:rsid w:val="00D8143B"/>
    <w:rsid w:val="00D84D68"/>
    <w:rsid w:val="00D902EE"/>
    <w:rsid w:val="00D9131C"/>
    <w:rsid w:val="00D92642"/>
    <w:rsid w:val="00D945A3"/>
    <w:rsid w:val="00D9586C"/>
    <w:rsid w:val="00D95A41"/>
    <w:rsid w:val="00DA21DB"/>
    <w:rsid w:val="00DA3B5C"/>
    <w:rsid w:val="00DA5407"/>
    <w:rsid w:val="00DA57FA"/>
    <w:rsid w:val="00DA7F95"/>
    <w:rsid w:val="00DB001B"/>
    <w:rsid w:val="00DB1113"/>
    <w:rsid w:val="00DB3689"/>
    <w:rsid w:val="00DB434E"/>
    <w:rsid w:val="00DB5838"/>
    <w:rsid w:val="00DB5C5D"/>
    <w:rsid w:val="00DB6E2A"/>
    <w:rsid w:val="00DC2583"/>
    <w:rsid w:val="00DC428D"/>
    <w:rsid w:val="00DD0C2C"/>
    <w:rsid w:val="00DD222E"/>
    <w:rsid w:val="00DD2251"/>
    <w:rsid w:val="00DD3D8A"/>
    <w:rsid w:val="00DD5704"/>
    <w:rsid w:val="00DE0CDF"/>
    <w:rsid w:val="00DE31E2"/>
    <w:rsid w:val="00DE3D9E"/>
    <w:rsid w:val="00DE40FD"/>
    <w:rsid w:val="00DE42E0"/>
    <w:rsid w:val="00DE4DE6"/>
    <w:rsid w:val="00DE604E"/>
    <w:rsid w:val="00DE6D9A"/>
    <w:rsid w:val="00DE78D4"/>
    <w:rsid w:val="00DE7F0F"/>
    <w:rsid w:val="00DF02A2"/>
    <w:rsid w:val="00DF197D"/>
    <w:rsid w:val="00DF1B8A"/>
    <w:rsid w:val="00DF2750"/>
    <w:rsid w:val="00DF3625"/>
    <w:rsid w:val="00DF3D95"/>
    <w:rsid w:val="00DF412D"/>
    <w:rsid w:val="00DF5B9D"/>
    <w:rsid w:val="00DF7732"/>
    <w:rsid w:val="00E00CFC"/>
    <w:rsid w:val="00E02755"/>
    <w:rsid w:val="00E02B5C"/>
    <w:rsid w:val="00E068BB"/>
    <w:rsid w:val="00E06D03"/>
    <w:rsid w:val="00E072C3"/>
    <w:rsid w:val="00E078EE"/>
    <w:rsid w:val="00E07F17"/>
    <w:rsid w:val="00E123AC"/>
    <w:rsid w:val="00E1416A"/>
    <w:rsid w:val="00E15492"/>
    <w:rsid w:val="00E17DA5"/>
    <w:rsid w:val="00E20333"/>
    <w:rsid w:val="00E2054C"/>
    <w:rsid w:val="00E21FBF"/>
    <w:rsid w:val="00E23D57"/>
    <w:rsid w:val="00E23D6B"/>
    <w:rsid w:val="00E23F94"/>
    <w:rsid w:val="00E24F23"/>
    <w:rsid w:val="00E26022"/>
    <w:rsid w:val="00E2775D"/>
    <w:rsid w:val="00E30852"/>
    <w:rsid w:val="00E31E42"/>
    <w:rsid w:val="00E33151"/>
    <w:rsid w:val="00E3502C"/>
    <w:rsid w:val="00E37AEB"/>
    <w:rsid w:val="00E40E30"/>
    <w:rsid w:val="00E435E1"/>
    <w:rsid w:val="00E518E8"/>
    <w:rsid w:val="00E51E34"/>
    <w:rsid w:val="00E551B3"/>
    <w:rsid w:val="00E55ABC"/>
    <w:rsid w:val="00E56068"/>
    <w:rsid w:val="00E579D8"/>
    <w:rsid w:val="00E57B45"/>
    <w:rsid w:val="00E57B74"/>
    <w:rsid w:val="00E57FA7"/>
    <w:rsid w:val="00E61642"/>
    <w:rsid w:val="00E624F2"/>
    <w:rsid w:val="00E62FB5"/>
    <w:rsid w:val="00E64364"/>
    <w:rsid w:val="00E64A29"/>
    <w:rsid w:val="00E66504"/>
    <w:rsid w:val="00E74494"/>
    <w:rsid w:val="00E745B8"/>
    <w:rsid w:val="00E81F45"/>
    <w:rsid w:val="00E848CD"/>
    <w:rsid w:val="00E8629F"/>
    <w:rsid w:val="00E908EA"/>
    <w:rsid w:val="00E91393"/>
    <w:rsid w:val="00E929F6"/>
    <w:rsid w:val="00E959C5"/>
    <w:rsid w:val="00EA0D25"/>
    <w:rsid w:val="00EA3C24"/>
    <w:rsid w:val="00EA458C"/>
    <w:rsid w:val="00EA4AE5"/>
    <w:rsid w:val="00EA4C9D"/>
    <w:rsid w:val="00EA5919"/>
    <w:rsid w:val="00EA64C9"/>
    <w:rsid w:val="00EB3D64"/>
    <w:rsid w:val="00EB4A83"/>
    <w:rsid w:val="00EB60B4"/>
    <w:rsid w:val="00EC11C6"/>
    <w:rsid w:val="00EC20E9"/>
    <w:rsid w:val="00EC2744"/>
    <w:rsid w:val="00EC5711"/>
    <w:rsid w:val="00ED02B5"/>
    <w:rsid w:val="00ED0A3E"/>
    <w:rsid w:val="00ED0F5B"/>
    <w:rsid w:val="00ED1787"/>
    <w:rsid w:val="00ED37D2"/>
    <w:rsid w:val="00ED742A"/>
    <w:rsid w:val="00ED764F"/>
    <w:rsid w:val="00EE1E34"/>
    <w:rsid w:val="00EE39E2"/>
    <w:rsid w:val="00EE5C80"/>
    <w:rsid w:val="00EE646F"/>
    <w:rsid w:val="00EE7AFF"/>
    <w:rsid w:val="00EE7E33"/>
    <w:rsid w:val="00EF0CD1"/>
    <w:rsid w:val="00EF471C"/>
    <w:rsid w:val="00EF55FD"/>
    <w:rsid w:val="00EF5DF0"/>
    <w:rsid w:val="00EF75AA"/>
    <w:rsid w:val="00EF7FBB"/>
    <w:rsid w:val="00F02212"/>
    <w:rsid w:val="00F035F3"/>
    <w:rsid w:val="00F072D8"/>
    <w:rsid w:val="00F17E40"/>
    <w:rsid w:val="00F2123E"/>
    <w:rsid w:val="00F218E6"/>
    <w:rsid w:val="00F233CB"/>
    <w:rsid w:val="00F23A1C"/>
    <w:rsid w:val="00F24E12"/>
    <w:rsid w:val="00F251A3"/>
    <w:rsid w:val="00F26279"/>
    <w:rsid w:val="00F27139"/>
    <w:rsid w:val="00F30984"/>
    <w:rsid w:val="00F30F0C"/>
    <w:rsid w:val="00F3325A"/>
    <w:rsid w:val="00F336F2"/>
    <w:rsid w:val="00F3391A"/>
    <w:rsid w:val="00F35768"/>
    <w:rsid w:val="00F37A33"/>
    <w:rsid w:val="00F409E4"/>
    <w:rsid w:val="00F41B78"/>
    <w:rsid w:val="00F443F4"/>
    <w:rsid w:val="00F44857"/>
    <w:rsid w:val="00F44999"/>
    <w:rsid w:val="00F4740B"/>
    <w:rsid w:val="00F50901"/>
    <w:rsid w:val="00F5353A"/>
    <w:rsid w:val="00F541A1"/>
    <w:rsid w:val="00F562B0"/>
    <w:rsid w:val="00F5691E"/>
    <w:rsid w:val="00F6005A"/>
    <w:rsid w:val="00F60119"/>
    <w:rsid w:val="00F618EA"/>
    <w:rsid w:val="00F626C1"/>
    <w:rsid w:val="00F65B1C"/>
    <w:rsid w:val="00F66C22"/>
    <w:rsid w:val="00F67D7D"/>
    <w:rsid w:val="00F70509"/>
    <w:rsid w:val="00F70757"/>
    <w:rsid w:val="00F71867"/>
    <w:rsid w:val="00F755AA"/>
    <w:rsid w:val="00F75647"/>
    <w:rsid w:val="00F759A9"/>
    <w:rsid w:val="00F777CB"/>
    <w:rsid w:val="00F779BE"/>
    <w:rsid w:val="00F84794"/>
    <w:rsid w:val="00F91C49"/>
    <w:rsid w:val="00F92AFE"/>
    <w:rsid w:val="00F93FD9"/>
    <w:rsid w:val="00FA0E12"/>
    <w:rsid w:val="00FA15CE"/>
    <w:rsid w:val="00FA1737"/>
    <w:rsid w:val="00FA33CA"/>
    <w:rsid w:val="00FA5284"/>
    <w:rsid w:val="00FA6322"/>
    <w:rsid w:val="00FB10C4"/>
    <w:rsid w:val="00FB2928"/>
    <w:rsid w:val="00FB2B75"/>
    <w:rsid w:val="00FB725F"/>
    <w:rsid w:val="00FB7EBD"/>
    <w:rsid w:val="00FC051F"/>
    <w:rsid w:val="00FC4557"/>
    <w:rsid w:val="00FC5A90"/>
    <w:rsid w:val="00FC7717"/>
    <w:rsid w:val="00FD153D"/>
    <w:rsid w:val="00FD20C7"/>
    <w:rsid w:val="00FD3228"/>
    <w:rsid w:val="00FD3A94"/>
    <w:rsid w:val="00FD3E5C"/>
    <w:rsid w:val="00FD4C2F"/>
    <w:rsid w:val="00FD6591"/>
    <w:rsid w:val="00FE1A6C"/>
    <w:rsid w:val="00FE2FE5"/>
    <w:rsid w:val="00FE3DC5"/>
    <w:rsid w:val="00FE4A8E"/>
    <w:rsid w:val="00FE4CF6"/>
    <w:rsid w:val="00FE5080"/>
    <w:rsid w:val="00FE64F1"/>
    <w:rsid w:val="00FE7993"/>
    <w:rsid w:val="00FF2848"/>
    <w:rsid w:val="00FF4237"/>
    <w:rsid w:val="00FF51C8"/>
    <w:rsid w:val="00FF6900"/>
    <w:rsid w:val="00FF79A2"/>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7585"/>
    <o:shapelayout v:ext="edit">
      <o:idmap v:ext="edit" data="1"/>
    </o:shapelayout>
  </w:shapeDefaults>
  <w:decimalSymbol w:val="."/>
  <w:listSeparator w:val=","/>
  <w14:docId w14:val="6B9E76D9"/>
  <w15:chartTrackingRefBased/>
  <w15:docId w15:val="{7214FFA6-02EE-4FFA-BDE6-9B53D045314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Hyperlink" w:uiPriority="99"/>
    <w:lsdException w:name="FollowedHyperlink" w:uiPriority="99"/>
    <w:lsdException w:name="Strong" w:uiPriority="22" w:qFormat="1"/>
    <w:lsdException w:name="Emphasis" w:qFormat="1"/>
    <w:lsdException w:name="Normal (Web)"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C40D4"/>
    <w:pPr>
      <w:overflowPunct w:val="0"/>
      <w:autoSpaceDE w:val="0"/>
      <w:autoSpaceDN w:val="0"/>
      <w:adjustRightInd w:val="0"/>
      <w:spacing w:after="180"/>
      <w:textAlignment w:val="baseline"/>
    </w:pPr>
    <w:rPr>
      <w:lang w:eastAsia="en-US"/>
    </w:rPr>
  </w:style>
  <w:style w:type="paragraph" w:styleId="Heading1">
    <w:name w:val="heading 1"/>
    <w:aliases w:val="NMP Heading 1,H1,h1,h11,h12,h13,h14,h15,h16"/>
    <w:next w:val="Normal"/>
    <w:link w:val="Heading1Char"/>
    <w:qFormat/>
    <w:rsid w:val="008E7D33"/>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rsid w:val="008E7D33"/>
    <w:pPr>
      <w:pBdr>
        <w:top w:val="none" w:sz="0" w:space="0" w:color="auto"/>
      </w:pBdr>
      <w:spacing w:before="180"/>
      <w:outlineLvl w:val="1"/>
    </w:pPr>
    <w:rPr>
      <w:sz w:val="32"/>
    </w:rPr>
  </w:style>
  <w:style w:type="paragraph" w:styleId="Heading3">
    <w:name w:val="heading 3"/>
    <w:basedOn w:val="Heading2"/>
    <w:next w:val="Normal"/>
    <w:link w:val="Heading3Char"/>
    <w:qFormat/>
    <w:rsid w:val="008E7D33"/>
    <w:pPr>
      <w:spacing w:before="120"/>
      <w:outlineLvl w:val="2"/>
    </w:pPr>
    <w:rPr>
      <w:sz w:val="28"/>
    </w:rPr>
  </w:style>
  <w:style w:type="paragraph" w:styleId="Heading4">
    <w:name w:val="heading 4"/>
    <w:basedOn w:val="Heading3"/>
    <w:next w:val="Normal"/>
    <w:link w:val="Heading4Char"/>
    <w:qFormat/>
    <w:rsid w:val="008E7D33"/>
    <w:pPr>
      <w:ind w:left="1418" w:hanging="1418"/>
      <w:outlineLvl w:val="3"/>
    </w:pPr>
    <w:rPr>
      <w:sz w:val="24"/>
    </w:rPr>
  </w:style>
  <w:style w:type="paragraph" w:styleId="Heading5">
    <w:name w:val="heading 5"/>
    <w:basedOn w:val="Heading4"/>
    <w:next w:val="Normal"/>
    <w:link w:val="Heading5Char"/>
    <w:qFormat/>
    <w:rsid w:val="008E7D33"/>
    <w:pPr>
      <w:ind w:left="1701" w:hanging="1701"/>
      <w:outlineLvl w:val="4"/>
    </w:pPr>
    <w:rPr>
      <w:sz w:val="22"/>
    </w:rPr>
  </w:style>
  <w:style w:type="paragraph" w:styleId="Heading6">
    <w:name w:val="heading 6"/>
    <w:basedOn w:val="H6"/>
    <w:next w:val="Normal"/>
    <w:link w:val="Heading6Char"/>
    <w:qFormat/>
    <w:rsid w:val="008E7D33"/>
    <w:pPr>
      <w:outlineLvl w:val="5"/>
    </w:pPr>
  </w:style>
  <w:style w:type="paragraph" w:styleId="Heading7">
    <w:name w:val="heading 7"/>
    <w:basedOn w:val="H6"/>
    <w:next w:val="Normal"/>
    <w:link w:val="Heading7Char"/>
    <w:qFormat/>
    <w:rsid w:val="008E7D33"/>
    <w:pPr>
      <w:outlineLvl w:val="6"/>
    </w:pPr>
  </w:style>
  <w:style w:type="paragraph" w:styleId="Heading8">
    <w:name w:val="heading 8"/>
    <w:basedOn w:val="Heading1"/>
    <w:next w:val="Normal"/>
    <w:link w:val="Heading8Char"/>
    <w:qFormat/>
    <w:rsid w:val="008E7D33"/>
    <w:pPr>
      <w:ind w:left="0" w:firstLine="0"/>
      <w:outlineLvl w:val="7"/>
    </w:pPr>
  </w:style>
  <w:style w:type="paragraph" w:styleId="Heading9">
    <w:name w:val="heading 9"/>
    <w:basedOn w:val="Heading8"/>
    <w:next w:val="Normal"/>
    <w:link w:val="Heading9Char"/>
    <w:qFormat/>
    <w:rsid w:val="008E7D33"/>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sid w:val="00EA458C"/>
    <w:rPr>
      <w:rFonts w:ascii="Arial" w:hAnsi="Arial"/>
      <w:sz w:val="32"/>
      <w:lang w:eastAsia="en-US"/>
    </w:rPr>
  </w:style>
  <w:style w:type="paragraph" w:customStyle="1" w:styleId="H6">
    <w:name w:val="H6"/>
    <w:basedOn w:val="Heading5"/>
    <w:next w:val="Normal"/>
    <w:rsid w:val="008E7D33"/>
    <w:pPr>
      <w:ind w:left="1985" w:hanging="1985"/>
      <w:outlineLvl w:val="9"/>
    </w:pPr>
    <w:rPr>
      <w:sz w:val="20"/>
    </w:rPr>
  </w:style>
  <w:style w:type="paragraph" w:styleId="TOC9">
    <w:name w:val="toc 9"/>
    <w:basedOn w:val="TOC8"/>
    <w:uiPriority w:val="39"/>
    <w:rsid w:val="008E7D33"/>
    <w:pPr>
      <w:ind w:left="1418" w:hanging="1418"/>
    </w:pPr>
  </w:style>
  <w:style w:type="paragraph" w:styleId="TOC8">
    <w:name w:val="toc 8"/>
    <w:basedOn w:val="TOC1"/>
    <w:uiPriority w:val="39"/>
    <w:rsid w:val="008E7D33"/>
    <w:pPr>
      <w:spacing w:before="180"/>
      <w:ind w:left="2693" w:hanging="2693"/>
    </w:pPr>
    <w:rPr>
      <w:b/>
    </w:rPr>
  </w:style>
  <w:style w:type="paragraph" w:styleId="TOC1">
    <w:name w:val="toc 1"/>
    <w:uiPriority w:val="39"/>
    <w:rsid w:val="008E7D33"/>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Normal"/>
    <w:next w:val="Normal"/>
    <w:rsid w:val="008E7D33"/>
    <w:pPr>
      <w:keepLines/>
      <w:tabs>
        <w:tab w:val="center" w:pos="4536"/>
        <w:tab w:val="right" w:pos="9072"/>
      </w:tabs>
    </w:pPr>
    <w:rPr>
      <w:noProof/>
    </w:rPr>
  </w:style>
  <w:style w:type="character" w:customStyle="1" w:styleId="ZGSM">
    <w:name w:val="ZGSM"/>
    <w:rsid w:val="008E7D33"/>
  </w:style>
  <w:style w:type="paragraph" w:styleId="Header">
    <w:name w:val="header"/>
    <w:aliases w:val="header odd,header odd1,header odd2,header odd3,header odd4,header odd5,header odd6,header1,header2,header3,header odd11,header odd21,header odd7,header4,header odd8,header odd9,header5,header odd12,header11,header21,header odd22,header31"/>
    <w:link w:val="HeaderChar"/>
    <w:rsid w:val="008E7D33"/>
    <w:pPr>
      <w:widowControl w:val="0"/>
      <w:overflowPunct w:val="0"/>
      <w:autoSpaceDE w:val="0"/>
      <w:autoSpaceDN w:val="0"/>
      <w:adjustRightInd w:val="0"/>
      <w:textAlignment w:val="baseline"/>
    </w:pPr>
    <w:rPr>
      <w:rFonts w:ascii="Arial" w:hAnsi="Arial"/>
      <w:b/>
      <w:noProof/>
      <w:sz w:val="18"/>
      <w:lang w:eastAsia="en-US"/>
    </w:rPr>
  </w:style>
  <w:style w:type="paragraph" w:customStyle="1" w:styleId="ZD">
    <w:name w:val="ZD"/>
    <w:rsid w:val="008E7D33"/>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uiPriority w:val="39"/>
    <w:rsid w:val="008E7D33"/>
    <w:pPr>
      <w:ind w:left="1701" w:hanging="1701"/>
    </w:pPr>
  </w:style>
  <w:style w:type="paragraph" w:styleId="TOC4">
    <w:name w:val="toc 4"/>
    <w:basedOn w:val="TOC3"/>
    <w:uiPriority w:val="39"/>
    <w:rsid w:val="008E7D33"/>
    <w:pPr>
      <w:ind w:left="1418" w:hanging="1418"/>
    </w:pPr>
  </w:style>
  <w:style w:type="paragraph" w:styleId="TOC3">
    <w:name w:val="toc 3"/>
    <w:basedOn w:val="TOC2"/>
    <w:uiPriority w:val="39"/>
    <w:rsid w:val="008E7D33"/>
    <w:pPr>
      <w:ind w:left="1134" w:hanging="1134"/>
    </w:pPr>
  </w:style>
  <w:style w:type="paragraph" w:styleId="TOC2">
    <w:name w:val="toc 2"/>
    <w:basedOn w:val="TOC1"/>
    <w:uiPriority w:val="39"/>
    <w:rsid w:val="008E7D33"/>
    <w:pPr>
      <w:spacing w:before="0"/>
      <w:ind w:left="851" w:hanging="851"/>
    </w:pPr>
    <w:rPr>
      <w:sz w:val="20"/>
    </w:rPr>
  </w:style>
  <w:style w:type="paragraph" w:styleId="Index1">
    <w:name w:val="index 1"/>
    <w:basedOn w:val="Normal"/>
    <w:semiHidden/>
    <w:rsid w:val="008E7D33"/>
    <w:pPr>
      <w:keepLines/>
    </w:pPr>
  </w:style>
  <w:style w:type="paragraph" w:styleId="Index2">
    <w:name w:val="index 2"/>
    <w:basedOn w:val="Index1"/>
    <w:semiHidden/>
    <w:rsid w:val="008E7D33"/>
    <w:pPr>
      <w:ind w:left="284"/>
    </w:pPr>
  </w:style>
  <w:style w:type="paragraph" w:customStyle="1" w:styleId="TT">
    <w:name w:val="TT"/>
    <w:basedOn w:val="Heading1"/>
    <w:next w:val="Normal"/>
    <w:rsid w:val="008E7D33"/>
    <w:pPr>
      <w:outlineLvl w:val="9"/>
    </w:pPr>
  </w:style>
  <w:style w:type="paragraph" w:styleId="Footer">
    <w:name w:val="footer"/>
    <w:basedOn w:val="Header"/>
    <w:link w:val="FooterChar"/>
    <w:rsid w:val="008E7D33"/>
    <w:pPr>
      <w:jc w:val="center"/>
    </w:pPr>
    <w:rPr>
      <w:i/>
    </w:rPr>
  </w:style>
  <w:style w:type="character" w:styleId="FootnoteReference">
    <w:name w:val="footnote reference"/>
    <w:basedOn w:val="DefaultParagraphFont"/>
    <w:semiHidden/>
    <w:rsid w:val="008E7D33"/>
    <w:rPr>
      <w:b/>
      <w:position w:val="6"/>
      <w:sz w:val="16"/>
    </w:rPr>
  </w:style>
  <w:style w:type="paragraph" w:styleId="FootnoteText">
    <w:name w:val="footnote text"/>
    <w:basedOn w:val="Normal"/>
    <w:link w:val="FootnoteTextChar"/>
    <w:semiHidden/>
    <w:rsid w:val="008E7D33"/>
    <w:pPr>
      <w:keepLines/>
      <w:ind w:left="454" w:hanging="454"/>
    </w:pPr>
    <w:rPr>
      <w:sz w:val="16"/>
    </w:rPr>
  </w:style>
  <w:style w:type="paragraph" w:customStyle="1" w:styleId="NF">
    <w:name w:val="NF"/>
    <w:basedOn w:val="NO"/>
    <w:rsid w:val="008E7D33"/>
    <w:pPr>
      <w:keepNext/>
      <w:spacing w:after="0"/>
    </w:pPr>
    <w:rPr>
      <w:rFonts w:ascii="Arial" w:hAnsi="Arial"/>
      <w:sz w:val="18"/>
    </w:rPr>
  </w:style>
  <w:style w:type="paragraph" w:customStyle="1" w:styleId="NO">
    <w:name w:val="NO"/>
    <w:basedOn w:val="Normal"/>
    <w:link w:val="NOChar"/>
    <w:rsid w:val="008E7D33"/>
    <w:pPr>
      <w:keepLines/>
      <w:ind w:left="1135" w:hanging="851"/>
    </w:pPr>
  </w:style>
  <w:style w:type="character" w:customStyle="1" w:styleId="NOChar">
    <w:name w:val="NO Char"/>
    <w:link w:val="NO"/>
    <w:rsid w:val="000962F3"/>
    <w:rPr>
      <w:lang w:eastAsia="en-US"/>
    </w:rPr>
  </w:style>
  <w:style w:type="paragraph" w:customStyle="1" w:styleId="PL">
    <w:name w:val="PL"/>
    <w:rsid w:val="008E7D3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8E7D33"/>
    <w:pPr>
      <w:jc w:val="right"/>
    </w:pPr>
  </w:style>
  <w:style w:type="paragraph" w:customStyle="1" w:styleId="TAL">
    <w:name w:val="TAL"/>
    <w:basedOn w:val="Normal"/>
    <w:link w:val="TALCar"/>
    <w:rsid w:val="008E7D33"/>
    <w:pPr>
      <w:keepNext/>
      <w:keepLines/>
      <w:spacing w:after="0"/>
    </w:pPr>
    <w:rPr>
      <w:rFonts w:ascii="Arial" w:hAnsi="Arial"/>
      <w:sz w:val="18"/>
    </w:rPr>
  </w:style>
  <w:style w:type="character" w:customStyle="1" w:styleId="TALCar">
    <w:name w:val="TAL Car"/>
    <w:link w:val="TAL"/>
    <w:rsid w:val="00D06B1F"/>
    <w:rPr>
      <w:rFonts w:ascii="Arial" w:hAnsi="Arial"/>
      <w:sz w:val="18"/>
      <w:lang w:eastAsia="en-US"/>
    </w:rPr>
  </w:style>
  <w:style w:type="paragraph" w:styleId="ListNumber2">
    <w:name w:val="List Number 2"/>
    <w:basedOn w:val="ListNumber"/>
    <w:rsid w:val="008E7D33"/>
    <w:pPr>
      <w:ind w:left="851"/>
    </w:pPr>
  </w:style>
  <w:style w:type="paragraph" w:styleId="ListNumber">
    <w:name w:val="List Number"/>
    <w:basedOn w:val="List"/>
    <w:rsid w:val="008E7D33"/>
  </w:style>
  <w:style w:type="paragraph" w:styleId="List">
    <w:name w:val="List"/>
    <w:basedOn w:val="Normal"/>
    <w:rsid w:val="008E7D33"/>
    <w:pPr>
      <w:ind w:left="568" w:hanging="284"/>
    </w:pPr>
  </w:style>
  <w:style w:type="paragraph" w:customStyle="1" w:styleId="TAH">
    <w:name w:val="TAH"/>
    <w:basedOn w:val="TAC"/>
    <w:link w:val="TAHCar"/>
    <w:uiPriority w:val="99"/>
    <w:qFormat/>
    <w:rsid w:val="008E7D33"/>
    <w:rPr>
      <w:b/>
    </w:rPr>
  </w:style>
  <w:style w:type="paragraph" w:customStyle="1" w:styleId="TAC">
    <w:name w:val="TAC"/>
    <w:basedOn w:val="TAL"/>
    <w:link w:val="TACChar"/>
    <w:qFormat/>
    <w:rsid w:val="008E7D33"/>
    <w:pPr>
      <w:jc w:val="center"/>
    </w:pPr>
  </w:style>
  <w:style w:type="character" w:customStyle="1" w:styleId="TACChar">
    <w:name w:val="TAC Char"/>
    <w:link w:val="TAC"/>
    <w:qFormat/>
    <w:rsid w:val="000962F3"/>
    <w:rPr>
      <w:rFonts w:ascii="Arial" w:hAnsi="Arial"/>
      <w:sz w:val="18"/>
      <w:lang w:eastAsia="en-US"/>
    </w:rPr>
  </w:style>
  <w:style w:type="character" w:customStyle="1" w:styleId="TAHCar">
    <w:name w:val="TAH Car"/>
    <w:link w:val="TAH"/>
    <w:uiPriority w:val="99"/>
    <w:qFormat/>
    <w:rsid w:val="00D06B1F"/>
    <w:rPr>
      <w:rFonts w:ascii="Arial" w:hAnsi="Arial"/>
      <w:b/>
      <w:sz w:val="18"/>
      <w:lang w:eastAsia="en-US"/>
    </w:rPr>
  </w:style>
  <w:style w:type="paragraph" w:customStyle="1" w:styleId="LD">
    <w:name w:val="LD"/>
    <w:rsid w:val="008E7D33"/>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EX">
    <w:name w:val="EX"/>
    <w:basedOn w:val="Normal"/>
    <w:link w:val="EXChar"/>
    <w:rsid w:val="008E7D33"/>
    <w:pPr>
      <w:keepLines/>
      <w:ind w:left="1702" w:hanging="1418"/>
    </w:pPr>
  </w:style>
  <w:style w:type="paragraph" w:customStyle="1" w:styleId="FP">
    <w:name w:val="FP"/>
    <w:basedOn w:val="Normal"/>
    <w:rsid w:val="008E7D33"/>
    <w:pPr>
      <w:spacing w:after="0"/>
    </w:pPr>
  </w:style>
  <w:style w:type="paragraph" w:customStyle="1" w:styleId="NW">
    <w:name w:val="NW"/>
    <w:basedOn w:val="NO"/>
    <w:rsid w:val="008E7D33"/>
    <w:pPr>
      <w:spacing w:after="0"/>
    </w:pPr>
  </w:style>
  <w:style w:type="paragraph" w:customStyle="1" w:styleId="EW">
    <w:name w:val="EW"/>
    <w:basedOn w:val="EX"/>
    <w:rsid w:val="008E7D33"/>
    <w:pPr>
      <w:spacing w:after="0"/>
    </w:pPr>
  </w:style>
  <w:style w:type="paragraph" w:customStyle="1" w:styleId="B10">
    <w:name w:val="B1"/>
    <w:basedOn w:val="List"/>
    <w:link w:val="B1Char"/>
    <w:qFormat/>
    <w:rsid w:val="008E7D33"/>
  </w:style>
  <w:style w:type="character" w:customStyle="1" w:styleId="B1Char">
    <w:name w:val="B1 Char"/>
    <w:link w:val="B10"/>
    <w:qFormat/>
    <w:rsid w:val="000962F3"/>
    <w:rPr>
      <w:lang w:eastAsia="en-US"/>
    </w:rPr>
  </w:style>
  <w:style w:type="paragraph" w:styleId="TOC6">
    <w:name w:val="toc 6"/>
    <w:basedOn w:val="TOC5"/>
    <w:next w:val="Normal"/>
    <w:uiPriority w:val="39"/>
    <w:rsid w:val="008E7D33"/>
    <w:pPr>
      <w:ind w:left="1985" w:hanging="1985"/>
    </w:pPr>
  </w:style>
  <w:style w:type="paragraph" w:styleId="TOC7">
    <w:name w:val="toc 7"/>
    <w:basedOn w:val="TOC6"/>
    <w:next w:val="Normal"/>
    <w:uiPriority w:val="39"/>
    <w:rsid w:val="008E7D33"/>
    <w:pPr>
      <w:ind w:left="2268" w:hanging="2268"/>
    </w:pPr>
  </w:style>
  <w:style w:type="paragraph" w:styleId="ListBullet2">
    <w:name w:val="List Bullet 2"/>
    <w:basedOn w:val="ListBullet"/>
    <w:rsid w:val="008E7D33"/>
    <w:pPr>
      <w:ind w:left="851"/>
    </w:pPr>
  </w:style>
  <w:style w:type="paragraph" w:styleId="ListBullet">
    <w:name w:val="List Bullet"/>
    <w:basedOn w:val="List"/>
    <w:rsid w:val="008E7D33"/>
  </w:style>
  <w:style w:type="paragraph" w:customStyle="1" w:styleId="EditorsNote">
    <w:name w:val="Editor's Note"/>
    <w:aliases w:val="EN"/>
    <w:basedOn w:val="NO"/>
    <w:link w:val="EditorsNoteChar"/>
    <w:qFormat/>
    <w:rsid w:val="008E7D33"/>
    <w:rPr>
      <w:color w:val="FF0000"/>
    </w:rPr>
  </w:style>
  <w:style w:type="paragraph" w:customStyle="1" w:styleId="TH">
    <w:name w:val="TH"/>
    <w:basedOn w:val="Normal"/>
    <w:link w:val="THChar"/>
    <w:qFormat/>
    <w:rsid w:val="008E7D33"/>
    <w:pPr>
      <w:keepNext/>
      <w:keepLines/>
      <w:spacing w:before="60"/>
      <w:jc w:val="center"/>
    </w:pPr>
    <w:rPr>
      <w:rFonts w:ascii="Arial" w:hAnsi="Arial"/>
      <w:b/>
    </w:rPr>
  </w:style>
  <w:style w:type="character" w:customStyle="1" w:styleId="THChar">
    <w:name w:val="TH Char"/>
    <w:link w:val="TH"/>
    <w:qFormat/>
    <w:rsid w:val="000962F3"/>
    <w:rPr>
      <w:rFonts w:ascii="Arial" w:hAnsi="Arial"/>
      <w:b/>
      <w:lang w:eastAsia="en-US"/>
    </w:rPr>
  </w:style>
  <w:style w:type="paragraph" w:customStyle="1" w:styleId="ZA">
    <w:name w:val="ZA"/>
    <w:rsid w:val="008E7D3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8E7D3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8E7D33"/>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8E7D33"/>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link w:val="TANChar"/>
    <w:rsid w:val="008E7D33"/>
    <w:pPr>
      <w:ind w:left="851" w:hanging="851"/>
    </w:pPr>
  </w:style>
  <w:style w:type="paragraph" w:customStyle="1" w:styleId="ZH">
    <w:name w:val="ZH"/>
    <w:rsid w:val="008E7D33"/>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aliases w:val="left"/>
    <w:basedOn w:val="TH"/>
    <w:link w:val="TFChar"/>
    <w:qFormat/>
    <w:rsid w:val="008E7D33"/>
    <w:pPr>
      <w:keepNext w:val="0"/>
      <w:spacing w:before="0" w:after="240"/>
    </w:pPr>
  </w:style>
  <w:style w:type="character" w:customStyle="1" w:styleId="TFChar">
    <w:name w:val="TF Char"/>
    <w:link w:val="TF"/>
    <w:qFormat/>
    <w:rsid w:val="000962F3"/>
    <w:rPr>
      <w:rFonts w:ascii="Arial" w:hAnsi="Arial"/>
      <w:b/>
      <w:lang w:eastAsia="en-US"/>
    </w:rPr>
  </w:style>
  <w:style w:type="paragraph" w:customStyle="1" w:styleId="ZG">
    <w:name w:val="ZG"/>
    <w:rsid w:val="008E7D33"/>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Bullet3">
    <w:name w:val="List Bullet 3"/>
    <w:basedOn w:val="ListBullet2"/>
    <w:rsid w:val="008E7D33"/>
    <w:pPr>
      <w:ind w:left="1135"/>
    </w:pPr>
  </w:style>
  <w:style w:type="paragraph" w:styleId="List2">
    <w:name w:val="List 2"/>
    <w:basedOn w:val="List"/>
    <w:rsid w:val="008E7D33"/>
    <w:pPr>
      <w:ind w:left="851"/>
    </w:pPr>
  </w:style>
  <w:style w:type="paragraph" w:styleId="List3">
    <w:name w:val="List 3"/>
    <w:basedOn w:val="List2"/>
    <w:rsid w:val="008E7D33"/>
    <w:pPr>
      <w:ind w:left="1135"/>
    </w:pPr>
  </w:style>
  <w:style w:type="paragraph" w:styleId="List4">
    <w:name w:val="List 4"/>
    <w:basedOn w:val="List3"/>
    <w:rsid w:val="008E7D33"/>
    <w:pPr>
      <w:ind w:left="1418"/>
    </w:pPr>
  </w:style>
  <w:style w:type="paragraph" w:styleId="List5">
    <w:name w:val="List 5"/>
    <w:basedOn w:val="List4"/>
    <w:rsid w:val="008E7D33"/>
    <w:pPr>
      <w:ind w:left="1702"/>
    </w:pPr>
  </w:style>
  <w:style w:type="paragraph" w:styleId="ListBullet4">
    <w:name w:val="List Bullet 4"/>
    <w:basedOn w:val="ListBullet3"/>
    <w:rsid w:val="008E7D33"/>
    <w:pPr>
      <w:ind w:left="1418"/>
    </w:pPr>
  </w:style>
  <w:style w:type="paragraph" w:styleId="ListBullet5">
    <w:name w:val="List Bullet 5"/>
    <w:basedOn w:val="ListBullet4"/>
    <w:rsid w:val="008E7D33"/>
    <w:pPr>
      <w:ind w:left="1702"/>
    </w:pPr>
  </w:style>
  <w:style w:type="paragraph" w:customStyle="1" w:styleId="B2">
    <w:name w:val="B2"/>
    <w:basedOn w:val="List2"/>
    <w:link w:val="B2Char"/>
    <w:rsid w:val="008E7D33"/>
  </w:style>
  <w:style w:type="character" w:customStyle="1" w:styleId="B2Char">
    <w:name w:val="B2 Char"/>
    <w:link w:val="B2"/>
    <w:rsid w:val="009D52FD"/>
    <w:rPr>
      <w:lang w:eastAsia="en-US"/>
    </w:rPr>
  </w:style>
  <w:style w:type="paragraph" w:customStyle="1" w:styleId="B3">
    <w:name w:val="B3"/>
    <w:basedOn w:val="List3"/>
    <w:rsid w:val="008E7D33"/>
  </w:style>
  <w:style w:type="paragraph" w:customStyle="1" w:styleId="B4">
    <w:name w:val="B4"/>
    <w:basedOn w:val="List4"/>
    <w:rsid w:val="008E7D33"/>
  </w:style>
  <w:style w:type="paragraph" w:customStyle="1" w:styleId="B5">
    <w:name w:val="B5"/>
    <w:basedOn w:val="List5"/>
    <w:rsid w:val="008E7D33"/>
  </w:style>
  <w:style w:type="paragraph" w:customStyle="1" w:styleId="ZTD">
    <w:name w:val="ZTD"/>
    <w:basedOn w:val="ZB"/>
    <w:rsid w:val="008E7D33"/>
    <w:pPr>
      <w:framePr w:hRule="auto" w:wrap="notBeside" w:y="852"/>
    </w:pPr>
    <w:rPr>
      <w:i w:val="0"/>
      <w:sz w:val="40"/>
    </w:rPr>
  </w:style>
  <w:style w:type="paragraph" w:customStyle="1" w:styleId="ZV">
    <w:name w:val="ZV"/>
    <w:basedOn w:val="ZU"/>
    <w:rsid w:val="008E7D33"/>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styleId="Caption">
    <w:name w:val="caption"/>
    <w:basedOn w:val="Normal"/>
    <w:next w:val="Normal"/>
    <w:qFormat/>
    <w:pPr>
      <w:spacing w:before="120" w:after="120"/>
    </w:pPr>
    <w:rPr>
      <w:b/>
    </w:rPr>
  </w:style>
  <w:style w:type="character" w:styleId="Hyperlink">
    <w:name w:val="Hyperlink"/>
    <w:uiPriority w:val="99"/>
    <w:rPr>
      <w:color w:val="0000FF"/>
      <w:u w:val="single"/>
    </w:rPr>
  </w:style>
  <w:style w:type="character" w:styleId="FollowedHyperlink">
    <w:name w:val="FollowedHyperlink"/>
    <w:uiPriority w:val="99"/>
    <w:rPr>
      <w:color w:val="800080"/>
      <w:u w:val="single"/>
    </w:rPr>
  </w:style>
  <w:style w:type="paragraph" w:styleId="DocumentMap">
    <w:name w:val="Document Map"/>
    <w:basedOn w:val="Normal"/>
    <w:link w:val="DocumentMapChar"/>
    <w:semiHidden/>
    <w:pPr>
      <w:shd w:val="clear" w:color="auto" w:fill="000080"/>
    </w:pPr>
    <w:rPr>
      <w:rFonts w:ascii="Tahoma" w:hAnsi="Tahoma"/>
    </w:rPr>
  </w:style>
  <w:style w:type="paragraph" w:styleId="PlainText">
    <w:name w:val="Plain Text"/>
    <w:basedOn w:val="Normal"/>
    <w:link w:val="PlainTextChar"/>
    <w:rPr>
      <w:rFonts w:ascii="Courier New" w:hAnsi="Courier New"/>
      <w:lang w:val="nb-NO"/>
    </w:rPr>
  </w:style>
  <w:style w:type="paragraph" w:styleId="BodyText">
    <w:name w:val="Body Text"/>
    <w:basedOn w:val="Normal"/>
    <w:link w:val="BodyTextChar"/>
  </w:style>
  <w:style w:type="character" w:styleId="CommentReference">
    <w:name w:val="annotation reference"/>
    <w:semiHidden/>
    <w:rPr>
      <w:sz w:val="16"/>
    </w:rPr>
  </w:style>
  <w:style w:type="paragraph" w:styleId="CommentText">
    <w:name w:val="annotation text"/>
    <w:basedOn w:val="Normal"/>
    <w:link w:val="CommentTextChar"/>
  </w:style>
  <w:style w:type="character" w:customStyle="1" w:styleId="CommentTextChar">
    <w:name w:val="Comment Text Char"/>
    <w:link w:val="CommentText"/>
    <w:rsid w:val="00EA458C"/>
    <w:rPr>
      <w:lang w:eastAsia="en-US"/>
    </w:rPr>
  </w:style>
  <w:style w:type="character" w:customStyle="1" w:styleId="apple-style-span">
    <w:name w:val="apple-style-span"/>
    <w:basedOn w:val="DefaultParagraphFont"/>
    <w:rsid w:val="000962F3"/>
  </w:style>
  <w:style w:type="paragraph" w:styleId="BodyTextIndent">
    <w:name w:val="Body Text Indent"/>
    <w:basedOn w:val="Normal"/>
    <w:link w:val="BodyTextIndentChar"/>
    <w:rsid w:val="00EA458C"/>
    <w:pPr>
      <w:ind w:left="720"/>
    </w:pPr>
    <w:rPr>
      <w:b/>
      <w:bCs/>
      <w:lang w:eastAsia="en-GB"/>
    </w:rPr>
  </w:style>
  <w:style w:type="character" w:customStyle="1" w:styleId="BodyTextIndentChar">
    <w:name w:val="Body Text Indent Char"/>
    <w:link w:val="BodyTextIndent"/>
    <w:rsid w:val="00EA458C"/>
    <w:rPr>
      <w:b/>
      <w:bCs/>
    </w:rPr>
  </w:style>
  <w:style w:type="paragraph" w:styleId="CommentSubject">
    <w:name w:val="annotation subject"/>
    <w:basedOn w:val="CommentText"/>
    <w:next w:val="CommentText"/>
    <w:link w:val="CommentSubjectChar"/>
    <w:rsid w:val="00EA458C"/>
    <w:rPr>
      <w:b/>
      <w:bCs/>
      <w:lang w:eastAsia="en-GB"/>
    </w:rPr>
  </w:style>
  <w:style w:type="character" w:customStyle="1" w:styleId="CommentSubjectChar">
    <w:name w:val="Comment Subject Char"/>
    <w:basedOn w:val="CommentTextChar"/>
    <w:link w:val="CommentSubject"/>
    <w:rsid w:val="00EA458C"/>
    <w:rPr>
      <w:lang w:eastAsia="en-US"/>
    </w:rPr>
  </w:style>
  <w:style w:type="paragraph" w:styleId="BalloonText">
    <w:name w:val="Balloon Text"/>
    <w:basedOn w:val="Normal"/>
    <w:link w:val="BalloonTextChar"/>
    <w:rsid w:val="00EA458C"/>
    <w:rPr>
      <w:rFonts w:ascii="Tahoma" w:hAnsi="Tahoma" w:cs="Tahoma"/>
      <w:sz w:val="16"/>
      <w:szCs w:val="16"/>
      <w:lang w:eastAsia="en-GB"/>
    </w:rPr>
  </w:style>
  <w:style w:type="character" w:customStyle="1" w:styleId="BalloonTextChar">
    <w:name w:val="Balloon Text Char"/>
    <w:link w:val="BalloonText"/>
    <w:rsid w:val="00EA458C"/>
    <w:rPr>
      <w:rFonts w:ascii="Tahoma" w:hAnsi="Tahoma" w:cs="Tahoma"/>
      <w:sz w:val="16"/>
      <w:szCs w:val="16"/>
    </w:rPr>
  </w:style>
  <w:style w:type="character" w:styleId="Emphasis">
    <w:name w:val="Emphasis"/>
    <w:qFormat/>
    <w:rsid w:val="00EA458C"/>
    <w:rPr>
      <w:b/>
      <w:bCs/>
      <w:i w:val="0"/>
      <w:iCs w:val="0"/>
    </w:rPr>
  </w:style>
  <w:style w:type="character" w:styleId="Strong">
    <w:name w:val="Strong"/>
    <w:uiPriority w:val="22"/>
    <w:qFormat/>
    <w:rsid w:val="00EA458C"/>
    <w:rPr>
      <w:b/>
      <w:bCs/>
    </w:rPr>
  </w:style>
  <w:style w:type="character" w:styleId="PageNumber">
    <w:name w:val="page number"/>
    <w:basedOn w:val="DefaultParagraphFont"/>
    <w:rsid w:val="00EA458C"/>
  </w:style>
  <w:style w:type="paragraph" w:styleId="Date">
    <w:name w:val="Date"/>
    <w:basedOn w:val="Normal"/>
    <w:next w:val="Normal"/>
    <w:link w:val="DateChar"/>
    <w:rsid w:val="00EA458C"/>
    <w:rPr>
      <w:lang w:eastAsia="en-GB"/>
    </w:rPr>
  </w:style>
  <w:style w:type="character" w:customStyle="1" w:styleId="DateChar">
    <w:name w:val="Date Char"/>
    <w:basedOn w:val="DefaultParagraphFont"/>
    <w:link w:val="Date"/>
    <w:rsid w:val="00EA458C"/>
  </w:style>
  <w:style w:type="paragraph" w:styleId="Subtitle">
    <w:name w:val="Subtitle"/>
    <w:basedOn w:val="Normal"/>
    <w:next w:val="Normal"/>
    <w:link w:val="SubtitleChar"/>
    <w:qFormat/>
    <w:rsid w:val="00EA458C"/>
    <w:pPr>
      <w:jc w:val="center"/>
      <w:outlineLvl w:val="1"/>
    </w:pPr>
    <w:rPr>
      <w:rFonts w:ascii="Arial" w:eastAsia="MS Gothic" w:hAnsi="Arial"/>
      <w:sz w:val="24"/>
      <w:szCs w:val="24"/>
      <w:lang w:eastAsia="en-GB"/>
    </w:rPr>
  </w:style>
  <w:style w:type="character" w:customStyle="1" w:styleId="SubtitleChar">
    <w:name w:val="Subtitle Char"/>
    <w:link w:val="Subtitle"/>
    <w:rsid w:val="00EA458C"/>
    <w:rPr>
      <w:rFonts w:ascii="Arial" w:eastAsia="MS Gothic" w:hAnsi="Arial"/>
      <w:sz w:val="24"/>
      <w:szCs w:val="24"/>
    </w:rPr>
  </w:style>
  <w:style w:type="paragraph" w:styleId="Title">
    <w:name w:val="Title"/>
    <w:basedOn w:val="Normal"/>
    <w:next w:val="Normal"/>
    <w:link w:val="TitleChar"/>
    <w:qFormat/>
    <w:rsid w:val="00EA458C"/>
    <w:pPr>
      <w:spacing w:before="240" w:after="120"/>
      <w:jc w:val="center"/>
      <w:outlineLvl w:val="0"/>
    </w:pPr>
    <w:rPr>
      <w:rFonts w:ascii="Arial" w:eastAsia="MS Gothic" w:hAnsi="Arial"/>
      <w:sz w:val="32"/>
      <w:szCs w:val="32"/>
      <w:lang w:eastAsia="en-GB"/>
    </w:rPr>
  </w:style>
  <w:style w:type="character" w:customStyle="1" w:styleId="TitleChar">
    <w:name w:val="Title Char"/>
    <w:link w:val="Title"/>
    <w:rsid w:val="00EA458C"/>
    <w:rPr>
      <w:rFonts w:ascii="Arial" w:eastAsia="MS Gothic" w:hAnsi="Arial"/>
      <w:sz w:val="32"/>
      <w:szCs w:val="32"/>
    </w:rPr>
  </w:style>
  <w:style w:type="character" w:customStyle="1" w:styleId="B1Zchn">
    <w:name w:val="B1 Zchn"/>
    <w:rsid w:val="00EA458C"/>
  </w:style>
  <w:style w:type="paragraph" w:styleId="Revision">
    <w:name w:val="Revision"/>
    <w:hidden/>
    <w:uiPriority w:val="99"/>
    <w:semiHidden/>
    <w:rsid w:val="00EA458C"/>
    <w:rPr>
      <w:lang w:eastAsia="en-US"/>
    </w:rPr>
  </w:style>
  <w:style w:type="paragraph" w:styleId="ListParagraph">
    <w:name w:val="List Paragraph"/>
    <w:aliases w:val="- Bullets,목록 단락"/>
    <w:basedOn w:val="Normal"/>
    <w:link w:val="ListParagraphChar"/>
    <w:uiPriority w:val="34"/>
    <w:qFormat/>
    <w:rsid w:val="00863ABD"/>
    <w:pPr>
      <w:spacing w:after="0"/>
      <w:ind w:leftChars="400" w:left="840" w:hanging="1440"/>
    </w:pPr>
    <w:rPr>
      <w:rFonts w:ascii="Times" w:eastAsia="Batang" w:hAnsi="Times"/>
      <w:szCs w:val="24"/>
      <w:lang w:eastAsia="en-GB"/>
    </w:rPr>
  </w:style>
  <w:style w:type="character" w:customStyle="1" w:styleId="ListParagraphChar">
    <w:name w:val="List Paragraph Char"/>
    <w:aliases w:val="- Bullets Char,목록 단락 Char"/>
    <w:link w:val="ListParagraph"/>
    <w:uiPriority w:val="34"/>
    <w:qFormat/>
    <w:rsid w:val="00863ABD"/>
    <w:rPr>
      <w:rFonts w:ascii="Times" w:eastAsia="Batang" w:hAnsi="Times"/>
      <w:szCs w:val="24"/>
    </w:rPr>
  </w:style>
  <w:style w:type="paragraph" w:styleId="NormalWeb">
    <w:name w:val="Normal (Web)"/>
    <w:basedOn w:val="Normal"/>
    <w:uiPriority w:val="99"/>
    <w:unhideWhenUsed/>
    <w:rsid w:val="006E7FEF"/>
    <w:pPr>
      <w:spacing w:before="100" w:beforeAutospacing="1" w:after="100" w:afterAutospacing="1"/>
    </w:pPr>
    <w:rPr>
      <w:sz w:val="24"/>
      <w:szCs w:val="24"/>
      <w:lang w:val="de-DE" w:eastAsia="ja-JP"/>
    </w:rPr>
  </w:style>
  <w:style w:type="character" w:customStyle="1" w:styleId="B1Char1">
    <w:name w:val="B1 Char1"/>
    <w:rsid w:val="00D7329A"/>
    <w:rPr>
      <w:rFonts w:eastAsia="Times New Roman"/>
    </w:rPr>
  </w:style>
  <w:style w:type="character" w:customStyle="1" w:styleId="B2Char1">
    <w:name w:val="B2 Char1"/>
    <w:rsid w:val="00D7329A"/>
    <w:rPr>
      <w:rFonts w:eastAsia="Times New Roman"/>
    </w:rPr>
  </w:style>
  <w:style w:type="character" w:styleId="UnresolvedMention">
    <w:name w:val="Unresolved Mention"/>
    <w:basedOn w:val="DefaultParagraphFont"/>
    <w:uiPriority w:val="99"/>
    <w:semiHidden/>
    <w:unhideWhenUsed/>
    <w:rsid w:val="008453F3"/>
    <w:rPr>
      <w:color w:val="605E5C"/>
      <w:shd w:val="clear" w:color="auto" w:fill="E1DFDD"/>
    </w:rPr>
  </w:style>
  <w:style w:type="character" w:customStyle="1" w:styleId="NOZchn">
    <w:name w:val="NO Zchn"/>
    <w:locked/>
    <w:rsid w:val="00081A6D"/>
    <w:rPr>
      <w:rFonts w:eastAsia="Times New Roman"/>
    </w:rPr>
  </w:style>
  <w:style w:type="paragraph" w:customStyle="1" w:styleId="FL">
    <w:name w:val="FL"/>
    <w:basedOn w:val="Normal"/>
    <w:rsid w:val="008E7D33"/>
    <w:pPr>
      <w:keepNext/>
      <w:keepLines/>
      <w:spacing w:before="60"/>
      <w:jc w:val="center"/>
    </w:pPr>
    <w:rPr>
      <w:rFonts w:ascii="Arial" w:hAnsi="Arial"/>
      <w:b/>
    </w:rPr>
  </w:style>
  <w:style w:type="paragraph" w:customStyle="1" w:styleId="B1">
    <w:name w:val="B1+"/>
    <w:basedOn w:val="B10"/>
    <w:link w:val="B1Car"/>
    <w:rsid w:val="00DF3625"/>
    <w:pPr>
      <w:numPr>
        <w:numId w:val="2"/>
      </w:numPr>
    </w:pPr>
  </w:style>
  <w:style w:type="character" w:customStyle="1" w:styleId="B1Car">
    <w:name w:val="B1+ Car"/>
    <w:link w:val="B1"/>
    <w:rsid w:val="00DF3625"/>
    <w:rPr>
      <w:lang w:eastAsia="en-US"/>
    </w:rPr>
  </w:style>
  <w:style w:type="paragraph" w:customStyle="1" w:styleId="INDENT1">
    <w:name w:val="INDENT1"/>
    <w:basedOn w:val="Normal"/>
    <w:rsid w:val="00991B62"/>
    <w:pPr>
      <w:overflowPunct/>
      <w:autoSpaceDE/>
      <w:autoSpaceDN/>
      <w:adjustRightInd/>
      <w:ind w:left="851"/>
      <w:textAlignment w:val="auto"/>
    </w:pPr>
    <w:rPr>
      <w:rFonts w:eastAsiaTheme="minorEastAsia"/>
    </w:rPr>
  </w:style>
  <w:style w:type="paragraph" w:customStyle="1" w:styleId="INDENT2">
    <w:name w:val="INDENT2"/>
    <w:basedOn w:val="Normal"/>
    <w:rsid w:val="00991B62"/>
    <w:pPr>
      <w:overflowPunct/>
      <w:autoSpaceDE/>
      <w:autoSpaceDN/>
      <w:adjustRightInd/>
      <w:ind w:left="1135" w:hanging="284"/>
      <w:textAlignment w:val="auto"/>
    </w:pPr>
    <w:rPr>
      <w:rFonts w:eastAsiaTheme="minorEastAsia"/>
    </w:rPr>
  </w:style>
  <w:style w:type="paragraph" w:customStyle="1" w:styleId="INDENT3">
    <w:name w:val="INDENT3"/>
    <w:basedOn w:val="Normal"/>
    <w:rsid w:val="00991B62"/>
    <w:pPr>
      <w:overflowPunct/>
      <w:autoSpaceDE/>
      <w:autoSpaceDN/>
      <w:adjustRightInd/>
      <w:ind w:left="1701" w:hanging="567"/>
      <w:textAlignment w:val="auto"/>
    </w:pPr>
    <w:rPr>
      <w:rFonts w:eastAsiaTheme="minorEastAsia"/>
    </w:rPr>
  </w:style>
  <w:style w:type="paragraph" w:customStyle="1" w:styleId="FigureTitle">
    <w:name w:val="Figure_Title"/>
    <w:basedOn w:val="Normal"/>
    <w:next w:val="Normal"/>
    <w:rsid w:val="00991B62"/>
    <w:pPr>
      <w:keepLines/>
      <w:tabs>
        <w:tab w:val="left" w:pos="794"/>
        <w:tab w:val="left" w:pos="1191"/>
        <w:tab w:val="left" w:pos="1588"/>
        <w:tab w:val="left" w:pos="1985"/>
      </w:tabs>
      <w:overflowPunct/>
      <w:autoSpaceDE/>
      <w:autoSpaceDN/>
      <w:adjustRightInd/>
      <w:spacing w:before="120" w:after="480"/>
      <w:jc w:val="center"/>
      <w:textAlignment w:val="auto"/>
    </w:pPr>
    <w:rPr>
      <w:rFonts w:eastAsiaTheme="minorEastAsia"/>
      <w:b/>
      <w:sz w:val="24"/>
    </w:rPr>
  </w:style>
  <w:style w:type="paragraph" w:customStyle="1" w:styleId="RecCCITT">
    <w:name w:val="Rec_CCITT_#"/>
    <w:basedOn w:val="Normal"/>
    <w:rsid w:val="00991B62"/>
    <w:pPr>
      <w:keepNext/>
      <w:keepLines/>
      <w:overflowPunct/>
      <w:autoSpaceDE/>
      <w:autoSpaceDN/>
      <w:adjustRightInd/>
      <w:textAlignment w:val="auto"/>
    </w:pPr>
    <w:rPr>
      <w:rFonts w:eastAsiaTheme="minorEastAsia"/>
      <w:b/>
    </w:rPr>
  </w:style>
  <w:style w:type="paragraph" w:customStyle="1" w:styleId="enumlev2">
    <w:name w:val="enumlev2"/>
    <w:basedOn w:val="Normal"/>
    <w:rsid w:val="00991B62"/>
    <w:pPr>
      <w:tabs>
        <w:tab w:val="left" w:pos="794"/>
        <w:tab w:val="left" w:pos="1191"/>
        <w:tab w:val="left" w:pos="1588"/>
        <w:tab w:val="left" w:pos="1985"/>
      </w:tabs>
      <w:overflowPunct/>
      <w:autoSpaceDE/>
      <w:autoSpaceDN/>
      <w:adjustRightInd/>
      <w:spacing w:before="86"/>
      <w:ind w:left="1588" w:hanging="397"/>
      <w:jc w:val="both"/>
      <w:textAlignment w:val="auto"/>
    </w:pPr>
    <w:rPr>
      <w:rFonts w:eastAsiaTheme="minorEastAsia"/>
      <w:lang w:val="en-US"/>
    </w:rPr>
  </w:style>
  <w:style w:type="paragraph" w:customStyle="1" w:styleId="CouvRecTitle">
    <w:name w:val="Couv Rec Title"/>
    <w:basedOn w:val="Normal"/>
    <w:rsid w:val="00991B62"/>
    <w:pPr>
      <w:keepNext/>
      <w:keepLines/>
      <w:overflowPunct/>
      <w:autoSpaceDE/>
      <w:autoSpaceDN/>
      <w:adjustRightInd/>
      <w:spacing w:before="240"/>
      <w:ind w:left="1418"/>
      <w:textAlignment w:val="auto"/>
    </w:pPr>
    <w:rPr>
      <w:rFonts w:ascii="Arial" w:eastAsiaTheme="minorEastAsia" w:hAnsi="Arial"/>
      <w:b/>
      <w:sz w:val="36"/>
      <w:lang w:val="en-US"/>
    </w:rPr>
  </w:style>
  <w:style w:type="paragraph" w:customStyle="1" w:styleId="TAJ">
    <w:name w:val="TAJ"/>
    <w:basedOn w:val="TH"/>
    <w:rsid w:val="00991B62"/>
    <w:pPr>
      <w:overflowPunct/>
      <w:autoSpaceDE/>
      <w:autoSpaceDN/>
      <w:adjustRightInd/>
      <w:textAlignment w:val="auto"/>
    </w:pPr>
    <w:rPr>
      <w:rFonts w:eastAsiaTheme="minorEastAsia"/>
      <w:lang w:val="x-none"/>
    </w:rPr>
  </w:style>
  <w:style w:type="paragraph" w:customStyle="1" w:styleId="Guidance">
    <w:name w:val="Guidance"/>
    <w:basedOn w:val="Normal"/>
    <w:rsid w:val="00991B62"/>
    <w:pPr>
      <w:overflowPunct/>
      <w:autoSpaceDE/>
      <w:autoSpaceDN/>
      <w:adjustRightInd/>
      <w:textAlignment w:val="auto"/>
    </w:pPr>
    <w:rPr>
      <w:rFonts w:eastAsiaTheme="minorEastAsia"/>
      <w:i/>
      <w:color w:val="0000FF"/>
    </w:rPr>
  </w:style>
  <w:style w:type="paragraph" w:customStyle="1" w:styleId="Heading">
    <w:name w:val="Heading"/>
    <w:aliases w:val="1_"/>
    <w:basedOn w:val="Normal"/>
    <w:link w:val="HeadingCar"/>
    <w:rsid w:val="00991B62"/>
    <w:pPr>
      <w:widowControl w:val="0"/>
      <w:spacing w:after="120" w:line="240" w:lineRule="atLeast"/>
      <w:ind w:left="1260" w:hanging="551"/>
    </w:pPr>
    <w:rPr>
      <w:rFonts w:ascii="Arial" w:eastAsiaTheme="minorEastAsia" w:hAnsi="Arial"/>
      <w:b/>
      <w:sz w:val="22"/>
      <w:lang w:val="x-none" w:eastAsia="x-none"/>
    </w:rPr>
  </w:style>
  <w:style w:type="character" w:customStyle="1" w:styleId="HeadingCar">
    <w:name w:val="Heading Car"/>
    <w:aliases w:val="1_ Car"/>
    <w:link w:val="Heading"/>
    <w:rsid w:val="00991B62"/>
    <w:rPr>
      <w:rFonts w:ascii="Arial" w:eastAsiaTheme="minorEastAsia" w:hAnsi="Arial"/>
      <w:b/>
      <w:sz w:val="22"/>
      <w:lang w:val="x-none" w:eastAsia="x-none"/>
    </w:rPr>
  </w:style>
  <w:style w:type="paragraph" w:customStyle="1" w:styleId="B-Body">
    <w:name w:val="B-Body"/>
    <w:link w:val="B-BodyChar"/>
    <w:qFormat/>
    <w:rsid w:val="00991B62"/>
    <w:pPr>
      <w:tabs>
        <w:tab w:val="left" w:pos="2160"/>
      </w:tabs>
      <w:spacing w:before="120" w:after="40"/>
      <w:ind w:left="720"/>
    </w:pPr>
    <w:rPr>
      <w:rFonts w:eastAsiaTheme="minorEastAsia"/>
      <w:sz w:val="22"/>
      <w:lang w:val="en-US" w:eastAsia="en-US"/>
    </w:rPr>
  </w:style>
  <w:style w:type="character" w:customStyle="1" w:styleId="B-BodyChar">
    <w:name w:val="B-Body Char"/>
    <w:link w:val="B-Body"/>
    <w:rsid w:val="00991B62"/>
    <w:rPr>
      <w:rFonts w:eastAsiaTheme="minorEastAsia"/>
      <w:sz w:val="22"/>
      <w:lang w:val="en-US" w:eastAsia="en-US"/>
    </w:rPr>
  </w:style>
  <w:style w:type="paragraph" w:customStyle="1" w:styleId="normalpuce">
    <w:name w:val="normal puce"/>
    <w:basedOn w:val="Normal"/>
    <w:rsid w:val="00991B62"/>
    <w:pPr>
      <w:tabs>
        <w:tab w:val="num" w:pos="360"/>
      </w:tabs>
      <w:ind w:left="360" w:hanging="360"/>
    </w:pPr>
    <w:rPr>
      <w:rFonts w:eastAsiaTheme="minorEastAsia"/>
      <w:lang w:eastAsia="en-GB"/>
    </w:rPr>
  </w:style>
  <w:style w:type="paragraph" w:customStyle="1" w:styleId="Proposal">
    <w:name w:val="Proposal"/>
    <w:basedOn w:val="Normal"/>
    <w:rsid w:val="00991B62"/>
    <w:pPr>
      <w:numPr>
        <w:numId w:val="3"/>
      </w:numPr>
      <w:tabs>
        <w:tab w:val="clear" w:pos="1304"/>
        <w:tab w:val="left" w:pos="1701"/>
      </w:tabs>
      <w:spacing w:after="120"/>
      <w:ind w:left="1701" w:hanging="1701"/>
      <w:jc w:val="both"/>
    </w:pPr>
    <w:rPr>
      <w:rFonts w:ascii="Arial" w:eastAsiaTheme="minorEastAsia" w:hAnsi="Arial"/>
      <w:b/>
      <w:bCs/>
      <w:lang w:eastAsia="zh-CN"/>
    </w:rPr>
  </w:style>
  <w:style w:type="paragraph" w:customStyle="1" w:styleId="11BodyText">
    <w:name w:val="11 BodyText"/>
    <w:aliases w:val="Block_Text,b,np,00,BodyText,11,np + Courier New,10,5 pt,Left:  1,5 cm,Afte...,After:  0 ...,np + 10 pt,Left:  0 cm,Right:  -0.13 cm,np',Right:  -0.13 cm + Courier...,left:  -0.13 cm,np' +...,np' + Cou...,np' + Bold,Centered,5 p...,...,Right"/>
    <w:basedOn w:val="Normal"/>
    <w:link w:val="11BodyTextChar"/>
    <w:rsid w:val="00991B62"/>
    <w:pPr>
      <w:overflowPunct/>
      <w:autoSpaceDE/>
      <w:autoSpaceDN/>
      <w:adjustRightInd/>
      <w:spacing w:after="220"/>
      <w:ind w:left="1298"/>
      <w:jc w:val="both"/>
      <w:textAlignment w:val="auto"/>
    </w:pPr>
    <w:rPr>
      <w:rFonts w:ascii="Verdana" w:eastAsiaTheme="minorEastAsia" w:hAnsi="Verdana"/>
      <w:lang w:val="x-none" w:eastAsia="x-none"/>
    </w:rPr>
  </w:style>
  <w:style w:type="character" w:customStyle="1" w:styleId="11BodyTextChar">
    <w:name w:val="11 BodyText Char"/>
    <w:aliases w:val="Block_Text Char,b Char,np Char,00 Char,11 Char,np + Courier New Char,10 Char,5 pt Char,Left:  1 Char,5 cm Char,Afte... Char Char,np + 10 pt Char,Left:  0 cm Char,Right:  -0.13 cm Char,np' Char,left:  -0.13 cm Char Char,11 BodyText Char1"/>
    <w:link w:val="11BodyText"/>
    <w:rsid w:val="00991B62"/>
    <w:rPr>
      <w:rFonts w:ascii="Verdana" w:eastAsiaTheme="minorEastAsia" w:hAnsi="Verdana"/>
      <w:lang w:val="x-none" w:eastAsia="x-none"/>
    </w:rPr>
  </w:style>
  <w:style w:type="paragraph" w:customStyle="1" w:styleId="a">
    <w:name w:val="参考文献"/>
    <w:basedOn w:val="Normal"/>
    <w:qFormat/>
    <w:rsid w:val="00991B62"/>
    <w:pPr>
      <w:keepLines/>
      <w:numPr>
        <w:numId w:val="4"/>
      </w:numPr>
      <w:overflowPunct/>
      <w:autoSpaceDE/>
      <w:autoSpaceDN/>
      <w:adjustRightInd/>
      <w:spacing w:after="0"/>
      <w:textAlignment w:val="auto"/>
    </w:pPr>
    <w:rPr>
      <w:rFonts w:eastAsia="MS Mincho"/>
      <w:lang w:eastAsia="en-GB"/>
    </w:rPr>
  </w:style>
  <w:style w:type="paragraph" w:customStyle="1" w:styleId="TALCharChar">
    <w:name w:val="TAL Char Char"/>
    <w:basedOn w:val="Normal"/>
    <w:link w:val="TALCharCharChar"/>
    <w:rsid w:val="00991B62"/>
    <w:pPr>
      <w:keepNext/>
      <w:keepLines/>
      <w:spacing w:after="0"/>
    </w:pPr>
    <w:rPr>
      <w:rFonts w:ascii="Arial" w:eastAsia="SimSun" w:hAnsi="Arial"/>
      <w:sz w:val="18"/>
      <w:lang w:eastAsia="ja-JP"/>
    </w:rPr>
  </w:style>
  <w:style w:type="character" w:customStyle="1" w:styleId="TALCharCharChar">
    <w:name w:val="TAL Char Char Char"/>
    <w:link w:val="TALCharChar"/>
    <w:rsid w:val="00991B62"/>
    <w:rPr>
      <w:rFonts w:ascii="Arial" w:eastAsia="SimSun" w:hAnsi="Arial"/>
      <w:sz w:val="18"/>
      <w:lang w:eastAsia="ja-JP"/>
    </w:rPr>
  </w:style>
  <w:style w:type="paragraph" w:customStyle="1" w:styleId="tah0">
    <w:name w:val="tah"/>
    <w:basedOn w:val="Normal"/>
    <w:rsid w:val="00991B62"/>
    <w:pPr>
      <w:overflowPunct/>
      <w:autoSpaceDE/>
      <w:autoSpaceDN/>
      <w:adjustRightInd/>
      <w:spacing w:before="100" w:beforeAutospacing="1" w:after="100" w:afterAutospacing="1"/>
      <w:textAlignment w:val="auto"/>
    </w:pPr>
    <w:rPr>
      <w:rFonts w:eastAsia="Calibri"/>
      <w:sz w:val="24"/>
      <w:szCs w:val="24"/>
      <w:lang w:val="en-US" w:eastAsia="en-GB"/>
    </w:rPr>
  </w:style>
  <w:style w:type="character" w:customStyle="1" w:styleId="EditorsNoteChar">
    <w:name w:val="Editor's Note Char"/>
    <w:aliases w:val="EN Char"/>
    <w:link w:val="EditorsNote"/>
    <w:locked/>
    <w:rsid w:val="00AA1671"/>
    <w:rPr>
      <w:color w:val="FF0000"/>
      <w:lang w:eastAsia="en-US"/>
    </w:rPr>
  </w:style>
  <w:style w:type="paragraph" w:customStyle="1" w:styleId="msonormal0">
    <w:name w:val="msonormal"/>
    <w:basedOn w:val="Normal"/>
    <w:rsid w:val="00EF7FBB"/>
    <w:pPr>
      <w:overflowPunct/>
      <w:autoSpaceDE/>
      <w:autoSpaceDN/>
      <w:adjustRightInd/>
      <w:spacing w:before="100" w:beforeAutospacing="1" w:after="100" w:afterAutospacing="1"/>
      <w:textAlignment w:val="auto"/>
    </w:pPr>
    <w:rPr>
      <w:sz w:val="24"/>
      <w:szCs w:val="24"/>
      <w:lang w:eastAsia="en-GB"/>
    </w:rPr>
  </w:style>
  <w:style w:type="paragraph" w:customStyle="1" w:styleId="xl65">
    <w:name w:val="xl65"/>
    <w:basedOn w:val="Normal"/>
    <w:rsid w:val="00EF7FBB"/>
    <w:pPr>
      <w:overflowPunct/>
      <w:autoSpaceDE/>
      <w:autoSpaceDN/>
      <w:adjustRightInd/>
      <w:spacing w:before="100" w:beforeAutospacing="1" w:after="100" w:afterAutospacing="1"/>
      <w:textAlignment w:val="top"/>
    </w:pPr>
    <w:rPr>
      <w:rFonts w:ascii="Arial" w:hAnsi="Arial" w:cs="Arial"/>
      <w:sz w:val="24"/>
      <w:szCs w:val="24"/>
      <w:lang w:eastAsia="en-GB"/>
    </w:rPr>
  </w:style>
  <w:style w:type="paragraph" w:customStyle="1" w:styleId="xl66">
    <w:name w:val="xl66"/>
    <w:basedOn w:val="Normal"/>
    <w:rsid w:val="00EF7FBB"/>
    <w:pPr>
      <w:overflowPunct/>
      <w:autoSpaceDE/>
      <w:autoSpaceDN/>
      <w:adjustRightInd/>
      <w:spacing w:before="100" w:beforeAutospacing="1" w:after="100" w:afterAutospacing="1"/>
      <w:textAlignment w:val="top"/>
    </w:pPr>
    <w:rPr>
      <w:rFonts w:ascii="Arial" w:hAnsi="Arial" w:cs="Arial"/>
      <w:b/>
      <w:bCs/>
      <w:color w:val="FF0000"/>
      <w:sz w:val="24"/>
      <w:szCs w:val="24"/>
      <w:lang w:eastAsia="en-GB"/>
    </w:rPr>
  </w:style>
  <w:style w:type="paragraph" w:customStyle="1" w:styleId="xl67">
    <w:name w:val="xl67"/>
    <w:basedOn w:val="Normal"/>
    <w:rsid w:val="00EF7FBB"/>
    <w:pPr>
      <w:overflowPunct/>
      <w:autoSpaceDE/>
      <w:autoSpaceDN/>
      <w:adjustRightInd/>
      <w:spacing w:before="100" w:beforeAutospacing="1" w:after="100" w:afterAutospacing="1"/>
      <w:textAlignment w:val="top"/>
    </w:pPr>
    <w:rPr>
      <w:rFonts w:ascii="Arial" w:hAnsi="Arial" w:cs="Arial"/>
      <w:i/>
      <w:iCs/>
      <w:sz w:val="24"/>
      <w:szCs w:val="24"/>
      <w:lang w:eastAsia="en-GB"/>
    </w:rPr>
  </w:style>
  <w:style w:type="paragraph" w:customStyle="1" w:styleId="xl68">
    <w:name w:val="xl68"/>
    <w:basedOn w:val="Normal"/>
    <w:rsid w:val="00EF7FBB"/>
    <w:pPr>
      <w:overflowPunct/>
      <w:autoSpaceDE/>
      <w:autoSpaceDN/>
      <w:adjustRightInd/>
      <w:spacing w:before="100" w:beforeAutospacing="1" w:after="100" w:afterAutospacing="1"/>
      <w:textAlignment w:val="top"/>
    </w:pPr>
    <w:rPr>
      <w:sz w:val="14"/>
      <w:szCs w:val="14"/>
      <w:lang w:eastAsia="en-GB"/>
    </w:rPr>
  </w:style>
  <w:style w:type="paragraph" w:customStyle="1" w:styleId="xl69">
    <w:name w:val="xl69"/>
    <w:basedOn w:val="Normal"/>
    <w:rsid w:val="00EF7FBB"/>
    <w:pPr>
      <w:overflowPunct/>
      <w:autoSpaceDE/>
      <w:autoSpaceDN/>
      <w:adjustRightInd/>
      <w:spacing w:before="100" w:beforeAutospacing="1" w:after="100" w:afterAutospacing="1"/>
      <w:textAlignment w:val="top"/>
    </w:pPr>
    <w:rPr>
      <w:b/>
      <w:bCs/>
      <w:color w:val="FF0000"/>
      <w:sz w:val="14"/>
      <w:szCs w:val="14"/>
      <w:lang w:eastAsia="en-GB"/>
    </w:rPr>
  </w:style>
  <w:style w:type="paragraph" w:customStyle="1" w:styleId="xl70">
    <w:name w:val="xl70"/>
    <w:basedOn w:val="Normal"/>
    <w:rsid w:val="00EF7FBB"/>
    <w:pPr>
      <w:shd w:val="clear" w:color="000000" w:fill="FFFF00"/>
      <w:overflowPunct/>
      <w:autoSpaceDE/>
      <w:autoSpaceDN/>
      <w:adjustRightInd/>
      <w:spacing w:before="100" w:beforeAutospacing="1" w:after="100" w:afterAutospacing="1"/>
      <w:textAlignment w:val="top"/>
    </w:pPr>
    <w:rPr>
      <w:rFonts w:ascii="Arial" w:hAnsi="Arial" w:cs="Arial"/>
      <w:sz w:val="24"/>
      <w:szCs w:val="24"/>
      <w:lang w:eastAsia="en-GB"/>
    </w:rPr>
  </w:style>
  <w:style w:type="paragraph" w:customStyle="1" w:styleId="xl71">
    <w:name w:val="xl71"/>
    <w:basedOn w:val="Normal"/>
    <w:rsid w:val="00EF7FBB"/>
    <w:pPr>
      <w:shd w:val="clear" w:color="000000" w:fill="FFFF00"/>
      <w:overflowPunct/>
      <w:autoSpaceDE/>
      <w:autoSpaceDN/>
      <w:adjustRightInd/>
      <w:spacing w:before="100" w:beforeAutospacing="1" w:after="100" w:afterAutospacing="1"/>
      <w:textAlignment w:val="top"/>
    </w:pPr>
    <w:rPr>
      <w:sz w:val="14"/>
      <w:szCs w:val="14"/>
      <w:lang w:eastAsia="en-GB"/>
    </w:rPr>
  </w:style>
  <w:style w:type="paragraph" w:customStyle="1" w:styleId="xl72">
    <w:name w:val="xl72"/>
    <w:basedOn w:val="Normal"/>
    <w:rsid w:val="00EF7FBB"/>
    <w:pPr>
      <w:shd w:val="clear" w:color="000000" w:fill="FFFF00"/>
      <w:overflowPunct/>
      <w:autoSpaceDE/>
      <w:autoSpaceDN/>
      <w:adjustRightInd/>
      <w:spacing w:before="100" w:beforeAutospacing="1" w:after="100" w:afterAutospacing="1"/>
      <w:textAlignment w:val="top"/>
    </w:pPr>
    <w:rPr>
      <w:b/>
      <w:bCs/>
      <w:color w:val="FF0000"/>
      <w:sz w:val="14"/>
      <w:szCs w:val="14"/>
      <w:lang w:eastAsia="en-GB"/>
    </w:rPr>
  </w:style>
  <w:style w:type="paragraph" w:customStyle="1" w:styleId="xl73">
    <w:name w:val="xl73"/>
    <w:basedOn w:val="Normal"/>
    <w:rsid w:val="00EF7FBB"/>
    <w:pPr>
      <w:pBdr>
        <w:top w:val="single" w:sz="4" w:space="0" w:color="B1BBCC"/>
        <w:left w:val="single" w:sz="4" w:space="0" w:color="B1BBCC"/>
        <w:bottom w:val="single" w:sz="4" w:space="0" w:color="B1BBCC"/>
        <w:right w:val="single" w:sz="4" w:space="0" w:color="B1BBCC"/>
      </w:pBdr>
      <w:overflowPunct/>
      <w:autoSpaceDE/>
      <w:autoSpaceDN/>
      <w:adjustRightInd/>
      <w:spacing w:before="100" w:beforeAutospacing="1" w:after="100" w:afterAutospacing="1"/>
      <w:textAlignment w:val="top"/>
    </w:pPr>
    <w:rPr>
      <w:rFonts w:ascii="Arial" w:hAnsi="Arial" w:cs="Arial"/>
      <w:color w:val="000000"/>
      <w:sz w:val="16"/>
      <w:szCs w:val="16"/>
      <w:lang w:eastAsia="en-GB"/>
    </w:rPr>
  </w:style>
  <w:style w:type="paragraph" w:customStyle="1" w:styleId="xl74">
    <w:name w:val="xl74"/>
    <w:basedOn w:val="Normal"/>
    <w:rsid w:val="00EF7FBB"/>
    <w:pPr>
      <w:pBdr>
        <w:top w:val="single" w:sz="4" w:space="0" w:color="B1BBCC"/>
        <w:left w:val="single" w:sz="4" w:space="0" w:color="B1BBCC"/>
        <w:bottom w:val="single" w:sz="4" w:space="0" w:color="B1BBCC"/>
        <w:right w:val="single" w:sz="4" w:space="0" w:color="B1BBCC"/>
      </w:pBdr>
      <w:overflowPunct/>
      <w:autoSpaceDE/>
      <w:autoSpaceDN/>
      <w:adjustRightInd/>
      <w:spacing w:before="100" w:beforeAutospacing="1" w:after="100" w:afterAutospacing="1"/>
      <w:textAlignment w:val="top"/>
    </w:pPr>
    <w:rPr>
      <w:rFonts w:ascii="Arial" w:hAnsi="Arial" w:cs="Arial"/>
      <w:b/>
      <w:bCs/>
      <w:color w:val="FF0000"/>
      <w:sz w:val="24"/>
      <w:szCs w:val="24"/>
      <w:lang w:eastAsia="en-GB"/>
    </w:rPr>
  </w:style>
  <w:style w:type="paragraph" w:customStyle="1" w:styleId="xl75">
    <w:name w:val="xl75"/>
    <w:basedOn w:val="Normal"/>
    <w:rsid w:val="00EF7FBB"/>
    <w:pPr>
      <w:pBdr>
        <w:top w:val="single" w:sz="4" w:space="0" w:color="B1BBCC"/>
        <w:left w:val="single" w:sz="4" w:space="0" w:color="B1BBCC"/>
        <w:bottom w:val="single" w:sz="4" w:space="0" w:color="B1BBCC"/>
        <w:right w:val="single" w:sz="4" w:space="0" w:color="B1BBCC"/>
      </w:pBdr>
      <w:overflowPunct/>
      <w:autoSpaceDE/>
      <w:autoSpaceDN/>
      <w:adjustRightInd/>
      <w:spacing w:before="100" w:beforeAutospacing="1" w:after="100" w:afterAutospacing="1"/>
      <w:textAlignment w:val="top"/>
    </w:pPr>
    <w:rPr>
      <w:rFonts w:ascii="Arial" w:hAnsi="Arial" w:cs="Arial"/>
      <w:sz w:val="16"/>
      <w:szCs w:val="16"/>
      <w:lang w:eastAsia="en-GB"/>
    </w:rPr>
  </w:style>
  <w:style w:type="paragraph" w:customStyle="1" w:styleId="xl76">
    <w:name w:val="xl76"/>
    <w:basedOn w:val="Normal"/>
    <w:rsid w:val="00EF7FBB"/>
    <w:pPr>
      <w:pBdr>
        <w:top w:val="single" w:sz="4" w:space="0" w:color="B1BBCC"/>
        <w:left w:val="single" w:sz="4" w:space="0" w:color="B1BBCC"/>
        <w:bottom w:val="single" w:sz="4" w:space="0" w:color="B1BBCC"/>
        <w:right w:val="single" w:sz="4" w:space="0" w:color="B1BBCC"/>
      </w:pBdr>
      <w:overflowPunct/>
      <w:autoSpaceDE/>
      <w:autoSpaceDN/>
      <w:adjustRightInd/>
      <w:spacing w:before="100" w:beforeAutospacing="1" w:after="100" w:afterAutospacing="1"/>
      <w:textAlignment w:val="top"/>
    </w:pPr>
    <w:rPr>
      <w:color w:val="0563C1"/>
      <w:sz w:val="24"/>
      <w:szCs w:val="24"/>
      <w:u w:val="single"/>
      <w:lang w:eastAsia="en-GB"/>
    </w:rPr>
  </w:style>
  <w:style w:type="paragraph" w:customStyle="1" w:styleId="xl77">
    <w:name w:val="xl77"/>
    <w:basedOn w:val="Normal"/>
    <w:rsid w:val="00EF7FBB"/>
    <w:pPr>
      <w:pBdr>
        <w:top w:val="single" w:sz="4" w:space="0" w:color="B1BBCC"/>
        <w:left w:val="single" w:sz="4" w:space="0" w:color="B1BBCC"/>
        <w:bottom w:val="single" w:sz="4" w:space="0" w:color="B1BBCC"/>
        <w:right w:val="single" w:sz="4" w:space="0" w:color="B1BBCC"/>
      </w:pBdr>
      <w:overflowPunct/>
      <w:autoSpaceDE/>
      <w:autoSpaceDN/>
      <w:adjustRightInd/>
      <w:spacing w:before="100" w:beforeAutospacing="1" w:after="100" w:afterAutospacing="1"/>
      <w:textAlignment w:val="top"/>
    </w:pPr>
    <w:rPr>
      <w:rFonts w:ascii="Arial" w:hAnsi="Arial" w:cs="Arial"/>
      <w:b/>
      <w:bCs/>
      <w:color w:val="000000"/>
      <w:sz w:val="16"/>
      <w:szCs w:val="16"/>
      <w:lang w:eastAsia="en-GB"/>
    </w:rPr>
  </w:style>
  <w:style w:type="paragraph" w:customStyle="1" w:styleId="xl78">
    <w:name w:val="xl78"/>
    <w:basedOn w:val="Normal"/>
    <w:rsid w:val="00EF7FBB"/>
    <w:pPr>
      <w:pBdr>
        <w:top w:val="single" w:sz="4" w:space="0" w:color="B1BBCC"/>
        <w:left w:val="single" w:sz="4" w:space="0" w:color="B1BBCC"/>
        <w:bottom w:val="single" w:sz="4" w:space="0" w:color="B1BBCC"/>
        <w:right w:val="single" w:sz="4" w:space="0" w:color="B1BBCC"/>
      </w:pBdr>
      <w:overflowPunct/>
      <w:autoSpaceDE/>
      <w:autoSpaceDN/>
      <w:adjustRightInd/>
      <w:spacing w:before="100" w:beforeAutospacing="1" w:after="100" w:afterAutospacing="1"/>
      <w:textAlignment w:val="top"/>
    </w:pPr>
    <w:rPr>
      <w:rFonts w:ascii="Arial" w:hAnsi="Arial" w:cs="Arial"/>
      <w:b/>
      <w:bCs/>
      <w:color w:val="0000FF"/>
      <w:sz w:val="24"/>
      <w:szCs w:val="24"/>
      <w:lang w:eastAsia="en-GB"/>
    </w:rPr>
  </w:style>
  <w:style w:type="paragraph" w:customStyle="1" w:styleId="xl79">
    <w:name w:val="xl79"/>
    <w:basedOn w:val="Normal"/>
    <w:rsid w:val="00EF7FBB"/>
    <w:pPr>
      <w:pBdr>
        <w:top w:val="single" w:sz="4" w:space="0" w:color="B1BBCC"/>
        <w:left w:val="single" w:sz="4" w:space="0" w:color="B1BBCC"/>
        <w:bottom w:val="single" w:sz="4" w:space="0" w:color="B1BBCC"/>
        <w:right w:val="single" w:sz="4" w:space="0" w:color="B1BBCC"/>
      </w:pBdr>
      <w:overflowPunct/>
      <w:autoSpaceDE/>
      <w:autoSpaceDN/>
      <w:adjustRightInd/>
      <w:spacing w:before="100" w:beforeAutospacing="1" w:after="100" w:afterAutospacing="1"/>
      <w:textAlignment w:val="top"/>
    </w:pPr>
    <w:rPr>
      <w:rFonts w:ascii="Arial" w:hAnsi="Arial" w:cs="Arial"/>
      <w:i/>
      <w:iCs/>
      <w:color w:val="000000"/>
      <w:sz w:val="16"/>
      <w:szCs w:val="16"/>
      <w:lang w:eastAsia="en-GB"/>
    </w:rPr>
  </w:style>
  <w:style w:type="paragraph" w:customStyle="1" w:styleId="xl80">
    <w:name w:val="xl80"/>
    <w:basedOn w:val="Normal"/>
    <w:rsid w:val="00EF7FBB"/>
    <w:pPr>
      <w:pBdr>
        <w:top w:val="single" w:sz="4" w:space="0" w:color="B1BBCC"/>
        <w:left w:val="single" w:sz="4" w:space="0" w:color="B1BBCC"/>
        <w:bottom w:val="single" w:sz="4" w:space="0" w:color="B1BBCC"/>
        <w:right w:val="single" w:sz="4" w:space="0" w:color="B1BBCC"/>
      </w:pBdr>
      <w:overflowPunct/>
      <w:autoSpaceDE/>
      <w:autoSpaceDN/>
      <w:adjustRightInd/>
      <w:spacing w:before="100" w:beforeAutospacing="1" w:after="100" w:afterAutospacing="1"/>
      <w:textAlignment w:val="top"/>
    </w:pPr>
    <w:rPr>
      <w:rFonts w:ascii="Arial" w:hAnsi="Arial" w:cs="Arial"/>
      <w:i/>
      <w:iCs/>
      <w:color w:val="000000"/>
      <w:lang w:eastAsia="en-GB"/>
    </w:rPr>
  </w:style>
  <w:style w:type="paragraph" w:customStyle="1" w:styleId="xl81">
    <w:name w:val="xl81"/>
    <w:basedOn w:val="Normal"/>
    <w:rsid w:val="00EF7FBB"/>
    <w:pPr>
      <w:pBdr>
        <w:top w:val="single" w:sz="4" w:space="0" w:color="B1BBCC"/>
        <w:left w:val="single" w:sz="4" w:space="0" w:color="B1BBCC"/>
        <w:bottom w:val="single" w:sz="4" w:space="0" w:color="B1BBCC"/>
        <w:right w:val="single" w:sz="4" w:space="0" w:color="B1BBCC"/>
      </w:pBdr>
      <w:overflowPunct/>
      <w:autoSpaceDE/>
      <w:autoSpaceDN/>
      <w:adjustRightInd/>
      <w:spacing w:before="100" w:beforeAutospacing="1" w:after="100" w:afterAutospacing="1"/>
      <w:textAlignment w:val="top"/>
    </w:pPr>
    <w:rPr>
      <w:rFonts w:ascii="Arial" w:hAnsi="Arial" w:cs="Arial"/>
      <w:b/>
      <w:bCs/>
      <w:i/>
      <w:iCs/>
      <w:color w:val="000000"/>
      <w:sz w:val="16"/>
      <w:szCs w:val="16"/>
      <w:lang w:eastAsia="en-GB"/>
    </w:rPr>
  </w:style>
  <w:style w:type="paragraph" w:customStyle="1" w:styleId="xl82">
    <w:name w:val="xl82"/>
    <w:basedOn w:val="Normal"/>
    <w:rsid w:val="00EF7FBB"/>
    <w:pPr>
      <w:pBdr>
        <w:top w:val="single" w:sz="4" w:space="0" w:color="B1BBCC"/>
        <w:left w:val="single" w:sz="4" w:space="0" w:color="B1BBCC"/>
        <w:bottom w:val="single" w:sz="4" w:space="0" w:color="B1BBCC"/>
        <w:right w:val="single" w:sz="4" w:space="0" w:color="B1BBCC"/>
      </w:pBdr>
      <w:overflowPunct/>
      <w:autoSpaceDE/>
      <w:autoSpaceDN/>
      <w:adjustRightInd/>
      <w:spacing w:before="100" w:beforeAutospacing="1" w:after="100" w:afterAutospacing="1"/>
      <w:textAlignment w:val="top"/>
    </w:pPr>
    <w:rPr>
      <w:rFonts w:ascii="Arial" w:hAnsi="Arial" w:cs="Arial"/>
      <w:i/>
      <w:iCs/>
      <w:color w:val="0000FF"/>
      <w:sz w:val="24"/>
      <w:szCs w:val="24"/>
      <w:lang w:eastAsia="en-GB"/>
    </w:rPr>
  </w:style>
  <w:style w:type="paragraph" w:customStyle="1" w:styleId="xl83">
    <w:name w:val="xl83"/>
    <w:basedOn w:val="Normal"/>
    <w:rsid w:val="00EF7FBB"/>
    <w:pPr>
      <w:pBdr>
        <w:top w:val="single" w:sz="4" w:space="0" w:color="B1BBCC"/>
        <w:left w:val="single" w:sz="4" w:space="0" w:color="B1BBCC"/>
        <w:bottom w:val="single" w:sz="4" w:space="0" w:color="B1BBCC"/>
        <w:right w:val="single" w:sz="4" w:space="0" w:color="B1BBCC"/>
      </w:pBdr>
      <w:overflowPunct/>
      <w:autoSpaceDE/>
      <w:autoSpaceDN/>
      <w:adjustRightInd/>
      <w:spacing w:before="100" w:beforeAutospacing="1" w:after="100" w:afterAutospacing="1"/>
      <w:textAlignment w:val="top"/>
    </w:pPr>
    <w:rPr>
      <w:rFonts w:ascii="Arial" w:hAnsi="Arial" w:cs="Arial"/>
      <w:color w:val="0000FF"/>
      <w:sz w:val="24"/>
      <w:szCs w:val="24"/>
      <w:lang w:eastAsia="en-GB"/>
    </w:rPr>
  </w:style>
  <w:style w:type="paragraph" w:customStyle="1" w:styleId="xl84">
    <w:name w:val="xl84"/>
    <w:basedOn w:val="Normal"/>
    <w:rsid w:val="00EF7FBB"/>
    <w:pPr>
      <w:pBdr>
        <w:top w:val="single" w:sz="4" w:space="0" w:color="B1BBCC"/>
        <w:left w:val="single" w:sz="4" w:space="0" w:color="B1BBCC"/>
        <w:bottom w:val="single" w:sz="4" w:space="0" w:color="B1BBCC"/>
        <w:right w:val="single" w:sz="4" w:space="0" w:color="B1BBCC"/>
      </w:pBdr>
      <w:shd w:val="clear" w:color="000000" w:fill="FFFF00"/>
      <w:overflowPunct/>
      <w:autoSpaceDE/>
      <w:autoSpaceDN/>
      <w:adjustRightInd/>
      <w:spacing w:before="100" w:beforeAutospacing="1" w:after="100" w:afterAutospacing="1"/>
      <w:textAlignment w:val="top"/>
    </w:pPr>
    <w:rPr>
      <w:rFonts w:ascii="Arial" w:hAnsi="Arial" w:cs="Arial"/>
      <w:b/>
      <w:bCs/>
      <w:color w:val="000000"/>
      <w:sz w:val="16"/>
      <w:szCs w:val="16"/>
      <w:lang w:eastAsia="en-GB"/>
    </w:rPr>
  </w:style>
  <w:style w:type="paragraph" w:customStyle="1" w:styleId="xl85">
    <w:name w:val="xl85"/>
    <w:basedOn w:val="Normal"/>
    <w:rsid w:val="00EF7FBB"/>
    <w:pPr>
      <w:pBdr>
        <w:top w:val="single" w:sz="4" w:space="0" w:color="B1BBCC"/>
        <w:left w:val="single" w:sz="4" w:space="0" w:color="B1BBCC"/>
        <w:bottom w:val="single" w:sz="4" w:space="0" w:color="B1BBCC"/>
        <w:right w:val="single" w:sz="4" w:space="0" w:color="B1BBCC"/>
      </w:pBdr>
      <w:shd w:val="clear" w:color="000000" w:fill="FFFF00"/>
      <w:overflowPunct/>
      <w:autoSpaceDE/>
      <w:autoSpaceDN/>
      <w:adjustRightInd/>
      <w:spacing w:before="100" w:beforeAutospacing="1" w:after="100" w:afterAutospacing="1"/>
      <w:textAlignment w:val="top"/>
    </w:pPr>
    <w:rPr>
      <w:rFonts w:ascii="Arial" w:hAnsi="Arial" w:cs="Arial"/>
      <w:b/>
      <w:bCs/>
      <w:color w:val="0000FF"/>
      <w:sz w:val="24"/>
      <w:szCs w:val="24"/>
      <w:lang w:eastAsia="en-GB"/>
    </w:rPr>
  </w:style>
  <w:style w:type="paragraph" w:customStyle="1" w:styleId="xl86">
    <w:name w:val="xl86"/>
    <w:basedOn w:val="Normal"/>
    <w:rsid w:val="00EF7FBB"/>
    <w:pPr>
      <w:pBdr>
        <w:top w:val="single" w:sz="4" w:space="0" w:color="B1BBCC"/>
        <w:left w:val="single" w:sz="4" w:space="0" w:color="B1BBCC"/>
        <w:bottom w:val="single" w:sz="4" w:space="0" w:color="B1BBCC"/>
        <w:right w:val="single" w:sz="4" w:space="0" w:color="B1BBCC"/>
      </w:pBdr>
      <w:shd w:val="clear" w:color="000000" w:fill="FFFF00"/>
      <w:overflowPunct/>
      <w:autoSpaceDE/>
      <w:autoSpaceDN/>
      <w:adjustRightInd/>
      <w:spacing w:before="100" w:beforeAutospacing="1" w:after="100" w:afterAutospacing="1"/>
      <w:textAlignment w:val="top"/>
    </w:pPr>
    <w:rPr>
      <w:rFonts w:ascii="Arial" w:hAnsi="Arial" w:cs="Arial"/>
      <w:sz w:val="16"/>
      <w:szCs w:val="16"/>
      <w:lang w:eastAsia="en-GB"/>
    </w:rPr>
  </w:style>
  <w:style w:type="paragraph" w:customStyle="1" w:styleId="xl87">
    <w:name w:val="xl87"/>
    <w:basedOn w:val="Normal"/>
    <w:rsid w:val="00EF7FBB"/>
    <w:pPr>
      <w:pBdr>
        <w:top w:val="single" w:sz="4" w:space="0" w:color="B1BBCC"/>
        <w:left w:val="single" w:sz="4" w:space="0" w:color="B1BBCC"/>
        <w:bottom w:val="single" w:sz="4" w:space="0" w:color="B1BBCC"/>
        <w:right w:val="single" w:sz="4" w:space="0" w:color="B1BBCC"/>
      </w:pBdr>
      <w:shd w:val="clear" w:color="000000" w:fill="FFFF00"/>
      <w:overflowPunct/>
      <w:autoSpaceDE/>
      <w:autoSpaceDN/>
      <w:adjustRightInd/>
      <w:spacing w:before="100" w:beforeAutospacing="1" w:after="100" w:afterAutospacing="1"/>
      <w:textAlignment w:val="top"/>
    </w:pPr>
    <w:rPr>
      <w:color w:val="0563C1"/>
      <w:sz w:val="24"/>
      <w:szCs w:val="24"/>
      <w:u w:val="single"/>
      <w:lang w:eastAsia="en-GB"/>
    </w:rPr>
  </w:style>
  <w:style w:type="paragraph" w:customStyle="1" w:styleId="xl88">
    <w:name w:val="xl88"/>
    <w:basedOn w:val="Normal"/>
    <w:rsid w:val="00EF7FBB"/>
    <w:pPr>
      <w:pBdr>
        <w:top w:val="single" w:sz="4" w:space="0" w:color="B1BBCC"/>
        <w:left w:val="single" w:sz="4" w:space="0" w:color="B1BBCC"/>
        <w:bottom w:val="single" w:sz="4" w:space="0" w:color="B1BBCC"/>
        <w:right w:val="single" w:sz="4" w:space="0" w:color="B1BBCC"/>
      </w:pBdr>
      <w:shd w:val="clear" w:color="000000" w:fill="FFFF00"/>
      <w:overflowPunct/>
      <w:autoSpaceDE/>
      <w:autoSpaceDN/>
      <w:adjustRightInd/>
      <w:spacing w:before="100" w:beforeAutospacing="1" w:after="100" w:afterAutospacing="1"/>
      <w:textAlignment w:val="top"/>
    </w:pPr>
    <w:rPr>
      <w:rFonts w:ascii="Arial" w:hAnsi="Arial" w:cs="Arial"/>
      <w:color w:val="000000"/>
      <w:sz w:val="16"/>
      <w:szCs w:val="16"/>
      <w:lang w:eastAsia="en-GB"/>
    </w:rPr>
  </w:style>
  <w:style w:type="paragraph" w:customStyle="1" w:styleId="xl89">
    <w:name w:val="xl89"/>
    <w:basedOn w:val="Normal"/>
    <w:rsid w:val="00EF7FBB"/>
    <w:pPr>
      <w:pBdr>
        <w:top w:val="single" w:sz="4" w:space="0" w:color="B1BBCC"/>
        <w:left w:val="single" w:sz="4" w:space="0" w:color="B1BBCC"/>
        <w:bottom w:val="single" w:sz="4" w:space="0" w:color="B1BBCC"/>
        <w:right w:val="single" w:sz="4" w:space="0" w:color="B1BBCC"/>
      </w:pBdr>
      <w:shd w:val="clear" w:color="000000" w:fill="FFFF00"/>
      <w:overflowPunct/>
      <w:autoSpaceDE/>
      <w:autoSpaceDN/>
      <w:adjustRightInd/>
      <w:spacing w:before="100" w:beforeAutospacing="1" w:after="100" w:afterAutospacing="1"/>
      <w:textAlignment w:val="top"/>
    </w:pPr>
    <w:rPr>
      <w:rFonts w:ascii="Arial" w:hAnsi="Arial" w:cs="Arial"/>
      <w:i/>
      <w:iCs/>
      <w:color w:val="000000"/>
      <w:sz w:val="16"/>
      <w:szCs w:val="16"/>
      <w:lang w:eastAsia="en-GB"/>
    </w:rPr>
  </w:style>
  <w:style w:type="paragraph" w:customStyle="1" w:styleId="xl90">
    <w:name w:val="xl90"/>
    <w:basedOn w:val="Normal"/>
    <w:rsid w:val="00EF7FBB"/>
    <w:pPr>
      <w:overflowPunct/>
      <w:autoSpaceDE/>
      <w:autoSpaceDN/>
      <w:adjustRightInd/>
      <w:spacing w:before="100" w:beforeAutospacing="1" w:after="100" w:afterAutospacing="1"/>
      <w:textAlignment w:val="top"/>
    </w:pPr>
    <w:rPr>
      <w:b/>
      <w:bCs/>
      <w:sz w:val="14"/>
      <w:szCs w:val="14"/>
      <w:lang w:eastAsia="en-GB"/>
    </w:rPr>
  </w:style>
  <w:style w:type="paragraph" w:customStyle="1" w:styleId="xl91">
    <w:name w:val="xl91"/>
    <w:basedOn w:val="Normal"/>
    <w:rsid w:val="00EF7FBB"/>
    <w:pPr>
      <w:shd w:val="clear" w:color="000000" w:fill="FFFF00"/>
      <w:overflowPunct/>
      <w:autoSpaceDE/>
      <w:autoSpaceDN/>
      <w:adjustRightInd/>
      <w:spacing w:before="100" w:beforeAutospacing="1" w:after="100" w:afterAutospacing="1"/>
      <w:textAlignment w:val="top"/>
    </w:pPr>
    <w:rPr>
      <w:b/>
      <w:bCs/>
      <w:sz w:val="14"/>
      <w:szCs w:val="14"/>
      <w:lang w:eastAsia="en-GB"/>
    </w:rPr>
  </w:style>
  <w:style w:type="character" w:customStyle="1" w:styleId="Heading3Char">
    <w:name w:val="Heading 3 Char"/>
    <w:basedOn w:val="DefaultParagraphFont"/>
    <w:link w:val="Heading3"/>
    <w:rsid w:val="006118C6"/>
    <w:rPr>
      <w:rFonts w:ascii="Arial" w:hAnsi="Arial"/>
      <w:sz w:val="28"/>
      <w:lang w:eastAsia="en-US"/>
    </w:rPr>
  </w:style>
  <w:style w:type="character" w:customStyle="1" w:styleId="EXChar">
    <w:name w:val="EX Char"/>
    <w:link w:val="EX"/>
    <w:locked/>
    <w:rsid w:val="00597AD5"/>
    <w:rPr>
      <w:lang w:eastAsia="en-US"/>
    </w:rPr>
  </w:style>
  <w:style w:type="character" w:customStyle="1" w:styleId="ui-provider">
    <w:name w:val="ui-provider"/>
    <w:basedOn w:val="DefaultParagraphFont"/>
    <w:rsid w:val="00816D0F"/>
  </w:style>
  <w:style w:type="character" w:customStyle="1" w:styleId="TANChar">
    <w:name w:val="TAN Char"/>
    <w:link w:val="TAN"/>
    <w:qFormat/>
    <w:rsid w:val="00E624F2"/>
    <w:rPr>
      <w:rFonts w:ascii="Arial" w:hAnsi="Arial"/>
      <w:sz w:val="18"/>
      <w:lang w:eastAsia="en-US"/>
    </w:rPr>
  </w:style>
  <w:style w:type="character" w:customStyle="1" w:styleId="Heading1Char">
    <w:name w:val="Heading 1 Char"/>
    <w:aliases w:val="NMP Heading 1 Char,H1 Char,h1 Char,h11 Char,h12 Char,h13 Char,h14 Char,h15 Char,h16 Char"/>
    <w:basedOn w:val="DefaultParagraphFont"/>
    <w:link w:val="Heading1"/>
    <w:rsid w:val="00083351"/>
    <w:rPr>
      <w:rFonts w:ascii="Arial" w:hAnsi="Arial"/>
      <w:sz w:val="36"/>
      <w:lang w:eastAsia="en-US"/>
    </w:rPr>
  </w:style>
  <w:style w:type="character" w:customStyle="1" w:styleId="Heading4Char">
    <w:name w:val="Heading 4 Char"/>
    <w:basedOn w:val="DefaultParagraphFont"/>
    <w:link w:val="Heading4"/>
    <w:rsid w:val="00083351"/>
    <w:rPr>
      <w:rFonts w:ascii="Arial" w:hAnsi="Arial"/>
      <w:sz w:val="24"/>
      <w:lang w:eastAsia="en-US"/>
    </w:rPr>
  </w:style>
  <w:style w:type="character" w:customStyle="1" w:styleId="Heading5Char">
    <w:name w:val="Heading 5 Char"/>
    <w:basedOn w:val="DefaultParagraphFont"/>
    <w:link w:val="Heading5"/>
    <w:rsid w:val="00083351"/>
    <w:rPr>
      <w:rFonts w:ascii="Arial" w:hAnsi="Arial"/>
      <w:sz w:val="22"/>
      <w:lang w:eastAsia="en-US"/>
    </w:rPr>
  </w:style>
  <w:style w:type="character" w:customStyle="1" w:styleId="Heading6Char">
    <w:name w:val="Heading 6 Char"/>
    <w:basedOn w:val="DefaultParagraphFont"/>
    <w:link w:val="Heading6"/>
    <w:rsid w:val="00083351"/>
    <w:rPr>
      <w:rFonts w:ascii="Arial" w:hAnsi="Arial"/>
      <w:lang w:eastAsia="en-US"/>
    </w:rPr>
  </w:style>
  <w:style w:type="character" w:customStyle="1" w:styleId="Heading7Char">
    <w:name w:val="Heading 7 Char"/>
    <w:basedOn w:val="DefaultParagraphFont"/>
    <w:link w:val="Heading7"/>
    <w:rsid w:val="00083351"/>
    <w:rPr>
      <w:rFonts w:ascii="Arial" w:hAnsi="Arial"/>
      <w:lang w:eastAsia="en-US"/>
    </w:rPr>
  </w:style>
  <w:style w:type="character" w:customStyle="1" w:styleId="Heading8Char">
    <w:name w:val="Heading 8 Char"/>
    <w:basedOn w:val="DefaultParagraphFont"/>
    <w:link w:val="Heading8"/>
    <w:rsid w:val="00083351"/>
    <w:rPr>
      <w:rFonts w:ascii="Arial" w:hAnsi="Arial"/>
      <w:sz w:val="36"/>
      <w:lang w:eastAsia="en-US"/>
    </w:rPr>
  </w:style>
  <w:style w:type="character" w:customStyle="1" w:styleId="Heading9Char">
    <w:name w:val="Heading 9 Char"/>
    <w:basedOn w:val="DefaultParagraphFont"/>
    <w:link w:val="Heading9"/>
    <w:rsid w:val="00083351"/>
    <w:rPr>
      <w:rFonts w:ascii="Arial" w:hAnsi="Arial"/>
      <w:sz w:val="36"/>
      <w:lang w:eastAsia="en-US"/>
    </w:rPr>
  </w:style>
  <w:style w:type="paragraph" w:styleId="Quote">
    <w:name w:val="Quote"/>
    <w:basedOn w:val="Normal"/>
    <w:next w:val="Normal"/>
    <w:link w:val="QuoteChar"/>
    <w:uiPriority w:val="29"/>
    <w:qFormat/>
    <w:rsid w:val="00083351"/>
    <w:pPr>
      <w:overflowPunct/>
      <w:autoSpaceDE/>
      <w:autoSpaceDN/>
      <w:adjustRightInd/>
      <w:spacing w:before="160" w:after="160" w:line="278" w:lineRule="auto"/>
      <w:jc w:val="center"/>
      <w:textAlignment w:val="auto"/>
    </w:pPr>
    <w:rPr>
      <w:rFonts w:asciiTheme="minorHAnsi" w:eastAsiaTheme="minorEastAsia" w:hAnsiTheme="minorHAnsi" w:cstheme="minorBidi"/>
      <w:i/>
      <w:iCs/>
      <w:color w:val="404040" w:themeColor="text1" w:themeTint="BF"/>
      <w:kern w:val="2"/>
      <w:sz w:val="24"/>
      <w:szCs w:val="24"/>
      <w:lang w:eastAsia="ja-JP"/>
      <w14:ligatures w14:val="standardContextual"/>
    </w:rPr>
  </w:style>
  <w:style w:type="character" w:customStyle="1" w:styleId="QuoteChar">
    <w:name w:val="Quote Char"/>
    <w:basedOn w:val="DefaultParagraphFont"/>
    <w:link w:val="Quote"/>
    <w:uiPriority w:val="29"/>
    <w:rsid w:val="00083351"/>
    <w:rPr>
      <w:rFonts w:asciiTheme="minorHAnsi" w:eastAsiaTheme="minorEastAsia" w:hAnsiTheme="minorHAnsi" w:cstheme="minorBidi"/>
      <w:i/>
      <w:iCs/>
      <w:color w:val="404040" w:themeColor="text1" w:themeTint="BF"/>
      <w:kern w:val="2"/>
      <w:sz w:val="24"/>
      <w:szCs w:val="24"/>
      <w:lang w:eastAsia="ja-JP"/>
      <w14:ligatures w14:val="standardContextual"/>
    </w:rPr>
  </w:style>
  <w:style w:type="character" w:styleId="IntenseEmphasis">
    <w:name w:val="Intense Emphasis"/>
    <w:basedOn w:val="DefaultParagraphFont"/>
    <w:uiPriority w:val="21"/>
    <w:qFormat/>
    <w:rsid w:val="00083351"/>
    <w:rPr>
      <w:i/>
      <w:iCs/>
      <w:color w:val="2F5496" w:themeColor="accent1" w:themeShade="BF"/>
    </w:rPr>
  </w:style>
  <w:style w:type="paragraph" w:styleId="IntenseQuote">
    <w:name w:val="Intense Quote"/>
    <w:basedOn w:val="Normal"/>
    <w:next w:val="Normal"/>
    <w:link w:val="IntenseQuoteChar"/>
    <w:uiPriority w:val="30"/>
    <w:qFormat/>
    <w:rsid w:val="00083351"/>
    <w:pPr>
      <w:pBdr>
        <w:top w:val="single" w:sz="4" w:space="10" w:color="2F5496" w:themeColor="accent1" w:themeShade="BF"/>
        <w:bottom w:val="single" w:sz="4" w:space="10" w:color="2F5496" w:themeColor="accent1" w:themeShade="BF"/>
      </w:pBdr>
      <w:overflowPunct/>
      <w:autoSpaceDE/>
      <w:autoSpaceDN/>
      <w:adjustRightInd/>
      <w:spacing w:before="360" w:after="360" w:line="278" w:lineRule="auto"/>
      <w:ind w:left="864" w:right="864"/>
      <w:jc w:val="center"/>
      <w:textAlignment w:val="auto"/>
    </w:pPr>
    <w:rPr>
      <w:rFonts w:asciiTheme="minorHAnsi" w:eastAsiaTheme="minorEastAsia" w:hAnsiTheme="minorHAnsi" w:cstheme="minorBidi"/>
      <w:i/>
      <w:iCs/>
      <w:color w:val="2F5496" w:themeColor="accent1" w:themeShade="BF"/>
      <w:kern w:val="2"/>
      <w:sz w:val="24"/>
      <w:szCs w:val="24"/>
      <w:lang w:eastAsia="ja-JP"/>
      <w14:ligatures w14:val="standardContextual"/>
    </w:rPr>
  </w:style>
  <w:style w:type="character" w:customStyle="1" w:styleId="IntenseQuoteChar">
    <w:name w:val="Intense Quote Char"/>
    <w:basedOn w:val="DefaultParagraphFont"/>
    <w:link w:val="IntenseQuote"/>
    <w:uiPriority w:val="30"/>
    <w:rsid w:val="00083351"/>
    <w:rPr>
      <w:rFonts w:asciiTheme="minorHAnsi" w:eastAsiaTheme="minorEastAsia" w:hAnsiTheme="minorHAnsi" w:cstheme="minorBidi"/>
      <w:i/>
      <w:iCs/>
      <w:color w:val="2F5496" w:themeColor="accent1" w:themeShade="BF"/>
      <w:kern w:val="2"/>
      <w:sz w:val="24"/>
      <w:szCs w:val="24"/>
      <w:lang w:eastAsia="ja-JP"/>
      <w14:ligatures w14:val="standardContextual"/>
    </w:rPr>
  </w:style>
  <w:style w:type="character" w:styleId="IntenseReference">
    <w:name w:val="Intense Reference"/>
    <w:basedOn w:val="DefaultParagraphFont"/>
    <w:uiPriority w:val="32"/>
    <w:qFormat/>
    <w:rsid w:val="00083351"/>
    <w:rPr>
      <w:b/>
      <w:bCs/>
      <w:smallCaps/>
      <w:color w:val="2F5496" w:themeColor="accent1" w:themeShade="BF"/>
      <w:spacing w:val="5"/>
    </w:rPr>
  </w:style>
  <w:style w:type="character" w:customStyle="1" w:styleId="HeaderChar">
    <w:name w:val="Header Char"/>
    <w:aliases w:val="header odd Char,header odd1 Char,header odd2 Char,header odd3 Char,header odd4 Char,header odd5 Char,header odd6 Char,header1 Char,header2 Char,header3 Char,header odd11 Char,header odd21 Char,header odd7 Char,header4 Char,header odd8 Char"/>
    <w:basedOn w:val="DefaultParagraphFont"/>
    <w:link w:val="Header"/>
    <w:rsid w:val="00083351"/>
    <w:rPr>
      <w:rFonts w:ascii="Arial" w:hAnsi="Arial"/>
      <w:b/>
      <w:noProof/>
      <w:sz w:val="18"/>
      <w:lang w:eastAsia="en-US"/>
    </w:rPr>
  </w:style>
  <w:style w:type="character" w:customStyle="1" w:styleId="FooterChar">
    <w:name w:val="Footer Char"/>
    <w:basedOn w:val="DefaultParagraphFont"/>
    <w:link w:val="Footer"/>
    <w:rsid w:val="00083351"/>
    <w:rPr>
      <w:rFonts w:ascii="Arial" w:hAnsi="Arial"/>
      <w:b/>
      <w:i/>
      <w:noProof/>
      <w:sz w:val="18"/>
      <w:lang w:eastAsia="en-US"/>
    </w:rPr>
  </w:style>
  <w:style w:type="character" w:customStyle="1" w:styleId="FootnoteTextChar">
    <w:name w:val="Footnote Text Char"/>
    <w:basedOn w:val="DefaultParagraphFont"/>
    <w:link w:val="FootnoteText"/>
    <w:semiHidden/>
    <w:rsid w:val="00083351"/>
    <w:rPr>
      <w:sz w:val="16"/>
      <w:lang w:eastAsia="en-US"/>
    </w:rPr>
  </w:style>
  <w:style w:type="character" w:customStyle="1" w:styleId="DocumentMapChar">
    <w:name w:val="Document Map Char"/>
    <w:basedOn w:val="DefaultParagraphFont"/>
    <w:link w:val="DocumentMap"/>
    <w:semiHidden/>
    <w:rsid w:val="00083351"/>
    <w:rPr>
      <w:rFonts w:ascii="Tahoma" w:hAnsi="Tahoma"/>
      <w:shd w:val="clear" w:color="auto" w:fill="000080"/>
      <w:lang w:eastAsia="en-US"/>
    </w:rPr>
  </w:style>
  <w:style w:type="character" w:customStyle="1" w:styleId="PlainTextChar">
    <w:name w:val="Plain Text Char"/>
    <w:basedOn w:val="DefaultParagraphFont"/>
    <w:link w:val="PlainText"/>
    <w:rsid w:val="00083351"/>
    <w:rPr>
      <w:rFonts w:ascii="Courier New" w:hAnsi="Courier New"/>
      <w:lang w:val="nb-NO" w:eastAsia="en-US"/>
    </w:rPr>
  </w:style>
  <w:style w:type="character" w:customStyle="1" w:styleId="BodyTextChar">
    <w:name w:val="Body Text Char"/>
    <w:basedOn w:val="DefaultParagraphFont"/>
    <w:link w:val="BodyText"/>
    <w:rsid w:val="00083351"/>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49368573">
      <w:bodyDiv w:val="1"/>
      <w:marLeft w:val="0"/>
      <w:marRight w:val="0"/>
      <w:marTop w:val="0"/>
      <w:marBottom w:val="0"/>
      <w:divBdr>
        <w:top w:val="none" w:sz="0" w:space="0" w:color="auto"/>
        <w:left w:val="none" w:sz="0" w:space="0" w:color="auto"/>
        <w:bottom w:val="none" w:sz="0" w:space="0" w:color="auto"/>
        <w:right w:val="none" w:sz="0" w:space="0" w:color="auto"/>
      </w:divBdr>
    </w:div>
    <w:div w:id="173306760">
      <w:bodyDiv w:val="1"/>
      <w:marLeft w:val="0"/>
      <w:marRight w:val="0"/>
      <w:marTop w:val="0"/>
      <w:marBottom w:val="0"/>
      <w:divBdr>
        <w:top w:val="none" w:sz="0" w:space="0" w:color="auto"/>
        <w:left w:val="none" w:sz="0" w:space="0" w:color="auto"/>
        <w:bottom w:val="none" w:sz="0" w:space="0" w:color="auto"/>
        <w:right w:val="none" w:sz="0" w:space="0" w:color="auto"/>
      </w:divBdr>
    </w:div>
    <w:div w:id="189877866">
      <w:bodyDiv w:val="1"/>
      <w:marLeft w:val="0"/>
      <w:marRight w:val="0"/>
      <w:marTop w:val="0"/>
      <w:marBottom w:val="0"/>
      <w:divBdr>
        <w:top w:val="none" w:sz="0" w:space="0" w:color="auto"/>
        <w:left w:val="none" w:sz="0" w:space="0" w:color="auto"/>
        <w:bottom w:val="none" w:sz="0" w:space="0" w:color="auto"/>
        <w:right w:val="none" w:sz="0" w:space="0" w:color="auto"/>
      </w:divBdr>
    </w:div>
    <w:div w:id="708527783">
      <w:bodyDiv w:val="1"/>
      <w:marLeft w:val="0"/>
      <w:marRight w:val="0"/>
      <w:marTop w:val="0"/>
      <w:marBottom w:val="0"/>
      <w:divBdr>
        <w:top w:val="none" w:sz="0" w:space="0" w:color="auto"/>
        <w:left w:val="none" w:sz="0" w:space="0" w:color="auto"/>
        <w:bottom w:val="none" w:sz="0" w:space="0" w:color="auto"/>
        <w:right w:val="none" w:sz="0" w:space="0" w:color="auto"/>
      </w:divBdr>
    </w:div>
    <w:div w:id="939990039">
      <w:bodyDiv w:val="1"/>
      <w:marLeft w:val="0"/>
      <w:marRight w:val="0"/>
      <w:marTop w:val="0"/>
      <w:marBottom w:val="0"/>
      <w:divBdr>
        <w:top w:val="none" w:sz="0" w:space="0" w:color="auto"/>
        <w:left w:val="none" w:sz="0" w:space="0" w:color="auto"/>
        <w:bottom w:val="none" w:sz="0" w:space="0" w:color="auto"/>
        <w:right w:val="none" w:sz="0" w:space="0" w:color="auto"/>
      </w:divBdr>
    </w:div>
    <w:div w:id="1039474010">
      <w:bodyDiv w:val="1"/>
      <w:marLeft w:val="0"/>
      <w:marRight w:val="0"/>
      <w:marTop w:val="0"/>
      <w:marBottom w:val="0"/>
      <w:divBdr>
        <w:top w:val="none" w:sz="0" w:space="0" w:color="auto"/>
        <w:left w:val="none" w:sz="0" w:space="0" w:color="auto"/>
        <w:bottom w:val="none" w:sz="0" w:space="0" w:color="auto"/>
        <w:right w:val="none" w:sz="0" w:space="0" w:color="auto"/>
      </w:divBdr>
    </w:div>
    <w:div w:id="1324822454">
      <w:bodyDiv w:val="1"/>
      <w:marLeft w:val="0"/>
      <w:marRight w:val="0"/>
      <w:marTop w:val="0"/>
      <w:marBottom w:val="0"/>
      <w:divBdr>
        <w:top w:val="none" w:sz="0" w:space="0" w:color="auto"/>
        <w:left w:val="none" w:sz="0" w:space="0" w:color="auto"/>
        <w:bottom w:val="none" w:sz="0" w:space="0" w:color="auto"/>
        <w:right w:val="none" w:sz="0" w:space="0" w:color="auto"/>
      </w:divBdr>
    </w:div>
    <w:div w:id="1348288395">
      <w:bodyDiv w:val="1"/>
      <w:marLeft w:val="0"/>
      <w:marRight w:val="0"/>
      <w:marTop w:val="0"/>
      <w:marBottom w:val="0"/>
      <w:divBdr>
        <w:top w:val="none" w:sz="0" w:space="0" w:color="auto"/>
        <w:left w:val="none" w:sz="0" w:space="0" w:color="auto"/>
        <w:bottom w:val="none" w:sz="0" w:space="0" w:color="auto"/>
        <w:right w:val="none" w:sz="0" w:space="0" w:color="auto"/>
      </w:divBdr>
    </w:div>
    <w:div w:id="1356735858">
      <w:bodyDiv w:val="1"/>
      <w:marLeft w:val="0"/>
      <w:marRight w:val="0"/>
      <w:marTop w:val="0"/>
      <w:marBottom w:val="0"/>
      <w:divBdr>
        <w:top w:val="none" w:sz="0" w:space="0" w:color="auto"/>
        <w:left w:val="none" w:sz="0" w:space="0" w:color="auto"/>
        <w:bottom w:val="none" w:sz="0" w:space="0" w:color="auto"/>
        <w:right w:val="none" w:sz="0" w:space="0" w:color="auto"/>
      </w:divBdr>
    </w:div>
    <w:div w:id="1578828803">
      <w:bodyDiv w:val="1"/>
      <w:marLeft w:val="0"/>
      <w:marRight w:val="0"/>
      <w:marTop w:val="0"/>
      <w:marBottom w:val="0"/>
      <w:divBdr>
        <w:top w:val="none" w:sz="0" w:space="0" w:color="auto"/>
        <w:left w:val="none" w:sz="0" w:space="0" w:color="auto"/>
        <w:bottom w:val="none" w:sz="0" w:space="0" w:color="auto"/>
        <w:right w:val="none" w:sz="0" w:space="0" w:color="auto"/>
      </w:divBdr>
    </w:div>
    <w:div w:id="1673487846">
      <w:bodyDiv w:val="1"/>
      <w:marLeft w:val="0"/>
      <w:marRight w:val="0"/>
      <w:marTop w:val="0"/>
      <w:marBottom w:val="0"/>
      <w:divBdr>
        <w:top w:val="none" w:sz="0" w:space="0" w:color="auto"/>
        <w:left w:val="none" w:sz="0" w:space="0" w:color="auto"/>
        <w:bottom w:val="none" w:sz="0" w:space="0" w:color="auto"/>
        <w:right w:val="none" w:sz="0" w:space="0" w:color="auto"/>
      </w:divBdr>
    </w:div>
    <w:div w:id="1744985421">
      <w:bodyDiv w:val="1"/>
      <w:marLeft w:val="0"/>
      <w:marRight w:val="0"/>
      <w:marTop w:val="0"/>
      <w:marBottom w:val="0"/>
      <w:divBdr>
        <w:top w:val="none" w:sz="0" w:space="0" w:color="auto"/>
        <w:left w:val="none" w:sz="0" w:space="0" w:color="auto"/>
        <w:bottom w:val="none" w:sz="0" w:space="0" w:color="auto"/>
        <w:right w:val="none" w:sz="0" w:space="0" w:color="auto"/>
      </w:divBdr>
    </w:div>
    <w:div w:id="1869832799">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hyperlink" Target="https://portal.3gpp.org/ChangeRequests.aspx?q=1&amp;workitem=920033,970059,970060,1010052" TargetMode="External"/><Relationship Id="rId671" Type="http://schemas.openxmlformats.org/officeDocument/2006/relationships/hyperlink" Target="https://www.3gpp.org/ftp/Information/WI_Sheet/RP-232636.zip" TargetMode="External"/><Relationship Id="rId769" Type="http://schemas.openxmlformats.org/officeDocument/2006/relationships/hyperlink" Target="https://www.3gpp.org/ftp/Information/WI_Sheet/RP-232370.zip" TargetMode="External"/><Relationship Id="rId976" Type="http://schemas.openxmlformats.org/officeDocument/2006/relationships/hyperlink" Target="https://www.3gpp.org/ftp/Information/WI_Sheet/SP-220488.zip" TargetMode="External"/><Relationship Id="rId21" Type="http://schemas.openxmlformats.org/officeDocument/2006/relationships/hyperlink" Target="https://portal.3gpp.org/ChangeRequests.aspx?q=1&amp;workitem=970056,920035,940060,970018,980053,980054" TargetMode="External"/><Relationship Id="rId324" Type="http://schemas.openxmlformats.org/officeDocument/2006/relationships/hyperlink" Target="https://www.3gpp.org/ftp/Information/WI_Sheet/SP-230182.zip" TargetMode="External"/><Relationship Id="rId531" Type="http://schemas.openxmlformats.org/officeDocument/2006/relationships/hyperlink" Target="https://www.3gpp.org/ftp/Information/WI_Sheet/SP-230094.zip" TargetMode="External"/><Relationship Id="rId629" Type="http://schemas.openxmlformats.org/officeDocument/2006/relationships/hyperlink" Target="https://portal.3gpp.org/ChangeRequests.aspx?q=1&amp;workitem=950077,950177,950277" TargetMode="External"/><Relationship Id="rId170" Type="http://schemas.openxmlformats.org/officeDocument/2006/relationships/hyperlink" Target="https://www.3gpp.org/ftp/Information/WI_Sheet/RP-223501.zip" TargetMode="External"/><Relationship Id="rId836" Type="http://schemas.openxmlformats.org/officeDocument/2006/relationships/hyperlink" Target="https://www.3gpp.org/ftp/Information/WI_Sheet/RP-231157.zip" TargetMode="External"/><Relationship Id="rId268" Type="http://schemas.openxmlformats.org/officeDocument/2006/relationships/hyperlink" Target="https://www.3gpp.org/ftp/Information/WI_Sheet/SP-230751.zip" TargetMode="External"/><Relationship Id="rId475" Type="http://schemas.openxmlformats.org/officeDocument/2006/relationships/hyperlink" Target="https://www.3gpp.org/ftp/Information/WI_Sheet/SP-230540.zip" TargetMode="External"/><Relationship Id="rId682" Type="http://schemas.openxmlformats.org/officeDocument/2006/relationships/hyperlink" Target="https://www.3gpp.org/ftp/Information/WI_Sheet/RP-232680.zip" TargetMode="External"/><Relationship Id="rId903" Type="http://schemas.openxmlformats.org/officeDocument/2006/relationships/hyperlink" Target="https://www.3gpp.org/ftp/Information/WI_Sheet/CP-230121.zip" TargetMode="External"/><Relationship Id="rId32" Type="http://schemas.openxmlformats.org/officeDocument/2006/relationships/hyperlink" Target="https://www.3gpp.org/ftp/Information/WI_Sheet/RP-232647.zip" TargetMode="External"/><Relationship Id="rId128" Type="http://schemas.openxmlformats.org/officeDocument/2006/relationships/hyperlink" Target="https://www.3gpp.org/ftp/Information/WI_Sheet/SP-230149.zip" TargetMode="External"/><Relationship Id="rId335" Type="http://schemas.openxmlformats.org/officeDocument/2006/relationships/image" Target="media/image27.emf"/><Relationship Id="rId542" Type="http://schemas.openxmlformats.org/officeDocument/2006/relationships/hyperlink" Target="https://www.3gpp.org/ftp/Information/WI_Sheet/CP-232133.zip" TargetMode="External"/><Relationship Id="rId987" Type="http://schemas.openxmlformats.org/officeDocument/2006/relationships/hyperlink" Target="https://www.3gpp.org/ftp/Information/WI_Sheet/CP-221268.zip" TargetMode="External"/><Relationship Id="rId181" Type="http://schemas.openxmlformats.org/officeDocument/2006/relationships/oleObject" Target="embeddings/Microsoft_Visio_2003-2010_Drawing4.vsd"/><Relationship Id="rId402" Type="http://schemas.openxmlformats.org/officeDocument/2006/relationships/hyperlink" Target="https://www.3gpp.org/ftp/Information/WI_Sheet/SP-190837.zip" TargetMode="External"/><Relationship Id="rId847" Type="http://schemas.openxmlformats.org/officeDocument/2006/relationships/hyperlink" Target="https://www.3gpp.org/ftp/Information/WI_Sheet/CP-230198.zip" TargetMode="External"/><Relationship Id="rId279" Type="http://schemas.openxmlformats.org/officeDocument/2006/relationships/hyperlink" Target="https://portal.3gpp.org/ChangeRequests.aspx?q=1&amp;workitem=920037,860009,920030,940084,989997,960037,940071,980019,990008,990074" TargetMode="External"/><Relationship Id="rId486" Type="http://schemas.openxmlformats.org/officeDocument/2006/relationships/hyperlink" Target="https://www.3gpp.org/ftp/Information/WI_Sheet/SP-230366.zip" TargetMode="External"/><Relationship Id="rId693" Type="http://schemas.openxmlformats.org/officeDocument/2006/relationships/hyperlink" Target="https://www.3gpp.org/ftp/Information/WI_Sheet/RP-231860.zip" TargetMode="External"/><Relationship Id="rId707" Type="http://schemas.openxmlformats.org/officeDocument/2006/relationships/hyperlink" Target="https://www.3gpp.org/ftp/Information/WI_Sheet/RP-222498.zip" TargetMode="External"/><Relationship Id="rId914" Type="http://schemas.openxmlformats.org/officeDocument/2006/relationships/hyperlink" Target="https://www.3gpp.org/ftp/Information/WI_Sheet/RP-230754.zip" TargetMode="External"/><Relationship Id="rId43" Type="http://schemas.openxmlformats.org/officeDocument/2006/relationships/hyperlink" Target="https://www.3gpp.org/ftp/Information/WI_Sheet/SP-221162.zip" TargetMode="External"/><Relationship Id="rId139" Type="http://schemas.openxmlformats.org/officeDocument/2006/relationships/hyperlink" Target="https://www.3gpp.org/ftp/Information/WI_Sheet/CP-230189.zip" TargetMode="External"/><Relationship Id="rId346" Type="http://schemas.openxmlformats.org/officeDocument/2006/relationships/hyperlink" Target="https://www.3gpp.org/ftp/Information/WI_Sheet/SP-211509.zip" TargetMode="External"/><Relationship Id="rId553" Type="http://schemas.openxmlformats.org/officeDocument/2006/relationships/hyperlink" Target="https://www.3gpp.org/ftp/Information/WI_Sheet/CP-221083.zip" TargetMode="External"/><Relationship Id="rId760" Type="http://schemas.openxmlformats.org/officeDocument/2006/relationships/hyperlink" Target="https://www.3gpp.org/ftp/Information/WI_Sheet/RP-232302.zip" TargetMode="External"/><Relationship Id="rId998" Type="http://schemas.openxmlformats.org/officeDocument/2006/relationships/hyperlink" Target="https://www.3gpp.org/ftp/Information/WI_Sheet/CP-223102.zip" TargetMode="External"/><Relationship Id="rId192" Type="http://schemas.openxmlformats.org/officeDocument/2006/relationships/hyperlink" Target="https://www.3gpp.org/ftp/Information/WI_Sheet/CP-223110.zip" TargetMode="External"/><Relationship Id="rId206" Type="http://schemas.openxmlformats.org/officeDocument/2006/relationships/hyperlink" Target="https://portal.3gpp.org/ChangeRequests.aspx?q=1&amp;workitem=910040,910034,980015,990046,990014,990066,990067,1000009" TargetMode="External"/><Relationship Id="rId413" Type="http://schemas.openxmlformats.org/officeDocument/2006/relationships/hyperlink" Target="https://www.3gpp.org/ftp/Information/WI_Sheet/CP-231357.zip" TargetMode="External"/><Relationship Id="rId858" Type="http://schemas.openxmlformats.org/officeDocument/2006/relationships/hyperlink" Target="https://www.3gpp.org/ftp/Information/WI_Sheet/SP-220192.zip" TargetMode="External"/><Relationship Id="rId497" Type="http://schemas.openxmlformats.org/officeDocument/2006/relationships/hyperlink" Target="https://www.3gpp.org/ftp/Information/WI_Sheet/SP-220418.zip" TargetMode="External"/><Relationship Id="rId620" Type="http://schemas.openxmlformats.org/officeDocument/2006/relationships/image" Target="media/image32.emf"/><Relationship Id="rId718" Type="http://schemas.openxmlformats.org/officeDocument/2006/relationships/hyperlink" Target="https://www.3gpp.org/ftp/Information/WI_Sheet/RP-232361.zip" TargetMode="External"/><Relationship Id="rId925" Type="http://schemas.openxmlformats.org/officeDocument/2006/relationships/hyperlink" Target="https://www.3gpp.org/ftp/Information/WI_Sheet/SP-220675.zip" TargetMode="External"/><Relationship Id="rId357" Type="http://schemas.openxmlformats.org/officeDocument/2006/relationships/hyperlink" Target="https://www.3gpp.org/ftp/Information/WI_Sheet/SP-211361.zip" TargetMode="External"/><Relationship Id="rId54" Type="http://schemas.openxmlformats.org/officeDocument/2006/relationships/hyperlink" Target="https://www.3gpp.org/ftp/Information/WI_Sheet/RP-231407.zip" TargetMode="External"/><Relationship Id="rId217" Type="http://schemas.openxmlformats.org/officeDocument/2006/relationships/hyperlink" Target="https://www.3gpp.org/ftp/Information/WI_Sheet/CP-230195.zip" TargetMode="External"/><Relationship Id="rId564" Type="http://schemas.openxmlformats.org/officeDocument/2006/relationships/hyperlink" Target="https://www.3gpp.org/ftp/Information/WI_Sheet/SP-220991.zip" TargetMode="External"/><Relationship Id="rId771" Type="http://schemas.openxmlformats.org/officeDocument/2006/relationships/hyperlink" Target="https://www.3gpp.org/ftp/Information/WI_Sheet/RP-232248.zip" TargetMode="External"/><Relationship Id="rId869" Type="http://schemas.openxmlformats.org/officeDocument/2006/relationships/hyperlink" Target="https://www.3gpp.org/ftp/Information/WI_Sheet/SP-211365.zip" TargetMode="External"/><Relationship Id="rId424" Type="http://schemas.openxmlformats.org/officeDocument/2006/relationships/hyperlink" Target="https://www.3gpp.org/ftp/Information/WI_Sheet/SP-220466.zip" TargetMode="External"/><Relationship Id="rId631" Type="http://schemas.openxmlformats.org/officeDocument/2006/relationships/hyperlink" Target="https://www.3gpp.org/ftp/Information/WI_Sheet/RP-232440.zip" TargetMode="External"/><Relationship Id="rId729" Type="http://schemas.openxmlformats.org/officeDocument/2006/relationships/hyperlink" Target="https://www.3gpp.org/ftp/Information/WI_Sheet/RP-230705.zip" TargetMode="External"/><Relationship Id="rId270" Type="http://schemas.openxmlformats.org/officeDocument/2006/relationships/hyperlink" Target="https://www.3gpp.org/ftp/Information/WI_Sheet/SP-220441.zip" TargetMode="External"/><Relationship Id="rId936" Type="http://schemas.openxmlformats.org/officeDocument/2006/relationships/hyperlink" Target="https://www.3gpp.org/ftp/Information/WI_Sheet/SP-200853.zip" TargetMode="External"/><Relationship Id="rId65" Type="http://schemas.openxmlformats.org/officeDocument/2006/relationships/hyperlink" Target="https://www.3gpp.org/ftp/Information/WI_Sheet/RP-223064.zip" TargetMode="External"/><Relationship Id="rId130" Type="http://schemas.openxmlformats.org/officeDocument/2006/relationships/hyperlink" Target="https://www.3gpp.org/ftp/Information/WI_Sheet/CP-230330.zip" TargetMode="External"/><Relationship Id="rId368" Type="http://schemas.openxmlformats.org/officeDocument/2006/relationships/hyperlink" Target="https://www.3gpp.org/ftp/Information/WI_Sheet/SP-230977.zip" TargetMode="External"/><Relationship Id="rId575" Type="http://schemas.openxmlformats.org/officeDocument/2006/relationships/hyperlink" Target="https://www.3gpp.org/ftp/Information/WI_Sheet/SP-220197.zip" TargetMode="External"/><Relationship Id="rId782" Type="http://schemas.openxmlformats.org/officeDocument/2006/relationships/hyperlink" Target="https://www.3gpp.org/ftp/Information/WI_Sheet/RP-231194.zip" TargetMode="External"/><Relationship Id="rId228" Type="http://schemas.openxmlformats.org/officeDocument/2006/relationships/oleObject" Target="embeddings/oleObject2.bin"/><Relationship Id="rId435" Type="http://schemas.openxmlformats.org/officeDocument/2006/relationships/hyperlink" Target="https://portal.3gpp.org/ChangeRequests.aspx?q=1&amp;workitem=1000043,970003,1000022,1010021" TargetMode="External"/><Relationship Id="rId642" Type="http://schemas.openxmlformats.org/officeDocument/2006/relationships/hyperlink" Target="https://www.3gpp.org/ftp/Information/WI_Sheet/RP-231844.zip" TargetMode="External"/><Relationship Id="rId281" Type="http://schemas.openxmlformats.org/officeDocument/2006/relationships/hyperlink" Target="https://www.3gpp.org/ftp/Information/WI_Sheet/RP-220635.zip" TargetMode="External"/><Relationship Id="rId502" Type="http://schemas.openxmlformats.org/officeDocument/2006/relationships/hyperlink" Target="https://www.3gpp.org/ftp/Information/WI_Sheet/CP-231286.zip" TargetMode="External"/><Relationship Id="rId947" Type="http://schemas.openxmlformats.org/officeDocument/2006/relationships/hyperlink" Target="https://www.3gpp.org/ftp/Information/WI_Sheet/SP-220981.zip" TargetMode="External"/><Relationship Id="rId76" Type="http://schemas.openxmlformats.org/officeDocument/2006/relationships/package" Target="embeddings/Microsoft_Visio_Drawing.vsdx"/><Relationship Id="rId141" Type="http://schemas.openxmlformats.org/officeDocument/2006/relationships/image" Target="media/image10.emf"/><Relationship Id="rId379" Type="http://schemas.openxmlformats.org/officeDocument/2006/relationships/hyperlink" Target="https://www.3gpp.org/ftp/Information/WI_Sheet/SP-230166.zip" TargetMode="External"/><Relationship Id="rId586" Type="http://schemas.openxmlformats.org/officeDocument/2006/relationships/hyperlink" Target="https://www.3gpp.org/ftp/Information/WI_Sheet/RP-232679.zip" TargetMode="External"/><Relationship Id="rId793" Type="http://schemas.openxmlformats.org/officeDocument/2006/relationships/hyperlink" Target="https://www.3gpp.org/ftp/Information/WI_Sheet/SP-220419.zip" TargetMode="External"/><Relationship Id="rId807" Type="http://schemas.openxmlformats.org/officeDocument/2006/relationships/hyperlink" Target="https://portal.3gpp.org/ChangeRequests.aspx?q=1&amp;workitem=980118,970008,980099,,980100,980101" TargetMode="External"/><Relationship Id="rId7" Type="http://schemas.openxmlformats.org/officeDocument/2006/relationships/endnotes" Target="endnotes.xml"/><Relationship Id="rId239" Type="http://schemas.openxmlformats.org/officeDocument/2006/relationships/hyperlink" Target="https://www.3gpp.org/ftp/Information/WI_Sheet/SP-211603.zip" TargetMode="External"/><Relationship Id="rId446" Type="http://schemas.openxmlformats.org/officeDocument/2006/relationships/hyperlink" Target="https://www.3gpp.org/ftp/Information/WI_Sheet/SP-230151.zip" TargetMode="External"/><Relationship Id="rId653" Type="http://schemas.openxmlformats.org/officeDocument/2006/relationships/hyperlink" Target="https://www.3gpp.org/ftp/Information/WI_Sheet/RP-232377.zip" TargetMode="External"/><Relationship Id="rId292" Type="http://schemas.openxmlformats.org/officeDocument/2006/relationships/hyperlink" Target="https://www.3gpp.org/ftp/Information/WI_Sheet/SP-220072.zip" TargetMode="External"/><Relationship Id="rId306" Type="http://schemas.openxmlformats.org/officeDocument/2006/relationships/image" Target="media/image24.emf"/><Relationship Id="rId860" Type="http://schemas.openxmlformats.org/officeDocument/2006/relationships/hyperlink" Target="https://www.3gpp.org/ftp/Information/WI_Sheet/SP-211054.zip" TargetMode="External"/><Relationship Id="rId958" Type="http://schemas.openxmlformats.org/officeDocument/2006/relationships/hyperlink" Target="https://www.3gpp.org/ftp/Information/WI_Sheet/SP-220689.zip" TargetMode="External"/><Relationship Id="rId87" Type="http://schemas.openxmlformats.org/officeDocument/2006/relationships/hyperlink" Target="https://portal.3gpp.org/ChangeRequests.aspx?q=1&amp;workitem=980113,940056,970013,980068,980069,970080" TargetMode="External"/><Relationship Id="rId513" Type="http://schemas.openxmlformats.org/officeDocument/2006/relationships/hyperlink" Target="https://www.3gpp.org/ftp/Information/WI_Sheet/SP-220418.zip" TargetMode="External"/><Relationship Id="rId597" Type="http://schemas.openxmlformats.org/officeDocument/2006/relationships/hyperlink" Target="https://www.3gpp.org/ftp/Information/WI_Sheet/RP-221281.zip" TargetMode="External"/><Relationship Id="rId720" Type="http://schemas.openxmlformats.org/officeDocument/2006/relationships/hyperlink" Target="https://www.3gpp.org/ftp/Information/WI_Sheet/RP-232676.zip" TargetMode="External"/><Relationship Id="rId818" Type="http://schemas.openxmlformats.org/officeDocument/2006/relationships/hyperlink" Target="https://www.3gpp.org/ftp/Information/WI_Sheet/RP-232685.zip" TargetMode="External"/><Relationship Id="rId152" Type="http://schemas.openxmlformats.org/officeDocument/2006/relationships/hyperlink" Target="https://www.3gpp.org/ftp/Information/WI_Sheet/RP-230783.zip" TargetMode="External"/><Relationship Id="rId457" Type="http://schemas.openxmlformats.org/officeDocument/2006/relationships/hyperlink" Target="https://www.3gpp.org/ftp/Information/WI_Sheet/SP-220417.zip" TargetMode="External"/><Relationship Id="rId1003" Type="http://schemas.openxmlformats.org/officeDocument/2006/relationships/hyperlink" Target="https://www.3gpp.org/ftp/Information/WI_Sheet/SP-231190.zip" TargetMode="External"/><Relationship Id="rId664" Type="http://schemas.openxmlformats.org/officeDocument/2006/relationships/hyperlink" Target="https://www.3gpp.org/ftp/Information/WI_Sheet/RP-232688.zip" TargetMode="External"/><Relationship Id="rId871" Type="http://schemas.openxmlformats.org/officeDocument/2006/relationships/hyperlink" Target="https://www.3gpp.org/ftp/Information/WI_Sheet/SP-220913.zip" TargetMode="External"/><Relationship Id="rId969" Type="http://schemas.openxmlformats.org/officeDocument/2006/relationships/hyperlink" Target="https://www.3gpp.org/ftp/Information/WI_Sheet/SP-211450.zip" TargetMode="External"/><Relationship Id="rId14" Type="http://schemas.openxmlformats.org/officeDocument/2006/relationships/hyperlink" Target="https://www.3gpp.org/ftp/Information/WI_Sheet/SP-230111.zip" TargetMode="External"/><Relationship Id="rId317" Type="http://schemas.openxmlformats.org/officeDocument/2006/relationships/hyperlink" Target="https://www.3gpp.org/ftp/Information/WI_Sheet/SP-220527.zip" TargetMode="External"/><Relationship Id="rId524" Type="http://schemas.openxmlformats.org/officeDocument/2006/relationships/hyperlink" Target="https://www.3gpp.org/ftp/Information/WI_Sheet/SP-221335.zip" TargetMode="External"/><Relationship Id="rId731" Type="http://schemas.openxmlformats.org/officeDocument/2006/relationships/hyperlink" Target="https://www.3gpp.org/ftp/Information/WI_Sheet/RP-232368.zip" TargetMode="External"/><Relationship Id="rId98" Type="http://schemas.openxmlformats.org/officeDocument/2006/relationships/hyperlink" Target="https://www.3gpp.org/ftp/Information/WI_Sheet/SP-211634.zip" TargetMode="External"/><Relationship Id="rId163" Type="http://schemas.openxmlformats.org/officeDocument/2006/relationships/hyperlink" Target="https://portal.3gpp.org/ChangeRequests.aspx?q=1&amp;workitem=981038,940081,981138,981238" TargetMode="External"/><Relationship Id="rId370" Type="http://schemas.openxmlformats.org/officeDocument/2006/relationships/hyperlink" Target="https://www.3gpp.org/ftp/Information/WI_Sheet/SP-230165.zip" TargetMode="External"/><Relationship Id="rId829" Type="http://schemas.openxmlformats.org/officeDocument/2006/relationships/hyperlink" Target="https://www.3gpp.org/ftp/Information/WI_Sheet/RP-223488.zip" TargetMode="External"/><Relationship Id="rId1014" Type="http://schemas.openxmlformats.org/officeDocument/2006/relationships/hyperlink" Target="https://www.3gpp.org/ftp/Information/WI_Sheet/RP-222618.zip" TargetMode="External"/><Relationship Id="rId230" Type="http://schemas.openxmlformats.org/officeDocument/2006/relationships/hyperlink" Target="https://www.3gpp.org/ftp/Information/WI_Sheet/SP-210523.zip" TargetMode="External"/><Relationship Id="rId468" Type="http://schemas.openxmlformats.org/officeDocument/2006/relationships/hyperlink" Target="https://www.3gpp.org/ftp/Information/WI_Sheet/SP-211338.zip" TargetMode="External"/><Relationship Id="rId675" Type="http://schemas.openxmlformats.org/officeDocument/2006/relationships/hyperlink" Target="https://www.3gpp.org/ftp/Information/WI_Sheet/RP-232677.zip" TargetMode="External"/><Relationship Id="rId882" Type="http://schemas.openxmlformats.org/officeDocument/2006/relationships/hyperlink" Target="https://portal.3gpp.org/ChangeRequests.aspx?q=1&amp;workitem=980036" TargetMode="External"/><Relationship Id="rId25" Type="http://schemas.openxmlformats.org/officeDocument/2006/relationships/hyperlink" Target="https://www.3gpp.org/ftp/Information/WI_Sheet/CP-232167.zip" TargetMode="External"/><Relationship Id="rId328" Type="http://schemas.openxmlformats.org/officeDocument/2006/relationships/hyperlink" Target="https://www.3gpp.org/ftp/Information/WI_Sheet/CP-232025.zip" TargetMode="External"/><Relationship Id="rId535" Type="http://schemas.openxmlformats.org/officeDocument/2006/relationships/hyperlink" Target="https://portal.3gpp.org/ChangeRequests.aspx?q=1&amp;workitem=980114,970025,980081,980082,990093" TargetMode="External"/><Relationship Id="rId742" Type="http://schemas.openxmlformats.org/officeDocument/2006/relationships/hyperlink" Target="https://portal.3gpp.org/ChangeRequests.aspx?q=1&amp;workitem=970082,970182,970282" TargetMode="External"/><Relationship Id="rId174" Type="http://schemas.openxmlformats.org/officeDocument/2006/relationships/image" Target="media/image15.emf"/><Relationship Id="rId381" Type="http://schemas.openxmlformats.org/officeDocument/2006/relationships/hyperlink" Target="https://www.3gpp.org/ftp/Information/WI_Sheet/SP-220240.zip" TargetMode="External"/><Relationship Id="rId602" Type="http://schemas.openxmlformats.org/officeDocument/2006/relationships/hyperlink" Target="https://www.3gpp.org/ftp/Information/WI_Sheet/RP-221696.zip" TargetMode="External"/><Relationship Id="rId241" Type="http://schemas.openxmlformats.org/officeDocument/2006/relationships/hyperlink" Target="https://www.3gpp.org/ftp/Information/WI_Sheet/CP-232135.zip" TargetMode="External"/><Relationship Id="rId479" Type="http://schemas.openxmlformats.org/officeDocument/2006/relationships/hyperlink" Target="https://www.3gpp.org/ftp/Information/WI_Sheet/SP-210043.zip" TargetMode="External"/><Relationship Id="rId686" Type="http://schemas.openxmlformats.org/officeDocument/2006/relationships/hyperlink" Target="https://www.3gpp.org/ftp/Information/WI_Sheet/RP-230723.zip" TargetMode="External"/><Relationship Id="rId893" Type="http://schemas.openxmlformats.org/officeDocument/2006/relationships/hyperlink" Target="https://www.3gpp.org/ftp/Information/WI_Sheet/SP-220795.zip" TargetMode="External"/><Relationship Id="rId907" Type="http://schemas.openxmlformats.org/officeDocument/2006/relationships/hyperlink" Target="https://www.3gpp.org/ftp/Information/WI_Sheet/SP-210211.zip" TargetMode="External"/><Relationship Id="rId36" Type="http://schemas.openxmlformats.org/officeDocument/2006/relationships/hyperlink" Target="https://www.3gpp.org/ftp/Information/WI_Sheet/RP-232647.zip" TargetMode="External"/><Relationship Id="rId339" Type="http://schemas.openxmlformats.org/officeDocument/2006/relationships/hyperlink" Target="https://portal.3gpp.org/ChangeRequests.aspx?q=1&amp;workitem=980025" TargetMode="External"/><Relationship Id="rId546" Type="http://schemas.openxmlformats.org/officeDocument/2006/relationships/hyperlink" Target="https://www.3gpp.org/ftp/Information/WI_Sheet/SP-210136.zip" TargetMode="External"/><Relationship Id="rId753" Type="http://schemas.openxmlformats.org/officeDocument/2006/relationships/hyperlink" Target="https://www.3gpp.org/ftp/Information/WI_Sheet/RP-223354.zip" TargetMode="External"/><Relationship Id="rId101" Type="http://schemas.openxmlformats.org/officeDocument/2006/relationships/hyperlink" Target="https://www.3gpp.org/ftp/Information/WI_Sheet/CP-231360.zip" TargetMode="External"/><Relationship Id="rId185" Type="http://schemas.openxmlformats.org/officeDocument/2006/relationships/oleObject" Target="embeddings/Microsoft_Visio_2003-2010_Drawing6.vsd"/><Relationship Id="rId406" Type="http://schemas.openxmlformats.org/officeDocument/2006/relationships/hyperlink" Target="https://www.3gpp.org/ftp/Information/WI_Sheet/SP-220438.zip" TargetMode="External"/><Relationship Id="rId960" Type="http://schemas.openxmlformats.org/officeDocument/2006/relationships/hyperlink" Target="https://www.3gpp.org/ftp/Information/WI_Sheet/SP-230775.zip" TargetMode="External"/><Relationship Id="rId392" Type="http://schemas.openxmlformats.org/officeDocument/2006/relationships/hyperlink" Target="https://www.3gpp.org/ftp/Information/WI_Sheet/SP-210958.zip" TargetMode="External"/><Relationship Id="rId613" Type="http://schemas.openxmlformats.org/officeDocument/2006/relationships/hyperlink" Target="https://www.3gpp.org/ftp/Information/WI_Sheet/RP-221622.zip" TargetMode="External"/><Relationship Id="rId697" Type="http://schemas.openxmlformats.org/officeDocument/2006/relationships/hyperlink" Target="https://www.3gpp.org/ftp/Information/WI_Sheet/RP-231623.zip" TargetMode="External"/><Relationship Id="rId820" Type="http://schemas.openxmlformats.org/officeDocument/2006/relationships/hyperlink" Target="https://www.3gpp.org/ftp/Information/WI_Sheet/RP-230813.zip" TargetMode="External"/><Relationship Id="rId918" Type="http://schemas.openxmlformats.org/officeDocument/2006/relationships/hyperlink" Target="https://www.3gpp.org/ftp/Information/WI_Sheet/SP-230108.zip" TargetMode="External"/><Relationship Id="rId252" Type="http://schemas.openxmlformats.org/officeDocument/2006/relationships/hyperlink" Target="https://www.3gpp.org/ftp/Information/WI_Sheet/CP-231284.zip" TargetMode="External"/><Relationship Id="rId47" Type="http://schemas.openxmlformats.org/officeDocument/2006/relationships/hyperlink" Target="https://www.3gpp.org/ftp/Information/WI_Sheet/SP-210527.zip" TargetMode="External"/><Relationship Id="rId112" Type="http://schemas.openxmlformats.org/officeDocument/2006/relationships/hyperlink" Target="https://portal.3gpp.org/ChangeRequests.aspx?q=1&amp;workitem=990106,940021,980052,990017,990061" TargetMode="External"/><Relationship Id="rId557" Type="http://schemas.openxmlformats.org/officeDocument/2006/relationships/hyperlink" Target="https://portal.3gpp.org/ChangeRequests.aspx?q=1&amp;workitem=980021" TargetMode="External"/><Relationship Id="rId764" Type="http://schemas.openxmlformats.org/officeDocument/2006/relationships/hyperlink" Target="https://www.3gpp.org/ftp/Information/WI_Sheet/RP-222237.zip" TargetMode="External"/><Relationship Id="rId971" Type="http://schemas.openxmlformats.org/officeDocument/2006/relationships/hyperlink" Target="https://www.3gpp.org/ftp/Information/WI_Sheet/SP-220150.zip" TargetMode="External"/><Relationship Id="rId196" Type="http://schemas.openxmlformats.org/officeDocument/2006/relationships/hyperlink" Target="https://www.3gpp.org/ftp/Information/WI_Sheet/SP-200575.zip" TargetMode="External"/><Relationship Id="rId417" Type="http://schemas.openxmlformats.org/officeDocument/2006/relationships/hyperlink" Target="https://www.3gpp.org/ftp/Information/WI_Sheet/RP-230279.zip" TargetMode="External"/><Relationship Id="rId624" Type="http://schemas.openxmlformats.org/officeDocument/2006/relationships/hyperlink" Target="https://www.3gpp.org/ftp/Information/WI_Sheet/RP-222909.zip" TargetMode="External"/><Relationship Id="rId831" Type="http://schemas.openxmlformats.org/officeDocument/2006/relationships/hyperlink" Target="https://www.3gpp.org/ftp/Information/WI_Sheet/SP-211433.zip" TargetMode="External"/><Relationship Id="rId263" Type="http://schemas.openxmlformats.org/officeDocument/2006/relationships/hyperlink" Target="https://portal.3gpp.org/ChangeRequests.aspx?q=1&amp;workitem=1020001" TargetMode="External"/><Relationship Id="rId470" Type="http://schemas.openxmlformats.org/officeDocument/2006/relationships/hyperlink" Target="https://portal.3gpp.org/ChangeRequests.aspx?q=1&amp;workitem=1000018" TargetMode="External"/><Relationship Id="rId929" Type="http://schemas.openxmlformats.org/officeDocument/2006/relationships/hyperlink" Target="https://forge.3gpp.org/rep/sa5/MnS" TargetMode="External"/><Relationship Id="rId58" Type="http://schemas.openxmlformats.org/officeDocument/2006/relationships/hyperlink" Target="https://www.3gpp.org/ftp/Information/WI_Sheet/RP-232686.zip" TargetMode="External"/><Relationship Id="rId123" Type="http://schemas.openxmlformats.org/officeDocument/2006/relationships/hyperlink" Target="https://portal.3gpp.org/ChangeRequests.aspx?q=1&amp;workitem=981037,981137,981237" TargetMode="External"/><Relationship Id="rId330" Type="http://schemas.openxmlformats.org/officeDocument/2006/relationships/hyperlink" Target="https://portal.3gpp.org/ChangeRequests.aspx?q=1&amp;workitem=980129,970058,980086,980087" TargetMode="External"/><Relationship Id="rId568" Type="http://schemas.openxmlformats.org/officeDocument/2006/relationships/hyperlink" Target="https://www.3gpp.org/ftp/Information/WI_Sheet/SP-230157.zip" TargetMode="External"/><Relationship Id="rId775" Type="http://schemas.openxmlformats.org/officeDocument/2006/relationships/hyperlink" Target="https://www.3gpp.org/ftp/Information/WI_Sheet/RP-231842.zip" TargetMode="External"/><Relationship Id="rId982" Type="http://schemas.openxmlformats.org/officeDocument/2006/relationships/hyperlink" Target="https://www.3gpp.org/ftp/Information/WI_Sheet/SP-220842.zip" TargetMode="External"/><Relationship Id="rId428" Type="http://schemas.openxmlformats.org/officeDocument/2006/relationships/hyperlink" Target="https://www.3gpp.org/ftp/Information/WI_Sheet/SP-221229.zip" TargetMode="External"/><Relationship Id="rId635" Type="http://schemas.openxmlformats.org/officeDocument/2006/relationships/hyperlink" Target="https://portal.3gpp.org/ChangeRequests.aspx?q=1&amp;workitem=950082,950182,950282,981035" TargetMode="External"/><Relationship Id="rId842" Type="http://schemas.openxmlformats.org/officeDocument/2006/relationships/hyperlink" Target="https://portal.3gpp.org/ChangeRequests.aspx?q=1&amp;workitem=940030" TargetMode="External"/><Relationship Id="rId274" Type="http://schemas.openxmlformats.org/officeDocument/2006/relationships/hyperlink" Target="https://www.3gpp.org/ftp/Information/WI_Sheet/SP-220687.zip" TargetMode="External"/><Relationship Id="rId481" Type="http://schemas.openxmlformats.org/officeDocument/2006/relationships/hyperlink" Target="https://www.3gpp.org/ftp/Information/WI_Sheet/SP-220352.zip" TargetMode="External"/><Relationship Id="rId702" Type="http://schemas.openxmlformats.org/officeDocument/2006/relationships/hyperlink" Target="https://www.3gpp.org/ftp/Information/WI_Sheet/RP-231738.zip" TargetMode="External"/><Relationship Id="rId69" Type="http://schemas.openxmlformats.org/officeDocument/2006/relationships/hyperlink" Target="https://www.3gpp.org/ftp/Information/WI_Sheet/SP-211505.zip" TargetMode="External"/><Relationship Id="rId134" Type="http://schemas.openxmlformats.org/officeDocument/2006/relationships/image" Target="media/image9.emf"/><Relationship Id="rId579" Type="http://schemas.openxmlformats.org/officeDocument/2006/relationships/hyperlink" Target="https://www.3gpp.org/ftp/Information/WI_Sheet/RP-230175.zip" TargetMode="External"/><Relationship Id="rId786" Type="http://schemas.openxmlformats.org/officeDocument/2006/relationships/hyperlink" Target="https://www.3gpp.org/ftp/Information/WI_Sheet/SP-230155.zip" TargetMode="External"/><Relationship Id="rId993" Type="http://schemas.openxmlformats.org/officeDocument/2006/relationships/hyperlink" Target="https://www.3gpp.org/ftp/Information/WI_Sheet/CP-232163.zip" TargetMode="External"/><Relationship Id="rId341" Type="http://schemas.openxmlformats.org/officeDocument/2006/relationships/image" Target="media/image29.emf"/><Relationship Id="rId439" Type="http://schemas.openxmlformats.org/officeDocument/2006/relationships/hyperlink" Target="https://www.3gpp.org/ftp/Information/WI_Sheet/SP-190836.zip" TargetMode="External"/><Relationship Id="rId646" Type="http://schemas.openxmlformats.org/officeDocument/2006/relationships/hyperlink" Target="https://www.3gpp.org/ftp/Information/WI_Sheet/RP-231152.zip" TargetMode="External"/><Relationship Id="rId201" Type="http://schemas.openxmlformats.org/officeDocument/2006/relationships/hyperlink" Target="https://www.3gpp.org/ftp/Information/WI_Sheet/SP-230769.zip" TargetMode="External"/><Relationship Id="rId285" Type="http://schemas.openxmlformats.org/officeDocument/2006/relationships/image" Target="media/image23.emf"/><Relationship Id="rId506" Type="http://schemas.openxmlformats.org/officeDocument/2006/relationships/hyperlink" Target="https://www.3gpp.org/ftp/Information/WI_Sheet/RP-231185.zip" TargetMode="External"/><Relationship Id="rId853" Type="http://schemas.openxmlformats.org/officeDocument/2006/relationships/image" Target="media/image38.emf"/><Relationship Id="rId38" Type="http://schemas.openxmlformats.org/officeDocument/2006/relationships/hyperlink" Target="https://www.3gpp.org/ftp/Information/WI_Sheet/RP-231179.zip" TargetMode="External"/><Relationship Id="rId103" Type="http://schemas.openxmlformats.org/officeDocument/2006/relationships/hyperlink" Target="https://www.3gpp.org/ftp/Information/WI_Sheet/CP-231360.zip" TargetMode="External"/><Relationship Id="rId310" Type="http://schemas.openxmlformats.org/officeDocument/2006/relationships/hyperlink" Target="https://portal.3gpp.org/ChangeRequests.aspx?q=1&amp;workitem=990078,990022,990079" TargetMode="External"/><Relationship Id="rId492" Type="http://schemas.openxmlformats.org/officeDocument/2006/relationships/hyperlink" Target="https://www.3gpp.org/ftp/Information/WI_Sheet/CP-231197.zip" TargetMode="External"/><Relationship Id="rId548" Type="http://schemas.openxmlformats.org/officeDocument/2006/relationships/hyperlink" Target="https://portal.3gpp.org/ChangeRequests.aspx?q=1&amp;workitem=990026" TargetMode="External"/><Relationship Id="rId713" Type="http://schemas.openxmlformats.org/officeDocument/2006/relationships/hyperlink" Target="https://www.3gpp.org/ftp/Information/WI_Sheet/RP-222831.zip" TargetMode="External"/><Relationship Id="rId755" Type="http://schemas.openxmlformats.org/officeDocument/2006/relationships/hyperlink" Target="https://www.3gpp.org/ftp/Information/WI_Sheet/RP-223354.zip" TargetMode="External"/><Relationship Id="rId797" Type="http://schemas.openxmlformats.org/officeDocument/2006/relationships/hyperlink" Target="https://www.3gpp.org/ftp/Information/WI_Sheet/CP-232171.zip" TargetMode="External"/><Relationship Id="rId920" Type="http://schemas.openxmlformats.org/officeDocument/2006/relationships/hyperlink" Target="https://www.3gpp.org/ftp/Information/WI_Sheet/CP-232166.zip" TargetMode="External"/><Relationship Id="rId962" Type="http://schemas.openxmlformats.org/officeDocument/2006/relationships/hyperlink" Target="https://www.3gpp.org/ftp/Information/WI_Sheet/SP-200765.zip" TargetMode="External"/><Relationship Id="rId91" Type="http://schemas.openxmlformats.org/officeDocument/2006/relationships/hyperlink" Target="https://www.3gpp.org/ftp/Information/WI_Sheet/CP-230332.zip" TargetMode="External"/><Relationship Id="rId145" Type="http://schemas.openxmlformats.org/officeDocument/2006/relationships/image" Target="media/image12.emf"/><Relationship Id="rId187" Type="http://schemas.openxmlformats.org/officeDocument/2006/relationships/hyperlink" Target="https://www.3gpp.org/ftp/Information/WI_Sheet/SP-220806.zip" TargetMode="External"/><Relationship Id="rId352" Type="http://schemas.openxmlformats.org/officeDocument/2006/relationships/hyperlink" Target="https://www.3gpp.org/ftp/Information/WI_Sheet/CP-232165.zip" TargetMode="External"/><Relationship Id="rId394" Type="http://schemas.openxmlformats.org/officeDocument/2006/relationships/hyperlink" Target="https://www.3gpp.org/ftp/Information/WI_Sheet/CP-222175.zip" TargetMode="External"/><Relationship Id="rId408" Type="http://schemas.openxmlformats.org/officeDocument/2006/relationships/hyperlink" Target="https://www.3gpp.org/ftp/Information/WI_Sheet/SP-211059.zip" TargetMode="External"/><Relationship Id="rId615" Type="http://schemas.openxmlformats.org/officeDocument/2006/relationships/hyperlink" Target="https://portal.3gpp.org/ChangeRequests.aspx?q=1&amp;workitem=940093,940193,940293" TargetMode="External"/><Relationship Id="rId822" Type="http://schemas.openxmlformats.org/officeDocument/2006/relationships/image" Target="media/image33.png"/><Relationship Id="rId212" Type="http://schemas.openxmlformats.org/officeDocument/2006/relationships/hyperlink" Target="https://portal.3gpp.org/ChangeRequests.aspx?q=1&amp;workitem=941000,941100" TargetMode="External"/><Relationship Id="rId254" Type="http://schemas.openxmlformats.org/officeDocument/2006/relationships/hyperlink" Target="https://www.3gpp.org/ftp/Information/WI_Sheet/SP-230560.zip" TargetMode="External"/><Relationship Id="rId657" Type="http://schemas.openxmlformats.org/officeDocument/2006/relationships/hyperlink" Target="https://www.3gpp.org/ftp/Information/WI_Sheet/RP-230354.zip" TargetMode="External"/><Relationship Id="rId699" Type="http://schemas.openxmlformats.org/officeDocument/2006/relationships/hyperlink" Target="https://www.3gpp.org/ftp/Information/WI_Sheet/RP-231623.zip" TargetMode="External"/><Relationship Id="rId864" Type="http://schemas.openxmlformats.org/officeDocument/2006/relationships/hyperlink" Target="https://www.3gpp.org/ftp/Information/WI_Sheet/CP-232168.zip" TargetMode="External"/><Relationship Id="rId49" Type="http://schemas.openxmlformats.org/officeDocument/2006/relationships/hyperlink" Target="https://www.3gpp.org/ftp/Information/WI_Sheet/SP-230183.zip" TargetMode="External"/><Relationship Id="rId114" Type="http://schemas.openxmlformats.org/officeDocument/2006/relationships/hyperlink" Target="https://www.3gpp.org/ftp/Information/WI_Sheet/CP-222237.zip" TargetMode="External"/><Relationship Id="rId296" Type="http://schemas.openxmlformats.org/officeDocument/2006/relationships/hyperlink" Target="https://www.3gpp.org/ftp/Information/WI_Sheet/CP-232031.zip" TargetMode="External"/><Relationship Id="rId461" Type="http://schemas.openxmlformats.org/officeDocument/2006/relationships/hyperlink" Target="https://portal.3gpp.org/ChangeRequests.aspx?q=1&amp;workitem=990112,970019,990002,990092" TargetMode="External"/><Relationship Id="rId517" Type="http://schemas.openxmlformats.org/officeDocument/2006/relationships/hyperlink" Target="https://www.3gpp.org/ftp/Information/WI_Sheet/CP-231286.zip" TargetMode="External"/><Relationship Id="rId559" Type="http://schemas.openxmlformats.org/officeDocument/2006/relationships/hyperlink" Target="https://portal.3gpp.org/ChangeRequests.aspx?q=1&amp;workitem=980023" TargetMode="External"/><Relationship Id="rId724" Type="http://schemas.openxmlformats.org/officeDocument/2006/relationships/hyperlink" Target="https://www.3gpp.org/ftp/Information/WI_Sheet/RP-222824.zip" TargetMode="External"/><Relationship Id="rId766" Type="http://schemas.openxmlformats.org/officeDocument/2006/relationships/hyperlink" Target="https://www.3gpp.org/ftp/Information/WI_Sheet/RP-231723.zip" TargetMode="External"/><Relationship Id="rId931" Type="http://schemas.openxmlformats.org/officeDocument/2006/relationships/hyperlink" Target="https://www.3gpp.org/ftp/Information/WI_Sheet/SP-211362.zip" TargetMode="External"/><Relationship Id="rId60" Type="http://schemas.openxmlformats.org/officeDocument/2006/relationships/hyperlink" Target="https://www.3gpp.org/ftp/Information/WI_Sheet/RP-231479.zip" TargetMode="External"/><Relationship Id="rId156" Type="http://schemas.openxmlformats.org/officeDocument/2006/relationships/hyperlink" Target="https://www.3gpp.org/ftp/Information/WI_Sheet/SP-220069.zip" TargetMode="External"/><Relationship Id="rId198" Type="http://schemas.openxmlformats.org/officeDocument/2006/relationships/hyperlink" Target="https://www.3gpp.org/ftp/Information/WI_Sheet/SP-211647.zip" TargetMode="External"/><Relationship Id="rId321" Type="http://schemas.openxmlformats.org/officeDocument/2006/relationships/hyperlink" Target="https://www.3gpp.org/ftp/Information/WI_Sheet/CP-230194.zip" TargetMode="External"/><Relationship Id="rId363" Type="http://schemas.openxmlformats.org/officeDocument/2006/relationships/hyperlink" Target="https://www.3gpp.org/ftp/Information/WI_Sheet/SP-220242.zip" TargetMode="External"/><Relationship Id="rId419" Type="http://schemas.openxmlformats.org/officeDocument/2006/relationships/hyperlink" Target="https://www.3gpp.org/ftp/Information/WI_Sheet/SP-220098.zip" TargetMode="External"/><Relationship Id="rId570" Type="http://schemas.openxmlformats.org/officeDocument/2006/relationships/hyperlink" Target="https://www.3gpp.org/ftp/Information/WI_Sheet/SP-220537.zip" TargetMode="External"/><Relationship Id="rId626" Type="http://schemas.openxmlformats.org/officeDocument/2006/relationships/hyperlink" Target="https://www.3gpp.org/ftp/Information/WI_Sheet/RP-231714.zip" TargetMode="External"/><Relationship Id="rId973" Type="http://schemas.openxmlformats.org/officeDocument/2006/relationships/hyperlink" Target="https://www.3gpp.org/ftp/Information/WI_Sheet/SP-230629.zip" TargetMode="External"/><Relationship Id="rId1007" Type="http://schemas.openxmlformats.org/officeDocument/2006/relationships/hyperlink" Target="https://www.3gpp.org/ftp/Information/WI_Sheet/RP-232404.zip" TargetMode="External"/><Relationship Id="rId223" Type="http://schemas.openxmlformats.org/officeDocument/2006/relationships/hyperlink" Target="https://www.3gpp.org/ftp/Information/WI_Sheet/SP-220526.zip" TargetMode="External"/><Relationship Id="rId430" Type="http://schemas.openxmlformats.org/officeDocument/2006/relationships/hyperlink" Target="https://www.3gpp.org/ftp/Information/WI_Sheet/CP-231285.zip" TargetMode="External"/><Relationship Id="rId668" Type="http://schemas.openxmlformats.org/officeDocument/2006/relationships/hyperlink" Target="https://portal.3gpp.org/ChangeRequests.aspx?q=1&amp;workitem=960093,960193,960293" TargetMode="External"/><Relationship Id="rId833" Type="http://schemas.openxmlformats.org/officeDocument/2006/relationships/hyperlink" Target="https://forge.3gpp.org/rep/sa5/MnS" TargetMode="External"/><Relationship Id="rId875" Type="http://schemas.openxmlformats.org/officeDocument/2006/relationships/hyperlink" Target="https://www.3gpp.org/ftp/Information/WI_Sheet/CP-230333.zip" TargetMode="External"/><Relationship Id="rId18" Type="http://schemas.openxmlformats.org/officeDocument/2006/relationships/hyperlink" Target="https://www.3gpp.org/ftp/Information/WI_Sheet/SP-231708.zip" TargetMode="External"/><Relationship Id="rId265" Type="http://schemas.openxmlformats.org/officeDocument/2006/relationships/hyperlink" Target="https://www.3gpp.org/ftp/Information/WI_Sheet/CP-221185.zip" TargetMode="External"/><Relationship Id="rId472" Type="http://schemas.openxmlformats.org/officeDocument/2006/relationships/hyperlink" Target="https://portal.3gpp.org/ChangeRequests.aspx?q=1&amp;workitem=770024" TargetMode="External"/><Relationship Id="rId528" Type="http://schemas.openxmlformats.org/officeDocument/2006/relationships/hyperlink" Target="https://portal.3gpp.org/ChangeRequests.aspx?q=1&amp;workitem=990113,940064,970017,990007,990095" TargetMode="External"/><Relationship Id="rId735" Type="http://schemas.openxmlformats.org/officeDocument/2006/relationships/hyperlink" Target="https://www.3gpp.org/ftp/Information/WI_Sheet/RP-221846.zip" TargetMode="External"/><Relationship Id="rId900" Type="http://schemas.openxmlformats.org/officeDocument/2006/relationships/hyperlink" Target="https://www.3gpp.org/ftp/Information/WI_Sheet/SP-220797.zip" TargetMode="External"/><Relationship Id="rId942" Type="http://schemas.openxmlformats.org/officeDocument/2006/relationships/hyperlink" Target="https://www.3gpp.org/ftp/Information/WI_Sheet/SP-220324.zip" TargetMode="External"/><Relationship Id="rId125" Type="http://schemas.openxmlformats.org/officeDocument/2006/relationships/hyperlink" Target="https://www.3gpp.org/ftp/Information/WI_Sheet/SP-211632.zip" TargetMode="External"/><Relationship Id="rId167" Type="http://schemas.openxmlformats.org/officeDocument/2006/relationships/hyperlink" Target="https://portal.3gpp.org/ChangeRequests.aspx?q=1&amp;workitem=941000,941100" TargetMode="External"/><Relationship Id="rId332" Type="http://schemas.openxmlformats.org/officeDocument/2006/relationships/image" Target="media/image26.png"/><Relationship Id="rId374" Type="http://schemas.openxmlformats.org/officeDocument/2006/relationships/hyperlink" Target="https://www.3gpp.org/ftp/Information/WI_Sheet/SP-221326.zip" TargetMode="External"/><Relationship Id="rId581" Type="http://schemas.openxmlformats.org/officeDocument/2006/relationships/hyperlink" Target="https://www.3gpp.org/ftp/Information/WI_Sheet/RP-221229.zip" TargetMode="External"/><Relationship Id="rId777" Type="http://schemas.openxmlformats.org/officeDocument/2006/relationships/hyperlink" Target="https://www.3gpp.org/ftp/Information/WI_Sheet/RP-230390.zip" TargetMode="External"/><Relationship Id="rId984" Type="http://schemas.openxmlformats.org/officeDocument/2006/relationships/hyperlink" Target="https://www.3gpp.org/ftp/Information/WI_Sheet/SP-230184.zip" TargetMode="External"/><Relationship Id="rId1018" Type="http://schemas.openxmlformats.org/officeDocument/2006/relationships/theme" Target="theme/theme1.xml"/><Relationship Id="rId71" Type="http://schemas.openxmlformats.org/officeDocument/2006/relationships/hyperlink" Target="https://www.3gpp.org/ftp/Information/WI_Sheet/SP-221343.zip" TargetMode="External"/><Relationship Id="rId234" Type="http://schemas.openxmlformats.org/officeDocument/2006/relationships/hyperlink" Target="https://www.3gpp.org/ftp/Information/WI_Sheet/SP-230632.zip" TargetMode="External"/><Relationship Id="rId637" Type="http://schemas.openxmlformats.org/officeDocument/2006/relationships/hyperlink" Target="https://www.3gpp.org/ftp/Information/WI_Sheet/RP-232366.zip" TargetMode="External"/><Relationship Id="rId679" Type="http://schemas.openxmlformats.org/officeDocument/2006/relationships/hyperlink" Target="https://www.3gpp.org/ftp/Information/WI_Sheet/RP-232691.zip" TargetMode="External"/><Relationship Id="rId802" Type="http://schemas.openxmlformats.org/officeDocument/2006/relationships/hyperlink" Target="https://www.3gpp.org/ftp/Information/WI_Sheet/SP-220798.zip" TargetMode="External"/><Relationship Id="rId844" Type="http://schemas.openxmlformats.org/officeDocument/2006/relationships/hyperlink" Target="https://www.3gpp.org/ftp/Information/WI_Sheet/SP-220330.zip" TargetMode="External"/><Relationship Id="rId886" Type="http://schemas.openxmlformats.org/officeDocument/2006/relationships/hyperlink" Target="https://www.3gpp.org/ftp/Information/WI_Sheet/CP-223113.zip" TargetMode="External"/><Relationship Id="rId2" Type="http://schemas.openxmlformats.org/officeDocument/2006/relationships/numbering" Target="numbering.xml"/><Relationship Id="rId29" Type="http://schemas.openxmlformats.org/officeDocument/2006/relationships/hyperlink" Target="https://www.3gpp.org/ftp/Information/WI_Sheet/RP-232669.zip" TargetMode="External"/><Relationship Id="rId276" Type="http://schemas.openxmlformats.org/officeDocument/2006/relationships/hyperlink" Target="https://www.3gpp.org/ftp/Information/WI_Sheet/SP-230095.zip" TargetMode="External"/><Relationship Id="rId441" Type="http://schemas.openxmlformats.org/officeDocument/2006/relationships/hyperlink" Target="https://www.3gpp.org/ftp/Information/WI_Sheet/SP-220288.zip" TargetMode="External"/><Relationship Id="rId483" Type="http://schemas.openxmlformats.org/officeDocument/2006/relationships/hyperlink" Target="https://www.3gpp.org/ftp/Information/WI_Sheet/SP-230112.zip" TargetMode="External"/><Relationship Id="rId539" Type="http://schemas.openxmlformats.org/officeDocument/2006/relationships/hyperlink" Target="https://portal.3gpp.org/ChangeRequests.aspx?q=1&amp;workitem=990114,970009" TargetMode="External"/><Relationship Id="rId690" Type="http://schemas.openxmlformats.org/officeDocument/2006/relationships/hyperlink" Target="https://www.3gpp.org/ftp/Information/WI_Sheet/RP-231840.zip" TargetMode="External"/><Relationship Id="rId704" Type="http://schemas.openxmlformats.org/officeDocument/2006/relationships/hyperlink" Target="https://www.3gpp.org/ftp/Information/WI_Sheet/RP-221778.zip" TargetMode="External"/><Relationship Id="rId746" Type="http://schemas.openxmlformats.org/officeDocument/2006/relationships/hyperlink" Target="https://www.3gpp.org/ftp/Information/WI_Sheet/RP-231625.zip" TargetMode="External"/><Relationship Id="rId911" Type="http://schemas.openxmlformats.org/officeDocument/2006/relationships/hyperlink" Target="https://www.3gpp.org/ftp/Information/WI_Sheet/CP-231360.zip" TargetMode="External"/><Relationship Id="rId40" Type="http://schemas.openxmlformats.org/officeDocument/2006/relationships/hyperlink" Target="https://www.3gpp.org/ftp/Information/WI_Sheet/SP-220875.zip" TargetMode="External"/><Relationship Id="rId136" Type="http://schemas.openxmlformats.org/officeDocument/2006/relationships/hyperlink" Target="https://portal.3gpp.org/ChangeRequests.aspx?q=1&amp;workitem=990107,980012,990036,990012,990063,990064,990105" TargetMode="External"/><Relationship Id="rId178" Type="http://schemas.openxmlformats.org/officeDocument/2006/relationships/image" Target="media/image17.emf"/><Relationship Id="rId301" Type="http://schemas.openxmlformats.org/officeDocument/2006/relationships/hyperlink" Target="https://www.3gpp.org/ftp/Information/WI_Sheet/RP-232993.zip" TargetMode="External"/><Relationship Id="rId343" Type="http://schemas.openxmlformats.org/officeDocument/2006/relationships/hyperlink" Target="https://portal.3gpp.org/ChangeRequests.aspx?q=1&amp;workitem=990032" TargetMode="External"/><Relationship Id="rId550" Type="http://schemas.openxmlformats.org/officeDocument/2006/relationships/hyperlink" Target="https://portal.3gpp.org/ChangeRequests.aspx?q=1&amp;workitem=990037" TargetMode="External"/><Relationship Id="rId788" Type="http://schemas.openxmlformats.org/officeDocument/2006/relationships/hyperlink" Target="https://www.3gpp.org/ftp/Information/WI_Sheet/CP-230119.zip" TargetMode="External"/><Relationship Id="rId953" Type="http://schemas.openxmlformats.org/officeDocument/2006/relationships/hyperlink" Target="https://www.3gpp.org/ftp/Information/WI_Sheet/SP-220415.zip" TargetMode="External"/><Relationship Id="rId995" Type="http://schemas.openxmlformats.org/officeDocument/2006/relationships/hyperlink" Target="https://www.3gpp.org/ftp/Information/WI_Sheet/CP-232163.zip" TargetMode="External"/><Relationship Id="rId82" Type="http://schemas.openxmlformats.org/officeDocument/2006/relationships/hyperlink" Target="https://portal.3gpp.org/ChangeRequests.aspx?q=1&amp;workitem=970080,970180,970280" TargetMode="External"/><Relationship Id="rId203" Type="http://schemas.openxmlformats.org/officeDocument/2006/relationships/hyperlink" Target="https://www.3gpp.org/ftp/Information/WI_Sheet/CP-230331.zip" TargetMode="External"/><Relationship Id="rId385" Type="http://schemas.openxmlformats.org/officeDocument/2006/relationships/hyperlink" Target="https://www.3gpp.org/ftp/Information/WI_Sheet/SP-211519.zip" TargetMode="External"/><Relationship Id="rId592" Type="http://schemas.openxmlformats.org/officeDocument/2006/relationships/hyperlink" Target="https://portal.3gpp.org/ChangeRequests.aspx?q=1&amp;workitem=940096,940196,940296" TargetMode="External"/><Relationship Id="rId606" Type="http://schemas.openxmlformats.org/officeDocument/2006/relationships/hyperlink" Target="https://www.3gpp.org/ftp/Information/WI_Sheet/RP-233071.zip" TargetMode="External"/><Relationship Id="rId648" Type="http://schemas.openxmlformats.org/officeDocument/2006/relationships/hyperlink" Target="https://www.3gpp.org/ftp/Information/WI_Sheet/RP-232216.zip" TargetMode="External"/><Relationship Id="rId813" Type="http://schemas.openxmlformats.org/officeDocument/2006/relationships/hyperlink" Target="https://www.3gpp.org/ftp/Information/WI_Sheet/RP-221858.zip" TargetMode="External"/><Relationship Id="rId855" Type="http://schemas.openxmlformats.org/officeDocument/2006/relationships/image" Target="media/image39.emf"/><Relationship Id="rId245" Type="http://schemas.openxmlformats.org/officeDocument/2006/relationships/hyperlink" Target="https://www.3gpp.org/ftp/Information/WI_Sheet/SP-230276.zip" TargetMode="External"/><Relationship Id="rId287" Type="http://schemas.openxmlformats.org/officeDocument/2006/relationships/hyperlink" Target="https://portal.3gpp.org/ChangeRequests.aspx?q=1&amp;workitem=990119,950011" TargetMode="External"/><Relationship Id="rId410" Type="http://schemas.openxmlformats.org/officeDocument/2006/relationships/hyperlink" Target="https://www.3gpp.org/ftp/Information/WI_Sheet/SP-220793.zip" TargetMode="External"/><Relationship Id="rId452" Type="http://schemas.openxmlformats.org/officeDocument/2006/relationships/hyperlink" Target="https://www.3gpp.org/ftp/Information/WI_Sheet/CP-230334.zip" TargetMode="External"/><Relationship Id="rId494" Type="http://schemas.openxmlformats.org/officeDocument/2006/relationships/hyperlink" Target="https://www.3gpp.org/ftp/Information/WI_Sheet/SP-231156.zip" TargetMode="External"/><Relationship Id="rId508" Type="http://schemas.openxmlformats.org/officeDocument/2006/relationships/hyperlink" Target="https://www.3gpp.org/ftp/Information/WI_Sheet/SP-210522.zip" TargetMode="External"/><Relationship Id="rId715" Type="http://schemas.openxmlformats.org/officeDocument/2006/relationships/hyperlink" Target="https://www.3gpp.org/ftp/Information/WI_Sheet/RP-222831.zip" TargetMode="External"/><Relationship Id="rId897" Type="http://schemas.openxmlformats.org/officeDocument/2006/relationships/hyperlink" Target="https://www.3gpp.org/ftp/Information/WI_Sheet/SP-220796.zip" TargetMode="External"/><Relationship Id="rId922" Type="http://schemas.openxmlformats.org/officeDocument/2006/relationships/hyperlink" Target="https://www.3gpp.org/ftp/Information/WI_Sheet/SP-220538.zip" TargetMode="External"/><Relationship Id="rId105" Type="http://schemas.openxmlformats.org/officeDocument/2006/relationships/hyperlink" Target="https://www.3gpp.org/ftp/Information/WI_Sheet/RP-222249.zip" TargetMode="External"/><Relationship Id="rId147" Type="http://schemas.openxmlformats.org/officeDocument/2006/relationships/image" Target="media/image13.emf"/><Relationship Id="rId312" Type="http://schemas.openxmlformats.org/officeDocument/2006/relationships/hyperlink" Target="https://www.3gpp.org/ftp/Information/WI_Sheet/RP-231829.zip" TargetMode="External"/><Relationship Id="rId354" Type="http://schemas.openxmlformats.org/officeDocument/2006/relationships/hyperlink" Target="https://www.3gpp.org/ftp/Information/WI_Sheet/CP-232165.zip" TargetMode="External"/><Relationship Id="rId757" Type="http://schemas.openxmlformats.org/officeDocument/2006/relationships/hyperlink" Target="https://www.3gpp.org/ftp/Information/WI_Sheet/RP-232372.zip" TargetMode="External"/><Relationship Id="rId799" Type="http://schemas.openxmlformats.org/officeDocument/2006/relationships/hyperlink" Target="https://www.3gpp.org/ftp/Information/WI_Sheet/SP-230148.zip" TargetMode="External"/><Relationship Id="rId964" Type="http://schemas.openxmlformats.org/officeDocument/2006/relationships/hyperlink" Target="https://www.3gpp.org/ftp/Information/WI_Sheet/SP-230185.zip" TargetMode="External"/><Relationship Id="rId51" Type="http://schemas.openxmlformats.org/officeDocument/2006/relationships/hyperlink" Target="https://portal.3gpp.org/ChangeRequests.aspx?q=1&amp;workitem=990033" TargetMode="External"/><Relationship Id="rId93" Type="http://schemas.openxmlformats.org/officeDocument/2006/relationships/image" Target="media/image8.emf"/><Relationship Id="rId189" Type="http://schemas.openxmlformats.org/officeDocument/2006/relationships/hyperlink" Target="https://www.3gpp.org/ftp/Information/WI_Sheet/CP-223110.zip" TargetMode="External"/><Relationship Id="rId396" Type="http://schemas.openxmlformats.org/officeDocument/2006/relationships/hyperlink" Target="https://www.3gpp.org/ftp/Information/WI_Sheet/SP-211517.zip" TargetMode="External"/><Relationship Id="rId561" Type="http://schemas.openxmlformats.org/officeDocument/2006/relationships/hyperlink" Target="https://www.3gpp.org/ftp/Information/WI_Sheet/SP-220198.zip" TargetMode="External"/><Relationship Id="rId617" Type="http://schemas.openxmlformats.org/officeDocument/2006/relationships/hyperlink" Target="https://www.3gpp.org/ftp/Information/WI_Sheet/RP-222251.zip" TargetMode="External"/><Relationship Id="rId659" Type="http://schemas.openxmlformats.org/officeDocument/2006/relationships/hyperlink" Target="https://www.3gpp.org/ftp/Information/WI_Sheet/RP-231063.zip" TargetMode="External"/><Relationship Id="rId824" Type="http://schemas.openxmlformats.org/officeDocument/2006/relationships/hyperlink" Target="https://portal.3gpp.org/ChangeRequests.aspx?q=1&amp;workitem=940095,940195,940295" TargetMode="External"/><Relationship Id="rId866" Type="http://schemas.openxmlformats.org/officeDocument/2006/relationships/hyperlink" Target="https://www.3gpp.org/ftp/Information/WI_Sheet/SP-211636.zip" TargetMode="External"/><Relationship Id="rId214" Type="http://schemas.openxmlformats.org/officeDocument/2006/relationships/hyperlink" Target="https://www.3gpp.org/ftp/Information/WI_Sheet/SP-220097.zip" TargetMode="External"/><Relationship Id="rId256" Type="http://schemas.openxmlformats.org/officeDocument/2006/relationships/hyperlink" Target="https://www.3gpp.org/ftp/Information/WI_Sheet/CP-231190.zip" TargetMode="External"/><Relationship Id="rId298" Type="http://schemas.openxmlformats.org/officeDocument/2006/relationships/hyperlink" Target="https://www.3gpp.org/ftp/Information/WI_Sheet/SP-220539.zip" TargetMode="External"/><Relationship Id="rId421" Type="http://schemas.openxmlformats.org/officeDocument/2006/relationships/hyperlink" Target="https://www.3gpp.org/ftp/Information/WI_Sheet/CP-223105.zip" TargetMode="External"/><Relationship Id="rId463" Type="http://schemas.openxmlformats.org/officeDocument/2006/relationships/hyperlink" Target="https://www.3gpp.org/ftp/Information/WI_Sheet/SP-210209.zip" TargetMode="External"/><Relationship Id="rId519" Type="http://schemas.openxmlformats.org/officeDocument/2006/relationships/hyperlink" Target="https://www.3gpp.org/ftp/Information/WI_Sheet/CP-231286.zip" TargetMode="External"/><Relationship Id="rId670" Type="http://schemas.openxmlformats.org/officeDocument/2006/relationships/hyperlink" Target="https://www.3gpp.org/ftp/Information/WI_Sheet/RP-232636.zip" TargetMode="External"/><Relationship Id="rId116" Type="http://schemas.openxmlformats.org/officeDocument/2006/relationships/hyperlink" Target="https://www.3gpp.org/ftp/Information/WI_Sheet/RP-232362.zip" TargetMode="External"/><Relationship Id="rId158" Type="http://schemas.openxmlformats.org/officeDocument/2006/relationships/hyperlink" Target="https://www.3gpp.org/ftp/Information/WI_Sheet/CP-232029.zip" TargetMode="External"/><Relationship Id="rId323" Type="http://schemas.openxmlformats.org/officeDocument/2006/relationships/hyperlink" Target="https://www.3gpp.org/ftp/Information/WI_Sheet/RP-231396.zip" TargetMode="External"/><Relationship Id="rId530" Type="http://schemas.openxmlformats.org/officeDocument/2006/relationships/hyperlink" Target="https://www.3gpp.org/ftp/Information/WI_Sheet/SP-220980.zip" TargetMode="External"/><Relationship Id="rId726" Type="http://schemas.openxmlformats.org/officeDocument/2006/relationships/hyperlink" Target="https://www.3gpp.org/ftp/Information/WI_Sheet/RP-230722.zip" TargetMode="External"/><Relationship Id="rId768" Type="http://schemas.openxmlformats.org/officeDocument/2006/relationships/hyperlink" Target="https://www.3gpp.org/ftp/Information/WI_Sheet/RP-232370.zip" TargetMode="External"/><Relationship Id="rId933" Type="http://schemas.openxmlformats.org/officeDocument/2006/relationships/hyperlink" Target="https://www.3gpp.org/ftp/Information/WI_Sheet/SP-220690.zip" TargetMode="External"/><Relationship Id="rId975" Type="http://schemas.openxmlformats.org/officeDocument/2006/relationships/hyperlink" Target="https://www.3gpp.org/ftp/Information/WI_Sheet/SP-220153.zip" TargetMode="External"/><Relationship Id="rId1009" Type="http://schemas.openxmlformats.org/officeDocument/2006/relationships/hyperlink" Target="https://www.3gpp.org/ftp/Information/WI_Sheet/RP-230814.zip" TargetMode="External"/><Relationship Id="rId20" Type="http://schemas.openxmlformats.org/officeDocument/2006/relationships/oleObject" Target="embeddings/oleObject1.bin"/><Relationship Id="rId62" Type="http://schemas.openxmlformats.org/officeDocument/2006/relationships/hyperlink" Target="https://www.3gpp.org/ftp/Information/WI_Sheet/RP-223437.zip" TargetMode="External"/><Relationship Id="rId365" Type="http://schemas.openxmlformats.org/officeDocument/2006/relationships/hyperlink" Target="https://www.3gpp.org/ftp/Information/WI_Sheet/SP-230541.zip" TargetMode="External"/><Relationship Id="rId572" Type="http://schemas.openxmlformats.org/officeDocument/2006/relationships/hyperlink" Target="https://portal.3gpp.org/ChangeRequests.aspx?q=1&amp;workitem=1000004" TargetMode="External"/><Relationship Id="rId628" Type="http://schemas.openxmlformats.org/officeDocument/2006/relationships/hyperlink" Target="https://www.3gpp.org/ftp/Information/WI_Sheet/RP-231714.zip" TargetMode="External"/><Relationship Id="rId835" Type="http://schemas.openxmlformats.org/officeDocument/2006/relationships/hyperlink" Target="https://www.3gpp.org/ftp/Information/WI_Sheet/RP-221825.zip" TargetMode="External"/><Relationship Id="rId225" Type="http://schemas.openxmlformats.org/officeDocument/2006/relationships/hyperlink" Target="https://www.3gpp.org/ftp/Information/WI_Sheet/CP-232128.zip" TargetMode="External"/><Relationship Id="rId267" Type="http://schemas.openxmlformats.org/officeDocument/2006/relationships/hyperlink" Target="https://www.3gpp.org/ftp/Information/WI_Sheet/SP-211056.zip" TargetMode="External"/><Relationship Id="rId432" Type="http://schemas.openxmlformats.org/officeDocument/2006/relationships/hyperlink" Target="https://www.3gpp.org/ftp/Information/WI_Sheet/SP-221346.zip" TargetMode="External"/><Relationship Id="rId474" Type="http://schemas.openxmlformats.org/officeDocument/2006/relationships/hyperlink" Target="https://www.3gpp.org/ftp/Information/WI_Sheet/SP-230539.zip" TargetMode="External"/><Relationship Id="rId877" Type="http://schemas.openxmlformats.org/officeDocument/2006/relationships/image" Target="media/image42.emf"/><Relationship Id="rId127" Type="http://schemas.openxmlformats.org/officeDocument/2006/relationships/hyperlink" Target="https://www.3gpp.org/ftp/Information/WI_Sheet/SP-220532.zip" TargetMode="External"/><Relationship Id="rId681" Type="http://schemas.openxmlformats.org/officeDocument/2006/relationships/hyperlink" Target="https://www.3gpp.org/ftp/Information/WI_Sheet/RP-232680.zip" TargetMode="External"/><Relationship Id="rId737" Type="http://schemas.openxmlformats.org/officeDocument/2006/relationships/hyperlink" Target="https://www.3gpp.org/ftp/Information/WI_Sheet/RP-230745.zip" TargetMode="External"/><Relationship Id="rId779" Type="http://schemas.openxmlformats.org/officeDocument/2006/relationships/hyperlink" Target="https://www.3gpp.org/ftp/Information/WI_Sheet/RP-230390.zip" TargetMode="External"/><Relationship Id="rId902" Type="http://schemas.openxmlformats.org/officeDocument/2006/relationships/hyperlink" Target="https://www.3gpp.org/ftp/Information/WI_Sheet/CP-230121.zip" TargetMode="External"/><Relationship Id="rId944" Type="http://schemas.openxmlformats.org/officeDocument/2006/relationships/hyperlink" Target="https://portal.3gpp.org/ChangeRequests.aspx?q=1&amp;workitem=990027" TargetMode="External"/><Relationship Id="rId986" Type="http://schemas.openxmlformats.org/officeDocument/2006/relationships/hyperlink" Target="https://www.3gpp.org/ftp/Information/WI_Sheet/CP-221268.zip" TargetMode="External"/><Relationship Id="rId31" Type="http://schemas.openxmlformats.org/officeDocument/2006/relationships/hyperlink" Target="https://www.3gpp.org/ftp/Information/WI_Sheet/RP-221820.zip" TargetMode="External"/><Relationship Id="rId73" Type="http://schemas.openxmlformats.org/officeDocument/2006/relationships/hyperlink" Target="https://www.3gpp.org/ftp/Information/WI_Sheet/CP-230197.zip" TargetMode="External"/><Relationship Id="rId169" Type="http://schemas.openxmlformats.org/officeDocument/2006/relationships/hyperlink" Target="https://www.3gpp.org/ftp/Information/WI_Sheet/RP-223501.zip" TargetMode="External"/><Relationship Id="rId334" Type="http://schemas.openxmlformats.org/officeDocument/2006/relationships/hyperlink" Target="https://www.3gpp.org/ftp/Information/WI_Sheet/SP-230176.zip" TargetMode="External"/><Relationship Id="rId376" Type="http://schemas.openxmlformats.org/officeDocument/2006/relationships/hyperlink" Target="https://www.3gpp.org/ftp/Information/WI_Sheet/SP-230092.zip" TargetMode="External"/><Relationship Id="rId541" Type="http://schemas.openxmlformats.org/officeDocument/2006/relationships/hyperlink" Target="https://www.3gpp.org/ftp/Information/WI_Sheet/SP-220794.zip" TargetMode="External"/><Relationship Id="rId583" Type="http://schemas.openxmlformats.org/officeDocument/2006/relationships/hyperlink" Target="https://portal.3gpp.org/ChangeRequests.aspx?q=1&amp;workitem=970079,970179,970279" TargetMode="External"/><Relationship Id="rId639" Type="http://schemas.openxmlformats.org/officeDocument/2006/relationships/hyperlink" Target="https://portal.3gpp.org/ChangeRequests.aspx?q=1&amp;workitem=950080,950180,950280" TargetMode="External"/><Relationship Id="rId790" Type="http://schemas.openxmlformats.org/officeDocument/2006/relationships/hyperlink" Target="https://www.3gpp.org/ftp/Information/WI_Sheet/CP-231191.zip" TargetMode="External"/><Relationship Id="rId804" Type="http://schemas.openxmlformats.org/officeDocument/2006/relationships/hyperlink" Target="https://www.3gpp.org/ftp/Information/WI_Sheet/CP-230188.zip" TargetMode="External"/><Relationship Id="rId4" Type="http://schemas.openxmlformats.org/officeDocument/2006/relationships/settings" Target="settings.xml"/><Relationship Id="rId180" Type="http://schemas.openxmlformats.org/officeDocument/2006/relationships/image" Target="media/image18.emf"/><Relationship Id="rId236" Type="http://schemas.openxmlformats.org/officeDocument/2006/relationships/image" Target="media/image22.png"/><Relationship Id="rId278" Type="http://schemas.openxmlformats.org/officeDocument/2006/relationships/hyperlink" Target="https://www.3gpp.org/ftp/Information/WI_Sheet/CP-230329.zip" TargetMode="External"/><Relationship Id="rId401" Type="http://schemas.openxmlformats.org/officeDocument/2006/relationships/hyperlink" Target="https://www.3gpp.org/ftp/Information/WI_Sheet/CP-232162.zip" TargetMode="External"/><Relationship Id="rId443" Type="http://schemas.openxmlformats.org/officeDocument/2006/relationships/hyperlink" Target="https://www.3gpp.org/ftp/Information/WI_Sheet/CP-232169.zip" TargetMode="External"/><Relationship Id="rId650" Type="http://schemas.openxmlformats.org/officeDocument/2006/relationships/hyperlink" Target="https://www.3gpp.org/ftp/Information/WI_Sheet/RP-230869.zip" TargetMode="External"/><Relationship Id="rId846" Type="http://schemas.openxmlformats.org/officeDocument/2006/relationships/hyperlink" Target="https://www.3gpp.org/ftp/Information/WI_Sheet/CP-230198.zip" TargetMode="External"/><Relationship Id="rId888" Type="http://schemas.openxmlformats.org/officeDocument/2006/relationships/hyperlink" Target="https://www.3gpp.org/ftp/Information/WI_Sheet/SP-220801.zip" TargetMode="External"/><Relationship Id="rId303" Type="http://schemas.openxmlformats.org/officeDocument/2006/relationships/hyperlink" Target="https://www.3gpp.org/ftp/Information/WI_Sheet/CP-230201.zip" TargetMode="External"/><Relationship Id="rId485" Type="http://schemas.openxmlformats.org/officeDocument/2006/relationships/hyperlink" Target="https://www.3gpp.org/ftp/Information/WI_Sheet/CP-220325.zip" TargetMode="External"/><Relationship Id="rId692" Type="http://schemas.openxmlformats.org/officeDocument/2006/relationships/hyperlink" Target="https://www.3gpp.org/ftp/Information/WI_Sheet/RP-231860.zip" TargetMode="External"/><Relationship Id="rId706" Type="http://schemas.openxmlformats.org/officeDocument/2006/relationships/hyperlink" Target="https://www.3gpp.org/ftp/Information/WI_Sheet/RP-222498.zip" TargetMode="External"/><Relationship Id="rId748" Type="http://schemas.openxmlformats.org/officeDocument/2006/relationships/hyperlink" Target="https://www.3gpp.org/ftp/Information/WI_Sheet/RP-231199.zip" TargetMode="External"/><Relationship Id="rId913" Type="http://schemas.openxmlformats.org/officeDocument/2006/relationships/hyperlink" Target="https://www.3gpp.org/ftp/Information/WI_Sheet/RP-222249.zip" TargetMode="External"/><Relationship Id="rId955" Type="http://schemas.openxmlformats.org/officeDocument/2006/relationships/hyperlink" Target="https://www.3gpp.org/ftp/Information/WI_Sheet/SP-201040.zip" TargetMode="External"/><Relationship Id="rId42" Type="http://schemas.openxmlformats.org/officeDocument/2006/relationships/hyperlink" Target="https://www.3gpp.org/ftp/Information/WI_Sheet/RP-221820.zip" TargetMode="External"/><Relationship Id="rId84" Type="http://schemas.openxmlformats.org/officeDocument/2006/relationships/hyperlink" Target="https://www.3gpp.org/ftp/Information/WI_Sheet/SP-230171.zip" TargetMode="External"/><Relationship Id="rId138" Type="http://schemas.openxmlformats.org/officeDocument/2006/relationships/hyperlink" Target="https://www.3gpp.org/ftp/Information/WI_Sheet/SP-221228.zip" TargetMode="External"/><Relationship Id="rId345" Type="http://schemas.openxmlformats.org/officeDocument/2006/relationships/hyperlink" Target="https://portal.3gpp.org/ChangeRequests.aspx?q=1&amp;workitem=1000011" TargetMode="External"/><Relationship Id="rId387" Type="http://schemas.openxmlformats.org/officeDocument/2006/relationships/hyperlink" Target="https://www.3gpp.org/ftp/Information/WI_Sheet/CP-231355.zip" TargetMode="External"/><Relationship Id="rId510" Type="http://schemas.openxmlformats.org/officeDocument/2006/relationships/hyperlink" Target="https://www.3gpp.org/ftp/Information/WI_Sheet/SP-210588.zip" TargetMode="External"/><Relationship Id="rId552" Type="http://schemas.openxmlformats.org/officeDocument/2006/relationships/hyperlink" Target="https://portal.3gpp.org/ChangeRequests.aspx?q=1&amp;workitem=990037" TargetMode="External"/><Relationship Id="rId594" Type="http://schemas.openxmlformats.org/officeDocument/2006/relationships/hyperlink" Target="https://www.3gpp.org/ftp/Information/WI_Sheet/RP-231475.zip" TargetMode="External"/><Relationship Id="rId608" Type="http://schemas.openxmlformats.org/officeDocument/2006/relationships/hyperlink" Target="https://www.3gpp.org/ftp/Information/WI_Sheet/RP-231713.zip" TargetMode="External"/><Relationship Id="rId815" Type="http://schemas.openxmlformats.org/officeDocument/2006/relationships/hyperlink" Target="https://portal.3gpp.org/ChangeRequests.aspx?q=1&amp;workitem=940095,940195,940295" TargetMode="External"/><Relationship Id="rId997" Type="http://schemas.openxmlformats.org/officeDocument/2006/relationships/hyperlink" Target="https://www.3gpp.org/ftp/Information/WI_Sheet/CP-223102.zip" TargetMode="External"/><Relationship Id="rId191" Type="http://schemas.openxmlformats.org/officeDocument/2006/relationships/hyperlink" Target="https://www.3gpp.org/ftp/Information/WI_Sheet/CP-223110.zip" TargetMode="External"/><Relationship Id="rId205" Type="http://schemas.openxmlformats.org/officeDocument/2006/relationships/hyperlink" Target="https://www.3gpp.org/ftp/Information/WI_Sheet/SP-230622.zip" TargetMode="External"/><Relationship Id="rId247" Type="http://schemas.openxmlformats.org/officeDocument/2006/relationships/hyperlink" Target="https://www.3gpp.org/ftp/Information/WI_Sheet/CP-232170.zip" TargetMode="External"/><Relationship Id="rId412" Type="http://schemas.openxmlformats.org/officeDocument/2006/relationships/hyperlink" Target="https://www.3gpp.org/ftp/Information/WI_Sheet/CP-231357.zip" TargetMode="External"/><Relationship Id="rId857" Type="http://schemas.openxmlformats.org/officeDocument/2006/relationships/hyperlink" Target="https://portal.3gpp.org/ChangeRequests.aspx?q=1&amp;workitem=990116,950026,990019,990099,990041" TargetMode="External"/><Relationship Id="rId899" Type="http://schemas.openxmlformats.org/officeDocument/2006/relationships/hyperlink" Target="https://www.3gpp.org/ftp/Information/WI_Sheet/SP-220797.zip" TargetMode="External"/><Relationship Id="rId1000" Type="http://schemas.openxmlformats.org/officeDocument/2006/relationships/hyperlink" Target="https://www.3gpp.org/ftp/Information/WI_Sheet/CP-232281.zip" TargetMode="External"/><Relationship Id="rId107" Type="http://schemas.openxmlformats.org/officeDocument/2006/relationships/hyperlink" Target="https://www.3gpp.org/ftp/Information/WI_Sheet/RP-222993.zip" TargetMode="External"/><Relationship Id="rId289" Type="http://schemas.openxmlformats.org/officeDocument/2006/relationships/hyperlink" Target="https://www.3gpp.org/ftp/Specs/archive/28_series/28.105/28105-i20.zip" TargetMode="External"/><Relationship Id="rId454" Type="http://schemas.openxmlformats.org/officeDocument/2006/relationships/hyperlink" Target="https://www.3gpp.org/ftp/Information/WI_Sheet/CP-230334.zip" TargetMode="External"/><Relationship Id="rId496" Type="http://schemas.openxmlformats.org/officeDocument/2006/relationships/hyperlink" Target="https://www.3gpp.org/ftp/Information/WI_Sheet/SP-220805.zip" TargetMode="External"/><Relationship Id="rId661" Type="http://schemas.openxmlformats.org/officeDocument/2006/relationships/hyperlink" Target="https://www.3gpp.org/ftp/Information/WI_Sheet/RP-231706.zip" TargetMode="External"/><Relationship Id="rId717" Type="http://schemas.openxmlformats.org/officeDocument/2006/relationships/hyperlink" Target="https://www.3gpp.org/ftp/Information/WI_Sheet/RP-223556.zip" TargetMode="External"/><Relationship Id="rId759" Type="http://schemas.openxmlformats.org/officeDocument/2006/relationships/hyperlink" Target="https://www.3gpp.org/ftp/Information/WI_Sheet/RP-232302.zip" TargetMode="External"/><Relationship Id="rId924" Type="http://schemas.openxmlformats.org/officeDocument/2006/relationships/hyperlink" Target="https://www.3gpp.org/ftp/Information/WI_Sheet/SP-210106.zip" TargetMode="External"/><Relationship Id="rId966" Type="http://schemas.openxmlformats.org/officeDocument/2006/relationships/hyperlink" Target="https://www.3gpp.org/ftp/Information/WI_Sheet/SP-211442.zip" TargetMode="External"/><Relationship Id="rId11" Type="http://schemas.openxmlformats.org/officeDocument/2006/relationships/hyperlink" Target="https://www.3gpp.org/ftp/Information/WI_Sheet/SP-230111.zip" TargetMode="External"/><Relationship Id="rId53" Type="http://schemas.openxmlformats.org/officeDocument/2006/relationships/hyperlink" Target="https://www.3gpp.org/ftp/Information/WI_Sheet/RP-231407.zip" TargetMode="External"/><Relationship Id="rId149" Type="http://schemas.openxmlformats.org/officeDocument/2006/relationships/hyperlink" Target="https://portal.3gpp.org/ChangeRequests.aspx?q=1&amp;workitem=980126,970038,980055,980056" TargetMode="External"/><Relationship Id="rId314" Type="http://schemas.openxmlformats.org/officeDocument/2006/relationships/hyperlink" Target="https://www.3gpp.org/ftp/Information/WI_Sheet/RP-232590.zip" TargetMode="External"/><Relationship Id="rId356" Type="http://schemas.openxmlformats.org/officeDocument/2006/relationships/hyperlink" Target="https://www.3gpp.org/ftp/Information/WI_Sheet/SP-220278.zip" TargetMode="External"/><Relationship Id="rId398" Type="http://schemas.openxmlformats.org/officeDocument/2006/relationships/hyperlink" Target="https://www.3gpp.org/ftp/Information/WI_Sheet/SP-220874.zip" TargetMode="External"/><Relationship Id="rId521" Type="http://schemas.openxmlformats.org/officeDocument/2006/relationships/hyperlink" Target="https://www.3gpp.org/ftp/Information/WI_Sheet/SP-230177.zip" TargetMode="External"/><Relationship Id="rId563" Type="http://schemas.openxmlformats.org/officeDocument/2006/relationships/hyperlink" Target="https://www.3gpp.org/ftp/Information/WI_Sheet/CP-232028.zip" TargetMode="External"/><Relationship Id="rId619" Type="http://schemas.openxmlformats.org/officeDocument/2006/relationships/image" Target="media/image31.emf"/><Relationship Id="rId770" Type="http://schemas.openxmlformats.org/officeDocument/2006/relationships/hyperlink" Target="https://www.3gpp.org/ftp/Information/WI_Sheet/RP-232370.zip" TargetMode="External"/><Relationship Id="rId95" Type="http://schemas.openxmlformats.org/officeDocument/2006/relationships/hyperlink" Target="https://portal.3gpp.org/ChangeRequests.aspx?q=1&amp;workitem=990106,940021,980052,990017,990061" TargetMode="External"/><Relationship Id="rId160" Type="http://schemas.openxmlformats.org/officeDocument/2006/relationships/hyperlink" Target="https://www.3gpp.org/ftp/Information/WI_Sheet/CP-232029.zip" TargetMode="External"/><Relationship Id="rId216" Type="http://schemas.openxmlformats.org/officeDocument/2006/relationships/hyperlink" Target="https://www.3gpp.org/ftp/Information/WI_Sheet/CP-230195.zip" TargetMode="External"/><Relationship Id="rId423" Type="http://schemas.openxmlformats.org/officeDocument/2006/relationships/hyperlink" Target="https://www.3gpp.org/ftp/Information/WI_Sheet/SP-220436.zip" TargetMode="External"/><Relationship Id="rId826" Type="http://schemas.openxmlformats.org/officeDocument/2006/relationships/hyperlink" Target="https://www.3gpp.org/ftp/Information/WI_Sheet/RP-220916.zip" TargetMode="External"/><Relationship Id="rId868" Type="http://schemas.openxmlformats.org/officeDocument/2006/relationships/hyperlink" Target="https://portal.3gpp.org/ChangeRequests.aspx?q=1&amp;workitem=930028,890022,930021,980018,990013,990102" TargetMode="External"/><Relationship Id="rId1011" Type="http://schemas.openxmlformats.org/officeDocument/2006/relationships/hyperlink" Target="https://www.3gpp.org/ftp/Information/WI_Sheet/RP-222554.zip" TargetMode="External"/><Relationship Id="rId258" Type="http://schemas.openxmlformats.org/officeDocument/2006/relationships/hyperlink" Target="https://www.3gpp.org/ftp/Information/WI_Sheet/CP-231190.zip" TargetMode="External"/><Relationship Id="rId465" Type="http://schemas.openxmlformats.org/officeDocument/2006/relationships/hyperlink" Target="https://portal.3gpp.org/ChangeRequests.aspx?q=1&amp;workitem=930027,930020" TargetMode="External"/><Relationship Id="rId630" Type="http://schemas.openxmlformats.org/officeDocument/2006/relationships/hyperlink" Target="https://portal.3gpp.org/ChangeRequests.aspx?q=1&amp;workitem=950081,950181,950281" TargetMode="External"/><Relationship Id="rId672" Type="http://schemas.openxmlformats.org/officeDocument/2006/relationships/hyperlink" Target="https://portal.3gpp.org/ChangeRequests.aspx?q=1&amp;workitem=991042,991142,991242" TargetMode="External"/><Relationship Id="rId728" Type="http://schemas.openxmlformats.org/officeDocument/2006/relationships/hyperlink" Target="https://www.3gpp.org/ftp/Information/WI_Sheet/RP-230722.zip" TargetMode="External"/><Relationship Id="rId935" Type="http://schemas.openxmlformats.org/officeDocument/2006/relationships/hyperlink" Target="https://www.3gpp.org/ftp/Information/WI_Sheet/SP-210859.zip" TargetMode="External"/><Relationship Id="rId22" Type="http://schemas.openxmlformats.org/officeDocument/2006/relationships/hyperlink" Target="https://www.3gpp.org/ftp/Information/WI_Sheet/SP-230109.zip" TargetMode="External"/><Relationship Id="rId64" Type="http://schemas.openxmlformats.org/officeDocument/2006/relationships/hyperlink" Target="https://www.3gpp.org/ftp/Information/WI_Sheet/RP-223437.zip" TargetMode="External"/><Relationship Id="rId118" Type="http://schemas.openxmlformats.org/officeDocument/2006/relationships/hyperlink" Target="https://www.3gpp.org/ftp/Information/WI_Sheet/SP-211441.zip" TargetMode="External"/><Relationship Id="rId325" Type="http://schemas.openxmlformats.org/officeDocument/2006/relationships/hyperlink" Target="https://portal.3gpp.org/ChangeRequests.aspx?q=1&amp;workitem=981039,981139" TargetMode="External"/><Relationship Id="rId367" Type="http://schemas.openxmlformats.org/officeDocument/2006/relationships/hyperlink" Target="https://portal.3gpp.org/ChangeRequests.aspx?q=1&amp;workitem=990025" TargetMode="External"/><Relationship Id="rId532" Type="http://schemas.openxmlformats.org/officeDocument/2006/relationships/hyperlink" Target="https://www.3gpp.org/ftp/Information/WI_Sheet/CP-232132.zip" TargetMode="External"/><Relationship Id="rId574" Type="http://schemas.openxmlformats.org/officeDocument/2006/relationships/hyperlink" Target="https://portal.3gpp.org/ChangeRequests.aspx?q=1&amp;workitem=950022" TargetMode="External"/><Relationship Id="rId977" Type="http://schemas.openxmlformats.org/officeDocument/2006/relationships/hyperlink" Target="https://www.3gpp.org/ftp/Information/WI_Sheet/SP-201082.zip" TargetMode="External"/><Relationship Id="rId171" Type="http://schemas.openxmlformats.org/officeDocument/2006/relationships/hyperlink" Target="https://www.3gpp.org/ftp/Information/WI_Sheet/RP-221447.zip" TargetMode="External"/><Relationship Id="rId227" Type="http://schemas.openxmlformats.org/officeDocument/2006/relationships/image" Target="media/image21.emf"/><Relationship Id="rId781" Type="http://schemas.openxmlformats.org/officeDocument/2006/relationships/hyperlink" Target="https://www.3gpp.org/ftp/Information/WI_Sheet/RP-231194.zip" TargetMode="External"/><Relationship Id="rId837" Type="http://schemas.openxmlformats.org/officeDocument/2006/relationships/hyperlink" Target="https://www.3gpp.org/ftp/Information/WI_Sheet/RP-232426.zip" TargetMode="External"/><Relationship Id="rId879" Type="http://schemas.openxmlformats.org/officeDocument/2006/relationships/hyperlink" Target="https://www.3gpp.org/ftp/Information/WI_Sheet/CP-221271.zip" TargetMode="External"/><Relationship Id="rId269" Type="http://schemas.openxmlformats.org/officeDocument/2006/relationships/hyperlink" Target="https://www.3gpp.org/ftp/Information/WI_Sheet/SP-210520.zip" TargetMode="External"/><Relationship Id="rId434" Type="http://schemas.openxmlformats.org/officeDocument/2006/relationships/hyperlink" Target="https://www.3gpp.org/ftp/Information/WI_Sheet/SP-230542.zip" TargetMode="External"/><Relationship Id="rId476" Type="http://schemas.openxmlformats.org/officeDocument/2006/relationships/hyperlink" Target="https://www.3gpp.org/ftp/Information/WI_Sheet/SP-230544.zip" TargetMode="External"/><Relationship Id="rId641" Type="http://schemas.openxmlformats.org/officeDocument/2006/relationships/hyperlink" Target="https://www.3gpp.org/ftp/Information/WI_Sheet/RP-231844.zip" TargetMode="External"/><Relationship Id="rId683" Type="http://schemas.openxmlformats.org/officeDocument/2006/relationships/hyperlink" Target="https://www.3gpp.org/ftp/Information/WI_Sheet/RP-230062.zip" TargetMode="External"/><Relationship Id="rId739" Type="http://schemas.openxmlformats.org/officeDocument/2006/relationships/hyperlink" Target="https://www.3gpp.org/ftp/Information/WI_Sheet/RP-231719.zip" TargetMode="External"/><Relationship Id="rId890" Type="http://schemas.openxmlformats.org/officeDocument/2006/relationships/hyperlink" Target="https://www.3gpp.org/ftp/Information/WI_Sheet/CP-231195.zip" TargetMode="External"/><Relationship Id="rId904" Type="http://schemas.openxmlformats.org/officeDocument/2006/relationships/hyperlink" Target="https://www.3gpp.org/ftp/Information/WI_Sheet/SP-210211.zip" TargetMode="External"/><Relationship Id="rId33" Type="http://schemas.openxmlformats.org/officeDocument/2006/relationships/image" Target="media/image4.png"/><Relationship Id="rId129" Type="http://schemas.openxmlformats.org/officeDocument/2006/relationships/hyperlink" Target="https://www.3gpp.org/ftp/Information/WI_Sheet/CP-230330.zip" TargetMode="External"/><Relationship Id="rId280" Type="http://schemas.openxmlformats.org/officeDocument/2006/relationships/hyperlink" Target="https://www.3gpp.org/ftp/Information/WI_Sheet/RP-220635.zip" TargetMode="External"/><Relationship Id="rId336" Type="http://schemas.openxmlformats.org/officeDocument/2006/relationships/oleObject" Target="embeddings/Microsoft_Visio_2003-2010_Drawing9.vsd"/><Relationship Id="rId501" Type="http://schemas.openxmlformats.org/officeDocument/2006/relationships/hyperlink" Target="https://www.3gpp.org/ftp/Information/WI_Sheet/CP-231286.zip" TargetMode="External"/><Relationship Id="rId543" Type="http://schemas.openxmlformats.org/officeDocument/2006/relationships/hyperlink" Target="https://portal.3gpp.org/ChangeRequests.aspx?q=1&amp;workitem=970001,970045,970046" TargetMode="External"/><Relationship Id="rId946" Type="http://schemas.openxmlformats.org/officeDocument/2006/relationships/hyperlink" Target="https://www.3gpp.org/ftp/Information/WI_Sheet/SP-230179.zip" TargetMode="External"/><Relationship Id="rId988" Type="http://schemas.openxmlformats.org/officeDocument/2006/relationships/hyperlink" Target="https://www.3gpp.org/ftp/Information/WI_Sheet/CP-221269.zip" TargetMode="External"/><Relationship Id="rId75" Type="http://schemas.openxmlformats.org/officeDocument/2006/relationships/image" Target="media/image6.emf"/><Relationship Id="rId140" Type="http://schemas.openxmlformats.org/officeDocument/2006/relationships/hyperlink" Target="https://www.3gpp.org/ftp/Information/WI_Sheet/CP-230189.zip" TargetMode="External"/><Relationship Id="rId182" Type="http://schemas.openxmlformats.org/officeDocument/2006/relationships/image" Target="media/image19.emf"/><Relationship Id="rId378" Type="http://schemas.openxmlformats.org/officeDocument/2006/relationships/hyperlink" Target="https://www.3gpp.org/ftp/Information/WI_Sheet/CP-232134.zip" TargetMode="External"/><Relationship Id="rId403" Type="http://schemas.openxmlformats.org/officeDocument/2006/relationships/hyperlink" Target="https://www.3gpp.org/ftp/Information/WI_Sheet/SP-211514.zip" TargetMode="External"/><Relationship Id="rId585" Type="http://schemas.openxmlformats.org/officeDocument/2006/relationships/hyperlink" Target="https://www.3gpp.org/ftp/Information/WI_Sheet/RP-232679.zip" TargetMode="External"/><Relationship Id="rId750" Type="http://schemas.openxmlformats.org/officeDocument/2006/relationships/hyperlink" Target="https://www.3gpp.org/ftp/Information/WI_Sheet/RP-231615.zip" TargetMode="External"/><Relationship Id="rId792" Type="http://schemas.openxmlformats.org/officeDocument/2006/relationships/hyperlink" Target="https://www.3gpp.org/ftp/Information/WI_Sheet/SP-220904.zip" TargetMode="External"/><Relationship Id="rId806" Type="http://schemas.openxmlformats.org/officeDocument/2006/relationships/hyperlink" Target="https://www.3gpp.org/ftp/Information/WI_Sheet/CP-230188.zip" TargetMode="External"/><Relationship Id="rId848" Type="http://schemas.openxmlformats.org/officeDocument/2006/relationships/hyperlink" Target="https://www.3gpp.org/ftp/Information/WI_Sheet/SP-230154.zip" TargetMode="External"/><Relationship Id="rId6" Type="http://schemas.openxmlformats.org/officeDocument/2006/relationships/footnotes" Target="footnotes.xml"/><Relationship Id="rId238" Type="http://schemas.openxmlformats.org/officeDocument/2006/relationships/hyperlink" Target="https://www.3gpp.org/ftp/Information/WI_Sheet/SP-221339.zip" TargetMode="External"/><Relationship Id="rId445" Type="http://schemas.openxmlformats.org/officeDocument/2006/relationships/hyperlink" Target="https://www.3gpp.org/ftp/Information/WI_Sheet/CP-232169.zip" TargetMode="External"/><Relationship Id="rId487" Type="http://schemas.openxmlformats.org/officeDocument/2006/relationships/hyperlink" Target="javascript:openTdoc('https://portal.3gpp.org/ngppapp/CreateTdoc.aspx?mode=view&amp;contributionUid=SP-201107%27,%27SP-201107%27)" TargetMode="External"/><Relationship Id="rId610" Type="http://schemas.openxmlformats.org/officeDocument/2006/relationships/hyperlink" Target="https://www.3gpp.org/ftp/Information/WI_Sheet/RP-231713.zip" TargetMode="External"/><Relationship Id="rId652" Type="http://schemas.openxmlformats.org/officeDocument/2006/relationships/hyperlink" Target="https://www.3gpp.org/ftp/Information/WI_Sheet/RP-232377.zip" TargetMode="External"/><Relationship Id="rId694" Type="http://schemas.openxmlformats.org/officeDocument/2006/relationships/hyperlink" Target="https://www.3gpp.org/ftp/Information/WI_Sheet/RP-231860.zip" TargetMode="External"/><Relationship Id="rId708" Type="http://schemas.openxmlformats.org/officeDocument/2006/relationships/hyperlink" Target="https://www.3gpp.org/ftp/Information/WI_Sheet/RP-222498.zip" TargetMode="External"/><Relationship Id="rId915" Type="http://schemas.openxmlformats.org/officeDocument/2006/relationships/hyperlink" Target="https://www.3gpp.org/ftp/Information/WI_Sheet/RP-231106.zip" TargetMode="External"/><Relationship Id="rId291" Type="http://schemas.openxmlformats.org/officeDocument/2006/relationships/hyperlink" Target="https://www.3gpp.org/ftp/Information/WI_Sheet/SP-221131.zip" TargetMode="External"/><Relationship Id="rId305" Type="http://schemas.openxmlformats.org/officeDocument/2006/relationships/hyperlink" Target="https://www.3gpp.org/ftp/Information/WI_Sheet/CP-230201.zip" TargetMode="External"/><Relationship Id="rId347" Type="http://schemas.openxmlformats.org/officeDocument/2006/relationships/hyperlink" Target="https://www.3gpp.org/ftp/Information/WI_Sheet/SP-220470.zip" TargetMode="External"/><Relationship Id="rId512" Type="http://schemas.openxmlformats.org/officeDocument/2006/relationships/hyperlink" Target="https://www.3gpp.org/ftp/Information/WI_Sheet/SP-220805.zip" TargetMode="External"/><Relationship Id="rId957" Type="http://schemas.openxmlformats.org/officeDocument/2006/relationships/hyperlink" Target="https://www.3gpp.org/ftp/Information/WI_Sheet/SP-221160.zip" TargetMode="External"/><Relationship Id="rId999" Type="http://schemas.openxmlformats.org/officeDocument/2006/relationships/hyperlink" Target="https://www.3gpp.org/ftp/Information/WI_Sheet/CP-232030.zip" TargetMode="External"/><Relationship Id="rId44" Type="http://schemas.openxmlformats.org/officeDocument/2006/relationships/hyperlink" Target="https://portal.3gpp.org/ChangeRequests.aspx?q=1&amp;workitem=981043,981143,981243" TargetMode="External"/><Relationship Id="rId86" Type="http://schemas.openxmlformats.org/officeDocument/2006/relationships/hyperlink" Target="https://www.3gpp.org/ftp/Information/WI_Sheet/CP-223021.zip" TargetMode="External"/><Relationship Id="rId151" Type="http://schemas.openxmlformats.org/officeDocument/2006/relationships/hyperlink" Target="https://portal.3gpp.org/ChangeRequests.aspx?q=1&amp;workitem=941005,941105" TargetMode="External"/><Relationship Id="rId389" Type="http://schemas.openxmlformats.org/officeDocument/2006/relationships/hyperlink" Target="https://www.3gpp.org/ftp/Information/WI_Sheet/SP-200335.zip" TargetMode="External"/><Relationship Id="rId554" Type="http://schemas.openxmlformats.org/officeDocument/2006/relationships/hyperlink" Target="https://www.3gpp.org/ftp/Information/WI_Sheet/CP-221083.zip" TargetMode="External"/><Relationship Id="rId596" Type="http://schemas.openxmlformats.org/officeDocument/2006/relationships/hyperlink" Target="https://portal.3gpp.org/ChangeRequests.aspx?q=1&amp;workitem=940098,940198,940298" TargetMode="External"/><Relationship Id="rId761" Type="http://schemas.openxmlformats.org/officeDocument/2006/relationships/hyperlink" Target="https://www.3gpp.org/ftp/Information/WI_Sheet/RP-232302.zip" TargetMode="External"/><Relationship Id="rId817" Type="http://schemas.openxmlformats.org/officeDocument/2006/relationships/hyperlink" Target="https://www.3gpp.org/ftp/Information/WI_Sheet/RP-232685.zip" TargetMode="External"/><Relationship Id="rId859" Type="http://schemas.openxmlformats.org/officeDocument/2006/relationships/hyperlink" Target="https://portal.3gpp.org/ChangeRequests.aspx?q=1&amp;workitem=950016" TargetMode="External"/><Relationship Id="rId1002" Type="http://schemas.openxmlformats.org/officeDocument/2006/relationships/hyperlink" Target="https://www.3gpp.org/ftp/Information/WI_Sheet/SP-231190.zip" TargetMode="External"/><Relationship Id="rId193" Type="http://schemas.openxmlformats.org/officeDocument/2006/relationships/hyperlink" Target="https://www.3gpp.org/ftp/Information/WI_Sheet/SP-230158.zip" TargetMode="External"/><Relationship Id="rId207" Type="http://schemas.openxmlformats.org/officeDocument/2006/relationships/hyperlink" Target="https://www.3gpp.org/ftp/Information/WI_Sheet/RP-222993.zip" TargetMode="External"/><Relationship Id="rId249" Type="http://schemas.openxmlformats.org/officeDocument/2006/relationships/hyperlink" Target="https://www.3gpp.org/ftp/Information/WI_Sheet/SP-220914.zip" TargetMode="External"/><Relationship Id="rId414" Type="http://schemas.openxmlformats.org/officeDocument/2006/relationships/hyperlink" Target="https://portal.3gpp.org/ChangeRequests.aspx?q=1&amp;workitem=1000043,970003,1000022,1010021" TargetMode="External"/><Relationship Id="rId456" Type="http://schemas.openxmlformats.org/officeDocument/2006/relationships/hyperlink" Target="https://www.3gpp.org/ftp/Information/WI_Sheet/SP-220809.zip" TargetMode="External"/><Relationship Id="rId498" Type="http://schemas.openxmlformats.org/officeDocument/2006/relationships/hyperlink" Target="https://www.3gpp.org/ftp/Information/WI_Sheet/SP-230096.zip" TargetMode="External"/><Relationship Id="rId621" Type="http://schemas.openxmlformats.org/officeDocument/2006/relationships/hyperlink" Target="https://portal.3gpp.org/ChangeRequests.aspx?q=1&amp;workitem=940094,940194,940294" TargetMode="External"/><Relationship Id="rId663" Type="http://schemas.openxmlformats.org/officeDocument/2006/relationships/hyperlink" Target="https://www.3gpp.org/ftp/Information/WI_Sheet/RP-232688.zip" TargetMode="External"/><Relationship Id="rId870" Type="http://schemas.openxmlformats.org/officeDocument/2006/relationships/hyperlink" Target="https://portal.3gpp.org/ChangeRequests.aspx?q=1&amp;workitem=940017" TargetMode="External"/><Relationship Id="rId13" Type="http://schemas.openxmlformats.org/officeDocument/2006/relationships/hyperlink" Target="https://www.3gpp.org/ftp/Information/WI_Sheet/SP-211639.zip" TargetMode="External"/><Relationship Id="rId109" Type="http://schemas.openxmlformats.org/officeDocument/2006/relationships/hyperlink" Target="https://portal.3gpp.org/ChangeRequests.aspx?q=1&amp;workitem=941000,941100" TargetMode="External"/><Relationship Id="rId260" Type="http://schemas.openxmlformats.org/officeDocument/2006/relationships/hyperlink" Target="https://www.3gpp.org/ftp/Information/WI_Sheet/SP-231155.zip" TargetMode="External"/><Relationship Id="rId316" Type="http://schemas.openxmlformats.org/officeDocument/2006/relationships/hyperlink" Target="https://www.3gpp.org/ftp/Information/WI_Sheet/SP-220073.zip" TargetMode="External"/><Relationship Id="rId523" Type="http://schemas.openxmlformats.org/officeDocument/2006/relationships/hyperlink" Target="https://www.3gpp.org/ftp/Information/WI_Sheet/SP-220647.zip" TargetMode="External"/><Relationship Id="rId719" Type="http://schemas.openxmlformats.org/officeDocument/2006/relationships/hyperlink" Target="https://www.3gpp.org/ftp/Information/WI_Sheet/RP-232676.zip" TargetMode="External"/><Relationship Id="rId926" Type="http://schemas.openxmlformats.org/officeDocument/2006/relationships/hyperlink" Target="https://portal.3gpp.org/ChangeRequests.aspx?q=1&amp;workitem=990030" TargetMode="External"/><Relationship Id="rId968" Type="http://schemas.openxmlformats.org/officeDocument/2006/relationships/hyperlink" Target="https://www.3gpp.org/ftp/Information/WI_Sheet/SP-211446.zip" TargetMode="External"/><Relationship Id="rId55" Type="http://schemas.openxmlformats.org/officeDocument/2006/relationships/hyperlink" Target="https://portal.3gpp.org/ChangeRequests.aspx?q=1&amp;workitem=941004,940104,950284" TargetMode="External"/><Relationship Id="rId97" Type="http://schemas.openxmlformats.org/officeDocument/2006/relationships/hyperlink" Target="https://www.3gpp.org/ftp/Information/WI_Sheet/SP-200573.zip" TargetMode="External"/><Relationship Id="rId120" Type="http://schemas.openxmlformats.org/officeDocument/2006/relationships/hyperlink" Target="https://www.3gpp.org/ftp/Information/WI_Sheet/RP-223540.zip" TargetMode="External"/><Relationship Id="rId358" Type="http://schemas.openxmlformats.org/officeDocument/2006/relationships/hyperlink" Target="https://www.3gpp.org/ftp/Information/WI_Sheet/CP-221186.zip" TargetMode="External"/><Relationship Id="rId565" Type="http://schemas.openxmlformats.org/officeDocument/2006/relationships/hyperlink" Target="https://portal.3gpp.org/ChangeRequests.aspx?q=1&amp;workitem=1010019,980024,1010001" TargetMode="External"/><Relationship Id="rId730" Type="http://schemas.openxmlformats.org/officeDocument/2006/relationships/hyperlink" Target="https://www.3gpp.org/ftp/Information/WI_Sheet/RP-230705.zip" TargetMode="External"/><Relationship Id="rId772" Type="http://schemas.openxmlformats.org/officeDocument/2006/relationships/hyperlink" Target="https://www.3gpp.org/ftp/Information/WI_Sheet/RP-232248.zip" TargetMode="External"/><Relationship Id="rId828" Type="http://schemas.openxmlformats.org/officeDocument/2006/relationships/hyperlink" Target="https://portal.3gpp.org/ChangeRequests.aspx?q=1&amp;workitem=950072,950172,950272" TargetMode="External"/><Relationship Id="rId1013" Type="http://schemas.openxmlformats.org/officeDocument/2006/relationships/hyperlink" Target="https://www.3gpp.org/ftp/Information/WI_Sheet/RP-221574.zip" TargetMode="External"/><Relationship Id="rId162" Type="http://schemas.openxmlformats.org/officeDocument/2006/relationships/hyperlink" Target="https://www.3gpp.org/ftp/Information/WI_Sheet/RP-222616.zip" TargetMode="External"/><Relationship Id="rId218" Type="http://schemas.openxmlformats.org/officeDocument/2006/relationships/hyperlink" Target="https://portal.3gpp.org/ChangeRequests.aspx?q=1&amp;workitem=990108,980109,990016" TargetMode="External"/><Relationship Id="rId425" Type="http://schemas.openxmlformats.org/officeDocument/2006/relationships/hyperlink" Target="https://www.3gpp.org/ftp/Information/WI_Sheet/SP-200336.zip" TargetMode="External"/><Relationship Id="rId467" Type="http://schemas.openxmlformats.org/officeDocument/2006/relationships/hyperlink" Target="https://portal.3gpp.org/ChangeRequests.aspx?q=1&amp;workitem=960043" TargetMode="External"/><Relationship Id="rId632" Type="http://schemas.openxmlformats.org/officeDocument/2006/relationships/hyperlink" Target="https://www.3gpp.org/ftp/Information/WI_Sheet/RP-232440.zip" TargetMode="External"/><Relationship Id="rId271" Type="http://schemas.openxmlformats.org/officeDocument/2006/relationships/hyperlink" Target="https://www.3gpp.org/ftp/Information/WI_Sheet/SP-220440.zip" TargetMode="External"/><Relationship Id="rId674" Type="http://schemas.openxmlformats.org/officeDocument/2006/relationships/hyperlink" Target="https://www.3gpp.org/ftp/Information/WI_Sheet/RP-232677.zip" TargetMode="External"/><Relationship Id="rId881" Type="http://schemas.openxmlformats.org/officeDocument/2006/relationships/hyperlink" Target="https://www.3gpp.org/ftp/Information/WI_Sheet/CP-223208.zip" TargetMode="External"/><Relationship Id="rId937" Type="http://schemas.openxmlformats.org/officeDocument/2006/relationships/hyperlink" Target="https://www.3gpp.org/ftp/Information/WI_Sheet/SP-210859.zip" TargetMode="External"/><Relationship Id="rId979" Type="http://schemas.openxmlformats.org/officeDocument/2006/relationships/hyperlink" Target="https://www.3gpp.org/ftp/Information/WI_Sheet/SP-210391.zip" TargetMode="External"/><Relationship Id="rId24" Type="http://schemas.openxmlformats.org/officeDocument/2006/relationships/hyperlink" Target="https://www.3gpp.org/ftp/Information/WI_Sheet/CP-232167.zip" TargetMode="External"/><Relationship Id="rId66" Type="http://schemas.openxmlformats.org/officeDocument/2006/relationships/hyperlink" Target="https://www.3gpp.org/ftp/Information/WI_Sheet/SP-211505.zip" TargetMode="External"/><Relationship Id="rId131" Type="http://schemas.openxmlformats.org/officeDocument/2006/relationships/hyperlink" Target="https://www.3gpp.org/ftp/Information/WI_Sheet/CP-230330.zip" TargetMode="External"/><Relationship Id="rId327" Type="http://schemas.openxmlformats.org/officeDocument/2006/relationships/hyperlink" Target="https://www.3gpp.org/ftp/Information/WI_Sheet/SP-230113.zip" TargetMode="External"/><Relationship Id="rId369" Type="http://schemas.openxmlformats.org/officeDocument/2006/relationships/hyperlink" Target="https://portal.3gpp.org/ChangeRequests.aspx?q=1&amp;workitem=950014" TargetMode="External"/><Relationship Id="rId534" Type="http://schemas.openxmlformats.org/officeDocument/2006/relationships/hyperlink" Target="https://www.3gpp.org/ftp/Information/WI_Sheet/CP-232132.zip" TargetMode="External"/><Relationship Id="rId576" Type="http://schemas.openxmlformats.org/officeDocument/2006/relationships/hyperlink" Target="https://portal.3gpp.org/ChangeRequests.aspx?q=1&amp;workitem=950019" TargetMode="External"/><Relationship Id="rId741" Type="http://schemas.openxmlformats.org/officeDocument/2006/relationships/hyperlink" Target="https://portal.3gpp.org/ChangeRequests.aspx?q=1&amp;workitem=981041,981141" TargetMode="External"/><Relationship Id="rId783" Type="http://schemas.openxmlformats.org/officeDocument/2006/relationships/hyperlink" Target="https://www.3gpp.org/ftp/Information/WI_Sheet/SP-221345.zip" TargetMode="External"/><Relationship Id="rId839" Type="http://schemas.openxmlformats.org/officeDocument/2006/relationships/hyperlink" Target="https://www.3gpp.org/ftp/Information/WI_Sheet/SP-211431.zip" TargetMode="External"/><Relationship Id="rId990" Type="http://schemas.openxmlformats.org/officeDocument/2006/relationships/hyperlink" Target="https://www.3gpp.org/ftp/Information/WI_Sheet/CP-221269.zip" TargetMode="External"/><Relationship Id="rId173" Type="http://schemas.openxmlformats.org/officeDocument/2006/relationships/oleObject" Target="embeddings/Microsoft_Visio_2003-2010_Drawing.vsd"/><Relationship Id="rId229" Type="http://schemas.openxmlformats.org/officeDocument/2006/relationships/hyperlink" Target="https://portal.3gpp.org/ChangeRequests.aspx?q=1&amp;workitem=830080" TargetMode="External"/><Relationship Id="rId380" Type="http://schemas.openxmlformats.org/officeDocument/2006/relationships/hyperlink" Target="https://portal.3gpp.org/ChangeRequests.aspx?q=1&amp;workitem=960045" TargetMode="External"/><Relationship Id="rId436" Type="http://schemas.openxmlformats.org/officeDocument/2006/relationships/hyperlink" Target="https://www.3gpp.org/ftp/Information/WI_Sheet/SP-230621.zip" TargetMode="External"/><Relationship Id="rId601" Type="http://schemas.openxmlformats.org/officeDocument/2006/relationships/hyperlink" Target="https://www.3gpp.org/ftp/Information/WI_Sheet/RP-221696.zip" TargetMode="External"/><Relationship Id="rId643" Type="http://schemas.openxmlformats.org/officeDocument/2006/relationships/hyperlink" Target="https://www.3gpp.org/ftp/Information/WI_Sheet/RP-223499.zip" TargetMode="External"/><Relationship Id="rId240" Type="http://schemas.openxmlformats.org/officeDocument/2006/relationships/hyperlink" Target="https://www.3gpp.org/ftp/Information/WI_Sheet/SP-230101.zip" TargetMode="External"/><Relationship Id="rId478" Type="http://schemas.openxmlformats.org/officeDocument/2006/relationships/hyperlink" Target="https://www.3gpp.org/ftp/Information/WI_Sheet/SP-230164.zip" TargetMode="External"/><Relationship Id="rId685" Type="http://schemas.openxmlformats.org/officeDocument/2006/relationships/hyperlink" Target="https://www.3gpp.org/ftp/Information/WI_Sheet/RP-230062.zip" TargetMode="External"/><Relationship Id="rId850" Type="http://schemas.openxmlformats.org/officeDocument/2006/relationships/oleObject" Target="embeddings/Microsoft_Visio_2003-2010_Drawing12.vsd"/><Relationship Id="rId892" Type="http://schemas.openxmlformats.org/officeDocument/2006/relationships/hyperlink" Target="https://www.3gpp.org/ftp/Information/WI_Sheet/CP-231195.zip" TargetMode="External"/><Relationship Id="rId906" Type="http://schemas.openxmlformats.org/officeDocument/2006/relationships/hyperlink" Target="https://www.3gpp.org/ftp/Information/WI_Sheet/SP-211634.zip" TargetMode="External"/><Relationship Id="rId948" Type="http://schemas.openxmlformats.org/officeDocument/2006/relationships/hyperlink" Target="https://portal.3gpp.org/ChangeRequests.aspx?q=1&amp;workitem=970031" TargetMode="External"/><Relationship Id="rId35" Type="http://schemas.openxmlformats.org/officeDocument/2006/relationships/hyperlink" Target="https://www.3gpp.org/ftp/Information/WI_Sheet/RP-232647.zip" TargetMode="External"/><Relationship Id="rId77" Type="http://schemas.openxmlformats.org/officeDocument/2006/relationships/image" Target="media/image7.emf"/><Relationship Id="rId100" Type="http://schemas.openxmlformats.org/officeDocument/2006/relationships/hyperlink" Target="https://www.3gpp.org/ftp/Information/WI_Sheet/SP-230107.zip" TargetMode="External"/><Relationship Id="rId282" Type="http://schemas.openxmlformats.org/officeDocument/2006/relationships/hyperlink" Target="https://portal.3gpp.org/ChangeRequests.aspx?q=1&amp;workitem=941010,941110" TargetMode="External"/><Relationship Id="rId338" Type="http://schemas.openxmlformats.org/officeDocument/2006/relationships/oleObject" Target="embeddings/Microsoft_Visio_2003-2010_Drawing10.vsd"/><Relationship Id="rId503" Type="http://schemas.openxmlformats.org/officeDocument/2006/relationships/hyperlink" Target="https://www.3gpp.org/ftp/Information/WI_Sheet/CP-231286.zip" TargetMode="External"/><Relationship Id="rId545" Type="http://schemas.openxmlformats.org/officeDocument/2006/relationships/hyperlink" Target="https://portal.3gpp.org/ChangeRequests.aspx?q=1&amp;workitem=990003" TargetMode="External"/><Relationship Id="rId587" Type="http://schemas.openxmlformats.org/officeDocument/2006/relationships/hyperlink" Target="https://portal.3gpp.org/ChangeRequests.aspx?q=1&amp;workitem=970081,970181,970281" TargetMode="External"/><Relationship Id="rId710" Type="http://schemas.openxmlformats.org/officeDocument/2006/relationships/hyperlink" Target="https://www.3gpp.org/ftp/Information/WI_Sheet/RP-232374.zip" TargetMode="External"/><Relationship Id="rId752" Type="http://schemas.openxmlformats.org/officeDocument/2006/relationships/hyperlink" Target="https://www.3gpp.org/ftp/Information/WI_Sheet/RP-231248.zip" TargetMode="External"/><Relationship Id="rId808" Type="http://schemas.openxmlformats.org/officeDocument/2006/relationships/hyperlink" Target="https://www.3gpp.org/ftp/Information/WI_Sheet/RP-232643.zip" TargetMode="External"/><Relationship Id="rId8" Type="http://schemas.openxmlformats.org/officeDocument/2006/relationships/image" Target="media/image1.png"/><Relationship Id="rId142" Type="http://schemas.openxmlformats.org/officeDocument/2006/relationships/package" Target="embeddings/Microsoft_Visio_Drawing4.vsdx"/><Relationship Id="rId184" Type="http://schemas.openxmlformats.org/officeDocument/2006/relationships/image" Target="media/image20.emf"/><Relationship Id="rId391" Type="http://schemas.openxmlformats.org/officeDocument/2006/relationships/hyperlink" Target="https://www.3gpp.org/ftp/Information/WI_Sheet/CP-232164.zip" TargetMode="External"/><Relationship Id="rId405" Type="http://schemas.openxmlformats.org/officeDocument/2006/relationships/hyperlink" Target="https://www.3gpp.org/ftp/Information/WI_Sheet/SP-200837.zip" TargetMode="External"/><Relationship Id="rId447" Type="http://schemas.openxmlformats.org/officeDocument/2006/relationships/hyperlink" Target="https://www.3gpp.org/ftp/Information/WI_Sheet/SP-220530.zip" TargetMode="External"/><Relationship Id="rId612" Type="http://schemas.openxmlformats.org/officeDocument/2006/relationships/hyperlink" Target="https://www.3gpp.org/ftp/Information/WI_Sheet/RP-221622.zip" TargetMode="External"/><Relationship Id="rId794" Type="http://schemas.openxmlformats.org/officeDocument/2006/relationships/hyperlink" Target="https://www.3gpp.org/ftp/Information/WI_Sheet/SP-221144.zip" TargetMode="External"/><Relationship Id="rId251" Type="http://schemas.openxmlformats.org/officeDocument/2006/relationships/hyperlink" Target="https://www.3gpp.org/ftp/Information/WI_Sheet/SP-221232.zip" TargetMode="External"/><Relationship Id="rId489" Type="http://schemas.openxmlformats.org/officeDocument/2006/relationships/hyperlink" Target="https://www.3gpp.org/ftp/Information/WI_Sheet/SP-221231.zip" TargetMode="External"/><Relationship Id="rId654" Type="http://schemas.openxmlformats.org/officeDocument/2006/relationships/hyperlink" Target="https://www.3gpp.org/ftp/Information/WI_Sheet/RP-232256.zip" TargetMode="External"/><Relationship Id="rId696" Type="http://schemas.openxmlformats.org/officeDocument/2006/relationships/hyperlink" Target="https://www.3gpp.org/ftp/Information/WI_Sheet/RP-221878.zip" TargetMode="External"/><Relationship Id="rId861" Type="http://schemas.openxmlformats.org/officeDocument/2006/relationships/hyperlink" Target="https://www.3gpp.org/ftp/Information/WI_Sheet/SP-200798.zip" TargetMode="External"/><Relationship Id="rId917" Type="http://schemas.openxmlformats.org/officeDocument/2006/relationships/hyperlink" Target="https://www.3gpp.org/ftp/Information/WI_Sheet/SP-211057.zip" TargetMode="External"/><Relationship Id="rId959" Type="http://schemas.openxmlformats.org/officeDocument/2006/relationships/hyperlink" Target="https://www.3gpp.org/ftp/Information/WI_Sheet/SP-200193.zip" TargetMode="External"/><Relationship Id="rId46" Type="http://schemas.openxmlformats.org/officeDocument/2006/relationships/hyperlink" Target="https://portal.3gpp.org/ChangeRequests.aspx?q=1&amp;workitem=860010" TargetMode="External"/><Relationship Id="rId293" Type="http://schemas.openxmlformats.org/officeDocument/2006/relationships/hyperlink" Target="https://www.3gpp.org/ftp/Information/WI_Sheet/SP-230099.zip" TargetMode="External"/><Relationship Id="rId307" Type="http://schemas.openxmlformats.org/officeDocument/2006/relationships/oleObject" Target="embeddings/Microsoft_Visio_2003-2010_Drawing7.vsd"/><Relationship Id="rId349" Type="http://schemas.openxmlformats.org/officeDocument/2006/relationships/hyperlink" Target="https://www.3gpp.org/ftp/Information/WI_Sheet/SP-210210.zip" TargetMode="External"/><Relationship Id="rId514" Type="http://schemas.openxmlformats.org/officeDocument/2006/relationships/hyperlink" Target="https://www.3gpp.org/ftp/Information/WI_Sheet/SP-230096.zip" TargetMode="External"/><Relationship Id="rId556" Type="http://schemas.openxmlformats.org/officeDocument/2006/relationships/hyperlink" Target="https://www.3gpp.org/ftp/Information/WI_Sheet/SP-221143.zip" TargetMode="External"/><Relationship Id="rId721" Type="http://schemas.openxmlformats.org/officeDocument/2006/relationships/hyperlink" Target="https://www.3gpp.org/ftp/Information/WI_Sheet/RP-232676.zip" TargetMode="External"/><Relationship Id="rId763" Type="http://schemas.openxmlformats.org/officeDocument/2006/relationships/hyperlink" Target="https://www.3gpp.org/ftp/Information/WI_Sheet/RP-222237.zip" TargetMode="External"/><Relationship Id="rId88" Type="http://schemas.openxmlformats.org/officeDocument/2006/relationships/hyperlink" Target="https://www.3gpp.org/ftp/Information/WI_Sheet/SP-221236.zip" TargetMode="External"/><Relationship Id="rId111" Type="http://schemas.openxmlformats.org/officeDocument/2006/relationships/hyperlink" Target="https://www.3gpp.org/ftp/Information/WI_Sheet/RP-231049.zip" TargetMode="External"/><Relationship Id="rId153" Type="http://schemas.openxmlformats.org/officeDocument/2006/relationships/hyperlink" Target="https://www.3gpp.org/ftp/Information/WI_Sheet/RP-230783.zip" TargetMode="External"/><Relationship Id="rId195" Type="http://schemas.openxmlformats.org/officeDocument/2006/relationships/hyperlink" Target="https://www.3gpp.org/ftp/Information/WI_Sheet/SP-210212.zip" TargetMode="External"/><Relationship Id="rId209" Type="http://schemas.openxmlformats.org/officeDocument/2006/relationships/hyperlink" Target="https://www.3gpp.org/ftp/Information/WI_Sheet/SP-211653.zip" TargetMode="External"/><Relationship Id="rId360" Type="http://schemas.openxmlformats.org/officeDocument/2006/relationships/hyperlink" Target="https://www.3gpp.org/ftp/Information/WI_Sheet/RP-232778.zip" TargetMode="External"/><Relationship Id="rId416" Type="http://schemas.openxmlformats.org/officeDocument/2006/relationships/hyperlink" Target="https://www.3gpp.org/ftp/Information/WI_Sheet/RP-230279.zip" TargetMode="External"/><Relationship Id="rId598" Type="http://schemas.openxmlformats.org/officeDocument/2006/relationships/hyperlink" Target="https://www.3gpp.org/ftp/Information/WI_Sheet/RP-221281.zip" TargetMode="External"/><Relationship Id="rId819" Type="http://schemas.openxmlformats.org/officeDocument/2006/relationships/hyperlink" Target="https://portal.3gpp.org/ChangeRequests.aspx?q=1&amp;workitem=940095,940195,940295" TargetMode="External"/><Relationship Id="rId970" Type="http://schemas.openxmlformats.org/officeDocument/2006/relationships/hyperlink" Target="https://www.3gpp.org/ftp/Information/WI_Sheet/SP-220147.zip" TargetMode="External"/><Relationship Id="rId1004" Type="http://schemas.openxmlformats.org/officeDocument/2006/relationships/hyperlink" Target="https://www.3gpp.org/ftp/Information/WI_Sheet/-.zip" TargetMode="External"/><Relationship Id="rId220" Type="http://schemas.openxmlformats.org/officeDocument/2006/relationships/hyperlink" Target="https://portal.3gpp.org/ChangeRequests.aspx?q=1&amp;workitem=830080" TargetMode="External"/><Relationship Id="rId458" Type="http://schemas.openxmlformats.org/officeDocument/2006/relationships/hyperlink" Target="https://www.3gpp.org/ftp/Information/WI_Sheet/SP-230103.zip" TargetMode="External"/><Relationship Id="rId623" Type="http://schemas.openxmlformats.org/officeDocument/2006/relationships/hyperlink" Target="https://www.3gpp.org/ftp/Information/WI_Sheet/RP-222909.zip" TargetMode="External"/><Relationship Id="rId665" Type="http://schemas.openxmlformats.org/officeDocument/2006/relationships/hyperlink" Target="https://www.3gpp.org/ftp/Information/WI_Sheet/RP-230730.zip" TargetMode="External"/><Relationship Id="rId830" Type="http://schemas.openxmlformats.org/officeDocument/2006/relationships/hyperlink" Target="https://www.3gpp.org/ftp/Information/WI_Sheet/RP-223488.zip" TargetMode="External"/><Relationship Id="rId872" Type="http://schemas.openxmlformats.org/officeDocument/2006/relationships/hyperlink" Target="https://www.3gpp.org/ftp/Information/WI_Sheet/SP-211513.zip" TargetMode="External"/><Relationship Id="rId928" Type="http://schemas.openxmlformats.org/officeDocument/2006/relationships/hyperlink" Target="https://www.3gpp.org/ftp/Information/WI_Sheet/SP-230777.zip" TargetMode="External"/><Relationship Id="rId15" Type="http://schemas.openxmlformats.org/officeDocument/2006/relationships/hyperlink" Target="https://www.3gpp.org/ftp/Information/WI_Sheet/CP-232131.zip" TargetMode="External"/><Relationship Id="rId57" Type="http://schemas.openxmlformats.org/officeDocument/2006/relationships/hyperlink" Target="https://www.3gpp.org/ftp/Information/WI_Sheet/RP-232686.zip" TargetMode="External"/><Relationship Id="rId262" Type="http://schemas.openxmlformats.org/officeDocument/2006/relationships/hyperlink" Target="https://www.3gpp.org/ftp/Information/WI_Sheet/CP-231022.zip" TargetMode="External"/><Relationship Id="rId318" Type="http://schemas.openxmlformats.org/officeDocument/2006/relationships/hyperlink" Target="https://www.3gpp.org/ftp/Information/WI_Sheet/SP-230104.zip" TargetMode="External"/><Relationship Id="rId525" Type="http://schemas.openxmlformats.org/officeDocument/2006/relationships/hyperlink" Target="https://www.3gpp.org/ftp/Information/WI_Sheet/CP-232130.zip" TargetMode="External"/><Relationship Id="rId567" Type="http://schemas.openxmlformats.org/officeDocument/2006/relationships/hyperlink" Target="https://portal.3gpp.org/ChangeRequests.aspx?q=1&amp;workitem=990040" TargetMode="External"/><Relationship Id="rId732" Type="http://schemas.openxmlformats.org/officeDocument/2006/relationships/hyperlink" Target="https://www.3gpp.org/ftp/Information/WI_Sheet/RP-232368.zip" TargetMode="External"/><Relationship Id="rId99" Type="http://schemas.openxmlformats.org/officeDocument/2006/relationships/hyperlink" Target="https://www.3gpp.org/ftp/Information/WI_Sheet/SP-210211.zip" TargetMode="External"/><Relationship Id="rId122" Type="http://schemas.openxmlformats.org/officeDocument/2006/relationships/hyperlink" Target="https://www.3gpp.org/ftp/Information/WI_Sheet/RP-230566.zip" TargetMode="External"/><Relationship Id="rId164" Type="http://schemas.openxmlformats.org/officeDocument/2006/relationships/hyperlink" Target="https://www.3gpp.org/ftp/Information/WI_Sheet/RP-230077.zip" TargetMode="External"/><Relationship Id="rId371" Type="http://schemas.openxmlformats.org/officeDocument/2006/relationships/hyperlink" Target="https://portal.3gpp.org/ChangeRequests.aspx?q=1&amp;workitem=950014" TargetMode="External"/><Relationship Id="rId774" Type="http://schemas.openxmlformats.org/officeDocument/2006/relationships/hyperlink" Target="https://www.3gpp.org/ftp/Information/WI_Sheet/RP-231842.zip" TargetMode="External"/><Relationship Id="rId981" Type="http://schemas.openxmlformats.org/officeDocument/2006/relationships/hyperlink" Target="https://www.3gpp.org/ftp/Information/WI_Sheet/SP-220843.zip" TargetMode="External"/><Relationship Id="rId1015" Type="http://schemas.openxmlformats.org/officeDocument/2006/relationships/header" Target="header1.xml"/><Relationship Id="rId427" Type="http://schemas.openxmlformats.org/officeDocument/2006/relationships/hyperlink" Target="https://www.3gpp.org/ftp/Information/WI_Sheet/SP-220916.zip" TargetMode="External"/><Relationship Id="rId469" Type="http://schemas.openxmlformats.org/officeDocument/2006/relationships/hyperlink" Target="https://www.3gpp.org/ftp/Information/WI_Sheet/SP-230976.zip" TargetMode="External"/><Relationship Id="rId634" Type="http://schemas.openxmlformats.org/officeDocument/2006/relationships/hyperlink" Target="https://www.3gpp.org/ftp/Information/WI_Sheet/RP-223246.zip" TargetMode="External"/><Relationship Id="rId676" Type="http://schemas.openxmlformats.org/officeDocument/2006/relationships/hyperlink" Target="https://portal.3gpp.org/ChangeRequests.aspx?q=1&amp;workitem=991044,991144,991244" TargetMode="External"/><Relationship Id="rId841" Type="http://schemas.openxmlformats.org/officeDocument/2006/relationships/image" Target="media/image35.png"/><Relationship Id="rId883" Type="http://schemas.openxmlformats.org/officeDocument/2006/relationships/hyperlink" Target="https://www.3gpp.org/ftp/Information/WI_Sheet/SP-220810.zip" TargetMode="External"/><Relationship Id="rId26" Type="http://schemas.openxmlformats.org/officeDocument/2006/relationships/hyperlink" Target="https://www.3gpp.org/ftp/Information/WI_Sheet/SP-231152.zip" TargetMode="External"/><Relationship Id="rId231" Type="http://schemas.openxmlformats.org/officeDocument/2006/relationships/hyperlink" Target="https://www.3gpp.org/ftp/Information/WI_Sheet/SP-200574.zip" TargetMode="External"/><Relationship Id="rId273" Type="http://schemas.openxmlformats.org/officeDocument/2006/relationships/hyperlink" Target="https://www.3gpp.org/ftp/Information/WI_Sheet/SP-221329.zip" TargetMode="External"/><Relationship Id="rId329" Type="http://schemas.openxmlformats.org/officeDocument/2006/relationships/hyperlink" Target="https://www.3gpp.org/ftp/Information/WI_Sheet/CP-232025.zip" TargetMode="External"/><Relationship Id="rId480" Type="http://schemas.openxmlformats.org/officeDocument/2006/relationships/hyperlink" Target="https://www.3gpp.org/ftp/Information/WI_Sheet/SP-220070.zip" TargetMode="External"/><Relationship Id="rId536" Type="http://schemas.openxmlformats.org/officeDocument/2006/relationships/hyperlink" Target="https://www.3gpp.org/ftp/Information/WI_Sheet/SP-220799.zip" TargetMode="External"/><Relationship Id="rId701" Type="http://schemas.openxmlformats.org/officeDocument/2006/relationships/hyperlink" Target="https://www.3gpp.org/ftp/Information/WI_Sheet/RP-231738.zip" TargetMode="External"/><Relationship Id="rId939" Type="http://schemas.openxmlformats.org/officeDocument/2006/relationships/hyperlink" Target="https://www.3gpp.org/ftp/Information/WI_Sheet/SP-230181.zip" TargetMode="External"/><Relationship Id="rId68" Type="http://schemas.openxmlformats.org/officeDocument/2006/relationships/hyperlink" Target="https://www.3gpp.org/ftp/Information/WI_Sheet/SP-200576.zip" TargetMode="External"/><Relationship Id="rId133" Type="http://schemas.openxmlformats.org/officeDocument/2006/relationships/hyperlink" Target="https://www.3gpp.org/ftp/Information/WI_Sheet/SP-220465.zip" TargetMode="External"/><Relationship Id="rId175" Type="http://schemas.openxmlformats.org/officeDocument/2006/relationships/oleObject" Target="embeddings/Microsoft_Visio_2003-2010_Drawing1.vsd"/><Relationship Id="rId340" Type="http://schemas.openxmlformats.org/officeDocument/2006/relationships/hyperlink" Target="https://www.3gpp.org/ftp/Information/WI_Sheet/SP-230182.zip" TargetMode="External"/><Relationship Id="rId578" Type="http://schemas.openxmlformats.org/officeDocument/2006/relationships/hyperlink" Target="https://www.3gpp.org/ftp/Information/WI_Sheet/RP-230175.zip" TargetMode="External"/><Relationship Id="rId743" Type="http://schemas.openxmlformats.org/officeDocument/2006/relationships/hyperlink" Target="https://www.3gpp.org/ftp/Information/WI_Sheet/RP-232674.zip" TargetMode="External"/><Relationship Id="rId785" Type="http://schemas.openxmlformats.org/officeDocument/2006/relationships/hyperlink" Target="https://www.3gpp.org/ftp/Information/WI_Sheet/SP-220199.zip" TargetMode="External"/><Relationship Id="rId950" Type="http://schemas.openxmlformats.org/officeDocument/2006/relationships/hyperlink" Target="https://www.3gpp.org/ftp/Information/WI_Sheet/SP-230120.zip" TargetMode="External"/><Relationship Id="rId992" Type="http://schemas.openxmlformats.org/officeDocument/2006/relationships/hyperlink" Target="https://www.3gpp.org/ftp/Information/WI_Sheet/CP-232163.zip" TargetMode="External"/><Relationship Id="rId200" Type="http://schemas.openxmlformats.org/officeDocument/2006/relationships/hyperlink" Target="https://www.3gpp.org/ftp/Information/WI_Sheet/SP-220534.zip" TargetMode="External"/><Relationship Id="rId382" Type="http://schemas.openxmlformats.org/officeDocument/2006/relationships/hyperlink" Target="https://www.3gpp.org/ftp/Information/WI_Sheet/SP-220672.zip" TargetMode="External"/><Relationship Id="rId438" Type="http://schemas.openxmlformats.org/officeDocument/2006/relationships/hyperlink" Target="https://www.3gpp.org/ftp/Information/WI_Sheet/SP-210519.zip" TargetMode="External"/><Relationship Id="rId603" Type="http://schemas.openxmlformats.org/officeDocument/2006/relationships/hyperlink" Target="https://portal.3gpp.org/ChangeRequests.aspx?q=1&amp;workitem=950078,950178,950278" TargetMode="External"/><Relationship Id="rId645" Type="http://schemas.openxmlformats.org/officeDocument/2006/relationships/hyperlink" Target="https://www.3gpp.org/ftp/Information/WI_Sheet/RP-223499.zip" TargetMode="External"/><Relationship Id="rId687" Type="http://schemas.openxmlformats.org/officeDocument/2006/relationships/hyperlink" Target="https://www.3gpp.org/ftp/Information/WI_Sheet/RP-230723.zip" TargetMode="External"/><Relationship Id="rId810" Type="http://schemas.openxmlformats.org/officeDocument/2006/relationships/hyperlink" Target="https://www.3gpp.org/ftp/Information/WI_Sheet/RP-232643.zip" TargetMode="External"/><Relationship Id="rId852" Type="http://schemas.openxmlformats.org/officeDocument/2006/relationships/oleObject" Target="embeddings/Microsoft_Visio_2003-2010_Drawing13.vsd"/><Relationship Id="rId908" Type="http://schemas.openxmlformats.org/officeDocument/2006/relationships/hyperlink" Target="https://www.3gpp.org/ftp/Information/WI_Sheet/SP-230107.zip" TargetMode="External"/><Relationship Id="rId242" Type="http://schemas.openxmlformats.org/officeDocument/2006/relationships/hyperlink" Target="https://www.3gpp.org/ftp/Information/WI_Sheet/CP-232135.zip" TargetMode="External"/><Relationship Id="rId284" Type="http://schemas.openxmlformats.org/officeDocument/2006/relationships/hyperlink" Target="https://www.3gpp.org/ftp/Information/WI_Sheet/SP-220328.zip" TargetMode="External"/><Relationship Id="rId491" Type="http://schemas.openxmlformats.org/officeDocument/2006/relationships/hyperlink" Target="https://www.3gpp.org/ftp/Information/WI_Sheet/CP-231197.zip" TargetMode="External"/><Relationship Id="rId505" Type="http://schemas.openxmlformats.org/officeDocument/2006/relationships/hyperlink" Target="https://www.3gpp.org/ftp/Information/WI_Sheet/SP-230177.zip" TargetMode="External"/><Relationship Id="rId712" Type="http://schemas.openxmlformats.org/officeDocument/2006/relationships/hyperlink" Target="https://www.3gpp.org/ftp/Information/WI_Sheet/RP-230868.zip" TargetMode="External"/><Relationship Id="rId894" Type="http://schemas.openxmlformats.org/officeDocument/2006/relationships/hyperlink" Target="https://www.3gpp.org/ftp/Information/WI_Sheet/SP-220795.zip" TargetMode="External"/><Relationship Id="rId37" Type="http://schemas.openxmlformats.org/officeDocument/2006/relationships/hyperlink" Target="https://www.3gpp.org/ftp/Information/WI_Sheet/RP-230706.zip" TargetMode="External"/><Relationship Id="rId79" Type="http://schemas.openxmlformats.org/officeDocument/2006/relationships/hyperlink" Target="https://portal.3gpp.org/ChangeRequests.aspx?q=1&amp;workitem=930029,930022,980011,990018,990058,990059" TargetMode="External"/><Relationship Id="rId102" Type="http://schemas.openxmlformats.org/officeDocument/2006/relationships/hyperlink" Target="https://www.3gpp.org/ftp/Information/WI_Sheet/CP-231360.zip" TargetMode="External"/><Relationship Id="rId144" Type="http://schemas.openxmlformats.org/officeDocument/2006/relationships/package" Target="embeddings/Microsoft_Visio_Drawing5.vsdx"/><Relationship Id="rId547" Type="http://schemas.openxmlformats.org/officeDocument/2006/relationships/hyperlink" Target="https://www.3gpp.org/ftp/Information/WI_Sheet/SP-230774.zip" TargetMode="External"/><Relationship Id="rId589" Type="http://schemas.openxmlformats.org/officeDocument/2006/relationships/hyperlink" Target="https://www.3gpp.org/ftp/Information/WI_Sheet/RP-223276.zip" TargetMode="External"/><Relationship Id="rId754" Type="http://schemas.openxmlformats.org/officeDocument/2006/relationships/hyperlink" Target="https://www.3gpp.org/ftp/Information/WI_Sheet/RP-223354.zip" TargetMode="External"/><Relationship Id="rId796" Type="http://schemas.openxmlformats.org/officeDocument/2006/relationships/hyperlink" Target="https://www.3gpp.org/ftp/Information/WI_Sheet/CP-232171.zip" TargetMode="External"/><Relationship Id="rId961" Type="http://schemas.openxmlformats.org/officeDocument/2006/relationships/hyperlink" Target="https://www.3gpp.org/ftp/Information/WI_Sheet/SP-211434.zip" TargetMode="External"/><Relationship Id="rId90" Type="http://schemas.openxmlformats.org/officeDocument/2006/relationships/hyperlink" Target="https://www.3gpp.org/ftp/Information/WI_Sheet/SP-221236.zip" TargetMode="External"/><Relationship Id="rId186" Type="http://schemas.openxmlformats.org/officeDocument/2006/relationships/hyperlink" Target="https://portal.3gpp.org/ChangeRequests.aspx?q=1&amp;workitem=941002,941102,941202,960083" TargetMode="External"/><Relationship Id="rId351" Type="http://schemas.openxmlformats.org/officeDocument/2006/relationships/hyperlink" Target="https://www.3gpp.org/ftp/Information/WI_Sheet/SP-210210.zip" TargetMode="External"/><Relationship Id="rId393" Type="http://schemas.openxmlformats.org/officeDocument/2006/relationships/hyperlink" Target="https://www.3gpp.org/ftp/Information/WI_Sheet/SP-210958.zip" TargetMode="External"/><Relationship Id="rId407" Type="http://schemas.openxmlformats.org/officeDocument/2006/relationships/hyperlink" Target="https://www.3gpp.org/ftp/Information/WI_Sheet/SP-211363.zip" TargetMode="External"/><Relationship Id="rId449" Type="http://schemas.openxmlformats.org/officeDocument/2006/relationships/hyperlink" Target="https://www.3gpp.org/ftp/Information/WI_Sheet/SP-221334.zip" TargetMode="External"/><Relationship Id="rId614" Type="http://schemas.openxmlformats.org/officeDocument/2006/relationships/hyperlink" Target="https://www.3gpp.org/ftp/Information/WI_Sheet/RP-221622.zip" TargetMode="External"/><Relationship Id="rId656" Type="http://schemas.openxmlformats.org/officeDocument/2006/relationships/hyperlink" Target="https://www.3gpp.org/ftp/Information/WI_Sheet/RP-232256.zip" TargetMode="External"/><Relationship Id="rId821" Type="http://schemas.openxmlformats.org/officeDocument/2006/relationships/hyperlink" Target="https://www.3gpp.org/ftp/Information/WI_Sheet/RP-231469.zip" TargetMode="External"/><Relationship Id="rId863" Type="http://schemas.openxmlformats.org/officeDocument/2006/relationships/hyperlink" Target="https://www.3gpp.org/ftp/Information/WI_Sheet/SP-230105.zip" TargetMode="External"/><Relationship Id="rId211" Type="http://schemas.openxmlformats.org/officeDocument/2006/relationships/hyperlink" Target="https://www.3gpp.org/ftp/Information/WI_Sheet/SP-220202.zip" TargetMode="External"/><Relationship Id="rId253" Type="http://schemas.openxmlformats.org/officeDocument/2006/relationships/hyperlink" Target="https://www.3gpp.org/ftp/Information/WI_Sheet/CP-231284.zip" TargetMode="External"/><Relationship Id="rId295" Type="http://schemas.openxmlformats.org/officeDocument/2006/relationships/hyperlink" Target="https://www.3gpp.org/ftp/Information/WI_Sheet/CP-232031.zip" TargetMode="External"/><Relationship Id="rId309" Type="http://schemas.openxmlformats.org/officeDocument/2006/relationships/oleObject" Target="embeddings/Microsoft_Visio_2003-2010_Drawing8.vsd"/><Relationship Id="rId460" Type="http://schemas.openxmlformats.org/officeDocument/2006/relationships/hyperlink" Target="https://www.3gpp.org/ftp/Information/WI_Sheet/CP-232027.zip" TargetMode="External"/><Relationship Id="rId516" Type="http://schemas.openxmlformats.org/officeDocument/2006/relationships/hyperlink" Target="https://www.3gpp.org/ftp/Information/WI_Sheet/SP-230156.zip" TargetMode="External"/><Relationship Id="rId698" Type="http://schemas.openxmlformats.org/officeDocument/2006/relationships/hyperlink" Target="https://www.3gpp.org/ftp/Information/WI_Sheet/RP-231623.zip" TargetMode="External"/><Relationship Id="rId919" Type="http://schemas.openxmlformats.org/officeDocument/2006/relationships/hyperlink" Target="https://www.3gpp.org/ftp/Information/WI_Sheet/CP-232166.zip" TargetMode="External"/><Relationship Id="rId48" Type="http://schemas.openxmlformats.org/officeDocument/2006/relationships/hyperlink" Target="https://portal.3gpp.org/ChangeRequests.aspx?q=1&amp;workitem=920034" TargetMode="External"/><Relationship Id="rId113" Type="http://schemas.openxmlformats.org/officeDocument/2006/relationships/hyperlink" Target="https://www.3gpp.org/ftp/Information/WI_Sheet/SP-210525.zip" TargetMode="External"/><Relationship Id="rId320" Type="http://schemas.openxmlformats.org/officeDocument/2006/relationships/hyperlink" Target="https://www.3gpp.org/ftp/Information/WI_Sheet/CP-230194.zip" TargetMode="External"/><Relationship Id="rId558" Type="http://schemas.openxmlformats.org/officeDocument/2006/relationships/hyperlink" Target="https://www.3gpp.org/ftp/Information/WI_Sheet/SP-221146.zip" TargetMode="External"/><Relationship Id="rId723" Type="http://schemas.openxmlformats.org/officeDocument/2006/relationships/hyperlink" Target="https://www.3gpp.org/ftp/Information/WI_Sheet/RP-222824.zip" TargetMode="External"/><Relationship Id="rId765" Type="http://schemas.openxmlformats.org/officeDocument/2006/relationships/hyperlink" Target="https://www.3gpp.org/ftp/Information/WI_Sheet/RP-231723.zip" TargetMode="External"/><Relationship Id="rId930" Type="http://schemas.openxmlformats.org/officeDocument/2006/relationships/hyperlink" Target="https://portal.3gpp.org/ChangeRequests.aspx?q=1&amp;workitem=980029" TargetMode="External"/><Relationship Id="rId972" Type="http://schemas.openxmlformats.org/officeDocument/2006/relationships/hyperlink" Target="https://www.3gpp.org/ftp/Information/WI_Sheet/SP-220151.zip" TargetMode="External"/><Relationship Id="rId1006" Type="http://schemas.openxmlformats.org/officeDocument/2006/relationships/hyperlink" Target="https://www.3gpp.org/ftp/Information/WI_Sheet/RP-231945.zip" TargetMode="External"/><Relationship Id="rId155" Type="http://schemas.openxmlformats.org/officeDocument/2006/relationships/hyperlink" Target="https://www.3gpp.org/ftp/Information/WI_Sheet/SP-220811.zip" TargetMode="External"/><Relationship Id="rId197" Type="http://schemas.openxmlformats.org/officeDocument/2006/relationships/hyperlink" Target="https://www.3gpp.org/ftp/Information/WI_Sheet/SP-210212.zip" TargetMode="External"/><Relationship Id="rId362" Type="http://schemas.openxmlformats.org/officeDocument/2006/relationships/hyperlink" Target="https://portal.3gpp.org/ChangeRequests.aspx?q=1&amp;workitem=980127,980017,990015,990081,990082,991037,991137" TargetMode="External"/><Relationship Id="rId418" Type="http://schemas.openxmlformats.org/officeDocument/2006/relationships/hyperlink" Target="https://portal.3gpp.org/ChangeRequests.aspx?q=1&amp;workitem=950075,950175,950275" TargetMode="External"/><Relationship Id="rId625" Type="http://schemas.openxmlformats.org/officeDocument/2006/relationships/hyperlink" Target="https://portal.3gpp.org/ChangeRequests.aspx?q=1&amp;workitem=950076,950176,950276" TargetMode="External"/><Relationship Id="rId832" Type="http://schemas.openxmlformats.org/officeDocument/2006/relationships/hyperlink" Target="https://www.3gpp.org/ftp/Information/WI_Sheet/SP-220351.zip" TargetMode="External"/><Relationship Id="rId222" Type="http://schemas.openxmlformats.org/officeDocument/2006/relationships/hyperlink" Target="https://www.3gpp.org/ftp/Information/WI_Sheet/SP-220469.zip" TargetMode="External"/><Relationship Id="rId264" Type="http://schemas.openxmlformats.org/officeDocument/2006/relationships/hyperlink" Target="https://www.3gpp.org/ftp/Information/WI_Sheet/CP-231353.zip" TargetMode="External"/><Relationship Id="rId471" Type="http://schemas.openxmlformats.org/officeDocument/2006/relationships/hyperlink" Target="https://www.3gpp.org/ftp/Information/WI_Sheet/SP-220608.zip" TargetMode="External"/><Relationship Id="rId667" Type="http://schemas.openxmlformats.org/officeDocument/2006/relationships/hyperlink" Target="https://www.3gpp.org/ftp/Information/WI_Sheet/RP-230730.zip" TargetMode="External"/><Relationship Id="rId874" Type="http://schemas.openxmlformats.org/officeDocument/2006/relationships/hyperlink" Target="https://www.3gpp.org/ftp/Information/WI_Sheet/CP-230333.zip" TargetMode="External"/><Relationship Id="rId17" Type="http://schemas.openxmlformats.org/officeDocument/2006/relationships/hyperlink" Target="https://www.3gpp.org/ftp/Information/WI_Sheet/SP-231707.zip" TargetMode="External"/><Relationship Id="rId59" Type="http://schemas.openxmlformats.org/officeDocument/2006/relationships/hyperlink" Target="https://www.3gpp.org/ftp/Information/WI_Sheet/RP-230792.zip" TargetMode="External"/><Relationship Id="rId124" Type="http://schemas.openxmlformats.org/officeDocument/2006/relationships/hyperlink" Target="https://www.3gpp.org/ftp/Information/WI_Sheet/SP-221323.zip" TargetMode="External"/><Relationship Id="rId527" Type="http://schemas.openxmlformats.org/officeDocument/2006/relationships/hyperlink" Target="https://www.3gpp.org/ftp/Information/WI_Sheet/SP-211649.zip" TargetMode="External"/><Relationship Id="rId569" Type="http://schemas.openxmlformats.org/officeDocument/2006/relationships/hyperlink" Target="https://portal.3gpp.org/ChangeRequests.aspx?q=1&amp;workitem=990044" TargetMode="External"/><Relationship Id="rId734" Type="http://schemas.openxmlformats.org/officeDocument/2006/relationships/hyperlink" Target="https://www.3gpp.org/ftp/Information/WI_Sheet/RP-221846.zip" TargetMode="External"/><Relationship Id="rId776" Type="http://schemas.openxmlformats.org/officeDocument/2006/relationships/hyperlink" Target="https://www.3gpp.org/ftp/Information/WI_Sheet/RP-231842.zip" TargetMode="External"/><Relationship Id="rId941" Type="http://schemas.openxmlformats.org/officeDocument/2006/relationships/hyperlink" Target="https://portal.3gpp.org/ChangeRequests.aspx?q=1&amp;workitem=990031" TargetMode="External"/><Relationship Id="rId983" Type="http://schemas.openxmlformats.org/officeDocument/2006/relationships/hyperlink" Target="https://www.3gpp.org/ftp/Information/WI_Sheet/SP-220979.zip" TargetMode="External"/><Relationship Id="rId70" Type="http://schemas.openxmlformats.org/officeDocument/2006/relationships/hyperlink" Target="https://www.3gpp.org/ftp/Information/WI_Sheet/SP-230089.zip" TargetMode="External"/><Relationship Id="rId166" Type="http://schemas.openxmlformats.org/officeDocument/2006/relationships/hyperlink" Target="https://www.3gpp.org/ftp/Information/WI_Sheet/RP-230077.zip" TargetMode="External"/><Relationship Id="rId331" Type="http://schemas.openxmlformats.org/officeDocument/2006/relationships/hyperlink" Target="https://www.3gpp.org/ftp/Information/WI_Sheet/CP-231351.zip" TargetMode="External"/><Relationship Id="rId373" Type="http://schemas.openxmlformats.org/officeDocument/2006/relationships/hyperlink" Target="https://portal.3gpp.org/ChangeRequests.aspx?q=1&amp;workitem=960045" TargetMode="External"/><Relationship Id="rId429" Type="http://schemas.openxmlformats.org/officeDocument/2006/relationships/hyperlink" Target="https://www.3gpp.org/ftp/Information/WI_Sheet/CP-231285.zip" TargetMode="External"/><Relationship Id="rId580" Type="http://schemas.openxmlformats.org/officeDocument/2006/relationships/hyperlink" Target="https://www.3gpp.org/ftp/Information/WI_Sheet/RP-230175.zip" TargetMode="External"/><Relationship Id="rId636" Type="http://schemas.openxmlformats.org/officeDocument/2006/relationships/hyperlink" Target="https://www.3gpp.org/ftp/Information/WI_Sheet/RP-232366.zip" TargetMode="External"/><Relationship Id="rId801" Type="http://schemas.openxmlformats.org/officeDocument/2006/relationships/hyperlink" Target="https://portal.3gpp.org/ChangeRequests.aspx?q=1&amp;workitem=980110,840085,960030,970010,980083,980084,980085,90035,1010016" TargetMode="External"/><Relationship Id="rId1017" Type="http://schemas.openxmlformats.org/officeDocument/2006/relationships/fontTable" Target="fontTable.xml"/><Relationship Id="rId1" Type="http://schemas.openxmlformats.org/officeDocument/2006/relationships/customXml" Target="../customXml/item1.xml"/><Relationship Id="rId233" Type="http://schemas.openxmlformats.org/officeDocument/2006/relationships/hyperlink" Target="https://www.3gpp.org/ftp/Information/WI_Sheet/SP-211622.zip" TargetMode="External"/><Relationship Id="rId440" Type="http://schemas.openxmlformats.org/officeDocument/2006/relationships/hyperlink" Target="https://www.3gpp.org/ftp/Information/WI_Sheet/SP-210519.zip" TargetMode="External"/><Relationship Id="rId678" Type="http://schemas.openxmlformats.org/officeDocument/2006/relationships/hyperlink" Target="https://www.3gpp.org/ftp/Information/WI_Sheet/RP-232691.zip" TargetMode="External"/><Relationship Id="rId843" Type="http://schemas.openxmlformats.org/officeDocument/2006/relationships/hyperlink" Target="https://portal.3gpp.org/ChangeRequests.aspx?q=1&amp;workitem=990004" TargetMode="External"/><Relationship Id="rId885" Type="http://schemas.openxmlformats.org/officeDocument/2006/relationships/hyperlink" Target="https://www.3gpp.org/ftp/Information/WI_Sheet/CP-223113.zip" TargetMode="External"/><Relationship Id="rId28" Type="http://schemas.openxmlformats.org/officeDocument/2006/relationships/hyperlink" Target="https://www.3gpp.org/ftp/Information/WI_Sheet/RP-232669.zip" TargetMode="External"/><Relationship Id="rId275" Type="http://schemas.openxmlformats.org/officeDocument/2006/relationships/hyperlink" Target="https://www.3gpp.org/ftp/Information/WI_Sheet/SP-220071.zip" TargetMode="External"/><Relationship Id="rId300" Type="http://schemas.openxmlformats.org/officeDocument/2006/relationships/hyperlink" Target="https://www.3gpp.org/ftp/Information/WI_Sheet/RP-232993.zip" TargetMode="External"/><Relationship Id="rId482" Type="http://schemas.openxmlformats.org/officeDocument/2006/relationships/hyperlink" Target="https://www.3gpp.org/ftp/Information/WI_Sheet/SP-220201.zip" TargetMode="External"/><Relationship Id="rId538" Type="http://schemas.openxmlformats.org/officeDocument/2006/relationships/hyperlink" Target="https://www.3gpp.org/ftp/Information/WI_Sheet/CP-232129.zip" TargetMode="External"/><Relationship Id="rId703" Type="http://schemas.openxmlformats.org/officeDocument/2006/relationships/hyperlink" Target="https://www.3gpp.org/ftp/Information/WI_Sheet/RP-230060.zip" TargetMode="External"/><Relationship Id="rId745" Type="http://schemas.openxmlformats.org/officeDocument/2006/relationships/hyperlink" Target="https://www.3gpp.org/ftp/Information/WI_Sheet/RP-231625.zip" TargetMode="External"/><Relationship Id="rId910" Type="http://schemas.openxmlformats.org/officeDocument/2006/relationships/hyperlink" Target="https://www.3gpp.org/ftp/Information/WI_Sheet/CP-231360.zip" TargetMode="External"/><Relationship Id="rId952" Type="http://schemas.openxmlformats.org/officeDocument/2006/relationships/hyperlink" Target="https://www.3gpp.org/ftp/Information/WI_Sheet/CP-231193.zip" TargetMode="External"/><Relationship Id="rId81" Type="http://schemas.openxmlformats.org/officeDocument/2006/relationships/hyperlink" Target="https://www.3gpp.org/ftp/Information/WI_Sheet/SP-220074.zip" TargetMode="External"/><Relationship Id="rId135" Type="http://schemas.openxmlformats.org/officeDocument/2006/relationships/package" Target="embeddings/Microsoft_Visio_Drawing3.vsdx"/><Relationship Id="rId177" Type="http://schemas.openxmlformats.org/officeDocument/2006/relationships/oleObject" Target="embeddings/Microsoft_Visio_2003-2010_Drawing2.vsd"/><Relationship Id="rId342" Type="http://schemas.openxmlformats.org/officeDocument/2006/relationships/oleObject" Target="embeddings/Microsoft_Visio_2003-2010_Drawing11.vsd"/><Relationship Id="rId384" Type="http://schemas.openxmlformats.org/officeDocument/2006/relationships/hyperlink" Target="https://www.3gpp.org/ftp/Information/WI_Sheet/SP-220617.zip" TargetMode="External"/><Relationship Id="rId591" Type="http://schemas.openxmlformats.org/officeDocument/2006/relationships/hyperlink" Target="https://www.3gpp.org/ftp/Information/WI_Sheet/RP-223041.zip" TargetMode="External"/><Relationship Id="rId605" Type="http://schemas.openxmlformats.org/officeDocument/2006/relationships/hyperlink" Target="https://www.3gpp.org/ftp/Information/WI_Sheet/RP-233071.zip" TargetMode="External"/><Relationship Id="rId787" Type="http://schemas.openxmlformats.org/officeDocument/2006/relationships/hyperlink" Target="https://www.3gpp.org/ftp/Information/WI_Sheet/SP-230110.zip" TargetMode="External"/><Relationship Id="rId812" Type="http://schemas.openxmlformats.org/officeDocument/2006/relationships/hyperlink" Target="https://www.3gpp.org/ftp/Information/WI_Sheet/RP-221858.zip" TargetMode="External"/><Relationship Id="rId994" Type="http://schemas.openxmlformats.org/officeDocument/2006/relationships/hyperlink" Target="https://www.3gpp.org/ftp/Information/WI_Sheet/CP-232163.zip" TargetMode="External"/><Relationship Id="rId202" Type="http://schemas.openxmlformats.org/officeDocument/2006/relationships/hyperlink" Target="https://www.3gpp.org/ftp/Information/WI_Sheet/CP-230331.zip" TargetMode="External"/><Relationship Id="rId244" Type="http://schemas.openxmlformats.org/officeDocument/2006/relationships/hyperlink" Target="https://www.3gpp.org/ftp/Information/WI_Sheet/SP-211518.zip" TargetMode="External"/><Relationship Id="rId647" Type="http://schemas.openxmlformats.org/officeDocument/2006/relationships/hyperlink" Target="https://www.3gpp.org/ftp/Information/WI_Sheet/RP-232216.zip" TargetMode="External"/><Relationship Id="rId689" Type="http://schemas.openxmlformats.org/officeDocument/2006/relationships/hyperlink" Target="https://www.3gpp.org/ftp/Information/WI_Sheet/RP-231840.zip" TargetMode="External"/><Relationship Id="rId854" Type="http://schemas.openxmlformats.org/officeDocument/2006/relationships/oleObject" Target="embeddings/Microsoft_Visio_2003-2010_Drawing14.vsd"/><Relationship Id="rId896" Type="http://schemas.openxmlformats.org/officeDocument/2006/relationships/hyperlink" Target="https://www.3gpp.org/ftp/Information/WI_Sheet/SP-220796.zip" TargetMode="External"/><Relationship Id="rId39" Type="http://schemas.openxmlformats.org/officeDocument/2006/relationships/hyperlink" Target="https://www.3gpp.org/ftp/Information/WI_Sheet/RP-231179.zip" TargetMode="External"/><Relationship Id="rId286" Type="http://schemas.openxmlformats.org/officeDocument/2006/relationships/package" Target="embeddings/Microsoft_Visio_Drawing8.vsdx"/><Relationship Id="rId451" Type="http://schemas.openxmlformats.org/officeDocument/2006/relationships/hyperlink" Target="https://www.3gpp.org/ftp/Information/WI_Sheet/SP-221334.zip" TargetMode="External"/><Relationship Id="rId493" Type="http://schemas.openxmlformats.org/officeDocument/2006/relationships/hyperlink" Target="https://portal.3gpp.org/ChangeRequests.aspx?q=1&amp;workitem=980132,970040,980074,980075" TargetMode="External"/><Relationship Id="rId507" Type="http://schemas.openxmlformats.org/officeDocument/2006/relationships/hyperlink" Target="https://portal.3gpp.org/ChangeRequests.aspx?q=1&amp;workitem=980128,940075,970015,960033,990043,980078,980079,980080,940043,990028,990034,991138" TargetMode="External"/><Relationship Id="rId549" Type="http://schemas.openxmlformats.org/officeDocument/2006/relationships/hyperlink" Target="https://www.3gpp.org/ftp/Information/WI_Sheet/SP-230768.zip" TargetMode="External"/><Relationship Id="rId714" Type="http://schemas.openxmlformats.org/officeDocument/2006/relationships/hyperlink" Target="https://www.3gpp.org/ftp/Information/WI_Sheet/RP-222831.zip" TargetMode="External"/><Relationship Id="rId756" Type="http://schemas.openxmlformats.org/officeDocument/2006/relationships/hyperlink" Target="https://www.3gpp.org/ftp/Information/WI_Sheet/RP-232372.zip" TargetMode="External"/><Relationship Id="rId921" Type="http://schemas.openxmlformats.org/officeDocument/2006/relationships/hyperlink" Target="https://www.3gpp.org/ftp/Information/WI_Sheet/SP-210213.zip" TargetMode="External"/><Relationship Id="rId50" Type="http://schemas.openxmlformats.org/officeDocument/2006/relationships/image" Target="media/image5.png"/><Relationship Id="rId104" Type="http://schemas.openxmlformats.org/officeDocument/2006/relationships/hyperlink" Target="https://www.3gpp.org/ftp/Information/WI_Sheet/SP-230772.zip" TargetMode="External"/><Relationship Id="rId146" Type="http://schemas.openxmlformats.org/officeDocument/2006/relationships/package" Target="embeddings/Microsoft_Visio_Drawing6.vsdx"/><Relationship Id="rId188" Type="http://schemas.openxmlformats.org/officeDocument/2006/relationships/hyperlink" Target="https://www.3gpp.org/ftp/Information/WI_Sheet/SP-230097.zip" TargetMode="External"/><Relationship Id="rId311" Type="http://schemas.openxmlformats.org/officeDocument/2006/relationships/hyperlink" Target="https://www.3gpp.org/ftp/Information/WI_Sheet/RP-231829.zip" TargetMode="External"/><Relationship Id="rId353" Type="http://schemas.openxmlformats.org/officeDocument/2006/relationships/hyperlink" Target="https://www.3gpp.org/ftp/Information/WI_Sheet/CP-232165.zip" TargetMode="External"/><Relationship Id="rId395" Type="http://schemas.openxmlformats.org/officeDocument/2006/relationships/hyperlink" Target="https://www.3gpp.org/ftp/Information/WI_Sheet/SP-211517.zip" TargetMode="External"/><Relationship Id="rId409" Type="http://schemas.openxmlformats.org/officeDocument/2006/relationships/hyperlink" Target="https://www.3gpp.org/ftp/Information/WI_Sheet/SP-211058.zip" TargetMode="External"/><Relationship Id="rId560" Type="http://schemas.openxmlformats.org/officeDocument/2006/relationships/hyperlink" Target="https://www.3gpp.org/ftp/Information/WI_Sheet/SP-221147.zip" TargetMode="External"/><Relationship Id="rId798" Type="http://schemas.openxmlformats.org/officeDocument/2006/relationships/hyperlink" Target="https://www.3gpp.org/ftp/Information/WI_Sheet/CP-232171.zip" TargetMode="External"/><Relationship Id="rId963" Type="http://schemas.openxmlformats.org/officeDocument/2006/relationships/hyperlink" Target="https://www.3gpp.org/ftp/Information/WI_Sheet/SP-211427.zip" TargetMode="External"/><Relationship Id="rId92" Type="http://schemas.openxmlformats.org/officeDocument/2006/relationships/hyperlink" Target="https://www.3gpp.org/ftp/Information/WI_Sheet/CP-230332.zip" TargetMode="External"/><Relationship Id="rId213" Type="http://schemas.openxmlformats.org/officeDocument/2006/relationships/hyperlink" Target="https://www.3gpp.org/ftp/Information/WI_Sheet/SP-221234.zip" TargetMode="External"/><Relationship Id="rId420" Type="http://schemas.openxmlformats.org/officeDocument/2006/relationships/hyperlink" Target="https://www.3gpp.org/ftp/Information/WI_Sheet/SP-220098.zip" TargetMode="External"/><Relationship Id="rId616" Type="http://schemas.openxmlformats.org/officeDocument/2006/relationships/hyperlink" Target="https://www.3gpp.org/ftp/Information/WI_Sheet/RP-222251.zip" TargetMode="External"/><Relationship Id="rId658" Type="http://schemas.openxmlformats.org/officeDocument/2006/relationships/hyperlink" Target="https://www.3gpp.org/ftp/Information/WI_Sheet/RP-231063.zip" TargetMode="External"/><Relationship Id="rId823" Type="http://schemas.openxmlformats.org/officeDocument/2006/relationships/image" Target="cid:image003.png@01DA10E2.DB24DB50" TargetMode="External"/><Relationship Id="rId865" Type="http://schemas.openxmlformats.org/officeDocument/2006/relationships/hyperlink" Target="https://www.3gpp.org/ftp/Information/WI_Sheet/CP-232168.zip" TargetMode="External"/><Relationship Id="rId255" Type="http://schemas.openxmlformats.org/officeDocument/2006/relationships/hyperlink" Target="https://portal.3gpp.org/ChangeRequests.aspx?q=1&amp;workitem=1000006" TargetMode="External"/><Relationship Id="rId297" Type="http://schemas.openxmlformats.org/officeDocument/2006/relationships/hyperlink" Target="https://www.3gpp.org/ftp/Information/WI_Sheet/SP-230559.zip" TargetMode="External"/><Relationship Id="rId462" Type="http://schemas.openxmlformats.org/officeDocument/2006/relationships/hyperlink" Target="https://www.3gpp.org/ftp/Information/WI_Sheet/SP-211053.zip" TargetMode="External"/><Relationship Id="rId518" Type="http://schemas.openxmlformats.org/officeDocument/2006/relationships/hyperlink" Target="https://www.3gpp.org/ftp/Information/WI_Sheet/CP-231286.zip" TargetMode="External"/><Relationship Id="rId725" Type="http://schemas.openxmlformats.org/officeDocument/2006/relationships/hyperlink" Target="https://www.3gpp.org/ftp/Information/WI_Sheet/RP-222824.zip" TargetMode="External"/><Relationship Id="rId932" Type="http://schemas.openxmlformats.org/officeDocument/2006/relationships/hyperlink" Target="https://portal.3gpp.org/ChangeRequests.aspx?q=1&amp;workitem=940014" TargetMode="External"/><Relationship Id="rId115" Type="http://schemas.openxmlformats.org/officeDocument/2006/relationships/hyperlink" Target="https://www.3gpp.org/ftp/Information/WI_Sheet/CP-222237.zip" TargetMode="External"/><Relationship Id="rId157" Type="http://schemas.openxmlformats.org/officeDocument/2006/relationships/hyperlink" Target="https://www.3gpp.org/ftp/Information/WI_Sheet/SP-230093.zip" TargetMode="External"/><Relationship Id="rId322" Type="http://schemas.openxmlformats.org/officeDocument/2006/relationships/hyperlink" Target="https://www.3gpp.org/ftp/Information/WI_Sheet/RP-230787.zip" TargetMode="External"/><Relationship Id="rId364" Type="http://schemas.openxmlformats.org/officeDocument/2006/relationships/hyperlink" Target="https://portal.3gpp.org/ChangeRequests.aspx?q=1&amp;workitem=950015" TargetMode="External"/><Relationship Id="rId767" Type="http://schemas.openxmlformats.org/officeDocument/2006/relationships/hyperlink" Target="https://www.3gpp.org/ftp/Information/WI_Sheet/RP-231723.zip" TargetMode="External"/><Relationship Id="rId974" Type="http://schemas.openxmlformats.org/officeDocument/2006/relationships/hyperlink" Target="https://www.3gpp.org/ftp/Information/WI_Sheet/SP-230773.zip" TargetMode="External"/><Relationship Id="rId1008" Type="http://schemas.openxmlformats.org/officeDocument/2006/relationships/hyperlink" Target="https://www.3gpp.org/ftp/Information/WI_Sheet/RP-231468.zip" TargetMode="External"/><Relationship Id="rId61" Type="http://schemas.openxmlformats.org/officeDocument/2006/relationships/hyperlink" Target="https://www.3gpp.org/ftp/Information/WI_Sheet/RP-231479.zip" TargetMode="External"/><Relationship Id="rId199" Type="http://schemas.openxmlformats.org/officeDocument/2006/relationships/hyperlink" Target="https://www.3gpp.org/ftp/Information/WI_Sheet/SP-230106.zip" TargetMode="External"/><Relationship Id="rId571" Type="http://schemas.openxmlformats.org/officeDocument/2006/relationships/hyperlink" Target="https://www.3gpp.org/ftp/Information/WI_Sheet/SP-230557.zip" TargetMode="External"/><Relationship Id="rId627" Type="http://schemas.openxmlformats.org/officeDocument/2006/relationships/hyperlink" Target="https://www.3gpp.org/ftp/Information/WI_Sheet/RP-231714.zip" TargetMode="External"/><Relationship Id="rId669" Type="http://schemas.openxmlformats.org/officeDocument/2006/relationships/hyperlink" Target="https://www.3gpp.org/ftp/Information/WI_Sheet/RP-232636.zip" TargetMode="External"/><Relationship Id="rId834" Type="http://schemas.openxmlformats.org/officeDocument/2006/relationships/hyperlink" Target="https://portal.3gpp.org/ChangeRequests.aspx?q=1&amp;workitem=950031" TargetMode="External"/><Relationship Id="rId876" Type="http://schemas.openxmlformats.org/officeDocument/2006/relationships/image" Target="media/image41.emf"/><Relationship Id="rId19" Type="http://schemas.openxmlformats.org/officeDocument/2006/relationships/image" Target="media/image3.emf"/><Relationship Id="rId224" Type="http://schemas.openxmlformats.org/officeDocument/2006/relationships/hyperlink" Target="https://www.3gpp.org/ftp/Information/WI_Sheet/SP-230161.zip" TargetMode="External"/><Relationship Id="rId266" Type="http://schemas.openxmlformats.org/officeDocument/2006/relationships/hyperlink" Target="https://portal.3gpp.org/ChangeRequests.aspx?q=1&amp;workitem=1000003" TargetMode="External"/><Relationship Id="rId431" Type="http://schemas.openxmlformats.org/officeDocument/2006/relationships/hyperlink" Target="https://portal.3gpp.org/ChangeRequests.aspx?q=1&amp;workitem=950079,950179,950279" TargetMode="External"/><Relationship Id="rId473" Type="http://schemas.openxmlformats.org/officeDocument/2006/relationships/hyperlink" Target="https://www.3gpp.org/ftp/Information/WI_Sheet/SP-190040.zip" TargetMode="External"/><Relationship Id="rId529" Type="http://schemas.openxmlformats.org/officeDocument/2006/relationships/hyperlink" Target="https://www.3gpp.org/ftp/Information/WI_Sheet/SP-211649.zip" TargetMode="External"/><Relationship Id="rId680" Type="http://schemas.openxmlformats.org/officeDocument/2006/relationships/hyperlink" Target="https://www.3gpp.org/ftp/Information/WI_Sheet/RP-232680.zip" TargetMode="External"/><Relationship Id="rId736" Type="http://schemas.openxmlformats.org/officeDocument/2006/relationships/hyperlink" Target="https://www.3gpp.org/ftp/Information/WI_Sheet/RP-230745.zip" TargetMode="External"/><Relationship Id="rId901" Type="http://schemas.openxmlformats.org/officeDocument/2006/relationships/hyperlink" Target="https://www.3gpp.org/ftp/Information/WI_Sheet/CP-230121.zip" TargetMode="External"/><Relationship Id="rId30" Type="http://schemas.openxmlformats.org/officeDocument/2006/relationships/hyperlink" Target="https://www.3gpp.org/ftp/Information/WI_Sheet/RP-232669.zip" TargetMode="External"/><Relationship Id="rId126" Type="http://schemas.openxmlformats.org/officeDocument/2006/relationships/hyperlink" Target="https://www.3gpp.org/ftp/Information/WI_Sheet/SP-230091.zip" TargetMode="External"/><Relationship Id="rId168" Type="http://schemas.openxmlformats.org/officeDocument/2006/relationships/hyperlink" Target="https://www.3gpp.org/ftp/Information/WI_Sheet/RP-223501.zip" TargetMode="External"/><Relationship Id="rId333" Type="http://schemas.openxmlformats.org/officeDocument/2006/relationships/hyperlink" Target="https://portal.3gpp.org/ChangeRequests.aspx?q=1&amp;workitem=1000002" TargetMode="External"/><Relationship Id="rId540" Type="http://schemas.openxmlformats.org/officeDocument/2006/relationships/hyperlink" Target="https://www.3gpp.org/ftp/Information/WI_Sheet/SP-220794.zip" TargetMode="External"/><Relationship Id="rId778" Type="http://schemas.openxmlformats.org/officeDocument/2006/relationships/hyperlink" Target="https://www.3gpp.org/ftp/Information/WI_Sheet/RP-230390.zip" TargetMode="External"/><Relationship Id="rId943" Type="http://schemas.openxmlformats.org/officeDocument/2006/relationships/hyperlink" Target="https://www.3gpp.org/ftp/Information/WI_Sheet/SP-230175.zip" TargetMode="External"/><Relationship Id="rId985" Type="http://schemas.openxmlformats.org/officeDocument/2006/relationships/hyperlink" Target="https://www.3gpp.org/ftp/Information/WI_Sheet/CP-221268.zip" TargetMode="External"/><Relationship Id="rId72" Type="http://schemas.openxmlformats.org/officeDocument/2006/relationships/hyperlink" Target="https://www.3gpp.org/ftp/Information/WI_Sheet/CP-230197.zip" TargetMode="External"/><Relationship Id="rId375" Type="http://schemas.openxmlformats.org/officeDocument/2006/relationships/hyperlink" Target="https://www.3gpp.org/ftp/Information/WI_Sheet/SP-220705.zip" TargetMode="External"/><Relationship Id="rId582" Type="http://schemas.openxmlformats.org/officeDocument/2006/relationships/image" Target="media/image30.png"/><Relationship Id="rId638" Type="http://schemas.openxmlformats.org/officeDocument/2006/relationships/hyperlink" Target="https://www.3gpp.org/ftp/Information/WI_Sheet/RP-232366.zip" TargetMode="External"/><Relationship Id="rId803" Type="http://schemas.openxmlformats.org/officeDocument/2006/relationships/hyperlink" Target="https://www.3gpp.org/ftp/Information/WI_Sheet/SP-220798.zip" TargetMode="External"/><Relationship Id="rId845" Type="http://schemas.openxmlformats.org/officeDocument/2006/relationships/hyperlink" Target="https://www.3gpp.org/ftp/Information/WI_Sheet/SP-220330.zip" TargetMode="External"/><Relationship Id="rId3" Type="http://schemas.openxmlformats.org/officeDocument/2006/relationships/styles" Target="styles.xml"/><Relationship Id="rId235" Type="http://schemas.openxmlformats.org/officeDocument/2006/relationships/hyperlink" Target="https://www.3gpp.org/ftp/Information/WI_Sheet/SP-220094.zip" TargetMode="External"/><Relationship Id="rId277" Type="http://schemas.openxmlformats.org/officeDocument/2006/relationships/hyperlink" Target="https://www.3gpp.org/ftp/Information/WI_Sheet/CP-230329.zip" TargetMode="External"/><Relationship Id="rId400" Type="http://schemas.openxmlformats.org/officeDocument/2006/relationships/hyperlink" Target="https://www.3gpp.org/ftp/Information/WI_Sheet/SP-221235.zip" TargetMode="External"/><Relationship Id="rId442" Type="http://schemas.openxmlformats.org/officeDocument/2006/relationships/hyperlink" Target="https://www.3gpp.org/ftp/Information/WI_Sheet/SP-230098.zip" TargetMode="External"/><Relationship Id="rId484" Type="http://schemas.openxmlformats.org/officeDocument/2006/relationships/hyperlink" Target="https://www.3gpp.org/ftp/Information/WI_Sheet/CP-220325.zip" TargetMode="External"/><Relationship Id="rId705" Type="http://schemas.openxmlformats.org/officeDocument/2006/relationships/hyperlink" Target="https://www.3gpp.org/ftp/Information/WI_Sheet/RP-221778.zip" TargetMode="External"/><Relationship Id="rId887" Type="http://schemas.openxmlformats.org/officeDocument/2006/relationships/hyperlink" Target="https://www.3gpp.org/ftp/Information/WI_Sheet/CP-223113.zip" TargetMode="External"/><Relationship Id="rId137" Type="http://schemas.openxmlformats.org/officeDocument/2006/relationships/hyperlink" Target="https://www.3gpp.org/ftp/Information/WI_Sheet/SP-220915.zip" TargetMode="External"/><Relationship Id="rId302" Type="http://schemas.openxmlformats.org/officeDocument/2006/relationships/hyperlink" Target="https://portal.3gpp.org/ChangeRequests.aspx?q=1&amp;workitem=940099,940199" TargetMode="External"/><Relationship Id="rId344" Type="http://schemas.openxmlformats.org/officeDocument/2006/relationships/hyperlink" Target="https://www.3gpp.org/ftp/Information/WI_Sheet/SP-230625.zip" TargetMode="External"/><Relationship Id="rId691" Type="http://schemas.openxmlformats.org/officeDocument/2006/relationships/hyperlink" Target="https://www.3gpp.org/ftp/Information/WI_Sheet/RP-231840.zip" TargetMode="External"/><Relationship Id="rId747" Type="http://schemas.openxmlformats.org/officeDocument/2006/relationships/hyperlink" Target="https://www.3gpp.org/ftp/Information/WI_Sheet/RP-231625.zip" TargetMode="External"/><Relationship Id="rId789" Type="http://schemas.openxmlformats.org/officeDocument/2006/relationships/hyperlink" Target="https://www.3gpp.org/ftp/Information/WI_Sheet/CP-230119.zip" TargetMode="External"/><Relationship Id="rId912" Type="http://schemas.openxmlformats.org/officeDocument/2006/relationships/hyperlink" Target="https://www.3gpp.org/ftp/Information/WI_Sheet/SP-230772.zip" TargetMode="External"/><Relationship Id="rId954" Type="http://schemas.openxmlformats.org/officeDocument/2006/relationships/hyperlink" Target="https://www.3gpp.org/ftp/Information/WI_Sheet/SP-211633.zip" TargetMode="External"/><Relationship Id="rId996" Type="http://schemas.openxmlformats.org/officeDocument/2006/relationships/hyperlink" Target="https://www.3gpp.org/ftp/Information/WI_Sheet/CP-223102.zip" TargetMode="External"/><Relationship Id="rId41" Type="http://schemas.openxmlformats.org/officeDocument/2006/relationships/hyperlink" Target="https://www.3gpp.org/ftp/Information/WI_Sheet/SP-220490.zip" TargetMode="External"/><Relationship Id="rId83" Type="http://schemas.openxmlformats.org/officeDocument/2006/relationships/hyperlink" Target="https://www.3gpp.org/ftp/Information/WI_Sheet/SP-220803.zip" TargetMode="External"/><Relationship Id="rId179" Type="http://schemas.openxmlformats.org/officeDocument/2006/relationships/oleObject" Target="embeddings/Microsoft_Visio_2003-2010_Drawing3.vsd"/><Relationship Id="rId386" Type="http://schemas.openxmlformats.org/officeDocument/2006/relationships/hyperlink" Target="https://www.3gpp.org/ftp/Information/WI_Sheet/SP-211519.zip" TargetMode="External"/><Relationship Id="rId551" Type="http://schemas.openxmlformats.org/officeDocument/2006/relationships/hyperlink" Target="https://www.3gpp.org/ftp/Information/WI_Sheet/SP-221145.zip" TargetMode="External"/><Relationship Id="rId593" Type="http://schemas.openxmlformats.org/officeDocument/2006/relationships/hyperlink" Target="https://www.3gpp.org/ftp/Information/WI_Sheet/RP-223520.zip" TargetMode="External"/><Relationship Id="rId607" Type="http://schemas.openxmlformats.org/officeDocument/2006/relationships/hyperlink" Target="https://portal.3gpp.org/ChangeRequests.aspx?q=1&amp;workitem=941001,941101,950283" TargetMode="External"/><Relationship Id="rId649" Type="http://schemas.openxmlformats.org/officeDocument/2006/relationships/hyperlink" Target="https://www.3gpp.org/ftp/Information/WI_Sheet/RP-232216.zip" TargetMode="External"/><Relationship Id="rId814" Type="http://schemas.openxmlformats.org/officeDocument/2006/relationships/hyperlink" Target="https://www.3gpp.org/ftp/Information/WI_Sheet/RP-221858.zip" TargetMode="External"/><Relationship Id="rId856" Type="http://schemas.openxmlformats.org/officeDocument/2006/relationships/oleObject" Target="embeddings/Microsoft_Visio_2003-2010_Drawing15.vsd"/><Relationship Id="rId190" Type="http://schemas.openxmlformats.org/officeDocument/2006/relationships/hyperlink" Target="https://www.3gpp.org/ftp/Information/WI_Sheet/CP-223110.zip" TargetMode="External"/><Relationship Id="rId204" Type="http://schemas.openxmlformats.org/officeDocument/2006/relationships/hyperlink" Target="https://www.3gpp.org/ftp/Information/WI_Sheet/CP-230331.zip" TargetMode="External"/><Relationship Id="rId246" Type="http://schemas.openxmlformats.org/officeDocument/2006/relationships/hyperlink" Target="https://www.3gpp.org/ftp/Information/WI_Sheet/CP-232170.zip" TargetMode="External"/><Relationship Id="rId288" Type="http://schemas.openxmlformats.org/officeDocument/2006/relationships/hyperlink" Target="https://www.3gpp.org/ftp/Specs/archive/28_series/28.908/28908-i00.zip" TargetMode="External"/><Relationship Id="rId411" Type="http://schemas.openxmlformats.org/officeDocument/2006/relationships/hyperlink" Target="https://www.3gpp.org/ftp/Information/WI_Sheet/SP-220793.zip" TargetMode="External"/><Relationship Id="rId453" Type="http://schemas.openxmlformats.org/officeDocument/2006/relationships/hyperlink" Target="https://www.3gpp.org/ftp/Information/WI_Sheet/CP-230334.zip" TargetMode="External"/><Relationship Id="rId509" Type="http://schemas.openxmlformats.org/officeDocument/2006/relationships/hyperlink" Target="https://www.3gpp.org/ftp/Information/WI_Sheet/SP-200799.zip" TargetMode="External"/><Relationship Id="rId660" Type="http://schemas.openxmlformats.org/officeDocument/2006/relationships/hyperlink" Target="https://www.3gpp.org/ftp/Information/WI_Sheet/RP-231706.zip" TargetMode="External"/><Relationship Id="rId898" Type="http://schemas.openxmlformats.org/officeDocument/2006/relationships/hyperlink" Target="https://www.3gpp.org/ftp/Information/WI_Sheet/CP-223202.zip" TargetMode="External"/><Relationship Id="rId106" Type="http://schemas.openxmlformats.org/officeDocument/2006/relationships/hyperlink" Target="https://portal.3gpp.org/ChangeRequests.aspx?q=1&amp;workitem=910039,880037,940055,910033,970024,980102,980103,980104,950028,940088,991036,991136" TargetMode="External"/><Relationship Id="rId313" Type="http://schemas.openxmlformats.org/officeDocument/2006/relationships/hyperlink" Target="https://www.3gpp.org/ftp/Information/WI_Sheet/RP-223378.zip" TargetMode="External"/><Relationship Id="rId495" Type="http://schemas.openxmlformats.org/officeDocument/2006/relationships/hyperlink" Target="https://www.3gpp.org/ftp/Information/WI_Sheet/SP-211510.zip" TargetMode="External"/><Relationship Id="rId716" Type="http://schemas.openxmlformats.org/officeDocument/2006/relationships/hyperlink" Target="https://www.3gpp.org/ftp/Information/WI_Sheet/RP-231545.zip" TargetMode="External"/><Relationship Id="rId758" Type="http://schemas.openxmlformats.org/officeDocument/2006/relationships/hyperlink" Target="https://www.3gpp.org/ftp/Information/WI_Sheet/RP-232372.zip" TargetMode="External"/><Relationship Id="rId923" Type="http://schemas.openxmlformats.org/officeDocument/2006/relationships/hyperlink" Target="https://www.3gpp.org/ftp/Information/WI_Sheet/SP-230180.zip" TargetMode="External"/><Relationship Id="rId965" Type="http://schemas.openxmlformats.org/officeDocument/2006/relationships/hyperlink" Target="https://www.3gpp.org/ftp/Information/WI_Sheet/SP-211440.zip" TargetMode="External"/><Relationship Id="rId10" Type="http://schemas.openxmlformats.org/officeDocument/2006/relationships/hyperlink" Target="https://www.3gpp.org/ftp/Information/WI_Sheet/SP-230109.zip" TargetMode="External"/><Relationship Id="rId52" Type="http://schemas.openxmlformats.org/officeDocument/2006/relationships/hyperlink" Target="https://www.3gpp.org/ftp/Information/WI_Sheet/RP-223519.zip" TargetMode="External"/><Relationship Id="rId94" Type="http://schemas.openxmlformats.org/officeDocument/2006/relationships/package" Target="embeddings/Microsoft_Visio_Drawing2.vsdx"/><Relationship Id="rId148" Type="http://schemas.openxmlformats.org/officeDocument/2006/relationships/package" Target="embeddings/Microsoft_Visio_Drawing7.vsdx"/><Relationship Id="rId355" Type="http://schemas.openxmlformats.org/officeDocument/2006/relationships/hyperlink" Target="https://www.3gpp.org/ftp/Information/WI_Sheet/SP-211449.zip" TargetMode="External"/><Relationship Id="rId397" Type="http://schemas.openxmlformats.org/officeDocument/2006/relationships/hyperlink" Target="https://www.3gpp.org/ftp/Information/WI_Sheet/CP-222176.zip" TargetMode="External"/><Relationship Id="rId520" Type="http://schemas.openxmlformats.org/officeDocument/2006/relationships/hyperlink" Target="https://www.3gpp.org/ftp/Information/WI_Sheet/SP-211447.zip" TargetMode="External"/><Relationship Id="rId562" Type="http://schemas.openxmlformats.org/officeDocument/2006/relationships/hyperlink" Target="https://www.3gpp.org/ftp/Information/WI_Sheet/SP-221147.zip" TargetMode="External"/><Relationship Id="rId618" Type="http://schemas.openxmlformats.org/officeDocument/2006/relationships/hyperlink" Target="https://www.3gpp.org/ftp/Information/WI_Sheet/RP-222251.zip" TargetMode="External"/><Relationship Id="rId825" Type="http://schemas.openxmlformats.org/officeDocument/2006/relationships/hyperlink" Target="https://www.3gpp.org/ftp/Information/WI_Sheet/RP-220916.zip" TargetMode="External"/><Relationship Id="rId215" Type="http://schemas.openxmlformats.org/officeDocument/2006/relationships/hyperlink" Target="https://www.3gpp.org/ftp/Information/WI_Sheet/SP-221234.zip" TargetMode="External"/><Relationship Id="rId257" Type="http://schemas.openxmlformats.org/officeDocument/2006/relationships/hyperlink" Target="https://www.3gpp.org/ftp/Information/WI_Sheet/CP-231190.zip" TargetMode="External"/><Relationship Id="rId422" Type="http://schemas.openxmlformats.org/officeDocument/2006/relationships/hyperlink" Target="https://www.3gpp.org/ftp/Information/WI_Sheet/CP-223105.zip" TargetMode="External"/><Relationship Id="rId464" Type="http://schemas.openxmlformats.org/officeDocument/2006/relationships/hyperlink" Target="https://www.3gpp.org/ftp/Information/WI_Sheet/SP-211053.zip" TargetMode="External"/><Relationship Id="rId867" Type="http://schemas.openxmlformats.org/officeDocument/2006/relationships/image" Target="media/image40.png"/><Relationship Id="rId1010" Type="http://schemas.openxmlformats.org/officeDocument/2006/relationships/hyperlink" Target="https://www.3gpp.org/ftp/Information/WI_Sheet/RP-222501.zip" TargetMode="External"/><Relationship Id="rId299" Type="http://schemas.openxmlformats.org/officeDocument/2006/relationships/hyperlink" Target="https://portal.3gpp.org/ChangeRequests.aspx?q=1&amp;workitem=989999,940067,980013,990001,990076,990077,1000005,960041" TargetMode="External"/><Relationship Id="rId727" Type="http://schemas.openxmlformats.org/officeDocument/2006/relationships/hyperlink" Target="https://www.3gpp.org/ftp/Information/WI_Sheet/RP-230722.zip" TargetMode="External"/><Relationship Id="rId934" Type="http://schemas.openxmlformats.org/officeDocument/2006/relationships/hyperlink" Target="https://portal.3gpp.org/ChangeRequests.aspx?q=1&amp;workitem=960025" TargetMode="External"/><Relationship Id="rId63" Type="http://schemas.openxmlformats.org/officeDocument/2006/relationships/hyperlink" Target="https://www.3gpp.org/ftp/Information/WI_Sheet/RP-221556.zip" TargetMode="External"/><Relationship Id="rId159" Type="http://schemas.openxmlformats.org/officeDocument/2006/relationships/hyperlink" Target="https://www.3gpp.org/ftp/Information/WI_Sheet/CP-232029.zip" TargetMode="External"/><Relationship Id="rId366" Type="http://schemas.openxmlformats.org/officeDocument/2006/relationships/hyperlink" Target="https://portal.3gpp.org/ChangeRequests.aspx?q=1&amp;workitem=960046" TargetMode="External"/><Relationship Id="rId573" Type="http://schemas.openxmlformats.org/officeDocument/2006/relationships/hyperlink" Target="https://www.3gpp.org/ftp/Information/WI_Sheet/SP-220200.zip" TargetMode="External"/><Relationship Id="rId780" Type="http://schemas.openxmlformats.org/officeDocument/2006/relationships/hyperlink" Target="https://www.3gpp.org/ftp/Information/WI_Sheet/RP-222288.zip" TargetMode="External"/><Relationship Id="rId226" Type="http://schemas.openxmlformats.org/officeDocument/2006/relationships/hyperlink" Target="https://www.3gpp.org/ftp/Information/WI_Sheet/SP-200797.zip" TargetMode="External"/><Relationship Id="rId433" Type="http://schemas.openxmlformats.org/officeDocument/2006/relationships/hyperlink" Target="https://portal.3gpp.org/ChangeRequests.aspx?q=1&amp;workitem=980007" TargetMode="External"/><Relationship Id="rId878" Type="http://schemas.openxmlformats.org/officeDocument/2006/relationships/hyperlink" Target="https://portal.3gpp.org/ChangeRequests.aspx?q=1&amp;workitem=990115,970036,990020,990097,940017" TargetMode="External"/><Relationship Id="rId640" Type="http://schemas.openxmlformats.org/officeDocument/2006/relationships/hyperlink" Target="https://www.3gpp.org/ftp/Information/WI_Sheet/RP-231844.zip" TargetMode="External"/><Relationship Id="rId738" Type="http://schemas.openxmlformats.org/officeDocument/2006/relationships/hyperlink" Target="https://www.3gpp.org/ftp/Information/WI_Sheet/RP-230745.zip" TargetMode="External"/><Relationship Id="rId945" Type="http://schemas.openxmlformats.org/officeDocument/2006/relationships/hyperlink" Target="https://www.3gpp.org/ftp/Information/WI_Sheet/SP-231151.zip" TargetMode="External"/><Relationship Id="rId74" Type="http://schemas.openxmlformats.org/officeDocument/2006/relationships/hyperlink" Target="https://www.3gpp.org/ftp/Information/WI_Sheet/CP-230197.zip" TargetMode="External"/><Relationship Id="rId377" Type="http://schemas.openxmlformats.org/officeDocument/2006/relationships/hyperlink" Target="https://www.3gpp.org/ftp/Information/WI_Sheet/CP-232134.zip" TargetMode="External"/><Relationship Id="rId500" Type="http://schemas.openxmlformats.org/officeDocument/2006/relationships/hyperlink" Target="https://www.3gpp.org/ftp/Information/WI_Sheet/SP-230156.zip" TargetMode="External"/><Relationship Id="rId584" Type="http://schemas.openxmlformats.org/officeDocument/2006/relationships/hyperlink" Target="https://www.3gpp.org/ftp/Information/WI_Sheet/RP-232679.zip" TargetMode="External"/><Relationship Id="rId805" Type="http://schemas.openxmlformats.org/officeDocument/2006/relationships/hyperlink" Target="https://www.3gpp.org/ftp/Information/WI_Sheet/CP-230188.zip" TargetMode="External"/><Relationship Id="rId5" Type="http://schemas.openxmlformats.org/officeDocument/2006/relationships/webSettings" Target="webSettings.xml"/><Relationship Id="rId237" Type="http://schemas.openxmlformats.org/officeDocument/2006/relationships/hyperlink" Target="https://portal.3gpp.org/ChangeRequests.aspx?q=1&amp;workitem=920039,920032,1000014" TargetMode="External"/><Relationship Id="rId791" Type="http://schemas.openxmlformats.org/officeDocument/2006/relationships/hyperlink" Target="https://portal.3gpp.org/ChangeRequests.aspx?q=1&amp;workitem=980110,840085,960030,970010,980083,980084,980085,90035,1010016" TargetMode="External"/><Relationship Id="rId889" Type="http://schemas.openxmlformats.org/officeDocument/2006/relationships/hyperlink" Target="https://www.3gpp.org/ftp/Information/WI_Sheet/SP-230172.zip" TargetMode="External"/><Relationship Id="rId444" Type="http://schemas.openxmlformats.org/officeDocument/2006/relationships/hyperlink" Target="https://www.3gpp.org/ftp/Information/WI_Sheet/CP-232169.zip" TargetMode="External"/><Relationship Id="rId651" Type="http://schemas.openxmlformats.org/officeDocument/2006/relationships/hyperlink" Target="https://www.3gpp.org/ftp/Information/WI_Sheet/RP-232377.zip" TargetMode="External"/><Relationship Id="rId749" Type="http://schemas.openxmlformats.org/officeDocument/2006/relationships/hyperlink" Target="https://www.3gpp.org/ftp/Information/WI_Sheet/RP-231615.zip" TargetMode="External"/><Relationship Id="rId290" Type="http://schemas.openxmlformats.org/officeDocument/2006/relationships/hyperlink" Target="https://portal.3gpp.org/ChangeRequests.aspx?q=1&amp;workitem=1020023" TargetMode="External"/><Relationship Id="rId304" Type="http://schemas.openxmlformats.org/officeDocument/2006/relationships/hyperlink" Target="https://www.3gpp.org/ftp/Information/WI_Sheet/CP-230201.zip" TargetMode="External"/><Relationship Id="rId388" Type="http://schemas.openxmlformats.org/officeDocument/2006/relationships/hyperlink" Target="https://www.3gpp.org/ftp/Information/WI_Sheet/SP-210959.zip" TargetMode="External"/><Relationship Id="rId511" Type="http://schemas.openxmlformats.org/officeDocument/2006/relationships/hyperlink" Target="https://portal.3gpp.org/ChangeRequests.aspx?q=1&amp;workitem=920038,920031" TargetMode="External"/><Relationship Id="rId609" Type="http://schemas.openxmlformats.org/officeDocument/2006/relationships/hyperlink" Target="https://www.3gpp.org/ftp/Information/WI_Sheet/RP-231713.zip" TargetMode="External"/><Relationship Id="rId956" Type="http://schemas.openxmlformats.org/officeDocument/2006/relationships/hyperlink" Target="https://portal.3gpp.org/ChangeRequests.aspx?q=1&amp;workitem=980115,970012,980091,980092,940052,940054,900028" TargetMode="External"/><Relationship Id="rId85" Type="http://schemas.openxmlformats.org/officeDocument/2006/relationships/hyperlink" Target="https://www.3gpp.org/ftp/Information/WI_Sheet/CP-223021.zip" TargetMode="External"/><Relationship Id="rId150" Type="http://schemas.openxmlformats.org/officeDocument/2006/relationships/hyperlink" Target="https://www.3gpp.org/ftp/Information/WI_Sheet/RP-230782.zip" TargetMode="External"/><Relationship Id="rId595" Type="http://schemas.openxmlformats.org/officeDocument/2006/relationships/hyperlink" Target="https://www.3gpp.org/ftp/Information/WI_Sheet/RP-231475.zip" TargetMode="External"/><Relationship Id="rId816" Type="http://schemas.openxmlformats.org/officeDocument/2006/relationships/hyperlink" Target="https://www.3gpp.org/ftp/Information/WI_Sheet/RP-232685.zip" TargetMode="External"/><Relationship Id="rId1001" Type="http://schemas.openxmlformats.org/officeDocument/2006/relationships/hyperlink" Target="https://www.3gpp.org/ftp/Information/WI_Sheet/SP-231190.zip" TargetMode="External"/><Relationship Id="rId248" Type="http://schemas.openxmlformats.org/officeDocument/2006/relationships/hyperlink" Target="https://www.3gpp.org/ftp/Information/WI_Sheet/SP-230365.zip" TargetMode="External"/><Relationship Id="rId455" Type="http://schemas.openxmlformats.org/officeDocument/2006/relationships/hyperlink" Target="https://www.3gpp.org/ftp/Information/WI_Sheet/SP-220417.zip" TargetMode="External"/><Relationship Id="rId662" Type="http://schemas.openxmlformats.org/officeDocument/2006/relationships/hyperlink" Target="https://www.3gpp.org/ftp/Information/WI_Sheet/RP-232688.zip" TargetMode="External"/><Relationship Id="rId12" Type="http://schemas.openxmlformats.org/officeDocument/2006/relationships/hyperlink" Target="https://www.3gpp.org/ftp/Information/WI_Sheet/SP-210528.zip" TargetMode="External"/><Relationship Id="rId108" Type="http://schemas.openxmlformats.org/officeDocument/2006/relationships/hyperlink" Target="https://www.3gpp.org/ftp/Information/WI_Sheet/RP-222993.zip" TargetMode="External"/><Relationship Id="rId315" Type="http://schemas.openxmlformats.org/officeDocument/2006/relationships/hyperlink" Target="https://www.3gpp.org/ftp/Information/WI_Sheet/SP-221135.zip" TargetMode="External"/><Relationship Id="rId522" Type="http://schemas.openxmlformats.org/officeDocument/2006/relationships/hyperlink" Target="https://www.3gpp.org/ftp/Information/WI_Sheet/SP-221335.zip" TargetMode="External"/><Relationship Id="rId967" Type="http://schemas.openxmlformats.org/officeDocument/2006/relationships/hyperlink" Target="https://www.3gpp.org/ftp/Information/WI_Sheet/SP-211445.zip" TargetMode="External"/><Relationship Id="rId96" Type="http://schemas.openxmlformats.org/officeDocument/2006/relationships/hyperlink" Target="https://www.3gpp.org/ftp/Information/WI_Sheet/SP-210211.zip" TargetMode="External"/><Relationship Id="rId161" Type="http://schemas.openxmlformats.org/officeDocument/2006/relationships/hyperlink" Target="https://portal.3gpp.org/ChangeRequests.aspx?q=1&amp;workitem=980111,940058,970021,980057,980058,980059" TargetMode="External"/><Relationship Id="rId399" Type="http://schemas.openxmlformats.org/officeDocument/2006/relationships/hyperlink" Target="https://www.3gpp.org/ftp/Information/WI_Sheet/SP-221235.zip" TargetMode="External"/><Relationship Id="rId827" Type="http://schemas.openxmlformats.org/officeDocument/2006/relationships/hyperlink" Target="https://www.3gpp.org/ftp/Information/WI_Sheet/RP-220916.zip" TargetMode="External"/><Relationship Id="rId1012" Type="http://schemas.openxmlformats.org/officeDocument/2006/relationships/hyperlink" Target="https://www.3gpp.org/ftp/Information/WI_Sheet/RP-230415.zip" TargetMode="External"/><Relationship Id="rId259" Type="http://schemas.openxmlformats.org/officeDocument/2006/relationships/hyperlink" Target="https://portal.3gpp.org/ChangeRequests.aspx?q=1&amp;workitem=960022,960053,960054" TargetMode="External"/><Relationship Id="rId466" Type="http://schemas.openxmlformats.org/officeDocument/2006/relationships/hyperlink" Target="https://www.3gpp.org/ftp/Information/WI_Sheet/SP-220610.zip" TargetMode="External"/><Relationship Id="rId673" Type="http://schemas.openxmlformats.org/officeDocument/2006/relationships/hyperlink" Target="https://www.3gpp.org/ftp/Information/WI_Sheet/RP-232677.zip" TargetMode="External"/><Relationship Id="rId880" Type="http://schemas.openxmlformats.org/officeDocument/2006/relationships/hyperlink" Target="https://portal.3gpp.org/ChangeRequests.aspx?q=1&amp;workitem=960010" TargetMode="External"/><Relationship Id="rId23" Type="http://schemas.openxmlformats.org/officeDocument/2006/relationships/hyperlink" Target="https://www.3gpp.org/ftp/Information/WI_Sheet/SP-230109.zip" TargetMode="External"/><Relationship Id="rId119" Type="http://schemas.openxmlformats.org/officeDocument/2006/relationships/hyperlink" Target="https://portal.3gpp.org/ChangeRequests.aspx?q=1&amp;workitem=940037" TargetMode="External"/><Relationship Id="rId326" Type="http://schemas.openxmlformats.org/officeDocument/2006/relationships/hyperlink" Target="https://www.3gpp.org/ftp/Information/WI_Sheet/SP-220988.zip" TargetMode="External"/><Relationship Id="rId533" Type="http://schemas.openxmlformats.org/officeDocument/2006/relationships/hyperlink" Target="https://www.3gpp.org/ftp/Information/WI_Sheet/CP-232132.zip" TargetMode="External"/><Relationship Id="rId978" Type="http://schemas.openxmlformats.org/officeDocument/2006/relationships/hyperlink" Target="https://www.3gpp.org/ftp/Information/WI_Sheet/SP-210390.zip" TargetMode="External"/><Relationship Id="rId740" Type="http://schemas.openxmlformats.org/officeDocument/2006/relationships/hyperlink" Target="https://www.3gpp.org/ftp/Information/WI_Sheet/RP-231719.zip" TargetMode="External"/><Relationship Id="rId838" Type="http://schemas.openxmlformats.org/officeDocument/2006/relationships/hyperlink" Target="https://portal.3gpp.org/ChangeRequests.aspx?q=1&amp;workitem=941007,941107,950064" TargetMode="External"/><Relationship Id="rId172" Type="http://schemas.openxmlformats.org/officeDocument/2006/relationships/image" Target="media/image14.emf"/><Relationship Id="rId477" Type="http://schemas.openxmlformats.org/officeDocument/2006/relationships/hyperlink" Target="https://www.3gpp.org/ftp/Information/WI_Sheet/SP-221033.zip" TargetMode="External"/><Relationship Id="rId600" Type="http://schemas.openxmlformats.org/officeDocument/2006/relationships/hyperlink" Target="https://www.3gpp.org/ftp/Information/WI_Sheet/RP-221696.zip" TargetMode="External"/><Relationship Id="rId684" Type="http://schemas.openxmlformats.org/officeDocument/2006/relationships/hyperlink" Target="https://www.3gpp.org/ftp/Information/WI_Sheet/RP-230062.zip" TargetMode="External"/><Relationship Id="rId337" Type="http://schemas.openxmlformats.org/officeDocument/2006/relationships/image" Target="media/image28.emf"/><Relationship Id="rId891" Type="http://schemas.openxmlformats.org/officeDocument/2006/relationships/hyperlink" Target="https://www.3gpp.org/ftp/Information/WI_Sheet/CP-231195.zip" TargetMode="External"/><Relationship Id="rId905" Type="http://schemas.openxmlformats.org/officeDocument/2006/relationships/hyperlink" Target="https://www.3gpp.org/ftp/Information/WI_Sheet/SP-200573.zip" TargetMode="External"/><Relationship Id="rId989" Type="http://schemas.openxmlformats.org/officeDocument/2006/relationships/hyperlink" Target="https://www.3gpp.org/ftp/Information/WI_Sheet/CP-221269.zip" TargetMode="External"/><Relationship Id="rId34" Type="http://schemas.openxmlformats.org/officeDocument/2006/relationships/hyperlink" Target="https://portal.3gpp.org/ChangeRequests.aspx?q=1&amp;workitem=941006,941106,941206,960091,1000060" TargetMode="External"/><Relationship Id="rId544" Type="http://schemas.openxmlformats.org/officeDocument/2006/relationships/hyperlink" Target="https://www.3gpp.org/ftp/Information/WI_Sheet/CP-230025.zip" TargetMode="External"/><Relationship Id="rId751" Type="http://schemas.openxmlformats.org/officeDocument/2006/relationships/hyperlink" Target="https://www.3gpp.org/ftp/Information/WI_Sheet/RP-231615.zip" TargetMode="External"/><Relationship Id="rId849" Type="http://schemas.openxmlformats.org/officeDocument/2006/relationships/image" Target="media/image36.emf"/><Relationship Id="rId183" Type="http://schemas.openxmlformats.org/officeDocument/2006/relationships/oleObject" Target="embeddings/Microsoft_Visio_2003-2010_Drawing5.vsd"/><Relationship Id="rId390" Type="http://schemas.openxmlformats.org/officeDocument/2006/relationships/hyperlink" Target="https://www.3gpp.org/ftp/Information/WI_Sheet/SP-210959.zip" TargetMode="External"/><Relationship Id="rId404" Type="http://schemas.openxmlformats.org/officeDocument/2006/relationships/hyperlink" Target="https://www.3gpp.org/ftp/Information/WI_Sheet/SP-211516.zip" TargetMode="External"/><Relationship Id="rId611" Type="http://schemas.openxmlformats.org/officeDocument/2006/relationships/hyperlink" Target="https://portal.3gpp.org/ChangeRequests.aspx?q=1&amp;workitem=991042,991142,991242" TargetMode="External"/><Relationship Id="rId250" Type="http://schemas.openxmlformats.org/officeDocument/2006/relationships/hyperlink" Target="https://www.3gpp.org/ftp/Information/WI_Sheet/SP-220467.zip" TargetMode="External"/><Relationship Id="rId488" Type="http://schemas.openxmlformats.org/officeDocument/2006/relationships/hyperlink" Target="https://portal.3gpp.org/ChangeRequests.aspx?q=1&amp;workitem=960043" TargetMode="External"/><Relationship Id="rId695" Type="http://schemas.openxmlformats.org/officeDocument/2006/relationships/hyperlink" Target="https://www.3gpp.org/ftp/Information/WI_Sheet/RP-221878.zip" TargetMode="External"/><Relationship Id="rId709" Type="http://schemas.openxmlformats.org/officeDocument/2006/relationships/hyperlink" Target="https://www.3gpp.org/ftp/Information/WI_Sheet/RP-232374.zip" TargetMode="External"/><Relationship Id="rId916" Type="http://schemas.openxmlformats.org/officeDocument/2006/relationships/hyperlink" Target="https://www.3gpp.org/ftp/Information/WI_Sheet/SP-211057.zip" TargetMode="External"/><Relationship Id="rId45" Type="http://schemas.openxmlformats.org/officeDocument/2006/relationships/hyperlink" Target="https://www.3gpp.org/ftp/Information/WI_Sheet/SP-191042.zip" TargetMode="External"/><Relationship Id="rId110" Type="http://schemas.openxmlformats.org/officeDocument/2006/relationships/hyperlink" Target="https://www.3gpp.org/ftp/Information/WI_Sheet/RP-230743.zip" TargetMode="External"/><Relationship Id="rId348" Type="http://schemas.openxmlformats.org/officeDocument/2006/relationships/hyperlink" Target="https://portal.3gpp.org/ChangeRequests.aspx?q=1&amp;workitem=1000011" TargetMode="External"/><Relationship Id="rId555" Type="http://schemas.openxmlformats.org/officeDocument/2006/relationships/hyperlink" Target="https://www.3gpp.org/ftp/Information/WI_Sheet/CP-221083.zip" TargetMode="External"/><Relationship Id="rId762" Type="http://schemas.openxmlformats.org/officeDocument/2006/relationships/hyperlink" Target="https://www.3gpp.org/ftp/Information/WI_Sheet/RP-222237.zip" TargetMode="External"/><Relationship Id="rId194" Type="http://schemas.openxmlformats.org/officeDocument/2006/relationships/hyperlink" Target="https://portal.3gpp.org/ChangeRequests.aspx?q=1&amp;workitem=941002,941102,941202,960083" TargetMode="External"/><Relationship Id="rId208" Type="http://schemas.openxmlformats.org/officeDocument/2006/relationships/hyperlink" Target="https://www.3gpp.org/ftp/Information/WI_Sheet/RP-222993.zip" TargetMode="External"/><Relationship Id="rId415" Type="http://schemas.openxmlformats.org/officeDocument/2006/relationships/hyperlink" Target="https://www.3gpp.org/ftp/Information/WI_Sheet/RP-230279.zip" TargetMode="External"/><Relationship Id="rId622" Type="http://schemas.openxmlformats.org/officeDocument/2006/relationships/hyperlink" Target="https://www.3gpp.org/ftp/Information/WI_Sheet/RP-222909.zip" TargetMode="External"/><Relationship Id="rId261" Type="http://schemas.openxmlformats.org/officeDocument/2006/relationships/hyperlink" Target="https://www.3gpp.org/ftp/Information/WI_Sheet/CP-231022.zip" TargetMode="External"/><Relationship Id="rId499" Type="http://schemas.openxmlformats.org/officeDocument/2006/relationships/hyperlink" Target="https://www.3gpp.org/ftp/Information/WI_Sheet/SP-220531.zip" TargetMode="External"/><Relationship Id="rId927" Type="http://schemas.openxmlformats.org/officeDocument/2006/relationships/hyperlink" Target="https://www.3gpp.org/ftp/Information/WI_Sheet/SP-230764.zip" TargetMode="External"/><Relationship Id="rId56" Type="http://schemas.openxmlformats.org/officeDocument/2006/relationships/hyperlink" Target="https://www.3gpp.org/ftp/Information/WI_Sheet/RP-232686.zip" TargetMode="External"/><Relationship Id="rId359" Type="http://schemas.openxmlformats.org/officeDocument/2006/relationships/hyperlink" Target="https://www.3gpp.org/ftp/Information/WI_Sheet/RP-232778.zip" TargetMode="External"/><Relationship Id="rId566" Type="http://schemas.openxmlformats.org/officeDocument/2006/relationships/hyperlink" Target="https://www.3gpp.org/ftp/Information/WI_Sheet/SP-230153.zip" TargetMode="External"/><Relationship Id="rId773" Type="http://schemas.openxmlformats.org/officeDocument/2006/relationships/hyperlink" Target="https://www.3gpp.org/ftp/Information/WI_Sheet/RP-232248.zip" TargetMode="External"/><Relationship Id="rId121" Type="http://schemas.openxmlformats.org/officeDocument/2006/relationships/hyperlink" Target="https://www.3gpp.org/ftp/Information/WI_Sheet/RP-230566.zip" TargetMode="External"/><Relationship Id="rId219" Type="http://schemas.openxmlformats.org/officeDocument/2006/relationships/hyperlink" Target="https://www.3gpp.org/ftp/Information/WI_Sheet/SP-210216.zip" TargetMode="External"/><Relationship Id="rId426" Type="http://schemas.openxmlformats.org/officeDocument/2006/relationships/hyperlink" Target="https://www.3gpp.org/ftp/Information/WI_Sheet/SP-200572.zip" TargetMode="External"/><Relationship Id="rId633" Type="http://schemas.openxmlformats.org/officeDocument/2006/relationships/hyperlink" Target="https://www.3gpp.org/ftp/Information/WI_Sheet/RP-232440.zip" TargetMode="External"/><Relationship Id="rId980" Type="http://schemas.openxmlformats.org/officeDocument/2006/relationships/hyperlink" Target="https://www.3gpp.org/ftp/Information/WI_Sheet/SP-231153.zip" TargetMode="External"/><Relationship Id="rId840" Type="http://schemas.openxmlformats.org/officeDocument/2006/relationships/image" Target="media/image34.png"/><Relationship Id="rId938" Type="http://schemas.openxmlformats.org/officeDocument/2006/relationships/hyperlink" Target="https://portal.3gpp.org/ChangeRequests.aspx?q=1&amp;workitem=930033,890016,930010" TargetMode="External"/><Relationship Id="rId67" Type="http://schemas.openxmlformats.org/officeDocument/2006/relationships/hyperlink" Target="https://www.3gpp.org/ftp/Information/WI_Sheet/SP-200592.zip" TargetMode="External"/><Relationship Id="rId272" Type="http://schemas.openxmlformats.org/officeDocument/2006/relationships/hyperlink" Target="https://www.3gpp.org/ftp/Information/WI_Sheet/RP-221348.zip" TargetMode="External"/><Relationship Id="rId577" Type="http://schemas.openxmlformats.org/officeDocument/2006/relationships/hyperlink" Target="https://www.3gpp.org/ftp/Information/WI_Sheet/SP-230867.zip" TargetMode="External"/><Relationship Id="rId700" Type="http://schemas.openxmlformats.org/officeDocument/2006/relationships/hyperlink" Target="https://www.3gpp.org/ftp/Information/WI_Sheet/RP-231738.zip" TargetMode="External"/><Relationship Id="rId132" Type="http://schemas.openxmlformats.org/officeDocument/2006/relationships/hyperlink" Target="https://www.3gpp.org/ftp/Information/WI_Sheet/CP-230330.zip" TargetMode="External"/><Relationship Id="rId784" Type="http://schemas.openxmlformats.org/officeDocument/2006/relationships/hyperlink" Target="https://www.3gpp.org/ftp/Information/WI_Sheet/SP-220678.zip" TargetMode="External"/><Relationship Id="rId991" Type="http://schemas.openxmlformats.org/officeDocument/2006/relationships/hyperlink" Target="https://www.3gpp.org/ftp/Information/WI_Sheet/CP-221269.zip" TargetMode="External"/><Relationship Id="rId437" Type="http://schemas.openxmlformats.org/officeDocument/2006/relationships/hyperlink" Target="https://portal.3gpp.org/ChangeRequests.aspx?q=1&amp;workitem=1000043,970003,1000022,1010021" TargetMode="External"/><Relationship Id="rId644" Type="http://schemas.openxmlformats.org/officeDocument/2006/relationships/hyperlink" Target="https://www.3gpp.org/ftp/Information/WI_Sheet/RP-223499.zip" TargetMode="External"/><Relationship Id="rId851" Type="http://schemas.openxmlformats.org/officeDocument/2006/relationships/image" Target="media/image37.emf"/><Relationship Id="rId283" Type="http://schemas.openxmlformats.org/officeDocument/2006/relationships/hyperlink" Target="https://www.3gpp.org/ftp/Information/WI_Sheet/SP-230335.zip" TargetMode="External"/><Relationship Id="rId490" Type="http://schemas.openxmlformats.org/officeDocument/2006/relationships/hyperlink" Target="https://www.3gpp.org/ftp/Information/WI_Sheet/SP-221231.zip" TargetMode="External"/><Relationship Id="rId504" Type="http://schemas.openxmlformats.org/officeDocument/2006/relationships/hyperlink" Target="https://www.3gpp.org/ftp/Information/WI_Sheet/SP-211447.zip" TargetMode="External"/><Relationship Id="rId711" Type="http://schemas.openxmlformats.org/officeDocument/2006/relationships/hyperlink" Target="https://www.3gpp.org/ftp/Information/WI_Sheet/RP-232374.zip" TargetMode="External"/><Relationship Id="rId949" Type="http://schemas.openxmlformats.org/officeDocument/2006/relationships/hyperlink" Target="https://www.3gpp.org/ftp/Information/WI_Sheet/SP-220802.zip" TargetMode="External"/><Relationship Id="rId78" Type="http://schemas.openxmlformats.org/officeDocument/2006/relationships/package" Target="embeddings/Microsoft_Visio_Drawing1.vsdx"/><Relationship Id="rId143" Type="http://schemas.openxmlformats.org/officeDocument/2006/relationships/image" Target="media/image11.emf"/><Relationship Id="rId350" Type="http://schemas.openxmlformats.org/officeDocument/2006/relationships/hyperlink" Target="https://www.3gpp.org/ftp/Information/WI_Sheet/SP-200571.zip" TargetMode="External"/><Relationship Id="rId588" Type="http://schemas.openxmlformats.org/officeDocument/2006/relationships/hyperlink" Target="https://www.3gpp.org/ftp/Information/WI_Sheet/RP-223276.zip" TargetMode="External"/><Relationship Id="rId795" Type="http://schemas.openxmlformats.org/officeDocument/2006/relationships/hyperlink" Target="https://www.3gpp.org/ftp/Information/WI_Sheet/SP-230367.zip" TargetMode="External"/><Relationship Id="rId809" Type="http://schemas.openxmlformats.org/officeDocument/2006/relationships/hyperlink" Target="https://www.3gpp.org/ftp/Information/WI_Sheet/RP-232643.zip" TargetMode="External"/><Relationship Id="rId9" Type="http://schemas.openxmlformats.org/officeDocument/2006/relationships/image" Target="media/image2.png"/><Relationship Id="rId210" Type="http://schemas.openxmlformats.org/officeDocument/2006/relationships/hyperlink" Target="https://www.3gpp.org/ftp/Information/WI_Sheet/SP-211653.zip" TargetMode="External"/><Relationship Id="rId448" Type="http://schemas.openxmlformats.org/officeDocument/2006/relationships/hyperlink" Target="https://portal.3gpp.org/ChangeRequests.aspx?q=1&amp;workitem=990038" TargetMode="External"/><Relationship Id="rId655" Type="http://schemas.openxmlformats.org/officeDocument/2006/relationships/hyperlink" Target="https://www.3gpp.org/ftp/Information/WI_Sheet/RP-232256.zip" TargetMode="External"/><Relationship Id="rId862" Type="http://schemas.openxmlformats.org/officeDocument/2006/relationships/hyperlink" Target="https://www.3gpp.org/ftp/Information/WI_Sheet/SP-211054.zip" TargetMode="External"/><Relationship Id="rId294" Type="http://schemas.openxmlformats.org/officeDocument/2006/relationships/hyperlink" Target="https://www.3gpp.org/ftp/Information/WI_Sheet/CP-232031.zip" TargetMode="External"/><Relationship Id="rId308" Type="http://schemas.openxmlformats.org/officeDocument/2006/relationships/image" Target="media/image25.emf"/><Relationship Id="rId515" Type="http://schemas.openxmlformats.org/officeDocument/2006/relationships/hyperlink" Target="https://www.3gpp.org/ftp/Information/WI_Sheet/SP-220531.zip" TargetMode="External"/><Relationship Id="rId722" Type="http://schemas.openxmlformats.org/officeDocument/2006/relationships/hyperlink" Target="https://portal.3gpp.org/ChangeRequests.aspx?q=1&amp;workitem=1010054,1011054,1012054" TargetMode="External"/><Relationship Id="rId89" Type="http://schemas.openxmlformats.org/officeDocument/2006/relationships/hyperlink" Target="https://www.3gpp.org/ftp/Information/WI_Sheet/SP-220095.zip" TargetMode="External"/><Relationship Id="rId154" Type="http://schemas.openxmlformats.org/officeDocument/2006/relationships/hyperlink" Target="https://portal.3gpp.org/ChangeRequests.aspx?q=1&amp;workitem=991035,991135" TargetMode="External"/><Relationship Id="rId361" Type="http://schemas.openxmlformats.org/officeDocument/2006/relationships/hyperlink" Target="https://www.3gpp.org/ftp/Information/WI_Sheet/RP-220285.zip" TargetMode="External"/><Relationship Id="rId599" Type="http://schemas.openxmlformats.org/officeDocument/2006/relationships/hyperlink" Target="https://portal.3gpp.org/ChangeRequests.aspx?q=1&amp;workitem=941003,941103" TargetMode="External"/><Relationship Id="rId1005" Type="http://schemas.openxmlformats.org/officeDocument/2006/relationships/hyperlink" Target="https://www.3gpp.org/ftp/Information/WI_Sheet/RP-231141.zip" TargetMode="External"/><Relationship Id="rId459" Type="http://schemas.openxmlformats.org/officeDocument/2006/relationships/hyperlink" Target="https://www.3gpp.org/ftp/Information/WI_Sheet/CP-232027.zip" TargetMode="External"/><Relationship Id="rId666" Type="http://schemas.openxmlformats.org/officeDocument/2006/relationships/hyperlink" Target="https://www.3gpp.org/ftp/Information/WI_Sheet/RP-230730.zip" TargetMode="External"/><Relationship Id="rId873" Type="http://schemas.openxmlformats.org/officeDocument/2006/relationships/hyperlink" Target="https://www.3gpp.org/ftp/Information/WI_Sheet/SP-230275.zip" TargetMode="External"/><Relationship Id="rId16" Type="http://schemas.openxmlformats.org/officeDocument/2006/relationships/hyperlink" Target="https://www.3gpp.org/ftp/Information/WI_Sheet/CP-232131.zip" TargetMode="External"/><Relationship Id="rId221" Type="http://schemas.openxmlformats.org/officeDocument/2006/relationships/hyperlink" Target="https://www.3gpp.org/ftp/Information/WI_Sheet/SP-220469.zip" TargetMode="External"/><Relationship Id="rId319" Type="http://schemas.openxmlformats.org/officeDocument/2006/relationships/hyperlink" Target="https://www.3gpp.org/ftp/Information/WI_Sheet/CP-230194.zip" TargetMode="External"/><Relationship Id="rId526" Type="http://schemas.openxmlformats.org/officeDocument/2006/relationships/hyperlink" Target="https://www.3gpp.org/ftp/Information/WI_Sheet/CP-232130.zip" TargetMode="External"/><Relationship Id="rId733" Type="http://schemas.openxmlformats.org/officeDocument/2006/relationships/hyperlink" Target="https://www.3gpp.org/ftp/Information/WI_Sheet/RP-232368.zip" TargetMode="External"/><Relationship Id="rId940" Type="http://schemas.openxmlformats.org/officeDocument/2006/relationships/hyperlink" Target="https://www.3gpp.org/ftp/Information/WI_Sheet/SP-211435.zip" TargetMode="External"/><Relationship Id="rId1016" Type="http://schemas.openxmlformats.org/officeDocument/2006/relationships/footer" Target="footer1.xml"/><Relationship Id="rId165" Type="http://schemas.openxmlformats.org/officeDocument/2006/relationships/hyperlink" Target="https://www.3gpp.org/ftp/Information/WI_Sheet/RP-230077.zip" TargetMode="External"/><Relationship Id="rId372" Type="http://schemas.openxmlformats.org/officeDocument/2006/relationships/hyperlink" Target="https://www.3gpp.org/ftp/Information/WI_Sheet/SP-220685.zip" TargetMode="External"/><Relationship Id="rId677" Type="http://schemas.openxmlformats.org/officeDocument/2006/relationships/hyperlink" Target="https://www.3gpp.org/ftp/Information/WI_Sheet/RP-232691.zip" TargetMode="External"/><Relationship Id="rId800" Type="http://schemas.openxmlformats.org/officeDocument/2006/relationships/hyperlink" Target="https://www.3gpp.org/ftp/Information/WI_Sheet/SP-231154.zip" TargetMode="External"/><Relationship Id="rId232" Type="http://schemas.openxmlformats.org/officeDocument/2006/relationships/hyperlink" Target="https://www.3gpp.org/ftp/Information/WI_Sheet/SP-210523.zip" TargetMode="External"/><Relationship Id="rId884" Type="http://schemas.openxmlformats.org/officeDocument/2006/relationships/hyperlink" Target="https://www.3gpp.org/ftp/Information/WI_Sheet/SP-220810.zip" TargetMode="External"/><Relationship Id="rId27" Type="http://schemas.openxmlformats.org/officeDocument/2006/relationships/hyperlink" Target="https://portal.3gpp.org/ChangeRequests.aspx?q=1&amp;workitem=989998,980014,990024,990056,1010018" TargetMode="External"/><Relationship Id="rId537" Type="http://schemas.openxmlformats.org/officeDocument/2006/relationships/hyperlink" Target="https://www.3gpp.org/ftp/Information/WI_Sheet/SP-230102.zip" TargetMode="External"/><Relationship Id="rId744" Type="http://schemas.openxmlformats.org/officeDocument/2006/relationships/hyperlink" Target="https://www.3gpp.org/ftp/Information/WI_Sheet/RP-232674.zip" TargetMode="External"/><Relationship Id="rId951" Type="http://schemas.openxmlformats.org/officeDocument/2006/relationships/hyperlink" Target="https://www.3gpp.org/ftp/Information/WI_Sheet/CP-231193.zip" TargetMode="External"/><Relationship Id="rId80" Type="http://schemas.openxmlformats.org/officeDocument/2006/relationships/hyperlink" Target="https://www.3gpp.org/ftp/Information/WI_Sheet/RP-221161.zip" TargetMode="External"/><Relationship Id="rId176" Type="http://schemas.openxmlformats.org/officeDocument/2006/relationships/image" Target="media/image16.emf"/><Relationship Id="rId383" Type="http://schemas.openxmlformats.org/officeDocument/2006/relationships/hyperlink" Target="https://www.3gpp.org/ftp/Information/WI_Sheet/SP-220708.zip" TargetMode="External"/><Relationship Id="rId590" Type="http://schemas.openxmlformats.org/officeDocument/2006/relationships/hyperlink" Target="https://www.3gpp.org/ftp/Information/WI_Sheet/RP-223276.zip" TargetMode="External"/><Relationship Id="rId604" Type="http://schemas.openxmlformats.org/officeDocument/2006/relationships/hyperlink" Target="https://www.3gpp.org/ftp/Information/WI_Sheet/RP-233071.zip" TargetMode="External"/><Relationship Id="rId811" Type="http://schemas.openxmlformats.org/officeDocument/2006/relationships/hyperlink" Target="https://portal.3gpp.org/ChangeRequests.aspx?q=1&amp;workitem=941009,941109,941209" TargetMode="External"/><Relationship Id="rId243" Type="http://schemas.openxmlformats.org/officeDocument/2006/relationships/hyperlink" Target="https://www.3gpp.org/ftp/Information/WI_Sheet/CP-232135.zip" TargetMode="External"/><Relationship Id="rId450" Type="http://schemas.openxmlformats.org/officeDocument/2006/relationships/hyperlink" Target="https://www.3gpp.org/ftp/Information/WI_Sheet/SP-211612.zip" TargetMode="External"/><Relationship Id="rId688" Type="http://schemas.openxmlformats.org/officeDocument/2006/relationships/hyperlink" Target="https://www.3gpp.org/ftp/Information/WI_Sheet/RP-230723.zip" TargetMode="External"/><Relationship Id="rId895" Type="http://schemas.openxmlformats.org/officeDocument/2006/relationships/hyperlink" Target="https://www.3gpp.org/ftp/Information/WI_Sheet/CP-223022.zip" TargetMode="External"/><Relationship Id="rId909" Type="http://schemas.openxmlformats.org/officeDocument/2006/relationships/hyperlink" Target="https://www.3gpp.org/ftp/Information/WI_Sheet/CP-231360.zip"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ulta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A37A4EC7-9D67-429F-BEFB-051EC1A2812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104</Pages>
  <Words>121723</Words>
  <Characters>693825</Characters>
  <Application>Microsoft Office Word</Application>
  <DocSecurity>0</DocSecurity>
  <Lines>5781</Lines>
  <Paragraphs>1627</Paragraphs>
  <ScaleCrop>false</ScaleCrop>
  <HeadingPairs>
    <vt:vector size="2" baseType="variant">
      <vt:variant>
        <vt:lpstr>Title</vt:lpstr>
      </vt:variant>
      <vt:variant>
        <vt:i4>1</vt:i4>
      </vt:variant>
    </vt:vector>
  </HeadingPairs>
  <TitlesOfParts>
    <vt:vector size="1" baseType="lpstr">
      <vt:lpstr>TR 21.915</vt:lpstr>
    </vt:vector>
  </TitlesOfParts>
  <Manager/>
  <Company/>
  <LinksUpToDate>false</LinksUpToDate>
  <CharactersWithSpaces>813921</CharactersWithSpaces>
  <SharedDoc>false</SharedDoc>
  <HyperlinkBase/>
  <HLinks>
    <vt:vector size="42" baseType="variant">
      <vt:variant>
        <vt:i4>5636114</vt:i4>
      </vt:variant>
      <vt:variant>
        <vt:i4>408</vt:i4>
      </vt:variant>
      <vt:variant>
        <vt:i4>0</vt:i4>
      </vt:variant>
      <vt:variant>
        <vt:i4>5</vt:i4>
      </vt:variant>
      <vt:variant>
        <vt:lpwstr>https://portal.3gpp.org/</vt:lpwstr>
      </vt:variant>
      <vt:variant>
        <vt:lpwstr/>
      </vt:variant>
      <vt:variant>
        <vt:i4>4128822</vt:i4>
      </vt:variant>
      <vt:variant>
        <vt:i4>405</vt:i4>
      </vt:variant>
      <vt:variant>
        <vt:i4>0</vt:i4>
      </vt:variant>
      <vt:variant>
        <vt:i4>5</vt:i4>
      </vt:variant>
      <vt:variant>
        <vt:lpwstr>https://portal.3gpp.org/ChangeRequests.aspx?q=1&amp;workitem=720056</vt:lpwstr>
      </vt:variant>
      <vt:variant>
        <vt:lpwstr/>
      </vt:variant>
      <vt:variant>
        <vt:i4>1310803</vt:i4>
      </vt:variant>
      <vt:variant>
        <vt:i4>402</vt:i4>
      </vt:variant>
      <vt:variant>
        <vt:i4>0</vt:i4>
      </vt:variant>
      <vt:variant>
        <vt:i4>5</vt:i4>
      </vt:variant>
      <vt:variant>
        <vt:lpwstr>https://portal.3gpp.org/Specifications.aspx?q=1&amp;WiUid=720056</vt:lpwstr>
      </vt:variant>
      <vt:variant>
        <vt:lpwstr/>
      </vt:variant>
      <vt:variant>
        <vt:i4>1769495</vt:i4>
      </vt:variant>
      <vt:variant>
        <vt:i4>357</vt:i4>
      </vt:variant>
      <vt:variant>
        <vt:i4>0</vt:i4>
      </vt:variant>
      <vt:variant>
        <vt:i4>5</vt:i4>
      </vt:variant>
      <vt:variant>
        <vt:lpwstr>http://www.3gpp.org/images/articleimages/5G_security_2018_08/fig03_1200px.jpg</vt:lpwstr>
      </vt:variant>
      <vt:variant>
        <vt:lpwstr/>
      </vt:variant>
      <vt:variant>
        <vt:i4>1703959</vt:i4>
      </vt:variant>
      <vt:variant>
        <vt:i4>351</vt:i4>
      </vt:variant>
      <vt:variant>
        <vt:i4>0</vt:i4>
      </vt:variant>
      <vt:variant>
        <vt:i4>5</vt:i4>
      </vt:variant>
      <vt:variant>
        <vt:lpwstr>http://www.3gpp.org/images/articleimages/5G_security_2018_08/fig02_1200px.jpg</vt:lpwstr>
      </vt:variant>
      <vt:variant>
        <vt:lpwstr/>
      </vt:variant>
      <vt:variant>
        <vt:i4>1638423</vt:i4>
      </vt:variant>
      <vt:variant>
        <vt:i4>345</vt:i4>
      </vt:variant>
      <vt:variant>
        <vt:i4>0</vt:i4>
      </vt:variant>
      <vt:variant>
        <vt:i4>5</vt:i4>
      </vt:variant>
      <vt:variant>
        <vt:lpwstr>http://www.3gpp.org/images/articleimages/5G_security_2018_08/fig01_1200px.jpg</vt:lpwstr>
      </vt:variant>
      <vt:variant>
        <vt:lpwstr/>
      </vt:variant>
      <vt:variant>
        <vt:i4>6750235</vt:i4>
      </vt:variant>
      <vt:variant>
        <vt:i4>175179</vt:i4>
      </vt:variant>
      <vt:variant>
        <vt:i4>1052</vt:i4>
      </vt:variant>
      <vt:variant>
        <vt:i4>1</vt:i4>
      </vt:variant>
      <vt:variant>
        <vt:lpwstr>cid:6BF449195A2BD046B3C2231903B10E47@adrail.ch</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TR 21.915</dc:title>
  <dc:subject>Release 15 Description; Summary of Rel-15 Work Items (Release 15)</dc:subject>
  <dc:creator>MCC Support</dc:creator>
  <cp:keywords>Description, Summary, Release 15</cp:keywords>
  <dc:description/>
  <cp:lastModifiedBy>0718</cp:lastModifiedBy>
  <cp:revision>2</cp:revision>
  <cp:lastPrinted>2019-09-04T12:24:00Z</cp:lastPrinted>
  <dcterms:created xsi:type="dcterms:W3CDTF">2024-08-27T14:05:00Z</dcterms:created>
  <dcterms:modified xsi:type="dcterms:W3CDTF">2024-08-27T14:05:00Z</dcterms:modified>
</cp:coreProperties>
</file>