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77777777"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260D1D">
              <w:t>V0.1.0</w:t>
            </w:r>
            <w:r w:rsidRPr="002247E8">
              <w:t xml:space="preserve"> </w:t>
            </w:r>
            <w:r w:rsidRPr="002247E8">
              <w:rPr>
                <w:sz w:val="32"/>
              </w:rPr>
              <w:t>(</w:t>
            </w:r>
            <w:r w:rsidR="00260D1D">
              <w:rPr>
                <w:sz w:val="32"/>
              </w:rPr>
              <w:t>2019-08</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eastAsia="en-GB"/>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eastAsia="en-GB"/>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9C047B" w:rsidRDefault="00E16509" w:rsidP="00133525">
            <w:pPr>
              <w:pStyle w:val="FP"/>
              <w:ind w:left="2835" w:right="2835"/>
              <w:jc w:val="center"/>
              <w:rPr>
                <w:rFonts w:ascii="Arial" w:hAnsi="Arial"/>
                <w:sz w:val="18"/>
                <w:lang w:val="fr-FR"/>
              </w:rPr>
            </w:pPr>
            <w:r w:rsidRPr="009C047B">
              <w:rPr>
                <w:rFonts w:ascii="Arial" w:hAnsi="Arial"/>
                <w:sz w:val="18"/>
                <w:lang w:val="fr-FR"/>
              </w:rPr>
              <w:t>650 Route des Lucioles - Sophia Antipolis</w:t>
            </w:r>
          </w:p>
          <w:p w14:paraId="3F18233C" w14:textId="77777777" w:rsidR="00E16509" w:rsidRPr="009C047B" w:rsidRDefault="00E16509" w:rsidP="00133525">
            <w:pPr>
              <w:pStyle w:val="FP"/>
              <w:ind w:left="2835" w:right="2835"/>
              <w:jc w:val="center"/>
              <w:rPr>
                <w:rFonts w:ascii="Arial" w:hAnsi="Arial"/>
                <w:sz w:val="18"/>
                <w:lang w:val="fr-FR"/>
              </w:rPr>
            </w:pPr>
            <w:r w:rsidRPr="009C047B">
              <w:rPr>
                <w:rFonts w:ascii="Arial" w:hAnsi="Arial"/>
                <w:sz w:val="18"/>
                <w:lang w:val="fr-FR"/>
              </w:rPr>
              <w:t>Valbonne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16EF0670" w14:textId="77777777" w:rsidR="00421CFB"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421CFB">
        <w:t>Foreword</w:t>
      </w:r>
      <w:r w:rsidR="00421CFB">
        <w:tab/>
      </w:r>
      <w:r w:rsidR="00421CFB">
        <w:fldChar w:fldCharType="begin"/>
      </w:r>
      <w:r w:rsidR="00421CFB">
        <w:instrText xml:space="preserve"> PAGEREF _Toc16858525 \h </w:instrText>
      </w:r>
      <w:r w:rsidR="00421CFB">
        <w:fldChar w:fldCharType="separate"/>
      </w:r>
      <w:r w:rsidR="00D5029D">
        <w:t>5</w:t>
      </w:r>
      <w:r w:rsidR="00421CFB">
        <w:fldChar w:fldCharType="end"/>
      </w:r>
    </w:p>
    <w:p w14:paraId="6AD6BB9F" w14:textId="77777777" w:rsidR="00421CFB" w:rsidRDefault="00421CFB">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_Toc16858526 \h </w:instrText>
      </w:r>
      <w:r>
        <w:fldChar w:fldCharType="separate"/>
      </w:r>
      <w:r w:rsidR="00D5029D">
        <w:t>6</w:t>
      </w:r>
      <w:r>
        <w:fldChar w:fldCharType="end"/>
      </w:r>
    </w:p>
    <w:p w14:paraId="4AE8A0CC" w14:textId="77777777" w:rsidR="00421CFB" w:rsidRDefault="00421CF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_Toc16858527 \h </w:instrText>
      </w:r>
      <w:r>
        <w:fldChar w:fldCharType="separate"/>
      </w:r>
      <w:r w:rsidR="00D5029D">
        <w:t>7</w:t>
      </w:r>
      <w:r>
        <w:fldChar w:fldCharType="end"/>
      </w:r>
    </w:p>
    <w:p w14:paraId="596D8A73" w14:textId="77777777" w:rsidR="00421CFB" w:rsidRDefault="00421CF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_Toc16858528 \h </w:instrText>
      </w:r>
      <w:r>
        <w:fldChar w:fldCharType="separate"/>
      </w:r>
      <w:r w:rsidR="00D5029D">
        <w:t>7</w:t>
      </w:r>
      <w:r>
        <w:fldChar w:fldCharType="end"/>
      </w:r>
    </w:p>
    <w:p w14:paraId="5A653D89" w14:textId="77777777" w:rsidR="00421CFB" w:rsidRDefault="00421CF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_Toc16858529 \h </w:instrText>
      </w:r>
      <w:r>
        <w:fldChar w:fldCharType="separate"/>
      </w:r>
      <w:r w:rsidR="00D5029D">
        <w:t>7</w:t>
      </w:r>
      <w:r>
        <w:fldChar w:fldCharType="end"/>
      </w:r>
    </w:p>
    <w:p w14:paraId="78F68FDA" w14:textId="77777777" w:rsidR="00421CFB" w:rsidRDefault="00421CF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_Toc16858530 \h </w:instrText>
      </w:r>
      <w:r>
        <w:fldChar w:fldCharType="separate"/>
      </w:r>
      <w:r w:rsidR="00D5029D">
        <w:t>7</w:t>
      </w:r>
      <w:r>
        <w:fldChar w:fldCharType="end"/>
      </w:r>
    </w:p>
    <w:p w14:paraId="25F98B4B" w14:textId="77777777" w:rsidR="00421CFB" w:rsidRDefault="00421CF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_Toc16858531 \h </w:instrText>
      </w:r>
      <w:r>
        <w:fldChar w:fldCharType="separate"/>
      </w:r>
      <w:r w:rsidR="00D5029D">
        <w:t>8</w:t>
      </w:r>
      <w:r>
        <w:fldChar w:fldCharType="end"/>
      </w:r>
    </w:p>
    <w:p w14:paraId="716181B4" w14:textId="77777777" w:rsidR="00421CFB" w:rsidRDefault="00421CF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_Toc16858532 \h </w:instrText>
      </w:r>
      <w:r>
        <w:fldChar w:fldCharType="separate"/>
      </w:r>
      <w:r w:rsidR="00D5029D">
        <w:t>8</w:t>
      </w:r>
      <w:r>
        <w:fldChar w:fldCharType="end"/>
      </w:r>
    </w:p>
    <w:p w14:paraId="44B9BED7" w14:textId="77777777" w:rsidR="00421CFB" w:rsidRDefault="00421CF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_Toc16858533 \h </w:instrText>
      </w:r>
      <w:r>
        <w:fldChar w:fldCharType="separate"/>
      </w:r>
      <w:r w:rsidR="00D5029D">
        <w:t>8</w:t>
      </w:r>
      <w:r>
        <w:fldChar w:fldCharType="end"/>
      </w:r>
    </w:p>
    <w:p w14:paraId="24DB200A" w14:textId="77777777" w:rsidR="00421CFB" w:rsidRDefault="00421CF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_Toc16858534 \h </w:instrText>
      </w:r>
      <w:r>
        <w:fldChar w:fldCharType="separate"/>
      </w:r>
      <w:r w:rsidR="00D5029D">
        <w:t>9</w:t>
      </w:r>
      <w:r>
        <w:fldChar w:fldCharType="end"/>
      </w:r>
    </w:p>
    <w:p w14:paraId="0568E29F" w14:textId="77777777" w:rsidR="00421CFB" w:rsidRDefault="00421CF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_Toc16858535 \h </w:instrText>
      </w:r>
      <w:r>
        <w:fldChar w:fldCharType="separate"/>
      </w:r>
      <w:r w:rsidR="00D5029D">
        <w:t>9</w:t>
      </w:r>
      <w:r>
        <w:fldChar w:fldCharType="end"/>
      </w:r>
    </w:p>
    <w:p w14:paraId="23CAB013" w14:textId="77777777" w:rsidR="00421CFB" w:rsidRDefault="00421CF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_Toc16858536 \h </w:instrText>
      </w:r>
      <w:r>
        <w:fldChar w:fldCharType="separate"/>
      </w:r>
      <w:r w:rsidR="00D5029D">
        <w:t>9</w:t>
      </w:r>
      <w:r>
        <w:fldChar w:fldCharType="end"/>
      </w:r>
    </w:p>
    <w:p w14:paraId="31D1993A" w14:textId="77777777" w:rsidR="00421CFB" w:rsidRDefault="00421CF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_Toc16858537 \h </w:instrText>
      </w:r>
      <w:r>
        <w:fldChar w:fldCharType="separate"/>
      </w:r>
      <w:r w:rsidR="00D5029D">
        <w:t>10</w:t>
      </w:r>
      <w:r>
        <w:fldChar w:fldCharType="end"/>
      </w:r>
    </w:p>
    <w:p w14:paraId="50F0151E" w14:textId="77777777" w:rsidR="00421CFB" w:rsidRDefault="00421CFB">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_Toc16858538 \h </w:instrText>
      </w:r>
      <w:r>
        <w:fldChar w:fldCharType="separate"/>
      </w:r>
      <w:r w:rsidR="00D5029D">
        <w:t>10</w:t>
      </w:r>
      <w:r>
        <w:fldChar w:fldCharType="end"/>
      </w:r>
    </w:p>
    <w:p w14:paraId="256711F1" w14:textId="77777777" w:rsidR="00421CFB" w:rsidRDefault="00421CFB">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_Toc16858539 \h </w:instrText>
      </w:r>
      <w:r>
        <w:fldChar w:fldCharType="separate"/>
      </w:r>
      <w:r w:rsidR="00D5029D">
        <w:t>10</w:t>
      </w:r>
      <w:r>
        <w:fldChar w:fldCharType="end"/>
      </w:r>
    </w:p>
    <w:p w14:paraId="7E280F8E" w14:textId="77777777" w:rsidR="00421CFB" w:rsidRDefault="00421CFB">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_Toc16858540 \h </w:instrText>
      </w:r>
      <w:r>
        <w:fldChar w:fldCharType="separate"/>
      </w:r>
      <w:r w:rsidR="00D5029D">
        <w:t>10</w:t>
      </w:r>
      <w:r>
        <w:fldChar w:fldCharType="end"/>
      </w:r>
    </w:p>
    <w:p w14:paraId="61E9C5F3" w14:textId="77777777" w:rsidR="00421CFB" w:rsidRDefault="00421CF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_Toc16858541 \h </w:instrText>
      </w:r>
      <w:r>
        <w:fldChar w:fldCharType="separate"/>
      </w:r>
      <w:r w:rsidR="00D5029D">
        <w:t>11</w:t>
      </w:r>
      <w:r>
        <w:fldChar w:fldCharType="end"/>
      </w:r>
    </w:p>
    <w:p w14:paraId="605BF5C9" w14:textId="77777777" w:rsidR="00421CFB" w:rsidRDefault="00421CF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_Toc16858542 \h </w:instrText>
      </w:r>
      <w:r>
        <w:fldChar w:fldCharType="separate"/>
      </w:r>
      <w:r w:rsidR="00D5029D">
        <w:t>12</w:t>
      </w:r>
      <w:r>
        <w:fldChar w:fldCharType="end"/>
      </w:r>
    </w:p>
    <w:p w14:paraId="42F0F92F" w14:textId="77777777" w:rsidR="00421CFB" w:rsidRDefault="00421CF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_Toc16858543 \h </w:instrText>
      </w:r>
      <w:r>
        <w:fldChar w:fldCharType="separate"/>
      </w:r>
      <w:r w:rsidR="00D5029D">
        <w:t>12</w:t>
      </w:r>
      <w:r>
        <w:fldChar w:fldCharType="end"/>
      </w:r>
    </w:p>
    <w:p w14:paraId="31945FC2" w14:textId="77777777" w:rsidR="00421CFB" w:rsidRPr="009C047B" w:rsidRDefault="00421CFB">
      <w:pPr>
        <w:pStyle w:val="TOC3"/>
        <w:rPr>
          <w:rFonts w:asciiTheme="minorHAnsi" w:eastAsiaTheme="minorEastAsia" w:hAnsiTheme="minorHAnsi" w:cstheme="minorBidi"/>
          <w:sz w:val="22"/>
          <w:szCs w:val="22"/>
          <w:lang w:val="fr-FR" w:eastAsia="en-GB"/>
        </w:rPr>
      </w:pPr>
      <w:r w:rsidRPr="009C047B">
        <w:rPr>
          <w:lang w:val="fr-FR"/>
        </w:rPr>
        <w:t>5.2.2</w:t>
      </w:r>
      <w:r w:rsidRPr="009C047B">
        <w:rPr>
          <w:rFonts w:asciiTheme="minorHAnsi" w:eastAsiaTheme="minorEastAsia" w:hAnsiTheme="minorHAnsi" w:cstheme="minorBidi"/>
          <w:sz w:val="22"/>
          <w:szCs w:val="22"/>
          <w:lang w:val="fr-FR" w:eastAsia="en-GB"/>
        </w:rPr>
        <w:tab/>
      </w:r>
      <w:r w:rsidRPr="009C047B">
        <w:rPr>
          <w:lang w:val="fr-FR"/>
        </w:rPr>
        <w:t>Resource allocation modes</w:t>
      </w:r>
      <w:r w:rsidRPr="009C047B">
        <w:rPr>
          <w:lang w:val="fr-FR"/>
        </w:rPr>
        <w:tab/>
      </w:r>
      <w:r>
        <w:fldChar w:fldCharType="begin"/>
      </w:r>
      <w:r w:rsidRPr="009C047B">
        <w:rPr>
          <w:lang w:val="fr-FR"/>
        </w:rPr>
        <w:instrText xml:space="preserve"> PAGEREF _Toc16858544 \h </w:instrText>
      </w:r>
      <w:r>
        <w:fldChar w:fldCharType="separate"/>
      </w:r>
      <w:r w:rsidR="00D5029D" w:rsidRPr="009C047B">
        <w:rPr>
          <w:lang w:val="fr-FR"/>
        </w:rPr>
        <w:t>13</w:t>
      </w:r>
      <w:r>
        <w:fldChar w:fldCharType="end"/>
      </w:r>
    </w:p>
    <w:p w14:paraId="242A6D98" w14:textId="77777777" w:rsidR="00421CFB" w:rsidRPr="009C047B" w:rsidRDefault="00421CFB">
      <w:pPr>
        <w:pStyle w:val="TOC4"/>
        <w:rPr>
          <w:rFonts w:asciiTheme="minorHAnsi" w:eastAsiaTheme="minorEastAsia" w:hAnsiTheme="minorHAnsi" w:cstheme="minorBidi"/>
          <w:sz w:val="22"/>
          <w:szCs w:val="22"/>
          <w:lang w:val="fr-FR" w:eastAsia="en-GB"/>
        </w:rPr>
      </w:pPr>
      <w:r w:rsidRPr="009C047B">
        <w:rPr>
          <w:lang w:val="fr-FR"/>
        </w:rPr>
        <w:t>5.2.2.1</w:t>
      </w:r>
      <w:r w:rsidRPr="009C047B">
        <w:rPr>
          <w:rFonts w:asciiTheme="minorHAnsi" w:eastAsiaTheme="minorEastAsia" w:hAnsiTheme="minorHAnsi" w:cstheme="minorBidi"/>
          <w:sz w:val="22"/>
          <w:szCs w:val="22"/>
          <w:lang w:val="fr-FR" w:eastAsia="en-GB"/>
        </w:rPr>
        <w:tab/>
      </w:r>
      <w:r w:rsidRPr="009C047B">
        <w:rPr>
          <w:lang w:val="fr-FR"/>
        </w:rPr>
        <w:t>Resource allocation mode 3</w:t>
      </w:r>
      <w:r w:rsidRPr="009C047B">
        <w:rPr>
          <w:lang w:val="fr-FR"/>
        </w:rPr>
        <w:tab/>
      </w:r>
      <w:r>
        <w:fldChar w:fldCharType="begin"/>
      </w:r>
      <w:r w:rsidRPr="009C047B">
        <w:rPr>
          <w:lang w:val="fr-FR"/>
        </w:rPr>
        <w:instrText xml:space="preserve"> PAGEREF _Toc16858545 \h </w:instrText>
      </w:r>
      <w:r>
        <w:fldChar w:fldCharType="separate"/>
      </w:r>
      <w:r w:rsidR="00D5029D" w:rsidRPr="009C047B">
        <w:rPr>
          <w:lang w:val="fr-FR"/>
        </w:rPr>
        <w:t>13</w:t>
      </w:r>
      <w:r>
        <w:fldChar w:fldCharType="end"/>
      </w:r>
    </w:p>
    <w:p w14:paraId="0ABB2B13" w14:textId="77777777" w:rsidR="00421CFB" w:rsidRDefault="00421CF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_Toc16858546 \h </w:instrText>
      </w:r>
      <w:r>
        <w:fldChar w:fldCharType="separate"/>
      </w:r>
      <w:r w:rsidR="00D5029D">
        <w:t>14</w:t>
      </w:r>
      <w:r>
        <w:fldChar w:fldCharType="end"/>
      </w:r>
    </w:p>
    <w:p w14:paraId="49703CFC" w14:textId="77777777" w:rsidR="00421CFB" w:rsidRDefault="00421CF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_Toc16858547 \h </w:instrText>
      </w:r>
      <w:r>
        <w:fldChar w:fldCharType="separate"/>
      </w:r>
      <w:r w:rsidR="00D5029D">
        <w:t>15</w:t>
      </w:r>
      <w:r>
        <w:fldChar w:fldCharType="end"/>
      </w:r>
    </w:p>
    <w:p w14:paraId="71E07B84" w14:textId="77777777" w:rsidR="00421CFB" w:rsidRDefault="00421CF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Zones</w:t>
      </w:r>
      <w:r>
        <w:tab/>
      </w:r>
      <w:r>
        <w:fldChar w:fldCharType="begin"/>
      </w:r>
      <w:r>
        <w:instrText xml:space="preserve"> PAGEREF _Toc16858548 \h </w:instrText>
      </w:r>
      <w:r>
        <w:fldChar w:fldCharType="separate"/>
      </w:r>
      <w:r w:rsidR="00D5029D">
        <w:t>15</w:t>
      </w:r>
      <w:r>
        <w:fldChar w:fldCharType="end"/>
      </w:r>
    </w:p>
    <w:p w14:paraId="4BEF6D57" w14:textId="77777777" w:rsidR="00421CFB" w:rsidRDefault="00421CF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_Toc16858549 \h </w:instrText>
      </w:r>
      <w:r>
        <w:fldChar w:fldCharType="separate"/>
      </w:r>
      <w:r w:rsidR="00D5029D">
        <w:t>16</w:t>
      </w:r>
      <w:r>
        <w:fldChar w:fldCharType="end"/>
      </w:r>
    </w:p>
    <w:p w14:paraId="3B427C25" w14:textId="77777777" w:rsidR="00421CFB" w:rsidRDefault="00421CF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_Toc16858550 \h </w:instrText>
      </w:r>
      <w:r>
        <w:fldChar w:fldCharType="separate"/>
      </w:r>
      <w:r w:rsidR="00D5029D">
        <w:t>16</w:t>
      </w:r>
      <w:r>
        <w:fldChar w:fldCharType="end"/>
      </w:r>
    </w:p>
    <w:p w14:paraId="00A1739B" w14:textId="77777777" w:rsidR="00421CFB" w:rsidRDefault="00421CF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_Toc16858551 \h </w:instrText>
      </w:r>
      <w:r>
        <w:fldChar w:fldCharType="separate"/>
      </w:r>
      <w:r w:rsidR="00D5029D">
        <w:t>17</w:t>
      </w:r>
      <w:r>
        <w:fldChar w:fldCharType="end"/>
      </w:r>
    </w:p>
    <w:p w14:paraId="4CDCC4D2" w14:textId="77777777" w:rsidR="00421CFB" w:rsidRDefault="00421CFB">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_Toc16858552 \h </w:instrText>
      </w:r>
      <w:r>
        <w:fldChar w:fldCharType="separate"/>
      </w:r>
      <w:r w:rsidR="00D5029D">
        <w:t>17</w:t>
      </w:r>
      <w:r>
        <w:fldChar w:fldCharType="end"/>
      </w:r>
    </w:p>
    <w:p w14:paraId="4C777904" w14:textId="77777777" w:rsidR="00421CFB" w:rsidRDefault="00421CFB">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_Toc16858553 \h </w:instrText>
      </w:r>
      <w:r>
        <w:fldChar w:fldCharType="separate"/>
      </w:r>
      <w:r w:rsidR="00D5029D">
        <w:t>17</w:t>
      </w:r>
      <w:r>
        <w:fldChar w:fldCharType="end"/>
      </w:r>
    </w:p>
    <w:p w14:paraId="1E6A73C2" w14:textId="77777777" w:rsidR="00421CFB" w:rsidRDefault="00421CFB">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_Toc16858554 \h </w:instrText>
      </w:r>
      <w:r>
        <w:fldChar w:fldCharType="separate"/>
      </w:r>
      <w:r w:rsidR="00D5029D">
        <w:t>17</w:t>
      </w:r>
      <w:r>
        <w:fldChar w:fldCharType="end"/>
      </w:r>
    </w:p>
    <w:p w14:paraId="74E7A321" w14:textId="77777777" w:rsidR="00421CFB" w:rsidRDefault="00421CF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_Toc16858555 \h </w:instrText>
      </w:r>
      <w:r>
        <w:fldChar w:fldCharType="separate"/>
      </w:r>
      <w:r w:rsidR="00D5029D">
        <w:t>17</w:t>
      </w:r>
      <w:r>
        <w:fldChar w:fldCharType="end"/>
      </w:r>
    </w:p>
    <w:p w14:paraId="756A1807" w14:textId="77777777" w:rsidR="00421CFB" w:rsidRDefault="00421CF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_Toc16858556 \h </w:instrText>
      </w:r>
      <w:r>
        <w:fldChar w:fldCharType="separate"/>
      </w:r>
      <w:r w:rsidR="00D5029D">
        <w:t>17</w:t>
      </w:r>
      <w:r>
        <w:fldChar w:fldCharType="end"/>
      </w:r>
    </w:p>
    <w:p w14:paraId="0228CC3E" w14:textId="77777777" w:rsidR="00421CFB" w:rsidRDefault="00421CF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_Toc16858557 \h </w:instrText>
      </w:r>
      <w:r>
        <w:fldChar w:fldCharType="separate"/>
      </w:r>
      <w:r w:rsidR="00D5029D">
        <w:t>18</w:t>
      </w:r>
      <w:r>
        <w:fldChar w:fldCharType="end"/>
      </w:r>
    </w:p>
    <w:p w14:paraId="72301833" w14:textId="77777777" w:rsidR="00421CFB" w:rsidRDefault="00421CF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_Toc16858558 \h </w:instrText>
      </w:r>
      <w:r>
        <w:fldChar w:fldCharType="separate"/>
      </w:r>
      <w:r w:rsidR="00D5029D">
        <w:t>18</w:t>
      </w:r>
      <w:r>
        <w:fldChar w:fldCharType="end"/>
      </w:r>
    </w:p>
    <w:p w14:paraId="3A1D46C7" w14:textId="77777777" w:rsidR="00421CFB" w:rsidRDefault="00421CF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_Toc16858559 \h </w:instrText>
      </w:r>
      <w:r>
        <w:fldChar w:fldCharType="separate"/>
      </w:r>
      <w:r w:rsidR="00D5029D">
        <w:t>18</w:t>
      </w:r>
      <w:r>
        <w:fldChar w:fldCharType="end"/>
      </w:r>
    </w:p>
    <w:p w14:paraId="10312094" w14:textId="77777777" w:rsidR="00421CFB" w:rsidRDefault="00421CF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_Toc16858560 \h </w:instrText>
      </w:r>
      <w:r>
        <w:fldChar w:fldCharType="separate"/>
      </w:r>
      <w:r w:rsidR="00D5029D">
        <w:t>18</w:t>
      </w:r>
      <w:r>
        <w:fldChar w:fldCharType="end"/>
      </w:r>
    </w:p>
    <w:p w14:paraId="47BB90E7" w14:textId="77777777" w:rsidR="00421CFB" w:rsidRDefault="00421CF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_Toc16858561 \h </w:instrText>
      </w:r>
      <w:r>
        <w:fldChar w:fldCharType="separate"/>
      </w:r>
      <w:r w:rsidR="00D5029D">
        <w:t>18</w:t>
      </w:r>
      <w:r>
        <w:fldChar w:fldCharType="end"/>
      </w:r>
    </w:p>
    <w:p w14:paraId="01B2BE2C" w14:textId="77777777" w:rsidR="00421CFB" w:rsidRDefault="00421CF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Coexistence between LTE-V2X and NR-V2X sidelinks</w:t>
      </w:r>
      <w:r>
        <w:tab/>
      </w:r>
      <w:r>
        <w:fldChar w:fldCharType="begin"/>
      </w:r>
      <w:r>
        <w:instrText xml:space="preserve"> PAGEREF _Toc16858562 \h </w:instrText>
      </w:r>
      <w:r>
        <w:fldChar w:fldCharType="separate"/>
      </w:r>
      <w:r w:rsidR="00D5029D">
        <w:t>18</w:t>
      </w:r>
      <w:r>
        <w:fldChar w:fldCharType="end"/>
      </w:r>
    </w:p>
    <w:p w14:paraId="41363FB4" w14:textId="77777777" w:rsidR="00421CFB" w:rsidRDefault="00421CF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_Toc16858563 \h </w:instrText>
      </w:r>
      <w:r>
        <w:fldChar w:fldCharType="separate"/>
      </w:r>
      <w:r w:rsidR="00D5029D">
        <w:t>18</w:t>
      </w:r>
      <w:r>
        <w:fldChar w:fldCharType="end"/>
      </w:r>
    </w:p>
    <w:p w14:paraId="5936AC31" w14:textId="77777777" w:rsidR="00421CFB" w:rsidRDefault="00421CFB">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Resource pools and sidelink bandwidth parts</w:t>
      </w:r>
      <w:r>
        <w:tab/>
      </w:r>
      <w:r>
        <w:fldChar w:fldCharType="begin"/>
      </w:r>
      <w:r>
        <w:instrText xml:space="preserve"> PAGEREF _Toc16858564 \h </w:instrText>
      </w:r>
      <w:r>
        <w:fldChar w:fldCharType="separate"/>
      </w:r>
      <w:r w:rsidR="00D5029D">
        <w:t>18</w:t>
      </w:r>
      <w:r>
        <w:fldChar w:fldCharType="end"/>
      </w:r>
    </w:p>
    <w:p w14:paraId="2178AF71" w14:textId="77777777" w:rsidR="00421CFB" w:rsidRPr="009C047B" w:rsidRDefault="00421CFB">
      <w:pPr>
        <w:pStyle w:val="TOC3"/>
        <w:rPr>
          <w:rFonts w:asciiTheme="minorHAnsi" w:eastAsiaTheme="minorEastAsia" w:hAnsiTheme="minorHAnsi" w:cstheme="minorBidi"/>
          <w:sz w:val="22"/>
          <w:szCs w:val="22"/>
          <w:lang w:val="fr-FR" w:eastAsia="en-GB"/>
        </w:rPr>
      </w:pPr>
      <w:r w:rsidRPr="009C047B">
        <w:rPr>
          <w:lang w:val="fr-FR"/>
        </w:rPr>
        <w:t>6.3.2</w:t>
      </w:r>
      <w:r w:rsidRPr="009C047B">
        <w:rPr>
          <w:rFonts w:asciiTheme="minorHAnsi" w:eastAsiaTheme="minorEastAsia" w:hAnsiTheme="minorHAnsi" w:cstheme="minorBidi"/>
          <w:sz w:val="22"/>
          <w:szCs w:val="22"/>
          <w:lang w:val="fr-FR" w:eastAsia="en-GB"/>
        </w:rPr>
        <w:tab/>
      </w:r>
      <w:r w:rsidRPr="009C047B">
        <w:rPr>
          <w:lang w:val="fr-FR"/>
        </w:rPr>
        <w:t>Resource allocation modes</w:t>
      </w:r>
      <w:r w:rsidRPr="009C047B">
        <w:rPr>
          <w:lang w:val="fr-FR"/>
        </w:rPr>
        <w:tab/>
      </w:r>
      <w:r>
        <w:fldChar w:fldCharType="begin"/>
      </w:r>
      <w:r w:rsidRPr="009C047B">
        <w:rPr>
          <w:lang w:val="fr-FR"/>
        </w:rPr>
        <w:instrText xml:space="preserve"> PAGEREF _Toc16858565 \h </w:instrText>
      </w:r>
      <w:r>
        <w:fldChar w:fldCharType="separate"/>
      </w:r>
      <w:r w:rsidR="00D5029D" w:rsidRPr="009C047B">
        <w:rPr>
          <w:lang w:val="fr-FR"/>
        </w:rPr>
        <w:t>18</w:t>
      </w:r>
      <w:r>
        <w:fldChar w:fldCharType="end"/>
      </w:r>
    </w:p>
    <w:p w14:paraId="2DEF3B26" w14:textId="77777777" w:rsidR="00421CFB" w:rsidRPr="009C047B" w:rsidRDefault="00421CFB">
      <w:pPr>
        <w:pStyle w:val="TOC4"/>
        <w:rPr>
          <w:rFonts w:asciiTheme="minorHAnsi" w:eastAsiaTheme="minorEastAsia" w:hAnsiTheme="minorHAnsi" w:cstheme="minorBidi"/>
          <w:sz w:val="22"/>
          <w:szCs w:val="22"/>
          <w:lang w:val="fr-FR" w:eastAsia="en-GB"/>
        </w:rPr>
      </w:pPr>
      <w:r w:rsidRPr="009C047B">
        <w:rPr>
          <w:lang w:val="fr-FR"/>
        </w:rPr>
        <w:t>6.3.2.1</w:t>
      </w:r>
      <w:r w:rsidRPr="009C047B">
        <w:rPr>
          <w:rFonts w:asciiTheme="minorHAnsi" w:eastAsiaTheme="minorEastAsia" w:hAnsiTheme="minorHAnsi" w:cstheme="minorBidi"/>
          <w:sz w:val="22"/>
          <w:szCs w:val="22"/>
          <w:lang w:val="fr-FR" w:eastAsia="en-GB"/>
        </w:rPr>
        <w:tab/>
      </w:r>
      <w:r w:rsidRPr="009C047B">
        <w:rPr>
          <w:lang w:val="fr-FR"/>
        </w:rPr>
        <w:t>Mode 1</w:t>
      </w:r>
      <w:r w:rsidRPr="009C047B">
        <w:rPr>
          <w:lang w:val="fr-FR"/>
        </w:rPr>
        <w:tab/>
      </w:r>
      <w:r>
        <w:fldChar w:fldCharType="begin"/>
      </w:r>
      <w:r w:rsidRPr="009C047B">
        <w:rPr>
          <w:lang w:val="fr-FR"/>
        </w:rPr>
        <w:instrText xml:space="preserve"> PAGEREF _Toc16858566 \h </w:instrText>
      </w:r>
      <w:r>
        <w:fldChar w:fldCharType="separate"/>
      </w:r>
      <w:r w:rsidR="00D5029D" w:rsidRPr="009C047B">
        <w:rPr>
          <w:lang w:val="fr-FR"/>
        </w:rPr>
        <w:t>18</w:t>
      </w:r>
      <w:r>
        <w:fldChar w:fldCharType="end"/>
      </w:r>
    </w:p>
    <w:p w14:paraId="4DBCE404" w14:textId="77777777" w:rsidR="00421CFB" w:rsidRPr="009C047B" w:rsidRDefault="00421CFB">
      <w:pPr>
        <w:pStyle w:val="TOC4"/>
        <w:rPr>
          <w:rFonts w:asciiTheme="minorHAnsi" w:eastAsiaTheme="minorEastAsia" w:hAnsiTheme="minorHAnsi" w:cstheme="minorBidi"/>
          <w:sz w:val="22"/>
          <w:szCs w:val="22"/>
          <w:lang w:val="fr-FR" w:eastAsia="en-GB"/>
        </w:rPr>
      </w:pPr>
      <w:r w:rsidRPr="009C047B">
        <w:rPr>
          <w:lang w:val="fr-FR"/>
        </w:rPr>
        <w:t>6.3.2.2</w:t>
      </w:r>
      <w:r w:rsidRPr="009C047B">
        <w:rPr>
          <w:rFonts w:asciiTheme="minorHAnsi" w:eastAsiaTheme="minorEastAsia" w:hAnsiTheme="minorHAnsi" w:cstheme="minorBidi"/>
          <w:sz w:val="22"/>
          <w:szCs w:val="22"/>
          <w:lang w:val="fr-FR" w:eastAsia="en-GB"/>
        </w:rPr>
        <w:tab/>
      </w:r>
      <w:r w:rsidRPr="009C047B">
        <w:rPr>
          <w:lang w:val="fr-FR"/>
        </w:rPr>
        <w:t>Mode 2</w:t>
      </w:r>
      <w:r w:rsidRPr="009C047B">
        <w:rPr>
          <w:lang w:val="fr-FR"/>
        </w:rPr>
        <w:tab/>
      </w:r>
      <w:r>
        <w:fldChar w:fldCharType="begin"/>
      </w:r>
      <w:r w:rsidRPr="009C047B">
        <w:rPr>
          <w:lang w:val="fr-FR"/>
        </w:rPr>
        <w:instrText xml:space="preserve"> PAGEREF _Toc16858567 \h </w:instrText>
      </w:r>
      <w:r>
        <w:fldChar w:fldCharType="separate"/>
      </w:r>
      <w:r w:rsidR="00D5029D" w:rsidRPr="009C047B">
        <w:rPr>
          <w:lang w:val="fr-FR"/>
        </w:rPr>
        <w:t>18</w:t>
      </w:r>
      <w:r>
        <w:fldChar w:fldCharType="end"/>
      </w:r>
    </w:p>
    <w:p w14:paraId="628444AB" w14:textId="77777777" w:rsidR="00421CFB" w:rsidRDefault="00421CF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QoS framework and congestion control</w:t>
      </w:r>
      <w:r>
        <w:tab/>
      </w:r>
      <w:r>
        <w:fldChar w:fldCharType="begin"/>
      </w:r>
      <w:r>
        <w:instrText xml:space="preserve"> PAGEREF _Toc16858568 \h </w:instrText>
      </w:r>
      <w:r>
        <w:fldChar w:fldCharType="separate"/>
      </w:r>
      <w:r w:rsidR="00D5029D">
        <w:t>18</w:t>
      </w:r>
      <w:r>
        <w:fldChar w:fldCharType="end"/>
      </w:r>
    </w:p>
    <w:p w14:paraId="074B3E73" w14:textId="77777777" w:rsidR="00421CFB" w:rsidRDefault="00421CF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_Toc16858569 \h </w:instrText>
      </w:r>
      <w:r>
        <w:fldChar w:fldCharType="separate"/>
      </w:r>
      <w:r w:rsidR="00D5029D">
        <w:t>18</w:t>
      </w:r>
      <w:r>
        <w:fldChar w:fldCharType="end"/>
      </w:r>
    </w:p>
    <w:p w14:paraId="6CA76B96" w14:textId="77777777" w:rsidR="00421CFB" w:rsidRDefault="00421CFB">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_Toc16858570 \h </w:instrText>
      </w:r>
      <w:r>
        <w:fldChar w:fldCharType="separate"/>
      </w:r>
      <w:r w:rsidR="00D5029D">
        <w:t>18</w:t>
      </w:r>
      <w:r>
        <w:fldChar w:fldCharType="end"/>
      </w:r>
    </w:p>
    <w:p w14:paraId="6DD740F7" w14:textId="77777777" w:rsidR="00421CFB" w:rsidRDefault="00421CFB">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_Toc16858571 \h </w:instrText>
      </w:r>
      <w:r>
        <w:fldChar w:fldCharType="separate"/>
      </w:r>
      <w:r w:rsidR="00D5029D">
        <w:t>18</w:t>
      </w:r>
      <w:r>
        <w:fldChar w:fldCharType="end"/>
      </w:r>
    </w:p>
    <w:p w14:paraId="75E43E16" w14:textId="77777777" w:rsidR="00421CFB" w:rsidRDefault="00421CFB">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Multi-RAT V2X</w:t>
      </w:r>
      <w:r>
        <w:tab/>
      </w:r>
      <w:r>
        <w:fldChar w:fldCharType="begin"/>
      </w:r>
      <w:r>
        <w:instrText xml:space="preserve"> PAGEREF _Toc16858572 \h </w:instrText>
      </w:r>
      <w:r>
        <w:fldChar w:fldCharType="separate"/>
      </w:r>
      <w:r w:rsidR="00D5029D">
        <w:t>18</w:t>
      </w:r>
      <w:r>
        <w:fldChar w:fldCharType="end"/>
      </w:r>
    </w:p>
    <w:p w14:paraId="502EC3A8" w14:textId="77777777" w:rsidR="00421CFB" w:rsidRDefault="00421CFB">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_Toc16858573 \h </w:instrText>
      </w:r>
      <w:r>
        <w:fldChar w:fldCharType="separate"/>
      </w:r>
      <w:r w:rsidR="00D5029D">
        <w:t>18</w:t>
      </w:r>
      <w:r>
        <w:fldChar w:fldCharType="end"/>
      </w:r>
    </w:p>
    <w:p w14:paraId="2D14F300" w14:textId="77777777" w:rsidR="00421CFB" w:rsidRDefault="00421CFB">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_Toc16858574 \h </w:instrText>
      </w:r>
      <w:r>
        <w:fldChar w:fldCharType="separate"/>
      </w:r>
      <w:r w:rsidR="00D5029D">
        <w:t>19</w:t>
      </w:r>
      <w:r>
        <w:fldChar w:fldCharType="end"/>
      </w:r>
    </w:p>
    <w:p w14:paraId="17BB2137" w14:textId="77777777" w:rsidR="00421CFB" w:rsidRDefault="00421CFB">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_Toc16858575 \h </w:instrText>
      </w:r>
      <w:r>
        <w:fldChar w:fldCharType="separate"/>
      </w:r>
      <w:r w:rsidR="00D5029D">
        <w:t>19</w:t>
      </w:r>
      <w:r>
        <w:fldChar w:fldCharType="end"/>
      </w:r>
    </w:p>
    <w:p w14:paraId="00F60923" w14:textId="77777777" w:rsidR="00421CFB" w:rsidRDefault="00421CFB">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_Toc16858576 \h </w:instrText>
      </w:r>
      <w:r>
        <w:fldChar w:fldCharType="separate"/>
      </w:r>
      <w:r w:rsidR="00D5029D">
        <w:t>20</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Heading1"/>
      </w:pPr>
      <w:bookmarkStart w:id="3" w:name="_Toc16858525"/>
      <w:r w:rsidRPr="004D3578">
        <w:lastRenderedPageBreak/>
        <w:t>Foreword</w:t>
      </w:r>
      <w:bookmarkEnd w:id="3"/>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Version x.y.z</w:t>
      </w:r>
    </w:p>
    <w:p w14:paraId="31B2FAF3" w14:textId="77777777" w:rsidR="00080512" w:rsidRPr="004D3578" w:rsidRDefault="00080512">
      <w:pPr>
        <w:pStyle w:val="B1"/>
      </w:pPr>
      <w:r w:rsidRPr="004D3578">
        <w:t>where:</w:t>
      </w:r>
    </w:p>
    <w:p w14:paraId="3A520D6D" w14:textId="77777777" w:rsidR="00080512" w:rsidRPr="004D3578" w:rsidRDefault="00080512">
      <w:pPr>
        <w:pStyle w:val="B2"/>
      </w:pPr>
      <w:r w:rsidRPr="004D3578">
        <w:t>x</w:t>
      </w:r>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EC8F85" w14:textId="77777777" w:rsidR="00080512" w:rsidRDefault="00080512">
      <w:pPr>
        <w:pStyle w:val="B2"/>
      </w:pPr>
      <w:r w:rsidRPr="004D3578">
        <w:t>z</w:t>
      </w:r>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ABC4CE0" w:rsidR="008C384C" w:rsidRDefault="008C384C" w:rsidP="00774DA4">
      <w:pPr>
        <w:pStyle w:val="EX"/>
      </w:pPr>
      <w:r w:rsidRPr="008C384C">
        <w:rPr>
          <w:b/>
        </w:rPr>
        <w:t>shall</w:t>
      </w:r>
      <w:r w:rsidR="009C047B">
        <w:tab/>
      </w:r>
      <w:r>
        <w:t>indicates a mandatory requirement to do something</w:t>
      </w:r>
    </w:p>
    <w:p w14:paraId="6F101FA6" w14:textId="77777777" w:rsidR="008C384C" w:rsidRDefault="008C384C" w:rsidP="00774DA4">
      <w:pPr>
        <w:pStyle w:val="EX"/>
      </w:pPr>
      <w:r w:rsidRPr="008C384C">
        <w:rPr>
          <w:b/>
        </w:rPr>
        <w:t>shall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C421B85" w:rsidR="008C384C" w:rsidRDefault="008C384C" w:rsidP="00774DA4">
      <w:pPr>
        <w:pStyle w:val="EX"/>
      </w:pPr>
      <w:r w:rsidRPr="008C384C">
        <w:rPr>
          <w:b/>
        </w:rPr>
        <w:t>should</w:t>
      </w:r>
      <w:r w:rsidR="009C047B">
        <w:tab/>
      </w:r>
      <w:r>
        <w:t>indicates a recommendation to do something</w:t>
      </w:r>
    </w:p>
    <w:p w14:paraId="3B35A2E7" w14:textId="77777777" w:rsidR="008C384C" w:rsidRDefault="008C384C" w:rsidP="00774DA4">
      <w:pPr>
        <w:pStyle w:val="EX"/>
      </w:pPr>
      <w:r w:rsidRPr="008C384C">
        <w:rPr>
          <w:b/>
        </w:rPr>
        <w:t>should not</w:t>
      </w:r>
      <w:r>
        <w:tab/>
        <w:t>indicates a recommendation not to do something</w:t>
      </w:r>
    </w:p>
    <w:p w14:paraId="13B73E0E" w14:textId="5D74FB4C" w:rsidR="008C384C" w:rsidRDefault="008C384C" w:rsidP="00774DA4">
      <w:pPr>
        <w:pStyle w:val="EX"/>
      </w:pPr>
      <w:r w:rsidRPr="00774DA4">
        <w:rPr>
          <w:b/>
        </w:rPr>
        <w:t>may</w:t>
      </w:r>
      <w:r w:rsidR="009C047B">
        <w:tab/>
      </w:r>
      <w:r>
        <w:t>indicates permission to do something</w:t>
      </w:r>
    </w:p>
    <w:p w14:paraId="77D45328" w14:textId="77777777" w:rsidR="008C384C" w:rsidRDefault="008C384C" w:rsidP="00774DA4">
      <w:pPr>
        <w:pStyle w:val="EX"/>
      </w:pPr>
      <w:r w:rsidRPr="00774DA4">
        <w:rPr>
          <w:b/>
        </w:rPr>
        <w:t>need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141030AE" w:rsidR="008C384C" w:rsidRDefault="008C384C" w:rsidP="00774DA4">
      <w:pPr>
        <w:pStyle w:val="EX"/>
      </w:pPr>
      <w:r w:rsidRPr="00774DA4">
        <w:rPr>
          <w:b/>
        </w:rPr>
        <w:t>can</w:t>
      </w:r>
      <w:r w:rsidR="009C047B">
        <w:tab/>
      </w:r>
      <w:r>
        <w:t>indicates</w:t>
      </w:r>
      <w:r w:rsidR="00774DA4">
        <w:t xml:space="preserve"> that something is possible</w:t>
      </w:r>
    </w:p>
    <w:p w14:paraId="74EB99C6" w14:textId="3CCF9ABB" w:rsidR="00774DA4" w:rsidRDefault="00774DA4" w:rsidP="00774DA4">
      <w:pPr>
        <w:pStyle w:val="EX"/>
      </w:pPr>
      <w:r w:rsidRPr="00774DA4">
        <w:rPr>
          <w:b/>
        </w:rPr>
        <w:t>cannot</w:t>
      </w:r>
      <w:r w:rsidR="009C047B">
        <w:tab/>
      </w:r>
      <w:r>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51CDB99" w:rsidR="00774DA4" w:rsidRDefault="00774DA4" w:rsidP="00774DA4">
      <w:pPr>
        <w:pStyle w:val="EX"/>
      </w:pPr>
      <w:r w:rsidRPr="00774DA4">
        <w:rPr>
          <w:b/>
        </w:rPr>
        <w:t>will</w:t>
      </w:r>
      <w:r w:rsidR="009C047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0055C10" w:rsidR="00774DA4" w:rsidRDefault="00774DA4" w:rsidP="00774DA4">
      <w:pPr>
        <w:pStyle w:val="EX"/>
      </w:pPr>
      <w:r w:rsidRPr="00774DA4">
        <w:rPr>
          <w:b/>
        </w:rPr>
        <w:t>will</w:t>
      </w:r>
      <w:r>
        <w:rPr>
          <w:b/>
        </w:rPr>
        <w:t xml:space="preserve"> not</w:t>
      </w:r>
      <w:r w:rsidR="009C047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47A60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Heading1"/>
      </w:pPr>
      <w:bookmarkStart w:id="4" w:name="_Toc16858526"/>
      <w:r w:rsidRPr="004D3578">
        <w:t>Introduction</w:t>
      </w:r>
      <w:bookmarkEnd w:id="4"/>
    </w:p>
    <w:p w14:paraId="6002816A" w14:textId="77777777" w:rsidR="00080512" w:rsidRPr="004D3578" w:rsidRDefault="00F76906" w:rsidP="00F76906">
      <w:r>
        <w:t>XXX</w:t>
      </w:r>
    </w:p>
    <w:p w14:paraId="5B2BB3DF" w14:textId="77777777" w:rsidR="00080512" w:rsidRPr="004D3578" w:rsidRDefault="00080512">
      <w:pPr>
        <w:pStyle w:val="Heading1"/>
      </w:pPr>
      <w:r w:rsidRPr="004D3578">
        <w:br w:type="page"/>
      </w:r>
      <w:bookmarkStart w:id="5" w:name="_Toc16858527"/>
      <w:r w:rsidRPr="004D3578">
        <w:lastRenderedPageBreak/>
        <w:t>1</w:t>
      </w:r>
      <w:r w:rsidRPr="004D3578">
        <w:tab/>
        <w:t>Scope</w:t>
      </w:r>
      <w:bookmarkEnd w:id="5"/>
    </w:p>
    <w:p w14:paraId="36A04F39" w14:textId="77777777" w:rsidR="00080512" w:rsidRPr="004D3578" w:rsidRDefault="00080512">
      <w:r w:rsidRPr="004D3578">
        <w:t>The present document …</w:t>
      </w:r>
    </w:p>
    <w:p w14:paraId="3F0C160C" w14:textId="77777777" w:rsidR="00080512" w:rsidRPr="004D3578" w:rsidRDefault="00080512">
      <w:pPr>
        <w:pStyle w:val="Heading1"/>
      </w:pPr>
      <w:bookmarkStart w:id="6" w:name="_Toc16858528"/>
      <w:r w:rsidRPr="004D3578">
        <w:t>2</w:t>
      </w:r>
      <w:r w:rsidRPr="004D3578">
        <w:tab/>
        <w:t>References</w:t>
      </w:r>
      <w:bookmarkEnd w:id="6"/>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21.905 </w:t>
      </w:r>
      <w:r w:rsidR="00EC4A25" w:rsidRPr="004D3578">
        <w:t>: "Vocabulary for 3GPP Specifications".</w:t>
      </w:r>
    </w:p>
    <w:p w14:paraId="43A84E5E" w14:textId="0E46147B" w:rsidR="002D65F9" w:rsidRDefault="002D65F9" w:rsidP="00EC4A25">
      <w:pPr>
        <w:pStyle w:val="EX"/>
        <w:rPr>
          <w:rFonts w:eastAsia="Malgun Gothic"/>
          <w:lang w:eastAsia="ko-KR"/>
        </w:rPr>
      </w:pPr>
      <w:r>
        <w:t>[</w:t>
      </w:r>
      <w:r w:rsidR="00283DB1">
        <w:t>2</w:t>
      </w:r>
      <w:r>
        <w:t>]</w:t>
      </w:r>
      <w:r>
        <w:tab/>
        <w:t>3GPP TR 36.885: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70F34A2E" w:rsidR="00FF6B2A" w:rsidRDefault="008C1B1E" w:rsidP="00EC4A25">
      <w:pPr>
        <w:pStyle w:val="EX"/>
      </w:pPr>
      <w:r>
        <w:t>[</w:t>
      </w:r>
      <w:r w:rsidR="00283DB1">
        <w:t>3</w:t>
      </w:r>
      <w:r>
        <w:t>]</w:t>
      </w:r>
      <w:r>
        <w:tab/>
        <w:t>ETSI EN 3</w:t>
      </w:r>
      <w:r w:rsidR="00FF6B2A">
        <w:t>02 637-2: "Specification of Cooperative Awareness Basic Service".</w:t>
      </w:r>
    </w:p>
    <w:p w14:paraId="39C27A75" w14:textId="6747D7FF" w:rsidR="00634898" w:rsidRDefault="00634898" w:rsidP="00EC4A25">
      <w:pPr>
        <w:pStyle w:val="EX"/>
        <w:rPr>
          <w:rFonts w:eastAsia="Malgun Gothic"/>
          <w:lang w:eastAsia="ko-KR"/>
        </w:rPr>
      </w:pPr>
      <w:r>
        <w:t>[</w:t>
      </w:r>
      <w:r w:rsidR="00283DB1">
        <w:t>4</w:t>
      </w:r>
      <w:r>
        <w:t>]</w:t>
      </w:r>
      <w:r>
        <w:tab/>
        <w:t>SAE J2735: "</w:t>
      </w:r>
      <w:r w:rsidRPr="00634898">
        <w:t>Dedicated Short Range Communications (DSRC) Message Set Dictionary</w:t>
      </w:r>
      <w:r>
        <w:t>".</w:t>
      </w:r>
    </w:p>
    <w:p w14:paraId="08347F8E" w14:textId="1C3FCCB5" w:rsidR="003D4F2F" w:rsidRDefault="008C1B1E" w:rsidP="00EC4A25">
      <w:pPr>
        <w:pStyle w:val="EX"/>
      </w:pPr>
      <w:r>
        <w:t>[</w:t>
      </w:r>
      <w:r w:rsidR="00283DB1">
        <w:t>5</w:t>
      </w:r>
      <w:r>
        <w:t>]</w:t>
      </w:r>
      <w:r>
        <w:tab/>
        <w:t>ETSI EN 3</w:t>
      </w:r>
      <w:r w:rsidR="003D4F2F">
        <w:t>02 637-3: "Specifications of Decentralized Environmental Notification Basic Service".</w:t>
      </w:r>
    </w:p>
    <w:p w14:paraId="1015A75E" w14:textId="77777777" w:rsidR="00283DB1" w:rsidRDefault="00283DB1" w:rsidP="00283DB1">
      <w:pPr>
        <w:pStyle w:val="EX"/>
      </w:pPr>
      <w:r>
        <w:t>[6]</w:t>
      </w:r>
      <w:r>
        <w:tab/>
        <w:t>3GPP TS 22.185: "Service requirements for V2X services".</w:t>
      </w:r>
    </w:p>
    <w:p w14:paraId="569D0D46" w14:textId="7B85641E" w:rsidR="00283DB1" w:rsidRDefault="00283DB1" w:rsidP="00EC4A25">
      <w:pPr>
        <w:pStyle w:val="EX"/>
      </w:pPr>
      <w:r>
        <w:t>[7]</w:t>
      </w:r>
      <w:r>
        <w:tab/>
        <w:t>3GPP TS 22.186: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5B772D19" w:rsidR="004B0F59" w:rsidRDefault="004B0F59" w:rsidP="00EC4A25">
      <w:pPr>
        <w:pStyle w:val="EX"/>
      </w:pPr>
      <w:r>
        <w:t>[</w:t>
      </w:r>
      <w:r w:rsidR="00BB0E75">
        <w:t>8</w:t>
      </w:r>
      <w:r>
        <w:t>]</w:t>
      </w:r>
      <w:r>
        <w:tab/>
        <w:t xml:space="preserve">3GPP TS 36.211: </w:t>
      </w:r>
      <w:r w:rsidR="00117243">
        <w:t>"</w:t>
      </w:r>
      <w:r w:rsidR="001E1B5A" w:rsidRPr="001E1B5A">
        <w:t>Physical channels and modulation</w:t>
      </w:r>
      <w:r w:rsidR="00117243">
        <w:t>".</w:t>
      </w:r>
    </w:p>
    <w:p w14:paraId="15F8CD6F" w14:textId="48982521" w:rsidR="001D1A50" w:rsidRDefault="00BB0E75" w:rsidP="00EC4A25">
      <w:pPr>
        <w:pStyle w:val="EX"/>
      </w:pPr>
      <w:r>
        <w:t>[9</w:t>
      </w:r>
      <w:r w:rsidR="001D1A50">
        <w:t>]</w:t>
      </w:r>
      <w:r w:rsidR="001D1A50">
        <w:tab/>
        <w:t>3GPP TS 36.212: "</w:t>
      </w:r>
      <w:r w:rsidR="001E1B5A" w:rsidRPr="001E1B5A">
        <w:t>Multiplexing and channel coding</w:t>
      </w:r>
      <w:r w:rsidR="001D1A50">
        <w:t>".</w:t>
      </w:r>
    </w:p>
    <w:p w14:paraId="38793F38" w14:textId="77777777" w:rsidR="00241357" w:rsidRDefault="00BB0E75" w:rsidP="00241357">
      <w:pPr>
        <w:pStyle w:val="EX"/>
      </w:pPr>
      <w:r>
        <w:t>[10</w:t>
      </w:r>
      <w:r w:rsidR="00546DC3">
        <w:t>]</w:t>
      </w:r>
      <w:r w:rsidR="00546DC3">
        <w:tab/>
        <w:t>3GPP TS 36.331: "</w:t>
      </w:r>
      <w:r w:rsidR="001E1B5A">
        <w:t>Radio Resource Control (RRC)</w:t>
      </w:r>
      <w:r w:rsidR="00546DC3">
        <w:t>".</w:t>
      </w:r>
    </w:p>
    <w:p w14:paraId="5D3380DC" w14:textId="65F8AA6A" w:rsidR="006C0A78" w:rsidRPr="00241357" w:rsidRDefault="00BB0E75" w:rsidP="006C0A78">
      <w:pPr>
        <w:pStyle w:val="EX"/>
      </w:pPr>
      <w:r w:rsidRPr="00241357">
        <w:t>[11</w:t>
      </w:r>
      <w:r w:rsidR="009F199D" w:rsidRPr="00241357">
        <w:t>]</w:t>
      </w:r>
      <w:r w:rsidR="009F199D" w:rsidRPr="00241357">
        <w:tab/>
        <w:t>3GPP TS 36.101: "</w:t>
      </w:r>
      <w:r w:rsidR="007600D2" w:rsidRPr="00241357">
        <w:t>User Equipment (UE) radio transmission and reception</w:t>
      </w:r>
      <w:r w:rsidR="009F199D" w:rsidRPr="00241357">
        <w:t>".</w:t>
      </w:r>
      <w:r w:rsidR="006C0A78">
        <w:t>[12]</w:t>
      </w:r>
      <w:r w:rsidR="006C0A78">
        <w:tab/>
        <w:t>3GPP TS 36.214: "Measurements".</w:t>
      </w:r>
    </w:p>
    <w:p w14:paraId="3D75BCAB" w14:textId="77777777" w:rsidR="00241357" w:rsidRDefault="00241357" w:rsidP="00241357">
      <w:pPr>
        <w:pStyle w:val="EX"/>
      </w:pPr>
    </w:p>
    <w:p w14:paraId="7080DF91" w14:textId="77777777" w:rsidR="00080512" w:rsidRPr="004D3578" w:rsidRDefault="00080512">
      <w:pPr>
        <w:pStyle w:val="Heading1"/>
      </w:pPr>
      <w:bookmarkStart w:id="7" w:name="_Toc16858529"/>
      <w:r w:rsidRPr="004D3578">
        <w:t>3</w:t>
      </w:r>
      <w:r w:rsidRPr="004D3578">
        <w:tab/>
        <w:t>Definitions</w:t>
      </w:r>
      <w:r w:rsidR="00602AEA">
        <w:t xml:space="preserve"> of terms, symbols and abbreviations</w:t>
      </w:r>
      <w:bookmarkEnd w:id="7"/>
    </w:p>
    <w:p w14:paraId="1B0DB27E" w14:textId="77777777" w:rsidR="00080512" w:rsidRPr="004D3578" w:rsidRDefault="00BA19ED">
      <w:pPr>
        <w:pStyle w:val="Guidance"/>
      </w:pPr>
      <w:r>
        <w:t xml:space="preserve">This clause and its three </w:t>
      </w:r>
      <w:bookmarkStart w:id="8" w:name="_GoBack"/>
      <w:r>
        <w:t>subclause</w:t>
      </w:r>
      <w:bookmarkEnd w:id="8"/>
      <w:r>
        <w:t>s are mandatory. The contents shall be shown as "void" if the TS/TR does not define any terms, symbols, or abbreviations.</w:t>
      </w:r>
    </w:p>
    <w:p w14:paraId="77854624" w14:textId="77777777" w:rsidR="00080512" w:rsidRPr="004D3578" w:rsidRDefault="00080512">
      <w:pPr>
        <w:pStyle w:val="Heading2"/>
      </w:pPr>
      <w:bookmarkStart w:id="9" w:name="_Toc16858530"/>
      <w:r w:rsidRPr="004D3578">
        <w:t>3.1</w:t>
      </w:r>
      <w:r w:rsidRPr="004D3578">
        <w:tab/>
      </w:r>
      <w:r w:rsidR="002B6339">
        <w:t>Terms</w:t>
      </w:r>
      <w:bookmarkEnd w:id="9"/>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r w:rsidRPr="004D3578">
        <w:rPr>
          <w:b/>
        </w:rPr>
        <w:t>example:</w:t>
      </w:r>
      <w:r w:rsidRPr="004D3578">
        <w:t xml:space="preserve"> text used to clarify abstract rules by applying them literally.</w:t>
      </w:r>
    </w:p>
    <w:p w14:paraId="16640A40" w14:textId="77777777" w:rsidR="00080512" w:rsidRPr="004D3578" w:rsidRDefault="00080512">
      <w:pPr>
        <w:pStyle w:val="Heading2"/>
      </w:pPr>
      <w:bookmarkStart w:id="10" w:name="_Toc16858531"/>
      <w:r w:rsidRPr="004D3578">
        <w:t>3.2</w:t>
      </w:r>
      <w:r w:rsidRPr="004D3578">
        <w:tab/>
        <w:t>Symbols</w:t>
      </w:r>
      <w:bookmarkEnd w:id="10"/>
    </w:p>
    <w:p w14:paraId="16E9EBAE" w14:textId="77777777" w:rsidR="00080512" w:rsidRPr="004D3578" w:rsidRDefault="00080512" w:rsidP="009C047B">
      <w:r w:rsidRPr="004D3578">
        <w:t>For the purposes of the present document, the following symbols apply:</w:t>
      </w:r>
    </w:p>
    <w:p w14:paraId="27032F0E" w14:textId="77777777" w:rsidR="00080512" w:rsidRPr="004D3578" w:rsidRDefault="00080512">
      <w:pPr>
        <w:pStyle w:val="EW"/>
      </w:pPr>
      <w:r w:rsidRPr="004D3578">
        <w:lastRenderedPageBreak/>
        <w:t>&lt;symbol&gt;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Heading2"/>
      </w:pPr>
      <w:bookmarkStart w:id="11" w:name="_Toc16858532"/>
      <w:r w:rsidRPr="004D3578">
        <w:t>3.3</w:t>
      </w:r>
      <w:r w:rsidRPr="004D3578">
        <w:tab/>
        <w:t>Abbreviations</w:t>
      </w:r>
      <w:bookmarkEnd w:id="11"/>
    </w:p>
    <w:p w14:paraId="7B01A161" w14:textId="77777777" w:rsidR="00080512" w:rsidRDefault="00080512" w:rsidP="009C047B">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27F18037" w:rsidR="0010501D" w:rsidRPr="004D3578" w:rsidRDefault="00AA027A" w:rsidP="009C047B">
      <w:r>
        <w:t>Where the same</w:t>
      </w:r>
      <w:r w:rsidR="0010501D">
        <w:t xml:space="preserve"> abbreviation is used for LT</w:t>
      </w:r>
      <w:r w:rsidR="00DE52C2">
        <w:t>E V2X and NR V2X, which is meant</w:t>
      </w:r>
      <w:r w:rsidR="0010501D">
        <w:t xml:space="preserve"> </w:t>
      </w:r>
      <w:r>
        <w:t>can</w:t>
      </w:r>
      <w:r w:rsidR="0010501D">
        <w:t xml:space="preserve"> be derived from the</w:t>
      </w:r>
      <w:r w:rsidR="009C047B">
        <w:t xml:space="preserve"> clause </w:t>
      </w:r>
      <w:r w:rsidR="0010501D">
        <w:t>within which it appears, unless otherwise stated</w:t>
      </w:r>
      <w:r w:rsidR="00DE52C2">
        <w:t>.</w:t>
      </w:r>
    </w:p>
    <w:p w14:paraId="7281C43F" w14:textId="77777777" w:rsidR="005B3B79" w:rsidRDefault="005B3B79">
      <w:pPr>
        <w:pStyle w:val="EW"/>
      </w:pPr>
      <w:r>
        <w:t>BSM</w:t>
      </w:r>
      <w:r>
        <w:tab/>
        <w:t>Basic safety message</w:t>
      </w:r>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t>ProSe per-packet priority</w:t>
      </w:r>
    </w:p>
    <w:p w14:paraId="17911654" w14:textId="3F3ACC19" w:rsidR="0089328D" w:rsidRDefault="0089328D">
      <w:pPr>
        <w:pStyle w:val="EW"/>
      </w:pPr>
      <w:r>
        <w:t>PPPR</w:t>
      </w:r>
      <w:r>
        <w:tab/>
        <w:t>ProSe per-packet reliability</w:t>
      </w:r>
    </w:p>
    <w:p w14:paraId="0A7AC6B2" w14:textId="77777777" w:rsidR="0010501D" w:rsidRDefault="0010501D">
      <w:pPr>
        <w:pStyle w:val="EW"/>
      </w:pPr>
      <w:r>
        <w:t>PSBCH</w:t>
      </w:r>
      <w:r>
        <w:tab/>
        <w:t>Physical sidelink broadcast channel</w:t>
      </w:r>
    </w:p>
    <w:p w14:paraId="2325503D" w14:textId="77777777" w:rsidR="0010501D" w:rsidRDefault="0010501D">
      <w:pPr>
        <w:pStyle w:val="EW"/>
      </w:pPr>
      <w:r>
        <w:t>PSCCH</w:t>
      </w:r>
      <w:r>
        <w:tab/>
        <w:t>Physical sidelink control channel</w:t>
      </w:r>
    </w:p>
    <w:p w14:paraId="69840920" w14:textId="77777777" w:rsidR="0010501D" w:rsidRDefault="0010501D">
      <w:pPr>
        <w:pStyle w:val="EW"/>
      </w:pPr>
      <w:r>
        <w:t>PSSCH</w:t>
      </w:r>
      <w:r>
        <w:tab/>
        <w:t>Physical sidelink shared channel</w:t>
      </w:r>
    </w:p>
    <w:p w14:paraId="37C090DD" w14:textId="5AE1B917"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t>Sidelink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t>Sidelink broadcast channel</w:t>
      </w:r>
    </w:p>
    <w:p w14:paraId="77EF0DB6" w14:textId="77777777" w:rsidR="00076F4A" w:rsidRDefault="0010501D">
      <w:pPr>
        <w:pStyle w:val="EW"/>
      </w:pPr>
      <w:r>
        <w:t>SLSS</w:t>
      </w:r>
      <w:r>
        <w:tab/>
        <w:t>Sidelink synchronization signal</w:t>
      </w:r>
    </w:p>
    <w:p w14:paraId="5185A90D" w14:textId="3A083B9D" w:rsidR="006C0A78" w:rsidRDefault="006C0A78" w:rsidP="006C0A78">
      <w:pPr>
        <w:pStyle w:val="EW"/>
      </w:pPr>
      <w:r>
        <w:t>PSSS, S-PSS</w:t>
      </w:r>
      <w:r>
        <w:tab/>
        <w:t>Primary sidelink synchronization signal (LTE), sidelink primary synchronization signal (NR)</w:t>
      </w:r>
    </w:p>
    <w:p w14:paraId="0FB33683" w14:textId="68E3D724" w:rsidR="006C0A78" w:rsidRDefault="006C0A78" w:rsidP="006C0A78">
      <w:pPr>
        <w:pStyle w:val="EW"/>
      </w:pPr>
      <w:r>
        <w:t>SSSS, S-SSS</w:t>
      </w:r>
      <w:r>
        <w:tab/>
        <w:t>Secondary sidelink synchronization signal (LTE), sidelink secondary synchronization signal (NR)</w:t>
      </w:r>
    </w:p>
    <w:p w14:paraId="693EEA72" w14:textId="77777777" w:rsidR="006C0A78" w:rsidRDefault="006C0A78" w:rsidP="006C0A78">
      <w:pPr>
        <w:pStyle w:val="EW"/>
      </w:pPr>
      <w:r>
        <w:t>S-RSSI</w:t>
      </w:r>
      <w:r>
        <w:tab/>
        <w:t>Sidelink received signal strength indicator</w:t>
      </w:r>
    </w:p>
    <w:p w14:paraId="5082A64E" w14:textId="7E9CFFF6" w:rsidR="00110462" w:rsidRDefault="00110462">
      <w:pPr>
        <w:pStyle w:val="EW"/>
      </w:pPr>
      <w:r>
        <w:t>V2I</w:t>
      </w:r>
      <w:r>
        <w:tab/>
        <w:t>Vehicle-to-infrastructure</w:t>
      </w:r>
    </w:p>
    <w:p w14:paraId="3F32D793" w14:textId="79C31ADB" w:rsidR="00110462" w:rsidRDefault="00110462">
      <w:pPr>
        <w:pStyle w:val="EW"/>
      </w:pPr>
      <w:r>
        <w:t>V2P</w:t>
      </w:r>
      <w:r>
        <w:tab/>
        <w:t>Vehicle-to-pedestrian</w:t>
      </w:r>
    </w:p>
    <w:p w14:paraId="36B93215" w14:textId="4CEA2B7C" w:rsidR="00110462" w:rsidRDefault="00110462">
      <w:pPr>
        <w:pStyle w:val="EW"/>
      </w:pPr>
      <w:r>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Heading1"/>
      </w:pPr>
      <w:bookmarkStart w:id="12" w:name="_Toc16858533"/>
      <w:r>
        <w:t>4</w:t>
      </w:r>
      <w:r>
        <w:tab/>
        <w:t>Services and requirements</w:t>
      </w:r>
      <w:bookmarkEnd w:id="12"/>
    </w:p>
    <w:p w14:paraId="3C5A819D" w14:textId="493D47EF"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w:t>
      </w:r>
      <w:r w:rsidR="009C047B">
        <w:t>'</w:t>
      </w:r>
      <w:r>
        <w:t>s heading, speed, latitude/longitude, etc. [3], [4]. In [2], DENMs were modelled, for evaluation purposes, as Poisson distributed initiations of six 800-byte messages spaced by 100 ms.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100 ms, or for</w:t>
      </w:r>
      <w:r w:rsidR="00F012FD">
        <w:t xml:space="preserve"> V2V</w:t>
      </w:r>
      <w:r>
        <w:t xml:space="preserve"> pre-crash sensing, </w:t>
      </w:r>
      <w:r w:rsidR="00F012FD">
        <w:t xml:space="preserve">maximum </w:t>
      </w:r>
      <w:r>
        <w:t>20 ms.</w:t>
      </w:r>
    </w:p>
    <w:p w14:paraId="1CF2D805" w14:textId="743E10D7" w:rsidR="00F012FD" w:rsidRDefault="00F012FD" w:rsidP="00884944">
      <w:pPr>
        <w:pStyle w:val="B1"/>
      </w:pPr>
      <w:r>
        <w:lastRenderedPageBreak/>
        <w:t>-</w:t>
      </w:r>
      <w:r>
        <w:tab/>
        <w:t>V2I latency, i.e. between a UE and RSU, of maximum 100 ms.</w:t>
      </w:r>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ms.</w:t>
      </w:r>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Pr="00203442" w:rsidRDefault="00400C0E" w:rsidP="00884944">
      <w:pPr>
        <w:pStyle w:val="B1"/>
      </w:pPr>
      <w:r>
        <w:t>-</w:t>
      </w:r>
      <w:r>
        <w:tab/>
        <w:t>Requirements relating to security,</w:t>
      </w:r>
      <w:r w:rsidR="006A15A1">
        <w:t xml:space="preserve"> integrity,</w:t>
      </w:r>
      <w:r>
        <w:t xml:space="preserve"> authorization,</w:t>
      </w:r>
      <w:r w:rsidR="006A15A1">
        <w:t xml:space="preserve"> and privacy</w:t>
      </w:r>
      <w:r>
        <w:t>.</w:t>
      </w:r>
    </w:p>
    <w:p w14:paraId="1440BE6C" w14:textId="77777777" w:rsidR="00080512" w:rsidRDefault="00377AAB">
      <w:pPr>
        <w:pStyle w:val="Heading1"/>
      </w:pPr>
      <w:bookmarkStart w:id="13" w:name="_Toc16858534"/>
      <w:r>
        <w:t>5</w:t>
      </w:r>
      <w:r w:rsidR="00080512" w:rsidRPr="004D3578">
        <w:tab/>
      </w:r>
      <w:r w:rsidR="00E276DB">
        <w:t>LTE V2X</w:t>
      </w:r>
      <w:bookmarkEnd w:id="13"/>
    </w:p>
    <w:p w14:paraId="12D5E052" w14:textId="0D0D5EA5" w:rsidR="00BE57E3" w:rsidRDefault="00377AAB" w:rsidP="00BE57E3">
      <w:pPr>
        <w:pStyle w:val="Heading2"/>
      </w:pPr>
      <w:bookmarkStart w:id="14" w:name="_Toc16858535"/>
      <w:r>
        <w:t>5</w:t>
      </w:r>
      <w:r w:rsidR="00A83922">
        <w:t>.</w:t>
      </w:r>
      <w:r w:rsidR="005B21B8">
        <w:t>1</w:t>
      </w:r>
      <w:r w:rsidR="00A83922">
        <w:tab/>
      </w:r>
      <w:r w:rsidR="00196C91">
        <w:t>V2X s</w:t>
      </w:r>
      <w:r w:rsidR="00533A5B">
        <w:t>idelink p</w:t>
      </w:r>
      <w:r w:rsidR="00BE57E3">
        <w:t>hysical layer</w:t>
      </w:r>
      <w:bookmarkEnd w:id="14"/>
    </w:p>
    <w:p w14:paraId="57E84B83" w14:textId="77777777" w:rsidR="006C0A78" w:rsidRPr="00CD4A50" w:rsidRDefault="006C0A78" w:rsidP="006C0A78">
      <w:r>
        <w:t xml:space="preserve">The LTE V2X sidelink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Heading3"/>
      </w:pPr>
      <w:bookmarkStart w:id="15" w:name="_Toc16858536"/>
      <w:r>
        <w:t>5</w:t>
      </w:r>
      <w:r w:rsidR="005B21B8">
        <w:t>.1</w:t>
      </w:r>
      <w:r w:rsidR="00A83922">
        <w:t>.1</w:t>
      </w:r>
      <w:r w:rsidR="00A83922">
        <w:tab/>
        <w:t>Physical sidelink channels and signals</w:t>
      </w:r>
      <w:bookmarkEnd w:id="15"/>
    </w:p>
    <w:p w14:paraId="3203FA9A" w14:textId="77777777" w:rsidR="006C0A78" w:rsidRDefault="006C0A78" w:rsidP="006C0A78">
      <w:r>
        <w:t>The LTE V2X sidelink uses the following physical channels and signals:</w:t>
      </w:r>
    </w:p>
    <w:p w14:paraId="5DB1A8C8" w14:textId="7D0A8D07" w:rsidR="006C0A78" w:rsidRDefault="006C0A78" w:rsidP="006C0A78">
      <w:pPr>
        <w:pStyle w:val="B1"/>
      </w:pPr>
      <w:r>
        <w:t>-</w:t>
      </w:r>
      <w:r>
        <w:tab/>
        <w:t xml:space="preserve">Physical sidelink broadcast channel (PSBCH), specified in [8, </w:t>
      </w:r>
      <w:r w:rsidR="009C047B">
        <w:t>clause</w:t>
      </w:r>
      <w:r>
        <w:t xml:space="preserve"> 9.6]</w:t>
      </w:r>
    </w:p>
    <w:p w14:paraId="03A4DB66" w14:textId="311F8EAE" w:rsidR="006C0A78" w:rsidRDefault="006C0A78" w:rsidP="006C0A78">
      <w:pPr>
        <w:pStyle w:val="B1"/>
      </w:pPr>
      <w:r>
        <w:t>-</w:t>
      </w:r>
      <w:r>
        <w:tab/>
        <w:t xml:space="preserve">Physical sidelink control channel (PSCCH), specified in [8, </w:t>
      </w:r>
      <w:r w:rsidR="009C047B">
        <w:t>clause</w:t>
      </w:r>
      <w:r>
        <w:t xml:space="preserve">  9.4]</w:t>
      </w:r>
    </w:p>
    <w:p w14:paraId="66818A41" w14:textId="0FBDF2BC" w:rsidR="006C0A78" w:rsidRDefault="006C0A78" w:rsidP="006C0A78">
      <w:pPr>
        <w:pStyle w:val="B1"/>
      </w:pPr>
      <w:r>
        <w:t>-</w:t>
      </w:r>
      <w:r>
        <w:tab/>
        <w:t xml:space="preserve">Physical sidelink shared channel (PSSCH), specified in [8, </w:t>
      </w:r>
      <w:r w:rsidR="009C047B">
        <w:t>clause</w:t>
      </w:r>
      <w:r>
        <w:t xml:space="preserve"> 9.3]</w:t>
      </w:r>
    </w:p>
    <w:p w14:paraId="12A1D448" w14:textId="2EB6F071" w:rsidR="006C0A78" w:rsidRDefault="006C0A78" w:rsidP="006C0A78">
      <w:pPr>
        <w:pStyle w:val="B1"/>
      </w:pPr>
      <w:r>
        <w:t>-</w:t>
      </w:r>
      <w:r>
        <w:tab/>
        <w:t xml:space="preserve">Primary and secondary sidelink synchronization signals (PSSS and SSSS) specified in [8, </w:t>
      </w:r>
      <w:r w:rsidR="009C047B">
        <w:t>clause</w:t>
      </w:r>
      <w:r>
        <w:t xml:space="preserve"> 9.7]. These can be referred to jointly as the sidelink synchronization signal (SLSS).</w:t>
      </w:r>
    </w:p>
    <w:p w14:paraId="65597A83" w14:textId="2A8956C6" w:rsidR="006C0A78" w:rsidRDefault="006C0A78" w:rsidP="006C0A78">
      <w:pPr>
        <w:pStyle w:val="B1"/>
      </w:pPr>
      <w:r>
        <w:t>-</w:t>
      </w:r>
      <w:r>
        <w:tab/>
        <w:t xml:space="preserve">A demodulation reference signal (DMRS) associated with each of the three physical channels, specified in [8, </w:t>
      </w:r>
      <w:r w:rsidR="009C047B">
        <w:t>clause</w:t>
      </w:r>
      <w:r>
        <w:t xml:space="preserve"> 9.8]</w:t>
      </w:r>
    </w:p>
    <w:p w14:paraId="34BDE1CF" w14:textId="67178905" w:rsidR="006C0A78" w:rsidRDefault="006C0A78" w:rsidP="006C0A78">
      <w:r>
        <w:t>LTE-V2X sidelink</w:t>
      </w:r>
      <w:r w:rsidR="002C12FC">
        <w:t xml:space="preserve"> physical channels are transmitted using </w:t>
      </w:r>
      <w:r>
        <w:t>SC-FDMA.</w:t>
      </w:r>
    </w:p>
    <w:p w14:paraId="738CA374" w14:textId="77777777" w:rsidR="006C0A78" w:rsidRDefault="006C0A78" w:rsidP="006C0A78">
      <w:r>
        <w:t>PSBCH transmits the SL-BCH transport channel, which carries the sidelink V2X Master Information Block (MIB-V2X) from the RRC layer. When in use, PSBCH transmits MIB-V2X every 160 ms in the central 72 subcarriers of the SL bandwidth. DMRS associated with PSBCH are transmitted in the 5</w:t>
      </w:r>
      <w:r w:rsidRPr="00462A86">
        <w:t>th</w:t>
      </w:r>
      <w:r>
        <w:t>, 7</w:t>
      </w:r>
      <w:r w:rsidRPr="00462A86">
        <w:t>th</w:t>
      </w:r>
      <w:r>
        <w:t>, and 10</w:t>
      </w:r>
      <w:r w:rsidRPr="00462A86">
        <w:t>th</w:t>
      </w:r>
      <w:r>
        <w:t xml:space="preserve"> symbols of the subframe.</w:t>
      </w:r>
    </w:p>
    <w:p w14:paraId="75679080" w14:textId="3A8B3252" w:rsidR="006C0A78" w:rsidRDefault="006C0A78" w:rsidP="006C0A78">
      <w:r>
        <w:t>PSSS</w:t>
      </w:r>
      <w:r w:rsidRPr="0081021B">
        <w:t xml:space="preserve"> and SSSS are transmitted</w:t>
      </w:r>
      <w:r>
        <w:t xml:space="preserve"> </w:t>
      </w:r>
      <w:r w:rsidR="002C12FC">
        <w:t xml:space="preserve">to allow other UEs to achieve sidelink synchronization </w:t>
      </w:r>
      <w:r w:rsidR="002C12FC" w:rsidRPr="0081021B">
        <w:t>when</w:t>
      </w:r>
      <w:r w:rsidR="002C12FC">
        <w:t xml:space="preserve"> they do not have </w:t>
      </w:r>
      <w:r>
        <w:t xml:space="preserve">another source of synchronization available. They jointly convey the SLSS ID selected by the UE. For further details of SLSS and synchronization, refer to </w:t>
      </w:r>
      <w:r w:rsidR="009C047B">
        <w:t>Clause</w:t>
      </w:r>
      <w:r>
        <w:t xml:space="preserve"> 5.1.2. PSSS/SSSS also allow UEs to detect the sidelink subframe boundary, with subframe number and frame number signalled in MIB-V2X.</w:t>
      </w:r>
    </w:p>
    <w:p w14:paraId="26F6F533" w14:textId="35FF43B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either be </w:t>
      </w:r>
      <w:r w:rsidR="00E1020D">
        <w:t>scheduled by an</w:t>
      </w:r>
      <w:r w:rsidR="00E10BFC">
        <w:t xml:space="preserve"> eNB and granted to the UE by a DCI (termed resource allocation </w:t>
      </w:r>
      <w:r w:rsidR="00E1020D">
        <w:t>mode 3</w:t>
      </w:r>
      <w:r w:rsidR="00B77481">
        <w:t xml:space="preserve">, see </w:t>
      </w:r>
      <w:r w:rsidR="009C047B">
        <w:t>Clause</w:t>
      </w:r>
      <w:r w:rsidR="00B77481">
        <w:t xml:space="preserve">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xml:space="preserve">, see </w:t>
      </w:r>
      <w:r w:rsidR="009C047B">
        <w:t>Clause</w:t>
      </w:r>
      <w:r w:rsidR="00B77481">
        <w:t xml:space="preserve">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2474D4EE" w:rsidR="005A0BBF" w:rsidRDefault="005473AF" w:rsidP="009C2CE5">
      <w:r>
        <w:t>PSCCH transmits physical layer sidelink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w:t>
      </w:r>
      <w:r w:rsidR="009C047B">
        <w:t>clause</w:t>
      </w:r>
      <w:r w:rsidR="00F47FA3">
        <w:t xml:space="preserve">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subframe</w:t>
      </w:r>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and 12th symbols of a subframe.</w:t>
      </w:r>
    </w:p>
    <w:p w14:paraId="67F97AD3" w14:textId="77777777" w:rsidR="00A83922" w:rsidRDefault="00377AAB" w:rsidP="00A83922">
      <w:pPr>
        <w:pStyle w:val="Heading3"/>
      </w:pPr>
      <w:bookmarkStart w:id="16" w:name="_Toc16858537"/>
      <w:r>
        <w:lastRenderedPageBreak/>
        <w:t>5</w:t>
      </w:r>
      <w:r w:rsidR="005B21B8">
        <w:t>.1</w:t>
      </w:r>
      <w:r w:rsidR="00A83922">
        <w:t>.2</w:t>
      </w:r>
      <w:r w:rsidR="00A83922">
        <w:tab/>
        <w:t>Sidelink synchronization</w:t>
      </w:r>
      <w:bookmarkEnd w:id="16"/>
    </w:p>
    <w:p w14:paraId="68E9DB33" w14:textId="097BBC3A" w:rsidR="00533A5B" w:rsidRDefault="00377AAB" w:rsidP="00533A5B">
      <w:pPr>
        <w:pStyle w:val="Heading4"/>
      </w:pPr>
      <w:bookmarkStart w:id="17" w:name="_Toc16858538"/>
      <w:r>
        <w:t>5</w:t>
      </w:r>
      <w:r w:rsidR="005B21B8">
        <w:t>.1</w:t>
      </w:r>
      <w:r w:rsidR="00A83922">
        <w:t>.2.1</w:t>
      </w:r>
      <w:r w:rsidR="00A83922">
        <w:tab/>
      </w:r>
      <w:r w:rsidR="00D04E0B">
        <w:t>Synchronization references and priorities</w:t>
      </w:r>
      <w:bookmarkEnd w:id="17"/>
    </w:p>
    <w:p w14:paraId="30919366" w14:textId="36FFB827" w:rsidR="006C0A78" w:rsidRDefault="006C0A78" w:rsidP="006C0A78">
      <w:r>
        <w:t>There are four basic sources, or references, from which a V2X UE can derive its own synchronization: GNSS, its serving eNB, another UE transmitting SLSS (a SyncRef UE), or its own internal clock. In general, GNSS</w:t>
      </w:r>
      <w:r w:rsidR="002C12FC">
        <w:t xml:space="preserve"> or </w:t>
      </w:r>
      <w:r>
        <w:t xml:space="preserve">eNB are regarded as the highest-quality sources. SyncRef UEs are distinguished between those which are directly synchronized to GNSS or an eNB, those which are 1 further step away, and those which are ≥2 further steps away from GNSS/eNB.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w:t>
      </w:r>
      <w:r w:rsidR="009C047B">
        <w:t>clause</w:t>
      </w:r>
      <w:r>
        <w:t xml:space="preserve"> 5.10.8]:</w:t>
      </w:r>
    </w:p>
    <w:p w14:paraId="5BD08639" w14:textId="7660EE4E" w:rsidR="006C0A78" w:rsidRDefault="006C0A78" w:rsidP="006C0A78">
      <w:pPr>
        <w:pStyle w:val="B1"/>
      </w:pPr>
      <w:r>
        <w:t>Level 1.</w:t>
      </w:r>
      <w:r>
        <w:tab/>
      </w:r>
      <w:r w:rsidR="002C12FC">
        <w:t xml:space="preserve">Either </w:t>
      </w:r>
      <w:r>
        <w:t>GNSS or eNB, according to (pre-)configuration.</w:t>
      </w:r>
    </w:p>
    <w:p w14:paraId="69BA0E33" w14:textId="77777777" w:rsidR="006C0A78" w:rsidRDefault="006C0A78" w:rsidP="006C0A78">
      <w:pPr>
        <w:pStyle w:val="B1"/>
      </w:pPr>
      <w:r>
        <w:t>Level 2.</w:t>
      </w:r>
      <w:r>
        <w:tab/>
        <w:t>A SyncRef UE directly synchronized to a Level 1 source.</w:t>
      </w:r>
    </w:p>
    <w:p w14:paraId="21BF9E09" w14:textId="77777777" w:rsidR="006C0A78" w:rsidRDefault="006C0A78" w:rsidP="006C0A78">
      <w:pPr>
        <w:pStyle w:val="B1"/>
      </w:pPr>
      <w:r>
        <w:t>Level 3.</w:t>
      </w:r>
      <w:r>
        <w:tab/>
        <w:t>A SyncRef UE synchronized to a Level 2 source, i.e. indirectly synchronized to a Level 1 source.</w:t>
      </w:r>
    </w:p>
    <w:p w14:paraId="4F1E7B23" w14:textId="77777777" w:rsidR="006C0A78" w:rsidRDefault="006C0A78" w:rsidP="006C0A78">
      <w:pPr>
        <w:pStyle w:val="B2"/>
      </w:pPr>
      <w:r>
        <w:t>-</w:t>
      </w:r>
      <w:r>
        <w:tab/>
        <w:t>When the Level 1 preference is (pre-)configured as GNSS, in Level 2 and 3, SyncRef UEs in hierarchies derived from GNSS and eNB are of equal preference as a synchronization source.</w:t>
      </w:r>
    </w:p>
    <w:p w14:paraId="5F66CC93" w14:textId="77777777" w:rsidR="006C0A78" w:rsidRDefault="006C0A78" w:rsidP="006C0A78">
      <w:pPr>
        <w:pStyle w:val="B1"/>
      </w:pPr>
      <w:r>
        <w:t>Level 4.</w:t>
      </w:r>
      <w:r>
        <w:tab/>
        <w:t>Any other SyncRef UE.</w:t>
      </w:r>
    </w:p>
    <w:p w14:paraId="05C2FB99" w14:textId="6DF67CA6" w:rsidR="006C0A78" w:rsidRDefault="006C0A78" w:rsidP="006C0A78">
      <w:pPr>
        <w:pStyle w:val="B1"/>
      </w:pPr>
      <w:r>
        <w:t>Level 5.</w:t>
      </w:r>
      <w:r>
        <w:tab/>
        <w:t>UE</w:t>
      </w:r>
      <w:r w:rsidR="009C047B">
        <w:t>'</w:t>
      </w:r>
      <w:r>
        <w:t>s internal clock.</w:t>
      </w:r>
    </w:p>
    <w:p w14:paraId="243AC80B" w14:textId="77777777" w:rsidR="006C0A78" w:rsidRDefault="006C0A78" w:rsidP="006C0A78">
      <w:r>
        <w:t>Within a Level 2, or 3, or 4 set of SyncRef UEs, the one with the highest S-RSRP is selected. The hierarchy also allows fallback between eNB-derived and GNSS-derived chains should the Level 1 type chosen by (pre-)configuration be unsuitable.</w:t>
      </w:r>
    </w:p>
    <w:p w14:paraId="7AEE0478" w14:textId="0D315BDD" w:rsidR="00A83922" w:rsidRDefault="00377AAB" w:rsidP="00A83922">
      <w:pPr>
        <w:pStyle w:val="Heading4"/>
      </w:pPr>
      <w:bookmarkStart w:id="18" w:name="_Toc16858539"/>
      <w:r>
        <w:t>5</w:t>
      </w:r>
      <w:r w:rsidR="005B21B8">
        <w:t>.1</w:t>
      </w:r>
      <w:r w:rsidR="00A83922">
        <w:t>.2.2</w:t>
      </w:r>
      <w:r w:rsidR="00A83922">
        <w:tab/>
      </w:r>
      <w:r w:rsidR="00D04E0B">
        <w:t>SLSS</w:t>
      </w:r>
      <w:bookmarkEnd w:id="18"/>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7698DAC7" w:rsidR="00D04E0B" w:rsidRDefault="00D04E0B" w:rsidP="00D04E0B">
      <w:r>
        <w:t xml:space="preserve">A UE which is deriving its own synchronization from </w:t>
      </w:r>
      <w:r w:rsidR="001D5573">
        <w:t>eNB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pre-configuration. When such a UE does not have GNSS synchronization, it will transmit SLSS, if permitted by its pre-configuration, while it cannot find </w:t>
      </w:r>
      <w:r w:rsidR="00ED139B">
        <w:t>a SyncRef UE</w:t>
      </w:r>
      <w:r>
        <w:t xml:space="preserve"> with sufficiently high S-RSRP. Full details of the conditions for SLSS transmission are specified in [</w:t>
      </w:r>
      <w:r w:rsidR="00853958">
        <w:t>10</w:t>
      </w:r>
      <w:r>
        <w:t xml:space="preserve">, </w:t>
      </w:r>
      <w:r w:rsidR="009C047B">
        <w:t>clause</w:t>
      </w:r>
      <w:r>
        <w:t xml:space="preserve"> 5.10.7.2].</w:t>
      </w:r>
    </w:p>
    <w:p w14:paraId="7703097A" w14:textId="28F993C0" w:rsidR="006C0A78" w:rsidRDefault="006C0A78" w:rsidP="006C0A78">
      <w:r>
        <w:t>In a V2X system, there can be a variety of UEs which are deriving synchronization from different sources, and since a UE can transmit SLSS on multiple carriers, it can have different synchronization sources among them. SLSS is therefore transmitted in different subframes depending on what synchronization source the UE is using. The system can be configured with either two or three different offsets with respect to the start of the 160 ms PSBCH period can be defined, which can allow different subframes for transmission according to whether the UE is synchronized to GNSS, eNB, or another SyncRef UE.</w:t>
      </w:r>
    </w:p>
    <w:p w14:paraId="1B8C9577" w14:textId="77777777" w:rsidR="00ED139B" w:rsidRDefault="00ED139B" w:rsidP="009C2CE5">
      <w:pPr>
        <w:pStyle w:val="Heading5"/>
      </w:pPr>
      <w:bookmarkStart w:id="19" w:name="_Toc16858540"/>
      <w:r>
        <w:t>5.1.2.2.1</w:t>
      </w:r>
      <w:r>
        <w:tab/>
        <w:t>SLSSID</w:t>
      </w:r>
      <w:bookmarkEnd w:id="19"/>
    </w:p>
    <w:p w14:paraId="7B4EBA90" w14:textId="36468586" w:rsidR="00B77211" w:rsidRDefault="00B77211" w:rsidP="009C2CE5">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eNB,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eNB </w:t>
      </w:r>
      <w:r w:rsidR="00A84CE9">
        <w:t>(</w:t>
      </w:r>
      <w:r w:rsidR="00923EA3">
        <w:t xml:space="preserve">a </w:t>
      </w:r>
      <w:r w:rsidR="00A84CE9">
        <w:t>Level 2</w:t>
      </w:r>
      <w:r w:rsidR="00923EA3">
        <w:t xml:space="preserve"> SyncRef UE</w:t>
      </w:r>
      <w:r w:rsidR="00A84CE9">
        <w:t xml:space="preserve">) </w:t>
      </w:r>
      <w:r>
        <w:t xml:space="preserve">uses an SLSSID which is configured by the network from 1-167, allowing SLSSID planning, and a UE using such a UE as a SyncRef UE </w:t>
      </w:r>
      <w:r w:rsidR="00A84CE9">
        <w:t>(</w:t>
      </w:r>
      <w:r w:rsidR="00923EA3">
        <w:t xml:space="preserve">a </w:t>
      </w:r>
      <w:r w:rsidR="00A84CE9">
        <w:t>Level 3</w:t>
      </w:r>
      <w:r w:rsidR="00923EA3">
        <w:t xml:space="preserve"> SyncRef UE</w:t>
      </w:r>
      <w:r w:rsidR="00A84CE9">
        <w:t xml:space="preserve">) </w:t>
      </w:r>
      <w:r>
        <w:t xml:space="preserve">uses the same SLSSID, but indicates in V2X MIB that it is not directly eNB-synchronized. Subsequent UEs </w:t>
      </w:r>
      <w:r w:rsidR="00A84CE9">
        <w:t xml:space="preserve"> </w:t>
      </w:r>
      <w:r>
        <w:t xml:space="preserve">in this example hierarchy </w:t>
      </w:r>
      <w:r w:rsidR="002320FC">
        <w:t xml:space="preserve">(Level 4 SyncRef UEs) </w:t>
      </w:r>
      <w:r>
        <w:t xml:space="preserve">use the SLSSID+168 to indicate their source is not directly synchronized to an eNB.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w:t>
      </w:r>
      <w:r>
        <w:lastRenderedPageBreak/>
        <w:t>cannot find GNSS, eNB, nor a SyncRef UE, selects an SLSSID randomly from 170-335, and UEs which synchronize to it propagate the same SLSSID.</w:t>
      </w:r>
    </w:p>
    <w:p w14:paraId="042A4612" w14:textId="77777777" w:rsidR="007C3DF5" w:rsidRDefault="007C3DF5" w:rsidP="007C3DF5">
      <w:r>
        <w:t xml:space="preserve">PSSS and SSSS use the same sequences as PSS and SSS, respectively, with different root indices. When in use, both sequences are transmitted in the central 62 subcarriers of the SL bandwidth, in the same subframe as PSBCH, i.e. every 160 ms. PSSS is in the 2nd and 3rd symbols of the subframe, and SSSS in the 12th and 13th symbols. The two symbols of each signal are the same, which allows detectors to benefit from phase tracking </w:t>
      </w:r>
      <w:r w:rsidRPr="00884944">
        <w:t>between the two symbols. Figure 5.1.2.1-1</w:t>
      </w:r>
      <w:r>
        <w:t xml:space="preserve"> shows the relevant contents of a subframe which contain PSBCH, PSSS, and SSSS.</w:t>
      </w:r>
    </w:p>
    <w:p w14:paraId="7E0888BE" w14:textId="61917626" w:rsidR="0039460A" w:rsidRDefault="009268F9" w:rsidP="00132BFA">
      <w:pPr>
        <w:pStyle w:val="TH"/>
      </w:pPr>
      <w:r w:rsidRPr="00207CC4">
        <w:rPr>
          <w:noProof/>
          <w:lang w:eastAsia="en-GB"/>
        </w:rPr>
        <w:drawing>
          <wp:inline distT="0" distB="0" distL="0" distR="0" wp14:anchorId="246E806D" wp14:editId="3E41894C">
            <wp:extent cx="3060000" cy="900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14:paraId="4C8F74DD" w14:textId="63E8B2D4" w:rsidR="00132BFA" w:rsidRDefault="00132BFA" w:rsidP="00811F6B">
      <w:pPr>
        <w:pStyle w:val="TF"/>
      </w:pPr>
      <w:r>
        <w:t>Figure 5.1.2.1-1: Contents of an LTE-V2X synchronization subframe.</w:t>
      </w:r>
    </w:p>
    <w:p w14:paraId="4CD07E76" w14:textId="77777777" w:rsidR="00A83922" w:rsidRDefault="00377AAB" w:rsidP="00A83922">
      <w:pPr>
        <w:pStyle w:val="Heading3"/>
      </w:pPr>
      <w:bookmarkStart w:id="20" w:name="_Toc16858541"/>
      <w:r>
        <w:t>5</w:t>
      </w:r>
      <w:r w:rsidR="005B21B8">
        <w:t>.1</w:t>
      </w:r>
      <w:r w:rsidR="00A83922">
        <w:t>.</w:t>
      </w:r>
      <w:r w:rsidR="0035690E">
        <w:t>3</w:t>
      </w:r>
      <w:r w:rsidR="00A83922">
        <w:tab/>
        <w:t>Multi-carrier operation and carrier aggregation</w:t>
      </w:r>
      <w:bookmarkEnd w:id="20"/>
    </w:p>
    <w:p w14:paraId="759051A0" w14:textId="713F9459" w:rsidR="00D85EF2" w:rsidRDefault="009F199D" w:rsidP="0015604A">
      <w:r>
        <w:t>V2X operati</w:t>
      </w:r>
      <w:r w:rsidR="00BB0E75">
        <w:t>on is defined in band 47 [11</w:t>
      </w:r>
      <w:r>
        <w:t xml:space="preserve">, </w:t>
      </w:r>
      <w:r w:rsidR="009C047B">
        <w:t>clause</w:t>
      </w:r>
      <w:r>
        <w:t xml:space="preserve">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UL_low</w:t>
            </w:r>
            <w:r w:rsidRPr="0015604A">
              <w:rPr>
                <w:rFonts w:ascii="Arial" w:hAnsi="Arial"/>
                <w:b/>
                <w:sz w:val="18"/>
              </w:rPr>
              <w:t xml:space="preserve">   –  F</w:t>
            </w:r>
            <w:r w:rsidRPr="0015604A">
              <w:rPr>
                <w:rFonts w:ascii="Arial" w:hAnsi="Arial"/>
                <w:b/>
                <w:sz w:val="18"/>
                <w:vertAlign w:val="subscript"/>
              </w:rPr>
              <w:t>UL_high</w:t>
            </w:r>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F</w:t>
            </w:r>
            <w:r w:rsidRPr="0015604A">
              <w:rPr>
                <w:rFonts w:ascii="Arial" w:hAnsi="Arial"/>
                <w:b/>
                <w:sz w:val="18"/>
                <w:vertAlign w:val="subscript"/>
              </w:rPr>
              <w:t>DL_low</w:t>
            </w:r>
            <w:r w:rsidRPr="0015604A">
              <w:rPr>
                <w:rFonts w:ascii="Arial" w:hAnsi="Arial"/>
                <w:b/>
                <w:sz w:val="18"/>
              </w:rPr>
              <w:t xml:space="preserve">  –  F</w:t>
            </w:r>
            <w:r w:rsidRPr="0015604A">
              <w:rPr>
                <w:rFonts w:ascii="Arial" w:hAnsi="Arial"/>
                <w:b/>
                <w:sz w:val="18"/>
                <w:vertAlign w:val="subscript"/>
              </w:rPr>
              <w:t>DL_high</w:t>
            </w:r>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sidelink in band 47 can be operated concurrently with Uu </w:t>
      </w:r>
      <w:r w:rsidR="00043E35">
        <w:t xml:space="preserve">FDD </w:t>
      </w:r>
      <w:r>
        <w:t>bands 3, 5, 7, 8, 20, 28,</w:t>
      </w:r>
      <w:r w:rsidR="00043E35">
        <w:t xml:space="preserve"> and Uu TDD bands</w:t>
      </w:r>
      <w:r>
        <w:t xml:space="preserve"> 34, 39, 41, and 71. </w:t>
      </w:r>
    </w:p>
    <w:p w14:paraId="0574C0BB" w14:textId="77777777" w:rsidR="00C01A61" w:rsidRDefault="00C01A61" w:rsidP="0015604A">
      <w:r>
        <w:t xml:space="preserve">Sidelink CA is defined for resource allocation modes 3 and 4. </w:t>
      </w:r>
      <w:r w:rsidR="00065563">
        <w:t xml:space="preserve">When operating in CA, </w:t>
      </w:r>
      <w:r>
        <w:t xml:space="preserve"> </w:t>
      </w:r>
      <w:r w:rsidR="00065563">
        <w:t>a given (sidelink) MAC PDU is transmitted, and if necessary re-transmitted, on a single sidelink carrier, and multiple MAC PDUs can be transmitted in parallel on different carriers. This provides a throughput gain in a similar way as for Uu CA.</w:t>
      </w:r>
    </w:p>
    <w:p w14:paraId="6B126746" w14:textId="77777777" w:rsidR="000F6D00" w:rsidRDefault="00A532A7" w:rsidP="0015604A">
      <w:r>
        <w:t xml:space="preserve">Sidelink </w:t>
      </w:r>
      <w:r w:rsidR="00E55359">
        <w:t>CA</w:t>
      </w:r>
      <w:r w:rsidR="000A3CC7">
        <w:t xml:space="preserve"> in resource allocation mode 3</w:t>
      </w:r>
      <w:r w:rsidR="00814462">
        <w:t xml:space="preserve"> using a dynamic grant</w:t>
      </w:r>
      <w:r w:rsidR="000A3CC7">
        <w:t xml:space="preserve"> is similar to on the Uu interface, by including a carrier indication field (CIF) in the DCI from</w:t>
      </w:r>
      <w:r w:rsidR="00F56DEF">
        <w:t xml:space="preserve"> the eNB. This indicates which among</w:t>
      </w:r>
      <w:r w:rsidR="000A3CC7">
        <w:t xml:space="preserve"> the up to 8 configured sidelink carriers the allocation in the DCI applies to.</w:t>
      </w:r>
    </w:p>
    <w:p w14:paraId="3C10E21D" w14:textId="210249D6" w:rsidR="00B32272" w:rsidRDefault="00B32272" w:rsidP="0015604A">
      <w:r>
        <w:t xml:space="preserve">Sidelink </w:t>
      </w:r>
      <w:r w:rsidR="00E55359">
        <w:t>CA</w:t>
      </w:r>
      <w:r>
        <w:t xml:space="preserve"> in resource allocation mode 4 uses the sensing procedure described in </w:t>
      </w:r>
      <w:r w:rsidR="009C047B">
        <w:t>Clause</w:t>
      </w:r>
      <w:r>
        <w:t xml:space="preserve">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sidelink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329D28A1" w:rsidR="00303AB3" w:rsidRDefault="00303AB3" w:rsidP="0015604A">
      <w:r>
        <w:t>Sidelink synchronization can also operate on multiple carriers, as mentioned in</w:t>
      </w:r>
      <w:r w:rsidR="0081021B">
        <w:t xml:space="preserve"> </w:t>
      </w:r>
      <w:r w:rsidR="009C047B">
        <w:t>Clause</w:t>
      </w:r>
      <w:r w:rsidR="0081021B">
        <w:t xml:space="preserve"> 5.1.2</w:t>
      </w:r>
      <w:r>
        <w:t xml:space="preserve">. </w:t>
      </w:r>
      <w:r w:rsidR="005265A2">
        <w:t xml:space="preserve">In </w:t>
      </w:r>
      <w:r w:rsidR="00E55358">
        <w:t xml:space="preserve">addition, in sidelink </w:t>
      </w:r>
      <w:r w:rsidR="005265A2">
        <w:t xml:space="preserve">CA operation, a </w:t>
      </w:r>
      <w:r w:rsidR="00672C87">
        <w:t xml:space="preserve">SyncRef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A receiving UE likewise uses the same synchronization reference (not necessarily a SyncRef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0C0196B2" w:rsidR="005B5D18" w:rsidRPr="00D85EF2" w:rsidRDefault="005B5D18" w:rsidP="0015604A">
      <w:r>
        <w:t xml:space="preserve">Another form of </w:t>
      </w:r>
      <w:r w:rsidR="00E55359">
        <w:t>CA</w:t>
      </w:r>
      <w:r>
        <w:t xml:space="preserve"> is PDCP duplication, where the same PDCP packet is transmitted in parallel on multiple sidelink carriers</w:t>
      </w:r>
      <w:r w:rsidR="00010061">
        <w:t>, to increase reliabilit</w:t>
      </w:r>
      <w:r w:rsidR="001648C0">
        <w:t>y</w:t>
      </w:r>
      <w:r>
        <w:t>. See</w:t>
      </w:r>
      <w:r w:rsidR="001A0DF3">
        <w:t xml:space="preserve"> </w:t>
      </w:r>
      <w:r w:rsidR="009C047B">
        <w:t>Clause</w:t>
      </w:r>
      <w:r w:rsidR="001A0DF3">
        <w:t xml:space="preserve"> 5.4.7</w:t>
      </w:r>
      <w:r>
        <w:t xml:space="preserve"> for more discussion.</w:t>
      </w:r>
    </w:p>
    <w:p w14:paraId="6ED71545" w14:textId="08235375" w:rsidR="00BE57E3" w:rsidRDefault="00377AAB" w:rsidP="00BE57E3">
      <w:pPr>
        <w:pStyle w:val="Heading2"/>
      </w:pPr>
      <w:bookmarkStart w:id="21" w:name="_Toc16858542"/>
      <w:r>
        <w:lastRenderedPageBreak/>
        <w:t>5</w:t>
      </w:r>
      <w:r w:rsidR="005B21B8">
        <w:t>.2</w:t>
      </w:r>
      <w:r w:rsidR="00CB4997">
        <w:tab/>
      </w:r>
      <w:r w:rsidR="00196C91">
        <w:t>V2X s</w:t>
      </w:r>
      <w:r w:rsidR="00533A5B">
        <w:t>idelink r</w:t>
      </w:r>
      <w:r w:rsidR="00BE57E3">
        <w:t>esource allocation</w:t>
      </w:r>
      <w:bookmarkEnd w:id="21"/>
    </w:p>
    <w:p w14:paraId="4C57F798" w14:textId="77777777" w:rsidR="00CB4997" w:rsidRDefault="00377AAB" w:rsidP="00CB4997">
      <w:pPr>
        <w:pStyle w:val="Heading3"/>
      </w:pPr>
      <w:bookmarkStart w:id="22" w:name="_Toc16858543"/>
      <w:r>
        <w:t>5</w:t>
      </w:r>
      <w:r w:rsidR="005B21B8">
        <w:t>.2</w:t>
      </w:r>
      <w:r w:rsidR="00CB4997">
        <w:t>.1</w:t>
      </w:r>
      <w:r w:rsidR="00CB4997">
        <w:tab/>
        <w:t xml:space="preserve">Resource </w:t>
      </w:r>
      <w:r w:rsidR="00AE4D8B">
        <w:t>pools</w:t>
      </w:r>
      <w:bookmarkEnd w:id="22"/>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subframes </w:t>
      </w:r>
      <w:r w:rsidR="00522072">
        <w:t xml:space="preserve">in the system bandwidth, nor </w:t>
      </w:r>
      <w:r w:rsidR="006A62E7">
        <w:t xml:space="preserve">within a given frequency span </w:t>
      </w:r>
      <w:r w:rsidR="0014114D">
        <w:t>configured for V2X sidelink</w:t>
      </w:r>
      <w:r w:rsidR="006A62E7">
        <w:t>.</w:t>
      </w:r>
      <w:r w:rsidR="0099773B">
        <w:t xml:space="preserve"> The notion of a resource pool also reflects, in resource allocation mode 4, that a UE will make its resource selections based on sensing within the (PSSCH) pool.</w:t>
      </w:r>
    </w:p>
    <w:p w14:paraId="2997FEE8" w14:textId="6A8990BB"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subframe</w:t>
      </w:r>
      <w:r>
        <w:t>, depending on (pre-)configuration.</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w:t>
      </w:r>
      <w:r w:rsidR="009C047B">
        <w:t>'</w:t>
      </w:r>
      <w:r w:rsidR="00E5101D">
        <w:t>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(pre-)configured</w:t>
      </w:r>
      <w:r w:rsidR="00F21B62">
        <w:t xml:space="preserve"> for t</w:t>
      </w:r>
      <w:r>
        <w:t>he resource pool. Adjacent transmission is ach</w:t>
      </w:r>
      <w:r w:rsidR="00D97EE2">
        <w:t>ieved by defining the lowest pair of PRBs in</w:t>
      </w:r>
      <w:r>
        <w:t xml:space="preserve"> each subchannel</w:t>
      </w:r>
      <w:r w:rsidR="00D97EE2">
        <w:t xml:space="preserve"> as candidates to contain</w:t>
      </w:r>
      <w:r>
        <w:t xml:space="preserve"> PSCCH, and PSSCH is transmitted in the contiguous PRBs above them for the allocated number of subchannels.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subchannels. </w:t>
      </w:r>
      <w:r w:rsidRPr="006A0AAD">
        <w:t>Figure 5.</w:t>
      </w:r>
      <w:r w:rsidR="00F21B62" w:rsidRPr="006A0AAD">
        <w:t>2</w:t>
      </w:r>
      <w:r w:rsidRPr="006A0AAD">
        <w:t>.1-1</w:t>
      </w:r>
      <w:r>
        <w:t xml:space="preserve"> shows 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eastAsia="en-GB"/>
        </w:rPr>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eastAsia="en-GB"/>
        </w:rPr>
        <w:lastRenderedPageBreak/>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(pre-)configured</w:t>
      </w:r>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sidelink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Heading3"/>
      </w:pPr>
      <w:bookmarkStart w:id="23" w:name="_Toc16858544"/>
      <w:r>
        <w:t>5</w:t>
      </w:r>
      <w:r w:rsidR="005B21B8">
        <w:t>.2</w:t>
      </w:r>
      <w:r w:rsidR="00CB4997">
        <w:t>.2</w:t>
      </w:r>
      <w:r w:rsidR="00CB4997">
        <w:tab/>
        <w:t xml:space="preserve">Resource </w:t>
      </w:r>
      <w:r w:rsidR="00AE4D8B">
        <w:t>allocation modes</w:t>
      </w:r>
      <w:bookmarkEnd w:id="23"/>
    </w:p>
    <w:p w14:paraId="15AE9DB3" w14:textId="77777777" w:rsidR="00705194" w:rsidRPr="00705194" w:rsidRDefault="00705194" w:rsidP="00705194">
      <w:r>
        <w:t>LTE sidelink defines four resource allocation  modes: 1, 2, 3, and 4. Modes 1 and 2 apply to D2D, while mode</w:t>
      </w:r>
      <w:r w:rsidR="002053C5">
        <w:t>s</w:t>
      </w:r>
      <w:r>
        <w:t xml:space="preserve"> 3 and 4 apply to LTE V2X.</w:t>
      </w:r>
    </w:p>
    <w:p w14:paraId="66E4A95A" w14:textId="77777777" w:rsidR="00AE4D8B" w:rsidRDefault="00377AAB" w:rsidP="00AE4D8B">
      <w:pPr>
        <w:pStyle w:val="Heading4"/>
      </w:pPr>
      <w:bookmarkStart w:id="24" w:name="_Toc16858545"/>
      <w:r>
        <w:t>5</w:t>
      </w:r>
      <w:r w:rsidR="005B21B8">
        <w:t>.2</w:t>
      </w:r>
      <w:r w:rsidR="00AE4D8B">
        <w:t>.2.1</w:t>
      </w:r>
      <w:r w:rsidR="00AE4D8B">
        <w:tab/>
        <w:t>Resource allocation mode 3</w:t>
      </w:r>
      <w:bookmarkEnd w:id="24"/>
    </w:p>
    <w:p w14:paraId="5E68B880" w14:textId="571234EB" w:rsidR="00DF14B7" w:rsidRDefault="00DF14B7" w:rsidP="00DF14B7">
      <w:r>
        <w:t xml:space="preserve">Mode 3 is for resource allocation scheduled by eNB. As described in </w:t>
      </w:r>
      <w:r w:rsidR="009C047B">
        <w:t>Clause</w:t>
      </w:r>
      <w:r>
        <w:t xml:space="preserve">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sidelink SPS. However, dynamic sidelink grants are equally supported.</w:t>
      </w:r>
    </w:p>
    <w:p w14:paraId="105F2A71" w14:textId="55405989" w:rsidR="0099430D" w:rsidRDefault="0099430D" w:rsidP="00A50F07">
      <w:r>
        <w:t>The eNB scheduling activity is driven by the UE needing to send data on sidelink performing a sidelink BSR procedure similar to that on Uu to request a sidelink resource allocation from eNB. Depending on the type of traffic the UE has, eNB can provide a dynamic sidelink grant, or an activation of a SPS sidelink grant.</w:t>
      </w:r>
    </w:p>
    <w:p w14:paraId="65234D70" w14:textId="66F28B84" w:rsidR="000927C7" w:rsidRDefault="000927C7" w:rsidP="000927C7">
      <w:r>
        <w:t xml:space="preserve">A dynamic sidelink grant DCI provides, amongst other details [9, </w:t>
      </w:r>
      <w:r w:rsidR="009C047B">
        <w:t>clause</w:t>
      </w:r>
      <w:r>
        <w:t xml:space="preserve"> 5.3.3.1.9A], the resources for up to two transmissions of the same TB. This is to allow higher reliability to be achieved without a feedback-based HARQ procedure, since LTE-V2X physical layer supports only broadcast transmission. Unlike Uu UL grants, the MCS information can optionally be provided by RRC signalling instead of the traditional DCI. For the case where RRC does not provide the MCS,  the transmitting UE is left to select an appropriate MCS/TBS itself based on the knowledge it has of the TB to be transmitted and, potentially, the sidelink radio conditions. The transmitting UE populates its SCI [9, </w:t>
      </w:r>
      <w:r w:rsidR="009C047B">
        <w:t>clause</w:t>
      </w:r>
      <w:r>
        <w:t xml:space="preserve"> 5.4.3.1.2] with the information from eNB and other fields related to sidelink operation, and then transmits it and the associated PSSCH. </w:t>
      </w:r>
    </w:p>
    <w:p w14:paraId="2F37267C" w14:textId="77777777" w:rsidR="00B05E63" w:rsidRDefault="00B05E63" w:rsidP="00B05E63">
      <w:r>
        <w:t xml:space="preserve">The UE can be configured by eNB with up to 8 sidelink SPS configurations. Each configuration has an identifying index, and provides a different periodicity of sidelink transmission resource. A sidelink SPS configuration is not used by the UE until the eNB sends the UE a DCI which indicates it is now active. The activating DCI also provides all the </w:t>
      </w:r>
      <w:r>
        <w:lastRenderedPageBreak/>
        <w:t>same fields as a dynamic sidelink scheduling DCI described above, allowing the precise resource allocation for SPS to be determined by eNB at the time it is needed. A transmitting UE can use the thus activated sidelink SPS resources, at the configured periodicity, until they are released (i.e. de-activated) by the eNB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Heading4"/>
      </w:pPr>
      <w:bookmarkStart w:id="25" w:name="_Toc16858546"/>
      <w:r>
        <w:t>5</w:t>
      </w:r>
      <w:r w:rsidR="005B21B8">
        <w:t>.2</w:t>
      </w:r>
      <w:r w:rsidR="00AE4D8B">
        <w:t>.2.2</w:t>
      </w:r>
      <w:r w:rsidR="00AE4D8B">
        <w:tab/>
        <w:t>Resource allocation mode 4</w:t>
      </w:r>
      <w:bookmarkEnd w:id="25"/>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(pre-)configured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9418EAC" w:rsidR="00817031" w:rsidRDefault="000D69FF" w:rsidP="00962017">
      <w:r>
        <w:t xml:space="preserve">As described in </w:t>
      </w:r>
      <w:r w:rsidR="009C047B">
        <w:t>Clause</w:t>
      </w:r>
      <w:r w:rsidR="000233B5">
        <w:t xml:space="preserve">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1000 ms long for FDD systems</w:t>
      </w:r>
      <w:r w:rsidR="0089753D">
        <w:t xml:space="preserve">. </w:t>
      </w:r>
      <w:r w:rsidR="008B15E4">
        <w:t xml:space="preserve">A sensing UE also measures the PSSCH-RSRP in the </w:t>
      </w:r>
      <w:r w:rsidR="0041355C">
        <w:t>subframes of the sensing window</w:t>
      </w:r>
      <w:r w:rsidR="00191C55">
        <w:t>, which implies the level of interference which would be caused and experienced if the sensi</w:t>
      </w:r>
      <w:r w:rsidR="00817031">
        <w:t>ng UE were to transmit in them.</w:t>
      </w:r>
    </w:p>
    <w:p w14:paraId="7C43E7FC" w14:textId="347445AF" w:rsidR="00B05E63" w:rsidRDefault="00B05E63" w:rsidP="00B05E63">
      <w:r>
        <w:t xml:space="preserve">The sensing UE then selects resources for its first transmission from within a resource selection window. This window begins ≤4 ms after the trigger for transmission, and is bounded by the latency requirement of the traffic, up to 100 ms (see </w:t>
      </w:r>
      <w:r w:rsidR="009C047B">
        <w:t>Clause</w:t>
      </w:r>
      <w:r>
        <w:t xml:space="preserve">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32F907DD" w:rsidR="00B05E63" w:rsidRDefault="00B05E63" w:rsidP="00B05E63">
      <w:r>
        <w:t>From the set of resources which have not been excluded, the sensing UE identifies those containing the lowest total received energy as a way to account for transmissions which were not found during decoding of PSCCHs, and identifies resources totalling 20% of the available resources within the traffic</w:t>
      </w:r>
      <w:r w:rsidR="009C047B">
        <w:t>'</w:t>
      </w:r>
      <w:r>
        <w:t>s latency bound, including gradual relaxation of the PSSCH-RSRP exclusion thresholds if necessary. The UE then selects a resource at random from the identified 20% and uses this resource semi-persistently for its transmissions.</w:t>
      </w:r>
    </w:p>
    <w:p w14:paraId="2209195A" w14:textId="67238A56" w:rsidR="00B05E63" w:rsidRDefault="00B05E63" w:rsidP="00B05E63">
      <w:r>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w:t>
      </w:r>
      <w:r w:rsidR="009C047B">
        <w:t>'</w:t>
      </w:r>
      <w:r>
        <w:t>s traffic, amongst other causes.</w:t>
      </w:r>
    </w:p>
    <w:p w14:paraId="76C135B6" w14:textId="77777777" w:rsidR="002A0ED9" w:rsidRDefault="002A0ED9" w:rsidP="002A0ED9">
      <w:pPr>
        <w:pStyle w:val="TH"/>
      </w:pPr>
      <w:r w:rsidRPr="004268AC">
        <w:rPr>
          <w:noProof/>
          <w:lang w:eastAsia="en-GB"/>
        </w:rPr>
        <w:lastRenderedPageBreak/>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36EFD947" w:rsidR="00A70D2D" w:rsidDel="005D256B" w:rsidRDefault="00A70D2D" w:rsidP="00A70D2D">
      <w:pPr>
        <w:pStyle w:val="Heading5"/>
      </w:pPr>
      <w:bookmarkStart w:id="26" w:name="_Toc16858547"/>
      <w:r w:rsidDel="005D256B">
        <w:t>5.2.</w:t>
      </w:r>
      <w:r>
        <w:t>2.2.1</w:t>
      </w:r>
      <w:r w:rsidDel="005D256B">
        <w:tab/>
        <w:t>Zones</w:t>
      </w:r>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(pre-)configurable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Figure 5.2.3-1 shows an example of the configuration of zones, where those with the same zone_id use the same transmission resource pools.</w:t>
      </w:r>
    </w:p>
    <w:p w14:paraId="3166DA02" w14:textId="77777777" w:rsidR="00A70D2D" w:rsidDel="005D256B" w:rsidRDefault="00A70D2D" w:rsidP="00A70D2D">
      <w:pPr>
        <w:pStyle w:val="TH"/>
      </w:pPr>
      <w:r w:rsidRPr="005F1672" w:rsidDel="005D256B">
        <w:rPr>
          <w:b w:val="0"/>
          <w:noProof/>
          <w:lang w:eastAsia="en-GB"/>
        </w:rPr>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3046DC68" w:rsidR="00A70D2D" w:rsidRDefault="00A70D2D" w:rsidP="00A70D2D">
      <w:r w:rsidDel="005D256B">
        <w:t xml:space="preserve">Figure 5.2.3-1: Illustration of zones. </w:t>
      </w:r>
      <w:r w:rsidDel="005D256B">
        <w:rPr>
          <w:i/>
        </w:rPr>
        <w:t>x</w:t>
      </w:r>
      <w:r w:rsidR="009C047B">
        <w:rPr>
          <w:i/>
        </w:rPr>
        <w:t>'</w:t>
      </w:r>
      <w:r w:rsidDel="005D256B">
        <w:t xml:space="preserve"> = ceil(</w:t>
      </w:r>
      <w:r w:rsidDel="005D256B">
        <w:rPr>
          <w:i/>
        </w:rPr>
        <w:t>x</w:t>
      </w:r>
      <w:r w:rsidDel="005D256B">
        <w:t>/</w:t>
      </w:r>
      <w:r w:rsidDel="005D256B">
        <w:rPr>
          <w:i/>
        </w:rPr>
        <w:t>L</w:t>
      </w:r>
      <w:r w:rsidDel="005D256B">
        <w:t>) mod N</w:t>
      </w:r>
      <w:r w:rsidRPr="001A6B4A" w:rsidDel="005D256B">
        <w:rPr>
          <w:vertAlign w:val="subscript"/>
        </w:rPr>
        <w:t>x</w:t>
      </w:r>
      <w:r w:rsidDel="005D256B">
        <w:t xml:space="preserve">; </w:t>
      </w:r>
      <w:r w:rsidDel="005D256B">
        <w:rPr>
          <w:i/>
        </w:rPr>
        <w:t>y</w:t>
      </w:r>
      <w:r w:rsidR="009C047B">
        <w:t>'</w:t>
      </w:r>
      <w:r w:rsidDel="005D256B">
        <w:t xml:space="preserve"> = ceil(</w:t>
      </w:r>
      <w:r w:rsidRPr="00157330" w:rsidDel="005D256B">
        <w:rPr>
          <w:i/>
        </w:rPr>
        <w:t>y</w:t>
      </w:r>
      <w:r w:rsidDel="005D256B">
        <w:t>/</w:t>
      </w:r>
      <w:r w:rsidRPr="00157330" w:rsidDel="005D256B">
        <w:rPr>
          <w:i/>
        </w:rPr>
        <w:t>W</w:t>
      </w:r>
      <w:r w:rsidDel="005D256B">
        <w:t xml:space="preserve">) mod </w:t>
      </w:r>
      <w:r w:rsidRPr="00157330" w:rsidDel="005D256B">
        <w:rPr>
          <w:i/>
        </w:rPr>
        <w:t>N</w:t>
      </w:r>
      <w:r w:rsidRPr="001A6B4A" w:rsidDel="005D256B">
        <w:rPr>
          <w:vertAlign w:val="subscript"/>
        </w:rPr>
        <w:t>y</w:t>
      </w:r>
      <w:r w:rsidDel="005D256B">
        <w:t xml:space="preserve">; zone_id= </w:t>
      </w:r>
      <w:r w:rsidDel="005D256B">
        <w:rPr>
          <w:i/>
        </w:rPr>
        <w:t>y</w:t>
      </w:r>
      <w:r w:rsidR="009C047B">
        <w:t>'</w:t>
      </w:r>
      <w:r w:rsidDel="005D256B">
        <w:rPr>
          <w:rFonts w:cs="Arial"/>
        </w:rPr>
        <w:t>×</w:t>
      </w:r>
      <w:r w:rsidRPr="00157330" w:rsidDel="005D256B">
        <w:rPr>
          <w:i/>
        </w:rPr>
        <w:t>N</w:t>
      </w:r>
      <w:r w:rsidRPr="001A6B4A" w:rsidDel="005D256B">
        <w:rPr>
          <w:vertAlign w:val="subscript"/>
        </w:rPr>
        <w:t>x</w:t>
      </w:r>
      <w:r w:rsidDel="005D256B">
        <w:t>+</w:t>
      </w:r>
      <w:r w:rsidDel="005D256B">
        <w:rPr>
          <w:i/>
        </w:rPr>
        <w:t>x</w:t>
      </w:r>
      <w:r w:rsidR="009C047B">
        <w:t>'</w:t>
      </w:r>
      <w:r w:rsidDel="005D256B">
        <w:t xml:space="preserve">; where </w:t>
      </w:r>
      <w:r w:rsidDel="005D256B">
        <w:rPr>
          <w:i/>
        </w:rPr>
        <w:t>x</w:t>
      </w:r>
      <w:r w:rsidDel="005D256B">
        <w:t xml:space="preserve"> and </w:t>
      </w:r>
      <w:r w:rsidDel="005D256B">
        <w:rPr>
          <w:i/>
        </w:rPr>
        <w:t>y</w:t>
      </w:r>
      <w:r w:rsidDel="005D256B">
        <w:t xml:space="preserve"> are the longitude and latitude of the UE</w:t>
      </w:r>
      <w:r w:rsidR="009C047B">
        <w:t>'</w:t>
      </w:r>
      <w:r w:rsidDel="005D256B">
        <w:t xml:space="preserv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r w:rsidRPr="00157330" w:rsidDel="005D256B">
        <w:rPr>
          <w:i/>
        </w:rPr>
        <w:t>N</w:t>
      </w:r>
      <w:r w:rsidDel="005D256B">
        <w:rPr>
          <w:vertAlign w:val="subscript"/>
        </w:rPr>
        <w:t>x</w:t>
      </w:r>
      <w:r w:rsidDel="005D256B">
        <w:t xml:space="preserve">, </w:t>
      </w:r>
      <w:r w:rsidRPr="00157330" w:rsidDel="005D256B">
        <w:rPr>
          <w:i/>
        </w:rPr>
        <w:t>N</w:t>
      </w:r>
      <w:r w:rsidDel="005D256B">
        <w:rPr>
          <w:vertAlign w:val="subscript"/>
        </w:rPr>
        <w:t>y</w:t>
      </w:r>
      <w:r w:rsidDel="005D256B">
        <w:t xml:space="preserve"> are the number of zones in length and width respectively.</w:t>
      </w:r>
    </w:p>
    <w:p w14:paraId="4AE39E07" w14:textId="399C5394" w:rsidR="00E4528D" w:rsidRDefault="00377AAB" w:rsidP="00E4528D">
      <w:pPr>
        <w:pStyle w:val="Heading4"/>
      </w:pPr>
      <w:r>
        <w:lastRenderedPageBreak/>
        <w:t>5</w:t>
      </w:r>
      <w:r w:rsidR="00017852">
        <w:t>.2.2.3</w:t>
      </w:r>
      <w:r w:rsidR="007975CE">
        <w:tab/>
        <w:t>M</w:t>
      </w:r>
      <w:r w:rsidR="006D5B49">
        <w:t>odes 3 and 4 resource pool sharing</w:t>
      </w:r>
      <w:bookmarkEnd w:id="26"/>
    </w:p>
    <w:p w14:paraId="132FBD35" w14:textId="77777777" w:rsidR="002A0ED9" w:rsidRDefault="002A0ED9" w:rsidP="002A0ED9">
      <w:r>
        <w:t>Resource pools for mode 3 and mode 4 are (pre-)configured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74F5755C" w14:textId="027D2E3B" w:rsidR="0098768E" w:rsidRPr="00E4528D" w:rsidRDefault="0098768E" w:rsidP="002A0ED9">
      <w:r>
        <w:t>It is also possible for a UE operating in mode 3 to perform the mode 4 sensing procedure in order to repo</w:t>
      </w:r>
      <w:r w:rsidR="00A01E98">
        <w:t>rt to eNB regarding</w:t>
      </w:r>
      <w:r>
        <w:t xml:space="preserve"> the occupancy of resources in the mode 4 pools. This</w:t>
      </w:r>
      <w:r w:rsidR="008D1335">
        <w:t xml:space="preserve"> provides information which the eNB can use in determining</w:t>
      </w:r>
      <w:r>
        <w:t xml:space="preserve"> its scheduling</w:t>
      </w:r>
      <w:r w:rsidR="008D1335">
        <w:t xml:space="preserve"> behaviour</w:t>
      </w:r>
      <w:r>
        <w:t xml:space="preserve"> for mode 3.</w:t>
      </w:r>
    </w:p>
    <w:p w14:paraId="1830A855" w14:textId="05EB4B74" w:rsidR="002A0ED9" w:rsidRPr="001A6B4A" w:rsidDel="005D256B" w:rsidRDefault="002A0ED9" w:rsidP="00470F95">
      <w:pPr>
        <w:pStyle w:val="Heading3"/>
      </w:pPr>
    </w:p>
    <w:p w14:paraId="5A89A674" w14:textId="0643A2ED" w:rsidR="00BE57E3" w:rsidRDefault="00377AAB" w:rsidP="00BE57E3">
      <w:pPr>
        <w:pStyle w:val="Heading2"/>
      </w:pPr>
      <w:bookmarkStart w:id="27" w:name="_Toc16858549"/>
      <w:r>
        <w:t>5</w:t>
      </w:r>
      <w:r w:rsidR="00017852">
        <w:t>.3</w:t>
      </w:r>
      <w:r w:rsidR="005D6692">
        <w:tab/>
      </w:r>
      <w:r w:rsidR="00BE57E3">
        <w:t>Sidelink congestion control</w:t>
      </w:r>
      <w:bookmarkEnd w:id="27"/>
    </w:p>
    <w:p w14:paraId="080A5A0D" w14:textId="5C92AD9D" w:rsidR="00640908" w:rsidRDefault="00640908" w:rsidP="00640908">
      <w:r>
        <w:t xml:space="preserve">Each sidelink packet is associated with a PPPP and PPPR passed down ultimately to the physical layer from upper layers, which determine the values based on the QoS requirements of the message. PPPR allows management of reliability, for example see </w:t>
      </w:r>
      <w:r w:rsidR="009C047B">
        <w:t>Clause</w:t>
      </w:r>
      <w:r>
        <w:t xml:space="preserve"> 5.4.7. The PPPP of a packet is indicated dynamically in the SCI which schedules the PSSCH for the packet. A physical measurement of CBR is also defined in each subframe [12, </w:t>
      </w:r>
      <w:r w:rsidR="009C047B">
        <w:t>clause</w:t>
      </w:r>
      <w:r>
        <w:t xml:space="preserve"> 5.1.30], which measures the portion of the resource in a resource pool which has a high received signal energy (S-RSSI) in the most recent 100 subframes. CBR is a measurement of the congestion present recently in the resource pool. Another measurement, CR [12, </w:t>
      </w:r>
      <w:r w:rsidR="009C047B">
        <w:t>clause</w:t>
      </w:r>
      <w:r>
        <w:t xml:space="preserve"> 5.1.31], counts the total number of subchannels a UE has</w:t>
      </w:r>
      <w:r w:rsidR="00470F95">
        <w:t xml:space="preserve"> and will transmit </w:t>
      </w:r>
      <w:r>
        <w:t>in during a window</w:t>
      </w:r>
      <w:r w:rsidR="00470F95">
        <w:t xml:space="preserve"> of up to 1000 ms including</w:t>
      </w:r>
      <w:r w:rsidR="00470F95" w:rsidDel="006B3589">
        <w:t xml:space="preserve"> </w:t>
      </w:r>
      <w:r>
        <w:t>the current subframe. CR is thus a measurement of how much resource a UE has recently, and will soon, claim.</w:t>
      </w:r>
    </w:p>
    <w:p w14:paraId="102D483E" w14:textId="03DC7157" w:rsidR="00640908" w:rsidRDefault="00640908" w:rsidP="00640908">
      <w:r>
        <w:t>A UE can be (pre-)configured with a set of CBR ranges to each of which is linked a CR-limit. When a UE finds its CR exceeds the CR-limit for the CBR range it currently measures, it  must reduce its CR to not exceed the limit. How this is done is up to UE implementation, and can include increasing MCS to reduce resource occupation, dropping (re-)transmissions, etc. PPPP can also be (pre-)configured with a mapping to the UE</w:t>
      </w:r>
      <w:r w:rsidR="009C047B">
        <w:t>'</w:t>
      </w:r>
      <w:r>
        <w:t>s maximum permitted transmit power, the limitation on which acts to reduce the CBR measured by sufficiently distant UEs.</w:t>
      </w:r>
    </w:p>
    <w:p w14:paraId="343929BF" w14:textId="6BBB7EB2" w:rsidR="00640908" w:rsidRPr="00D742AA" w:rsidRDefault="00640908" w:rsidP="00640908">
      <w:r>
        <w:t xml:space="preserve">PPPP is used as described in </w:t>
      </w:r>
      <w:r w:rsidR="009C047B">
        <w:t>Clause</w:t>
      </w:r>
      <w:r>
        <w:t xml:space="preserve"> 5.2.2 to aid distributed sidelink congestion control based on the relative priorities of traffic from UEs that consider occupying a given resource. PPPP and CBR can each also be (pre-)configured with mappings to ranges of values of transmission parameters, e.g. a range of MCS values, and/or a range of numbers of subchannels, etc. In this case, the UE has to choose its transmission parameters from within the range corresponding to the prevailing PPPP and/or CBR.</w:t>
      </w:r>
    </w:p>
    <w:p w14:paraId="019133DC" w14:textId="06FA71E9" w:rsidR="00BE57E3" w:rsidRDefault="00377AAB" w:rsidP="00BE57E3">
      <w:pPr>
        <w:pStyle w:val="Heading2"/>
      </w:pPr>
      <w:bookmarkStart w:id="28" w:name="_Toc16858550"/>
      <w:r>
        <w:t>5</w:t>
      </w:r>
      <w:r w:rsidR="00017852">
        <w:t>.4</w:t>
      </w:r>
      <w:r w:rsidR="005D6692">
        <w:tab/>
      </w:r>
      <w:r w:rsidR="00196C91">
        <w:t>V2X s</w:t>
      </w:r>
      <w:r w:rsidR="00533A5B">
        <w:t xml:space="preserve">idelink </w:t>
      </w:r>
      <w:r w:rsidR="00CB47B5">
        <w:t>higher-layer protocols</w:t>
      </w:r>
      <w:bookmarkEnd w:id="28"/>
    </w:p>
    <w:p w14:paraId="36CDDB41"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sz w:val="28"/>
        </w:rPr>
        <w:t>5.</w:t>
      </w:r>
      <w:r w:rsidRPr="006A0CEC">
        <w:rPr>
          <w:rFonts w:ascii="Arial" w:eastAsiaTheme="minorEastAsia" w:hAnsi="Arial" w:hint="eastAsia"/>
          <w:sz w:val="28"/>
          <w:lang w:eastAsia="zh-CN"/>
        </w:rPr>
        <w:t>4.1</w:t>
      </w:r>
      <w:r w:rsidRPr="006A0CEC">
        <w:rPr>
          <w:rFonts w:ascii="Arial" w:eastAsiaTheme="minorEastAsia" w:hAnsi="Arial"/>
          <w:sz w:val="28"/>
        </w:rPr>
        <w:tab/>
      </w:r>
      <w:r w:rsidRPr="006A0CEC">
        <w:rPr>
          <w:rFonts w:ascii="Arial" w:eastAsiaTheme="minorEastAsia" w:hAnsi="Arial" w:hint="eastAsia"/>
          <w:sz w:val="28"/>
          <w:lang w:eastAsia="zh-CN"/>
        </w:rPr>
        <w:t>General</w:t>
      </w:r>
    </w:p>
    <w:p w14:paraId="126128DA" w14:textId="77777777" w:rsidR="00640908" w:rsidRPr="006A0CEC" w:rsidRDefault="00640908" w:rsidP="00640908">
      <w:pPr>
        <w:rPr>
          <w:rFonts w:eastAsiaTheme="minorEastAsia"/>
          <w:lang w:eastAsia="zh-CN"/>
        </w:rPr>
      </w:pPr>
      <w:r w:rsidRPr="006A0CEC">
        <w:rPr>
          <w:rFonts w:eastAsiaTheme="minorEastAsia"/>
          <w:i/>
        </w:rPr>
        <w:t xml:space="preserve">Explanatory note: </w:t>
      </w:r>
      <w:r w:rsidRPr="006A0CEC">
        <w:rPr>
          <w:rFonts w:eastAsiaTheme="minorEastAsia" w:hint="eastAsia"/>
          <w:i/>
          <w:lang w:eastAsia="zh-CN"/>
        </w:rPr>
        <w:t xml:space="preserve">General </w:t>
      </w:r>
      <w:r w:rsidRPr="006A0CEC">
        <w:rPr>
          <w:rFonts w:eastAsiaTheme="minorEastAsia"/>
          <w:i/>
          <w:lang w:eastAsia="zh-CN"/>
        </w:rPr>
        <w:t>descriptions</w:t>
      </w:r>
      <w:r w:rsidRPr="006A0CEC">
        <w:rPr>
          <w:rFonts w:eastAsiaTheme="minorEastAsia" w:hint="eastAsia"/>
          <w:i/>
          <w:lang w:eastAsia="zh-CN"/>
        </w:rPr>
        <w:t xml:space="preserve"> on some RAN higher layer aspects, e.g. protocol stacks, PPPP/PPPR, etc.</w:t>
      </w:r>
    </w:p>
    <w:p w14:paraId="3468FDAD"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sz w:val="28"/>
        </w:rPr>
        <w:t>5.</w:t>
      </w:r>
      <w:r w:rsidRPr="006A0CEC">
        <w:rPr>
          <w:rFonts w:ascii="Arial" w:eastAsiaTheme="minorEastAsia" w:hAnsi="Arial" w:hint="eastAsia"/>
          <w:sz w:val="28"/>
          <w:lang w:eastAsia="zh-CN"/>
        </w:rPr>
        <w:t>4.2</w:t>
      </w:r>
      <w:r w:rsidRPr="006A0CEC">
        <w:rPr>
          <w:rFonts w:ascii="Arial" w:eastAsiaTheme="minorEastAsia" w:hAnsi="Arial"/>
          <w:sz w:val="28"/>
        </w:rPr>
        <w:tab/>
      </w:r>
      <w:r w:rsidRPr="006A0CEC">
        <w:rPr>
          <w:rFonts w:ascii="Arial" w:eastAsiaTheme="minorEastAsia" w:hAnsi="Arial" w:hint="eastAsia"/>
          <w:sz w:val="28"/>
          <w:lang w:eastAsia="zh-CN"/>
        </w:rPr>
        <w:t>Resource pool configuration</w:t>
      </w:r>
    </w:p>
    <w:p w14:paraId="3AD89E74" w14:textId="77777777" w:rsidR="00640908" w:rsidRPr="006A0CEC" w:rsidRDefault="00640908" w:rsidP="00640908">
      <w:pPr>
        <w:rPr>
          <w:rFonts w:eastAsiaTheme="minorEastAsia"/>
          <w:lang w:eastAsia="zh-CN"/>
        </w:rPr>
      </w:pPr>
      <w:r w:rsidRPr="006A0CEC">
        <w:rPr>
          <w:rFonts w:eastAsiaTheme="minorEastAsia"/>
          <w:i/>
        </w:rPr>
        <w:t>Explanatory note:</w:t>
      </w:r>
      <w:r w:rsidRPr="006A0CEC">
        <w:rPr>
          <w:rFonts w:eastAsiaTheme="minorEastAsia" w:hint="eastAsia"/>
          <w:i/>
          <w:lang w:eastAsia="zh-CN"/>
        </w:rPr>
        <w:t xml:space="preserve"> Inter-carrier configuration, in which case (CONNECTED/IDLE/OoC) to use which resource pools (Dedicated/Common/Pre-configuration), etc. </w:t>
      </w:r>
    </w:p>
    <w:p w14:paraId="2343A25B"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hint="eastAsia"/>
          <w:sz w:val="28"/>
          <w:lang w:eastAsia="zh-CN"/>
        </w:rPr>
        <w:t>5.4.3</w:t>
      </w:r>
      <w:r w:rsidRPr="006A0CEC">
        <w:rPr>
          <w:rFonts w:ascii="Arial" w:eastAsiaTheme="minorEastAsia" w:hAnsi="Arial" w:hint="eastAsia"/>
          <w:sz w:val="28"/>
          <w:lang w:eastAsia="zh-CN"/>
        </w:rPr>
        <w:tab/>
        <w:t>M</w:t>
      </w:r>
      <w:r w:rsidRPr="006A0CEC">
        <w:rPr>
          <w:rFonts w:ascii="Arial" w:eastAsiaTheme="minorEastAsia" w:hAnsi="Arial"/>
          <w:sz w:val="28"/>
          <w:lang w:eastAsia="zh-CN"/>
        </w:rPr>
        <w:t>easurement</w:t>
      </w:r>
      <w:r w:rsidRPr="006A0CEC">
        <w:rPr>
          <w:rFonts w:ascii="Arial" w:eastAsiaTheme="minorEastAsia" w:hAnsi="Arial" w:hint="eastAsia"/>
          <w:sz w:val="28"/>
          <w:lang w:eastAsia="zh-CN"/>
        </w:rPr>
        <w:t xml:space="preserve"> and reporting related to SL</w:t>
      </w:r>
    </w:p>
    <w:p w14:paraId="74B84B35" w14:textId="77777777" w:rsidR="00640908" w:rsidRPr="006A0CEC" w:rsidRDefault="00640908" w:rsidP="00640908">
      <w:pPr>
        <w:rPr>
          <w:rFonts w:eastAsiaTheme="minorEastAsia"/>
          <w:lang w:eastAsia="zh-CN"/>
        </w:rPr>
      </w:pPr>
      <w:r w:rsidRPr="006A0CEC">
        <w:rPr>
          <w:rFonts w:eastAsiaTheme="minorEastAsia"/>
          <w:i/>
        </w:rPr>
        <w:t>Explanatory note:</w:t>
      </w:r>
      <w:r w:rsidRPr="006A0CEC">
        <w:rPr>
          <w:rFonts w:eastAsiaTheme="minorEastAsia" w:hint="eastAsia"/>
          <w:i/>
          <w:lang w:eastAsia="zh-CN"/>
        </w:rPr>
        <w:t xml:space="preserve"> Including those </w:t>
      </w:r>
      <w:r w:rsidRPr="006A0CEC">
        <w:rPr>
          <w:rFonts w:eastAsiaTheme="minorEastAsia"/>
          <w:i/>
          <w:lang w:eastAsia="zh-CN"/>
        </w:rPr>
        <w:t>designed</w:t>
      </w:r>
      <w:r w:rsidRPr="006A0CEC">
        <w:rPr>
          <w:rFonts w:eastAsiaTheme="minorEastAsia" w:hint="eastAsia"/>
          <w:i/>
          <w:lang w:eastAsia="zh-CN"/>
        </w:rPr>
        <w:t xml:space="preserve"> for V2X SL, e.g. CBR </w:t>
      </w:r>
      <w:r w:rsidRPr="006A0CEC">
        <w:rPr>
          <w:rFonts w:eastAsiaTheme="minorEastAsia"/>
          <w:i/>
          <w:lang w:eastAsia="zh-CN"/>
        </w:rPr>
        <w:t>measurement</w:t>
      </w:r>
      <w:r w:rsidRPr="006A0CEC">
        <w:rPr>
          <w:rFonts w:eastAsiaTheme="minorEastAsia" w:hint="eastAsia"/>
          <w:i/>
          <w:lang w:eastAsia="zh-CN"/>
        </w:rPr>
        <w:t xml:space="preserve"> and reporting, sensing and reporting, geo- location reporting, etc.</w:t>
      </w:r>
    </w:p>
    <w:p w14:paraId="5D2A1B66"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sz w:val="28"/>
        </w:rPr>
        <w:lastRenderedPageBreak/>
        <w:t>5.</w:t>
      </w:r>
      <w:r w:rsidRPr="006A0CEC">
        <w:rPr>
          <w:rFonts w:ascii="Arial" w:eastAsiaTheme="minorEastAsia" w:hAnsi="Arial" w:hint="eastAsia"/>
          <w:sz w:val="28"/>
          <w:lang w:eastAsia="zh-CN"/>
        </w:rPr>
        <w:t>4.4</w:t>
      </w:r>
      <w:r w:rsidRPr="006A0CEC">
        <w:rPr>
          <w:rFonts w:ascii="Arial" w:eastAsiaTheme="minorEastAsia" w:hAnsi="Arial"/>
          <w:sz w:val="28"/>
        </w:rPr>
        <w:tab/>
      </w:r>
      <w:r w:rsidRPr="006A0CEC">
        <w:rPr>
          <w:rFonts w:ascii="Arial" w:eastAsiaTheme="minorEastAsia" w:hAnsi="Arial" w:hint="eastAsia"/>
          <w:sz w:val="28"/>
          <w:lang w:eastAsia="zh-CN"/>
        </w:rPr>
        <w:t xml:space="preserve">Mobility management for V2X SL </w:t>
      </w:r>
      <w:r w:rsidRPr="006A0CEC">
        <w:rPr>
          <w:rFonts w:ascii="Arial" w:eastAsiaTheme="minorEastAsia" w:hAnsi="Arial"/>
          <w:sz w:val="28"/>
          <w:lang w:eastAsia="zh-CN"/>
        </w:rPr>
        <w:t>transmission</w:t>
      </w:r>
      <w:r w:rsidRPr="006A0CEC">
        <w:rPr>
          <w:rFonts w:ascii="Arial" w:eastAsiaTheme="minorEastAsia" w:hAnsi="Arial" w:hint="eastAsia"/>
          <w:sz w:val="28"/>
          <w:lang w:eastAsia="zh-CN"/>
        </w:rPr>
        <w:t>/reception</w:t>
      </w:r>
    </w:p>
    <w:p w14:paraId="336A0EAB"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hint="eastAsia"/>
          <w:sz w:val="28"/>
          <w:lang w:eastAsia="zh-CN"/>
        </w:rPr>
        <w:t>5.4.5</w:t>
      </w:r>
      <w:r w:rsidRPr="006A0CEC">
        <w:rPr>
          <w:rFonts w:ascii="Arial" w:eastAsiaTheme="minorEastAsia" w:hAnsi="Arial" w:hint="eastAsia"/>
          <w:sz w:val="28"/>
          <w:lang w:eastAsia="zh-CN"/>
        </w:rPr>
        <w:tab/>
        <w:t>Assistance information and SL SPS configuration</w:t>
      </w:r>
    </w:p>
    <w:p w14:paraId="06C17E35"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hint="eastAsia"/>
          <w:sz w:val="28"/>
          <w:lang w:eastAsia="zh-CN"/>
        </w:rPr>
        <w:t>5.4.6</w:t>
      </w:r>
      <w:r w:rsidRPr="006A0CEC">
        <w:rPr>
          <w:rFonts w:ascii="Arial" w:eastAsiaTheme="minorEastAsia" w:hAnsi="Arial" w:hint="eastAsia"/>
          <w:sz w:val="28"/>
          <w:lang w:eastAsia="zh-CN"/>
        </w:rPr>
        <w:tab/>
        <w:t>Transmission carrier selection</w:t>
      </w:r>
    </w:p>
    <w:p w14:paraId="481360B0"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hint="eastAsia"/>
          <w:sz w:val="28"/>
          <w:lang w:eastAsia="zh-CN"/>
        </w:rPr>
        <w:t>5.4.7</w:t>
      </w:r>
      <w:r w:rsidRPr="006A0CEC">
        <w:rPr>
          <w:rFonts w:ascii="Arial" w:eastAsiaTheme="minorEastAsia" w:hAnsi="Arial" w:hint="eastAsia"/>
          <w:sz w:val="28"/>
          <w:lang w:eastAsia="zh-CN"/>
        </w:rPr>
        <w:tab/>
        <w:t>SL packet duplication</w:t>
      </w:r>
    </w:p>
    <w:p w14:paraId="2A712AF0"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hint="eastAsia"/>
          <w:sz w:val="28"/>
          <w:lang w:eastAsia="zh-CN"/>
        </w:rPr>
        <w:t>5.4.8</w:t>
      </w:r>
      <w:r w:rsidRPr="006A0CEC">
        <w:rPr>
          <w:rFonts w:ascii="Arial" w:eastAsiaTheme="minorEastAsia" w:hAnsi="Arial" w:hint="eastAsia"/>
          <w:sz w:val="28"/>
          <w:lang w:eastAsia="zh-CN"/>
        </w:rPr>
        <w:tab/>
        <w:t>Coordination between UL and V2X SL transmission</w:t>
      </w:r>
    </w:p>
    <w:p w14:paraId="5288FB59" w14:textId="77777777" w:rsidR="00640908" w:rsidRPr="006A0CEC" w:rsidRDefault="00640908" w:rsidP="00640908">
      <w:pPr>
        <w:keepNext/>
        <w:keepLines/>
        <w:spacing w:before="120"/>
        <w:ind w:left="1134" w:hanging="1134"/>
        <w:outlineLvl w:val="2"/>
        <w:rPr>
          <w:rFonts w:ascii="Arial" w:eastAsiaTheme="minorEastAsia" w:hAnsi="Arial"/>
          <w:sz w:val="28"/>
          <w:lang w:eastAsia="zh-CN"/>
        </w:rPr>
      </w:pPr>
      <w:r w:rsidRPr="006A0CEC">
        <w:rPr>
          <w:rFonts w:ascii="Arial" w:eastAsiaTheme="minorEastAsia" w:hAnsi="Arial" w:hint="eastAsia"/>
          <w:sz w:val="28"/>
          <w:lang w:eastAsia="zh-CN"/>
        </w:rPr>
        <w:t>5.4.9</w:t>
      </w:r>
      <w:r w:rsidRPr="006A0CEC">
        <w:rPr>
          <w:rFonts w:ascii="Arial" w:eastAsiaTheme="minorEastAsia" w:hAnsi="Arial" w:hint="eastAsia"/>
          <w:sz w:val="28"/>
          <w:lang w:eastAsia="zh-CN"/>
        </w:rPr>
        <w:tab/>
        <w:t>Multi-PLMN operation</w:t>
      </w:r>
      <w:r w:rsidRPr="006A0CEC">
        <w:rPr>
          <w:rFonts w:ascii="Arial" w:eastAsiaTheme="minorEastAsia" w:hAnsi="Arial"/>
          <w:sz w:val="28"/>
          <w:lang w:eastAsia="zh-CN"/>
        </w:rPr>
        <w:t xml:space="preserve"> </w:t>
      </w:r>
    </w:p>
    <w:p w14:paraId="5A8C915F" w14:textId="4C32D123" w:rsidR="00B76122" w:rsidRDefault="00377AAB" w:rsidP="006A0CEC">
      <w:pPr>
        <w:pStyle w:val="Heading2"/>
      </w:pPr>
      <w:bookmarkStart w:id="29" w:name="_Toc16858551"/>
      <w:r>
        <w:t>5</w:t>
      </w:r>
      <w:r w:rsidR="00017852">
        <w:t>.5</w:t>
      </w:r>
      <w:r w:rsidR="005D6692">
        <w:tab/>
      </w:r>
      <w:r w:rsidR="00E62BB2">
        <w:t xml:space="preserve">V2X </w:t>
      </w:r>
      <w:r w:rsidR="006F5AF3">
        <w:t>via</w:t>
      </w:r>
      <w:r w:rsidR="008B120E">
        <w:t xml:space="preserve"> the Uu interface</w:t>
      </w:r>
      <w:bookmarkEnd w:id="29"/>
    </w:p>
    <w:p w14:paraId="360989F1" w14:textId="77777777" w:rsidR="00640908" w:rsidRDefault="00640908" w:rsidP="00640908">
      <w:r>
        <w:t>LTE-V2X, as mentioned above, is focused on transmission of a few types of periodic traffic, which can have different periodicities. Apart from using the sidelink, it is possible to transfer V2X data via the cellular network UL/DL, taking advantage of its centrally-scheduled operation, predictable latency bounds, and inter-cell communications.</w:t>
      </w:r>
    </w:p>
    <w:p w14:paraId="26FDB353" w14:textId="77777777" w:rsidR="00640908" w:rsidRDefault="00640908" w:rsidP="00640908">
      <w:r>
        <w:t>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sidelink.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Heading2"/>
      </w:pPr>
      <w:bookmarkStart w:id="30" w:name="_Toc16858552"/>
      <w:r>
        <w:t>5</w:t>
      </w:r>
      <w:r w:rsidR="00017852">
        <w:t>.6</w:t>
      </w:r>
      <w:r w:rsidR="002D73F4">
        <w:tab/>
        <w:t>Network aspects</w:t>
      </w:r>
      <w:bookmarkEnd w:id="30"/>
    </w:p>
    <w:p w14:paraId="13FA530B" w14:textId="77777777" w:rsidR="00DF7926" w:rsidRDefault="00377AAB" w:rsidP="00DF7926">
      <w:pPr>
        <w:pStyle w:val="Heading3"/>
      </w:pPr>
      <w:bookmarkStart w:id="31" w:name="_Toc16858553"/>
      <w:r>
        <w:t>5</w:t>
      </w:r>
      <w:r w:rsidR="004275B3">
        <w:t>.6</w:t>
      </w:r>
      <w:r w:rsidR="00DF7926">
        <w:t>.1</w:t>
      </w:r>
      <w:r w:rsidR="00DF7926">
        <w:tab/>
        <w:t>V2X service authorization</w:t>
      </w:r>
      <w:bookmarkEnd w:id="31"/>
    </w:p>
    <w:p w14:paraId="055077A2" w14:textId="77777777" w:rsidR="00DF7926" w:rsidRPr="002D73F4" w:rsidRDefault="00377AAB" w:rsidP="00DF7926">
      <w:pPr>
        <w:pStyle w:val="Heading3"/>
      </w:pPr>
      <w:bookmarkStart w:id="32" w:name="_Toc16858554"/>
      <w:r>
        <w:t>5</w:t>
      </w:r>
      <w:r w:rsidR="004275B3">
        <w:t>.6</w:t>
      </w:r>
      <w:r w:rsidR="00DF7926">
        <w:t>.2</w:t>
      </w:r>
      <w:r w:rsidR="00DF7926">
        <w:tab/>
        <w:t>Sidelink AMBR</w:t>
      </w:r>
      <w:bookmarkEnd w:id="32"/>
    </w:p>
    <w:p w14:paraId="7B0A42E3" w14:textId="77777777" w:rsidR="00E276DB" w:rsidRDefault="00377AAB" w:rsidP="00E276DB">
      <w:pPr>
        <w:pStyle w:val="Heading1"/>
      </w:pPr>
      <w:bookmarkStart w:id="33" w:name="_Toc16858555"/>
      <w:r>
        <w:t>6</w:t>
      </w:r>
      <w:r w:rsidR="00E276DB">
        <w:tab/>
        <w:t>NR V2X</w:t>
      </w:r>
      <w:bookmarkEnd w:id="33"/>
    </w:p>
    <w:p w14:paraId="09E107FA" w14:textId="5FF9DBB8" w:rsidR="00640908" w:rsidRPr="00FF0F58" w:rsidRDefault="00640908" w:rsidP="00640908">
      <w:pPr>
        <w:rPr>
          <w:i/>
        </w:rPr>
      </w:pPr>
      <w:r>
        <w:rPr>
          <w:i/>
        </w:rPr>
        <w:t xml:space="preserve">Explanatory note: The detail of the following </w:t>
      </w:r>
      <w:r w:rsidR="009C047B">
        <w:rPr>
          <w:i/>
        </w:rPr>
        <w:t>clause</w:t>
      </w:r>
      <w:r>
        <w:rPr>
          <w:i/>
        </w:rPr>
        <w:t xml:space="preserve"> headings depends on further agreements during Rel-16.</w:t>
      </w:r>
    </w:p>
    <w:p w14:paraId="18FBC1BD" w14:textId="77777777" w:rsidR="00640908" w:rsidRDefault="00640908" w:rsidP="00640908">
      <w:pPr>
        <w:pStyle w:val="Heading2"/>
      </w:pPr>
      <w:bookmarkStart w:id="34" w:name="_Toc16858556"/>
      <w:r>
        <w:t>6.1</w:t>
      </w:r>
      <w:r>
        <w:tab/>
        <w:t>Sidelink unicast, groupcast, and broadcast</w:t>
      </w:r>
      <w:bookmarkEnd w:id="34"/>
    </w:p>
    <w:p w14:paraId="7FD52904" w14:textId="0F4D68B4" w:rsidR="00EC1B66" w:rsidRPr="00EC1B66" w:rsidRDefault="00EC1B66" w:rsidP="00EC1B66">
      <w:pPr>
        <w:rPr>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groupcast, </w:t>
      </w:r>
      <w:r w:rsidR="00492012">
        <w:rPr>
          <w:i/>
        </w:rPr>
        <w:t>and broadcast</w:t>
      </w:r>
      <w:r>
        <w:rPr>
          <w:i/>
        </w:rPr>
        <w:t>.</w:t>
      </w:r>
    </w:p>
    <w:p w14:paraId="0D4420D1" w14:textId="77777777" w:rsidR="00640908" w:rsidRDefault="00640908" w:rsidP="00640908">
      <w:pPr>
        <w:pStyle w:val="Heading2"/>
      </w:pPr>
      <w:bookmarkStart w:id="35" w:name="_Toc16858557"/>
      <w:r>
        <w:lastRenderedPageBreak/>
        <w:t>6.2</w:t>
      </w:r>
      <w:r>
        <w:tab/>
        <w:t>V2X sidelink physical layer</w:t>
      </w:r>
      <w:bookmarkEnd w:id="35"/>
    </w:p>
    <w:p w14:paraId="09ABAB66" w14:textId="77777777" w:rsidR="00640908" w:rsidRDefault="00640908" w:rsidP="00640908">
      <w:pPr>
        <w:pStyle w:val="Heading3"/>
      </w:pPr>
      <w:bookmarkStart w:id="36" w:name="_Toc16858558"/>
      <w:r>
        <w:t>6.2.1</w:t>
      </w:r>
      <w:r>
        <w:tab/>
        <w:t>Physical sidelink channels and signals</w:t>
      </w:r>
      <w:bookmarkEnd w:id="36"/>
    </w:p>
    <w:p w14:paraId="19DB27BF" w14:textId="77777777" w:rsidR="00640908" w:rsidRDefault="00640908" w:rsidP="00640908">
      <w:pPr>
        <w:pStyle w:val="Heading3"/>
      </w:pPr>
      <w:bookmarkStart w:id="37" w:name="_Toc16858559"/>
      <w:r>
        <w:t>6.2.2</w:t>
      </w:r>
      <w:r>
        <w:tab/>
        <w:t>Sidelink synchronization</w:t>
      </w:r>
      <w:bookmarkEnd w:id="37"/>
    </w:p>
    <w:p w14:paraId="07908D00" w14:textId="77777777" w:rsidR="00640908" w:rsidRDefault="00640908" w:rsidP="00640908">
      <w:pPr>
        <w:pStyle w:val="Heading3"/>
      </w:pPr>
      <w:bookmarkStart w:id="38" w:name="_Toc16858560"/>
      <w:r>
        <w:t>6.2.3</w:t>
      </w:r>
      <w:r>
        <w:tab/>
        <w:t>Sidelink CSI</w:t>
      </w:r>
      <w:bookmarkEnd w:id="38"/>
    </w:p>
    <w:p w14:paraId="4F7DFED5" w14:textId="77777777" w:rsidR="00640908" w:rsidRDefault="00640908" w:rsidP="00640908">
      <w:pPr>
        <w:pStyle w:val="Heading3"/>
      </w:pPr>
      <w:bookmarkStart w:id="39" w:name="_Toc16858561"/>
      <w:r>
        <w:t>6.2.4</w:t>
      </w:r>
      <w:r>
        <w:tab/>
        <w:t>Sidelink HARQ</w:t>
      </w:r>
      <w:bookmarkEnd w:id="39"/>
    </w:p>
    <w:p w14:paraId="2FA6164F" w14:textId="320D3F7A" w:rsidR="00640908" w:rsidRPr="00CA5022" w:rsidRDefault="00640908" w:rsidP="00640908">
      <w:pPr>
        <w:rPr>
          <w:i/>
        </w:rPr>
      </w:pPr>
      <w:r w:rsidRPr="00CA5022">
        <w:rPr>
          <w:i/>
        </w:rPr>
        <w:t xml:space="preserve">Explanatory note: This </w:t>
      </w:r>
      <w:r w:rsidR="009C047B">
        <w:rPr>
          <w:i/>
        </w:rPr>
        <w:t>clause</w:t>
      </w:r>
      <w:r w:rsidRPr="00CA5022">
        <w:rPr>
          <w:i/>
        </w:rPr>
        <w:t xml:space="preserve"> </w:t>
      </w:r>
      <w:r w:rsidR="002C7049">
        <w:rPr>
          <w:i/>
        </w:rPr>
        <w:t>may</w:t>
      </w:r>
      <w:r w:rsidRPr="00CA5022">
        <w:rPr>
          <w:i/>
        </w:rPr>
        <w:t xml:space="preserve"> include content </w:t>
      </w:r>
      <w:r w:rsidR="002C7049">
        <w:rPr>
          <w:i/>
        </w:rPr>
        <w:t>relevant to</w:t>
      </w:r>
      <w:r w:rsidRPr="00CA5022">
        <w:rPr>
          <w:i/>
        </w:rPr>
        <w:t xml:space="preserve"> PHY and MAC.</w:t>
      </w:r>
    </w:p>
    <w:p w14:paraId="11B2A1E1" w14:textId="77777777" w:rsidR="00640908" w:rsidRPr="00D6012D" w:rsidRDefault="00640908" w:rsidP="00640908">
      <w:pPr>
        <w:pStyle w:val="Heading3"/>
      </w:pPr>
      <w:bookmarkStart w:id="40" w:name="_Toc16858562"/>
      <w:r>
        <w:t>6.2.5</w:t>
      </w:r>
      <w:r>
        <w:tab/>
        <w:t>Coexistence between LTE-V2X and NR-V2X sidelinks</w:t>
      </w:r>
      <w:bookmarkEnd w:id="40"/>
    </w:p>
    <w:p w14:paraId="0CF8EBAA" w14:textId="77777777" w:rsidR="00640908" w:rsidRDefault="00640908" w:rsidP="00640908">
      <w:pPr>
        <w:pStyle w:val="Heading2"/>
      </w:pPr>
      <w:bookmarkStart w:id="41" w:name="_Toc16858563"/>
      <w:r>
        <w:t>6.3</w:t>
      </w:r>
      <w:r>
        <w:tab/>
        <w:t>V2X sidelink resource allocation</w:t>
      </w:r>
      <w:bookmarkEnd w:id="41"/>
    </w:p>
    <w:p w14:paraId="447591B4" w14:textId="1B6AC330" w:rsidR="00640908" w:rsidRDefault="00640908" w:rsidP="00640908">
      <w:pPr>
        <w:pStyle w:val="Heading3"/>
      </w:pPr>
      <w:bookmarkStart w:id="42" w:name="_Toc16858564"/>
      <w:r>
        <w:t>6.3.1</w:t>
      </w:r>
      <w:r>
        <w:tab/>
        <w:t>Resource pools</w:t>
      </w:r>
      <w:r w:rsidR="003556EC">
        <w:t xml:space="preserve"> and </w:t>
      </w:r>
      <w:r w:rsidR="0025095F">
        <w:t>sidelink bandwidth parts</w:t>
      </w:r>
      <w:bookmarkEnd w:id="42"/>
    </w:p>
    <w:p w14:paraId="6D638207" w14:textId="77777777" w:rsidR="00640908" w:rsidRPr="009C047B" w:rsidRDefault="00640908" w:rsidP="00640908">
      <w:pPr>
        <w:pStyle w:val="Heading3"/>
        <w:rPr>
          <w:lang w:val="fr-FR"/>
        </w:rPr>
      </w:pPr>
      <w:bookmarkStart w:id="43" w:name="_Toc16858565"/>
      <w:r w:rsidRPr="009C047B">
        <w:rPr>
          <w:lang w:val="fr-FR"/>
        </w:rPr>
        <w:t>6.3.2</w:t>
      </w:r>
      <w:r w:rsidRPr="009C047B">
        <w:rPr>
          <w:lang w:val="fr-FR"/>
        </w:rPr>
        <w:tab/>
        <w:t>Resource allocation modes</w:t>
      </w:r>
      <w:bookmarkEnd w:id="43"/>
    </w:p>
    <w:p w14:paraId="1D802601" w14:textId="77777777" w:rsidR="00640908" w:rsidRPr="009C047B" w:rsidRDefault="00640908" w:rsidP="00640908">
      <w:pPr>
        <w:pStyle w:val="Heading4"/>
        <w:rPr>
          <w:lang w:val="fr-FR"/>
        </w:rPr>
      </w:pPr>
      <w:bookmarkStart w:id="44" w:name="_Toc16858566"/>
      <w:r w:rsidRPr="009C047B">
        <w:rPr>
          <w:lang w:val="fr-FR"/>
        </w:rPr>
        <w:t>6.3.2.1</w:t>
      </w:r>
      <w:r w:rsidRPr="009C047B">
        <w:rPr>
          <w:lang w:val="fr-FR"/>
        </w:rPr>
        <w:tab/>
        <w:t>Mode 1</w:t>
      </w:r>
      <w:bookmarkEnd w:id="44"/>
    </w:p>
    <w:p w14:paraId="583EB7B9" w14:textId="77777777" w:rsidR="00640908" w:rsidRPr="009C047B" w:rsidRDefault="00640908" w:rsidP="00640908">
      <w:pPr>
        <w:pStyle w:val="Heading4"/>
        <w:rPr>
          <w:lang w:val="fr-FR"/>
        </w:rPr>
      </w:pPr>
      <w:bookmarkStart w:id="45" w:name="_Toc16858567"/>
      <w:r w:rsidRPr="009C047B">
        <w:rPr>
          <w:lang w:val="fr-FR"/>
        </w:rPr>
        <w:t>6.3.2.2</w:t>
      </w:r>
      <w:r w:rsidRPr="009C047B">
        <w:rPr>
          <w:lang w:val="fr-FR"/>
        </w:rPr>
        <w:tab/>
        <w:t>Mode 2</w:t>
      </w:r>
      <w:bookmarkEnd w:id="45"/>
    </w:p>
    <w:p w14:paraId="791B195B" w14:textId="563B7302" w:rsidR="00640908" w:rsidRDefault="00640908" w:rsidP="00640908">
      <w:pPr>
        <w:pStyle w:val="Heading2"/>
      </w:pPr>
      <w:bookmarkStart w:id="46" w:name="_Toc16858568"/>
      <w:r>
        <w:t>6.4</w:t>
      </w:r>
      <w:r>
        <w:tab/>
        <w:t xml:space="preserve">QoS </w:t>
      </w:r>
      <w:r w:rsidR="00DA7FD4">
        <w:t>framework</w:t>
      </w:r>
      <w:r>
        <w:t xml:space="preserve"> and congestion control</w:t>
      </w:r>
      <w:bookmarkEnd w:id="46"/>
    </w:p>
    <w:p w14:paraId="1FA8C081" w14:textId="77777777" w:rsidR="00640908" w:rsidRPr="009B4AEE" w:rsidRDefault="00640908" w:rsidP="00640908">
      <w:pPr>
        <w:pStyle w:val="Heading2"/>
      </w:pPr>
      <w:bookmarkStart w:id="47" w:name="_Toc16858569"/>
      <w:r>
        <w:t>6.5</w:t>
      </w:r>
      <w:r>
        <w:tab/>
        <w:t>V2X sidelink higher-layer protocols</w:t>
      </w:r>
      <w:bookmarkEnd w:id="47"/>
    </w:p>
    <w:p w14:paraId="27EDE5DD" w14:textId="77777777" w:rsidR="00640908" w:rsidRPr="009B4AEE" w:rsidRDefault="00640908" w:rsidP="00640908">
      <w:pPr>
        <w:pStyle w:val="Heading2"/>
      </w:pPr>
      <w:bookmarkStart w:id="48" w:name="_Toc16858570"/>
      <w:r>
        <w:t>6.6</w:t>
      </w:r>
      <w:r>
        <w:tab/>
        <w:t>V2X via the Uu interface</w:t>
      </w:r>
      <w:bookmarkEnd w:id="48"/>
    </w:p>
    <w:p w14:paraId="6C981052" w14:textId="77777777" w:rsidR="00640908" w:rsidRPr="009B4AEE" w:rsidRDefault="00640908" w:rsidP="00640908">
      <w:pPr>
        <w:pStyle w:val="Heading2"/>
      </w:pPr>
      <w:bookmarkStart w:id="49" w:name="_Toc16858571"/>
      <w:r>
        <w:t>6.7</w:t>
      </w:r>
      <w:r>
        <w:tab/>
        <w:t>Network aspects</w:t>
      </w:r>
      <w:bookmarkEnd w:id="49"/>
    </w:p>
    <w:p w14:paraId="5FAC4E1C" w14:textId="77777777" w:rsidR="00CF2843" w:rsidRDefault="00377AAB" w:rsidP="00CF2843">
      <w:pPr>
        <w:pStyle w:val="Heading1"/>
      </w:pPr>
      <w:bookmarkStart w:id="50" w:name="_Toc16858572"/>
      <w:r>
        <w:t>7</w:t>
      </w:r>
      <w:r w:rsidR="002261ED">
        <w:tab/>
        <w:t>Multi</w:t>
      </w:r>
      <w:r w:rsidR="00CF2843">
        <w:t>-RAT V2X</w:t>
      </w:r>
      <w:bookmarkEnd w:id="50"/>
    </w:p>
    <w:p w14:paraId="703D7ACF" w14:textId="27EAB7FE" w:rsidR="00CF2843" w:rsidRDefault="00D1581B" w:rsidP="00CF2843">
      <w:pPr>
        <w:rPr>
          <w:i/>
        </w:rPr>
      </w:pPr>
      <w:r>
        <w:rPr>
          <w:i/>
        </w:rPr>
        <w:t>Explanatory</w:t>
      </w:r>
      <w:r w:rsidR="00ED7D4B">
        <w:rPr>
          <w:i/>
        </w:rPr>
        <w:t xml:space="preserve"> note: This </w:t>
      </w:r>
      <w:r w:rsidR="009C047B">
        <w:rPr>
          <w:i/>
        </w:rPr>
        <w:t>clause</w:t>
      </w:r>
      <w:r w:rsidR="00ED7D4B">
        <w:rPr>
          <w:i/>
        </w:rPr>
        <w:t xml:space="preserve"> </w:t>
      </w:r>
      <w:r w:rsidR="00C10AE0">
        <w:rPr>
          <w:i/>
        </w:rPr>
        <w:t>covers</w:t>
      </w:r>
      <w:r w:rsidR="00ED7D4B">
        <w:rPr>
          <w:i/>
        </w:rPr>
        <w:t xml:space="preserve"> cross-RAT</w:t>
      </w:r>
      <w:r w:rsidR="006855D7">
        <w:rPr>
          <w:i/>
        </w:rPr>
        <w:t xml:space="preserve"> control</w:t>
      </w:r>
      <w:r w:rsidR="008924C1">
        <w:rPr>
          <w:i/>
        </w:rPr>
        <w:t xml:space="preserve"> of sidelink</w:t>
      </w:r>
      <w:r w:rsidR="006855D7">
        <w:rPr>
          <w:i/>
        </w:rPr>
        <w:t>,</w:t>
      </w:r>
      <w:r w:rsidR="00ED7D4B">
        <w:rPr>
          <w:i/>
        </w:rPr>
        <w:t xml:space="preserve"> and MR-DC aspects.</w:t>
      </w:r>
    </w:p>
    <w:p w14:paraId="019D53F5" w14:textId="77777777" w:rsidR="00B55759" w:rsidRDefault="00377AAB" w:rsidP="00B55759">
      <w:pPr>
        <w:pStyle w:val="Heading1"/>
      </w:pPr>
      <w:bookmarkStart w:id="51" w:name="_Toc16858573"/>
      <w:r>
        <w:t>8</w:t>
      </w:r>
      <w:r w:rsidR="00B55759">
        <w:tab/>
        <w:t>Transmission profiles</w:t>
      </w:r>
      <w:bookmarkEnd w:id="51"/>
    </w:p>
    <w:p w14:paraId="18E0D1B1" w14:textId="5E1E6099" w:rsidR="008C2E02" w:rsidRPr="008C2E02" w:rsidRDefault="00023ED7" w:rsidP="008C2E02">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However, on sidelink,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a (pre-)configuration of which Release</w:t>
      </w:r>
      <w:r w:rsidR="009C047B">
        <w:t>'</w:t>
      </w:r>
      <w:r w:rsidR="00AE4874">
        <w:t xml:space="preserve">s transmission format to use. </w:t>
      </w:r>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w:t>
      </w:r>
      <w:r w:rsidR="00347418">
        <w:lastRenderedPageBreak/>
        <w:t>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C71F42A" w14:textId="77777777" w:rsidR="00B55759" w:rsidRDefault="00377AAB" w:rsidP="00B55759">
      <w:pPr>
        <w:pStyle w:val="Heading1"/>
      </w:pPr>
      <w:bookmarkStart w:id="52" w:name="_Toc16858574"/>
      <w:r>
        <w:t>9</w:t>
      </w:r>
      <w:r w:rsidR="00B55759">
        <w:tab/>
        <w:t>Pedestrian UE</w:t>
      </w:r>
      <w:bookmarkEnd w:id="52"/>
    </w:p>
    <w:p w14:paraId="2D8586B3" w14:textId="329193A7" w:rsidR="00295E6C" w:rsidRDefault="00630D92" w:rsidP="00B55759">
      <w:r>
        <w:t xml:space="preserve">As discussed in </w:t>
      </w:r>
      <w:r w:rsidR="009C047B">
        <w:t>Clause</w:t>
      </w:r>
      <w:r>
        <w:t xml:space="preserve"> 4, V2X includes communications between Pedestrian UEs and Vehicular UEs, i.e. V2P. Whereas a vehicular UE is assumed to be attached the vehicle</w:t>
      </w:r>
      <w:r w:rsidR="009C047B">
        <w:t>'</w:t>
      </w:r>
      <w:r>
        <w:t xml:space="preserve">s power supply, and thus to have no particular battery life concerns, the situation is different for a P-UE. A P-UE could be, e.g. a conventional smartphone running suitable applications, or a specialised device attached to a pedestrians clothing, etc. </w:t>
      </w:r>
      <w:r w:rsidR="009C778D">
        <w:t xml:space="preserve">In either case, battery life has to be considered so that the device will provide the </w:t>
      </w:r>
      <w:r w:rsidR="00050FE0">
        <w:t xml:space="preserve">V2P </w:t>
      </w:r>
      <w:r w:rsidR="009C778D">
        <w:t>services for a reasonable length of ti</w:t>
      </w:r>
      <w:r w:rsidR="00050FE0">
        <w:t xml:space="preserve">me without need of re-charging, and without imposing </w:t>
      </w:r>
      <w:r w:rsidR="00673C6E">
        <w:t xml:space="preserve">such </w:t>
      </w:r>
      <w:r w:rsidR="00050FE0">
        <w:t>battery drain that V2P applications could become unattractive.</w:t>
      </w:r>
    </w:p>
    <w:p w14:paraId="73367E2A" w14:textId="6DE586B6" w:rsidR="00C270BD" w:rsidRPr="00482EEE" w:rsidRDefault="00B372A2" w:rsidP="00B55759">
      <w:r>
        <w:t xml:space="preserve">As described in </w:t>
      </w:r>
      <w:r w:rsidR="009C047B">
        <w:t>Clause</w:t>
      </w:r>
      <w:r>
        <w:t xml:space="preserve"> 5.2.2.2, a UE performs sensing continuously in a 1000 ms historical window, implying an amount of ongoing power consumption due to the sensing procedure. </w:t>
      </w:r>
      <w:r w:rsidR="008162F2">
        <w:t xml:space="preserve">It is allowed for a P-UE to not support sidelink reception, so that it is only broadcasting packets relating to its own location and direction. This type of P-UE is allowed to select transmission resources randomly, with no sensing procedure. For a P-UE which does support sidelink reception, </w:t>
      </w:r>
      <w:r w:rsidR="0067345D">
        <w:t xml:space="preserve">it can be (pre-)configured to perform partial sensing. In partial sensing, only a subset of the subframes in the </w:t>
      </w:r>
      <w:r w:rsidR="00D96F2C">
        <w:t xml:space="preserve">typically 1000 ms </w:t>
      </w:r>
      <w:r w:rsidR="0067345D">
        <w:t xml:space="preserve">sensing window have to be monitored. The UE implementation can choose how few </w:t>
      </w:r>
      <w:r w:rsidR="006F39C2">
        <w:t xml:space="preserve">subframes </w:t>
      </w:r>
      <w:r w:rsidR="0067345D">
        <w:t>it wishes to monitor, by trading off the reliability of its transmissions with the power saving, subject to monitoring a (pre-)configured minimum number.</w:t>
      </w:r>
      <w:r w:rsidR="00D96F2C">
        <w:t xml:space="preserve"> (Pre-)configuration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0CA6842B" w14:textId="77777777" w:rsidR="00B55759" w:rsidRDefault="00377AAB" w:rsidP="00B55759">
      <w:pPr>
        <w:pStyle w:val="Heading1"/>
      </w:pPr>
      <w:bookmarkStart w:id="53" w:name="_Toc16858575"/>
      <w:r>
        <w:t>10</w:t>
      </w:r>
      <w:r w:rsidR="00B55759">
        <w:tab/>
        <w:t>Roadside unit</w:t>
      </w:r>
      <w:bookmarkEnd w:id="53"/>
    </w:p>
    <w:p w14:paraId="44481F3D" w14:textId="00C8EB19" w:rsidR="005069DD" w:rsidRDefault="001E2A40" w:rsidP="000D1B1D">
      <w:pPr>
        <w:rPr>
          <w:rFonts w:eastAsia="Malgun Gothic"/>
          <w:lang w:eastAsia="ko-KR"/>
        </w:rPr>
      </w:pPr>
      <w:r>
        <w:t xml:space="preserve">The development of V2X contemplates three entities in the network: </w:t>
      </w:r>
      <w:r w:rsidR="00A53D1C">
        <w:t>base stations</w:t>
      </w:r>
      <w:r>
        <w:t>, i.e. eNBs and gNBs; UEs; and RSUs</w:t>
      </w:r>
      <w:r w:rsidR="00E92FA2">
        <w:t xml:space="preserve">. An RSU is defined in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(referred to as an eNB/gNB-type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Since an RSU is essentially only different from a eNB/gNB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r w:rsidR="00A53D1C">
        <w:rPr>
          <w:rFonts w:eastAsia="Malgun Gothic"/>
          <w:lang w:eastAsia="ko-KR"/>
        </w:rPr>
        <w:t>s</w:t>
      </w:r>
      <w:r w:rsidR="00EB790F">
        <w:rPr>
          <w:rFonts w:eastAsia="Malgun Gothic"/>
          <w:lang w:eastAsia="ko-KR"/>
        </w:rPr>
        <w:t>idelink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Heading8"/>
      </w:pPr>
      <w:bookmarkStart w:id="54" w:name="historyclause"/>
      <w:r w:rsidRPr="004D3578">
        <w:br w:type="page"/>
      </w:r>
      <w:bookmarkStart w:id="55" w:name="_Toc16858576"/>
      <w:r w:rsidRPr="004D3578">
        <w:lastRenderedPageBreak/>
        <w:t>Annex &lt;X&gt; (informative):</w:t>
      </w:r>
      <w:r w:rsidRPr="004D3578">
        <w:br/>
        <w:t>Change history</w:t>
      </w:r>
      <w:bookmarkEnd w:id="54"/>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37E10B2" w14:textId="77777777" w:rsidTr="00C72833">
        <w:trPr>
          <w:cantSplit/>
        </w:trPr>
        <w:tc>
          <w:tcPr>
            <w:tcW w:w="9639" w:type="dxa"/>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72833">
        <w:tc>
          <w:tcPr>
            <w:tcW w:w="800" w:type="dxa"/>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2F169A7" w14:textId="77777777" w:rsidR="003C3971" w:rsidRPr="00235394" w:rsidRDefault="00DF2B1F" w:rsidP="00C72833">
            <w:pPr>
              <w:pStyle w:val="TAL"/>
              <w:rPr>
                <w:b/>
                <w:sz w:val="16"/>
              </w:rPr>
            </w:pPr>
            <w:r>
              <w:rPr>
                <w:b/>
                <w:sz w:val="16"/>
              </w:rPr>
              <w:t>Meeting</w:t>
            </w:r>
          </w:p>
        </w:tc>
        <w:tc>
          <w:tcPr>
            <w:tcW w:w="1094" w:type="dxa"/>
            <w:shd w:val="pct10" w:color="auto" w:fill="FFFFFF"/>
          </w:tcPr>
          <w:p w14:paraId="426EFE8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E12C448" w14:textId="77777777" w:rsidR="003C3971" w:rsidRPr="00235394" w:rsidRDefault="003C3971" w:rsidP="00C72833">
            <w:pPr>
              <w:pStyle w:val="TAL"/>
              <w:rPr>
                <w:b/>
                <w:sz w:val="16"/>
              </w:rPr>
            </w:pPr>
            <w:r>
              <w:rPr>
                <w:b/>
                <w:sz w:val="16"/>
              </w:rPr>
              <w:t>Cat</w:t>
            </w:r>
          </w:p>
        </w:tc>
        <w:tc>
          <w:tcPr>
            <w:tcW w:w="4962" w:type="dxa"/>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72833">
        <w:tc>
          <w:tcPr>
            <w:tcW w:w="800" w:type="dxa"/>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800" w:type="dxa"/>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1094" w:type="dxa"/>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425" w:type="dxa"/>
            <w:shd w:val="solid" w:color="FFFFFF" w:fill="auto"/>
          </w:tcPr>
          <w:p w14:paraId="73EF9D95" w14:textId="77777777" w:rsidR="003C3971" w:rsidRPr="006B0D02" w:rsidRDefault="003C3971" w:rsidP="00C72833">
            <w:pPr>
              <w:pStyle w:val="TAL"/>
              <w:rPr>
                <w:sz w:val="16"/>
                <w:szCs w:val="16"/>
              </w:rPr>
            </w:pPr>
          </w:p>
        </w:tc>
        <w:tc>
          <w:tcPr>
            <w:tcW w:w="425" w:type="dxa"/>
            <w:shd w:val="solid" w:color="FFFFFF" w:fill="auto"/>
          </w:tcPr>
          <w:p w14:paraId="4A7D5AA2" w14:textId="77777777" w:rsidR="003C3971" w:rsidRPr="006B0D02" w:rsidRDefault="003C3971" w:rsidP="00C72833">
            <w:pPr>
              <w:pStyle w:val="TAR"/>
              <w:rPr>
                <w:sz w:val="16"/>
                <w:szCs w:val="16"/>
              </w:rPr>
            </w:pPr>
          </w:p>
        </w:tc>
        <w:tc>
          <w:tcPr>
            <w:tcW w:w="425" w:type="dxa"/>
            <w:shd w:val="solid" w:color="FFFFFF" w:fill="auto"/>
          </w:tcPr>
          <w:p w14:paraId="460ADC48" w14:textId="77777777" w:rsidR="003C3971" w:rsidRPr="006B0D02" w:rsidRDefault="003C3971" w:rsidP="00C72833">
            <w:pPr>
              <w:pStyle w:val="TAC"/>
              <w:rPr>
                <w:sz w:val="16"/>
                <w:szCs w:val="16"/>
              </w:rPr>
            </w:pPr>
          </w:p>
        </w:tc>
        <w:tc>
          <w:tcPr>
            <w:tcW w:w="4962" w:type="dxa"/>
            <w:shd w:val="solid" w:color="FFFFFF" w:fill="auto"/>
          </w:tcPr>
          <w:p w14:paraId="29B1916C" w14:textId="298AC7D0"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w:t>
            </w:r>
            <w:r w:rsidR="009C047B">
              <w:rPr>
                <w:sz w:val="16"/>
                <w:szCs w:val="16"/>
              </w:rPr>
              <w:t>clause</w:t>
            </w:r>
            <w:r w:rsidR="00555B67">
              <w:rPr>
                <w:sz w:val="16"/>
                <w:szCs w:val="16"/>
              </w:rPr>
              <w:t>s</w:t>
            </w:r>
          </w:p>
        </w:tc>
        <w:tc>
          <w:tcPr>
            <w:tcW w:w="708" w:type="dxa"/>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72833">
        <w:tc>
          <w:tcPr>
            <w:tcW w:w="800" w:type="dxa"/>
            <w:shd w:val="solid" w:color="FFFFFF" w:fill="auto"/>
          </w:tcPr>
          <w:p w14:paraId="40FB376F" w14:textId="77777777" w:rsidR="00163234" w:rsidRDefault="00163234" w:rsidP="00C72833">
            <w:pPr>
              <w:pStyle w:val="TAC"/>
              <w:rPr>
                <w:sz w:val="16"/>
                <w:szCs w:val="16"/>
              </w:rPr>
            </w:pPr>
            <w:r>
              <w:rPr>
                <w:sz w:val="16"/>
                <w:szCs w:val="16"/>
              </w:rPr>
              <w:t>2019-08</w:t>
            </w:r>
          </w:p>
        </w:tc>
        <w:tc>
          <w:tcPr>
            <w:tcW w:w="800" w:type="dxa"/>
            <w:shd w:val="solid" w:color="FFFFFF" w:fill="auto"/>
          </w:tcPr>
          <w:p w14:paraId="008A72E6" w14:textId="77777777" w:rsidR="00163234" w:rsidRDefault="00163234" w:rsidP="00C72833">
            <w:pPr>
              <w:pStyle w:val="TAC"/>
              <w:rPr>
                <w:sz w:val="16"/>
                <w:szCs w:val="16"/>
              </w:rPr>
            </w:pPr>
            <w:r>
              <w:rPr>
                <w:sz w:val="16"/>
                <w:szCs w:val="16"/>
              </w:rPr>
              <w:t>RAN1#98</w:t>
            </w:r>
          </w:p>
        </w:tc>
        <w:tc>
          <w:tcPr>
            <w:tcW w:w="1094" w:type="dxa"/>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425" w:type="dxa"/>
            <w:shd w:val="solid" w:color="FFFFFF" w:fill="auto"/>
          </w:tcPr>
          <w:p w14:paraId="292E8B16" w14:textId="77777777" w:rsidR="00163234" w:rsidRPr="006B0D02" w:rsidRDefault="00163234" w:rsidP="00C72833">
            <w:pPr>
              <w:pStyle w:val="TAL"/>
              <w:rPr>
                <w:sz w:val="16"/>
                <w:szCs w:val="16"/>
              </w:rPr>
            </w:pPr>
          </w:p>
        </w:tc>
        <w:tc>
          <w:tcPr>
            <w:tcW w:w="425" w:type="dxa"/>
            <w:shd w:val="solid" w:color="FFFFFF" w:fill="auto"/>
          </w:tcPr>
          <w:p w14:paraId="799A8F53" w14:textId="77777777" w:rsidR="00163234" w:rsidRPr="006B0D02" w:rsidRDefault="00163234" w:rsidP="00C72833">
            <w:pPr>
              <w:pStyle w:val="TAR"/>
              <w:rPr>
                <w:sz w:val="16"/>
                <w:szCs w:val="16"/>
              </w:rPr>
            </w:pPr>
          </w:p>
        </w:tc>
        <w:tc>
          <w:tcPr>
            <w:tcW w:w="425" w:type="dxa"/>
            <w:shd w:val="solid" w:color="FFFFFF" w:fill="auto"/>
          </w:tcPr>
          <w:p w14:paraId="3979562B" w14:textId="77777777" w:rsidR="00163234" w:rsidRPr="006B0D02" w:rsidRDefault="00163234" w:rsidP="00C72833">
            <w:pPr>
              <w:pStyle w:val="TAC"/>
              <w:rPr>
                <w:sz w:val="16"/>
                <w:szCs w:val="16"/>
              </w:rPr>
            </w:pPr>
          </w:p>
        </w:tc>
        <w:tc>
          <w:tcPr>
            <w:tcW w:w="4962" w:type="dxa"/>
            <w:shd w:val="solid" w:color="FFFFFF" w:fill="auto"/>
          </w:tcPr>
          <w:p w14:paraId="7EEB8290" w14:textId="0EFB6E1E" w:rsidR="00163234" w:rsidRDefault="00163234" w:rsidP="00C72833">
            <w:pPr>
              <w:pStyle w:val="TAL"/>
              <w:rPr>
                <w:sz w:val="16"/>
                <w:szCs w:val="16"/>
              </w:rPr>
            </w:pPr>
            <w:r>
              <w:rPr>
                <w:sz w:val="16"/>
                <w:szCs w:val="16"/>
              </w:rPr>
              <w:t xml:space="preserve">LTE-V2X first version, and skeleton of NR-V2X </w:t>
            </w:r>
            <w:r w:rsidR="009C047B">
              <w:rPr>
                <w:sz w:val="16"/>
                <w:szCs w:val="16"/>
              </w:rPr>
              <w:t>clause</w:t>
            </w:r>
            <w:r>
              <w:rPr>
                <w:sz w:val="16"/>
                <w:szCs w:val="16"/>
              </w:rPr>
              <w:t>s</w:t>
            </w:r>
          </w:p>
        </w:tc>
        <w:tc>
          <w:tcPr>
            <w:tcW w:w="708" w:type="dxa"/>
            <w:shd w:val="solid" w:color="FFFFFF" w:fill="auto"/>
          </w:tcPr>
          <w:p w14:paraId="2BFCD170" w14:textId="77777777" w:rsidR="00163234" w:rsidRDefault="00163234" w:rsidP="00C72833">
            <w:pPr>
              <w:pStyle w:val="TAC"/>
              <w:rPr>
                <w:sz w:val="16"/>
                <w:szCs w:val="16"/>
              </w:rPr>
            </w:pPr>
            <w:r>
              <w:rPr>
                <w:sz w:val="16"/>
                <w:szCs w:val="16"/>
              </w:rPr>
              <w:t>0.1.0</w:t>
            </w:r>
          </w:p>
        </w:tc>
      </w:tr>
    </w:tbl>
    <w:p w14:paraId="790607FD" w14:textId="77777777" w:rsidR="00080512" w:rsidRDefault="00080512" w:rsidP="00034125"/>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DB141" w14:textId="77777777" w:rsidR="00D02542" w:rsidRDefault="00D02542">
      <w:r>
        <w:separator/>
      </w:r>
    </w:p>
  </w:endnote>
  <w:endnote w:type="continuationSeparator" w:id="0">
    <w:p w14:paraId="23509AF4" w14:textId="77777777" w:rsidR="00D02542" w:rsidRDefault="00D02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E3C73" w14:textId="77777777" w:rsidR="009268F9" w:rsidRDefault="009268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3FB16" w14:textId="77777777" w:rsidR="00D02542" w:rsidRDefault="00D02542">
      <w:r>
        <w:separator/>
      </w:r>
    </w:p>
  </w:footnote>
  <w:footnote w:type="continuationSeparator" w:id="0">
    <w:p w14:paraId="5FEE7C14" w14:textId="77777777" w:rsidR="00D02542" w:rsidRDefault="00D02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98831" w14:textId="0EB69916" w:rsidR="009268F9" w:rsidRDefault="009268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047B">
      <w:rPr>
        <w:rFonts w:ascii="Arial" w:hAnsi="Arial" w:cs="Arial"/>
        <w:b/>
        <w:noProof/>
        <w:sz w:val="18"/>
        <w:szCs w:val="18"/>
      </w:rPr>
      <w:t>3GPP TR 37.985 V0.1.0 (2019-08)</w:t>
    </w:r>
    <w:r>
      <w:rPr>
        <w:rFonts w:ascii="Arial" w:hAnsi="Arial" w:cs="Arial"/>
        <w:b/>
        <w:sz w:val="18"/>
        <w:szCs w:val="18"/>
      </w:rPr>
      <w:fldChar w:fldCharType="end"/>
    </w:r>
  </w:p>
  <w:p w14:paraId="299AA974" w14:textId="77777777" w:rsidR="009268F9" w:rsidRDefault="009268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4299">
      <w:rPr>
        <w:rFonts w:ascii="Arial" w:hAnsi="Arial" w:cs="Arial"/>
        <w:b/>
        <w:noProof/>
        <w:sz w:val="18"/>
        <w:szCs w:val="18"/>
      </w:rPr>
      <w:t>21</w:t>
    </w:r>
    <w:r>
      <w:rPr>
        <w:rFonts w:ascii="Arial" w:hAnsi="Arial" w:cs="Arial"/>
        <w:b/>
        <w:sz w:val="18"/>
        <w:szCs w:val="18"/>
      </w:rPr>
      <w:fldChar w:fldCharType="end"/>
    </w:r>
  </w:p>
  <w:p w14:paraId="2D637EF7" w14:textId="532710BF" w:rsidR="009268F9" w:rsidRDefault="009268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047B">
      <w:rPr>
        <w:rFonts w:ascii="Arial" w:hAnsi="Arial" w:cs="Arial"/>
        <w:b/>
        <w:noProof/>
        <w:sz w:val="18"/>
        <w:szCs w:val="18"/>
      </w:rPr>
      <w:t>Release 16</w:t>
    </w:r>
    <w:r>
      <w:rPr>
        <w:rFonts w:ascii="Arial" w:hAnsi="Arial" w:cs="Arial"/>
        <w:b/>
        <w:sz w:val="18"/>
        <w:szCs w:val="18"/>
      </w:rPr>
      <w:fldChar w:fldCharType="end"/>
    </w:r>
  </w:p>
  <w:p w14:paraId="5D0A8991" w14:textId="77777777" w:rsidR="009268F9" w:rsidRDefault="00926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08"/>
    <w:rsid w:val="0000205A"/>
    <w:rsid w:val="00010061"/>
    <w:rsid w:val="00010E46"/>
    <w:rsid w:val="00014342"/>
    <w:rsid w:val="00015CEC"/>
    <w:rsid w:val="00017423"/>
    <w:rsid w:val="00017852"/>
    <w:rsid w:val="0002076F"/>
    <w:rsid w:val="000233B5"/>
    <w:rsid w:val="0002371F"/>
    <w:rsid w:val="00023ED7"/>
    <w:rsid w:val="0002655C"/>
    <w:rsid w:val="00032B81"/>
    <w:rsid w:val="00033397"/>
    <w:rsid w:val="00034125"/>
    <w:rsid w:val="000360CC"/>
    <w:rsid w:val="0003767D"/>
    <w:rsid w:val="00040095"/>
    <w:rsid w:val="00040530"/>
    <w:rsid w:val="00043E35"/>
    <w:rsid w:val="00050FE0"/>
    <w:rsid w:val="00051834"/>
    <w:rsid w:val="00051CCE"/>
    <w:rsid w:val="000542FA"/>
    <w:rsid w:val="00054460"/>
    <w:rsid w:val="00054A22"/>
    <w:rsid w:val="00057E28"/>
    <w:rsid w:val="00062023"/>
    <w:rsid w:val="000623D3"/>
    <w:rsid w:val="00065563"/>
    <w:rsid w:val="000655A6"/>
    <w:rsid w:val="00065DDA"/>
    <w:rsid w:val="000667F2"/>
    <w:rsid w:val="000740DB"/>
    <w:rsid w:val="00076F4A"/>
    <w:rsid w:val="0007762D"/>
    <w:rsid w:val="00080512"/>
    <w:rsid w:val="00087C1F"/>
    <w:rsid w:val="000927C7"/>
    <w:rsid w:val="0009446F"/>
    <w:rsid w:val="00095692"/>
    <w:rsid w:val="00096A16"/>
    <w:rsid w:val="000A06E8"/>
    <w:rsid w:val="000A1612"/>
    <w:rsid w:val="000A3CC7"/>
    <w:rsid w:val="000A6D97"/>
    <w:rsid w:val="000B2397"/>
    <w:rsid w:val="000B4E56"/>
    <w:rsid w:val="000B5C1E"/>
    <w:rsid w:val="000B7285"/>
    <w:rsid w:val="000B748E"/>
    <w:rsid w:val="000B7D0B"/>
    <w:rsid w:val="000C47C3"/>
    <w:rsid w:val="000C6A49"/>
    <w:rsid w:val="000D1B1D"/>
    <w:rsid w:val="000D230C"/>
    <w:rsid w:val="000D4CCA"/>
    <w:rsid w:val="000D58AB"/>
    <w:rsid w:val="000D69FF"/>
    <w:rsid w:val="000D755D"/>
    <w:rsid w:val="000E1645"/>
    <w:rsid w:val="000E3004"/>
    <w:rsid w:val="000E3A11"/>
    <w:rsid w:val="000F43D9"/>
    <w:rsid w:val="000F4490"/>
    <w:rsid w:val="000F51E1"/>
    <w:rsid w:val="000F5A96"/>
    <w:rsid w:val="000F6D00"/>
    <w:rsid w:val="00100CDB"/>
    <w:rsid w:val="0010501D"/>
    <w:rsid w:val="00105B00"/>
    <w:rsid w:val="00106B7A"/>
    <w:rsid w:val="00110462"/>
    <w:rsid w:val="00111587"/>
    <w:rsid w:val="00117243"/>
    <w:rsid w:val="00122A2A"/>
    <w:rsid w:val="00123752"/>
    <w:rsid w:val="00126A2D"/>
    <w:rsid w:val="001317E6"/>
    <w:rsid w:val="00132BFA"/>
    <w:rsid w:val="00133525"/>
    <w:rsid w:val="00135F3B"/>
    <w:rsid w:val="001375E6"/>
    <w:rsid w:val="00140724"/>
    <w:rsid w:val="0014114D"/>
    <w:rsid w:val="00144A5C"/>
    <w:rsid w:val="001457A6"/>
    <w:rsid w:val="00147054"/>
    <w:rsid w:val="00152D35"/>
    <w:rsid w:val="0015426D"/>
    <w:rsid w:val="0015604A"/>
    <w:rsid w:val="00157330"/>
    <w:rsid w:val="00163234"/>
    <w:rsid w:val="001648C0"/>
    <w:rsid w:val="001648FB"/>
    <w:rsid w:val="001656AB"/>
    <w:rsid w:val="001670F0"/>
    <w:rsid w:val="00172C43"/>
    <w:rsid w:val="00174696"/>
    <w:rsid w:val="0017655C"/>
    <w:rsid w:val="00182600"/>
    <w:rsid w:val="00182C73"/>
    <w:rsid w:val="00184B16"/>
    <w:rsid w:val="00190A7E"/>
    <w:rsid w:val="00191C55"/>
    <w:rsid w:val="00192C75"/>
    <w:rsid w:val="00196C91"/>
    <w:rsid w:val="001A0DF3"/>
    <w:rsid w:val="001A4837"/>
    <w:rsid w:val="001A4C42"/>
    <w:rsid w:val="001A6B4A"/>
    <w:rsid w:val="001B567F"/>
    <w:rsid w:val="001B7A37"/>
    <w:rsid w:val="001C21C3"/>
    <w:rsid w:val="001C3146"/>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B69"/>
    <w:rsid w:val="00202048"/>
    <w:rsid w:val="00203442"/>
    <w:rsid w:val="00204EA0"/>
    <w:rsid w:val="002053C5"/>
    <w:rsid w:val="00205A57"/>
    <w:rsid w:val="0020749A"/>
    <w:rsid w:val="00207CC4"/>
    <w:rsid w:val="002106DD"/>
    <w:rsid w:val="00216259"/>
    <w:rsid w:val="00216CD4"/>
    <w:rsid w:val="002247E8"/>
    <w:rsid w:val="002261ED"/>
    <w:rsid w:val="00227CA5"/>
    <w:rsid w:val="002320FC"/>
    <w:rsid w:val="002347A2"/>
    <w:rsid w:val="00236851"/>
    <w:rsid w:val="00236F51"/>
    <w:rsid w:val="00241357"/>
    <w:rsid w:val="0025095F"/>
    <w:rsid w:val="0025299D"/>
    <w:rsid w:val="00257203"/>
    <w:rsid w:val="00260D1D"/>
    <w:rsid w:val="00263FBE"/>
    <w:rsid w:val="002643BF"/>
    <w:rsid w:val="002648B6"/>
    <w:rsid w:val="002675F0"/>
    <w:rsid w:val="00270F3E"/>
    <w:rsid w:val="00276004"/>
    <w:rsid w:val="00280633"/>
    <w:rsid w:val="00283DB1"/>
    <w:rsid w:val="00285C20"/>
    <w:rsid w:val="00287CAE"/>
    <w:rsid w:val="00290512"/>
    <w:rsid w:val="00293B76"/>
    <w:rsid w:val="00294D11"/>
    <w:rsid w:val="00295E6C"/>
    <w:rsid w:val="002A0ED9"/>
    <w:rsid w:val="002A1E07"/>
    <w:rsid w:val="002A4D91"/>
    <w:rsid w:val="002A523C"/>
    <w:rsid w:val="002B0FCA"/>
    <w:rsid w:val="002B3BB6"/>
    <w:rsid w:val="002B57D5"/>
    <w:rsid w:val="002B6339"/>
    <w:rsid w:val="002B6F50"/>
    <w:rsid w:val="002C047A"/>
    <w:rsid w:val="002C0C03"/>
    <w:rsid w:val="002C12FC"/>
    <w:rsid w:val="002C16F2"/>
    <w:rsid w:val="002C3E3F"/>
    <w:rsid w:val="002C7049"/>
    <w:rsid w:val="002D072E"/>
    <w:rsid w:val="002D07E3"/>
    <w:rsid w:val="002D49D8"/>
    <w:rsid w:val="002D65F9"/>
    <w:rsid w:val="002D73F4"/>
    <w:rsid w:val="002D7B6F"/>
    <w:rsid w:val="002E00EE"/>
    <w:rsid w:val="002E027D"/>
    <w:rsid w:val="002E046F"/>
    <w:rsid w:val="002E1014"/>
    <w:rsid w:val="002E109D"/>
    <w:rsid w:val="002E59CD"/>
    <w:rsid w:val="002E60DD"/>
    <w:rsid w:val="002E6FAF"/>
    <w:rsid w:val="002E7001"/>
    <w:rsid w:val="002F0BC4"/>
    <w:rsid w:val="002F2948"/>
    <w:rsid w:val="002F4B60"/>
    <w:rsid w:val="00301668"/>
    <w:rsid w:val="0030267C"/>
    <w:rsid w:val="00303AB3"/>
    <w:rsid w:val="003068BF"/>
    <w:rsid w:val="00314716"/>
    <w:rsid w:val="003172DC"/>
    <w:rsid w:val="00317890"/>
    <w:rsid w:val="00323876"/>
    <w:rsid w:val="003244E5"/>
    <w:rsid w:val="00326F83"/>
    <w:rsid w:val="0033134F"/>
    <w:rsid w:val="003400DE"/>
    <w:rsid w:val="003457CA"/>
    <w:rsid w:val="00347418"/>
    <w:rsid w:val="0035462D"/>
    <w:rsid w:val="003556EC"/>
    <w:rsid w:val="0035690E"/>
    <w:rsid w:val="003569DD"/>
    <w:rsid w:val="00363C14"/>
    <w:rsid w:val="0036774C"/>
    <w:rsid w:val="003765B8"/>
    <w:rsid w:val="00377AAB"/>
    <w:rsid w:val="00381F20"/>
    <w:rsid w:val="0038299C"/>
    <w:rsid w:val="00385C84"/>
    <w:rsid w:val="00390928"/>
    <w:rsid w:val="003932D2"/>
    <w:rsid w:val="0039460A"/>
    <w:rsid w:val="00397264"/>
    <w:rsid w:val="003A0323"/>
    <w:rsid w:val="003A1B9E"/>
    <w:rsid w:val="003A1CBF"/>
    <w:rsid w:val="003A7A61"/>
    <w:rsid w:val="003B079B"/>
    <w:rsid w:val="003B0C3A"/>
    <w:rsid w:val="003B2FDC"/>
    <w:rsid w:val="003B37AD"/>
    <w:rsid w:val="003B3E94"/>
    <w:rsid w:val="003B502C"/>
    <w:rsid w:val="003C087C"/>
    <w:rsid w:val="003C35EA"/>
    <w:rsid w:val="003C3971"/>
    <w:rsid w:val="003C3F01"/>
    <w:rsid w:val="003C5494"/>
    <w:rsid w:val="003C64B3"/>
    <w:rsid w:val="003D21E9"/>
    <w:rsid w:val="003D4F2F"/>
    <w:rsid w:val="003D653F"/>
    <w:rsid w:val="003F2E33"/>
    <w:rsid w:val="003F4A0C"/>
    <w:rsid w:val="003F4C8E"/>
    <w:rsid w:val="003F7B01"/>
    <w:rsid w:val="00400C0E"/>
    <w:rsid w:val="00401E76"/>
    <w:rsid w:val="004033FB"/>
    <w:rsid w:val="00411A8C"/>
    <w:rsid w:val="0041355C"/>
    <w:rsid w:val="0041539A"/>
    <w:rsid w:val="00417581"/>
    <w:rsid w:val="00421CFB"/>
    <w:rsid w:val="00423334"/>
    <w:rsid w:val="004268AC"/>
    <w:rsid w:val="00426FF0"/>
    <w:rsid w:val="004275B3"/>
    <w:rsid w:val="004345EC"/>
    <w:rsid w:val="00436450"/>
    <w:rsid w:val="00437E15"/>
    <w:rsid w:val="00437FC1"/>
    <w:rsid w:val="00442805"/>
    <w:rsid w:val="004462A9"/>
    <w:rsid w:val="004472B1"/>
    <w:rsid w:val="00453D0D"/>
    <w:rsid w:val="0045733E"/>
    <w:rsid w:val="00462A86"/>
    <w:rsid w:val="00465108"/>
    <w:rsid w:val="004669BE"/>
    <w:rsid w:val="00466F44"/>
    <w:rsid w:val="00470F95"/>
    <w:rsid w:val="00471F82"/>
    <w:rsid w:val="00472C2A"/>
    <w:rsid w:val="00477C59"/>
    <w:rsid w:val="00480B49"/>
    <w:rsid w:val="00482007"/>
    <w:rsid w:val="00482256"/>
    <w:rsid w:val="00482EEE"/>
    <w:rsid w:val="00483046"/>
    <w:rsid w:val="00483F80"/>
    <w:rsid w:val="00485771"/>
    <w:rsid w:val="0048685B"/>
    <w:rsid w:val="00490E33"/>
    <w:rsid w:val="0049155D"/>
    <w:rsid w:val="00492012"/>
    <w:rsid w:val="00493BF2"/>
    <w:rsid w:val="00493D8A"/>
    <w:rsid w:val="00496FAB"/>
    <w:rsid w:val="004B0F59"/>
    <w:rsid w:val="004B409E"/>
    <w:rsid w:val="004B4DAE"/>
    <w:rsid w:val="004C1932"/>
    <w:rsid w:val="004C25AB"/>
    <w:rsid w:val="004C5716"/>
    <w:rsid w:val="004C6A5F"/>
    <w:rsid w:val="004C7E2A"/>
    <w:rsid w:val="004D0654"/>
    <w:rsid w:val="004D3578"/>
    <w:rsid w:val="004E0D3A"/>
    <w:rsid w:val="004E1754"/>
    <w:rsid w:val="004E213A"/>
    <w:rsid w:val="004E7A3E"/>
    <w:rsid w:val="004F0988"/>
    <w:rsid w:val="004F1D3E"/>
    <w:rsid w:val="004F3340"/>
    <w:rsid w:val="004F4641"/>
    <w:rsid w:val="004F7984"/>
    <w:rsid w:val="00506567"/>
    <w:rsid w:val="005069DD"/>
    <w:rsid w:val="00513F37"/>
    <w:rsid w:val="00514EFE"/>
    <w:rsid w:val="0051688A"/>
    <w:rsid w:val="0051726E"/>
    <w:rsid w:val="00517767"/>
    <w:rsid w:val="00517EA6"/>
    <w:rsid w:val="00521FD5"/>
    <w:rsid w:val="00522072"/>
    <w:rsid w:val="0052364D"/>
    <w:rsid w:val="005265A2"/>
    <w:rsid w:val="00527D7F"/>
    <w:rsid w:val="005302B2"/>
    <w:rsid w:val="00530597"/>
    <w:rsid w:val="005324D2"/>
    <w:rsid w:val="0053388B"/>
    <w:rsid w:val="00533A5B"/>
    <w:rsid w:val="00535773"/>
    <w:rsid w:val="00543E6C"/>
    <w:rsid w:val="0054411E"/>
    <w:rsid w:val="00546DC3"/>
    <w:rsid w:val="005473AF"/>
    <w:rsid w:val="005478FB"/>
    <w:rsid w:val="005501DC"/>
    <w:rsid w:val="00552C67"/>
    <w:rsid w:val="00555B67"/>
    <w:rsid w:val="00556B13"/>
    <w:rsid w:val="005574E8"/>
    <w:rsid w:val="00565087"/>
    <w:rsid w:val="00565315"/>
    <w:rsid w:val="00580027"/>
    <w:rsid w:val="00584D84"/>
    <w:rsid w:val="00585A58"/>
    <w:rsid w:val="00586264"/>
    <w:rsid w:val="00590E30"/>
    <w:rsid w:val="00592A33"/>
    <w:rsid w:val="00592D14"/>
    <w:rsid w:val="00594007"/>
    <w:rsid w:val="005A0BBF"/>
    <w:rsid w:val="005A1881"/>
    <w:rsid w:val="005A5AF4"/>
    <w:rsid w:val="005B21B8"/>
    <w:rsid w:val="005B3B79"/>
    <w:rsid w:val="005B5AAE"/>
    <w:rsid w:val="005B5D18"/>
    <w:rsid w:val="005B7176"/>
    <w:rsid w:val="005B7CEA"/>
    <w:rsid w:val="005D256B"/>
    <w:rsid w:val="005D2E01"/>
    <w:rsid w:val="005D445A"/>
    <w:rsid w:val="005D4B28"/>
    <w:rsid w:val="005D6692"/>
    <w:rsid w:val="005D7526"/>
    <w:rsid w:val="005E729D"/>
    <w:rsid w:val="005F1672"/>
    <w:rsid w:val="00602AEA"/>
    <w:rsid w:val="00604D9A"/>
    <w:rsid w:val="00605DFD"/>
    <w:rsid w:val="00607E11"/>
    <w:rsid w:val="00611FD2"/>
    <w:rsid w:val="00614D11"/>
    <w:rsid w:val="00614FDF"/>
    <w:rsid w:val="006158EA"/>
    <w:rsid w:val="006202B1"/>
    <w:rsid w:val="00624462"/>
    <w:rsid w:val="00630D92"/>
    <w:rsid w:val="006326B6"/>
    <w:rsid w:val="00634898"/>
    <w:rsid w:val="0063529F"/>
    <w:rsid w:val="00635320"/>
    <w:rsid w:val="0063543D"/>
    <w:rsid w:val="00637EBC"/>
    <w:rsid w:val="00640908"/>
    <w:rsid w:val="00640BE0"/>
    <w:rsid w:val="00647114"/>
    <w:rsid w:val="00650257"/>
    <w:rsid w:val="00651F77"/>
    <w:rsid w:val="006528B6"/>
    <w:rsid w:val="006546FE"/>
    <w:rsid w:val="006632D1"/>
    <w:rsid w:val="006666D8"/>
    <w:rsid w:val="00672C87"/>
    <w:rsid w:val="00673144"/>
    <w:rsid w:val="0067345D"/>
    <w:rsid w:val="00673C6E"/>
    <w:rsid w:val="00674979"/>
    <w:rsid w:val="006813F4"/>
    <w:rsid w:val="00684874"/>
    <w:rsid w:val="006855D7"/>
    <w:rsid w:val="00696B5B"/>
    <w:rsid w:val="0069779D"/>
    <w:rsid w:val="006A0AAD"/>
    <w:rsid w:val="006A0CEC"/>
    <w:rsid w:val="006A15A1"/>
    <w:rsid w:val="006A323F"/>
    <w:rsid w:val="006A62E7"/>
    <w:rsid w:val="006B30D0"/>
    <w:rsid w:val="006B3589"/>
    <w:rsid w:val="006B3E00"/>
    <w:rsid w:val="006B6226"/>
    <w:rsid w:val="006B6D8F"/>
    <w:rsid w:val="006C0097"/>
    <w:rsid w:val="006C0A78"/>
    <w:rsid w:val="006C111E"/>
    <w:rsid w:val="006C3D95"/>
    <w:rsid w:val="006C5F96"/>
    <w:rsid w:val="006C7EF9"/>
    <w:rsid w:val="006D45C6"/>
    <w:rsid w:val="006D4A03"/>
    <w:rsid w:val="006D5B49"/>
    <w:rsid w:val="006D7848"/>
    <w:rsid w:val="006E0DAF"/>
    <w:rsid w:val="006E14DC"/>
    <w:rsid w:val="006E5C86"/>
    <w:rsid w:val="006F26BF"/>
    <w:rsid w:val="006F32AC"/>
    <w:rsid w:val="006F39C2"/>
    <w:rsid w:val="006F5485"/>
    <w:rsid w:val="006F5AF3"/>
    <w:rsid w:val="00701A07"/>
    <w:rsid w:val="007027B7"/>
    <w:rsid w:val="007040AF"/>
    <w:rsid w:val="00705194"/>
    <w:rsid w:val="0070670C"/>
    <w:rsid w:val="007139DF"/>
    <w:rsid w:val="00713B39"/>
    <w:rsid w:val="00713C44"/>
    <w:rsid w:val="00715F0F"/>
    <w:rsid w:val="0071705A"/>
    <w:rsid w:val="00722183"/>
    <w:rsid w:val="00722D8E"/>
    <w:rsid w:val="007232F4"/>
    <w:rsid w:val="0072484D"/>
    <w:rsid w:val="00727572"/>
    <w:rsid w:val="007315DE"/>
    <w:rsid w:val="0073222E"/>
    <w:rsid w:val="00734A5B"/>
    <w:rsid w:val="0074026F"/>
    <w:rsid w:val="007429F6"/>
    <w:rsid w:val="00742FF8"/>
    <w:rsid w:val="00743307"/>
    <w:rsid w:val="0074394A"/>
    <w:rsid w:val="00744E76"/>
    <w:rsid w:val="00746E24"/>
    <w:rsid w:val="00752D0A"/>
    <w:rsid w:val="007558BC"/>
    <w:rsid w:val="00755D5B"/>
    <w:rsid w:val="007600D2"/>
    <w:rsid w:val="00763256"/>
    <w:rsid w:val="007641DF"/>
    <w:rsid w:val="00765072"/>
    <w:rsid w:val="007709F5"/>
    <w:rsid w:val="0077146D"/>
    <w:rsid w:val="00772369"/>
    <w:rsid w:val="00774DA4"/>
    <w:rsid w:val="00781F0F"/>
    <w:rsid w:val="00783300"/>
    <w:rsid w:val="007837C4"/>
    <w:rsid w:val="00791688"/>
    <w:rsid w:val="007936EB"/>
    <w:rsid w:val="00793AF5"/>
    <w:rsid w:val="007975CE"/>
    <w:rsid w:val="00797724"/>
    <w:rsid w:val="007A2CA7"/>
    <w:rsid w:val="007A6492"/>
    <w:rsid w:val="007B600E"/>
    <w:rsid w:val="007C1E27"/>
    <w:rsid w:val="007C3DF5"/>
    <w:rsid w:val="007D0983"/>
    <w:rsid w:val="007D28E5"/>
    <w:rsid w:val="007D4ADC"/>
    <w:rsid w:val="007D54DF"/>
    <w:rsid w:val="007D5FCC"/>
    <w:rsid w:val="007E11F5"/>
    <w:rsid w:val="007E6D0C"/>
    <w:rsid w:val="007F0F4A"/>
    <w:rsid w:val="00801722"/>
    <w:rsid w:val="008028A4"/>
    <w:rsid w:val="00803990"/>
    <w:rsid w:val="00805B8E"/>
    <w:rsid w:val="0081021B"/>
    <w:rsid w:val="008112EB"/>
    <w:rsid w:val="00811923"/>
    <w:rsid w:val="00811F6B"/>
    <w:rsid w:val="0081408E"/>
    <w:rsid w:val="00814462"/>
    <w:rsid w:val="00814995"/>
    <w:rsid w:val="008162F2"/>
    <w:rsid w:val="00816C26"/>
    <w:rsid w:val="00817031"/>
    <w:rsid w:val="00821874"/>
    <w:rsid w:val="00825E82"/>
    <w:rsid w:val="008269B5"/>
    <w:rsid w:val="00830747"/>
    <w:rsid w:val="0083140A"/>
    <w:rsid w:val="008325E9"/>
    <w:rsid w:val="00845912"/>
    <w:rsid w:val="00845C6E"/>
    <w:rsid w:val="00850C3A"/>
    <w:rsid w:val="00853958"/>
    <w:rsid w:val="00856D8E"/>
    <w:rsid w:val="00860091"/>
    <w:rsid w:val="00860D34"/>
    <w:rsid w:val="0086700D"/>
    <w:rsid w:val="00867F53"/>
    <w:rsid w:val="00870D56"/>
    <w:rsid w:val="00871E51"/>
    <w:rsid w:val="00875AF6"/>
    <w:rsid w:val="008768CA"/>
    <w:rsid w:val="00880803"/>
    <w:rsid w:val="00882433"/>
    <w:rsid w:val="00884944"/>
    <w:rsid w:val="008924C1"/>
    <w:rsid w:val="0089328D"/>
    <w:rsid w:val="00894CAF"/>
    <w:rsid w:val="008957E6"/>
    <w:rsid w:val="0089753D"/>
    <w:rsid w:val="008A2BE2"/>
    <w:rsid w:val="008A35D2"/>
    <w:rsid w:val="008A7012"/>
    <w:rsid w:val="008B120E"/>
    <w:rsid w:val="008B15E4"/>
    <w:rsid w:val="008B515B"/>
    <w:rsid w:val="008B5C90"/>
    <w:rsid w:val="008B6C32"/>
    <w:rsid w:val="008B763C"/>
    <w:rsid w:val="008C0D3D"/>
    <w:rsid w:val="008C1B1E"/>
    <w:rsid w:val="008C2E02"/>
    <w:rsid w:val="008C384C"/>
    <w:rsid w:val="008C5DF2"/>
    <w:rsid w:val="008C5E41"/>
    <w:rsid w:val="008D110E"/>
    <w:rsid w:val="008D1335"/>
    <w:rsid w:val="008D138C"/>
    <w:rsid w:val="008E050B"/>
    <w:rsid w:val="008E63A0"/>
    <w:rsid w:val="008F0B46"/>
    <w:rsid w:val="008F3875"/>
    <w:rsid w:val="008F56AE"/>
    <w:rsid w:val="00901A67"/>
    <w:rsid w:val="0090271F"/>
    <w:rsid w:val="00902E23"/>
    <w:rsid w:val="00905471"/>
    <w:rsid w:val="009114D7"/>
    <w:rsid w:val="00912917"/>
    <w:rsid w:val="00912C99"/>
    <w:rsid w:val="0091348E"/>
    <w:rsid w:val="00917CCB"/>
    <w:rsid w:val="00921BE3"/>
    <w:rsid w:val="0092203D"/>
    <w:rsid w:val="00923EA3"/>
    <w:rsid w:val="00924743"/>
    <w:rsid w:val="009268F9"/>
    <w:rsid w:val="009322D4"/>
    <w:rsid w:val="0093524F"/>
    <w:rsid w:val="00942EC2"/>
    <w:rsid w:val="00950F09"/>
    <w:rsid w:val="00950F51"/>
    <w:rsid w:val="0095641C"/>
    <w:rsid w:val="00956946"/>
    <w:rsid w:val="009607D4"/>
    <w:rsid w:val="00960A43"/>
    <w:rsid w:val="00960A60"/>
    <w:rsid w:val="00962017"/>
    <w:rsid w:val="00963855"/>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769E"/>
    <w:rsid w:val="0099773B"/>
    <w:rsid w:val="009A5DBD"/>
    <w:rsid w:val="009B4827"/>
    <w:rsid w:val="009B4AEE"/>
    <w:rsid w:val="009B7AE7"/>
    <w:rsid w:val="009C047B"/>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F1396"/>
    <w:rsid w:val="009F199D"/>
    <w:rsid w:val="009F2B24"/>
    <w:rsid w:val="009F37B7"/>
    <w:rsid w:val="00A0186A"/>
    <w:rsid w:val="00A019E2"/>
    <w:rsid w:val="00A01E98"/>
    <w:rsid w:val="00A05CD5"/>
    <w:rsid w:val="00A06A5B"/>
    <w:rsid w:val="00A10C0F"/>
    <w:rsid w:val="00A10F02"/>
    <w:rsid w:val="00A164B4"/>
    <w:rsid w:val="00A242AF"/>
    <w:rsid w:val="00A26956"/>
    <w:rsid w:val="00A26B2C"/>
    <w:rsid w:val="00A35EE3"/>
    <w:rsid w:val="00A402D3"/>
    <w:rsid w:val="00A45A09"/>
    <w:rsid w:val="00A46A5C"/>
    <w:rsid w:val="00A50F07"/>
    <w:rsid w:val="00A5154A"/>
    <w:rsid w:val="00A522D5"/>
    <w:rsid w:val="00A532A7"/>
    <w:rsid w:val="00A53724"/>
    <w:rsid w:val="00A53D1C"/>
    <w:rsid w:val="00A70066"/>
    <w:rsid w:val="00A7049D"/>
    <w:rsid w:val="00A70D2D"/>
    <w:rsid w:val="00A73129"/>
    <w:rsid w:val="00A73DC9"/>
    <w:rsid w:val="00A76003"/>
    <w:rsid w:val="00A82346"/>
    <w:rsid w:val="00A83922"/>
    <w:rsid w:val="00A84CE9"/>
    <w:rsid w:val="00A92BA1"/>
    <w:rsid w:val="00AA027A"/>
    <w:rsid w:val="00AA1E03"/>
    <w:rsid w:val="00AA36AC"/>
    <w:rsid w:val="00AA7015"/>
    <w:rsid w:val="00AB5597"/>
    <w:rsid w:val="00AC0463"/>
    <w:rsid w:val="00AC1FFB"/>
    <w:rsid w:val="00AC6BC6"/>
    <w:rsid w:val="00AD1F4B"/>
    <w:rsid w:val="00AD20A8"/>
    <w:rsid w:val="00AE23CE"/>
    <w:rsid w:val="00AE4874"/>
    <w:rsid w:val="00AE4D8B"/>
    <w:rsid w:val="00AE738A"/>
    <w:rsid w:val="00AF0743"/>
    <w:rsid w:val="00AF68B5"/>
    <w:rsid w:val="00AF72CE"/>
    <w:rsid w:val="00AF7C58"/>
    <w:rsid w:val="00B05E63"/>
    <w:rsid w:val="00B06224"/>
    <w:rsid w:val="00B06BD2"/>
    <w:rsid w:val="00B0734A"/>
    <w:rsid w:val="00B105AE"/>
    <w:rsid w:val="00B15449"/>
    <w:rsid w:val="00B16692"/>
    <w:rsid w:val="00B22AA0"/>
    <w:rsid w:val="00B25563"/>
    <w:rsid w:val="00B26037"/>
    <w:rsid w:val="00B27992"/>
    <w:rsid w:val="00B3134E"/>
    <w:rsid w:val="00B32272"/>
    <w:rsid w:val="00B372A2"/>
    <w:rsid w:val="00B37423"/>
    <w:rsid w:val="00B422C7"/>
    <w:rsid w:val="00B44D54"/>
    <w:rsid w:val="00B45D23"/>
    <w:rsid w:val="00B54FAC"/>
    <w:rsid w:val="00B5550B"/>
    <w:rsid w:val="00B55759"/>
    <w:rsid w:val="00B60E4F"/>
    <w:rsid w:val="00B64292"/>
    <w:rsid w:val="00B66D03"/>
    <w:rsid w:val="00B66DC1"/>
    <w:rsid w:val="00B67D29"/>
    <w:rsid w:val="00B70875"/>
    <w:rsid w:val="00B75821"/>
    <w:rsid w:val="00B76122"/>
    <w:rsid w:val="00B77211"/>
    <w:rsid w:val="00B77481"/>
    <w:rsid w:val="00B82C79"/>
    <w:rsid w:val="00B8557D"/>
    <w:rsid w:val="00B92805"/>
    <w:rsid w:val="00B93086"/>
    <w:rsid w:val="00B9683E"/>
    <w:rsid w:val="00B970E1"/>
    <w:rsid w:val="00B97E54"/>
    <w:rsid w:val="00BA19ED"/>
    <w:rsid w:val="00BA4B8D"/>
    <w:rsid w:val="00BA4FF0"/>
    <w:rsid w:val="00BA6666"/>
    <w:rsid w:val="00BA69CC"/>
    <w:rsid w:val="00BA74CA"/>
    <w:rsid w:val="00BA7F26"/>
    <w:rsid w:val="00BA7F52"/>
    <w:rsid w:val="00BB0D1D"/>
    <w:rsid w:val="00BB0E75"/>
    <w:rsid w:val="00BB6228"/>
    <w:rsid w:val="00BC0F7D"/>
    <w:rsid w:val="00BC49EE"/>
    <w:rsid w:val="00BC4EE5"/>
    <w:rsid w:val="00BD1A1D"/>
    <w:rsid w:val="00BE088D"/>
    <w:rsid w:val="00BE3255"/>
    <w:rsid w:val="00BE57E3"/>
    <w:rsid w:val="00BF0B6F"/>
    <w:rsid w:val="00BF114E"/>
    <w:rsid w:val="00BF128E"/>
    <w:rsid w:val="00BF33CB"/>
    <w:rsid w:val="00BF575E"/>
    <w:rsid w:val="00BF5CEB"/>
    <w:rsid w:val="00C01A61"/>
    <w:rsid w:val="00C03800"/>
    <w:rsid w:val="00C0406E"/>
    <w:rsid w:val="00C078C1"/>
    <w:rsid w:val="00C10AE0"/>
    <w:rsid w:val="00C1496A"/>
    <w:rsid w:val="00C22CC5"/>
    <w:rsid w:val="00C270BD"/>
    <w:rsid w:val="00C309B0"/>
    <w:rsid w:val="00C30BBF"/>
    <w:rsid w:val="00C33011"/>
    <w:rsid w:val="00C33079"/>
    <w:rsid w:val="00C34446"/>
    <w:rsid w:val="00C34EE0"/>
    <w:rsid w:val="00C40B67"/>
    <w:rsid w:val="00C416D4"/>
    <w:rsid w:val="00C41CCC"/>
    <w:rsid w:val="00C45231"/>
    <w:rsid w:val="00C50CB7"/>
    <w:rsid w:val="00C5236B"/>
    <w:rsid w:val="00C54299"/>
    <w:rsid w:val="00C5614E"/>
    <w:rsid w:val="00C644D5"/>
    <w:rsid w:val="00C660CC"/>
    <w:rsid w:val="00C72833"/>
    <w:rsid w:val="00C77298"/>
    <w:rsid w:val="00C80F1D"/>
    <w:rsid w:val="00C80FBD"/>
    <w:rsid w:val="00C8156A"/>
    <w:rsid w:val="00C93F40"/>
    <w:rsid w:val="00C9409C"/>
    <w:rsid w:val="00C95AAD"/>
    <w:rsid w:val="00C96FF5"/>
    <w:rsid w:val="00C973E1"/>
    <w:rsid w:val="00CA3C70"/>
    <w:rsid w:val="00CA3D0C"/>
    <w:rsid w:val="00CA5022"/>
    <w:rsid w:val="00CB041B"/>
    <w:rsid w:val="00CB1517"/>
    <w:rsid w:val="00CB16A5"/>
    <w:rsid w:val="00CB1E2A"/>
    <w:rsid w:val="00CB3681"/>
    <w:rsid w:val="00CB40E1"/>
    <w:rsid w:val="00CB47B5"/>
    <w:rsid w:val="00CB4997"/>
    <w:rsid w:val="00CB4DBA"/>
    <w:rsid w:val="00CB4E57"/>
    <w:rsid w:val="00CC7348"/>
    <w:rsid w:val="00CD1D34"/>
    <w:rsid w:val="00CD2F16"/>
    <w:rsid w:val="00CD3962"/>
    <w:rsid w:val="00CD4A50"/>
    <w:rsid w:val="00CE301D"/>
    <w:rsid w:val="00CE59BC"/>
    <w:rsid w:val="00CF0915"/>
    <w:rsid w:val="00CF1C45"/>
    <w:rsid w:val="00CF2843"/>
    <w:rsid w:val="00CF66A7"/>
    <w:rsid w:val="00D02542"/>
    <w:rsid w:val="00D04E0B"/>
    <w:rsid w:val="00D055D3"/>
    <w:rsid w:val="00D135E6"/>
    <w:rsid w:val="00D1581B"/>
    <w:rsid w:val="00D15BF5"/>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5083"/>
    <w:rsid w:val="00D57972"/>
    <w:rsid w:val="00D6012D"/>
    <w:rsid w:val="00D61C37"/>
    <w:rsid w:val="00D665A3"/>
    <w:rsid w:val="00D675A9"/>
    <w:rsid w:val="00D67C9A"/>
    <w:rsid w:val="00D738D6"/>
    <w:rsid w:val="00D742AA"/>
    <w:rsid w:val="00D755EB"/>
    <w:rsid w:val="00D759EE"/>
    <w:rsid w:val="00D76A0A"/>
    <w:rsid w:val="00D83303"/>
    <w:rsid w:val="00D84C18"/>
    <w:rsid w:val="00D85EF2"/>
    <w:rsid w:val="00D86D31"/>
    <w:rsid w:val="00D87586"/>
    <w:rsid w:val="00D87AE9"/>
    <w:rsid w:val="00D87E00"/>
    <w:rsid w:val="00D87E0C"/>
    <w:rsid w:val="00D9134D"/>
    <w:rsid w:val="00D958A2"/>
    <w:rsid w:val="00D96F2C"/>
    <w:rsid w:val="00D97EE2"/>
    <w:rsid w:val="00DA6135"/>
    <w:rsid w:val="00DA6DDF"/>
    <w:rsid w:val="00DA78CD"/>
    <w:rsid w:val="00DA7A03"/>
    <w:rsid w:val="00DA7FD4"/>
    <w:rsid w:val="00DB1818"/>
    <w:rsid w:val="00DB446E"/>
    <w:rsid w:val="00DC0B7C"/>
    <w:rsid w:val="00DC309B"/>
    <w:rsid w:val="00DC4938"/>
    <w:rsid w:val="00DC4DA2"/>
    <w:rsid w:val="00DD16E0"/>
    <w:rsid w:val="00DD25EF"/>
    <w:rsid w:val="00DD4C17"/>
    <w:rsid w:val="00DE4405"/>
    <w:rsid w:val="00DE52C2"/>
    <w:rsid w:val="00DF1079"/>
    <w:rsid w:val="00DF14B7"/>
    <w:rsid w:val="00DF1980"/>
    <w:rsid w:val="00DF2B1F"/>
    <w:rsid w:val="00DF5EBD"/>
    <w:rsid w:val="00DF62CD"/>
    <w:rsid w:val="00DF7926"/>
    <w:rsid w:val="00E00C4C"/>
    <w:rsid w:val="00E04006"/>
    <w:rsid w:val="00E1020D"/>
    <w:rsid w:val="00E1093C"/>
    <w:rsid w:val="00E10BFC"/>
    <w:rsid w:val="00E13B7C"/>
    <w:rsid w:val="00E145F5"/>
    <w:rsid w:val="00E151D5"/>
    <w:rsid w:val="00E16509"/>
    <w:rsid w:val="00E16D0A"/>
    <w:rsid w:val="00E208A9"/>
    <w:rsid w:val="00E21552"/>
    <w:rsid w:val="00E2237F"/>
    <w:rsid w:val="00E22D99"/>
    <w:rsid w:val="00E276DB"/>
    <w:rsid w:val="00E3086E"/>
    <w:rsid w:val="00E365BA"/>
    <w:rsid w:val="00E368EA"/>
    <w:rsid w:val="00E417AB"/>
    <w:rsid w:val="00E44582"/>
    <w:rsid w:val="00E4528D"/>
    <w:rsid w:val="00E5101D"/>
    <w:rsid w:val="00E55358"/>
    <w:rsid w:val="00E55359"/>
    <w:rsid w:val="00E62BB2"/>
    <w:rsid w:val="00E62FEF"/>
    <w:rsid w:val="00E64E41"/>
    <w:rsid w:val="00E654DF"/>
    <w:rsid w:val="00E70008"/>
    <w:rsid w:val="00E74028"/>
    <w:rsid w:val="00E76831"/>
    <w:rsid w:val="00E77645"/>
    <w:rsid w:val="00E80C3B"/>
    <w:rsid w:val="00E8293A"/>
    <w:rsid w:val="00E86445"/>
    <w:rsid w:val="00E92FA2"/>
    <w:rsid w:val="00E95DFF"/>
    <w:rsid w:val="00EA0FBB"/>
    <w:rsid w:val="00EA35BA"/>
    <w:rsid w:val="00EA5087"/>
    <w:rsid w:val="00EA57A9"/>
    <w:rsid w:val="00EA5A4E"/>
    <w:rsid w:val="00EA67A6"/>
    <w:rsid w:val="00EB1FCC"/>
    <w:rsid w:val="00EB3D60"/>
    <w:rsid w:val="00EB6C9A"/>
    <w:rsid w:val="00EB790F"/>
    <w:rsid w:val="00EC1B66"/>
    <w:rsid w:val="00EC4A25"/>
    <w:rsid w:val="00EC60C1"/>
    <w:rsid w:val="00EC62E2"/>
    <w:rsid w:val="00EC7271"/>
    <w:rsid w:val="00ED139B"/>
    <w:rsid w:val="00ED146A"/>
    <w:rsid w:val="00ED3B8C"/>
    <w:rsid w:val="00ED5DB3"/>
    <w:rsid w:val="00ED7D4B"/>
    <w:rsid w:val="00EE51C5"/>
    <w:rsid w:val="00EF672E"/>
    <w:rsid w:val="00EF7B04"/>
    <w:rsid w:val="00F012FD"/>
    <w:rsid w:val="00F025A2"/>
    <w:rsid w:val="00F04712"/>
    <w:rsid w:val="00F07312"/>
    <w:rsid w:val="00F07AFF"/>
    <w:rsid w:val="00F11425"/>
    <w:rsid w:val="00F14C23"/>
    <w:rsid w:val="00F17CDC"/>
    <w:rsid w:val="00F21871"/>
    <w:rsid w:val="00F21B62"/>
    <w:rsid w:val="00F22EC7"/>
    <w:rsid w:val="00F230F1"/>
    <w:rsid w:val="00F23FD8"/>
    <w:rsid w:val="00F245C9"/>
    <w:rsid w:val="00F31487"/>
    <w:rsid w:val="00F31F08"/>
    <w:rsid w:val="00F325C8"/>
    <w:rsid w:val="00F3266A"/>
    <w:rsid w:val="00F34584"/>
    <w:rsid w:val="00F37CE2"/>
    <w:rsid w:val="00F445D8"/>
    <w:rsid w:val="00F4547C"/>
    <w:rsid w:val="00F47FA3"/>
    <w:rsid w:val="00F546B6"/>
    <w:rsid w:val="00F56072"/>
    <w:rsid w:val="00F56DEF"/>
    <w:rsid w:val="00F636DA"/>
    <w:rsid w:val="00F638A7"/>
    <w:rsid w:val="00F64BC1"/>
    <w:rsid w:val="00F653B8"/>
    <w:rsid w:val="00F65F3C"/>
    <w:rsid w:val="00F66B72"/>
    <w:rsid w:val="00F67914"/>
    <w:rsid w:val="00F744F1"/>
    <w:rsid w:val="00F75FB7"/>
    <w:rsid w:val="00F76906"/>
    <w:rsid w:val="00F8233D"/>
    <w:rsid w:val="00F83F03"/>
    <w:rsid w:val="00F85F6B"/>
    <w:rsid w:val="00F94E7F"/>
    <w:rsid w:val="00FA05B4"/>
    <w:rsid w:val="00FA1266"/>
    <w:rsid w:val="00FA353D"/>
    <w:rsid w:val="00FA5D9C"/>
    <w:rsid w:val="00FA5E74"/>
    <w:rsid w:val="00FB160D"/>
    <w:rsid w:val="00FB1697"/>
    <w:rsid w:val="00FB4405"/>
    <w:rsid w:val="00FB50B3"/>
    <w:rsid w:val="00FB6A5C"/>
    <w:rsid w:val="00FC1192"/>
    <w:rsid w:val="00FC2D47"/>
    <w:rsid w:val="00FC6F59"/>
    <w:rsid w:val="00FD005B"/>
    <w:rsid w:val="00FD38DF"/>
    <w:rsid w:val="00FE0FC5"/>
    <w:rsid w:val="00FF0F58"/>
    <w:rsid w:val="00FF6B2A"/>
    <w:rsid w:val="00FF7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8B5C90"/>
    <w:rPr>
      <w:sz w:val="16"/>
      <w:szCs w:val="16"/>
    </w:rPr>
  </w:style>
  <w:style w:type="paragraph" w:styleId="CommentText">
    <w:name w:val="annotation text"/>
    <w:basedOn w:val="Normal"/>
    <w:link w:val="CommentTextChar"/>
    <w:rsid w:val="008B5C90"/>
  </w:style>
  <w:style w:type="character" w:customStyle="1" w:styleId="CommentTextChar">
    <w:name w:val="Comment Text Char"/>
    <w:basedOn w:val="DefaultParagraphFont"/>
    <w:link w:val="CommentText"/>
    <w:rsid w:val="008B5C90"/>
    <w:rPr>
      <w:lang w:eastAsia="en-US"/>
    </w:rPr>
  </w:style>
  <w:style w:type="paragraph" w:styleId="CommentSubject">
    <w:name w:val="annotation subject"/>
    <w:basedOn w:val="CommentText"/>
    <w:next w:val="CommentText"/>
    <w:link w:val="CommentSubjectChar"/>
    <w:rsid w:val="008B5C90"/>
    <w:rPr>
      <w:b/>
      <w:bCs/>
    </w:rPr>
  </w:style>
  <w:style w:type="character" w:customStyle="1" w:styleId="CommentSubjectChar">
    <w:name w:val="Comment Subject Char"/>
    <w:basedOn w:val="CommentTextChar"/>
    <w:link w:val="CommentSubject"/>
    <w:rsid w:val="008B5C90"/>
    <w:rPr>
      <w:b/>
      <w:bCs/>
      <w:lang w:eastAsia="en-US"/>
    </w:rPr>
  </w:style>
  <w:style w:type="paragraph" w:styleId="Revision">
    <w:name w:val="Revision"/>
    <w:hidden/>
    <w:uiPriority w:val="99"/>
    <w:semiHidden/>
    <w:rsid w:val="00470F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9257-0656-4070-B85A-058CB7AF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20</Pages>
  <Words>6520</Words>
  <Characters>37164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CR1271</cp:lastModifiedBy>
  <cp:revision>15</cp:revision>
  <cp:lastPrinted>2019-02-25T14:05:00Z</cp:lastPrinted>
  <dcterms:created xsi:type="dcterms:W3CDTF">2019-08-28T06:59:00Z</dcterms:created>
  <dcterms:modified xsi:type="dcterms:W3CDTF">2019-09-28T19:41:00Z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1566981299</vt:lpwstr>
  </property>
</Properties>
</file>