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F1CC62" w14:textId="77777777" w:rsidTr="005E4BB2">
        <w:tc>
          <w:tcPr>
            <w:tcW w:w="10423" w:type="dxa"/>
            <w:gridSpan w:val="2"/>
            <w:shd w:val="clear" w:color="auto" w:fill="auto"/>
          </w:tcPr>
          <w:p w14:paraId="7AAC4C23"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F17EC">
              <w:rPr>
                <w:sz w:val="64"/>
              </w:rPr>
              <w:t>TR</w:t>
            </w:r>
            <w:bookmarkEnd w:id="1"/>
            <w:r w:rsidRPr="00133525">
              <w:rPr>
                <w:sz w:val="64"/>
              </w:rPr>
              <w:t xml:space="preserve"> </w:t>
            </w:r>
            <w:bookmarkStart w:id="2" w:name="specNumber"/>
            <w:r w:rsidR="00D976F7" w:rsidRPr="00D976F7">
              <w:rPr>
                <w:sz w:val="64"/>
              </w:rPr>
              <w:t>28</w:t>
            </w:r>
            <w:r w:rsidRPr="00D976F7">
              <w:rPr>
                <w:sz w:val="64"/>
              </w:rPr>
              <w:t>.</w:t>
            </w:r>
            <w:bookmarkEnd w:id="2"/>
            <w:r w:rsidR="003C1BCC">
              <w:rPr>
                <w:sz w:val="64"/>
              </w:rPr>
              <w:t>867</w:t>
            </w:r>
            <w:r w:rsidRPr="00133525">
              <w:rPr>
                <w:sz w:val="64"/>
              </w:rPr>
              <w:t xml:space="preserve"> </w:t>
            </w:r>
            <w:r w:rsidRPr="004D3578">
              <w:t>V</w:t>
            </w:r>
            <w:bookmarkStart w:id="3" w:name="specVersion"/>
            <w:r w:rsidR="006F17EC">
              <w:t>0.</w:t>
            </w:r>
            <w:r w:rsidR="00800EEA">
              <w:t>2</w:t>
            </w:r>
            <w:r w:rsidR="006F17EC">
              <w:t>.0</w:t>
            </w:r>
            <w:bookmarkEnd w:id="3"/>
            <w:r w:rsidRPr="004D3578">
              <w:t xml:space="preserve"> </w:t>
            </w:r>
            <w:r w:rsidRPr="00133525">
              <w:rPr>
                <w:sz w:val="32"/>
              </w:rPr>
              <w:t>(</w:t>
            </w:r>
            <w:bookmarkStart w:id="4" w:name="issueDate"/>
            <w:r w:rsidR="006F17EC">
              <w:rPr>
                <w:sz w:val="32"/>
              </w:rPr>
              <w:t>202</w:t>
            </w:r>
            <w:r w:rsidR="003C1BCC">
              <w:rPr>
                <w:sz w:val="32"/>
              </w:rPr>
              <w:t>4</w:t>
            </w:r>
            <w:r w:rsidRPr="006F17EC">
              <w:rPr>
                <w:sz w:val="32"/>
              </w:rPr>
              <w:t>-</w:t>
            </w:r>
            <w:bookmarkEnd w:id="4"/>
            <w:r w:rsidR="00800EEA">
              <w:rPr>
                <w:sz w:val="32"/>
              </w:rPr>
              <w:t>04</w:t>
            </w:r>
            <w:r w:rsidRPr="00133525">
              <w:rPr>
                <w:sz w:val="32"/>
              </w:rPr>
              <w:t>)</w:t>
            </w:r>
          </w:p>
        </w:tc>
      </w:tr>
      <w:tr w:rsidR="004F0988" w14:paraId="6610BCBE" w14:textId="77777777" w:rsidTr="005E4BB2">
        <w:trPr>
          <w:trHeight w:hRule="exact" w:val="1134"/>
        </w:trPr>
        <w:tc>
          <w:tcPr>
            <w:tcW w:w="10423" w:type="dxa"/>
            <w:gridSpan w:val="2"/>
            <w:shd w:val="clear" w:color="auto" w:fill="auto"/>
          </w:tcPr>
          <w:p w14:paraId="5D3A9435"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17EC">
              <w:t>Report</w:t>
            </w:r>
            <w:bookmarkEnd w:id="5"/>
          </w:p>
          <w:p w14:paraId="2B548F78" w14:textId="77777777" w:rsidR="00BA4B8D" w:rsidRDefault="00BA4B8D" w:rsidP="00BA4B8D">
            <w:pPr>
              <w:pStyle w:val="Guidance"/>
            </w:pPr>
            <w:r>
              <w:br/>
            </w:r>
          </w:p>
        </w:tc>
      </w:tr>
      <w:tr w:rsidR="004F0988" w14:paraId="5B56B2FD" w14:textId="77777777" w:rsidTr="005E4BB2">
        <w:trPr>
          <w:trHeight w:hRule="exact" w:val="3686"/>
        </w:trPr>
        <w:tc>
          <w:tcPr>
            <w:tcW w:w="10423" w:type="dxa"/>
            <w:gridSpan w:val="2"/>
            <w:shd w:val="clear" w:color="auto" w:fill="auto"/>
          </w:tcPr>
          <w:p w14:paraId="2B25B02C" w14:textId="77777777" w:rsidR="004F0988" w:rsidRPr="004D3578" w:rsidRDefault="004F0988" w:rsidP="00133525">
            <w:pPr>
              <w:pStyle w:val="ZT"/>
              <w:framePr w:wrap="auto" w:hAnchor="text" w:yAlign="inline"/>
            </w:pPr>
            <w:r w:rsidRPr="004D3578">
              <w:t>3rd Generation Partnership Project;</w:t>
            </w:r>
          </w:p>
          <w:p w14:paraId="5FE45815" w14:textId="77777777" w:rsidR="004F0988" w:rsidRPr="006F17EC" w:rsidRDefault="004F0988" w:rsidP="00133525">
            <w:pPr>
              <w:pStyle w:val="ZT"/>
              <w:framePr w:wrap="auto" w:hAnchor="text" w:yAlign="inline"/>
            </w:pPr>
            <w:r w:rsidRPr="004D3578">
              <w:t xml:space="preserve">Technical Specification Group </w:t>
            </w:r>
            <w:bookmarkStart w:id="6" w:name="specTitle"/>
            <w:r w:rsidR="006F17EC">
              <w:t>Services and System Aspects;</w:t>
            </w:r>
            <w:r w:rsidR="006F17EC" w:rsidRPr="005E4BB2">
              <w:rPr>
                <w:highlight w:val="yellow"/>
              </w:rPr>
              <w:t xml:space="preserve"> </w:t>
            </w:r>
          </w:p>
          <w:p w14:paraId="5613FE23" w14:textId="77777777" w:rsidR="004F0988" w:rsidRPr="006F17EC" w:rsidRDefault="006F17EC" w:rsidP="00133525">
            <w:pPr>
              <w:pStyle w:val="ZT"/>
              <w:framePr w:wrap="auto" w:hAnchor="text" w:yAlign="inline"/>
            </w:pPr>
            <w:r w:rsidRPr="006F17EC">
              <w:t>Management and orchestration;</w:t>
            </w:r>
          </w:p>
          <w:bookmarkEnd w:id="6"/>
          <w:p w14:paraId="58095CC1" w14:textId="77777777" w:rsidR="003C1BCC" w:rsidRDefault="003C1BCC" w:rsidP="003C1BCC">
            <w:pPr>
              <w:pStyle w:val="ZT"/>
              <w:framePr w:wrap="auto" w:hAnchor="text" w:yAlign="inline"/>
            </w:pPr>
            <w:r w:rsidRPr="003C1BCC">
              <w:t xml:space="preserve">Closed </w:t>
            </w:r>
            <w:r w:rsidR="002E2389">
              <w:t>c</w:t>
            </w:r>
            <w:r w:rsidRPr="003C1BCC">
              <w:t xml:space="preserve">ontrol </w:t>
            </w:r>
            <w:r w:rsidR="002E2389">
              <w:t>l</w:t>
            </w:r>
            <w:r w:rsidRPr="003C1BCC">
              <w:t xml:space="preserve">oop </w:t>
            </w:r>
            <w:r w:rsidR="002E2389">
              <w:t>m</w:t>
            </w:r>
            <w:r w:rsidRPr="003C1BCC">
              <w:t>anagement</w:t>
            </w:r>
          </w:p>
          <w:p w14:paraId="7A38425C" w14:textId="77777777" w:rsidR="004F0988" w:rsidRPr="00133525" w:rsidRDefault="004F0988" w:rsidP="003C1BCC">
            <w:pPr>
              <w:pStyle w:val="ZT"/>
              <w:framePr w:wrap="auto" w:hAnchor="text" w:yAlign="inline"/>
              <w:rPr>
                <w:i/>
                <w:sz w:val="28"/>
              </w:rPr>
            </w:pPr>
            <w:r w:rsidRPr="006F17EC">
              <w:t>(</w:t>
            </w:r>
            <w:r w:rsidRPr="006F17EC">
              <w:rPr>
                <w:rStyle w:val="ZGSM"/>
              </w:rPr>
              <w:t xml:space="preserve">Release </w:t>
            </w:r>
            <w:bookmarkStart w:id="7" w:name="specRelease"/>
            <w:r w:rsidRPr="006F17EC">
              <w:rPr>
                <w:rStyle w:val="ZGSM"/>
              </w:rPr>
              <w:t>1</w:t>
            </w:r>
            <w:bookmarkEnd w:id="7"/>
            <w:r w:rsidR="003C1BCC">
              <w:rPr>
                <w:rStyle w:val="ZGSM"/>
              </w:rPr>
              <w:t>9</w:t>
            </w:r>
            <w:r w:rsidRPr="006F17EC">
              <w:t>)</w:t>
            </w:r>
          </w:p>
        </w:tc>
      </w:tr>
      <w:tr w:rsidR="00BF128E" w14:paraId="0EB451A5" w14:textId="77777777" w:rsidTr="005E4BB2">
        <w:tc>
          <w:tcPr>
            <w:tcW w:w="10423" w:type="dxa"/>
            <w:gridSpan w:val="2"/>
            <w:shd w:val="clear" w:color="auto" w:fill="auto"/>
          </w:tcPr>
          <w:p w14:paraId="281D7F9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790B6244" w14:textId="77777777" w:rsidTr="005E4BB2">
        <w:trPr>
          <w:trHeight w:hRule="exact" w:val="1531"/>
        </w:trPr>
        <w:tc>
          <w:tcPr>
            <w:tcW w:w="4883" w:type="dxa"/>
            <w:shd w:val="clear" w:color="auto" w:fill="auto"/>
          </w:tcPr>
          <w:p w14:paraId="36ACEA9A" w14:textId="2D73963E" w:rsidR="00D82E6F" w:rsidRDefault="00CE0FD3" w:rsidP="00D82E6F">
            <w:pPr>
              <w:rPr>
                <w:i/>
              </w:rPr>
            </w:pPr>
            <w:r>
              <w:rPr>
                <w:i/>
                <w:noProof/>
              </w:rPr>
              <w:drawing>
                <wp:inline distT="0" distB="0" distL="0" distR="0" wp14:anchorId="425F61E1" wp14:editId="7599EF05">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22B0F09C" w14:textId="307A6D0B" w:rsidR="00D82E6F" w:rsidRDefault="00CE0FD3" w:rsidP="00D82E6F">
            <w:pPr>
              <w:jc w:val="right"/>
            </w:pPr>
            <w:r>
              <w:rPr>
                <w:noProof/>
              </w:rPr>
              <w:drawing>
                <wp:inline distT="0" distB="0" distL="0" distR="0" wp14:anchorId="603ABBFE" wp14:editId="33932EE2">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tr w:rsidR="00D82E6F" w14:paraId="71E964C1" w14:textId="77777777" w:rsidTr="005E4BB2">
        <w:trPr>
          <w:trHeight w:hRule="exact" w:val="5783"/>
        </w:trPr>
        <w:tc>
          <w:tcPr>
            <w:tcW w:w="10423" w:type="dxa"/>
            <w:gridSpan w:val="2"/>
            <w:shd w:val="clear" w:color="auto" w:fill="auto"/>
          </w:tcPr>
          <w:p w14:paraId="44C5C37D" w14:textId="77777777" w:rsidR="00D82E6F" w:rsidRPr="00C074DD" w:rsidRDefault="00D82E6F" w:rsidP="00D82E6F">
            <w:pPr>
              <w:pStyle w:val="Guidance"/>
              <w:rPr>
                <w:b/>
              </w:rPr>
            </w:pPr>
          </w:p>
        </w:tc>
      </w:tr>
      <w:tr w:rsidR="00D82E6F" w14:paraId="782C21D4" w14:textId="77777777" w:rsidTr="005E4BB2">
        <w:trPr>
          <w:cantSplit/>
          <w:trHeight w:hRule="exact" w:val="964"/>
        </w:trPr>
        <w:tc>
          <w:tcPr>
            <w:tcW w:w="10423" w:type="dxa"/>
            <w:gridSpan w:val="2"/>
            <w:shd w:val="clear" w:color="auto" w:fill="auto"/>
          </w:tcPr>
          <w:p w14:paraId="21CB31DB"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B446E36" w14:textId="77777777" w:rsidR="00D82E6F" w:rsidRPr="004D3578" w:rsidRDefault="00D82E6F" w:rsidP="00D82E6F">
            <w:pPr>
              <w:pStyle w:val="ZV"/>
              <w:framePr w:w="0" w:wrap="auto" w:vAnchor="margin" w:hAnchor="text" w:yAlign="inline"/>
            </w:pPr>
          </w:p>
          <w:p w14:paraId="5B44C450" w14:textId="77777777" w:rsidR="00D82E6F" w:rsidRPr="00133525" w:rsidRDefault="00D82E6F" w:rsidP="00D82E6F">
            <w:pPr>
              <w:rPr>
                <w:sz w:val="16"/>
              </w:rPr>
            </w:pPr>
          </w:p>
        </w:tc>
      </w:tr>
      <w:bookmarkEnd w:id="0"/>
    </w:tbl>
    <w:p w14:paraId="501AAA04" w14:textId="77777777" w:rsidR="00080512" w:rsidRPr="004D3578" w:rsidRDefault="00080512">
      <w:pPr>
        <w:sectPr w:rsidR="00080512" w:rsidRPr="004D3578" w:rsidSect="00D06B1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2AC828" w14:textId="77777777" w:rsidTr="00133525">
        <w:trPr>
          <w:trHeight w:hRule="exact" w:val="5670"/>
        </w:trPr>
        <w:tc>
          <w:tcPr>
            <w:tcW w:w="10423" w:type="dxa"/>
            <w:shd w:val="clear" w:color="auto" w:fill="auto"/>
          </w:tcPr>
          <w:p w14:paraId="29F939CA" w14:textId="77777777" w:rsidR="00E16509" w:rsidRDefault="00E16509" w:rsidP="00E16509">
            <w:pPr>
              <w:pStyle w:val="Guidance"/>
            </w:pPr>
            <w:bookmarkStart w:id="9" w:name="page2"/>
          </w:p>
        </w:tc>
      </w:tr>
      <w:tr w:rsidR="00E16509" w14:paraId="09DDC929" w14:textId="77777777" w:rsidTr="00C074DD">
        <w:trPr>
          <w:trHeight w:hRule="exact" w:val="5387"/>
        </w:trPr>
        <w:tc>
          <w:tcPr>
            <w:tcW w:w="10423" w:type="dxa"/>
            <w:shd w:val="clear" w:color="auto" w:fill="auto"/>
          </w:tcPr>
          <w:p w14:paraId="594D953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61AA3C" w14:textId="77777777" w:rsidR="00E16509" w:rsidRPr="004D3578" w:rsidRDefault="00E16509" w:rsidP="00133525">
            <w:pPr>
              <w:pStyle w:val="FP"/>
              <w:pBdr>
                <w:bottom w:val="single" w:sz="6" w:space="1" w:color="auto"/>
              </w:pBdr>
              <w:ind w:left="2835" w:right="2835"/>
              <w:jc w:val="center"/>
            </w:pPr>
            <w:r w:rsidRPr="004D3578">
              <w:t>Postal address</w:t>
            </w:r>
          </w:p>
          <w:p w14:paraId="0DCC7812" w14:textId="77777777" w:rsidR="00E16509" w:rsidRPr="00133525" w:rsidRDefault="00E16509" w:rsidP="00133525">
            <w:pPr>
              <w:pStyle w:val="FP"/>
              <w:ind w:left="2835" w:right="2835"/>
              <w:jc w:val="center"/>
              <w:rPr>
                <w:rFonts w:ascii="Arial" w:hAnsi="Arial"/>
                <w:sz w:val="18"/>
              </w:rPr>
            </w:pPr>
          </w:p>
          <w:p w14:paraId="78270DD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4A35D7"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00390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6A984C5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FB538B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4D842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6D44EBF" w14:textId="77777777" w:rsidR="00E16509" w:rsidRDefault="00E16509" w:rsidP="00133525"/>
        </w:tc>
      </w:tr>
      <w:tr w:rsidR="00E16509" w14:paraId="56307A09" w14:textId="77777777" w:rsidTr="00C074DD">
        <w:tc>
          <w:tcPr>
            <w:tcW w:w="10423" w:type="dxa"/>
            <w:shd w:val="clear" w:color="auto" w:fill="auto"/>
            <w:vAlign w:val="bottom"/>
          </w:tcPr>
          <w:p w14:paraId="1C7AE03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0F8924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B10374F" w14:textId="77777777" w:rsidR="00E16509" w:rsidRPr="004D3578" w:rsidRDefault="00E16509" w:rsidP="00133525">
            <w:pPr>
              <w:pStyle w:val="FP"/>
              <w:jc w:val="center"/>
              <w:rPr>
                <w:noProof/>
              </w:rPr>
            </w:pPr>
          </w:p>
          <w:p w14:paraId="4826AE29"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6F17EC">
              <w:rPr>
                <w:noProof/>
                <w:sz w:val="18"/>
              </w:rPr>
              <w:t>2</w:t>
            </w:r>
            <w:r w:rsidR="008E2D68" w:rsidRPr="006F17EC">
              <w:rPr>
                <w:noProof/>
                <w:sz w:val="18"/>
              </w:rPr>
              <w:t>02</w:t>
            </w:r>
            <w:r w:rsidR="003C1BCC">
              <w:rPr>
                <w:noProof/>
                <w:sz w:val="18"/>
              </w:rPr>
              <w:t>4</w:t>
            </w:r>
            <w:bookmarkEnd w:id="12"/>
            <w:r w:rsidRPr="00133525">
              <w:rPr>
                <w:noProof/>
                <w:sz w:val="18"/>
              </w:rPr>
              <w:t>, 3GPP Organizational Partners (ARIB, ATIS, CCSA, ETSI, TSDSI, TTA, TTC).</w:t>
            </w:r>
            <w:bookmarkStart w:id="13" w:name="copyrightaddon"/>
            <w:bookmarkEnd w:id="13"/>
          </w:p>
          <w:p w14:paraId="0EF43A48" w14:textId="77777777" w:rsidR="00E16509" w:rsidRPr="00133525" w:rsidRDefault="00E16509" w:rsidP="00133525">
            <w:pPr>
              <w:pStyle w:val="FP"/>
              <w:jc w:val="center"/>
              <w:rPr>
                <w:noProof/>
                <w:sz w:val="18"/>
              </w:rPr>
            </w:pPr>
            <w:r w:rsidRPr="00133525">
              <w:rPr>
                <w:noProof/>
                <w:sz w:val="18"/>
              </w:rPr>
              <w:t>All rights reserved.</w:t>
            </w:r>
          </w:p>
          <w:p w14:paraId="4A6C9866" w14:textId="77777777" w:rsidR="00E16509" w:rsidRPr="00133525" w:rsidRDefault="00E16509" w:rsidP="00E16509">
            <w:pPr>
              <w:pStyle w:val="FP"/>
              <w:rPr>
                <w:noProof/>
                <w:sz w:val="18"/>
              </w:rPr>
            </w:pPr>
          </w:p>
          <w:p w14:paraId="431F5C6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28524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6E9417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D822E22" w14:textId="77777777" w:rsidR="00E16509" w:rsidRDefault="00E16509" w:rsidP="00133525"/>
        </w:tc>
      </w:tr>
      <w:bookmarkEnd w:id="9"/>
    </w:tbl>
    <w:p w14:paraId="1CC68124" w14:textId="77777777" w:rsidR="00080512" w:rsidRPr="004D3578" w:rsidRDefault="00080512">
      <w:pPr>
        <w:pStyle w:val="TT"/>
      </w:pPr>
      <w:r w:rsidRPr="004D3578">
        <w:br w:type="page"/>
      </w:r>
      <w:bookmarkStart w:id="14" w:name="tableOfContents"/>
      <w:bookmarkEnd w:id="14"/>
      <w:r w:rsidRPr="004D3578">
        <w:lastRenderedPageBreak/>
        <w:t>Contents</w:t>
      </w:r>
    </w:p>
    <w:p w14:paraId="0654FBB4" w14:textId="77777777" w:rsidR="00503501" w:rsidRPr="008E35B6" w:rsidRDefault="004D3578">
      <w:pPr>
        <w:pStyle w:val="TOC1"/>
        <w:rPr>
          <w:rFonts w:ascii="Calibri" w:hAnsi="Calibri"/>
          <w:kern w:val="2"/>
          <w:szCs w:val="22"/>
          <w:lang w:val="en-US"/>
        </w:rPr>
      </w:pPr>
      <w:r w:rsidRPr="004D3578">
        <w:fldChar w:fldCharType="begin"/>
      </w:r>
      <w:r w:rsidRPr="004D3578">
        <w:instrText xml:space="preserve"> TOC \o "1-9" </w:instrText>
      </w:r>
      <w:r w:rsidRPr="004D3578">
        <w:fldChar w:fldCharType="separate"/>
      </w:r>
      <w:r w:rsidR="00503501">
        <w:t>Foreword</w:t>
      </w:r>
      <w:r w:rsidR="00503501">
        <w:tab/>
      </w:r>
      <w:r w:rsidR="00503501">
        <w:fldChar w:fldCharType="begin"/>
      </w:r>
      <w:r w:rsidR="00503501">
        <w:instrText xml:space="preserve"> PAGEREF _Toc158014935 \h </w:instrText>
      </w:r>
      <w:r w:rsidR="00503501">
        <w:fldChar w:fldCharType="separate"/>
      </w:r>
      <w:r w:rsidR="00503501">
        <w:t>4</w:t>
      </w:r>
      <w:r w:rsidR="00503501">
        <w:fldChar w:fldCharType="end"/>
      </w:r>
    </w:p>
    <w:p w14:paraId="0548CFA8" w14:textId="77777777" w:rsidR="00503501" w:rsidRPr="008E35B6" w:rsidRDefault="00503501">
      <w:pPr>
        <w:pStyle w:val="TOC1"/>
        <w:rPr>
          <w:rFonts w:ascii="Calibri" w:hAnsi="Calibri"/>
          <w:kern w:val="2"/>
          <w:szCs w:val="22"/>
          <w:lang w:val="en-US"/>
        </w:rPr>
      </w:pPr>
      <w:r>
        <w:t>1</w:t>
      </w:r>
      <w:r w:rsidRPr="008E35B6">
        <w:rPr>
          <w:rFonts w:ascii="Calibri" w:hAnsi="Calibri"/>
          <w:kern w:val="2"/>
          <w:szCs w:val="22"/>
          <w:lang w:val="en-US"/>
        </w:rPr>
        <w:tab/>
      </w:r>
      <w:r>
        <w:t>Scope</w:t>
      </w:r>
      <w:r>
        <w:tab/>
      </w:r>
      <w:r>
        <w:fldChar w:fldCharType="begin"/>
      </w:r>
      <w:r>
        <w:instrText xml:space="preserve"> PAGEREF _Toc158014936 \h </w:instrText>
      </w:r>
      <w:r>
        <w:fldChar w:fldCharType="separate"/>
      </w:r>
      <w:r>
        <w:t>6</w:t>
      </w:r>
      <w:r>
        <w:fldChar w:fldCharType="end"/>
      </w:r>
    </w:p>
    <w:p w14:paraId="55531A66" w14:textId="77777777" w:rsidR="00503501" w:rsidRPr="008E35B6" w:rsidRDefault="00503501">
      <w:pPr>
        <w:pStyle w:val="TOC1"/>
        <w:rPr>
          <w:rFonts w:ascii="Calibri" w:hAnsi="Calibri"/>
          <w:kern w:val="2"/>
          <w:szCs w:val="22"/>
          <w:lang w:val="en-US"/>
        </w:rPr>
      </w:pPr>
      <w:r>
        <w:t>2</w:t>
      </w:r>
      <w:r w:rsidRPr="008E35B6">
        <w:rPr>
          <w:rFonts w:ascii="Calibri" w:hAnsi="Calibri"/>
          <w:kern w:val="2"/>
          <w:szCs w:val="22"/>
          <w:lang w:val="en-US"/>
        </w:rPr>
        <w:tab/>
      </w:r>
      <w:r>
        <w:t>References</w:t>
      </w:r>
      <w:r>
        <w:tab/>
      </w:r>
      <w:r>
        <w:fldChar w:fldCharType="begin"/>
      </w:r>
      <w:r>
        <w:instrText xml:space="preserve"> PAGEREF _Toc158014937 \h </w:instrText>
      </w:r>
      <w:r>
        <w:fldChar w:fldCharType="separate"/>
      </w:r>
      <w:r>
        <w:t>6</w:t>
      </w:r>
      <w:r>
        <w:fldChar w:fldCharType="end"/>
      </w:r>
    </w:p>
    <w:p w14:paraId="7028A7FF" w14:textId="77777777" w:rsidR="00503501" w:rsidRPr="008E35B6" w:rsidRDefault="00503501">
      <w:pPr>
        <w:pStyle w:val="TOC1"/>
        <w:rPr>
          <w:rFonts w:ascii="Calibri" w:hAnsi="Calibri"/>
          <w:kern w:val="2"/>
          <w:szCs w:val="22"/>
          <w:lang w:val="en-US"/>
        </w:rPr>
      </w:pPr>
      <w:r>
        <w:t>3</w:t>
      </w:r>
      <w:r w:rsidRPr="008E35B6">
        <w:rPr>
          <w:rFonts w:ascii="Calibri" w:hAnsi="Calibri"/>
          <w:kern w:val="2"/>
          <w:szCs w:val="22"/>
          <w:lang w:val="en-US"/>
        </w:rPr>
        <w:tab/>
      </w:r>
      <w:r>
        <w:t>Definitions of terms, symbols and abbreviations</w:t>
      </w:r>
      <w:r>
        <w:tab/>
      </w:r>
      <w:r>
        <w:fldChar w:fldCharType="begin"/>
      </w:r>
      <w:r>
        <w:instrText xml:space="preserve"> PAGEREF _Toc158014938 \h </w:instrText>
      </w:r>
      <w:r>
        <w:fldChar w:fldCharType="separate"/>
      </w:r>
      <w:r>
        <w:t>6</w:t>
      </w:r>
      <w:r>
        <w:fldChar w:fldCharType="end"/>
      </w:r>
    </w:p>
    <w:p w14:paraId="62C1E5E2" w14:textId="77777777" w:rsidR="00503501" w:rsidRPr="008E35B6" w:rsidRDefault="00503501">
      <w:pPr>
        <w:pStyle w:val="TOC2"/>
        <w:rPr>
          <w:rFonts w:ascii="Calibri" w:hAnsi="Calibri"/>
          <w:kern w:val="2"/>
          <w:sz w:val="22"/>
          <w:szCs w:val="22"/>
          <w:lang w:val="en-US"/>
        </w:rPr>
      </w:pPr>
      <w:r>
        <w:t>3.1</w:t>
      </w:r>
      <w:r w:rsidRPr="008E35B6">
        <w:rPr>
          <w:rFonts w:ascii="Calibri" w:hAnsi="Calibri"/>
          <w:kern w:val="2"/>
          <w:sz w:val="22"/>
          <w:szCs w:val="22"/>
          <w:lang w:val="en-US"/>
        </w:rPr>
        <w:tab/>
      </w:r>
      <w:r>
        <w:t>Terms</w:t>
      </w:r>
      <w:r>
        <w:tab/>
      </w:r>
      <w:r>
        <w:fldChar w:fldCharType="begin"/>
      </w:r>
      <w:r>
        <w:instrText xml:space="preserve"> PAGEREF _Toc158014939 \h </w:instrText>
      </w:r>
      <w:r>
        <w:fldChar w:fldCharType="separate"/>
      </w:r>
      <w:r>
        <w:t>6</w:t>
      </w:r>
      <w:r>
        <w:fldChar w:fldCharType="end"/>
      </w:r>
    </w:p>
    <w:p w14:paraId="439CFFDE" w14:textId="77777777" w:rsidR="00503501" w:rsidRPr="008E35B6" w:rsidRDefault="00503501">
      <w:pPr>
        <w:pStyle w:val="TOC2"/>
        <w:rPr>
          <w:rFonts w:ascii="Calibri" w:hAnsi="Calibri"/>
          <w:kern w:val="2"/>
          <w:sz w:val="22"/>
          <w:szCs w:val="22"/>
          <w:lang w:val="en-US"/>
        </w:rPr>
      </w:pPr>
      <w:r>
        <w:t>3.2</w:t>
      </w:r>
      <w:r w:rsidRPr="008E35B6">
        <w:rPr>
          <w:rFonts w:ascii="Calibri" w:hAnsi="Calibri"/>
          <w:kern w:val="2"/>
          <w:sz w:val="22"/>
          <w:szCs w:val="22"/>
          <w:lang w:val="en-US"/>
        </w:rPr>
        <w:tab/>
      </w:r>
      <w:r>
        <w:t>Symbols</w:t>
      </w:r>
      <w:r>
        <w:tab/>
      </w:r>
      <w:r>
        <w:fldChar w:fldCharType="begin"/>
      </w:r>
      <w:r>
        <w:instrText xml:space="preserve"> PAGEREF _Toc158014940 \h </w:instrText>
      </w:r>
      <w:r>
        <w:fldChar w:fldCharType="separate"/>
      </w:r>
      <w:r>
        <w:t>6</w:t>
      </w:r>
      <w:r>
        <w:fldChar w:fldCharType="end"/>
      </w:r>
    </w:p>
    <w:p w14:paraId="7910CFA5" w14:textId="77777777" w:rsidR="00503501" w:rsidRPr="008E35B6" w:rsidRDefault="00503501">
      <w:pPr>
        <w:pStyle w:val="TOC2"/>
        <w:rPr>
          <w:rFonts w:ascii="Calibri" w:hAnsi="Calibri"/>
          <w:kern w:val="2"/>
          <w:sz w:val="22"/>
          <w:szCs w:val="22"/>
          <w:lang w:val="en-US"/>
        </w:rPr>
      </w:pPr>
      <w:r>
        <w:t>3.3</w:t>
      </w:r>
      <w:r w:rsidRPr="008E35B6">
        <w:rPr>
          <w:rFonts w:ascii="Calibri" w:hAnsi="Calibri"/>
          <w:kern w:val="2"/>
          <w:sz w:val="22"/>
          <w:szCs w:val="22"/>
          <w:lang w:val="en-US"/>
        </w:rPr>
        <w:tab/>
      </w:r>
      <w:r>
        <w:t>Abbreviations</w:t>
      </w:r>
      <w:r>
        <w:tab/>
      </w:r>
      <w:r>
        <w:fldChar w:fldCharType="begin"/>
      </w:r>
      <w:r>
        <w:instrText xml:space="preserve"> PAGEREF _Toc158014941 \h </w:instrText>
      </w:r>
      <w:r>
        <w:fldChar w:fldCharType="separate"/>
      </w:r>
      <w:r>
        <w:t>6</w:t>
      </w:r>
      <w:r>
        <w:fldChar w:fldCharType="end"/>
      </w:r>
    </w:p>
    <w:p w14:paraId="14FAF1A4" w14:textId="77777777" w:rsidR="00503501" w:rsidRPr="008E35B6" w:rsidRDefault="00503501">
      <w:pPr>
        <w:pStyle w:val="TOC1"/>
        <w:rPr>
          <w:rFonts w:ascii="Calibri" w:hAnsi="Calibri"/>
          <w:kern w:val="2"/>
          <w:szCs w:val="22"/>
          <w:lang w:val="en-US"/>
        </w:rPr>
      </w:pPr>
      <w:r>
        <w:t>4</w:t>
      </w:r>
      <w:r w:rsidRPr="008E35B6">
        <w:rPr>
          <w:rFonts w:ascii="Calibri" w:hAnsi="Calibri"/>
          <w:kern w:val="2"/>
          <w:szCs w:val="22"/>
          <w:lang w:val="en-US"/>
        </w:rPr>
        <w:tab/>
      </w:r>
      <w:r>
        <w:t>Concepts and Background</w:t>
      </w:r>
      <w:r>
        <w:tab/>
      </w:r>
      <w:r>
        <w:fldChar w:fldCharType="begin"/>
      </w:r>
      <w:r>
        <w:instrText xml:space="preserve"> PAGEREF _Toc158014942 \h </w:instrText>
      </w:r>
      <w:r>
        <w:fldChar w:fldCharType="separate"/>
      </w:r>
      <w:r>
        <w:t>6</w:t>
      </w:r>
      <w:r>
        <w:fldChar w:fldCharType="end"/>
      </w:r>
    </w:p>
    <w:p w14:paraId="7A14EE6D" w14:textId="77777777" w:rsidR="00503501" w:rsidRPr="008E35B6" w:rsidRDefault="00503501">
      <w:pPr>
        <w:pStyle w:val="TOC1"/>
        <w:rPr>
          <w:rFonts w:ascii="Calibri" w:hAnsi="Calibri"/>
          <w:kern w:val="2"/>
          <w:szCs w:val="22"/>
          <w:lang w:val="en-US"/>
        </w:rPr>
      </w:pPr>
      <w:r>
        <w:t>4</w:t>
      </w:r>
      <w:r w:rsidRPr="008E35B6">
        <w:rPr>
          <w:rFonts w:ascii="Calibri" w:hAnsi="Calibri"/>
          <w:kern w:val="2"/>
          <w:szCs w:val="22"/>
          <w:lang w:val="en-US"/>
        </w:rPr>
        <w:tab/>
      </w:r>
      <w:r>
        <w:t>Introduction and Overview</w:t>
      </w:r>
      <w:r>
        <w:tab/>
      </w:r>
      <w:r>
        <w:fldChar w:fldCharType="begin"/>
      </w:r>
      <w:r>
        <w:instrText xml:space="preserve"> PAGEREF _Toc158014943 \h </w:instrText>
      </w:r>
      <w:r>
        <w:fldChar w:fldCharType="separate"/>
      </w:r>
      <w:r>
        <w:t>7</w:t>
      </w:r>
      <w:r>
        <w:fldChar w:fldCharType="end"/>
      </w:r>
    </w:p>
    <w:p w14:paraId="100BC13D" w14:textId="77777777" w:rsidR="00503501" w:rsidRPr="008E35B6" w:rsidRDefault="00503501">
      <w:pPr>
        <w:pStyle w:val="TOC1"/>
        <w:rPr>
          <w:rFonts w:ascii="Calibri" w:hAnsi="Calibri"/>
          <w:kern w:val="2"/>
          <w:szCs w:val="22"/>
          <w:lang w:val="en-US"/>
        </w:rPr>
      </w:pPr>
      <w:r>
        <w:t xml:space="preserve">5. </w:t>
      </w:r>
      <w:r w:rsidRPr="008E35B6">
        <w:rPr>
          <w:rFonts w:ascii="Calibri" w:hAnsi="Calibri"/>
          <w:kern w:val="2"/>
          <w:szCs w:val="22"/>
          <w:lang w:val="en-US"/>
        </w:rPr>
        <w:tab/>
      </w:r>
      <w:r>
        <w:t xml:space="preserve">  Use Cases</w:t>
      </w:r>
      <w:r>
        <w:tab/>
      </w:r>
      <w:r>
        <w:fldChar w:fldCharType="begin"/>
      </w:r>
      <w:r>
        <w:instrText xml:space="preserve"> PAGEREF _Toc158014944 \h </w:instrText>
      </w:r>
      <w:r>
        <w:fldChar w:fldCharType="separate"/>
      </w:r>
      <w:r>
        <w:t>7</w:t>
      </w:r>
      <w:r>
        <w:fldChar w:fldCharType="end"/>
      </w:r>
    </w:p>
    <w:p w14:paraId="2E00FB88" w14:textId="77777777" w:rsidR="00503501" w:rsidRPr="008E35B6" w:rsidRDefault="00503501">
      <w:pPr>
        <w:pStyle w:val="TOC1"/>
        <w:rPr>
          <w:rFonts w:ascii="Calibri" w:hAnsi="Calibri"/>
          <w:kern w:val="2"/>
          <w:szCs w:val="22"/>
          <w:lang w:val="en-US"/>
        </w:rPr>
      </w:pPr>
      <w:r>
        <w:t xml:space="preserve">6. </w:t>
      </w:r>
      <w:r w:rsidRPr="008E35B6">
        <w:rPr>
          <w:rFonts w:ascii="Calibri" w:hAnsi="Calibri"/>
          <w:kern w:val="2"/>
          <w:szCs w:val="22"/>
          <w:lang w:val="en-US"/>
        </w:rPr>
        <w:tab/>
      </w:r>
      <w:r>
        <w:t xml:space="preserve">  Conclusions and Recommendations</w:t>
      </w:r>
      <w:r>
        <w:tab/>
      </w:r>
      <w:r>
        <w:fldChar w:fldCharType="begin"/>
      </w:r>
      <w:r>
        <w:instrText xml:space="preserve"> PAGEREF _Toc158014945 \h </w:instrText>
      </w:r>
      <w:r>
        <w:fldChar w:fldCharType="separate"/>
      </w:r>
      <w:r>
        <w:t>7</w:t>
      </w:r>
      <w:r>
        <w:fldChar w:fldCharType="end"/>
      </w:r>
    </w:p>
    <w:p w14:paraId="76BE56FC" w14:textId="77777777" w:rsidR="00503501" w:rsidRPr="008E35B6" w:rsidRDefault="00503501">
      <w:pPr>
        <w:pStyle w:val="TOC9"/>
        <w:rPr>
          <w:rFonts w:ascii="Calibri" w:hAnsi="Calibri"/>
          <w:b w:val="0"/>
          <w:kern w:val="2"/>
          <w:szCs w:val="22"/>
          <w:lang w:val="en-US"/>
        </w:rPr>
      </w:pPr>
      <w:r>
        <w:t>Annex &lt;X&gt;: Change history</w:t>
      </w:r>
      <w:r>
        <w:tab/>
      </w:r>
      <w:r>
        <w:fldChar w:fldCharType="begin"/>
      </w:r>
      <w:r>
        <w:instrText xml:space="preserve"> PAGEREF _Toc158014946 \h </w:instrText>
      </w:r>
      <w:r>
        <w:fldChar w:fldCharType="separate"/>
      </w:r>
      <w:r>
        <w:t>8</w:t>
      </w:r>
      <w:r>
        <w:fldChar w:fldCharType="end"/>
      </w:r>
    </w:p>
    <w:p w14:paraId="7F1C05CB" w14:textId="77777777" w:rsidR="00080512" w:rsidRPr="004D3578" w:rsidRDefault="004D3578">
      <w:r w:rsidRPr="004D3578">
        <w:rPr>
          <w:noProof/>
          <w:sz w:val="22"/>
        </w:rPr>
        <w:fldChar w:fldCharType="end"/>
      </w:r>
    </w:p>
    <w:p w14:paraId="71172D83" w14:textId="77777777" w:rsidR="00080512" w:rsidRDefault="00080512" w:rsidP="00F50162">
      <w:pPr>
        <w:pStyle w:val="Heading1"/>
      </w:pPr>
      <w:r w:rsidRPr="004D3578">
        <w:br w:type="page"/>
      </w:r>
      <w:bookmarkStart w:id="15" w:name="foreword"/>
      <w:bookmarkStart w:id="16" w:name="_Toc158014935"/>
      <w:bookmarkEnd w:id="15"/>
      <w:r w:rsidRPr="004D3578">
        <w:lastRenderedPageBreak/>
        <w:t>Foreword</w:t>
      </w:r>
      <w:bookmarkEnd w:id="16"/>
    </w:p>
    <w:p w14:paraId="2139E2AB" w14:textId="77777777" w:rsidR="00080512" w:rsidRPr="004D3578" w:rsidRDefault="00080512">
      <w:r w:rsidRPr="004D3578">
        <w:t xml:space="preserve">This Technical </w:t>
      </w:r>
      <w:bookmarkStart w:id="17" w:name="spectype3"/>
      <w:r w:rsidR="00602AEA" w:rsidRPr="004F20CD">
        <w:t>Report</w:t>
      </w:r>
      <w:bookmarkEnd w:id="17"/>
      <w:r w:rsidRPr="004D3578">
        <w:t xml:space="preserve"> has been produced by the 3</w:t>
      </w:r>
      <w:r w:rsidR="00F04712">
        <w:t>rd</w:t>
      </w:r>
      <w:r w:rsidRPr="004D3578">
        <w:t xml:space="preserve"> Generation Partnership Project (3GPP).</w:t>
      </w:r>
    </w:p>
    <w:p w14:paraId="44B979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690457" w14:textId="77777777" w:rsidR="00080512" w:rsidRPr="004D3578" w:rsidRDefault="00080512">
      <w:pPr>
        <w:pStyle w:val="B1"/>
      </w:pPr>
      <w:r w:rsidRPr="004D3578">
        <w:t>Version x.y.z</w:t>
      </w:r>
    </w:p>
    <w:p w14:paraId="49D8422A" w14:textId="77777777" w:rsidR="00080512" w:rsidRPr="004D3578" w:rsidRDefault="00080512">
      <w:pPr>
        <w:pStyle w:val="B1"/>
      </w:pPr>
      <w:r w:rsidRPr="004D3578">
        <w:t>where:</w:t>
      </w:r>
    </w:p>
    <w:p w14:paraId="086F26D1" w14:textId="77777777" w:rsidR="00080512" w:rsidRPr="004D3578" w:rsidRDefault="00080512">
      <w:pPr>
        <w:pStyle w:val="B2"/>
      </w:pPr>
      <w:r w:rsidRPr="004D3578">
        <w:t>x</w:t>
      </w:r>
      <w:r w:rsidRPr="004D3578">
        <w:tab/>
        <w:t>the first digit:</w:t>
      </w:r>
    </w:p>
    <w:p w14:paraId="2B30E66F" w14:textId="77777777" w:rsidR="00080512" w:rsidRPr="004D3578" w:rsidRDefault="00080512">
      <w:pPr>
        <w:pStyle w:val="B3"/>
      </w:pPr>
      <w:r w:rsidRPr="004D3578">
        <w:t>1</w:t>
      </w:r>
      <w:r w:rsidRPr="004D3578">
        <w:tab/>
        <w:t>presented to TSG for information;</w:t>
      </w:r>
    </w:p>
    <w:p w14:paraId="0E05073F" w14:textId="77777777" w:rsidR="00080512" w:rsidRPr="004D3578" w:rsidRDefault="00080512">
      <w:pPr>
        <w:pStyle w:val="B3"/>
      </w:pPr>
      <w:r w:rsidRPr="004D3578">
        <w:t>2</w:t>
      </w:r>
      <w:r w:rsidRPr="004D3578">
        <w:tab/>
        <w:t>presented to TSG for approval;</w:t>
      </w:r>
    </w:p>
    <w:p w14:paraId="71F3A3F8" w14:textId="77777777" w:rsidR="00080512" w:rsidRPr="004D3578" w:rsidRDefault="00080512">
      <w:pPr>
        <w:pStyle w:val="B3"/>
      </w:pPr>
      <w:r w:rsidRPr="004D3578">
        <w:t>3</w:t>
      </w:r>
      <w:r w:rsidRPr="004D3578">
        <w:tab/>
        <w:t>or greater indicates TSG approved document under change control.</w:t>
      </w:r>
    </w:p>
    <w:p w14:paraId="2AE6681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3506A9" w14:textId="77777777" w:rsidR="00080512" w:rsidRDefault="00080512">
      <w:pPr>
        <w:pStyle w:val="B2"/>
      </w:pPr>
      <w:r w:rsidRPr="004D3578">
        <w:t>z</w:t>
      </w:r>
      <w:r w:rsidRPr="004D3578">
        <w:tab/>
        <w:t>the third digit is incremented when editorial only changes have been incorporated in the document.</w:t>
      </w:r>
    </w:p>
    <w:p w14:paraId="614D7156" w14:textId="77777777" w:rsidR="008C384C" w:rsidRDefault="008C384C" w:rsidP="008C384C">
      <w:r>
        <w:t xml:space="preserve">In </w:t>
      </w:r>
      <w:r w:rsidR="0074026F">
        <w:t>the present</w:t>
      </w:r>
      <w:r>
        <w:t xml:space="preserve"> document, modal verbs have the following meanings:</w:t>
      </w:r>
    </w:p>
    <w:p w14:paraId="7301D851" w14:textId="77777777" w:rsidR="008C384C" w:rsidRDefault="008C384C" w:rsidP="00774DA4">
      <w:pPr>
        <w:pStyle w:val="EX"/>
      </w:pPr>
      <w:r w:rsidRPr="008C384C">
        <w:rPr>
          <w:b/>
        </w:rPr>
        <w:t>shall</w:t>
      </w:r>
      <w:r>
        <w:tab/>
      </w:r>
      <w:r>
        <w:tab/>
        <w:t>indicates a mandatory requirement to do something</w:t>
      </w:r>
    </w:p>
    <w:p w14:paraId="28D480BB" w14:textId="77777777" w:rsidR="008C384C" w:rsidRDefault="008C384C" w:rsidP="00774DA4">
      <w:pPr>
        <w:pStyle w:val="EX"/>
      </w:pPr>
      <w:r w:rsidRPr="008C384C">
        <w:rPr>
          <w:b/>
        </w:rPr>
        <w:t>shall not</w:t>
      </w:r>
      <w:r>
        <w:tab/>
        <w:t>indicates an interdiction (</w:t>
      </w:r>
      <w:r w:rsidR="001F1132">
        <w:t>prohibition</w:t>
      </w:r>
      <w:r>
        <w:t>) to do something</w:t>
      </w:r>
    </w:p>
    <w:p w14:paraId="7B5B4F96" w14:textId="77777777" w:rsidR="00BA19ED" w:rsidRPr="004D3578" w:rsidRDefault="00BA19ED" w:rsidP="00A27486">
      <w:r>
        <w:t>The constructions "shall" and "shall not" are confined to the context of normative provisions, and do not appear in Technical Reports.</w:t>
      </w:r>
    </w:p>
    <w:p w14:paraId="79091C8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D989519" w14:textId="77777777" w:rsidR="008C384C" w:rsidRDefault="008C384C" w:rsidP="00774DA4">
      <w:pPr>
        <w:pStyle w:val="EX"/>
      </w:pPr>
      <w:r w:rsidRPr="008C384C">
        <w:rPr>
          <w:b/>
        </w:rPr>
        <w:t>should</w:t>
      </w:r>
      <w:r>
        <w:tab/>
      </w:r>
      <w:r>
        <w:tab/>
        <w:t>indicates a recommendation to do something</w:t>
      </w:r>
    </w:p>
    <w:p w14:paraId="119CDE7D" w14:textId="77777777" w:rsidR="008C384C" w:rsidRDefault="008C384C" w:rsidP="00774DA4">
      <w:pPr>
        <w:pStyle w:val="EX"/>
      </w:pPr>
      <w:r w:rsidRPr="008C384C">
        <w:rPr>
          <w:b/>
        </w:rPr>
        <w:t>should not</w:t>
      </w:r>
      <w:r>
        <w:tab/>
        <w:t>indicates a recommendation not to do something</w:t>
      </w:r>
    </w:p>
    <w:p w14:paraId="4A10255F" w14:textId="77777777" w:rsidR="008C384C" w:rsidRDefault="008C384C" w:rsidP="00774DA4">
      <w:pPr>
        <w:pStyle w:val="EX"/>
      </w:pPr>
      <w:r w:rsidRPr="00774DA4">
        <w:rPr>
          <w:b/>
        </w:rPr>
        <w:t>may</w:t>
      </w:r>
      <w:r>
        <w:tab/>
      </w:r>
      <w:r>
        <w:tab/>
        <w:t>indicates permission to do something</w:t>
      </w:r>
    </w:p>
    <w:p w14:paraId="68767DAF" w14:textId="77777777" w:rsidR="008C384C" w:rsidRDefault="008C384C" w:rsidP="00774DA4">
      <w:pPr>
        <w:pStyle w:val="EX"/>
      </w:pPr>
      <w:r w:rsidRPr="00774DA4">
        <w:rPr>
          <w:b/>
        </w:rPr>
        <w:t>need not</w:t>
      </w:r>
      <w:r>
        <w:tab/>
        <w:t>indicates permission not to do something</w:t>
      </w:r>
    </w:p>
    <w:p w14:paraId="24C08A0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7CE8A5" w14:textId="77777777" w:rsidR="008C384C" w:rsidRDefault="008C384C" w:rsidP="00774DA4">
      <w:pPr>
        <w:pStyle w:val="EX"/>
      </w:pPr>
      <w:r w:rsidRPr="00774DA4">
        <w:rPr>
          <w:b/>
        </w:rPr>
        <w:t>can</w:t>
      </w:r>
      <w:r>
        <w:tab/>
      </w:r>
      <w:r>
        <w:tab/>
        <w:t>indicates</w:t>
      </w:r>
      <w:r w:rsidR="00774DA4">
        <w:t xml:space="preserve"> that something is possible</w:t>
      </w:r>
    </w:p>
    <w:p w14:paraId="17F5C634" w14:textId="77777777" w:rsidR="00774DA4" w:rsidRDefault="00774DA4" w:rsidP="00774DA4">
      <w:pPr>
        <w:pStyle w:val="EX"/>
      </w:pPr>
      <w:r w:rsidRPr="00774DA4">
        <w:rPr>
          <w:b/>
        </w:rPr>
        <w:t>cannot</w:t>
      </w:r>
      <w:r>
        <w:tab/>
      </w:r>
      <w:r>
        <w:tab/>
        <w:t>indicates that something is impossible</w:t>
      </w:r>
    </w:p>
    <w:p w14:paraId="4AC17E9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21A4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AC8C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387EAB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4408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CF7D24B" w14:textId="77777777" w:rsidR="001F1132" w:rsidRDefault="001F1132" w:rsidP="001F1132">
      <w:r>
        <w:t>In addition:</w:t>
      </w:r>
    </w:p>
    <w:p w14:paraId="2A4B62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20376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3FB5C6A" w14:textId="77777777" w:rsidR="00774DA4" w:rsidRPr="004D3578" w:rsidRDefault="00647114" w:rsidP="00A27486">
      <w:r>
        <w:t>The constructions "is" and "is not" do not indicate requirements.</w:t>
      </w:r>
    </w:p>
    <w:p w14:paraId="6D152619" w14:textId="77777777" w:rsidR="00080512" w:rsidRPr="004D3578" w:rsidRDefault="00080512" w:rsidP="00FA2B8C">
      <w:pPr>
        <w:pStyle w:val="Heading1"/>
      </w:pPr>
      <w:bookmarkStart w:id="18" w:name="introduction"/>
      <w:bookmarkEnd w:id="18"/>
      <w:r w:rsidRPr="004D3578">
        <w:br w:type="page"/>
      </w:r>
      <w:bookmarkStart w:id="19" w:name="scope"/>
      <w:bookmarkStart w:id="20" w:name="_Toc158014936"/>
      <w:bookmarkEnd w:id="19"/>
      <w:r w:rsidRPr="004D3578">
        <w:lastRenderedPageBreak/>
        <w:t>1</w:t>
      </w:r>
      <w:r w:rsidRPr="004D3578">
        <w:tab/>
        <w:t>Scope</w:t>
      </w:r>
      <w:bookmarkEnd w:id="20"/>
    </w:p>
    <w:p w14:paraId="5F6373E2" w14:textId="77777777" w:rsidR="00080512" w:rsidRPr="004D3578" w:rsidRDefault="00080512">
      <w:r w:rsidRPr="004D3578">
        <w:t xml:space="preserve">The present document </w:t>
      </w:r>
      <w:r w:rsidR="00F538D5">
        <w:t xml:space="preserve">will study closed </w:t>
      </w:r>
      <w:r w:rsidR="005C03FB">
        <w:t xml:space="preserve">control </w:t>
      </w:r>
      <w:r w:rsidR="00F538D5">
        <w:t xml:space="preserve">loop </w:t>
      </w:r>
      <w:r w:rsidR="005C03FB">
        <w:t>management.</w:t>
      </w:r>
    </w:p>
    <w:p w14:paraId="05618709" w14:textId="77777777" w:rsidR="00080512" w:rsidRPr="004D3578" w:rsidRDefault="00080512">
      <w:pPr>
        <w:pStyle w:val="Heading1"/>
      </w:pPr>
      <w:bookmarkStart w:id="21" w:name="references"/>
      <w:bookmarkStart w:id="22" w:name="_Toc158014937"/>
      <w:bookmarkEnd w:id="21"/>
      <w:r w:rsidRPr="004D3578">
        <w:t>2</w:t>
      </w:r>
      <w:r w:rsidRPr="004D3578">
        <w:tab/>
        <w:t>References</w:t>
      </w:r>
      <w:bookmarkEnd w:id="22"/>
    </w:p>
    <w:p w14:paraId="09862742" w14:textId="77777777" w:rsidR="00080512" w:rsidRPr="004D3578" w:rsidRDefault="00080512">
      <w:r w:rsidRPr="004D3578">
        <w:t>The following documents contain provisions which, through reference in this text, constitute provisions of the present document.</w:t>
      </w:r>
    </w:p>
    <w:p w14:paraId="7A9CD1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D15D434" w14:textId="77777777" w:rsidR="00080512" w:rsidRPr="004D3578" w:rsidRDefault="00051834" w:rsidP="00051834">
      <w:pPr>
        <w:pStyle w:val="B1"/>
      </w:pPr>
      <w:r>
        <w:t>-</w:t>
      </w:r>
      <w:r>
        <w:tab/>
      </w:r>
      <w:r w:rsidR="00080512" w:rsidRPr="004D3578">
        <w:t>For a specific reference, subsequent revisions do not apply.</w:t>
      </w:r>
    </w:p>
    <w:p w14:paraId="797AC44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5C9B016" w14:textId="77777777" w:rsidR="00EC4A25" w:rsidRDefault="00EC4A25" w:rsidP="00EC4A25">
      <w:pPr>
        <w:pStyle w:val="EX"/>
      </w:pPr>
      <w:r w:rsidRPr="004D3578">
        <w:t>[1]</w:t>
      </w:r>
      <w:r w:rsidRPr="004D3578">
        <w:tab/>
        <w:t>3GPP TR 21.905: "Vocabulary for 3GPP Specifications".</w:t>
      </w:r>
    </w:p>
    <w:p w14:paraId="55752E68" w14:textId="77777777" w:rsidR="00714909" w:rsidRDefault="00714909" w:rsidP="00714909">
      <w:pPr>
        <w:pStyle w:val="EX"/>
        <w:rPr>
          <w:lang w:eastAsia="zh-CN"/>
        </w:rPr>
      </w:pPr>
      <w:r>
        <w:rPr>
          <w:rFonts w:hint="eastAsia"/>
          <w:lang w:eastAsia="zh-CN"/>
        </w:rPr>
        <w:t>[</w:t>
      </w:r>
      <w:r>
        <w:rPr>
          <w:lang w:eastAsia="zh-CN"/>
        </w:rPr>
        <w:t>2]</w:t>
      </w:r>
      <w:r>
        <w:rPr>
          <w:lang w:eastAsia="zh-CN"/>
        </w:rPr>
        <w:tab/>
        <w:t xml:space="preserve">3GPP </w:t>
      </w:r>
      <w:r>
        <w:rPr>
          <w:rFonts w:hint="eastAsia"/>
          <w:lang w:eastAsia="zh-CN"/>
        </w:rPr>
        <w:t>TS</w:t>
      </w:r>
      <w:r>
        <w:rPr>
          <w:lang w:eastAsia="zh-CN"/>
        </w:rPr>
        <w:t xml:space="preserve"> 28.535: </w:t>
      </w:r>
      <w:r w:rsidRPr="004D3578">
        <w:rPr>
          <w:lang w:eastAsia="zh-CN"/>
        </w:rPr>
        <w:t>"</w:t>
      </w:r>
      <w:r w:rsidRPr="00F639A5">
        <w:rPr>
          <w:lang w:eastAsia="zh-CN"/>
        </w:rPr>
        <w:t>Management and orchestration; Management services for communication service assurance; Requirements</w:t>
      </w:r>
      <w:r w:rsidRPr="004D3578">
        <w:rPr>
          <w:lang w:eastAsia="zh-CN"/>
        </w:rPr>
        <w:t>"</w:t>
      </w:r>
    </w:p>
    <w:p w14:paraId="0B8233B6" w14:textId="77777777" w:rsidR="00714909" w:rsidRPr="004D3578" w:rsidRDefault="00714909" w:rsidP="00714909">
      <w:pPr>
        <w:pStyle w:val="EX"/>
        <w:rPr>
          <w:lang w:eastAsia="zh-CN"/>
        </w:rPr>
      </w:pPr>
      <w:r>
        <w:rPr>
          <w:rFonts w:hint="eastAsia"/>
          <w:lang w:eastAsia="zh-CN"/>
        </w:rPr>
        <w:t>[</w:t>
      </w:r>
      <w:r>
        <w:rPr>
          <w:lang w:eastAsia="zh-CN"/>
        </w:rPr>
        <w:t>3]</w:t>
      </w:r>
      <w:r>
        <w:rPr>
          <w:lang w:eastAsia="zh-CN"/>
        </w:rPr>
        <w:tab/>
        <w:t xml:space="preserve">3GPP </w:t>
      </w:r>
      <w:r>
        <w:rPr>
          <w:rFonts w:hint="eastAsia"/>
          <w:lang w:eastAsia="zh-CN"/>
        </w:rPr>
        <w:t>TS</w:t>
      </w:r>
      <w:r>
        <w:rPr>
          <w:lang w:eastAsia="zh-CN"/>
        </w:rPr>
        <w:t xml:space="preserve"> 28.104: </w:t>
      </w:r>
      <w:r w:rsidRPr="004D3578">
        <w:t>"</w:t>
      </w:r>
      <w:r w:rsidRPr="00F639A5">
        <w:t>Management and orchestration; Management Data Analytics (MDA)</w:t>
      </w:r>
      <w:r w:rsidRPr="004D3578">
        <w:t>"</w:t>
      </w:r>
      <w:r>
        <w:t>.</w:t>
      </w:r>
    </w:p>
    <w:p w14:paraId="1D067E1F" w14:textId="77777777" w:rsidR="00714909" w:rsidRPr="004D3578" w:rsidRDefault="00714909" w:rsidP="00EC4A25">
      <w:pPr>
        <w:pStyle w:val="EX"/>
      </w:pPr>
    </w:p>
    <w:p w14:paraId="1D213D29" w14:textId="77777777" w:rsidR="00EC4A25" w:rsidRPr="004D3578" w:rsidRDefault="00EC4A25" w:rsidP="00EC4A25">
      <w:pPr>
        <w:pStyle w:val="EX"/>
      </w:pPr>
      <w:r w:rsidRPr="004D3578">
        <w:t>…</w:t>
      </w:r>
    </w:p>
    <w:p w14:paraId="1F3415D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C3627E1" w14:textId="77777777" w:rsidR="00080512" w:rsidRPr="004D3578" w:rsidRDefault="00080512">
      <w:pPr>
        <w:pStyle w:val="Heading1"/>
      </w:pPr>
      <w:bookmarkStart w:id="23" w:name="definitions"/>
      <w:bookmarkStart w:id="24" w:name="_Toc158014938"/>
      <w:bookmarkEnd w:id="23"/>
      <w:r w:rsidRPr="004D3578">
        <w:t>3</w:t>
      </w:r>
      <w:r w:rsidRPr="004D3578">
        <w:tab/>
        <w:t>Definitions</w:t>
      </w:r>
      <w:r w:rsidR="00602AEA">
        <w:t xml:space="preserve"> of terms, symbols and abbreviations</w:t>
      </w:r>
      <w:bookmarkEnd w:id="24"/>
    </w:p>
    <w:p w14:paraId="34A4AF9E" w14:textId="77777777" w:rsidR="00080512" w:rsidRPr="004D3578" w:rsidRDefault="00080512">
      <w:pPr>
        <w:pStyle w:val="Heading2"/>
      </w:pPr>
      <w:bookmarkStart w:id="25" w:name="_Toc158014939"/>
      <w:r w:rsidRPr="004D3578">
        <w:t>3.1</w:t>
      </w:r>
      <w:r w:rsidRPr="004D3578">
        <w:tab/>
      </w:r>
      <w:r w:rsidR="002B6339">
        <w:t>Terms</w:t>
      </w:r>
      <w:bookmarkEnd w:id="25"/>
    </w:p>
    <w:p w14:paraId="2CF201D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3C51FE" w14:textId="77777777" w:rsidR="00080512" w:rsidRPr="004D3578" w:rsidRDefault="00080512">
      <w:r w:rsidRPr="004D3578">
        <w:rPr>
          <w:b/>
        </w:rPr>
        <w:t>example:</w:t>
      </w:r>
      <w:r w:rsidRPr="004D3578">
        <w:t xml:space="preserve"> text used to clarify abstract rules by applying them literally.</w:t>
      </w:r>
    </w:p>
    <w:p w14:paraId="3422576A" w14:textId="77777777" w:rsidR="00080512" w:rsidRPr="004D3578" w:rsidRDefault="00080512">
      <w:pPr>
        <w:pStyle w:val="Heading2"/>
      </w:pPr>
      <w:bookmarkStart w:id="26" w:name="_Toc158014940"/>
      <w:r w:rsidRPr="004D3578">
        <w:t>3.2</w:t>
      </w:r>
      <w:r w:rsidRPr="004D3578">
        <w:tab/>
        <w:t>Symbols</w:t>
      </w:r>
      <w:bookmarkEnd w:id="26"/>
    </w:p>
    <w:p w14:paraId="248044B1" w14:textId="77777777" w:rsidR="00080512" w:rsidRPr="004D3578" w:rsidRDefault="00080512">
      <w:pPr>
        <w:keepNext/>
      </w:pPr>
      <w:r w:rsidRPr="004D3578">
        <w:t>For the purposes of the present document, the following symbols apply:</w:t>
      </w:r>
    </w:p>
    <w:p w14:paraId="67D80334" w14:textId="77777777" w:rsidR="00080512" w:rsidRPr="004D3578" w:rsidRDefault="00080512">
      <w:pPr>
        <w:pStyle w:val="EW"/>
      </w:pPr>
      <w:r w:rsidRPr="004D3578">
        <w:t>&lt;symbol&gt;</w:t>
      </w:r>
      <w:r w:rsidRPr="004D3578">
        <w:tab/>
        <w:t>&lt;Explanation&gt;</w:t>
      </w:r>
    </w:p>
    <w:p w14:paraId="64FFD7FA" w14:textId="77777777" w:rsidR="00080512" w:rsidRPr="004D3578" w:rsidRDefault="00080512">
      <w:pPr>
        <w:pStyle w:val="EW"/>
      </w:pPr>
    </w:p>
    <w:p w14:paraId="460D75D9" w14:textId="77777777" w:rsidR="00080512" w:rsidRPr="004D3578" w:rsidRDefault="00080512">
      <w:pPr>
        <w:pStyle w:val="Heading2"/>
      </w:pPr>
      <w:bookmarkStart w:id="27" w:name="_Toc158014941"/>
      <w:r w:rsidRPr="004D3578">
        <w:t>3.3</w:t>
      </w:r>
      <w:r w:rsidRPr="004D3578">
        <w:tab/>
        <w:t>Abbreviations</w:t>
      </w:r>
      <w:bookmarkEnd w:id="27"/>
    </w:p>
    <w:p w14:paraId="0D6EF27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591AB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961F97B" w14:textId="77777777" w:rsidR="00080512" w:rsidRPr="004D3578" w:rsidRDefault="00080512">
      <w:pPr>
        <w:pStyle w:val="EW"/>
      </w:pPr>
    </w:p>
    <w:p w14:paraId="5EAC9CDA" w14:textId="77777777" w:rsidR="00B82A5F" w:rsidRDefault="00B82A5F" w:rsidP="00B82A5F">
      <w:bookmarkStart w:id="28" w:name="clause4"/>
      <w:bookmarkEnd w:id="28"/>
    </w:p>
    <w:p w14:paraId="1F0A47BD" w14:textId="77777777" w:rsidR="00800EEA" w:rsidRDefault="00B82A5F" w:rsidP="00B82A5F">
      <w:pPr>
        <w:pStyle w:val="Heading1"/>
      </w:pPr>
      <w:bookmarkStart w:id="29" w:name="_Toc2086441"/>
      <w:bookmarkStart w:id="30" w:name="_Toc158014943"/>
      <w:r>
        <w:lastRenderedPageBreak/>
        <w:t>4</w:t>
      </w:r>
      <w:r>
        <w:tab/>
      </w:r>
      <w:bookmarkEnd w:id="29"/>
      <w:r w:rsidR="00800EEA">
        <w:t xml:space="preserve">Concepts and Background </w:t>
      </w:r>
    </w:p>
    <w:p w14:paraId="686EF0C1" w14:textId="77777777" w:rsidR="00B82A5F" w:rsidRDefault="00800EEA" w:rsidP="00B82A5F">
      <w:pPr>
        <w:pStyle w:val="Heading1"/>
      </w:pPr>
      <w:r>
        <w:t>4.1</w:t>
      </w:r>
      <w:r>
        <w:tab/>
      </w:r>
      <w:r w:rsidR="00B82A5F">
        <w:t>Introduction and Overview</w:t>
      </w:r>
      <w:bookmarkEnd w:id="30"/>
    </w:p>
    <w:p w14:paraId="031706D1" w14:textId="77777777" w:rsidR="00714909" w:rsidRPr="00463307" w:rsidRDefault="00714909" w:rsidP="00714909">
      <w:pPr>
        <w:pStyle w:val="Heading3"/>
      </w:pPr>
      <w:r w:rsidRPr="002B7C71">
        <w:rPr>
          <w:lang w:eastAsia="zh-CN"/>
        </w:rPr>
        <w:t>4.</w:t>
      </w:r>
      <w:r>
        <w:rPr>
          <w:lang w:eastAsia="zh-CN"/>
        </w:rPr>
        <w:t>1</w:t>
      </w:r>
      <w:r w:rsidRPr="002B7C71">
        <w:rPr>
          <w:lang w:eastAsia="zh-CN"/>
        </w:rPr>
        <w:t>.1</w:t>
      </w:r>
      <w:r>
        <w:tab/>
        <w:t xml:space="preserve">Closed </w:t>
      </w:r>
      <w:r w:rsidRPr="002B7C71">
        <w:t>Control loops</w:t>
      </w:r>
    </w:p>
    <w:p w14:paraId="256D2637" w14:textId="77777777" w:rsidR="00714909" w:rsidRDefault="00714909" w:rsidP="00714909">
      <w:pPr>
        <w:jc w:val="both"/>
        <w:rPr>
          <w:shd w:val="clear" w:color="auto" w:fill="FFFFFF"/>
        </w:rPr>
      </w:pPr>
      <w:r>
        <w:t xml:space="preserve">Extending the definitions in </w:t>
      </w:r>
      <w:r>
        <w:rPr>
          <w:lang w:eastAsia="zh-CN"/>
        </w:rPr>
        <w:t xml:space="preserve">TS28.535 and TS28.536, </w:t>
      </w:r>
      <w:r>
        <w:t xml:space="preserve">A Closed Control Loop (CCL) is a type of control mechanism that monitors and regulates a set of managed entities with the objective of achieving a specific goal. A CCL can be logically decomposed into several stages, each providing a specific functionality and where the stages work together to achieve the stated goal. Any two CCLs with the same functionality may have the functionality supported in different count  of stages implementing the functionality and similarly, any two CCLs with the same functionality and same count of stages, the respective stages may not have the same functionality. </w:t>
      </w:r>
    </w:p>
    <w:p w14:paraId="675FDEDA" w14:textId="77777777" w:rsidR="00714909" w:rsidRPr="002B7C71" w:rsidRDefault="00714909" w:rsidP="00714909">
      <w:pPr>
        <w:jc w:val="both"/>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w:t>
      </w:r>
      <w:r>
        <w:rPr>
          <w:shd w:val="clear" w:color="auto" w:fill="FFFFFF"/>
        </w:rPr>
        <w:t>n</w:t>
      </w:r>
      <w:r w:rsidRPr="002B7C71">
        <w:rPr>
          <w:shd w:val="clear" w:color="auto" w:fill="FFFFFF"/>
        </w:rPr>
        <w:t xml:space="preserve"> observed variable (expressed as for example an attribute) to</w:t>
      </w:r>
      <w:r>
        <w:rPr>
          <w:shd w:val="clear" w:color="auto" w:fill="FFFFFF"/>
        </w:rPr>
        <w:t xml:space="preserve"> control/influence</w:t>
      </w:r>
      <w:r w:rsidRPr="002B7C71">
        <w:rPr>
          <w:shd w:val="clear" w:color="auto" w:fill="FFFFFF"/>
        </w:rPr>
        <w:t xml:space="preserve"> the value of a desired goal (expressed as for example an attribute)</w:t>
      </w:r>
      <w:r>
        <w:rPr>
          <w:shd w:val="clear" w:color="auto" w:fill="FFFFFF"/>
        </w:rPr>
        <w:t xml:space="preserve"> for a </w:t>
      </w:r>
      <w:r w:rsidRPr="002B7C71">
        <w:rPr>
          <w:shd w:val="clear" w:color="auto" w:fill="FFFFFF"/>
        </w:rPr>
        <w:t>controlled entity</w:t>
      </w:r>
      <w:r>
        <w:rPr>
          <w:shd w:val="clear" w:color="auto" w:fill="FFFFFF"/>
        </w:rPr>
        <w:t>, such as a managed entity or managed function</w:t>
      </w:r>
      <w:r w:rsidRPr="002B7C71">
        <w:rPr>
          <w:shd w:val="clear" w:color="auto" w:fill="FFFFFF"/>
        </w:rPr>
        <w:t xml:space="preserve">. The producer of the measurements or observations, the control service, and the controlled entity are all required to </w:t>
      </w:r>
      <w:r>
        <w:rPr>
          <w:shd w:val="clear" w:color="auto" w:fill="FFFFFF"/>
        </w:rPr>
        <w:t xml:space="preserve">fully realize and use </w:t>
      </w:r>
      <w:r w:rsidRPr="002B7C71">
        <w:rPr>
          <w:shd w:val="clear" w:color="auto" w:fill="FFFFFF"/>
        </w:rPr>
        <w:t>a control loop.</w:t>
      </w:r>
    </w:p>
    <w:p w14:paraId="63F53DFD" w14:textId="77777777" w:rsidR="00714909" w:rsidRPr="007B2C57" w:rsidRDefault="00714909" w:rsidP="00714909">
      <w:pPr>
        <w:jc w:val="both"/>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Pr="002B7C71">
        <w:rPr>
          <w:shd w:val="clear" w:color="auto" w:fill="FFFFFF"/>
        </w:rPr>
        <w:t>management entity intervenes inside the loop</w:t>
      </w:r>
      <w:r>
        <w:rPr>
          <w:shd w:val="clear" w:color="auto" w:fill="FFFFFF"/>
        </w:rPr>
        <w:t xml:space="preserve">. </w:t>
      </w:r>
      <w:r w:rsidRPr="002B7C71">
        <w:rPr>
          <w:shd w:val="clear" w:color="auto" w:fill="FFFFFF"/>
        </w:rPr>
        <w:t xml:space="preserve">A control loop can be </w:t>
      </w:r>
      <w:r>
        <w:rPr>
          <w:shd w:val="clear" w:color="auto" w:fill="FFFFFF"/>
        </w:rPr>
        <w:t>C</w:t>
      </w:r>
      <w:r w:rsidRPr="002B7C71">
        <w:rPr>
          <w:shd w:val="clear" w:color="auto" w:fill="FFFFFF"/>
        </w:rPr>
        <w:t>losed</w:t>
      </w:r>
      <w:r>
        <w:rPr>
          <w:shd w:val="clear" w:color="auto" w:fill="FFFFFF"/>
        </w:rPr>
        <w:t xml:space="preserve"> C</w:t>
      </w:r>
      <w:r w:rsidRPr="002B7C71">
        <w:rPr>
          <w:shd w:val="clear" w:color="auto" w:fill="FFFFFF"/>
        </w:rPr>
        <w:t xml:space="preserve">ontrol </w:t>
      </w:r>
      <w:r>
        <w:rPr>
          <w:shd w:val="clear" w:color="auto" w:fill="FFFFFF"/>
        </w:rPr>
        <w:t>L</w:t>
      </w:r>
      <w:r w:rsidRPr="002B7C71">
        <w:rPr>
          <w:shd w:val="clear" w:color="auto" w:fill="FFFFFF"/>
        </w:rPr>
        <w:t>oop</w:t>
      </w:r>
      <w:r>
        <w:rPr>
          <w:shd w:val="clear" w:color="auto" w:fill="FFFFFF"/>
        </w:rPr>
        <w:t xml:space="preserve"> (CCL) which</w:t>
      </w:r>
      <w:r w:rsidRPr="002B7C71">
        <w:rPr>
          <w:shd w:val="clear" w:color="auto" w:fill="FFFFFF"/>
        </w:rPr>
        <w:t xml:space="preserve"> operates without </w:t>
      </w:r>
      <w:r>
        <w:rPr>
          <w:shd w:val="clear" w:color="auto" w:fill="FFFFFF"/>
        </w:rPr>
        <w:t xml:space="preserve">any intervention from a </w:t>
      </w:r>
      <w:r w:rsidRPr="002B7C71">
        <w:rPr>
          <w:shd w:val="clear" w:color="auto" w:fill="FFFFFF"/>
        </w:rPr>
        <w:t xml:space="preserve">human operator or </w:t>
      </w:r>
      <w:r>
        <w:rPr>
          <w:shd w:val="clear" w:color="auto" w:fill="FFFFFF"/>
        </w:rPr>
        <w:t xml:space="preserve">any </w:t>
      </w:r>
      <w:r w:rsidRPr="002B7C71">
        <w:rPr>
          <w:rFonts w:hint="eastAsia"/>
          <w:shd w:val="clear" w:color="auto" w:fill="FFFFFF"/>
        </w:rPr>
        <w:t xml:space="preserve">other </w:t>
      </w:r>
      <w:r w:rsidRPr="002B7C71">
        <w:rPr>
          <w:shd w:val="clear" w:color="auto" w:fill="FFFFFF"/>
        </w:rPr>
        <w:t xml:space="preserve">management entity other than possibly the initial configuration of the measurement producer and configuration of </w:t>
      </w:r>
      <w:r>
        <w:rPr>
          <w:shd w:val="clear" w:color="auto" w:fill="FFFFFF"/>
        </w:rPr>
        <w:t xml:space="preserve">the </w:t>
      </w:r>
      <w:r w:rsidRPr="002B7C71">
        <w:rPr>
          <w:shd w:val="clear" w:color="auto" w:fill="FFFFFF"/>
        </w:rPr>
        <w:t xml:space="preserve">control loop. In a closed </w:t>
      </w:r>
      <w:r>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Pr="002B7C71">
        <w:rPr>
          <w:shd w:val="clear" w:color="auto" w:fill="FFFFFF"/>
        </w:rPr>
        <w:t>management entity</w:t>
      </w:r>
      <w:r w:rsidRPr="002B7C71" w:rsidDel="006D3C8D">
        <w:rPr>
          <w:rFonts w:hint="eastAsia"/>
          <w:shd w:val="clear" w:color="auto" w:fill="FFFFFF"/>
        </w:rPr>
        <w:t xml:space="preserve"> </w:t>
      </w:r>
      <w:r w:rsidRPr="002B7C71">
        <w:rPr>
          <w:shd w:val="clear" w:color="auto" w:fill="FFFFFF"/>
        </w:rPr>
        <w:t>may include the goal or policies.</w:t>
      </w:r>
      <w:r>
        <w:rPr>
          <w:shd w:val="clear" w:color="auto" w:fill="FFFFFF"/>
        </w:rPr>
        <w:t xml:space="preserve"> </w:t>
      </w:r>
      <w:r>
        <w:rPr>
          <w:lang w:eastAsia="zh-CN"/>
        </w:rPr>
        <w:t xml:space="preserve">Besides the provisioning needed to realize the gaol, </w:t>
      </w:r>
      <w:r w:rsidRPr="002B7C71">
        <w:rPr>
          <w:lang w:eastAsia="zh-CN"/>
        </w:rPr>
        <w:t xml:space="preserve"> </w:t>
      </w:r>
      <w:r>
        <w:rPr>
          <w:lang w:eastAsia="zh-CN"/>
        </w:rPr>
        <w:t>t</w:t>
      </w:r>
      <w:r w:rsidRPr="002B7C71">
        <w:rPr>
          <w:lang w:eastAsia="zh-CN"/>
        </w:rPr>
        <w:t xml:space="preserve">he output of the </w:t>
      </w:r>
      <w:r>
        <w:rPr>
          <w:lang w:eastAsia="zh-CN"/>
        </w:rPr>
        <w:t xml:space="preserve">closed </w:t>
      </w:r>
      <w:r w:rsidRPr="002B7C71">
        <w:rPr>
          <w:lang w:eastAsia="zh-CN"/>
        </w:rPr>
        <w:t xml:space="preserve">control loop may </w:t>
      </w:r>
      <w:r>
        <w:rPr>
          <w:lang w:eastAsia="zh-CN"/>
        </w:rPr>
        <w:t xml:space="preserve">also </w:t>
      </w:r>
      <w:r w:rsidRPr="002B7C71">
        <w:rPr>
          <w:lang w:eastAsia="zh-CN"/>
        </w:rPr>
        <w:t xml:space="preserve">include closed </w:t>
      </w:r>
      <w:r>
        <w:rPr>
          <w:lang w:eastAsia="zh-CN"/>
        </w:rPr>
        <w:t xml:space="preserve">control </w:t>
      </w:r>
      <w:r w:rsidRPr="002B7C71">
        <w:rPr>
          <w:lang w:eastAsia="zh-CN"/>
        </w:rPr>
        <w:t xml:space="preserve">loop status </w:t>
      </w:r>
      <w:r w:rsidRPr="002B7C71">
        <w:rPr>
          <w:shd w:val="clear" w:color="auto" w:fill="FFFFFF"/>
        </w:rPr>
        <w:t xml:space="preserve">to a human operator or </w:t>
      </w:r>
      <w:r w:rsidRPr="002B7C71">
        <w:rPr>
          <w:rFonts w:hint="eastAsia"/>
          <w:shd w:val="clear" w:color="auto" w:fill="FFFFFF"/>
        </w:rPr>
        <w:t xml:space="preserve">other </w:t>
      </w:r>
      <w:r w:rsidRPr="002B7C71">
        <w:rPr>
          <w:shd w:val="clear" w:color="auto" w:fill="FFFFFF"/>
        </w:rPr>
        <w:t>management entity.</w:t>
      </w:r>
      <w:r w:rsidRPr="00A5058D">
        <w:t xml:space="preserve"> </w:t>
      </w:r>
    </w:p>
    <w:p w14:paraId="52580939" w14:textId="77777777" w:rsidR="00714909" w:rsidRDefault="00714909" w:rsidP="00714909">
      <w:pPr>
        <w:jc w:val="both"/>
        <w:rPr>
          <w:shd w:val="clear" w:color="auto" w:fill="FFFFFF"/>
        </w:rPr>
      </w:pPr>
      <w:r>
        <w:t>Examples of well-known Closed Loop types are OODA loop, composed of 4 stages (Observe, Orient, Decide, Act) and MAPE-K, also composed of 4 stages (Monitor, Analyse, Plan, Execute) plus Knowledge.</w:t>
      </w:r>
    </w:p>
    <w:p w14:paraId="1666A248" w14:textId="77777777" w:rsidR="00714909" w:rsidRDefault="00714909" w:rsidP="00714909">
      <w:pPr>
        <w:jc w:val="both"/>
        <w:rPr>
          <w:shd w:val="clear" w:color="auto" w:fill="FFFFFF"/>
        </w:rPr>
      </w:pPr>
    </w:p>
    <w:p w14:paraId="7A6C5E13" w14:textId="1DF8D978" w:rsidR="00714909" w:rsidRPr="002B7C71" w:rsidRDefault="00CE0FD3" w:rsidP="00714909">
      <w:pPr>
        <w:pStyle w:val="TH"/>
        <w:numPr>
          <w:ilvl w:val="0"/>
          <w:numId w:val="5"/>
        </w:numPr>
        <w:rPr>
          <w:shd w:val="clear" w:color="auto" w:fill="FFFFFF"/>
        </w:rPr>
      </w:pPr>
      <w:r w:rsidRPr="00A43162">
        <w:rPr>
          <w:noProof/>
        </w:rPr>
        <w:drawing>
          <wp:inline distT="0" distB="0" distL="0" distR="0" wp14:anchorId="484AF583" wp14:editId="43F80C33">
            <wp:extent cx="2373630" cy="1787525"/>
            <wp:effectExtent l="0" t="0" r="0" b="0"/>
            <wp:docPr id="3" name="Picture 3" descr="A diagram of a person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person with arrow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73630" cy="1787525"/>
                    </a:xfrm>
                    <a:prstGeom prst="rect">
                      <a:avLst/>
                    </a:prstGeom>
                    <a:noFill/>
                    <a:ln>
                      <a:noFill/>
                    </a:ln>
                  </pic:spPr>
                </pic:pic>
              </a:graphicData>
            </a:graphic>
          </wp:inline>
        </w:drawing>
      </w:r>
      <w:r w:rsidR="00714909">
        <w:rPr>
          <w:noProof/>
        </w:rPr>
        <w:t>b)</w:t>
      </w:r>
      <w:r w:rsidRPr="00A43162">
        <w:rPr>
          <w:noProof/>
        </w:rPr>
        <w:drawing>
          <wp:inline distT="0" distB="0" distL="0" distR="0" wp14:anchorId="7EB96E30" wp14:editId="237AFC0A">
            <wp:extent cx="2526030" cy="1687830"/>
            <wp:effectExtent l="0" t="0" r="0" b="0"/>
            <wp:docPr id="4" name="Picture 2" descr="A diagram of a ser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servic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26030" cy="1687830"/>
                    </a:xfrm>
                    <a:prstGeom prst="rect">
                      <a:avLst/>
                    </a:prstGeom>
                    <a:noFill/>
                    <a:ln>
                      <a:noFill/>
                    </a:ln>
                  </pic:spPr>
                </pic:pic>
              </a:graphicData>
            </a:graphic>
          </wp:inline>
        </w:drawing>
      </w:r>
    </w:p>
    <w:p w14:paraId="2A61E867" w14:textId="77777777" w:rsidR="00714909" w:rsidRDefault="00714909" w:rsidP="00714909">
      <w:pPr>
        <w:pStyle w:val="TF"/>
      </w:pPr>
      <w:r w:rsidRPr="002B7C71">
        <w:t>Figure 4.</w:t>
      </w:r>
      <w:r>
        <w:t>1</w:t>
      </w:r>
      <w:r w:rsidRPr="002B7C71">
        <w:t>.</w:t>
      </w:r>
      <w:r>
        <w:t>1-</w:t>
      </w:r>
      <w:r w:rsidRPr="002B7C71">
        <w:t>1: Open control loop entities</w:t>
      </w:r>
      <w:r w:rsidRPr="00EE579E">
        <w:t xml:space="preserve"> </w:t>
      </w:r>
      <w:r>
        <w:t xml:space="preserve">versus </w:t>
      </w:r>
      <w:r w:rsidRPr="002B7C71">
        <w:t>Closed control loop entities</w:t>
      </w:r>
      <w:r>
        <w:t xml:space="preserve"> (see </w:t>
      </w:r>
      <w:r>
        <w:rPr>
          <w:lang w:eastAsia="zh-CN"/>
        </w:rPr>
        <w:t>TS28.535</w:t>
      </w:r>
      <w:r>
        <w:t>)</w:t>
      </w:r>
    </w:p>
    <w:p w14:paraId="091D87AB" w14:textId="77777777" w:rsidR="00714909" w:rsidRDefault="00714909" w:rsidP="00714909">
      <w:pPr>
        <w:rPr>
          <w:lang w:eastAsia="ja-JP"/>
        </w:rPr>
      </w:pPr>
      <w:r>
        <w:rPr>
          <w:lang w:eastAsia="ja-JP"/>
        </w:rPr>
        <w:t>The NRM Model defined for assurance closed control loop in 3GPP TS 28.536 shows that the current CCL mechanism defined in 3GPP can only enable creation of a CCL for SLS assurance purpose only and the SLS assurance can only be done either for a slice or for a slice subnet. This is considered to be very restrictive and demeaning the potential of a CCL. A CCL can very well be instantiated to deliver in various other fields related improving the overall efficiency of the network including for the RAN, Core network or edge network. CCLs may be used for, e.g performance assurance of the network and its nodes, coverage optimization of the radio network, improving energy efficiency and consumption of the network, maintaining guaranteed UE specific requirements e.g UE throughout etc.</w:t>
      </w:r>
    </w:p>
    <w:p w14:paraId="4CEA7334" w14:textId="5D102BC7" w:rsidR="00714909" w:rsidRDefault="00CE0FD3" w:rsidP="00714909">
      <w:pPr>
        <w:jc w:val="center"/>
        <w:rPr>
          <w:rFonts w:ascii="Arial" w:hAnsi="Arial"/>
          <w:sz w:val="28"/>
          <w:szCs w:val="28"/>
        </w:rPr>
      </w:pPr>
      <w:r w:rsidRPr="00714909">
        <w:rPr>
          <w:noProof/>
          <w:lang w:val="en-IN" w:eastAsia="en-IN"/>
        </w:rPr>
        <w:lastRenderedPageBreak/>
        <w:drawing>
          <wp:inline distT="0" distB="0" distL="0" distR="0" wp14:anchorId="2AC53235" wp14:editId="4D94B5D3">
            <wp:extent cx="2713990" cy="1758315"/>
            <wp:effectExtent l="0" t="0" r="0" b="0"/>
            <wp:docPr id="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13990" cy="1758315"/>
                    </a:xfrm>
                    <a:prstGeom prst="rect">
                      <a:avLst/>
                    </a:prstGeom>
                    <a:noFill/>
                    <a:ln>
                      <a:noFill/>
                    </a:ln>
                  </pic:spPr>
                </pic:pic>
              </a:graphicData>
            </a:graphic>
          </wp:inline>
        </w:drawing>
      </w:r>
    </w:p>
    <w:p w14:paraId="595261B0" w14:textId="77777777" w:rsidR="00714909" w:rsidRDefault="00714909" w:rsidP="00714909">
      <w:pPr>
        <w:pStyle w:val="TF"/>
      </w:pPr>
      <w:r>
        <w:t xml:space="preserve">Figure 5.1.1.1: Assurance management NRM fragment (28.536) </w:t>
      </w:r>
    </w:p>
    <w:p w14:paraId="487A87EF" w14:textId="77777777" w:rsidR="00714909" w:rsidRPr="00CD7436" w:rsidRDefault="00714909" w:rsidP="00714909">
      <w:pPr>
        <w:pStyle w:val="TF"/>
      </w:pPr>
    </w:p>
    <w:p w14:paraId="1FBDC45A" w14:textId="77777777" w:rsidR="00714909" w:rsidRPr="002B7C71" w:rsidRDefault="00714909" w:rsidP="00714909">
      <w:pPr>
        <w:pStyle w:val="Heading3"/>
      </w:pPr>
      <w:r w:rsidRPr="002B7C71">
        <w:t>4.</w:t>
      </w:r>
      <w:r>
        <w:t>1.</w:t>
      </w:r>
      <w:r w:rsidRPr="002B7C71">
        <w:t>2</w:t>
      </w:r>
      <w:r w:rsidRPr="002B7C71">
        <w:tab/>
      </w:r>
      <w:r>
        <w:t>Functional stages</w:t>
      </w:r>
      <w:r w:rsidRPr="002B7C71">
        <w:t xml:space="preserve"> </w:t>
      </w:r>
      <w:r>
        <w:t xml:space="preserve">of a closed </w:t>
      </w:r>
      <w:r w:rsidRPr="002B7C71">
        <w:t>control loop</w:t>
      </w:r>
      <w:r w:rsidRPr="00366F33">
        <w:t xml:space="preserve"> </w:t>
      </w:r>
    </w:p>
    <w:p w14:paraId="4E227315" w14:textId="77777777" w:rsidR="00714909" w:rsidRPr="002B7C71" w:rsidRDefault="00714909" w:rsidP="00714909">
      <w:pPr>
        <w:rPr>
          <w:lang w:eastAsia="zh-CN"/>
        </w:rPr>
      </w:pPr>
      <w:r>
        <w:rPr>
          <w:lang w:eastAsia="zh-CN"/>
        </w:rPr>
        <w:t xml:space="preserve">A closed control loop may manage any managed entity, e.g., a network resource or a communication service. </w:t>
      </w:r>
      <w:r w:rsidRPr="002B7C71">
        <w:rPr>
          <w:lang w:eastAsia="zh-CN"/>
        </w:rPr>
        <w:t>Generally, the control loop consists of the steps Monitoring</w:t>
      </w:r>
      <w:r>
        <w:rPr>
          <w:lang w:eastAsia="zh-CN"/>
        </w:rPr>
        <w:t>/data collection</w:t>
      </w:r>
      <w:r w:rsidRPr="002B7C71">
        <w:rPr>
          <w:lang w:eastAsia="zh-CN"/>
        </w:rPr>
        <w:t xml:space="preserve">, Analysis, Decision and Execution. The adjustment of the resources </w:t>
      </w:r>
      <w:r>
        <w:rPr>
          <w:lang w:eastAsia="zh-CN"/>
        </w:rPr>
        <w:t>of the managed entity</w:t>
      </w:r>
      <w:r w:rsidRPr="002B7C71">
        <w:rPr>
          <w:lang w:eastAsia="zh-CN"/>
        </w:rPr>
        <w:t xml:space="preserve"> used is completed by the continuous iteration of the steps in a management control loop</w:t>
      </w:r>
      <w:r w:rsidRPr="002B7C71">
        <w:t>.</w:t>
      </w:r>
    </w:p>
    <w:p w14:paraId="1AA5C3EC" w14:textId="7201FE92" w:rsidR="00714909" w:rsidRDefault="00CE0FD3" w:rsidP="00714909">
      <w:pPr>
        <w:pStyle w:val="TF"/>
        <w:keepNext/>
        <w:keepLines w:val="0"/>
        <w:widowControl w:val="0"/>
      </w:pPr>
      <w:r w:rsidRPr="00A43162">
        <w:rPr>
          <w:noProof/>
        </w:rPr>
        <w:drawing>
          <wp:inline distT="0" distB="0" distL="0" distR="0" wp14:anchorId="6A23DE03" wp14:editId="123763F2">
            <wp:extent cx="4753610" cy="1846580"/>
            <wp:effectExtent l="0" t="0" r="0" b="0"/>
            <wp:docPr id="6" name="Picture 5" descr="A diagram of decision mak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decision making&#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3610" cy="1846580"/>
                    </a:xfrm>
                    <a:prstGeom prst="rect">
                      <a:avLst/>
                    </a:prstGeom>
                    <a:noFill/>
                    <a:ln>
                      <a:noFill/>
                    </a:ln>
                  </pic:spPr>
                </pic:pic>
              </a:graphicData>
            </a:graphic>
          </wp:inline>
        </w:drawing>
      </w:r>
    </w:p>
    <w:p w14:paraId="6459FFA9" w14:textId="77777777" w:rsidR="00714909" w:rsidRPr="002B7C71" w:rsidRDefault="00714909" w:rsidP="00714909">
      <w:pPr>
        <w:pStyle w:val="TF"/>
        <w:keepNext/>
        <w:keepLines w:val="0"/>
        <w:widowControl w:val="0"/>
      </w:pPr>
      <w:r w:rsidRPr="002B7C71">
        <w:t>Figure 4.1.2</w:t>
      </w:r>
      <w:r>
        <w:t>-1</w:t>
      </w:r>
      <w:r w:rsidRPr="002B7C71">
        <w:t xml:space="preserve">: </w:t>
      </w:r>
      <w:r>
        <w:t xml:space="preserve">Stages of a </w:t>
      </w:r>
      <w:r w:rsidRPr="002B7C71">
        <w:t>Control Loop</w:t>
      </w:r>
      <w:r>
        <w:t xml:space="preserve"> – a) the four functional stages and b) 2 stages combined into a single management function</w:t>
      </w:r>
    </w:p>
    <w:p w14:paraId="6BB1E8CF" w14:textId="77777777" w:rsidR="00714909" w:rsidRDefault="00714909" w:rsidP="00714909">
      <w:pPr>
        <w:jc w:val="both"/>
      </w:pPr>
      <w:r>
        <w:t xml:space="preserve">The "Monitoring/data collection" stage is responsible for collecting and pre-processing data from managed entities or from external sources. </w:t>
      </w:r>
    </w:p>
    <w:p w14:paraId="233D350D" w14:textId="77777777" w:rsidR="00714909" w:rsidRDefault="00714909" w:rsidP="00714909">
      <w:pPr>
        <w:jc w:val="both"/>
      </w:pPr>
      <w:r>
        <w:t xml:space="preserve">The "Analysis" stage derives insights from the available data obtained in the monitoring/data collection stage. The insights provide answers to the questions: "What happened?" or "What is likely to happen?”, “where did it happen or is it likely to hapen?”, “when did it happen or is it likely to hapen?” and "Why?". </w:t>
      </w:r>
    </w:p>
    <w:p w14:paraId="7E290444" w14:textId="77777777" w:rsidR="00714909" w:rsidRDefault="00714909" w:rsidP="00714909">
      <w:pPr>
        <w:jc w:val="both"/>
      </w:pPr>
      <w:r>
        <w:t xml:space="preserve">The "Decision" stage is responsible for deriving workflows from insights provided by the analysis stage. It decides which reactive, proactive or predictive actions should be taken in consideration of insights obtained in the analysis stage. </w:t>
      </w:r>
    </w:p>
    <w:p w14:paraId="0695AF06" w14:textId="77777777" w:rsidR="00714909" w:rsidRDefault="00714909" w:rsidP="00714909">
      <w:pPr>
        <w:jc w:val="both"/>
      </w:pPr>
      <w:r>
        <w:t>The execution stage manages the activation of commands on the controlled resources or entities. The decision stage should decide which actions are required, but not necessarily how they should be taken in the managed entities. So, the translation from actions to commands is a responsibility of the execution stage.</w:t>
      </w:r>
    </w:p>
    <w:p w14:paraId="376838A5" w14:textId="77777777" w:rsidR="00714909" w:rsidRPr="00043114" w:rsidRDefault="00714909" w:rsidP="00714909">
      <w:pPr>
        <w:spacing w:after="0"/>
        <w:jc w:val="both"/>
        <w:rPr>
          <w:rFonts w:ascii="Times-Roman" w:hAnsi="Times-Roman"/>
          <w:color w:val="000000"/>
        </w:rPr>
      </w:pPr>
    </w:p>
    <w:p w14:paraId="3451E603" w14:textId="77777777" w:rsidR="00714909" w:rsidRDefault="00714909" w:rsidP="00714909">
      <w:pPr>
        <w:pStyle w:val="Heading2"/>
      </w:pPr>
      <w:r>
        <w:lastRenderedPageBreak/>
        <w:t>4.2</w:t>
      </w:r>
      <w:r>
        <w:tab/>
        <w:t>Realizations of Closed Control Loops</w:t>
      </w:r>
    </w:p>
    <w:p w14:paraId="44F1D349" w14:textId="77777777" w:rsidR="00714909" w:rsidRDefault="00714909" w:rsidP="00714909">
      <w:pPr>
        <w:pStyle w:val="Heading3"/>
      </w:pPr>
      <w:r>
        <w:t>4.3.1</w:t>
      </w:r>
      <w:r>
        <w:tab/>
        <w:t>Closed-Box Closed Control Loops -</w:t>
      </w:r>
      <w:r w:rsidRPr="00E533B4">
        <w:t xml:space="preserve"> </w:t>
      </w:r>
      <w:r>
        <w:t>SON Functions as CCLs</w:t>
      </w:r>
    </w:p>
    <w:p w14:paraId="0C437B54" w14:textId="77777777" w:rsidR="00714909" w:rsidRDefault="00714909" w:rsidP="00714909">
      <w:r>
        <w:t>Closed-Box Closed Control Loops (CB-CCL) are assembled prior to their use in the Management system, e.g., as SON functionality. The CB-CCLs components, as well as the communication and interoperation between the CB-CCL components, are out of-scope of the present specification. As such, only the external interactions and capabilities of the CB-CCLs are in-scope of standardization.</w:t>
      </w:r>
    </w:p>
    <w:p w14:paraId="13DEF6E5" w14:textId="77777777" w:rsidR="00714909" w:rsidRDefault="00714909" w:rsidP="00714909">
      <w:r>
        <w:t>A SON function may be used to realize a closed control loop, i.e., as illustrated by Figure 4.4.1-1, the SON function may used as the implementation of the functional logic of an abstract CCL.</w:t>
      </w:r>
    </w:p>
    <w:p w14:paraId="6BB27D90" w14:textId="77777777" w:rsidR="00714909" w:rsidRDefault="00714909" w:rsidP="00714909">
      <w:pPr>
        <w:jc w:val="center"/>
      </w:pPr>
    </w:p>
    <w:p w14:paraId="3987FD5E" w14:textId="1934C7F5" w:rsidR="00714909" w:rsidRPr="00066C32" w:rsidRDefault="00CE0FD3" w:rsidP="00714909">
      <w:pPr>
        <w:jc w:val="center"/>
      </w:pPr>
      <w:r w:rsidRPr="00A43162">
        <w:rPr>
          <w:noProof/>
        </w:rPr>
        <w:drawing>
          <wp:inline distT="0" distB="0" distL="0" distR="0" wp14:anchorId="7D091338" wp14:editId="0FD27DE7">
            <wp:extent cx="2198370" cy="223329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98370" cy="2233295"/>
                    </a:xfrm>
                    <a:prstGeom prst="rect">
                      <a:avLst/>
                    </a:prstGeom>
                    <a:noFill/>
                    <a:ln>
                      <a:noFill/>
                    </a:ln>
                  </pic:spPr>
                </pic:pic>
              </a:graphicData>
            </a:graphic>
          </wp:inline>
        </w:drawing>
      </w:r>
    </w:p>
    <w:p w14:paraId="310FC2F6" w14:textId="77777777" w:rsidR="00714909" w:rsidRDefault="00714909" w:rsidP="00714909">
      <w:pPr>
        <w:pStyle w:val="TF"/>
      </w:pPr>
      <w:r w:rsidRPr="002B7C71">
        <w:t>Figure 4.</w:t>
      </w:r>
      <w:r>
        <w:t>3.1-1</w:t>
      </w:r>
      <w:r w:rsidRPr="002B7C71">
        <w:t xml:space="preserve">: </w:t>
      </w:r>
      <w:r>
        <w:t>SON function as</w:t>
      </w:r>
      <w:r w:rsidRPr="002B7C71">
        <w:t xml:space="preserve"> a </w:t>
      </w:r>
      <w:r>
        <w:t>closed control loop</w:t>
      </w:r>
    </w:p>
    <w:p w14:paraId="44B7199B" w14:textId="77777777" w:rsidR="00714909" w:rsidRDefault="00714909" w:rsidP="00714909">
      <w:pPr>
        <w:pStyle w:val="Heading3"/>
      </w:pPr>
      <w:r>
        <w:t>4.3.2</w:t>
      </w:r>
      <w:r>
        <w:tab/>
        <w:t>Open-Box Closed Control Loops</w:t>
      </w:r>
    </w:p>
    <w:p w14:paraId="3F5E18AA" w14:textId="77777777" w:rsidR="00714909" w:rsidRPr="00F2005F" w:rsidRDefault="00714909" w:rsidP="00714909">
      <w:r>
        <w:t xml:space="preserve">Open-Box CCLs (OB-CCL) are assembled on demand by MnS consumers, using capabilities offered by the Management system, e.g., from independent management functions or management services. The OB-CCLs stages or the components accomplishing those stages, as well as the communication and interoperation between these OB-CCL components, are based the different 3GPP management services. Examples management functions include MDA and SON functions while example management services include MDA capabilities, PM jobs, and data management jobs. </w:t>
      </w:r>
    </w:p>
    <w:p w14:paraId="17E504EE" w14:textId="77777777" w:rsidR="00B82A5F" w:rsidRDefault="00B82A5F" w:rsidP="00B82A5F"/>
    <w:p w14:paraId="47FAE9C4" w14:textId="77777777" w:rsidR="00714909" w:rsidRPr="007C7EB3" w:rsidRDefault="00714909" w:rsidP="00714909">
      <w:pPr>
        <w:jc w:val="both"/>
        <w:rPr>
          <w:rFonts w:ascii="Arial" w:hAnsi="Arial"/>
          <w:sz w:val="32"/>
          <w:szCs w:val="32"/>
        </w:rPr>
      </w:pPr>
      <w:r>
        <w:rPr>
          <w:rFonts w:ascii="Arial" w:hAnsi="Arial"/>
          <w:sz w:val="32"/>
          <w:szCs w:val="32"/>
        </w:rPr>
        <w:t>4</w:t>
      </w:r>
      <w:r w:rsidRPr="000816BF">
        <w:rPr>
          <w:rFonts w:ascii="Arial" w:hAnsi="Arial"/>
          <w:sz w:val="32"/>
          <w:szCs w:val="32"/>
        </w:rPr>
        <w:t>.</w:t>
      </w:r>
      <w:r>
        <w:rPr>
          <w:rFonts w:ascii="Arial" w:hAnsi="Arial"/>
          <w:sz w:val="32"/>
          <w:szCs w:val="32"/>
        </w:rPr>
        <w:t xml:space="preserve">1.X </w:t>
      </w:r>
      <w:r w:rsidRPr="000816BF">
        <w:rPr>
          <w:rFonts w:ascii="Arial" w:hAnsi="Arial"/>
          <w:sz w:val="32"/>
          <w:szCs w:val="32"/>
        </w:rPr>
        <w:t xml:space="preserve">Closed Control Loop </w:t>
      </w:r>
      <w:r>
        <w:rPr>
          <w:rFonts w:ascii="Arial" w:hAnsi="Arial"/>
          <w:sz w:val="32"/>
          <w:szCs w:val="32"/>
        </w:rPr>
        <w:t>Management Capabilities</w:t>
      </w:r>
    </w:p>
    <w:p w14:paraId="7FE6CCBB" w14:textId="77777777" w:rsidR="00714909" w:rsidRPr="0085103D" w:rsidRDefault="00714909" w:rsidP="00714909">
      <w:pPr>
        <w:spacing w:after="0"/>
        <w:jc w:val="both"/>
        <w:rPr>
          <w:color w:val="000000"/>
        </w:rPr>
      </w:pPr>
      <w:r>
        <w:rPr>
          <w:color w:val="000000"/>
        </w:rPr>
        <w:t xml:space="preserve">CCLs automate the management of network resources thereby taking control away from operators. The behaviors of the CCLs need thus to be directed by operators as consumers of CCL management services. The characteristics and behaviors of the CCLs can be managed by the Mns consumer. </w:t>
      </w:r>
      <w:r w:rsidRPr="0085103D">
        <w:rPr>
          <w:color w:val="000000"/>
        </w:rPr>
        <w:t>The 3GPP management system should provide capabilities that enable a consumer to:</w:t>
      </w:r>
    </w:p>
    <w:p w14:paraId="54491B8B" w14:textId="77777777" w:rsidR="00714909" w:rsidRPr="0085103D" w:rsidRDefault="00714909" w:rsidP="00714909">
      <w:pPr>
        <w:pStyle w:val="ListParagraph"/>
        <w:numPr>
          <w:ilvl w:val="0"/>
          <w:numId w:val="6"/>
        </w:numPr>
        <w:rPr>
          <w:rFonts w:ascii="Times New Roman" w:eastAsia="Times New Roman" w:hAnsi="Times New Roman"/>
          <w:color w:val="000000"/>
          <w:kern w:val="0"/>
          <w:sz w:val="20"/>
          <w:szCs w:val="20"/>
        </w:rPr>
      </w:pPr>
      <w:r w:rsidRPr="0085103D">
        <w:rPr>
          <w:rFonts w:ascii="Times New Roman" w:eastAsia="Times New Roman" w:hAnsi="Times New Roman"/>
          <w:color w:val="000000"/>
          <w:kern w:val="0"/>
          <w:sz w:val="20"/>
          <w:szCs w:val="20"/>
        </w:rPr>
        <w:t xml:space="preserve">manage the execution of </w:t>
      </w:r>
      <w:r>
        <w:rPr>
          <w:rFonts w:ascii="Times New Roman" w:eastAsia="Times New Roman" w:hAnsi="Times New Roman"/>
          <w:color w:val="000000"/>
          <w:kern w:val="0"/>
          <w:sz w:val="20"/>
          <w:szCs w:val="20"/>
        </w:rPr>
        <w:t>C</w:t>
      </w:r>
      <w:r w:rsidRPr="0085103D">
        <w:rPr>
          <w:rFonts w:ascii="Times New Roman" w:eastAsia="Times New Roman" w:hAnsi="Times New Roman"/>
          <w:color w:val="000000"/>
          <w:kern w:val="0"/>
          <w:sz w:val="20"/>
          <w:szCs w:val="20"/>
        </w:rPr>
        <w:t>CLs. E.g. to request for and be notified about the instantiation of CCLs. For instance, if the consumer wants to request for instantiation of an Energy saving CL for 10,000 cells.</w:t>
      </w:r>
    </w:p>
    <w:p w14:paraId="13B275D8" w14:textId="77777777" w:rsidR="00714909" w:rsidRPr="0085103D" w:rsidRDefault="00714909" w:rsidP="00714909">
      <w:pPr>
        <w:pStyle w:val="ListParagraph"/>
        <w:numPr>
          <w:ilvl w:val="0"/>
          <w:numId w:val="6"/>
        </w:numPr>
        <w:rPr>
          <w:rFonts w:ascii="Times New Roman" w:eastAsia="Times New Roman" w:hAnsi="Times New Roman"/>
          <w:color w:val="000000"/>
          <w:kern w:val="0"/>
          <w:sz w:val="20"/>
          <w:szCs w:val="20"/>
        </w:rPr>
      </w:pPr>
      <w:r w:rsidRPr="0085103D">
        <w:rPr>
          <w:rFonts w:ascii="Times New Roman" w:eastAsia="Times New Roman" w:hAnsi="Times New Roman"/>
          <w:color w:val="000000"/>
          <w:kern w:val="0"/>
          <w:sz w:val="20"/>
          <w:szCs w:val="20"/>
        </w:rPr>
        <w:t>Compose or request for and be notified about the composition of a CCL from a set of specific components (such as analytics services or SON functions)</w:t>
      </w:r>
    </w:p>
    <w:p w14:paraId="405FAAD9" w14:textId="77777777" w:rsidR="00714909" w:rsidRPr="007C068A" w:rsidRDefault="00714909" w:rsidP="00714909">
      <w:pPr>
        <w:pStyle w:val="ListParagraph"/>
        <w:numPr>
          <w:ilvl w:val="0"/>
          <w:numId w:val="6"/>
        </w:numPr>
        <w:rPr>
          <w:rFonts w:ascii="Times New Roman" w:eastAsia="Times New Roman" w:hAnsi="Times New Roman"/>
          <w:color w:val="000000"/>
          <w:kern w:val="0"/>
          <w:sz w:val="20"/>
          <w:szCs w:val="20"/>
        </w:rPr>
      </w:pPr>
      <w:r w:rsidRPr="0085103D">
        <w:rPr>
          <w:rFonts w:ascii="Times New Roman" w:eastAsia="Times New Roman" w:hAnsi="Times New Roman"/>
          <w:color w:val="000000"/>
          <w:kern w:val="0"/>
          <w:sz w:val="20"/>
          <w:szCs w:val="20"/>
        </w:rPr>
        <w:t>manage a closed loop composed from multiple components.</w:t>
      </w:r>
    </w:p>
    <w:p w14:paraId="312A1655" w14:textId="77777777" w:rsidR="00714909" w:rsidRPr="00B14800" w:rsidRDefault="00714909" w:rsidP="00B82A5F">
      <w:pPr>
        <w:rPr>
          <w:lang w:val="en-US"/>
        </w:rPr>
      </w:pPr>
    </w:p>
    <w:p w14:paraId="36A78A01" w14:textId="77777777" w:rsidR="00B82A5F" w:rsidRDefault="00B82A5F" w:rsidP="0015478F">
      <w:pPr>
        <w:pStyle w:val="Heading1"/>
      </w:pPr>
      <w:bookmarkStart w:id="31" w:name="_Toc158014944"/>
      <w:r>
        <w:lastRenderedPageBreak/>
        <w:t xml:space="preserve">5. </w:t>
      </w:r>
      <w:r>
        <w:tab/>
      </w:r>
      <w:r>
        <w:tab/>
      </w:r>
      <w:r>
        <w:tab/>
        <w:t>Use Cases</w:t>
      </w:r>
      <w:bookmarkEnd w:id="31"/>
    </w:p>
    <w:p w14:paraId="54661B02" w14:textId="77777777" w:rsidR="00B82A5F" w:rsidRDefault="00B82A5F" w:rsidP="00B82A5F">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 xml:space="preserve">Use case </w:t>
      </w:r>
      <w:r w:rsidR="00714909">
        <w:rPr>
          <w:rFonts w:ascii="Arial" w:hAnsi="Arial"/>
          <w:sz w:val="32"/>
          <w:szCs w:val="32"/>
        </w:rPr>
        <w:t>1:</w:t>
      </w:r>
      <w:r w:rsidR="00714909" w:rsidRPr="000816BF">
        <w:rPr>
          <w:rFonts w:ascii="Arial" w:hAnsi="Arial"/>
          <w:sz w:val="32"/>
          <w:szCs w:val="32"/>
        </w:rPr>
        <w:t xml:space="preserve"> </w:t>
      </w:r>
      <w:r w:rsidR="00714909">
        <w:rPr>
          <w:rFonts w:ascii="Arial" w:hAnsi="Arial"/>
          <w:sz w:val="32"/>
          <w:szCs w:val="32"/>
        </w:rPr>
        <w:t>Dynamic CCL Creation</w:t>
      </w:r>
    </w:p>
    <w:p w14:paraId="6C2702FA" w14:textId="77777777" w:rsidR="00B82A5F" w:rsidRDefault="00B82A5F" w:rsidP="00B82A5F">
      <w:pPr>
        <w:rPr>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2FAA1633" w14:textId="77777777" w:rsidR="00714909" w:rsidRPr="00B508F9" w:rsidRDefault="00714909" w:rsidP="00714909">
      <w:pPr>
        <w:rPr>
          <w:rFonts w:ascii="Arial" w:hAnsi="Arial"/>
          <w:sz w:val="24"/>
          <w:szCs w:val="24"/>
        </w:rPr>
      </w:pPr>
      <w:r w:rsidRPr="000816BF">
        <w:rPr>
          <w:rFonts w:ascii="Arial" w:hAnsi="Arial"/>
          <w:sz w:val="24"/>
          <w:szCs w:val="24"/>
        </w:rPr>
        <w:t>5.</w:t>
      </w:r>
      <w:r w:rsidRPr="00B508F9">
        <w:rPr>
          <w:rFonts w:ascii="Arial" w:hAnsi="Arial"/>
          <w:sz w:val="24"/>
          <w:szCs w:val="24"/>
        </w:rPr>
        <w:t>1</w:t>
      </w:r>
      <w:r w:rsidRPr="000816BF">
        <w:rPr>
          <w:rFonts w:ascii="Arial" w:hAnsi="Arial"/>
          <w:sz w:val="24"/>
          <w:szCs w:val="24"/>
        </w:rPr>
        <w:t>.1</w:t>
      </w:r>
      <w:r w:rsidRPr="00B508F9">
        <w:rPr>
          <w:rFonts w:ascii="Arial" w:hAnsi="Arial"/>
          <w:sz w:val="24"/>
          <w:szCs w:val="24"/>
        </w:rPr>
        <w:t>.1</w:t>
      </w:r>
      <w:r w:rsidRPr="00B508F9">
        <w:rPr>
          <w:rFonts w:ascii="Arial" w:hAnsi="Arial"/>
          <w:sz w:val="24"/>
          <w:szCs w:val="24"/>
        </w:rPr>
        <w:tab/>
        <w:t>Overview</w:t>
      </w:r>
    </w:p>
    <w:p w14:paraId="2B22733A" w14:textId="77777777" w:rsidR="00714909" w:rsidRDefault="00714909" w:rsidP="00714909">
      <w:pPr>
        <w:spacing w:after="0"/>
        <w:jc w:val="both"/>
        <w:rPr>
          <w:color w:val="000000"/>
        </w:rPr>
      </w:pPr>
      <w:r w:rsidRPr="00BC4590">
        <w:rPr>
          <w:color w:val="000000"/>
        </w:rPr>
        <w:t xml:space="preserve">CCLs may be dynamically </w:t>
      </w:r>
      <w:r>
        <w:rPr>
          <w:color w:val="000000"/>
        </w:rPr>
        <w:t>realized</w:t>
      </w:r>
      <w:r w:rsidRPr="00BC4590">
        <w:rPr>
          <w:color w:val="000000"/>
        </w:rPr>
        <w:t xml:space="preserve">. There are two aspects to dynamically </w:t>
      </w:r>
      <w:r>
        <w:rPr>
          <w:color w:val="000000"/>
        </w:rPr>
        <w:t>realization of</w:t>
      </w:r>
      <w:r w:rsidRPr="00BC4590">
        <w:rPr>
          <w:color w:val="000000"/>
        </w:rPr>
        <w:t xml:space="preserve"> CCLs – dynamic instantiation of </w:t>
      </w:r>
      <w:r>
        <w:rPr>
          <w:color w:val="000000"/>
        </w:rPr>
        <w:t xml:space="preserve">a </w:t>
      </w:r>
      <w:r w:rsidRPr="00BC4590">
        <w:rPr>
          <w:color w:val="000000"/>
        </w:rPr>
        <w:t>CCL from an existing template and dynamically composing the CCL.</w:t>
      </w:r>
      <w:r>
        <w:rPr>
          <w:color w:val="000000"/>
        </w:rPr>
        <w:t xml:space="preserve"> </w:t>
      </w:r>
    </w:p>
    <w:p w14:paraId="63AB4399" w14:textId="77777777" w:rsidR="00714909" w:rsidRPr="00B508F9" w:rsidRDefault="00714909" w:rsidP="00714909">
      <w:pPr>
        <w:spacing w:after="0"/>
        <w:jc w:val="both"/>
        <w:rPr>
          <w:color w:val="000000"/>
        </w:rPr>
      </w:pPr>
    </w:p>
    <w:p w14:paraId="3C4D2205" w14:textId="77777777" w:rsidR="00714909" w:rsidRDefault="00714909" w:rsidP="00714909">
      <w:pPr>
        <w:spacing w:after="0"/>
        <w:jc w:val="both"/>
        <w:rPr>
          <w:color w:val="000000"/>
        </w:rPr>
      </w:pPr>
    </w:p>
    <w:p w14:paraId="761EE0B2" w14:textId="77777777" w:rsidR="00714909" w:rsidRPr="000816BF" w:rsidRDefault="00714909" w:rsidP="00714909">
      <w:pPr>
        <w:rPr>
          <w:rFonts w:ascii="Arial" w:hAnsi="Arial"/>
          <w:sz w:val="24"/>
          <w:szCs w:val="24"/>
        </w:rPr>
      </w:pPr>
      <w:r w:rsidRPr="000816BF">
        <w:rPr>
          <w:rFonts w:ascii="Arial" w:hAnsi="Arial"/>
          <w:sz w:val="24"/>
          <w:szCs w:val="24"/>
        </w:rPr>
        <w:t>5.1.1.</w:t>
      </w:r>
      <w:r w:rsidR="006C0F2B">
        <w:rPr>
          <w:rFonts w:ascii="Arial" w:hAnsi="Arial"/>
          <w:sz w:val="24"/>
          <w:szCs w:val="24"/>
        </w:rPr>
        <w:t>2</w:t>
      </w:r>
      <w:r w:rsidRPr="000816BF">
        <w:rPr>
          <w:rFonts w:ascii="Arial" w:hAnsi="Arial"/>
          <w:sz w:val="24"/>
          <w:szCs w:val="24"/>
        </w:rPr>
        <w:t xml:space="preserve">  Dynamic composition of CCLs</w:t>
      </w:r>
    </w:p>
    <w:p w14:paraId="199F066D" w14:textId="77777777" w:rsidR="00714909" w:rsidRPr="000761A4" w:rsidRDefault="00714909" w:rsidP="00714909">
      <w:pPr>
        <w:spacing w:after="0"/>
        <w:jc w:val="both"/>
        <w:rPr>
          <w:color w:val="000000"/>
        </w:rPr>
      </w:pPr>
      <w:r>
        <w:rPr>
          <w:color w:val="000000"/>
        </w:rPr>
        <w:t xml:space="preserve">A CCL may be composed on stages provided by different management functions or management services. </w:t>
      </w:r>
      <w:r w:rsidRPr="000761A4">
        <w:rPr>
          <w:color w:val="000000"/>
        </w:rPr>
        <w:t>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w:t>
      </w:r>
      <w:r>
        <w:rPr>
          <w:color w:val="000000"/>
        </w:rPr>
        <w:t xml:space="preserve"> Accordingly, the MnS consumer should be able to identify and indicate the MnFs or MnS producers that should be used to compose a CCL</w:t>
      </w:r>
    </w:p>
    <w:p w14:paraId="04C63D85" w14:textId="77777777" w:rsidR="00714909" w:rsidRDefault="00714909" w:rsidP="00714909">
      <w:pPr>
        <w:spacing w:after="0"/>
        <w:jc w:val="both"/>
        <w:rPr>
          <w:color w:val="000000"/>
        </w:rPr>
      </w:pPr>
    </w:p>
    <w:p w14:paraId="4432DA74" w14:textId="77777777" w:rsidR="00714909" w:rsidRPr="00B0740F" w:rsidRDefault="00714909" w:rsidP="00714909">
      <w:pPr>
        <w:rPr>
          <w:rFonts w:ascii="Arial" w:hAnsi="Arial"/>
          <w:sz w:val="24"/>
          <w:szCs w:val="24"/>
        </w:rPr>
      </w:pPr>
      <w:r w:rsidRPr="000816BF">
        <w:rPr>
          <w:rFonts w:ascii="Arial" w:hAnsi="Arial"/>
          <w:sz w:val="24"/>
          <w:szCs w:val="24"/>
        </w:rPr>
        <w:t>5.</w:t>
      </w:r>
      <w:r w:rsidR="006C0F2B">
        <w:rPr>
          <w:rFonts w:ascii="Arial" w:hAnsi="Arial"/>
          <w:sz w:val="24"/>
          <w:szCs w:val="24"/>
        </w:rPr>
        <w:t>1</w:t>
      </w:r>
      <w:r w:rsidRPr="000816BF">
        <w:rPr>
          <w:rFonts w:ascii="Arial" w:hAnsi="Arial"/>
          <w:sz w:val="24"/>
          <w:szCs w:val="24"/>
        </w:rPr>
        <w:t>.1.</w:t>
      </w:r>
      <w:r w:rsidR="006C0F2B">
        <w:rPr>
          <w:rFonts w:ascii="Arial" w:hAnsi="Arial"/>
          <w:sz w:val="24"/>
          <w:szCs w:val="24"/>
        </w:rPr>
        <w:t>3</w:t>
      </w:r>
      <w:r w:rsidRPr="000816BF">
        <w:rPr>
          <w:rFonts w:ascii="Arial" w:hAnsi="Arial"/>
          <w:sz w:val="24"/>
          <w:szCs w:val="24"/>
        </w:rPr>
        <w:t xml:space="preserve">  </w:t>
      </w:r>
      <w:r w:rsidRPr="00B0740F">
        <w:rPr>
          <w:rFonts w:ascii="Arial" w:hAnsi="Arial"/>
          <w:sz w:val="24"/>
          <w:szCs w:val="24"/>
        </w:rPr>
        <w:t>Examples for scenarios for Dynamic composition of CCLs</w:t>
      </w:r>
    </w:p>
    <w:p w14:paraId="6DF36463" w14:textId="77777777" w:rsidR="00714909" w:rsidRDefault="00714909" w:rsidP="00714909">
      <w:pPr>
        <w:rPr>
          <w:color w:val="000000"/>
        </w:rPr>
      </w:pPr>
      <w:r w:rsidRPr="00A5563D">
        <w:rPr>
          <w:color w:val="000000"/>
        </w:rPr>
        <w:t>5.</w:t>
      </w:r>
      <w:r w:rsidR="006C0F2B">
        <w:rPr>
          <w:color w:val="000000"/>
        </w:rPr>
        <w:t>1</w:t>
      </w:r>
      <w:r w:rsidRPr="00A5563D">
        <w:rPr>
          <w:color w:val="000000"/>
        </w:rPr>
        <w:t>.1.</w:t>
      </w:r>
      <w:r w:rsidR="006C0F2B">
        <w:rPr>
          <w:color w:val="000000"/>
        </w:rPr>
        <w:t>3</w:t>
      </w:r>
      <w:r w:rsidRPr="00A5563D">
        <w:rPr>
          <w:color w:val="000000"/>
        </w:rPr>
        <w:t xml:space="preserve">.1 </w:t>
      </w:r>
      <w:r>
        <w:rPr>
          <w:color w:val="000000"/>
        </w:rPr>
        <w:t>Composition from management Functions</w:t>
      </w:r>
    </w:p>
    <w:p w14:paraId="2D5F1869" w14:textId="77777777" w:rsidR="00714909" w:rsidRPr="000761A4" w:rsidRDefault="00714909" w:rsidP="00714909">
      <w:pPr>
        <w:rPr>
          <w:color w:val="000000"/>
        </w:rPr>
      </w:pPr>
      <w:r w:rsidRPr="000761A4">
        <w:rPr>
          <w:color w:val="000000"/>
        </w:rPr>
        <w:t>Different management functions may be used to realize the different stages of a closed loop, for example, an MDA function may realize the analytics stage of the CCL while a</w:t>
      </w:r>
      <w:r>
        <w:rPr>
          <w:color w:val="000000"/>
        </w:rPr>
        <w:t>nother</w:t>
      </w:r>
      <w:r w:rsidRPr="000761A4">
        <w:rPr>
          <w:color w:val="000000"/>
        </w:rPr>
        <w:t xml:space="preserve"> </w:t>
      </w:r>
      <w:r>
        <w:rPr>
          <w:color w:val="000000"/>
        </w:rPr>
        <w:t>management</w:t>
      </w:r>
      <w:r w:rsidRPr="000761A4">
        <w:rPr>
          <w:color w:val="000000"/>
        </w:rPr>
        <w:t xml:space="preserve"> function may realize the decision stage of the CCL</w:t>
      </w:r>
      <w:r>
        <w:rPr>
          <w:color w:val="000000"/>
        </w:rPr>
        <w:t>.</w:t>
      </w:r>
    </w:p>
    <w:p w14:paraId="34384418" w14:textId="77777777" w:rsidR="00714909" w:rsidRPr="00A5563D" w:rsidRDefault="00714909" w:rsidP="00714909">
      <w:pPr>
        <w:jc w:val="center"/>
        <w:rPr>
          <w:noProof/>
        </w:rPr>
      </w:pPr>
    </w:p>
    <w:p w14:paraId="6D991F4A" w14:textId="24688ACD" w:rsidR="00714909" w:rsidRDefault="00CE0FD3" w:rsidP="00714909">
      <w:pPr>
        <w:jc w:val="center"/>
        <w:rPr>
          <w:noProof/>
        </w:rPr>
      </w:pPr>
      <w:r w:rsidRPr="00A43162">
        <w:rPr>
          <w:noProof/>
        </w:rPr>
        <w:drawing>
          <wp:inline distT="0" distB="0" distL="0" distR="0" wp14:anchorId="60334E64" wp14:editId="5305E67F">
            <wp:extent cx="5896610" cy="1852295"/>
            <wp:effectExtent l="0" t="0" r="0" b="0"/>
            <wp:docPr id="8" name="Picture 2"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flowchar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96610" cy="1852295"/>
                    </a:xfrm>
                    <a:prstGeom prst="rect">
                      <a:avLst/>
                    </a:prstGeom>
                    <a:noFill/>
                    <a:ln>
                      <a:noFill/>
                    </a:ln>
                  </pic:spPr>
                </pic:pic>
              </a:graphicData>
            </a:graphic>
          </wp:inline>
        </w:drawing>
      </w:r>
    </w:p>
    <w:p w14:paraId="26523A2B" w14:textId="77777777" w:rsidR="00714909" w:rsidRPr="000816BF" w:rsidRDefault="00714909" w:rsidP="00714909">
      <w:pPr>
        <w:spacing w:after="0"/>
        <w:jc w:val="both"/>
      </w:pPr>
      <w:r w:rsidRPr="000816BF">
        <w:t xml:space="preserve">Figure </w:t>
      </w:r>
      <w:r w:rsidR="006C0F2B">
        <w:t>5</w:t>
      </w:r>
      <w:r w:rsidRPr="000816BF">
        <w:t>.</w:t>
      </w:r>
      <w:r w:rsidR="006C0F2B">
        <w:t>1</w:t>
      </w:r>
      <w:r w:rsidRPr="000816BF">
        <w:t>.</w:t>
      </w:r>
      <w:r w:rsidR="006C0F2B">
        <w:t>3.1</w:t>
      </w:r>
      <w:r w:rsidRPr="000816BF">
        <w:t>-1:  Management functions as stages of a closed control loop</w:t>
      </w:r>
    </w:p>
    <w:p w14:paraId="3B8E46D5" w14:textId="77777777" w:rsidR="00714909" w:rsidRPr="000816BF" w:rsidRDefault="00714909" w:rsidP="00714909">
      <w:pPr>
        <w:spacing w:after="0"/>
        <w:jc w:val="both"/>
      </w:pPr>
    </w:p>
    <w:p w14:paraId="5C403098" w14:textId="77777777" w:rsidR="00714909" w:rsidRDefault="00714909" w:rsidP="00714909">
      <w:pPr>
        <w:rPr>
          <w:color w:val="000000"/>
        </w:rPr>
      </w:pPr>
      <w:r w:rsidRPr="00A57142">
        <w:rPr>
          <w:color w:val="000000"/>
        </w:rPr>
        <w:t>5.</w:t>
      </w:r>
      <w:r>
        <w:rPr>
          <w:color w:val="000000"/>
        </w:rPr>
        <w:t>1</w:t>
      </w:r>
      <w:r w:rsidRPr="00A57142">
        <w:rPr>
          <w:color w:val="000000"/>
        </w:rPr>
        <w:t>.1.</w:t>
      </w:r>
      <w:r w:rsidR="006C0F2B">
        <w:rPr>
          <w:color w:val="000000"/>
        </w:rPr>
        <w:t>3</w:t>
      </w:r>
      <w:r w:rsidRPr="00A57142">
        <w:rPr>
          <w:color w:val="000000"/>
        </w:rPr>
        <w:t>.</w:t>
      </w:r>
      <w:r>
        <w:rPr>
          <w:color w:val="000000"/>
        </w:rPr>
        <w:t>2</w:t>
      </w:r>
      <w:r w:rsidRPr="00A57142">
        <w:rPr>
          <w:color w:val="000000"/>
        </w:rPr>
        <w:t xml:space="preserve"> </w:t>
      </w:r>
      <w:r>
        <w:rPr>
          <w:color w:val="000000"/>
        </w:rPr>
        <w:t xml:space="preserve">Composition from management services </w:t>
      </w:r>
    </w:p>
    <w:p w14:paraId="2595218B" w14:textId="77777777" w:rsidR="00714909" w:rsidRPr="00D12619" w:rsidRDefault="00714909" w:rsidP="00714909">
      <w:pPr>
        <w:rPr>
          <w:color w:val="000000"/>
        </w:rPr>
      </w:pPr>
      <w:r>
        <w:rPr>
          <w:color w:val="000000"/>
        </w:rPr>
        <w:t>D</w:t>
      </w:r>
      <w:r w:rsidRPr="00D12619">
        <w:rPr>
          <w:color w:val="000000"/>
        </w:rPr>
        <w:t>ifferent management services may be used to realize the different stages of a closed loop, i.e.  the management service provides the output expected f</w:t>
      </w:r>
      <w:r>
        <w:rPr>
          <w:color w:val="000000"/>
        </w:rPr>
        <w:t>r</w:t>
      </w:r>
      <w:r w:rsidRPr="00D12619">
        <w:rPr>
          <w:color w:val="000000"/>
        </w:rPr>
        <w:t xml:space="preserve">om a specific stage. For example, a capability of the MDA MnS </w:t>
      </w:r>
      <w:r w:rsidR="00AA501B" w:rsidRPr="00D12619">
        <w:rPr>
          <w:color w:val="000000"/>
        </w:rPr>
        <w:t>realizes</w:t>
      </w:r>
      <w:r w:rsidRPr="00D12619">
        <w:rPr>
          <w:color w:val="000000"/>
        </w:rPr>
        <w:t xml:space="preserve"> an analytics stage of the CCL while another capability may realize a specific data collection stage of the CCL.</w:t>
      </w:r>
    </w:p>
    <w:p w14:paraId="6534A1AB" w14:textId="1CFC9EA8" w:rsidR="00714909" w:rsidRPr="000816BF" w:rsidRDefault="00714909" w:rsidP="00714909">
      <w:pPr>
        <w:jc w:val="center"/>
      </w:pPr>
      <w:r>
        <w:lastRenderedPageBreak/>
        <w:t>a)</w:t>
      </w:r>
      <w:r w:rsidR="00CE0FD3" w:rsidRPr="00A43162">
        <w:rPr>
          <w:noProof/>
        </w:rPr>
        <w:drawing>
          <wp:inline distT="0" distB="0" distL="0" distR="0" wp14:anchorId="2B5346B1" wp14:editId="732CE93C">
            <wp:extent cx="2520315" cy="1881505"/>
            <wp:effectExtent l="0" t="0" r="0" b="0"/>
            <wp:docPr id="9" name="Picture 3" descr="A diagram of a data processing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data processing proces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20315" cy="1881505"/>
                    </a:xfrm>
                    <a:prstGeom prst="rect">
                      <a:avLst/>
                    </a:prstGeom>
                    <a:noFill/>
                    <a:ln>
                      <a:noFill/>
                    </a:ln>
                  </pic:spPr>
                </pic:pic>
              </a:graphicData>
            </a:graphic>
          </wp:inline>
        </w:drawing>
      </w:r>
      <w:r w:rsidRPr="000816BF">
        <w:tab/>
      </w:r>
      <w:r>
        <w:t>b)</w:t>
      </w:r>
      <w:r w:rsidR="00CE0FD3" w:rsidRPr="00A43162">
        <w:rPr>
          <w:noProof/>
        </w:rPr>
        <w:drawing>
          <wp:inline distT="0" distB="0" distL="0" distR="0" wp14:anchorId="34CBD183" wp14:editId="214312E8">
            <wp:extent cx="2549525" cy="1881505"/>
            <wp:effectExtent l="0" t="0" r="0" b="0"/>
            <wp:docPr id="10" name="Picture 2" descr="A diagram of data proces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data processing&#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49525" cy="1881505"/>
                    </a:xfrm>
                    <a:prstGeom prst="rect">
                      <a:avLst/>
                    </a:prstGeom>
                    <a:noFill/>
                    <a:ln>
                      <a:noFill/>
                    </a:ln>
                  </pic:spPr>
                </pic:pic>
              </a:graphicData>
            </a:graphic>
          </wp:inline>
        </w:drawing>
      </w:r>
    </w:p>
    <w:p w14:paraId="2F2B0499" w14:textId="77777777" w:rsidR="00714909" w:rsidRPr="00127219" w:rsidRDefault="00714909" w:rsidP="00714909">
      <w:pPr>
        <w:pStyle w:val="TF"/>
        <w:rPr>
          <w:b w:val="0"/>
          <w:bCs/>
          <w:sz w:val="18"/>
          <w:szCs w:val="18"/>
        </w:rPr>
      </w:pPr>
      <w:r w:rsidRPr="006C0F2B">
        <w:rPr>
          <w:rFonts w:ascii="Times New Roman" w:hAnsi="Times New Roman"/>
          <w:b w:val="0"/>
        </w:rPr>
        <w:t xml:space="preserve">Figure </w:t>
      </w:r>
      <w:r w:rsidR="006C0F2B" w:rsidRPr="006C0F2B">
        <w:rPr>
          <w:rFonts w:ascii="Times New Roman" w:hAnsi="Times New Roman"/>
          <w:b w:val="0"/>
        </w:rPr>
        <w:t>5.1.3.2</w:t>
      </w:r>
      <w:r w:rsidRPr="006C0F2B">
        <w:rPr>
          <w:rFonts w:ascii="Times New Roman" w:hAnsi="Times New Roman"/>
          <w:b w:val="0"/>
        </w:rPr>
        <w:t>-1: management services used as implementations of CCL stages: a) MDA MnS and PM job the</w:t>
      </w:r>
      <w:r w:rsidRPr="00127219">
        <w:rPr>
          <w:b w:val="0"/>
          <w:bCs/>
          <w:sz w:val="18"/>
          <w:szCs w:val="18"/>
        </w:rPr>
        <w:t xml:space="preserve"> respective implementations of the analysis and data collection stages and b) MDA MnS as the implementation of the decision stage </w:t>
      </w:r>
    </w:p>
    <w:p w14:paraId="205C3581" w14:textId="77777777" w:rsidR="00714909" w:rsidRPr="00EF40B5" w:rsidRDefault="00714909" w:rsidP="00714909">
      <w:pPr>
        <w:spacing w:after="0"/>
        <w:jc w:val="both"/>
        <w:rPr>
          <w:color w:val="000000"/>
        </w:rPr>
      </w:pPr>
      <w:r>
        <w:rPr>
          <w:color w:val="000000"/>
        </w:rPr>
        <w:t xml:space="preserve">The MnS consumer should be enabled to manage the composition of such a CCL. </w:t>
      </w:r>
      <w:r w:rsidRPr="00EF40B5">
        <w:rPr>
          <w:color w:val="000000"/>
        </w:rPr>
        <w:t>The MnS consumer could request for and be notified about the composition of a CCL from a set of specific components (i.e., specific management functions or</w:t>
      </w:r>
      <w:r>
        <w:rPr>
          <w:color w:val="000000"/>
        </w:rPr>
        <w:t xml:space="preserve"> management</w:t>
      </w:r>
      <w:r w:rsidRPr="00EF40B5">
        <w:rPr>
          <w:color w:val="000000"/>
        </w:rPr>
        <w:t xml:space="preserve"> services). The request could indicate components with specific given capabilities (such as analytics services with specific analytics types) which should be combined to achieve the closed loop. Moreover, the request could be for composition of a CCL required to achieve </w:t>
      </w:r>
      <w:r w:rsidRPr="000772D3">
        <w:rPr>
          <w:color w:val="000000"/>
        </w:rPr>
        <w:t>a specific</w:t>
      </w:r>
      <w:r w:rsidRPr="00EF40B5">
        <w:rPr>
          <w:color w:val="000000"/>
        </w:rPr>
        <w:t xml:space="preserve"> set of desired outcomes</w:t>
      </w:r>
      <w:r>
        <w:rPr>
          <w:color w:val="000000"/>
        </w:rPr>
        <w:t xml:space="preserve"> or goals</w:t>
      </w:r>
      <w:r w:rsidRPr="00EF40B5">
        <w:rPr>
          <w:color w:val="000000"/>
        </w:rPr>
        <w:t>.</w:t>
      </w:r>
    </w:p>
    <w:p w14:paraId="0C7D5A20" w14:textId="77777777" w:rsidR="00714909" w:rsidRDefault="00714909" w:rsidP="00714909">
      <w:pPr>
        <w:spacing w:after="0"/>
        <w:jc w:val="both"/>
        <w:rPr>
          <w:color w:val="000000"/>
        </w:rPr>
      </w:pPr>
    </w:p>
    <w:p w14:paraId="3FF7434F" w14:textId="77777777" w:rsidR="00714909" w:rsidRPr="00ED506E" w:rsidRDefault="00714909" w:rsidP="00714909">
      <w:pPr>
        <w:spacing w:after="0"/>
        <w:jc w:val="both"/>
        <w:rPr>
          <w:color w:val="000000"/>
        </w:rPr>
      </w:pPr>
    </w:p>
    <w:p w14:paraId="0BDE04B2" w14:textId="77777777" w:rsidR="00714909" w:rsidRPr="000816BF" w:rsidRDefault="00714909" w:rsidP="00714909">
      <w:pPr>
        <w:jc w:val="both"/>
        <w:rPr>
          <w:rFonts w:ascii="Arial" w:hAnsi="Arial"/>
          <w:sz w:val="28"/>
          <w:szCs w:val="28"/>
        </w:rPr>
      </w:pPr>
      <w:r w:rsidRPr="000816BF">
        <w:rPr>
          <w:rFonts w:ascii="Arial" w:hAnsi="Arial"/>
          <w:sz w:val="28"/>
          <w:szCs w:val="28"/>
        </w:rPr>
        <w:t>5.</w:t>
      </w:r>
      <w:r>
        <w:rPr>
          <w:rFonts w:ascii="Arial" w:hAnsi="Arial"/>
          <w:sz w:val="28"/>
          <w:szCs w:val="28"/>
        </w:rPr>
        <w:t>1</w:t>
      </w:r>
      <w:r w:rsidRPr="000816BF">
        <w:rPr>
          <w:rFonts w:ascii="Arial" w:hAnsi="Arial"/>
          <w:sz w:val="28"/>
          <w:szCs w:val="28"/>
        </w:rPr>
        <w:t>.2</w:t>
      </w:r>
      <w:r w:rsidRPr="000816BF">
        <w:rPr>
          <w:rFonts w:ascii="Arial" w:hAnsi="Arial"/>
          <w:sz w:val="28"/>
          <w:szCs w:val="28"/>
        </w:rPr>
        <w:tab/>
      </w:r>
      <w:r w:rsidRPr="000816BF">
        <w:rPr>
          <w:rFonts w:ascii="Arial" w:hAnsi="Arial"/>
          <w:sz w:val="28"/>
          <w:szCs w:val="28"/>
        </w:rPr>
        <w:tab/>
        <w:t>Potential Requirements</w:t>
      </w:r>
    </w:p>
    <w:p w14:paraId="5F66CFB8" w14:textId="77777777" w:rsidR="00714909" w:rsidRDefault="00714909" w:rsidP="00714909">
      <w:pPr>
        <w:spacing w:after="0"/>
        <w:jc w:val="both"/>
        <w:rPr>
          <w:color w:val="000000"/>
        </w:rPr>
      </w:pPr>
      <w:r>
        <w:rPr>
          <w:color w:val="000000"/>
        </w:rPr>
        <w:t>REQ-CCL-CRTN-</w:t>
      </w:r>
      <w:r w:rsidR="006C0F2B">
        <w:rPr>
          <w:color w:val="000000"/>
        </w:rPr>
        <w:t>1</w:t>
      </w:r>
      <w:r>
        <w:rPr>
          <w:color w:val="000000"/>
        </w:rPr>
        <w:t>: The CCL MnS Producer should support a capability enabling the MnS consumer to request for a CCL (instance) to be composed from a set of management function types or instances or management services.</w:t>
      </w:r>
    </w:p>
    <w:p w14:paraId="063BA262" w14:textId="77777777" w:rsidR="00714909" w:rsidRPr="000816BF" w:rsidRDefault="00714909" w:rsidP="00714909">
      <w:pPr>
        <w:spacing w:after="0"/>
        <w:jc w:val="both"/>
        <w:rPr>
          <w:rFonts w:ascii="Arial" w:hAnsi="Arial"/>
          <w:sz w:val="28"/>
        </w:rPr>
      </w:pPr>
    </w:p>
    <w:p w14:paraId="38D14997" w14:textId="77777777" w:rsidR="00714909" w:rsidRPr="000816BF" w:rsidRDefault="00714909" w:rsidP="00714909">
      <w:pPr>
        <w:jc w:val="both"/>
        <w:rPr>
          <w:rFonts w:ascii="Arial" w:hAnsi="Arial"/>
          <w:sz w:val="36"/>
        </w:rPr>
      </w:pPr>
      <w:r w:rsidRPr="005C6AF2">
        <w:rPr>
          <w:rFonts w:ascii="Arial" w:hAnsi="Arial"/>
          <w:sz w:val="28"/>
          <w:szCs w:val="28"/>
        </w:rPr>
        <w:t>5.</w:t>
      </w:r>
      <w:r>
        <w:rPr>
          <w:rFonts w:ascii="Arial" w:hAnsi="Arial"/>
          <w:sz w:val="28"/>
          <w:szCs w:val="28"/>
        </w:rPr>
        <w:t>1</w:t>
      </w:r>
      <w:r w:rsidRPr="000816BF">
        <w:rPr>
          <w:rFonts w:ascii="Arial" w:hAnsi="Arial"/>
          <w:sz w:val="28"/>
          <w:szCs w:val="28"/>
        </w:rPr>
        <w:t>.</w:t>
      </w:r>
      <w:r>
        <w:rPr>
          <w:rFonts w:ascii="Arial" w:hAnsi="Arial"/>
          <w:sz w:val="28"/>
          <w:szCs w:val="28"/>
        </w:rPr>
        <w:t>3</w:t>
      </w:r>
      <w:r w:rsidRPr="000816BF">
        <w:rPr>
          <w:rFonts w:ascii="Arial" w:hAnsi="Arial"/>
          <w:sz w:val="28"/>
          <w:szCs w:val="28"/>
        </w:rPr>
        <w:tab/>
      </w:r>
      <w:r w:rsidRPr="000816BF">
        <w:rPr>
          <w:rFonts w:ascii="Arial" w:hAnsi="Arial"/>
          <w:sz w:val="28"/>
          <w:szCs w:val="28"/>
        </w:rPr>
        <w:tab/>
        <w:t>Potential Solutions</w:t>
      </w:r>
    </w:p>
    <w:p w14:paraId="50010457" w14:textId="77777777" w:rsidR="00B82A5F" w:rsidRDefault="00B82A5F" w:rsidP="00B82A5F">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52105951" w14:textId="77777777" w:rsidR="00714909" w:rsidRDefault="00714909" w:rsidP="00B82A5F">
      <w:pPr>
        <w:rPr>
          <w:rFonts w:ascii="Arial" w:hAnsi="Arial"/>
          <w:sz w:val="28"/>
          <w:szCs w:val="28"/>
        </w:rPr>
      </w:pPr>
    </w:p>
    <w:p w14:paraId="583F5EDA" w14:textId="77777777" w:rsidR="00B82A5F" w:rsidRDefault="00B82A5F" w:rsidP="00B82A5F">
      <w:pPr>
        <w:rPr>
          <w:rFonts w:ascii="Arial" w:hAnsi="Arial"/>
          <w:sz w:val="28"/>
          <w:szCs w:val="28"/>
        </w:rPr>
      </w:pPr>
      <w:r>
        <w:rPr>
          <w:rFonts w:ascii="Arial" w:hAnsi="Arial"/>
          <w:sz w:val="28"/>
          <w:szCs w:val="28"/>
        </w:rPr>
        <w:t>5.1.2.2</w:t>
      </w:r>
      <w:r>
        <w:rPr>
          <w:rFonts w:ascii="Arial" w:hAnsi="Arial"/>
          <w:sz w:val="28"/>
          <w:szCs w:val="28"/>
        </w:rPr>
        <w:tab/>
        <w:t>Solution-y</w:t>
      </w:r>
    </w:p>
    <w:p w14:paraId="1226B6A7" w14:textId="77777777" w:rsidR="00B82A5F" w:rsidRDefault="00B82A5F" w:rsidP="00B82A5F">
      <w:pPr>
        <w:rPr>
          <w:rFonts w:ascii="Arial" w:hAnsi="Arial"/>
          <w:sz w:val="28"/>
          <w:szCs w:val="28"/>
        </w:rPr>
      </w:pPr>
      <w:r>
        <w:rPr>
          <w:rFonts w:ascii="Arial" w:hAnsi="Arial"/>
          <w:sz w:val="28"/>
          <w:szCs w:val="28"/>
        </w:rPr>
        <w:t>5.1.</w:t>
      </w:r>
      <w:r w:rsidR="00714909">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239D5E5" w14:textId="77777777" w:rsidR="00714909" w:rsidRDefault="00714909" w:rsidP="00B82A5F">
      <w:pPr>
        <w:rPr>
          <w:rFonts w:ascii="Arial" w:hAnsi="Arial"/>
          <w:sz w:val="28"/>
          <w:szCs w:val="28"/>
        </w:rPr>
      </w:pPr>
      <w:r>
        <w:rPr>
          <w:rFonts w:ascii="Arial" w:hAnsi="Arial"/>
          <w:sz w:val="28"/>
          <w:szCs w:val="28"/>
        </w:rPr>
        <w:t>TBD</w:t>
      </w:r>
    </w:p>
    <w:p w14:paraId="2FCF98FF" w14:textId="77777777" w:rsidR="00714909" w:rsidRDefault="00714909" w:rsidP="00B82A5F">
      <w:pPr>
        <w:rPr>
          <w:rFonts w:ascii="Arial" w:hAnsi="Arial"/>
          <w:sz w:val="28"/>
          <w:szCs w:val="28"/>
        </w:rPr>
      </w:pPr>
    </w:p>
    <w:p w14:paraId="4A2D2A34" w14:textId="77777777" w:rsidR="00B82A5F" w:rsidRDefault="00B82A5F" w:rsidP="00B82A5F">
      <w:pPr>
        <w:rPr>
          <w:rFonts w:ascii="Arial" w:hAnsi="Arial"/>
          <w:sz w:val="32"/>
          <w:szCs w:val="32"/>
        </w:rPr>
      </w:pPr>
      <w:r>
        <w:rPr>
          <w:rFonts w:ascii="Arial" w:hAnsi="Arial"/>
          <w:sz w:val="32"/>
          <w:szCs w:val="32"/>
        </w:rPr>
        <w:t>5.</w:t>
      </w:r>
      <w:r w:rsidR="00714909">
        <w:rPr>
          <w:rFonts w:ascii="Arial" w:hAnsi="Arial"/>
          <w:sz w:val="32"/>
          <w:szCs w:val="32"/>
        </w:rPr>
        <w:t>2</w:t>
      </w:r>
      <w:r>
        <w:rPr>
          <w:rFonts w:ascii="Arial" w:hAnsi="Arial"/>
          <w:sz w:val="32"/>
          <w:szCs w:val="32"/>
        </w:rPr>
        <w:tab/>
      </w:r>
      <w:r>
        <w:rPr>
          <w:rFonts w:ascii="Arial" w:hAnsi="Arial"/>
          <w:sz w:val="32"/>
          <w:szCs w:val="32"/>
        </w:rPr>
        <w:tab/>
      </w:r>
      <w:r>
        <w:rPr>
          <w:rFonts w:ascii="Arial" w:hAnsi="Arial"/>
          <w:sz w:val="32"/>
          <w:szCs w:val="32"/>
        </w:rPr>
        <w:tab/>
        <w:t xml:space="preserve">Use case </w:t>
      </w:r>
      <w:r w:rsidR="00714909">
        <w:rPr>
          <w:rFonts w:ascii="Arial" w:hAnsi="Arial"/>
          <w:sz w:val="32"/>
          <w:szCs w:val="32"/>
        </w:rPr>
        <w:t>2:</w:t>
      </w:r>
      <w:r w:rsidR="00714909" w:rsidRPr="00714909">
        <w:rPr>
          <w:rFonts w:ascii="Arial" w:hAnsi="Arial"/>
          <w:sz w:val="32"/>
          <w:szCs w:val="32"/>
        </w:rPr>
        <w:t xml:space="preserve"> </w:t>
      </w:r>
      <w:r w:rsidR="00714909">
        <w:rPr>
          <w:rFonts w:ascii="Arial" w:hAnsi="Arial"/>
          <w:sz w:val="32"/>
          <w:szCs w:val="32"/>
        </w:rPr>
        <w:t>Triggered CCL</w:t>
      </w:r>
    </w:p>
    <w:p w14:paraId="41B8F63D" w14:textId="77777777" w:rsidR="00714909" w:rsidRDefault="00714909" w:rsidP="00714909">
      <w:pPr>
        <w:rPr>
          <w:rFonts w:ascii="Arial" w:hAnsi="Arial"/>
          <w:sz w:val="28"/>
          <w:szCs w:val="28"/>
        </w:rPr>
      </w:pPr>
      <w:r>
        <w:rPr>
          <w:rFonts w:ascii="Arial" w:hAnsi="Arial"/>
          <w:sz w:val="28"/>
          <w:szCs w:val="28"/>
        </w:rPr>
        <w:t>5.2.1</w:t>
      </w:r>
      <w:r>
        <w:rPr>
          <w:rFonts w:ascii="Arial" w:hAnsi="Arial"/>
          <w:sz w:val="28"/>
          <w:szCs w:val="28"/>
        </w:rPr>
        <w:tab/>
      </w:r>
      <w:r>
        <w:rPr>
          <w:rFonts w:ascii="Arial" w:hAnsi="Arial"/>
          <w:sz w:val="28"/>
          <w:szCs w:val="28"/>
        </w:rPr>
        <w:tab/>
        <w:t>Description</w:t>
      </w:r>
    </w:p>
    <w:p w14:paraId="6FCB6AD5" w14:textId="77777777" w:rsidR="00714909" w:rsidRDefault="00714909" w:rsidP="00714909">
      <w:r w:rsidRPr="000F69B9">
        <w:t>The existin</w:t>
      </w:r>
      <w:r>
        <w:t xml:space="preserve">g </w:t>
      </w:r>
      <w:r w:rsidRPr="000F69B9">
        <w:t>CCL mechanism enable</w:t>
      </w:r>
      <w:r>
        <w:t>s</w:t>
      </w:r>
      <w:r w:rsidRPr="000F69B9">
        <w:t xml:space="preserve"> consumer t</w:t>
      </w:r>
      <w:r>
        <w:t xml:space="preserve">o request the initiation of a </w:t>
      </w:r>
      <w:r w:rsidRPr="000F69B9">
        <w:t xml:space="preserve">CCL with the </w:t>
      </w:r>
      <w:r>
        <w:t>goal</w:t>
      </w:r>
      <w:r w:rsidRPr="000F69B9">
        <w:t xml:space="preserve"> to maintain particular SLS</w:t>
      </w:r>
      <w:r>
        <w:t xml:space="preserve"> (indicated by the AssuranceGoal)</w:t>
      </w:r>
      <w:r w:rsidRPr="000F69B9">
        <w:t xml:space="preserve">. </w:t>
      </w:r>
      <w:r>
        <w:t>The CCL is  expected to monitor the network to see if there have been some goal breaches.</w:t>
      </w:r>
      <w:r w:rsidRPr="000F69B9">
        <w:t xml:space="preserve"> If there is, </w:t>
      </w:r>
      <w:r>
        <w:t xml:space="preserve">the consumer is notified and the appropriate </w:t>
      </w:r>
      <w:r w:rsidRPr="000F69B9">
        <w:t xml:space="preserve">actions </w:t>
      </w:r>
      <w:r>
        <w:t xml:space="preserve">can be taken </w:t>
      </w:r>
      <w:r w:rsidRPr="000F69B9">
        <w:t>to mitigate the breach</w:t>
      </w:r>
      <w:r>
        <w:t xml:space="preserve"> by the consumer. The consumer may also decide to update the existing CCL or create a new one to mitigate the breach. A CCL is always instantiated, updated and deleted on an explicit request from the consumer.</w:t>
      </w:r>
    </w:p>
    <w:p w14:paraId="69CE6410" w14:textId="77777777" w:rsidR="00714909" w:rsidRDefault="00714909" w:rsidP="00714909">
      <w:r>
        <w:t>Considering the autonomous nature of CCL, it is beneficial to study possible improvements to CCL management including automated instantiation, update and deletion of a CCL based on information provided by the consumer that could be used by the system to trigger CCL management. The existing CCL mechanism places a burden on the consumer to monitor the network and decide whether to instantiate a CCL, update a CCL, or delete a CCL. A possible improvement may be to allow the consumer to define trigger conditions for automated instantiation, update and deletion of a CCL.</w:t>
      </w:r>
    </w:p>
    <w:p w14:paraId="2DE1AF3A" w14:textId="77777777" w:rsidR="00714909" w:rsidRDefault="00714909" w:rsidP="00714909">
      <w:r>
        <w:lastRenderedPageBreak/>
        <w:t xml:space="preserve">The ConditionMonitor[x], post appropriate extensions, can be utilized to define triggering conditions for CCL management. </w:t>
      </w:r>
    </w:p>
    <w:p w14:paraId="460C0FBF" w14:textId="77777777" w:rsidR="00714909" w:rsidRDefault="00714909" w:rsidP="00714909">
      <w:pPr>
        <w:rPr>
          <w:rFonts w:ascii="Arial" w:hAnsi="Arial"/>
          <w:sz w:val="28"/>
          <w:szCs w:val="28"/>
        </w:rPr>
      </w:pPr>
    </w:p>
    <w:p w14:paraId="57C4FDC2" w14:textId="77777777" w:rsidR="00714909" w:rsidRDefault="00714909" w:rsidP="00714909">
      <w:pPr>
        <w:rPr>
          <w:rFonts w:ascii="Arial" w:hAnsi="Arial"/>
          <w:sz w:val="28"/>
          <w:szCs w:val="28"/>
        </w:rPr>
      </w:pPr>
      <w:r>
        <w:rPr>
          <w:rFonts w:ascii="Arial" w:hAnsi="Arial"/>
          <w:sz w:val="28"/>
          <w:szCs w:val="28"/>
        </w:rPr>
        <w:t>5.2.2</w:t>
      </w:r>
      <w:r>
        <w:rPr>
          <w:rFonts w:ascii="Arial" w:hAnsi="Arial"/>
          <w:sz w:val="28"/>
          <w:szCs w:val="28"/>
        </w:rPr>
        <w:tab/>
      </w:r>
      <w:r>
        <w:rPr>
          <w:rFonts w:ascii="Arial" w:hAnsi="Arial"/>
          <w:sz w:val="28"/>
          <w:szCs w:val="28"/>
        </w:rPr>
        <w:tab/>
        <w:t>Potential Requirements</w:t>
      </w:r>
    </w:p>
    <w:p w14:paraId="3B47E07B" w14:textId="77777777" w:rsidR="00714909" w:rsidRDefault="00714909" w:rsidP="00714909">
      <w:r>
        <w:t>REQ-TRI-FUN-01: The 3GPP management system shall enable authorized consumers to provide information that can be used to trigger CCL instantiation.</w:t>
      </w:r>
    </w:p>
    <w:p w14:paraId="4F7BA2D4" w14:textId="77777777" w:rsidR="00714909" w:rsidRDefault="00714909" w:rsidP="00714909">
      <w:r>
        <w:t>REQ-TRI-FUN-0</w:t>
      </w:r>
      <w:r w:rsidR="006C0F2B">
        <w:t>2</w:t>
      </w:r>
      <w:r>
        <w:t xml:space="preserve">: The 3GPP management system shall enable authorized consumers to provide information that can be used to trigger CCL update. </w:t>
      </w:r>
    </w:p>
    <w:p w14:paraId="5522782E" w14:textId="77777777" w:rsidR="00714909" w:rsidRDefault="00714909" w:rsidP="00714909">
      <w:pPr>
        <w:rPr>
          <w:rFonts w:ascii="Arial" w:hAnsi="Arial"/>
          <w:sz w:val="28"/>
          <w:szCs w:val="28"/>
        </w:rPr>
      </w:pPr>
      <w:r>
        <w:t>REQ-TRI-FUN-0</w:t>
      </w:r>
      <w:r w:rsidR="006C0F2B">
        <w:t>3</w:t>
      </w:r>
      <w:r>
        <w:t xml:space="preserve">: The 3GPP management system shall enable authorized consumers to provide information that can be used to trigger CCL deletion. </w:t>
      </w:r>
    </w:p>
    <w:p w14:paraId="26695C65" w14:textId="77777777" w:rsidR="00714909" w:rsidRDefault="00714909" w:rsidP="00B82A5F">
      <w:pPr>
        <w:rPr>
          <w:rFonts w:ascii="Arial" w:hAnsi="Arial"/>
          <w:sz w:val="36"/>
        </w:rPr>
      </w:pPr>
    </w:p>
    <w:p w14:paraId="330A66CF" w14:textId="77777777" w:rsidR="00714909" w:rsidRPr="00243567" w:rsidRDefault="00714909" w:rsidP="00714909">
      <w:pPr>
        <w:rPr>
          <w:rFonts w:ascii="Arial" w:hAnsi="Arial"/>
          <w:sz w:val="32"/>
          <w:szCs w:val="32"/>
        </w:rPr>
      </w:pPr>
      <w:r w:rsidRPr="00243567">
        <w:rPr>
          <w:rFonts w:ascii="Arial" w:hAnsi="Arial"/>
          <w:sz w:val="32"/>
          <w:szCs w:val="32"/>
        </w:rPr>
        <w:t>5.</w:t>
      </w:r>
      <w:r>
        <w:rPr>
          <w:rFonts w:ascii="Arial" w:hAnsi="Arial"/>
          <w:sz w:val="32"/>
          <w:szCs w:val="32"/>
        </w:rPr>
        <w:t>3</w:t>
      </w:r>
      <w:r w:rsidRPr="00243567">
        <w:rPr>
          <w:rFonts w:ascii="Arial" w:hAnsi="Arial"/>
          <w:sz w:val="32"/>
          <w:szCs w:val="32"/>
        </w:rPr>
        <w:t xml:space="preserve"> Use case</w:t>
      </w:r>
      <w:r w:rsidR="006C0F2B">
        <w:rPr>
          <w:rFonts w:ascii="Arial" w:hAnsi="Arial"/>
          <w:sz w:val="32"/>
          <w:szCs w:val="32"/>
        </w:rPr>
        <w:t xml:space="preserve"> 3</w:t>
      </w:r>
      <w:r w:rsidRPr="00243567">
        <w:rPr>
          <w:rFonts w:ascii="Arial" w:hAnsi="Arial"/>
          <w:sz w:val="32"/>
          <w:szCs w:val="32"/>
        </w:rPr>
        <w:t xml:space="preserve">: closed control loop for problem recovery </w:t>
      </w:r>
    </w:p>
    <w:p w14:paraId="3116DE0E" w14:textId="77777777" w:rsidR="00714909" w:rsidRPr="00B237D5" w:rsidRDefault="00714909" w:rsidP="00714909">
      <w:pPr>
        <w:pStyle w:val="Heading3"/>
        <w:rPr>
          <w:iCs/>
          <w:color w:val="404040"/>
        </w:rPr>
      </w:pPr>
      <w:r>
        <w:rPr>
          <w:rStyle w:val="SubtleEmphasis"/>
        </w:rPr>
        <w:t>5</w:t>
      </w:r>
      <w:r w:rsidRPr="00F767AF">
        <w:rPr>
          <w:rStyle w:val="SubtleEmphasis"/>
        </w:rPr>
        <w:t>.</w:t>
      </w:r>
      <w:r>
        <w:rPr>
          <w:rStyle w:val="SubtleEmphasis"/>
        </w:rPr>
        <w:t>3</w:t>
      </w:r>
      <w:r w:rsidRPr="00F767AF">
        <w:rPr>
          <w:rStyle w:val="SubtleEmphasis"/>
        </w:rPr>
        <w:t>.1 Description</w:t>
      </w:r>
    </w:p>
    <w:p w14:paraId="5551842B" w14:textId="77777777" w:rsidR="00714909" w:rsidRDefault="00714909" w:rsidP="00714909">
      <w:pPr>
        <w:jc w:val="both"/>
      </w:pPr>
      <w:r>
        <w:rPr>
          <w:rFonts w:hint="eastAsia"/>
          <w:lang w:eastAsia="zh-CN"/>
        </w:rPr>
        <w:t>Based</w:t>
      </w:r>
      <w:r>
        <w:rPr>
          <w:lang w:eastAsia="zh-CN"/>
        </w:rPr>
        <w:t xml:space="preserve"> on the concept in TS 28.104 [Y], </w:t>
      </w:r>
      <w:r w:rsidRPr="00BC0026">
        <w:t>MDA reports may contain root cause analysis of ongoing issues, predictions of potential issues and corresponding relevant causes and recommended actions for preventions, and/or prediction of network and/or service demands.</w:t>
      </w:r>
      <w:r>
        <w:t xml:space="preserve"> For example, </w:t>
      </w:r>
    </w:p>
    <w:p w14:paraId="33485198" w14:textId="77777777" w:rsidR="00714909" w:rsidRDefault="00714909" w:rsidP="00714909">
      <w:pPr>
        <w:numPr>
          <w:ilvl w:val="0"/>
          <w:numId w:val="7"/>
        </w:numPr>
        <w:jc w:val="both"/>
        <w:rPr>
          <w:lang w:eastAsia="zh-CN"/>
        </w:rPr>
      </w:pPr>
      <w:r>
        <w:t xml:space="preserve">MDA </w:t>
      </w:r>
      <w:r>
        <w:rPr>
          <w:rFonts w:hint="eastAsia"/>
          <w:lang w:eastAsia="zh-CN"/>
        </w:rPr>
        <w:t>for</w:t>
      </w:r>
      <w:r>
        <w:t xml:space="preserve"> </w:t>
      </w:r>
      <w:r w:rsidRPr="00BC0026">
        <w:t>Coverage problem analysis</w:t>
      </w:r>
      <w:r>
        <w:t xml:space="preserve"> can provide the following information in the </w:t>
      </w:r>
      <w:r>
        <w:rPr>
          <w:rFonts w:hint="eastAsia"/>
          <w:lang w:eastAsia="zh-CN"/>
        </w:rPr>
        <w:t>MDA</w:t>
      </w:r>
      <w:r>
        <w:t xml:space="preserve"> report: </w:t>
      </w:r>
      <w:r w:rsidRPr="00BC0026">
        <w:rPr>
          <w:lang w:eastAsia="zh-CN"/>
        </w:rPr>
        <w:t>coverageProblemId</w:t>
      </w:r>
      <w:r>
        <w:rPr>
          <w:lang w:eastAsia="zh-CN"/>
        </w:rPr>
        <w:t xml:space="preserve">, </w:t>
      </w:r>
      <w:r w:rsidRPr="00277554">
        <w:rPr>
          <w:lang w:eastAsia="zh-CN"/>
        </w:rPr>
        <w:t>coverageProblemType</w:t>
      </w:r>
      <w:r>
        <w:rPr>
          <w:lang w:eastAsia="zh-CN"/>
        </w:rPr>
        <w:t xml:space="preserve">, </w:t>
      </w:r>
      <w:r w:rsidRPr="00277554">
        <w:rPr>
          <w:lang w:eastAsia="zh-CN"/>
        </w:rPr>
        <w:t>coverageProblemAreas</w:t>
      </w:r>
      <w:r>
        <w:rPr>
          <w:lang w:eastAsia="zh-CN"/>
        </w:rPr>
        <w:t xml:space="preserve"> and </w:t>
      </w:r>
      <w:r w:rsidRPr="00BC0026">
        <w:rPr>
          <w:lang w:eastAsia="zh-CN"/>
        </w:rPr>
        <w:t>recommendedActions</w:t>
      </w:r>
      <w:r>
        <w:rPr>
          <w:lang w:eastAsia="zh-CN"/>
        </w:rPr>
        <w:t>.</w:t>
      </w:r>
    </w:p>
    <w:p w14:paraId="786F043D" w14:textId="77777777" w:rsidR="00714909" w:rsidRDefault="00714909" w:rsidP="00714909">
      <w:pPr>
        <w:jc w:val="both"/>
        <w:rPr>
          <w:lang w:eastAsia="zh-CN"/>
        </w:rPr>
      </w:pPr>
      <w:r>
        <w:rPr>
          <w:lang w:eastAsia="zh-CN"/>
        </w:rPr>
        <w:t>-</w:t>
      </w:r>
      <w:r>
        <w:rPr>
          <w:lang w:eastAsia="zh-CN"/>
        </w:rPr>
        <w:tab/>
        <w:t xml:space="preserve">MDA for </w:t>
      </w:r>
      <w:r w:rsidRPr="00277554">
        <w:rPr>
          <w:lang w:eastAsia="zh-CN"/>
        </w:rPr>
        <w:t>Energy saving analysis</w:t>
      </w:r>
      <w:r>
        <w:rPr>
          <w:lang w:eastAsia="zh-CN"/>
        </w:rPr>
        <w:t xml:space="preserve"> can provide the following information in the MDA report: </w:t>
      </w:r>
      <w:r w:rsidRPr="00277554">
        <w:rPr>
          <w:lang w:eastAsia="zh-CN"/>
        </w:rPr>
        <w:t>energyEfficiencyProblematicObject</w:t>
      </w:r>
      <w:r>
        <w:rPr>
          <w:lang w:eastAsia="zh-CN"/>
        </w:rPr>
        <w:t xml:space="preserve">, </w:t>
      </w:r>
      <w:r w:rsidRPr="00277554">
        <w:rPr>
          <w:lang w:eastAsia="zh-CN"/>
        </w:rPr>
        <w:t>energyEfficiencyProblemType</w:t>
      </w:r>
      <w:r>
        <w:rPr>
          <w:lang w:eastAsia="zh-CN"/>
        </w:rPr>
        <w:t>,</w:t>
      </w:r>
      <w:r w:rsidRPr="00C20ADF">
        <w:rPr>
          <w:lang w:eastAsia="zh-CN"/>
        </w:rPr>
        <w:t xml:space="preserve"> </w:t>
      </w:r>
      <w:r w:rsidRPr="005F294E">
        <w:rPr>
          <w:lang w:eastAsia="zh-CN"/>
        </w:rPr>
        <w:t>rAN</w:t>
      </w:r>
      <w:r w:rsidRPr="00BC0026">
        <w:rPr>
          <w:lang w:eastAsia="zh-CN"/>
        </w:rPr>
        <w:t>energySavingRecommendations</w:t>
      </w:r>
      <w:r>
        <w:rPr>
          <w:lang w:eastAsia="zh-CN"/>
        </w:rPr>
        <w:t xml:space="preserve"> and </w:t>
      </w:r>
      <w:r>
        <w:rPr>
          <w:rFonts w:hint="eastAsia"/>
          <w:lang w:eastAsia="zh-CN"/>
        </w:rPr>
        <w:t>cN</w:t>
      </w:r>
      <w:r w:rsidRPr="00BC0026">
        <w:rPr>
          <w:lang w:eastAsia="zh-CN"/>
        </w:rPr>
        <w:t>energySavingRecommendations</w:t>
      </w:r>
      <w:r>
        <w:rPr>
          <w:lang w:eastAsia="zh-CN"/>
        </w:rPr>
        <w:t>.</w:t>
      </w:r>
    </w:p>
    <w:p w14:paraId="56029810" w14:textId="77777777" w:rsidR="00714909" w:rsidRDefault="00714909" w:rsidP="00714909">
      <w:pPr>
        <w:jc w:val="both"/>
        <w:rPr>
          <w:lang w:eastAsia="zh-CN"/>
        </w:rPr>
      </w:pPr>
      <w:r>
        <w:rPr>
          <w:lang w:eastAsia="zh-CN"/>
        </w:rPr>
        <w:t xml:space="preserve">MnS consumer may make a </w:t>
      </w:r>
      <w:r>
        <w:t>d</w:t>
      </w:r>
      <w:r w:rsidRPr="00BC0026">
        <w:t xml:space="preserve">ecision </w:t>
      </w:r>
      <w:r>
        <w:t xml:space="preserve">to resolve the observed problems </w:t>
      </w:r>
      <w:r w:rsidRPr="00BC0026">
        <w:t>based on the analytics reports (</w:t>
      </w:r>
      <w:r>
        <w:t xml:space="preserve">e.g. </w:t>
      </w:r>
      <w:r w:rsidRPr="00BC0026">
        <w:t xml:space="preserve">provided by MDA) and other management data (e.g. historical decisions made previously) if necessary. </w:t>
      </w:r>
      <w:r>
        <w:t xml:space="preserve"> It can be possible that one MnF (e.g. Domain MnF) is responsible for problem observation and </w:t>
      </w:r>
      <w:r w:rsidRPr="00E617CC">
        <w:t>recovery</w:t>
      </w:r>
      <w:r>
        <w:rPr>
          <w:lang w:eastAsia="zh-CN"/>
        </w:rPr>
        <w:t xml:space="preserve">, while another MnF (e.g. Cross Domain MnF) is responsible for decision on whether the problem needs to be resolved. In this scenario, The Cross Domain </w:t>
      </w:r>
      <w:r>
        <w:rPr>
          <w:rFonts w:hint="eastAsia"/>
          <w:lang w:eastAsia="zh-CN"/>
        </w:rPr>
        <w:t>Mn</w:t>
      </w:r>
      <w:r>
        <w:rPr>
          <w:lang w:eastAsia="zh-CN"/>
        </w:rPr>
        <w:t xml:space="preserve">F can decide whether needs the Domain MnF to recovery the observed problems (e.g. coverage problem) based on MDA report (e.g. root cause information, recommended solutions) and other information (e.g. user experience information, information from other domains). If decides to recovery the observed problems, Cross Domain </w:t>
      </w:r>
      <w:r>
        <w:rPr>
          <w:rFonts w:hint="eastAsia"/>
          <w:lang w:eastAsia="zh-CN"/>
        </w:rPr>
        <w:t>Mn</w:t>
      </w:r>
      <w:r>
        <w:rPr>
          <w:lang w:eastAsia="zh-CN"/>
        </w:rPr>
        <w:t xml:space="preserve">F needs to request Domain MnF to recovery the specified problems observed from the MDA report by using closed control loop.  MnS consumer may specifies the time window for problem recovery, which means the MnS producer needs to recovery the problem at the specified time window. During problem recovery phase, MnS consumer also needs to be obtain the progress information for the problem process. When the last step of the problem process is completed, MnS producer needs to send the result of this problem recovery process to the MnS consumers. </w:t>
      </w:r>
    </w:p>
    <w:p w14:paraId="3C907A0D" w14:textId="77777777" w:rsidR="00714909" w:rsidRPr="009A102D" w:rsidRDefault="00714909" w:rsidP="00714909">
      <w:pPr>
        <w:pStyle w:val="Heading3"/>
        <w:rPr>
          <w:rStyle w:val="SubtleEmphasis"/>
          <w:i w:val="0"/>
        </w:rPr>
      </w:pPr>
      <w:r w:rsidRPr="009A102D">
        <w:rPr>
          <w:rStyle w:val="SubtleEmphasis"/>
        </w:rPr>
        <w:t>5.</w:t>
      </w:r>
      <w:r w:rsidR="006C0F2B">
        <w:rPr>
          <w:rStyle w:val="SubtleEmphasis"/>
        </w:rPr>
        <w:t>3</w:t>
      </w:r>
      <w:r w:rsidRPr="009A102D">
        <w:rPr>
          <w:rStyle w:val="SubtleEmphasis"/>
        </w:rPr>
        <w:t>.2 Potential requirements</w:t>
      </w:r>
    </w:p>
    <w:p w14:paraId="0DA70F34" w14:textId="77777777" w:rsidR="00714909" w:rsidRDefault="00714909" w:rsidP="00714909">
      <w:pPr>
        <w:rPr>
          <w:szCs w:val="18"/>
          <w:lang w:eastAsia="zh-CN" w:bidi="ar-KW"/>
        </w:rPr>
      </w:pPr>
      <w:r w:rsidRPr="002B7C71">
        <w:rPr>
          <w:b/>
        </w:rPr>
        <w:t>REQ-C</w:t>
      </w:r>
      <w:r w:rsidRPr="002B7C71">
        <w:rPr>
          <w:b/>
          <w:lang w:eastAsia="zh-CN"/>
        </w:rPr>
        <w:t>SA-</w:t>
      </w:r>
      <w:r w:rsidRPr="002B7C71">
        <w:rPr>
          <w:b/>
        </w:rPr>
        <w:t>CON-</w:t>
      </w:r>
      <w:r w:rsidR="006C0F2B">
        <w:rPr>
          <w:b/>
        </w:rPr>
        <w:t>1</w:t>
      </w:r>
      <w:r w:rsidRPr="002B7C71">
        <w:rPr>
          <w:szCs w:val="18"/>
          <w:lang w:eastAsia="zh-CN" w:bidi="ar-KW"/>
        </w:rPr>
        <w:t xml:space="preserve"> The 3GPP management system </w:t>
      </w:r>
      <w:r>
        <w:rPr>
          <w:szCs w:val="18"/>
          <w:lang w:eastAsia="zh-CN" w:bidi="ar-KW"/>
        </w:rPr>
        <w:t>should</w:t>
      </w:r>
      <w:r w:rsidRPr="002B7C71">
        <w:rPr>
          <w:szCs w:val="18"/>
          <w:lang w:eastAsia="zh-CN" w:bidi="ar-KW"/>
        </w:rPr>
        <w:t xml:space="preserve"> have the capability to</w:t>
      </w:r>
      <w:r>
        <w:rPr>
          <w:szCs w:val="18"/>
          <w:lang w:eastAsia="zh-CN" w:bidi="ar-KW"/>
        </w:rPr>
        <w:t xml:space="preserve"> allow the MnS consumer to request a </w:t>
      </w:r>
      <w:r>
        <w:rPr>
          <w:rFonts w:hint="eastAsia"/>
          <w:szCs w:val="18"/>
          <w:lang w:eastAsia="zh-CN" w:bidi="ar-KW"/>
        </w:rPr>
        <w:t>CCL</w:t>
      </w:r>
      <w:r>
        <w:rPr>
          <w:szCs w:val="18"/>
          <w:lang w:eastAsia="zh-CN" w:bidi="ar-KW"/>
        </w:rPr>
        <w:t xml:space="preserve"> for  resolving the problems identified in the </w:t>
      </w:r>
      <w:r>
        <w:rPr>
          <w:rFonts w:hint="eastAsia"/>
          <w:szCs w:val="18"/>
          <w:lang w:eastAsia="zh-CN" w:bidi="ar-KW"/>
        </w:rPr>
        <w:t>MDA</w:t>
      </w:r>
      <w:r>
        <w:rPr>
          <w:szCs w:val="18"/>
          <w:lang w:eastAsia="zh-CN" w:bidi="ar-KW"/>
        </w:rPr>
        <w:t xml:space="preserve"> report.</w:t>
      </w:r>
    </w:p>
    <w:p w14:paraId="5CFF067F" w14:textId="77777777" w:rsidR="00714909" w:rsidRDefault="00714909" w:rsidP="00714909">
      <w:pPr>
        <w:pStyle w:val="Heading3"/>
        <w:rPr>
          <w:rStyle w:val="SubtleEmphasis"/>
          <w:i w:val="0"/>
        </w:rPr>
      </w:pPr>
      <w:r>
        <w:rPr>
          <w:rStyle w:val="SubtleEmphasis"/>
        </w:rPr>
        <w:t>5</w:t>
      </w:r>
      <w:r w:rsidRPr="00F767AF">
        <w:rPr>
          <w:rStyle w:val="SubtleEmphasis"/>
        </w:rPr>
        <w:t>.</w:t>
      </w:r>
      <w:r>
        <w:rPr>
          <w:rStyle w:val="SubtleEmphasis"/>
        </w:rPr>
        <w:t>3</w:t>
      </w:r>
      <w:r w:rsidRPr="00F767AF">
        <w:rPr>
          <w:rStyle w:val="SubtleEmphasis"/>
        </w:rPr>
        <w:t>.</w:t>
      </w:r>
      <w:r>
        <w:rPr>
          <w:rStyle w:val="SubtleEmphasis"/>
        </w:rPr>
        <w:t>3</w:t>
      </w:r>
      <w:r w:rsidRPr="00F767AF">
        <w:rPr>
          <w:rStyle w:val="SubtleEmphasis"/>
        </w:rPr>
        <w:t xml:space="preserve"> Potential solutions</w:t>
      </w:r>
    </w:p>
    <w:p w14:paraId="3EA9105A" w14:textId="77777777" w:rsidR="00714909" w:rsidRDefault="00714909" w:rsidP="00714909">
      <w:pPr>
        <w:jc w:val="both"/>
        <w:rPr>
          <w:lang w:eastAsia="zh-CN"/>
        </w:rPr>
      </w:pPr>
      <w:r>
        <w:rPr>
          <w:rFonts w:hint="eastAsia"/>
          <w:lang w:eastAsia="zh-CN"/>
        </w:rPr>
        <w:t>T</w:t>
      </w:r>
      <w:r>
        <w:rPr>
          <w:lang w:eastAsia="zh-CN"/>
        </w:rPr>
        <w:t>BD</w:t>
      </w:r>
    </w:p>
    <w:p w14:paraId="76E51AD8" w14:textId="77777777" w:rsidR="00714909" w:rsidRPr="005E3DBC" w:rsidRDefault="00714909" w:rsidP="00714909">
      <w:pPr>
        <w:pStyle w:val="Heading3"/>
        <w:rPr>
          <w:rStyle w:val="SubtleEmphasis"/>
          <w:i w:val="0"/>
        </w:rPr>
      </w:pPr>
      <w:bookmarkStart w:id="32" w:name="_Toc157751693"/>
      <w:r w:rsidRPr="005E3DBC">
        <w:rPr>
          <w:rStyle w:val="SubtleEmphasis"/>
        </w:rPr>
        <w:t>5.</w:t>
      </w:r>
      <w:r>
        <w:rPr>
          <w:rStyle w:val="SubtleEmphasis"/>
        </w:rPr>
        <w:t>3</w:t>
      </w:r>
      <w:r w:rsidRPr="005E3DBC">
        <w:rPr>
          <w:rStyle w:val="SubtleEmphasis"/>
        </w:rPr>
        <w:t>.4 Evaluation of potential solutions</w:t>
      </w:r>
      <w:bookmarkEnd w:id="32"/>
    </w:p>
    <w:p w14:paraId="4E43BB9E" w14:textId="77777777" w:rsidR="00714909" w:rsidRPr="006647D0" w:rsidRDefault="00714909" w:rsidP="00714909">
      <w:pPr>
        <w:rPr>
          <w:lang w:eastAsia="zh-CN"/>
        </w:rPr>
      </w:pPr>
      <w:r w:rsidRPr="006647D0">
        <w:rPr>
          <w:rFonts w:hint="eastAsia"/>
          <w:lang w:eastAsia="zh-CN"/>
        </w:rPr>
        <w:t>T</w:t>
      </w:r>
      <w:r w:rsidRPr="006647D0">
        <w:rPr>
          <w:lang w:eastAsia="zh-CN"/>
        </w:rPr>
        <w:t>BD</w:t>
      </w:r>
    </w:p>
    <w:p w14:paraId="17816CA6" w14:textId="77777777" w:rsidR="00714909" w:rsidRDefault="00714909" w:rsidP="00B82A5F">
      <w:pPr>
        <w:rPr>
          <w:rFonts w:ascii="Arial" w:hAnsi="Arial"/>
          <w:sz w:val="36"/>
        </w:rPr>
      </w:pPr>
    </w:p>
    <w:p w14:paraId="5B31E462" w14:textId="77777777" w:rsidR="00B82A5F" w:rsidRDefault="00B82A5F" w:rsidP="0015478F">
      <w:pPr>
        <w:pStyle w:val="Heading1"/>
      </w:pPr>
      <w:bookmarkStart w:id="33" w:name="_Toc158014945"/>
      <w:r>
        <w:t xml:space="preserve">6. </w:t>
      </w:r>
      <w:r>
        <w:tab/>
      </w:r>
      <w:r>
        <w:tab/>
      </w:r>
      <w:r>
        <w:tab/>
        <w:t>Conclusions and Recommendations</w:t>
      </w:r>
      <w:bookmarkEnd w:id="33"/>
    </w:p>
    <w:p w14:paraId="241379C4" w14:textId="77777777" w:rsidR="00B82A5F" w:rsidRPr="00B82A5F" w:rsidRDefault="00B82A5F" w:rsidP="00B82A5F"/>
    <w:p w14:paraId="1A3318D7" w14:textId="77777777" w:rsidR="00080512" w:rsidRPr="004D3578" w:rsidRDefault="00080512" w:rsidP="00345D0A">
      <w:pPr>
        <w:pStyle w:val="Heading9"/>
      </w:pPr>
      <w:r w:rsidRPr="004D3578">
        <w:br w:type="page"/>
      </w:r>
      <w:bookmarkStart w:id="34" w:name="_Toc158014946"/>
      <w:r w:rsidRPr="004D3578">
        <w:lastRenderedPageBreak/>
        <w:t>Annex &lt;X&gt;:</w:t>
      </w:r>
      <w:r w:rsidRPr="004D3578">
        <w:br/>
        <w:t>Change history</w:t>
      </w:r>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A5FC374" w14:textId="77777777" w:rsidTr="00C72833">
        <w:trPr>
          <w:cantSplit/>
        </w:trPr>
        <w:tc>
          <w:tcPr>
            <w:tcW w:w="9639" w:type="dxa"/>
            <w:gridSpan w:val="8"/>
            <w:tcBorders>
              <w:bottom w:val="nil"/>
            </w:tcBorders>
            <w:shd w:val="solid" w:color="FFFFFF" w:fill="auto"/>
          </w:tcPr>
          <w:p w14:paraId="354CB245" w14:textId="77777777" w:rsidR="003C3971" w:rsidRPr="00235394" w:rsidRDefault="003C3971" w:rsidP="00C72833">
            <w:pPr>
              <w:pStyle w:val="TAL"/>
              <w:jc w:val="center"/>
              <w:rPr>
                <w:b/>
                <w:sz w:val="16"/>
              </w:rPr>
            </w:pPr>
            <w:bookmarkStart w:id="35" w:name="historyclause"/>
            <w:bookmarkEnd w:id="35"/>
            <w:r w:rsidRPr="00235394">
              <w:rPr>
                <w:b/>
              </w:rPr>
              <w:t>Change history</w:t>
            </w:r>
          </w:p>
        </w:tc>
      </w:tr>
      <w:tr w:rsidR="003C3971" w:rsidRPr="00235394" w14:paraId="226D475C" w14:textId="77777777" w:rsidTr="00C72833">
        <w:tc>
          <w:tcPr>
            <w:tcW w:w="800" w:type="dxa"/>
            <w:shd w:val="pct10" w:color="auto" w:fill="FFFFFF"/>
          </w:tcPr>
          <w:p w14:paraId="26DA106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B53D41" w14:textId="77777777" w:rsidR="003C3971" w:rsidRPr="00235394" w:rsidRDefault="00DF2B1F" w:rsidP="00C72833">
            <w:pPr>
              <w:pStyle w:val="TAL"/>
              <w:rPr>
                <w:b/>
                <w:sz w:val="16"/>
              </w:rPr>
            </w:pPr>
            <w:r>
              <w:rPr>
                <w:b/>
                <w:sz w:val="16"/>
              </w:rPr>
              <w:t>Meeting</w:t>
            </w:r>
          </w:p>
        </w:tc>
        <w:tc>
          <w:tcPr>
            <w:tcW w:w="1094" w:type="dxa"/>
            <w:shd w:val="pct10" w:color="auto" w:fill="FFFFFF"/>
          </w:tcPr>
          <w:p w14:paraId="41FBB2A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0020B9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84301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F34F8A1" w14:textId="77777777" w:rsidR="003C3971" w:rsidRPr="00235394" w:rsidRDefault="003C3971" w:rsidP="00C72833">
            <w:pPr>
              <w:pStyle w:val="TAL"/>
              <w:rPr>
                <w:b/>
                <w:sz w:val="16"/>
              </w:rPr>
            </w:pPr>
            <w:r>
              <w:rPr>
                <w:b/>
                <w:sz w:val="16"/>
              </w:rPr>
              <w:t>Cat</w:t>
            </w:r>
          </w:p>
        </w:tc>
        <w:tc>
          <w:tcPr>
            <w:tcW w:w="4962" w:type="dxa"/>
            <w:shd w:val="pct10" w:color="auto" w:fill="FFFFFF"/>
          </w:tcPr>
          <w:p w14:paraId="2E332D6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60A37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E340066" w14:textId="77777777" w:rsidTr="00C72833">
        <w:tc>
          <w:tcPr>
            <w:tcW w:w="800" w:type="dxa"/>
            <w:shd w:val="solid" w:color="FFFFFF" w:fill="auto"/>
          </w:tcPr>
          <w:p w14:paraId="55575097" w14:textId="77777777" w:rsidR="003C3971" w:rsidRPr="006B0D02" w:rsidRDefault="00345D0A" w:rsidP="00C72833">
            <w:pPr>
              <w:pStyle w:val="TAC"/>
              <w:rPr>
                <w:sz w:val="16"/>
                <w:szCs w:val="16"/>
              </w:rPr>
            </w:pPr>
            <w:r>
              <w:rPr>
                <w:sz w:val="16"/>
                <w:szCs w:val="16"/>
              </w:rPr>
              <w:t>202</w:t>
            </w:r>
            <w:r w:rsidR="003C1BCC">
              <w:rPr>
                <w:sz w:val="16"/>
                <w:szCs w:val="16"/>
              </w:rPr>
              <w:t>4</w:t>
            </w:r>
            <w:r>
              <w:rPr>
                <w:sz w:val="16"/>
                <w:szCs w:val="16"/>
              </w:rPr>
              <w:t>-0</w:t>
            </w:r>
            <w:r w:rsidR="003C1BCC">
              <w:rPr>
                <w:sz w:val="16"/>
                <w:szCs w:val="16"/>
              </w:rPr>
              <w:t>2</w:t>
            </w:r>
          </w:p>
        </w:tc>
        <w:tc>
          <w:tcPr>
            <w:tcW w:w="800" w:type="dxa"/>
            <w:shd w:val="solid" w:color="FFFFFF" w:fill="auto"/>
          </w:tcPr>
          <w:p w14:paraId="11BB853A" w14:textId="77777777" w:rsidR="003C3971" w:rsidRPr="006B0D02" w:rsidRDefault="00345D0A" w:rsidP="00C72833">
            <w:pPr>
              <w:pStyle w:val="TAC"/>
              <w:rPr>
                <w:sz w:val="16"/>
                <w:szCs w:val="16"/>
              </w:rPr>
            </w:pPr>
            <w:r>
              <w:rPr>
                <w:sz w:val="16"/>
                <w:szCs w:val="16"/>
              </w:rPr>
              <w:t>-</w:t>
            </w:r>
          </w:p>
        </w:tc>
        <w:tc>
          <w:tcPr>
            <w:tcW w:w="1094" w:type="dxa"/>
            <w:shd w:val="solid" w:color="FFFFFF" w:fill="auto"/>
          </w:tcPr>
          <w:p w14:paraId="61F2C9C6" w14:textId="77777777" w:rsidR="003C3971" w:rsidRPr="006B0D02" w:rsidRDefault="00345D0A" w:rsidP="00C72833">
            <w:pPr>
              <w:pStyle w:val="TAC"/>
              <w:rPr>
                <w:sz w:val="16"/>
                <w:szCs w:val="16"/>
              </w:rPr>
            </w:pPr>
            <w:r>
              <w:rPr>
                <w:sz w:val="16"/>
                <w:szCs w:val="16"/>
              </w:rPr>
              <w:t>n/a</w:t>
            </w:r>
          </w:p>
        </w:tc>
        <w:tc>
          <w:tcPr>
            <w:tcW w:w="425" w:type="dxa"/>
            <w:shd w:val="solid" w:color="FFFFFF" w:fill="auto"/>
          </w:tcPr>
          <w:p w14:paraId="3A33AA9D" w14:textId="77777777" w:rsidR="003C3971" w:rsidRPr="006B0D02" w:rsidRDefault="00345D0A" w:rsidP="00C72833">
            <w:pPr>
              <w:pStyle w:val="TAL"/>
              <w:rPr>
                <w:sz w:val="16"/>
                <w:szCs w:val="16"/>
              </w:rPr>
            </w:pPr>
            <w:r>
              <w:rPr>
                <w:sz w:val="16"/>
                <w:szCs w:val="16"/>
              </w:rPr>
              <w:t>-</w:t>
            </w:r>
          </w:p>
        </w:tc>
        <w:tc>
          <w:tcPr>
            <w:tcW w:w="425" w:type="dxa"/>
            <w:shd w:val="solid" w:color="FFFFFF" w:fill="auto"/>
          </w:tcPr>
          <w:p w14:paraId="6B252246" w14:textId="77777777" w:rsidR="003C3971" w:rsidRPr="006B0D02" w:rsidRDefault="00345D0A" w:rsidP="00C72833">
            <w:pPr>
              <w:pStyle w:val="TAR"/>
              <w:rPr>
                <w:sz w:val="16"/>
                <w:szCs w:val="16"/>
              </w:rPr>
            </w:pPr>
            <w:r>
              <w:rPr>
                <w:sz w:val="16"/>
                <w:szCs w:val="16"/>
              </w:rPr>
              <w:t>-</w:t>
            </w:r>
          </w:p>
        </w:tc>
        <w:tc>
          <w:tcPr>
            <w:tcW w:w="425" w:type="dxa"/>
            <w:shd w:val="solid" w:color="FFFFFF" w:fill="auto"/>
          </w:tcPr>
          <w:p w14:paraId="0AA0BE16" w14:textId="77777777" w:rsidR="003C3971" w:rsidRPr="006B0D02" w:rsidRDefault="00345D0A" w:rsidP="00C72833">
            <w:pPr>
              <w:pStyle w:val="TAC"/>
              <w:rPr>
                <w:sz w:val="16"/>
                <w:szCs w:val="16"/>
              </w:rPr>
            </w:pPr>
            <w:r>
              <w:rPr>
                <w:sz w:val="16"/>
                <w:szCs w:val="16"/>
              </w:rPr>
              <w:t>-</w:t>
            </w:r>
          </w:p>
        </w:tc>
        <w:tc>
          <w:tcPr>
            <w:tcW w:w="4962" w:type="dxa"/>
            <w:shd w:val="solid" w:color="FFFFFF" w:fill="auto"/>
          </w:tcPr>
          <w:p w14:paraId="53A8FFC6" w14:textId="77777777" w:rsidR="003C3971" w:rsidRPr="006B0D02" w:rsidRDefault="00345D0A" w:rsidP="00C72833">
            <w:pPr>
              <w:pStyle w:val="TAL"/>
              <w:rPr>
                <w:sz w:val="16"/>
                <w:szCs w:val="16"/>
              </w:rPr>
            </w:pPr>
            <w:r>
              <w:rPr>
                <w:sz w:val="16"/>
                <w:szCs w:val="16"/>
              </w:rPr>
              <w:t>Initial skeleton</w:t>
            </w:r>
          </w:p>
        </w:tc>
        <w:tc>
          <w:tcPr>
            <w:tcW w:w="708" w:type="dxa"/>
            <w:shd w:val="solid" w:color="FFFFFF" w:fill="auto"/>
          </w:tcPr>
          <w:p w14:paraId="15692819" w14:textId="77777777" w:rsidR="003C3971" w:rsidRPr="007D6048" w:rsidRDefault="00345D0A" w:rsidP="00C72833">
            <w:pPr>
              <w:pStyle w:val="TAC"/>
              <w:rPr>
                <w:sz w:val="16"/>
                <w:szCs w:val="16"/>
              </w:rPr>
            </w:pPr>
            <w:r>
              <w:rPr>
                <w:sz w:val="16"/>
                <w:szCs w:val="16"/>
              </w:rPr>
              <w:t>0.0.0</w:t>
            </w:r>
          </w:p>
        </w:tc>
      </w:tr>
      <w:tr w:rsidR="00A63C6B" w:rsidRPr="006B0D02" w14:paraId="55DE0944" w14:textId="77777777" w:rsidTr="00C72833">
        <w:tc>
          <w:tcPr>
            <w:tcW w:w="800" w:type="dxa"/>
            <w:shd w:val="solid" w:color="FFFFFF" w:fill="auto"/>
          </w:tcPr>
          <w:p w14:paraId="2C004789" w14:textId="77777777" w:rsidR="00A63C6B" w:rsidRDefault="00A63C6B" w:rsidP="00A63C6B">
            <w:pPr>
              <w:pStyle w:val="TAC"/>
              <w:rPr>
                <w:sz w:val="16"/>
                <w:szCs w:val="16"/>
              </w:rPr>
            </w:pPr>
            <w:r>
              <w:rPr>
                <w:sz w:val="16"/>
                <w:szCs w:val="16"/>
              </w:rPr>
              <w:t>2024-02</w:t>
            </w:r>
          </w:p>
        </w:tc>
        <w:tc>
          <w:tcPr>
            <w:tcW w:w="800" w:type="dxa"/>
            <w:shd w:val="solid" w:color="FFFFFF" w:fill="auto"/>
          </w:tcPr>
          <w:p w14:paraId="21C51DA0" w14:textId="77777777" w:rsidR="00A63C6B" w:rsidRDefault="00A63C6B" w:rsidP="00A63C6B">
            <w:pPr>
              <w:pStyle w:val="TAC"/>
              <w:rPr>
                <w:sz w:val="16"/>
                <w:szCs w:val="16"/>
              </w:rPr>
            </w:pPr>
            <w:r w:rsidRPr="00B94EA7">
              <w:rPr>
                <w:sz w:val="16"/>
                <w:szCs w:val="16"/>
              </w:rPr>
              <w:t>SA5#153</w:t>
            </w:r>
          </w:p>
        </w:tc>
        <w:tc>
          <w:tcPr>
            <w:tcW w:w="1094" w:type="dxa"/>
            <w:shd w:val="solid" w:color="FFFFFF" w:fill="auto"/>
          </w:tcPr>
          <w:p w14:paraId="220E4836" w14:textId="77777777" w:rsidR="00A63C6B" w:rsidRPr="00D76818" w:rsidRDefault="00A63C6B" w:rsidP="00A63C6B">
            <w:pPr>
              <w:pStyle w:val="TAC"/>
              <w:jc w:val="left"/>
              <w:rPr>
                <w:sz w:val="16"/>
                <w:szCs w:val="16"/>
              </w:rPr>
            </w:pPr>
            <w:r w:rsidRPr="00D76818">
              <w:rPr>
                <w:sz w:val="16"/>
                <w:szCs w:val="16"/>
              </w:rPr>
              <w:t>S5-241044</w:t>
            </w:r>
          </w:p>
          <w:p w14:paraId="18F5053A" w14:textId="77777777" w:rsidR="00A63C6B" w:rsidRDefault="00A63C6B" w:rsidP="00A63C6B">
            <w:pPr>
              <w:pStyle w:val="TAC"/>
              <w:jc w:val="left"/>
              <w:rPr>
                <w:sz w:val="16"/>
                <w:szCs w:val="16"/>
              </w:rPr>
            </w:pPr>
            <w:r w:rsidRPr="00B94EA7">
              <w:rPr>
                <w:sz w:val="16"/>
                <w:szCs w:val="16"/>
              </w:rPr>
              <w:t>S5-241045</w:t>
            </w:r>
          </w:p>
        </w:tc>
        <w:tc>
          <w:tcPr>
            <w:tcW w:w="425" w:type="dxa"/>
            <w:shd w:val="solid" w:color="FFFFFF" w:fill="auto"/>
          </w:tcPr>
          <w:p w14:paraId="0AD65219" w14:textId="77777777" w:rsidR="00A63C6B" w:rsidRDefault="00A63C6B" w:rsidP="00A63C6B">
            <w:pPr>
              <w:pStyle w:val="TAL"/>
              <w:rPr>
                <w:sz w:val="16"/>
                <w:szCs w:val="16"/>
              </w:rPr>
            </w:pPr>
            <w:r>
              <w:rPr>
                <w:sz w:val="16"/>
                <w:szCs w:val="16"/>
              </w:rPr>
              <w:t>pCR</w:t>
            </w:r>
          </w:p>
        </w:tc>
        <w:tc>
          <w:tcPr>
            <w:tcW w:w="425" w:type="dxa"/>
            <w:shd w:val="solid" w:color="FFFFFF" w:fill="auto"/>
          </w:tcPr>
          <w:p w14:paraId="5B183C42" w14:textId="77777777" w:rsidR="00A63C6B" w:rsidRDefault="00A63C6B" w:rsidP="00A63C6B">
            <w:pPr>
              <w:pStyle w:val="TAR"/>
              <w:rPr>
                <w:sz w:val="16"/>
                <w:szCs w:val="16"/>
              </w:rPr>
            </w:pPr>
          </w:p>
        </w:tc>
        <w:tc>
          <w:tcPr>
            <w:tcW w:w="425" w:type="dxa"/>
            <w:shd w:val="solid" w:color="FFFFFF" w:fill="auto"/>
          </w:tcPr>
          <w:p w14:paraId="4BCC8C23" w14:textId="77777777" w:rsidR="00A63C6B" w:rsidRDefault="00A63C6B" w:rsidP="00A63C6B">
            <w:pPr>
              <w:pStyle w:val="TAC"/>
              <w:rPr>
                <w:sz w:val="16"/>
                <w:szCs w:val="16"/>
              </w:rPr>
            </w:pPr>
          </w:p>
        </w:tc>
        <w:tc>
          <w:tcPr>
            <w:tcW w:w="4962" w:type="dxa"/>
            <w:shd w:val="solid" w:color="FFFFFF" w:fill="auto"/>
          </w:tcPr>
          <w:p w14:paraId="01290498" w14:textId="77777777" w:rsidR="00A63C6B" w:rsidRPr="00D76818" w:rsidRDefault="00A63C6B" w:rsidP="00A63C6B">
            <w:pPr>
              <w:pStyle w:val="TAL"/>
              <w:rPr>
                <w:sz w:val="16"/>
                <w:szCs w:val="16"/>
              </w:rPr>
            </w:pPr>
            <w:r w:rsidRPr="00D76818">
              <w:rPr>
                <w:sz w:val="16"/>
                <w:szCs w:val="16"/>
              </w:rPr>
              <w:t>Initial skeleton of TR 28.867</w:t>
            </w:r>
          </w:p>
          <w:p w14:paraId="1DA1E196" w14:textId="77777777" w:rsidR="00A63C6B" w:rsidRDefault="00A63C6B" w:rsidP="00A63C6B">
            <w:pPr>
              <w:pStyle w:val="TAL"/>
              <w:rPr>
                <w:sz w:val="16"/>
                <w:szCs w:val="16"/>
              </w:rPr>
            </w:pPr>
            <w:r w:rsidRPr="00B94EA7">
              <w:rPr>
                <w:sz w:val="16"/>
                <w:szCs w:val="16"/>
              </w:rPr>
              <w:t>Rel-19 pCR 28.867 TR Structure</w:t>
            </w:r>
          </w:p>
        </w:tc>
        <w:tc>
          <w:tcPr>
            <w:tcW w:w="708" w:type="dxa"/>
            <w:shd w:val="solid" w:color="FFFFFF" w:fill="auto"/>
          </w:tcPr>
          <w:p w14:paraId="6657EAF8" w14:textId="77777777" w:rsidR="00A63C6B" w:rsidRDefault="00A63C6B" w:rsidP="00A63C6B">
            <w:pPr>
              <w:pStyle w:val="TAC"/>
              <w:rPr>
                <w:sz w:val="16"/>
                <w:szCs w:val="16"/>
              </w:rPr>
            </w:pPr>
            <w:r>
              <w:rPr>
                <w:sz w:val="16"/>
                <w:szCs w:val="16"/>
              </w:rPr>
              <w:t>0.1.0</w:t>
            </w:r>
          </w:p>
        </w:tc>
      </w:tr>
      <w:tr w:rsidR="00714909" w:rsidRPr="006B0D02" w14:paraId="6DA58A51" w14:textId="77777777" w:rsidTr="00C72833">
        <w:tc>
          <w:tcPr>
            <w:tcW w:w="800" w:type="dxa"/>
            <w:shd w:val="solid" w:color="FFFFFF" w:fill="auto"/>
          </w:tcPr>
          <w:p w14:paraId="42165DB4" w14:textId="77777777" w:rsidR="00714909" w:rsidRDefault="00714909" w:rsidP="00A63C6B">
            <w:pPr>
              <w:pStyle w:val="TAC"/>
              <w:rPr>
                <w:sz w:val="16"/>
                <w:szCs w:val="16"/>
              </w:rPr>
            </w:pPr>
            <w:r>
              <w:rPr>
                <w:sz w:val="16"/>
                <w:szCs w:val="16"/>
              </w:rPr>
              <w:t>2024-04</w:t>
            </w:r>
          </w:p>
        </w:tc>
        <w:tc>
          <w:tcPr>
            <w:tcW w:w="800" w:type="dxa"/>
            <w:shd w:val="solid" w:color="FFFFFF" w:fill="auto"/>
          </w:tcPr>
          <w:p w14:paraId="6F15A0B9" w14:textId="77777777" w:rsidR="00714909" w:rsidRPr="00B94EA7" w:rsidRDefault="00714909" w:rsidP="00A63C6B">
            <w:pPr>
              <w:pStyle w:val="TAC"/>
              <w:rPr>
                <w:sz w:val="16"/>
                <w:szCs w:val="16"/>
              </w:rPr>
            </w:pPr>
            <w:r w:rsidRPr="00B94EA7">
              <w:rPr>
                <w:sz w:val="16"/>
                <w:szCs w:val="16"/>
              </w:rPr>
              <w:t>SA5#15</w:t>
            </w:r>
            <w:r>
              <w:rPr>
                <w:sz w:val="16"/>
                <w:szCs w:val="16"/>
              </w:rPr>
              <w:t>4</w:t>
            </w:r>
          </w:p>
        </w:tc>
        <w:tc>
          <w:tcPr>
            <w:tcW w:w="1094" w:type="dxa"/>
            <w:shd w:val="solid" w:color="FFFFFF" w:fill="auto"/>
          </w:tcPr>
          <w:p w14:paraId="2BC3CD59" w14:textId="77777777" w:rsidR="00714909" w:rsidRPr="00714909" w:rsidRDefault="00714909" w:rsidP="00714909">
            <w:pPr>
              <w:pStyle w:val="TAC"/>
              <w:jc w:val="left"/>
              <w:rPr>
                <w:sz w:val="16"/>
                <w:szCs w:val="16"/>
              </w:rPr>
            </w:pPr>
            <w:r w:rsidRPr="00714909">
              <w:rPr>
                <w:sz w:val="16"/>
                <w:szCs w:val="16"/>
              </w:rPr>
              <w:t>S5-241989</w:t>
            </w:r>
          </w:p>
          <w:p w14:paraId="11A997CA" w14:textId="77777777" w:rsidR="00714909" w:rsidRPr="00714909" w:rsidRDefault="00714909" w:rsidP="00714909">
            <w:pPr>
              <w:pStyle w:val="TAC"/>
              <w:jc w:val="left"/>
              <w:rPr>
                <w:sz w:val="16"/>
                <w:szCs w:val="16"/>
              </w:rPr>
            </w:pPr>
            <w:r w:rsidRPr="00714909">
              <w:rPr>
                <w:sz w:val="16"/>
                <w:szCs w:val="16"/>
              </w:rPr>
              <w:t>S5-241990</w:t>
            </w:r>
          </w:p>
          <w:p w14:paraId="3230ECA9" w14:textId="77777777" w:rsidR="00714909" w:rsidRPr="00714909" w:rsidRDefault="00714909" w:rsidP="00714909">
            <w:pPr>
              <w:pStyle w:val="TAC"/>
              <w:jc w:val="left"/>
              <w:rPr>
                <w:sz w:val="16"/>
                <w:szCs w:val="16"/>
              </w:rPr>
            </w:pPr>
            <w:r w:rsidRPr="00714909">
              <w:rPr>
                <w:sz w:val="16"/>
                <w:szCs w:val="16"/>
              </w:rPr>
              <w:t xml:space="preserve">S5-241992 </w:t>
            </w:r>
          </w:p>
          <w:p w14:paraId="19F3E5CA" w14:textId="77777777" w:rsidR="00714909" w:rsidRPr="00714909" w:rsidRDefault="00714909" w:rsidP="00714909">
            <w:pPr>
              <w:pStyle w:val="TAC"/>
              <w:jc w:val="left"/>
              <w:rPr>
                <w:sz w:val="16"/>
                <w:szCs w:val="16"/>
              </w:rPr>
            </w:pPr>
            <w:r w:rsidRPr="00714909">
              <w:rPr>
                <w:sz w:val="16"/>
                <w:szCs w:val="16"/>
              </w:rPr>
              <w:t>S5-241988</w:t>
            </w:r>
          </w:p>
          <w:p w14:paraId="3CC33A6B" w14:textId="77777777" w:rsidR="00714909" w:rsidRPr="00D76818" w:rsidRDefault="00714909" w:rsidP="00714909">
            <w:pPr>
              <w:pStyle w:val="TAC"/>
              <w:jc w:val="left"/>
              <w:rPr>
                <w:sz w:val="16"/>
                <w:szCs w:val="16"/>
              </w:rPr>
            </w:pPr>
            <w:r w:rsidRPr="00714909">
              <w:rPr>
                <w:sz w:val="16"/>
                <w:szCs w:val="16"/>
              </w:rPr>
              <w:t>S5-241982</w:t>
            </w:r>
          </w:p>
        </w:tc>
        <w:tc>
          <w:tcPr>
            <w:tcW w:w="425" w:type="dxa"/>
            <w:shd w:val="solid" w:color="FFFFFF" w:fill="auto"/>
          </w:tcPr>
          <w:p w14:paraId="28A4F204" w14:textId="77777777" w:rsidR="00714909" w:rsidRDefault="00714909" w:rsidP="00A63C6B">
            <w:pPr>
              <w:pStyle w:val="TAL"/>
              <w:rPr>
                <w:sz w:val="16"/>
                <w:szCs w:val="16"/>
              </w:rPr>
            </w:pPr>
            <w:r>
              <w:rPr>
                <w:sz w:val="16"/>
                <w:szCs w:val="16"/>
              </w:rPr>
              <w:t>pCR</w:t>
            </w:r>
          </w:p>
        </w:tc>
        <w:tc>
          <w:tcPr>
            <w:tcW w:w="425" w:type="dxa"/>
            <w:shd w:val="solid" w:color="FFFFFF" w:fill="auto"/>
          </w:tcPr>
          <w:p w14:paraId="5AE54072" w14:textId="77777777" w:rsidR="00714909" w:rsidRDefault="00714909" w:rsidP="00A63C6B">
            <w:pPr>
              <w:pStyle w:val="TAR"/>
              <w:rPr>
                <w:sz w:val="16"/>
                <w:szCs w:val="16"/>
              </w:rPr>
            </w:pPr>
            <w:r>
              <w:rPr>
                <w:sz w:val="16"/>
                <w:szCs w:val="16"/>
              </w:rPr>
              <w:t>-</w:t>
            </w:r>
          </w:p>
        </w:tc>
        <w:tc>
          <w:tcPr>
            <w:tcW w:w="425" w:type="dxa"/>
            <w:shd w:val="solid" w:color="FFFFFF" w:fill="auto"/>
          </w:tcPr>
          <w:p w14:paraId="27E629B6" w14:textId="77777777" w:rsidR="00714909" w:rsidRDefault="00714909" w:rsidP="00A63C6B">
            <w:pPr>
              <w:pStyle w:val="TAC"/>
              <w:rPr>
                <w:sz w:val="16"/>
                <w:szCs w:val="16"/>
              </w:rPr>
            </w:pPr>
            <w:r>
              <w:rPr>
                <w:sz w:val="16"/>
                <w:szCs w:val="16"/>
              </w:rPr>
              <w:t>-</w:t>
            </w:r>
          </w:p>
        </w:tc>
        <w:tc>
          <w:tcPr>
            <w:tcW w:w="4962" w:type="dxa"/>
            <w:shd w:val="solid" w:color="FFFFFF" w:fill="auto"/>
          </w:tcPr>
          <w:p w14:paraId="43DAEBDB" w14:textId="77777777" w:rsidR="00714909" w:rsidRPr="00714909" w:rsidRDefault="00714909" w:rsidP="00714909">
            <w:pPr>
              <w:pStyle w:val="TAL"/>
              <w:rPr>
                <w:sz w:val="16"/>
                <w:szCs w:val="16"/>
              </w:rPr>
            </w:pPr>
            <w:r w:rsidRPr="00714909">
              <w:rPr>
                <w:sz w:val="16"/>
                <w:szCs w:val="16"/>
              </w:rPr>
              <w:t>Rel-19 pCR TR28.867 Update baseline TR 28.867-010</w:t>
            </w:r>
          </w:p>
          <w:p w14:paraId="40970800" w14:textId="77777777" w:rsidR="00714909" w:rsidRPr="00714909" w:rsidRDefault="00714909" w:rsidP="00714909">
            <w:pPr>
              <w:pStyle w:val="TAL"/>
              <w:rPr>
                <w:sz w:val="16"/>
                <w:szCs w:val="16"/>
              </w:rPr>
            </w:pPr>
            <w:r w:rsidRPr="00714909">
              <w:rPr>
                <w:sz w:val="16"/>
                <w:szCs w:val="16"/>
              </w:rPr>
              <w:t>Rel-19 pCR TR28.867 Background on closed control loops</w:t>
            </w:r>
          </w:p>
          <w:p w14:paraId="7D1AC0DD" w14:textId="77777777" w:rsidR="00714909" w:rsidRPr="00714909" w:rsidRDefault="00714909" w:rsidP="00714909">
            <w:pPr>
              <w:pStyle w:val="TAL"/>
              <w:rPr>
                <w:sz w:val="16"/>
                <w:szCs w:val="16"/>
              </w:rPr>
            </w:pPr>
            <w:r w:rsidRPr="00714909">
              <w:rPr>
                <w:sz w:val="16"/>
                <w:szCs w:val="16"/>
              </w:rPr>
              <w:t>Rel-19 pCR TR28.867 Dynamic CCL creation</w:t>
            </w:r>
          </w:p>
          <w:p w14:paraId="0665C876" w14:textId="77777777" w:rsidR="00714909" w:rsidRPr="00714909" w:rsidRDefault="00714909" w:rsidP="00714909">
            <w:pPr>
              <w:pStyle w:val="TAL"/>
              <w:rPr>
                <w:sz w:val="16"/>
                <w:szCs w:val="16"/>
              </w:rPr>
            </w:pPr>
            <w:r w:rsidRPr="00714909">
              <w:rPr>
                <w:sz w:val="16"/>
                <w:szCs w:val="16"/>
              </w:rPr>
              <w:t>Rel-19 pCR 28.867 Triggered CCL Management</w:t>
            </w:r>
          </w:p>
          <w:p w14:paraId="09C8192F" w14:textId="77777777" w:rsidR="00714909" w:rsidRPr="00D76818" w:rsidRDefault="00714909" w:rsidP="00714909">
            <w:pPr>
              <w:pStyle w:val="TAL"/>
              <w:rPr>
                <w:sz w:val="16"/>
                <w:szCs w:val="16"/>
              </w:rPr>
            </w:pPr>
            <w:r w:rsidRPr="00714909">
              <w:rPr>
                <w:sz w:val="16"/>
                <w:szCs w:val="16"/>
              </w:rPr>
              <w:t>pCR TR 28.867 Add use case, requirement and solution for problem recovery to enable closed loop automation</w:t>
            </w:r>
          </w:p>
        </w:tc>
        <w:tc>
          <w:tcPr>
            <w:tcW w:w="708" w:type="dxa"/>
            <w:shd w:val="solid" w:color="FFFFFF" w:fill="auto"/>
          </w:tcPr>
          <w:p w14:paraId="5C7ACA08" w14:textId="77777777" w:rsidR="00714909" w:rsidRDefault="00714909" w:rsidP="00A63C6B">
            <w:pPr>
              <w:pStyle w:val="TAC"/>
              <w:rPr>
                <w:sz w:val="16"/>
                <w:szCs w:val="16"/>
              </w:rPr>
            </w:pPr>
            <w:r>
              <w:rPr>
                <w:sz w:val="16"/>
                <w:szCs w:val="16"/>
              </w:rPr>
              <w:t>0.2.0</w:t>
            </w:r>
          </w:p>
        </w:tc>
      </w:tr>
    </w:tbl>
    <w:p w14:paraId="02B83779" w14:textId="77777777" w:rsidR="003C3971" w:rsidRPr="00235394" w:rsidRDefault="003C3971" w:rsidP="003C3971"/>
    <w:p w14:paraId="7034BBC0" w14:textId="77777777" w:rsidR="003C3971" w:rsidRPr="00235394" w:rsidRDefault="00345D0A" w:rsidP="00345D0A">
      <w:pPr>
        <w:pStyle w:val="Guidance"/>
      </w:pPr>
      <w:r w:rsidRPr="00235394">
        <w:t xml:space="preserve"> </w:t>
      </w:r>
    </w:p>
    <w:p w14:paraId="3213A7B2"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F1142" w14:textId="77777777" w:rsidR="00D44FAF" w:rsidRDefault="00D44FAF">
      <w:r>
        <w:separator/>
      </w:r>
    </w:p>
  </w:endnote>
  <w:endnote w:type="continuationSeparator" w:id="0">
    <w:p w14:paraId="6C0579D5" w14:textId="77777777" w:rsidR="00D44FAF" w:rsidRDefault="00D4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2A30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45BE8" w14:textId="77777777" w:rsidR="00D44FAF" w:rsidRDefault="00D44FAF">
      <w:r>
        <w:separator/>
      </w:r>
    </w:p>
  </w:footnote>
  <w:footnote w:type="continuationSeparator" w:id="0">
    <w:p w14:paraId="7898FE15" w14:textId="77777777" w:rsidR="00D44FAF" w:rsidRDefault="00D44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D9755" w14:textId="5EE433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FD3">
      <w:rPr>
        <w:rFonts w:ascii="Arial" w:hAnsi="Arial" w:cs="Arial"/>
        <w:b/>
        <w:noProof/>
        <w:sz w:val="18"/>
        <w:szCs w:val="18"/>
      </w:rPr>
      <w:t>3GPP TR 28.867 V0.2.0 (2024-04)</w:t>
    </w:r>
    <w:r>
      <w:rPr>
        <w:rFonts w:ascii="Arial" w:hAnsi="Arial" w:cs="Arial"/>
        <w:b/>
        <w:sz w:val="18"/>
        <w:szCs w:val="18"/>
      </w:rPr>
      <w:fldChar w:fldCharType="end"/>
    </w:r>
  </w:p>
  <w:p w14:paraId="75B3533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B8C8626" w14:textId="15D6C7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FD3">
      <w:rPr>
        <w:rFonts w:ascii="Arial" w:hAnsi="Arial" w:cs="Arial"/>
        <w:b/>
        <w:noProof/>
        <w:sz w:val="18"/>
        <w:szCs w:val="18"/>
      </w:rPr>
      <w:t>Release 19</w:t>
    </w:r>
    <w:r>
      <w:rPr>
        <w:rFonts w:ascii="Arial" w:hAnsi="Arial" w:cs="Arial"/>
        <w:b/>
        <w:sz w:val="18"/>
        <w:szCs w:val="18"/>
      </w:rPr>
      <w:fldChar w:fldCharType="end"/>
    </w:r>
  </w:p>
  <w:p w14:paraId="59036BD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23677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27709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486229">
    <w:abstractNumId w:val="1"/>
  </w:num>
  <w:num w:numId="4" w16cid:durableId="717513654">
    <w:abstractNumId w:val="4"/>
  </w:num>
  <w:num w:numId="5" w16cid:durableId="329135505">
    <w:abstractNumId w:val="5"/>
  </w:num>
  <w:num w:numId="6" w16cid:durableId="728695705">
    <w:abstractNumId w:val="3"/>
  </w:num>
  <w:num w:numId="7" w16cid:durableId="673605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AwNTUyNzK2NDExNjNV0lEKTi0uzszPAykwqgUAO7/2ZSwAAAA="/>
  </w:docVars>
  <w:rsids>
    <w:rsidRoot w:val="004E213A"/>
    <w:rsid w:val="00000B27"/>
    <w:rsid w:val="00003089"/>
    <w:rsid w:val="00033397"/>
    <w:rsid w:val="00040095"/>
    <w:rsid w:val="00051834"/>
    <w:rsid w:val="00054A22"/>
    <w:rsid w:val="00062023"/>
    <w:rsid w:val="000655A6"/>
    <w:rsid w:val="00080512"/>
    <w:rsid w:val="000B27B8"/>
    <w:rsid w:val="000C47C3"/>
    <w:rsid w:val="000D58AB"/>
    <w:rsid w:val="001050A3"/>
    <w:rsid w:val="00122CD7"/>
    <w:rsid w:val="001235C9"/>
    <w:rsid w:val="00133525"/>
    <w:rsid w:val="0015478F"/>
    <w:rsid w:val="001A4C42"/>
    <w:rsid w:val="001A7420"/>
    <w:rsid w:val="001B6637"/>
    <w:rsid w:val="001C21C3"/>
    <w:rsid w:val="001D02C2"/>
    <w:rsid w:val="001F0C1D"/>
    <w:rsid w:val="001F1132"/>
    <w:rsid w:val="001F168B"/>
    <w:rsid w:val="00216C1E"/>
    <w:rsid w:val="002347A2"/>
    <w:rsid w:val="0026433B"/>
    <w:rsid w:val="002675F0"/>
    <w:rsid w:val="002760EE"/>
    <w:rsid w:val="002B6339"/>
    <w:rsid w:val="002E00EE"/>
    <w:rsid w:val="002E2389"/>
    <w:rsid w:val="003172DC"/>
    <w:rsid w:val="00345D0A"/>
    <w:rsid w:val="0035462D"/>
    <w:rsid w:val="00356555"/>
    <w:rsid w:val="00370914"/>
    <w:rsid w:val="003765B8"/>
    <w:rsid w:val="003C1BCC"/>
    <w:rsid w:val="003C3971"/>
    <w:rsid w:val="003C6647"/>
    <w:rsid w:val="00423334"/>
    <w:rsid w:val="004345EC"/>
    <w:rsid w:val="00465515"/>
    <w:rsid w:val="0047269C"/>
    <w:rsid w:val="0049751D"/>
    <w:rsid w:val="004C30AC"/>
    <w:rsid w:val="004D3578"/>
    <w:rsid w:val="004E213A"/>
    <w:rsid w:val="004F0988"/>
    <w:rsid w:val="004F20CD"/>
    <w:rsid w:val="004F3340"/>
    <w:rsid w:val="00503501"/>
    <w:rsid w:val="0053388B"/>
    <w:rsid w:val="00535773"/>
    <w:rsid w:val="00543E6C"/>
    <w:rsid w:val="00565087"/>
    <w:rsid w:val="00597B11"/>
    <w:rsid w:val="005B2E2D"/>
    <w:rsid w:val="005C03FB"/>
    <w:rsid w:val="005D07DD"/>
    <w:rsid w:val="005D2E01"/>
    <w:rsid w:val="005D7526"/>
    <w:rsid w:val="005E4BB2"/>
    <w:rsid w:val="005F788A"/>
    <w:rsid w:val="00602AEA"/>
    <w:rsid w:val="00614FDF"/>
    <w:rsid w:val="0063543D"/>
    <w:rsid w:val="00647114"/>
    <w:rsid w:val="006912E9"/>
    <w:rsid w:val="006A323F"/>
    <w:rsid w:val="006B30D0"/>
    <w:rsid w:val="006B7DC6"/>
    <w:rsid w:val="006C0F2B"/>
    <w:rsid w:val="006C3D95"/>
    <w:rsid w:val="006E5C86"/>
    <w:rsid w:val="006F17EC"/>
    <w:rsid w:val="00701116"/>
    <w:rsid w:val="0071174C"/>
    <w:rsid w:val="00713C44"/>
    <w:rsid w:val="00714909"/>
    <w:rsid w:val="00714B17"/>
    <w:rsid w:val="00734A5B"/>
    <w:rsid w:val="007378A1"/>
    <w:rsid w:val="0074026F"/>
    <w:rsid w:val="007429F6"/>
    <w:rsid w:val="00744E76"/>
    <w:rsid w:val="00765EA3"/>
    <w:rsid w:val="00774DA4"/>
    <w:rsid w:val="00781F0F"/>
    <w:rsid w:val="007B600E"/>
    <w:rsid w:val="007E14AB"/>
    <w:rsid w:val="007F0F4A"/>
    <w:rsid w:val="00800EEA"/>
    <w:rsid w:val="008028A4"/>
    <w:rsid w:val="00830747"/>
    <w:rsid w:val="008768CA"/>
    <w:rsid w:val="008C0D41"/>
    <w:rsid w:val="008C384C"/>
    <w:rsid w:val="008E2D68"/>
    <w:rsid w:val="008E35B6"/>
    <w:rsid w:val="008E6756"/>
    <w:rsid w:val="0090271F"/>
    <w:rsid w:val="00902E23"/>
    <w:rsid w:val="009114D7"/>
    <w:rsid w:val="0091348E"/>
    <w:rsid w:val="00917CCB"/>
    <w:rsid w:val="00924692"/>
    <w:rsid w:val="00933FB0"/>
    <w:rsid w:val="00942EC2"/>
    <w:rsid w:val="009D7E14"/>
    <w:rsid w:val="009F37B7"/>
    <w:rsid w:val="00A10F02"/>
    <w:rsid w:val="00A164B4"/>
    <w:rsid w:val="00A26956"/>
    <w:rsid w:val="00A27486"/>
    <w:rsid w:val="00A421A4"/>
    <w:rsid w:val="00A53724"/>
    <w:rsid w:val="00A56066"/>
    <w:rsid w:val="00A63C6B"/>
    <w:rsid w:val="00A73129"/>
    <w:rsid w:val="00A82346"/>
    <w:rsid w:val="00A92BA1"/>
    <w:rsid w:val="00A95A32"/>
    <w:rsid w:val="00AA501B"/>
    <w:rsid w:val="00AB4A5D"/>
    <w:rsid w:val="00AB7D1A"/>
    <w:rsid w:val="00AC6BC6"/>
    <w:rsid w:val="00AE65E2"/>
    <w:rsid w:val="00AF1460"/>
    <w:rsid w:val="00B14800"/>
    <w:rsid w:val="00B15449"/>
    <w:rsid w:val="00B41909"/>
    <w:rsid w:val="00B664AE"/>
    <w:rsid w:val="00B74A17"/>
    <w:rsid w:val="00B82A5F"/>
    <w:rsid w:val="00B93086"/>
    <w:rsid w:val="00B94EA7"/>
    <w:rsid w:val="00BA19ED"/>
    <w:rsid w:val="00BA4B8D"/>
    <w:rsid w:val="00BC0F7D"/>
    <w:rsid w:val="00BC46BA"/>
    <w:rsid w:val="00BD7D31"/>
    <w:rsid w:val="00BE3255"/>
    <w:rsid w:val="00BF128E"/>
    <w:rsid w:val="00C06485"/>
    <w:rsid w:val="00C074DD"/>
    <w:rsid w:val="00C1496A"/>
    <w:rsid w:val="00C33079"/>
    <w:rsid w:val="00C45231"/>
    <w:rsid w:val="00C551FF"/>
    <w:rsid w:val="00C72833"/>
    <w:rsid w:val="00C73333"/>
    <w:rsid w:val="00C80F1D"/>
    <w:rsid w:val="00C83F7B"/>
    <w:rsid w:val="00C91962"/>
    <w:rsid w:val="00C93F40"/>
    <w:rsid w:val="00CA3D0C"/>
    <w:rsid w:val="00CC25C0"/>
    <w:rsid w:val="00CE0FD3"/>
    <w:rsid w:val="00D06B1B"/>
    <w:rsid w:val="00D15223"/>
    <w:rsid w:val="00D2092F"/>
    <w:rsid w:val="00D44FAF"/>
    <w:rsid w:val="00D57972"/>
    <w:rsid w:val="00D61F35"/>
    <w:rsid w:val="00D675A9"/>
    <w:rsid w:val="00D738D6"/>
    <w:rsid w:val="00D755EB"/>
    <w:rsid w:val="00D76048"/>
    <w:rsid w:val="00D82E6F"/>
    <w:rsid w:val="00D87E00"/>
    <w:rsid w:val="00D90B59"/>
    <w:rsid w:val="00D9134D"/>
    <w:rsid w:val="00D976F7"/>
    <w:rsid w:val="00DA7A03"/>
    <w:rsid w:val="00DB1818"/>
    <w:rsid w:val="00DB6924"/>
    <w:rsid w:val="00DC309B"/>
    <w:rsid w:val="00DC4DA2"/>
    <w:rsid w:val="00DD4C17"/>
    <w:rsid w:val="00DD74A5"/>
    <w:rsid w:val="00DD7D71"/>
    <w:rsid w:val="00DF2B1F"/>
    <w:rsid w:val="00DF62CD"/>
    <w:rsid w:val="00E16509"/>
    <w:rsid w:val="00E40B59"/>
    <w:rsid w:val="00E44582"/>
    <w:rsid w:val="00E71522"/>
    <w:rsid w:val="00E77645"/>
    <w:rsid w:val="00EA15B0"/>
    <w:rsid w:val="00EA5EA7"/>
    <w:rsid w:val="00EC4A25"/>
    <w:rsid w:val="00EF608C"/>
    <w:rsid w:val="00F025A2"/>
    <w:rsid w:val="00F04712"/>
    <w:rsid w:val="00F13360"/>
    <w:rsid w:val="00F22EC7"/>
    <w:rsid w:val="00F325C8"/>
    <w:rsid w:val="00F359EE"/>
    <w:rsid w:val="00F50162"/>
    <w:rsid w:val="00F538D5"/>
    <w:rsid w:val="00F653B8"/>
    <w:rsid w:val="00F76189"/>
    <w:rsid w:val="00F9008D"/>
    <w:rsid w:val="00FA1266"/>
    <w:rsid w:val="00FA2B8C"/>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AE4DCB"/>
  <w15:chartTrackingRefBased/>
  <w15:docId w15:val="{47D47294-5A1C-4CE8-B289-3692D17EB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eastAsia="en-US"/>
    </w:rPr>
  </w:style>
  <w:style w:type="character" w:customStyle="1" w:styleId="Heading1Char">
    <w:name w:val="Heading 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2" ma:contentTypeDescription="Create a new document." ma:contentTypeScope="" ma:versionID="ab9e967d9f956628d6edabff0caaac6c">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358776cdb043c32a7cd3ed76c5b9062"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2.xml><?xml version="1.0" encoding="utf-8"?>
<ds:datastoreItem xmlns:ds="http://schemas.openxmlformats.org/officeDocument/2006/customXml" ds:itemID="{DB540B12-7243-4084-9C14-4C23FC795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4.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5.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6.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7.xml><?xml version="1.0" encoding="utf-8"?>
<ds:datastoreItem xmlns:ds="http://schemas.openxmlformats.org/officeDocument/2006/customXml" ds:itemID="{0DF8FC52-27CF-41D4-92A3-4CDB92435D1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3215</Words>
  <Characters>18329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2024-04-29T09:25:00Z</dcterms:created>
  <dcterms:modified xsi:type="dcterms:W3CDTF">2024-04-29T09:25:00Z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9661c394-0236-4607-a29f-d38b5b6529f0</vt:lpwstr>
  </property>
  <property fmtid="{D5CDD505-2E9C-101B-9397-08002B2CF9AE}" pid="4" name="_dlc_DocIdUrl">
    <vt:lpwstr>https://nokia.sharepoint.com/sites/gxp/_layouts/15/DocIdRedir.aspx?ID=RBI5PAMIO524-1283208665-3594, RBI5PAMIO524-1283208665-3594</vt:lpwstr>
  </property>
</Properties>
</file>